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2CAB1D" w14:textId="77777777" w:rsidR="00010DF5" w:rsidRPr="00EF1894" w:rsidRDefault="00010DF5" w:rsidP="00FB617B">
      <w:pPr>
        <w:spacing w:line="480" w:lineRule="auto"/>
        <w:jc w:val="both"/>
        <w:rPr>
          <w:rFonts w:ascii="Helvetica" w:hAnsi="Helvetica"/>
          <w:b/>
          <w:lang w:val="en-US"/>
        </w:rPr>
      </w:pPr>
      <w:r w:rsidRPr="00EF1894">
        <w:rPr>
          <w:rFonts w:ascii="Helvetica" w:hAnsi="Helvetica"/>
          <w:b/>
          <w:lang w:val="en-US"/>
        </w:rPr>
        <w:t>SUPPLEMENTAL INVENTORY</w:t>
      </w:r>
    </w:p>
    <w:p w14:paraId="126268F1" w14:textId="2F0DEFDF" w:rsidR="001E7A59" w:rsidRDefault="00010DF5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EF1894">
        <w:rPr>
          <w:rFonts w:ascii="Helvetica" w:hAnsi="Helvetica"/>
          <w:lang w:val="en-US"/>
        </w:rPr>
        <w:t>Supplemental information contain</w:t>
      </w:r>
      <w:r w:rsidR="00DE2B60" w:rsidRPr="00EF1894">
        <w:rPr>
          <w:rFonts w:ascii="Helvetica" w:hAnsi="Helvetica"/>
          <w:lang w:val="en-US"/>
        </w:rPr>
        <w:t>s</w:t>
      </w:r>
      <w:r w:rsidRPr="00EF1894">
        <w:rPr>
          <w:rFonts w:ascii="Helvetica" w:hAnsi="Helvetica"/>
          <w:lang w:val="en-US"/>
        </w:rPr>
        <w:t xml:space="preserve"> </w:t>
      </w:r>
      <w:r w:rsidR="00A80D14">
        <w:rPr>
          <w:rFonts w:ascii="Helvetica" w:hAnsi="Helvetica"/>
          <w:lang w:val="en-US"/>
        </w:rPr>
        <w:t>3</w:t>
      </w:r>
      <w:r w:rsidR="00E67AE9">
        <w:rPr>
          <w:rFonts w:ascii="Helvetica" w:hAnsi="Helvetica"/>
          <w:lang w:val="en-US"/>
        </w:rPr>
        <w:t xml:space="preserve"> figures, 3 tables and 2 movies</w:t>
      </w:r>
      <w:r w:rsidR="00290487" w:rsidRPr="00EF1894">
        <w:rPr>
          <w:rFonts w:ascii="Helvetica" w:hAnsi="Helvetica"/>
          <w:lang w:val="en-US"/>
        </w:rPr>
        <w:t>.</w:t>
      </w:r>
    </w:p>
    <w:p w14:paraId="78B0C9EF" w14:textId="06BD60AF" w:rsidR="00A80D14" w:rsidRDefault="00A80D14" w:rsidP="00FB617B">
      <w:pPr>
        <w:spacing w:line="480" w:lineRule="auto"/>
        <w:jc w:val="both"/>
        <w:rPr>
          <w:rFonts w:ascii="Helvetica" w:hAnsi="Helvetica"/>
          <w:lang w:val="en-US"/>
        </w:rPr>
      </w:pPr>
    </w:p>
    <w:p w14:paraId="66D801E5" w14:textId="224E794A" w:rsidR="001451BF" w:rsidRDefault="001451BF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4F6A5C">
        <w:rPr>
          <w:rFonts w:ascii="Helvetica" w:hAnsi="Helvetica"/>
          <w:b/>
          <w:lang w:val="en-US"/>
        </w:rPr>
        <w:t>Figure S1</w:t>
      </w:r>
      <w:r>
        <w:rPr>
          <w:rFonts w:ascii="Helvetica" w:hAnsi="Helvetica"/>
          <w:lang w:val="en-US"/>
        </w:rPr>
        <w:t xml:space="preserve"> relates to Figure 1 and shows overall survival of TCGA dataset patients stratified by TNFR.</w:t>
      </w:r>
    </w:p>
    <w:p w14:paraId="2A32CFE6" w14:textId="217BF4C9" w:rsidR="004F6A5C" w:rsidRDefault="004F6A5C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4F6A5C">
        <w:rPr>
          <w:rFonts w:ascii="Helvetica" w:hAnsi="Helvetica"/>
          <w:b/>
          <w:lang w:val="en-US"/>
        </w:rPr>
        <w:t>Figure S</w:t>
      </w:r>
      <w:r w:rsidR="001451BF">
        <w:rPr>
          <w:rFonts w:ascii="Helvetica" w:hAnsi="Helvetica"/>
          <w:b/>
          <w:lang w:val="en-US"/>
        </w:rPr>
        <w:t>2</w:t>
      </w:r>
      <w:r>
        <w:rPr>
          <w:rFonts w:ascii="Helvetica" w:hAnsi="Helvetica"/>
          <w:lang w:val="en-US"/>
        </w:rPr>
        <w:t xml:space="preserve"> relates to Figure 1 and shows </w:t>
      </w:r>
      <w:r w:rsidR="004F49AD">
        <w:rPr>
          <w:rFonts w:ascii="Helvetica" w:hAnsi="Helvetica"/>
          <w:lang w:val="en-US"/>
        </w:rPr>
        <w:t xml:space="preserve">survival of TCGA dataset patients stratified </w:t>
      </w:r>
      <w:r w:rsidR="00276FC3">
        <w:rPr>
          <w:rFonts w:ascii="Helvetica" w:hAnsi="Helvetica"/>
          <w:lang w:val="en-US"/>
        </w:rPr>
        <w:t>by CD95 expression within the re</w:t>
      </w:r>
      <w:r w:rsidR="004F49AD">
        <w:rPr>
          <w:rFonts w:ascii="Helvetica" w:hAnsi="Helvetica"/>
          <w:lang w:val="en-US"/>
        </w:rPr>
        <w:t>spective GBM subtypes.</w:t>
      </w:r>
    </w:p>
    <w:p w14:paraId="1540DCEE" w14:textId="2FC666FF" w:rsidR="004F6A5C" w:rsidRDefault="004F6A5C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4F6A5C">
        <w:rPr>
          <w:rFonts w:ascii="Helvetica" w:hAnsi="Helvetica"/>
          <w:b/>
          <w:lang w:val="en-US"/>
        </w:rPr>
        <w:t>Figure S</w:t>
      </w:r>
      <w:r w:rsidR="001451BF">
        <w:rPr>
          <w:rFonts w:ascii="Helvetica" w:hAnsi="Helvetica"/>
          <w:b/>
          <w:lang w:val="en-US"/>
        </w:rPr>
        <w:t>3</w:t>
      </w:r>
      <w:r>
        <w:rPr>
          <w:rFonts w:ascii="Helvetica" w:hAnsi="Helvetica"/>
          <w:lang w:val="en-US"/>
        </w:rPr>
        <w:t xml:space="preserve"> relates to Figure 3 and provides </w:t>
      </w:r>
      <w:r w:rsidR="00B82CFA">
        <w:rPr>
          <w:rFonts w:ascii="Helvetica" w:hAnsi="Helvetica"/>
          <w:lang w:val="en-US"/>
        </w:rPr>
        <w:t xml:space="preserve">supporting </w:t>
      </w:r>
      <w:r w:rsidRPr="004F6A5C">
        <w:rPr>
          <w:rFonts w:ascii="Helvetica" w:hAnsi="Helvetica"/>
          <w:i/>
          <w:lang w:val="en-US"/>
        </w:rPr>
        <w:t>in vivo</w:t>
      </w:r>
      <w:r>
        <w:rPr>
          <w:rFonts w:ascii="Helvetica" w:hAnsi="Helvetica"/>
          <w:lang w:val="en-US"/>
        </w:rPr>
        <w:t xml:space="preserve"> data.</w:t>
      </w:r>
    </w:p>
    <w:p w14:paraId="4947AA81" w14:textId="46468499" w:rsidR="004F6A5C" w:rsidRPr="00840EB6" w:rsidRDefault="001451BF" w:rsidP="00FB617B">
      <w:pPr>
        <w:spacing w:line="480" w:lineRule="auto"/>
        <w:jc w:val="both"/>
        <w:rPr>
          <w:rFonts w:ascii="Helvetica" w:hAnsi="Helvetica"/>
          <w:lang w:val="en-US"/>
        </w:rPr>
      </w:pPr>
      <w:r>
        <w:rPr>
          <w:rFonts w:ascii="Helvetica" w:hAnsi="Helvetica"/>
          <w:b/>
          <w:lang w:val="en-US"/>
        </w:rPr>
        <w:t>Figure S4</w:t>
      </w:r>
      <w:r w:rsidR="00840EB6">
        <w:rPr>
          <w:rFonts w:ascii="Helvetica" w:hAnsi="Helvetica"/>
          <w:b/>
          <w:lang w:val="en-US"/>
        </w:rPr>
        <w:t xml:space="preserve"> </w:t>
      </w:r>
      <w:r w:rsidR="00840EB6">
        <w:rPr>
          <w:rFonts w:ascii="Helvetica" w:hAnsi="Helvetica"/>
          <w:lang w:val="en-US"/>
        </w:rPr>
        <w:t>relates to</w:t>
      </w:r>
      <w:r>
        <w:rPr>
          <w:rFonts w:ascii="Helvetica" w:hAnsi="Helvetica"/>
          <w:lang w:val="en-US"/>
        </w:rPr>
        <w:t xml:space="preserve"> Figure 6 and shows additional </w:t>
      </w:r>
      <w:r w:rsidR="00302E04">
        <w:rPr>
          <w:rFonts w:ascii="Helvetica" w:hAnsi="Helvetica"/>
          <w:lang w:val="en-US"/>
        </w:rPr>
        <w:t>IP experiments from another patient sample and the correlation of the CD95 with EMT related genes on expression Data of the TCGA dataset.</w:t>
      </w:r>
    </w:p>
    <w:p w14:paraId="6B92C433" w14:textId="25648CB6" w:rsidR="001B48AA" w:rsidRPr="00EF1894" w:rsidRDefault="00C470AC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EF1894">
        <w:rPr>
          <w:rFonts w:ascii="Helvetica" w:hAnsi="Helvetica"/>
          <w:b/>
          <w:lang w:val="en-US"/>
        </w:rPr>
        <w:t>Table S1</w:t>
      </w:r>
      <w:r w:rsidRPr="00EF1894">
        <w:rPr>
          <w:rFonts w:ascii="Helvetica" w:hAnsi="Helvetica"/>
          <w:lang w:val="en-US"/>
        </w:rPr>
        <w:t xml:space="preserve"> relates to Figure </w:t>
      </w:r>
      <w:r w:rsidR="00905F7D">
        <w:rPr>
          <w:rFonts w:ascii="Helvetica" w:hAnsi="Helvetica"/>
          <w:lang w:val="en-US"/>
        </w:rPr>
        <w:t>2</w:t>
      </w:r>
      <w:r w:rsidRPr="00EF1894">
        <w:rPr>
          <w:rFonts w:ascii="Helvetica" w:hAnsi="Helvetica"/>
          <w:lang w:val="en-US"/>
        </w:rPr>
        <w:t xml:space="preserve"> and lists all ranked genes from the GSEA analysis. The table is available as a separate .</w:t>
      </w:r>
      <w:proofErr w:type="spellStart"/>
      <w:r w:rsidRPr="00EF1894">
        <w:rPr>
          <w:rFonts w:ascii="Helvetica" w:hAnsi="Helvetica"/>
          <w:lang w:val="en-US"/>
        </w:rPr>
        <w:t>xls</w:t>
      </w:r>
      <w:proofErr w:type="spellEnd"/>
      <w:r w:rsidRPr="00EF1894">
        <w:rPr>
          <w:rFonts w:ascii="Helvetica" w:hAnsi="Helvetica"/>
          <w:lang w:val="en-US"/>
        </w:rPr>
        <w:t xml:space="preserve"> file.</w:t>
      </w:r>
    </w:p>
    <w:p w14:paraId="36E01F1B" w14:textId="5F6D0EAE" w:rsidR="00463993" w:rsidRPr="00EF1894" w:rsidRDefault="00463993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EF1894">
        <w:rPr>
          <w:rFonts w:ascii="Helvetica" w:hAnsi="Helvetica"/>
          <w:b/>
          <w:lang w:val="en-US"/>
        </w:rPr>
        <w:t xml:space="preserve">Table S2 </w:t>
      </w:r>
      <w:r w:rsidR="00DD785A" w:rsidRPr="00EF1894">
        <w:rPr>
          <w:rFonts w:ascii="Helvetica" w:hAnsi="Helvetica"/>
          <w:lang w:val="en-US"/>
        </w:rPr>
        <w:t xml:space="preserve">relates to Figure </w:t>
      </w:r>
      <w:r w:rsidR="00905F7D">
        <w:rPr>
          <w:rFonts w:ascii="Helvetica" w:hAnsi="Helvetica"/>
          <w:lang w:val="en-US"/>
        </w:rPr>
        <w:t>6</w:t>
      </w:r>
      <w:r w:rsidR="00DD785A" w:rsidRPr="00EF1894">
        <w:rPr>
          <w:rFonts w:ascii="Helvetica" w:hAnsi="Helvetica"/>
          <w:lang w:val="en-US"/>
        </w:rPr>
        <w:t xml:space="preserve"> and provides</w:t>
      </w:r>
      <w:r w:rsidRPr="00EF1894">
        <w:rPr>
          <w:rFonts w:ascii="Helvetica" w:hAnsi="Helvetica"/>
          <w:lang w:val="en-US"/>
        </w:rPr>
        <w:t xml:space="preserve"> </w:t>
      </w:r>
      <w:r w:rsidR="00B26DAC">
        <w:rPr>
          <w:rFonts w:ascii="Helvetica" w:hAnsi="Helvetica"/>
          <w:lang w:val="en-US"/>
        </w:rPr>
        <w:t xml:space="preserve">additional </w:t>
      </w:r>
      <w:r w:rsidRPr="00EF1894">
        <w:rPr>
          <w:rFonts w:ascii="Helvetica" w:hAnsi="Helvetica"/>
          <w:lang w:val="en-US"/>
        </w:rPr>
        <w:t xml:space="preserve">clinical data </w:t>
      </w:r>
      <w:r w:rsidR="00DD785A" w:rsidRPr="00EF1894">
        <w:rPr>
          <w:rFonts w:ascii="Helvetica" w:hAnsi="Helvetica"/>
          <w:lang w:val="en-US"/>
        </w:rPr>
        <w:t>for</w:t>
      </w:r>
      <w:r w:rsidRPr="00EF1894">
        <w:rPr>
          <w:rFonts w:ascii="Helvetica" w:hAnsi="Helvetica"/>
          <w:lang w:val="en-US"/>
        </w:rPr>
        <w:t xml:space="preserve"> the patients </w:t>
      </w:r>
      <w:r w:rsidR="00B26DAC">
        <w:rPr>
          <w:rFonts w:ascii="Helvetica" w:hAnsi="Helvetica"/>
          <w:lang w:val="en-US"/>
        </w:rPr>
        <w:t>from whom the slides analyzed in this figure have been derived</w:t>
      </w:r>
      <w:r w:rsidRPr="00EF1894">
        <w:rPr>
          <w:rFonts w:ascii="Helvetica" w:hAnsi="Helvetica"/>
          <w:lang w:val="en-US"/>
        </w:rPr>
        <w:t>. The table is available as a separate .</w:t>
      </w:r>
      <w:proofErr w:type="spellStart"/>
      <w:r w:rsidRPr="00EF1894">
        <w:rPr>
          <w:rFonts w:ascii="Helvetica" w:hAnsi="Helvetica"/>
          <w:lang w:val="en-US"/>
        </w:rPr>
        <w:t>xls</w:t>
      </w:r>
      <w:proofErr w:type="spellEnd"/>
      <w:r w:rsidRPr="00EF1894">
        <w:rPr>
          <w:rFonts w:ascii="Helvetica" w:hAnsi="Helvetica"/>
          <w:lang w:val="en-US"/>
        </w:rPr>
        <w:t xml:space="preserve"> file.</w:t>
      </w:r>
    </w:p>
    <w:p w14:paraId="20CE3A0E" w14:textId="389F94DC" w:rsidR="00F8491A" w:rsidRDefault="0035543C" w:rsidP="00FB617B">
      <w:pPr>
        <w:spacing w:line="480" w:lineRule="auto"/>
        <w:jc w:val="both"/>
        <w:rPr>
          <w:rFonts w:ascii="Helvetica" w:hAnsi="Helvetica"/>
          <w:lang w:val="en-US"/>
        </w:rPr>
      </w:pPr>
      <w:r w:rsidRPr="00EF1894">
        <w:rPr>
          <w:rFonts w:ascii="Helvetica" w:hAnsi="Helvetica"/>
          <w:b/>
          <w:lang w:val="en-US"/>
        </w:rPr>
        <w:t>Table S</w:t>
      </w:r>
      <w:r w:rsidR="00463993" w:rsidRPr="00EF1894">
        <w:rPr>
          <w:rFonts w:ascii="Helvetica" w:hAnsi="Helvetica"/>
          <w:b/>
          <w:lang w:val="en-US"/>
        </w:rPr>
        <w:t>3</w:t>
      </w:r>
      <w:r w:rsidRPr="00EF1894">
        <w:rPr>
          <w:rFonts w:ascii="Helvetica" w:hAnsi="Helvetica"/>
          <w:lang w:val="en-US"/>
        </w:rPr>
        <w:t xml:space="preserve"> relates to Figure </w:t>
      </w:r>
      <w:r w:rsidR="00905F7D">
        <w:rPr>
          <w:rFonts w:ascii="Helvetica" w:hAnsi="Helvetica"/>
          <w:lang w:val="en-US"/>
        </w:rPr>
        <w:t>7</w:t>
      </w:r>
      <w:r w:rsidRPr="00EF1894">
        <w:rPr>
          <w:rFonts w:ascii="Helvetica" w:hAnsi="Helvetica"/>
          <w:lang w:val="en-US"/>
        </w:rPr>
        <w:t xml:space="preserve"> and displays </w:t>
      </w:r>
      <w:r w:rsidRPr="00EF1894">
        <w:rPr>
          <w:rFonts w:ascii="Helvetica" w:hAnsi="Helvetica"/>
          <w:lang w:val="en-US"/>
        </w:rPr>
        <w:sym w:font="Symbol" w:char="F04C"/>
      </w:r>
      <w:r w:rsidRPr="00EF1894">
        <w:rPr>
          <w:rFonts w:ascii="Helvetica" w:hAnsi="Helvetica"/>
          <w:lang w:val="en-US"/>
        </w:rPr>
        <w:t>CT values, fold change and p-values for all samples and genes in the RT</w:t>
      </w:r>
      <w:r w:rsidRPr="00EF1894">
        <w:rPr>
          <w:rFonts w:ascii="Helvetica" w:hAnsi="Helvetica"/>
          <w:vertAlign w:val="superscript"/>
          <w:lang w:val="en-US"/>
        </w:rPr>
        <w:t>2</w:t>
      </w:r>
      <w:r w:rsidRPr="00EF1894">
        <w:rPr>
          <w:rFonts w:ascii="Helvetica" w:hAnsi="Helvetica"/>
          <w:lang w:val="en-US"/>
        </w:rPr>
        <w:t xml:space="preserve"> EMT PCR Arrays. The table is available as a separate .</w:t>
      </w:r>
      <w:proofErr w:type="spellStart"/>
      <w:r w:rsidRPr="00EF1894">
        <w:rPr>
          <w:rFonts w:ascii="Helvetica" w:hAnsi="Helvetica"/>
          <w:lang w:val="en-US"/>
        </w:rPr>
        <w:t>xls</w:t>
      </w:r>
      <w:proofErr w:type="spellEnd"/>
      <w:r w:rsidRPr="00EF1894">
        <w:rPr>
          <w:rFonts w:ascii="Helvetica" w:hAnsi="Helvetica"/>
          <w:lang w:val="en-US"/>
        </w:rPr>
        <w:t xml:space="preserve"> file.</w:t>
      </w:r>
    </w:p>
    <w:p w14:paraId="2295FC16" w14:textId="7FAE316F" w:rsidR="00F8491A" w:rsidRDefault="00F8491A" w:rsidP="00302E04">
      <w:pPr>
        <w:spacing w:line="360" w:lineRule="auto"/>
        <w:jc w:val="both"/>
        <w:rPr>
          <w:rFonts w:ascii="Helvetica" w:hAnsi="Helvetica"/>
          <w:lang w:val="en-US"/>
        </w:rPr>
        <w:sectPr w:rsidR="00F8491A" w:rsidSect="00AA3328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r w:rsidRPr="009915BD">
        <w:rPr>
          <w:rFonts w:ascii="Helvetica" w:hAnsi="Helvetica"/>
          <w:b/>
          <w:lang w:val="en-US"/>
        </w:rPr>
        <w:t xml:space="preserve">Movies </w:t>
      </w:r>
      <w:r>
        <w:rPr>
          <w:rFonts w:ascii="Helvetica" w:hAnsi="Helvetica"/>
          <w:b/>
          <w:lang w:val="en-US"/>
        </w:rPr>
        <w:t>M</w:t>
      </w:r>
      <w:r w:rsidRPr="009915BD">
        <w:rPr>
          <w:rFonts w:ascii="Helvetica" w:hAnsi="Helvetica"/>
          <w:b/>
          <w:lang w:val="en-US"/>
        </w:rPr>
        <w:t xml:space="preserve">1 and </w:t>
      </w:r>
      <w:r>
        <w:rPr>
          <w:rFonts w:ascii="Helvetica" w:hAnsi="Helvetica"/>
          <w:b/>
          <w:lang w:val="en-US"/>
        </w:rPr>
        <w:t>M</w:t>
      </w:r>
      <w:r w:rsidRPr="009915BD">
        <w:rPr>
          <w:rFonts w:ascii="Helvetica" w:hAnsi="Helvetica"/>
          <w:b/>
          <w:lang w:val="en-US"/>
        </w:rPr>
        <w:t>2</w:t>
      </w:r>
      <w:r>
        <w:rPr>
          <w:rFonts w:ascii="Helvetica" w:hAnsi="Helvetica"/>
          <w:lang w:val="en-US"/>
        </w:rPr>
        <w:t xml:space="preserve"> are related to Figure 3 and show representative stacks of MRI pictures of CD95</w:t>
      </w:r>
      <w:r w:rsidRPr="00D078B0">
        <w:rPr>
          <w:rFonts w:ascii="Helvetica" w:hAnsi="Helvetica"/>
          <w:vertAlign w:val="superscript"/>
          <w:lang w:val="en-US"/>
        </w:rPr>
        <w:t>high</w:t>
      </w:r>
      <w:r>
        <w:rPr>
          <w:rFonts w:ascii="Helvetica" w:hAnsi="Helvetica"/>
          <w:lang w:val="en-US"/>
        </w:rPr>
        <w:t xml:space="preserve"> (M1) and CD95</w:t>
      </w:r>
      <w:r w:rsidRPr="00D078B0">
        <w:rPr>
          <w:rFonts w:ascii="Helvetica" w:hAnsi="Helvetica"/>
          <w:vertAlign w:val="superscript"/>
          <w:lang w:val="en-US"/>
        </w:rPr>
        <w:t>neg</w:t>
      </w:r>
      <w:r>
        <w:rPr>
          <w:rFonts w:ascii="Helvetica" w:hAnsi="Helvetica"/>
          <w:lang w:val="en-US"/>
        </w:rPr>
        <w:t xml:space="preserve"> (M2) </w:t>
      </w:r>
      <w:r w:rsidR="00CE05BB">
        <w:rPr>
          <w:rFonts w:ascii="Helvetica" w:hAnsi="Helvetica"/>
          <w:lang w:val="en-US"/>
        </w:rPr>
        <w:t>DKFZ-GBM</w:t>
      </w:r>
      <w:r>
        <w:rPr>
          <w:rFonts w:ascii="Helvetica" w:hAnsi="Helvetica"/>
          <w:lang w:val="en-US"/>
        </w:rPr>
        <w:t xml:space="preserve">30 </w:t>
      </w:r>
      <w:proofErr w:type="spellStart"/>
      <w:r>
        <w:rPr>
          <w:rFonts w:ascii="Helvetica" w:hAnsi="Helvetica"/>
          <w:lang w:val="en-US"/>
        </w:rPr>
        <w:t>orthotopic</w:t>
      </w:r>
      <w:proofErr w:type="spellEnd"/>
      <w:r>
        <w:rPr>
          <w:rFonts w:ascii="Helvetica" w:hAnsi="Helvetica"/>
          <w:lang w:val="en-US"/>
        </w:rPr>
        <w:t xml:space="preserve"> </w:t>
      </w:r>
      <w:proofErr w:type="spellStart"/>
      <w:r>
        <w:rPr>
          <w:rFonts w:ascii="Helvetica" w:hAnsi="Helvetica"/>
          <w:lang w:val="en-US"/>
        </w:rPr>
        <w:t>xenograft</w:t>
      </w:r>
      <w:proofErr w:type="spellEnd"/>
      <w:r>
        <w:rPr>
          <w:rFonts w:ascii="Helvetica" w:hAnsi="Helvetica"/>
          <w:lang w:val="en-US"/>
        </w:rPr>
        <w:t xml:space="preserve"> tumors. Both files are uploaded separately as .</w:t>
      </w:r>
      <w:proofErr w:type="spellStart"/>
      <w:r>
        <w:rPr>
          <w:rFonts w:ascii="Helvetica" w:hAnsi="Helvetica"/>
          <w:lang w:val="en-US"/>
        </w:rPr>
        <w:t>mov</w:t>
      </w:r>
      <w:proofErr w:type="spellEnd"/>
      <w:r>
        <w:rPr>
          <w:rFonts w:ascii="Helvetica" w:hAnsi="Helvetica"/>
          <w:lang w:val="en-US"/>
        </w:rPr>
        <w:t xml:space="preserve"> files.</w:t>
      </w:r>
    </w:p>
    <w:p w14:paraId="62A4E0FE" w14:textId="77777777" w:rsidR="00C62734" w:rsidRDefault="00302E04" w:rsidP="00302E04">
      <w:pPr>
        <w:spacing w:line="360" w:lineRule="auto"/>
        <w:rPr>
          <w:rFonts w:ascii="Helvetica" w:hAnsi="Helvetica"/>
          <w:b/>
          <w:lang w:val="en-US"/>
        </w:rPr>
      </w:pPr>
      <w:r>
        <w:rPr>
          <w:rFonts w:ascii="Helvetica" w:hAnsi="Helvetica"/>
          <w:noProof/>
          <w:lang w:val="en-US" w:eastAsia="en-US"/>
        </w:rPr>
        <w:lastRenderedPageBreak/>
        <w:drawing>
          <wp:inline distT="0" distB="0" distL="0" distR="0" wp14:anchorId="6BAFD72F" wp14:editId="15EA900C">
            <wp:extent cx="4933050" cy="7503795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242" cy="7504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E04">
        <w:rPr>
          <w:rFonts w:ascii="Helvetica" w:hAnsi="Helvetica"/>
          <w:b/>
          <w:lang w:val="en-US"/>
        </w:rPr>
        <w:t xml:space="preserve"> </w:t>
      </w:r>
    </w:p>
    <w:p w14:paraId="6D6C8C13" w14:textId="6A5858CC" w:rsidR="00302E04" w:rsidRDefault="00302E04" w:rsidP="00302E04">
      <w:pPr>
        <w:spacing w:line="360" w:lineRule="auto"/>
        <w:rPr>
          <w:rFonts w:ascii="Helvetica" w:hAnsi="Helvetica"/>
          <w:b/>
          <w:lang w:val="en-US"/>
        </w:rPr>
      </w:pPr>
      <w:r>
        <w:rPr>
          <w:rFonts w:ascii="Helvetica" w:hAnsi="Helvetica"/>
          <w:b/>
          <w:lang w:val="en-US"/>
        </w:rPr>
        <w:t>Figure S1</w:t>
      </w:r>
      <w:r w:rsidRPr="002D6DCF">
        <w:rPr>
          <w:rFonts w:ascii="Helvetica" w:hAnsi="Helvetica"/>
          <w:b/>
          <w:lang w:val="en-US"/>
        </w:rPr>
        <w:t xml:space="preserve">. </w:t>
      </w:r>
      <w:proofErr w:type="gramStart"/>
      <w:r>
        <w:rPr>
          <w:rFonts w:ascii="Helvetica" w:hAnsi="Helvetica"/>
          <w:b/>
          <w:lang w:val="en-US"/>
        </w:rPr>
        <w:t xml:space="preserve">Overall survival </w:t>
      </w:r>
      <w:proofErr w:type="spellStart"/>
      <w:r>
        <w:rPr>
          <w:rFonts w:ascii="Helvetica" w:hAnsi="Helvetica"/>
          <w:b/>
          <w:lang w:val="en-US"/>
        </w:rPr>
        <w:t>anaylsis</w:t>
      </w:r>
      <w:proofErr w:type="spellEnd"/>
      <w:r>
        <w:rPr>
          <w:rFonts w:ascii="Helvetica" w:hAnsi="Helvetica"/>
          <w:b/>
          <w:lang w:val="en-US"/>
        </w:rPr>
        <w:t xml:space="preserve"> for TNFRs according to the TCGA dataset.</w:t>
      </w:r>
      <w:proofErr w:type="gramEnd"/>
    </w:p>
    <w:p w14:paraId="20A48685" w14:textId="2CD7B346" w:rsidR="00C62734" w:rsidRPr="002D6DCF" w:rsidRDefault="00302E04" w:rsidP="00C62734">
      <w:pPr>
        <w:spacing w:line="360" w:lineRule="auto"/>
        <w:jc w:val="both"/>
        <w:rPr>
          <w:rFonts w:ascii="Helvetica" w:hAnsi="Helvetica"/>
          <w:lang w:val="en-US"/>
        </w:rPr>
      </w:pPr>
      <w:r>
        <w:rPr>
          <w:rFonts w:ascii="Helvetica" w:hAnsi="Helvetica"/>
          <w:lang w:val="en-US"/>
        </w:rPr>
        <w:t xml:space="preserve">Kaplan-Meier curves showing overall survival in TCGA </w:t>
      </w:r>
      <w:proofErr w:type="spellStart"/>
      <w:r>
        <w:rPr>
          <w:rFonts w:ascii="Helvetica" w:hAnsi="Helvetica"/>
          <w:lang w:val="en-US"/>
        </w:rPr>
        <w:t>glioblastoma</w:t>
      </w:r>
      <w:proofErr w:type="spellEnd"/>
      <w:r>
        <w:rPr>
          <w:rFonts w:ascii="Helvetica" w:hAnsi="Helvetica"/>
          <w:lang w:val="en-US"/>
        </w:rPr>
        <w:t xml:space="preserve"> patients grouped according to the expression of the TNFR-family members. (TNFRSF1A</w:t>
      </w:r>
      <w:r w:rsidR="00C62734">
        <w:rPr>
          <w:rFonts w:ascii="Helvetica" w:hAnsi="Helvetica"/>
          <w:lang w:val="en-US"/>
        </w:rPr>
        <w:t xml:space="preserve">, p=0.0255; TNFRFS1B, p=0.00537; TNFRFS11B, p=0.0173; TNFRFS12A, p=0.0437; TNFRFS14, p=0.0297, log-rank test). </w:t>
      </w:r>
      <w:r w:rsidR="00C62734" w:rsidRPr="002D6DCF">
        <w:rPr>
          <w:rFonts w:ascii="Helvetica" w:hAnsi="Helvetica"/>
          <w:lang w:val="en-US"/>
        </w:rPr>
        <w:t xml:space="preserve">Low </w:t>
      </w:r>
      <w:r w:rsidR="00C62734">
        <w:rPr>
          <w:rFonts w:ascii="Helvetica" w:hAnsi="Helvetica"/>
          <w:lang w:val="en-US"/>
        </w:rPr>
        <w:t>expression</w:t>
      </w:r>
      <w:r w:rsidR="00C62734" w:rsidRPr="002D6DCF">
        <w:rPr>
          <w:rFonts w:ascii="Helvetica" w:hAnsi="Helvetica"/>
          <w:lang w:val="en-US"/>
        </w:rPr>
        <w:t>: below mean</w:t>
      </w:r>
      <w:r w:rsidR="00C62734">
        <w:rPr>
          <w:rFonts w:ascii="Helvetica" w:hAnsi="Helvetica"/>
          <w:lang w:val="en-US"/>
        </w:rPr>
        <w:t xml:space="preserve"> </w:t>
      </w:r>
      <w:r w:rsidR="00C62734" w:rsidRPr="002D6DCF">
        <w:rPr>
          <w:rFonts w:ascii="Helvetica" w:hAnsi="Helvetica"/>
          <w:lang w:val="en-US"/>
        </w:rPr>
        <w:t xml:space="preserve">– 1 S.D.; Intermediate </w:t>
      </w:r>
      <w:r w:rsidR="00C62734">
        <w:rPr>
          <w:rFonts w:ascii="Helvetica" w:hAnsi="Helvetica"/>
          <w:lang w:val="en-US"/>
        </w:rPr>
        <w:t>expression</w:t>
      </w:r>
      <w:r w:rsidR="00C62734" w:rsidRPr="002D6DCF">
        <w:rPr>
          <w:rFonts w:ascii="Helvetica" w:hAnsi="Helvetica"/>
          <w:lang w:val="en-US"/>
        </w:rPr>
        <w:t xml:space="preserve">: mean +/- 1 S.D.; High </w:t>
      </w:r>
      <w:r w:rsidR="00C62734">
        <w:rPr>
          <w:rFonts w:ascii="Helvetica" w:hAnsi="Helvetica"/>
          <w:lang w:val="en-US"/>
        </w:rPr>
        <w:t>expression</w:t>
      </w:r>
      <w:r w:rsidR="00C62734" w:rsidRPr="002D6DCF">
        <w:rPr>
          <w:rFonts w:ascii="Helvetica" w:hAnsi="Helvetica"/>
          <w:lang w:val="en-US"/>
        </w:rPr>
        <w:t>: above mean + 1 S.D</w:t>
      </w:r>
      <w:proofErr w:type="gramStart"/>
      <w:r w:rsidR="00C62734" w:rsidRPr="002D6DCF">
        <w:rPr>
          <w:rFonts w:ascii="Helvetica" w:hAnsi="Helvetica"/>
          <w:lang w:val="en-US"/>
        </w:rPr>
        <w:t>..</w:t>
      </w:r>
      <w:proofErr w:type="gramEnd"/>
    </w:p>
    <w:p w14:paraId="6B6810BB" w14:textId="46CF7ABD" w:rsidR="00302E04" w:rsidRPr="00302E04" w:rsidRDefault="00302E04" w:rsidP="00302E04">
      <w:pPr>
        <w:spacing w:line="360" w:lineRule="auto"/>
        <w:rPr>
          <w:rFonts w:ascii="Helvetica" w:hAnsi="Helvetica"/>
          <w:lang w:val="en-US"/>
        </w:rPr>
      </w:pPr>
    </w:p>
    <w:p w14:paraId="2707A595" w14:textId="06615DF5" w:rsidR="00302E04" w:rsidRPr="00302E04" w:rsidRDefault="00FC7525" w:rsidP="00302E04">
      <w:pPr>
        <w:spacing w:line="360" w:lineRule="auto"/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US" w:eastAsia="en-US"/>
        </w:rPr>
        <w:drawing>
          <wp:inline distT="0" distB="0" distL="0" distR="0" wp14:anchorId="6FAAF4FF" wp14:editId="52B430F4">
            <wp:extent cx="4999425" cy="5028777"/>
            <wp:effectExtent l="0" t="0" r="4445" b="635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943" cy="502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84989" w14:textId="09BC1D84" w:rsidR="002E16A5" w:rsidRPr="002D6DCF" w:rsidRDefault="002E16A5" w:rsidP="002E16A5">
      <w:pPr>
        <w:spacing w:line="360" w:lineRule="auto"/>
        <w:rPr>
          <w:rFonts w:ascii="Helvetica" w:hAnsi="Helvetica"/>
          <w:b/>
          <w:lang w:val="en-US"/>
        </w:rPr>
      </w:pPr>
      <w:r>
        <w:rPr>
          <w:rFonts w:ascii="Helvetica" w:hAnsi="Helvetica"/>
          <w:b/>
          <w:lang w:val="en-US"/>
        </w:rPr>
        <w:t>Figure S</w:t>
      </w:r>
      <w:r w:rsidR="00C62734">
        <w:rPr>
          <w:rFonts w:ascii="Helvetica" w:hAnsi="Helvetica"/>
          <w:b/>
          <w:lang w:val="en-US"/>
        </w:rPr>
        <w:t>2</w:t>
      </w:r>
      <w:r w:rsidRPr="002D6DCF">
        <w:rPr>
          <w:rFonts w:ascii="Helvetica" w:hAnsi="Helvetica"/>
          <w:b/>
          <w:lang w:val="en-US"/>
        </w:rPr>
        <w:t xml:space="preserve">. </w:t>
      </w:r>
      <w:proofErr w:type="gramStart"/>
      <w:r>
        <w:rPr>
          <w:rFonts w:ascii="Helvetica" w:hAnsi="Helvetica"/>
          <w:b/>
          <w:lang w:val="en-US"/>
        </w:rPr>
        <w:t>Subtype-specific s</w:t>
      </w:r>
      <w:r w:rsidRPr="002D6DCF">
        <w:rPr>
          <w:rFonts w:ascii="Helvetica" w:hAnsi="Helvetica"/>
          <w:b/>
          <w:lang w:val="en-US"/>
        </w:rPr>
        <w:t xml:space="preserve">urvival analysis </w:t>
      </w:r>
      <w:r w:rsidR="002C724D">
        <w:rPr>
          <w:rFonts w:ascii="Helvetica" w:hAnsi="Helvetica"/>
          <w:b/>
          <w:lang w:val="en-US"/>
        </w:rPr>
        <w:t>for</w:t>
      </w:r>
      <w:r>
        <w:rPr>
          <w:rFonts w:ascii="Helvetica" w:hAnsi="Helvetica"/>
          <w:b/>
          <w:lang w:val="en-US"/>
        </w:rPr>
        <w:t xml:space="preserve"> TCGA </w:t>
      </w:r>
      <w:r w:rsidR="002C724D">
        <w:rPr>
          <w:rFonts w:ascii="Helvetica" w:hAnsi="Helvetica"/>
          <w:b/>
          <w:lang w:val="en-US"/>
        </w:rPr>
        <w:t>GBM patients</w:t>
      </w:r>
      <w:r>
        <w:rPr>
          <w:rFonts w:ascii="Helvetica" w:hAnsi="Helvetica"/>
          <w:b/>
          <w:lang w:val="en-US"/>
        </w:rPr>
        <w:t>.</w:t>
      </w:r>
      <w:proofErr w:type="gramEnd"/>
    </w:p>
    <w:p w14:paraId="7799F6DD" w14:textId="369BA445" w:rsidR="002E16A5" w:rsidRPr="002D6DCF" w:rsidRDefault="002E16A5" w:rsidP="002E16A5">
      <w:pPr>
        <w:spacing w:line="360" w:lineRule="auto"/>
        <w:jc w:val="both"/>
        <w:rPr>
          <w:rFonts w:ascii="Helvetica" w:hAnsi="Helvetica"/>
          <w:lang w:val="en-US"/>
        </w:rPr>
      </w:pPr>
      <w:r w:rsidRPr="002E16A5">
        <w:rPr>
          <w:rFonts w:ascii="Helvetica" w:hAnsi="Helvetica"/>
          <w:b/>
          <w:lang w:val="en-US"/>
        </w:rPr>
        <w:t>A-D |</w:t>
      </w:r>
      <w:r w:rsidRPr="002D6DCF">
        <w:rPr>
          <w:rFonts w:ascii="Helvetica" w:hAnsi="Helvetica"/>
          <w:lang w:val="en-US"/>
        </w:rPr>
        <w:t xml:space="preserve"> Kaplan-Meier curves for overall survival in TCGA </w:t>
      </w:r>
      <w:proofErr w:type="spellStart"/>
      <w:r w:rsidRPr="002D6DCF">
        <w:rPr>
          <w:rFonts w:ascii="Helvetica" w:hAnsi="Helvetica"/>
          <w:lang w:val="en-US"/>
        </w:rPr>
        <w:t>glioblastoma</w:t>
      </w:r>
      <w:proofErr w:type="spellEnd"/>
      <w:r w:rsidRPr="002D6DCF">
        <w:rPr>
          <w:rFonts w:ascii="Helvetica" w:hAnsi="Helvetica"/>
          <w:lang w:val="en-US"/>
        </w:rPr>
        <w:t xml:space="preserve"> patients grouped by subtype </w:t>
      </w:r>
      <w:r>
        <w:rPr>
          <w:rFonts w:ascii="Helvetica" w:hAnsi="Helvetica"/>
          <w:lang w:val="en-US"/>
        </w:rPr>
        <w:t>and</w:t>
      </w:r>
      <w:r w:rsidRPr="002D6DCF">
        <w:rPr>
          <w:rFonts w:ascii="Helvetica" w:hAnsi="Helvetica"/>
          <w:lang w:val="en-US"/>
        </w:rPr>
        <w:t xml:space="preserve"> CD95 expression (</w:t>
      </w:r>
      <w:r>
        <w:rPr>
          <w:rFonts w:ascii="Helvetica" w:hAnsi="Helvetica"/>
          <w:lang w:val="en-US"/>
        </w:rPr>
        <w:t>A</w:t>
      </w:r>
      <w:r w:rsidR="00FC6EBD">
        <w:rPr>
          <w:rFonts w:ascii="Helvetica" w:hAnsi="Helvetica"/>
          <w:lang w:val="en-US"/>
        </w:rPr>
        <w:t>:</w:t>
      </w:r>
      <w:r w:rsidRPr="002D6DCF">
        <w:rPr>
          <w:rFonts w:ascii="Helvetica" w:hAnsi="Helvetica"/>
          <w:lang w:val="en-US"/>
        </w:rPr>
        <w:t xml:space="preserve"> </w:t>
      </w:r>
      <w:r w:rsidR="00FC6EBD">
        <w:rPr>
          <w:rFonts w:ascii="Helvetica" w:hAnsi="Helvetica"/>
          <w:lang w:val="en-US"/>
        </w:rPr>
        <w:t>c</w:t>
      </w:r>
      <w:r w:rsidRPr="002D6DCF">
        <w:rPr>
          <w:rFonts w:ascii="Helvetica" w:hAnsi="Helvetica"/>
          <w:lang w:val="en-US"/>
        </w:rPr>
        <w:t xml:space="preserve">lassical, p=0.557; </w:t>
      </w:r>
      <w:r>
        <w:rPr>
          <w:rFonts w:ascii="Helvetica" w:hAnsi="Helvetica"/>
          <w:lang w:val="en-US"/>
        </w:rPr>
        <w:t>B</w:t>
      </w:r>
      <w:r w:rsidR="00FC6EBD">
        <w:rPr>
          <w:rFonts w:ascii="Helvetica" w:hAnsi="Helvetica"/>
          <w:lang w:val="en-US"/>
        </w:rPr>
        <w:t>:</w:t>
      </w:r>
      <w:r w:rsidRPr="002D6DCF">
        <w:rPr>
          <w:rFonts w:ascii="Helvetica" w:hAnsi="Helvetica"/>
          <w:lang w:val="en-US"/>
        </w:rPr>
        <w:t xml:space="preserve"> </w:t>
      </w:r>
      <w:r w:rsidR="00FC6EBD">
        <w:rPr>
          <w:rFonts w:ascii="Helvetica" w:hAnsi="Helvetica"/>
          <w:lang w:val="en-US"/>
        </w:rPr>
        <w:t>n</w:t>
      </w:r>
      <w:r w:rsidRPr="002D6DCF">
        <w:rPr>
          <w:rFonts w:ascii="Helvetica" w:hAnsi="Helvetica"/>
          <w:lang w:val="en-US"/>
        </w:rPr>
        <w:t xml:space="preserve">eural, p=0.727; </w:t>
      </w:r>
      <w:r>
        <w:rPr>
          <w:rFonts w:ascii="Helvetica" w:hAnsi="Helvetica"/>
          <w:lang w:val="en-US"/>
        </w:rPr>
        <w:t>C</w:t>
      </w:r>
      <w:r w:rsidR="00FC6EBD">
        <w:rPr>
          <w:rFonts w:ascii="Helvetica" w:hAnsi="Helvetica"/>
          <w:lang w:val="en-US"/>
        </w:rPr>
        <w:t>:</w:t>
      </w:r>
      <w:r w:rsidRPr="002D6DCF">
        <w:rPr>
          <w:rFonts w:ascii="Helvetica" w:hAnsi="Helvetica"/>
          <w:lang w:val="en-US"/>
        </w:rPr>
        <w:t xml:space="preserve"> </w:t>
      </w:r>
      <w:proofErr w:type="spellStart"/>
      <w:r w:rsidR="00FC6EBD">
        <w:rPr>
          <w:rFonts w:ascii="Helvetica" w:hAnsi="Helvetica"/>
          <w:lang w:val="en-US"/>
        </w:rPr>
        <w:t>m</w:t>
      </w:r>
      <w:r w:rsidRPr="002D6DCF">
        <w:rPr>
          <w:rFonts w:ascii="Helvetica" w:hAnsi="Helvetica"/>
          <w:lang w:val="en-US"/>
        </w:rPr>
        <w:t>esenchymal</w:t>
      </w:r>
      <w:proofErr w:type="spellEnd"/>
      <w:r w:rsidRPr="002D6DCF">
        <w:rPr>
          <w:rFonts w:ascii="Helvetica" w:hAnsi="Helvetica"/>
          <w:lang w:val="en-US"/>
        </w:rPr>
        <w:t xml:space="preserve">, p=0.973; </w:t>
      </w:r>
      <w:r>
        <w:rPr>
          <w:rFonts w:ascii="Helvetica" w:hAnsi="Helvetica"/>
          <w:lang w:val="en-US"/>
        </w:rPr>
        <w:t>D</w:t>
      </w:r>
      <w:r w:rsidR="00FC6EBD">
        <w:rPr>
          <w:rFonts w:ascii="Helvetica" w:hAnsi="Helvetica"/>
          <w:lang w:val="en-US"/>
        </w:rPr>
        <w:t>:</w:t>
      </w:r>
      <w:r w:rsidRPr="002D6DCF">
        <w:rPr>
          <w:rFonts w:ascii="Helvetica" w:hAnsi="Helvetica"/>
          <w:lang w:val="en-US"/>
        </w:rPr>
        <w:t xml:space="preserve"> </w:t>
      </w:r>
      <w:proofErr w:type="spellStart"/>
      <w:r w:rsidRPr="002D6DCF">
        <w:rPr>
          <w:rFonts w:ascii="Helvetica" w:hAnsi="Helvetica"/>
          <w:lang w:val="en-US"/>
        </w:rPr>
        <w:t>Proneural</w:t>
      </w:r>
      <w:proofErr w:type="spellEnd"/>
      <w:r w:rsidRPr="002D6DCF">
        <w:rPr>
          <w:rFonts w:ascii="Helvetica" w:hAnsi="Helvetica"/>
          <w:lang w:val="en-US"/>
        </w:rPr>
        <w:t xml:space="preserve"> **p=0.00112, log-rank test). Low CD95: below mean</w:t>
      </w:r>
      <w:r w:rsidR="00FC6EBD">
        <w:rPr>
          <w:rFonts w:ascii="Helvetica" w:hAnsi="Helvetica"/>
          <w:lang w:val="en-US"/>
        </w:rPr>
        <w:t xml:space="preserve"> </w:t>
      </w:r>
      <w:r w:rsidRPr="002D6DCF">
        <w:rPr>
          <w:rFonts w:ascii="Helvetica" w:hAnsi="Helvetica"/>
          <w:lang w:val="en-US"/>
        </w:rPr>
        <w:t>– 1 S.D.; Intermediate CD95: mean +/- 1 S.D.; High CD95: above mean + 1 S.D</w:t>
      </w:r>
      <w:proofErr w:type="gramStart"/>
      <w:r w:rsidRPr="002D6DCF">
        <w:rPr>
          <w:rFonts w:ascii="Helvetica" w:hAnsi="Helvetica"/>
          <w:lang w:val="en-US"/>
        </w:rPr>
        <w:t>..</w:t>
      </w:r>
      <w:proofErr w:type="gramEnd"/>
    </w:p>
    <w:p w14:paraId="69B7537F" w14:textId="7AB3C4F0" w:rsidR="00BD4CAC" w:rsidRDefault="00BD4CAC">
      <w:pPr>
        <w:widowControl/>
        <w:tabs>
          <w:tab w:val="clear" w:pos="709"/>
        </w:tabs>
        <w:suppressAutoHyphens w:val="0"/>
        <w:spacing w:after="0" w:line="240" w:lineRule="auto"/>
        <w:rPr>
          <w:rFonts w:ascii="Helvetica" w:hAnsi="Helvetica"/>
          <w:lang w:val="en-US"/>
        </w:rPr>
      </w:pPr>
    </w:p>
    <w:p w14:paraId="3D44BB09" w14:textId="12A433F0" w:rsidR="00BD4CAC" w:rsidRDefault="00FC7525" w:rsidP="00FB617B">
      <w:pPr>
        <w:spacing w:line="480" w:lineRule="auto"/>
        <w:jc w:val="both"/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US" w:eastAsia="en-US"/>
        </w:rPr>
        <w:drawing>
          <wp:inline distT="0" distB="0" distL="0" distR="0" wp14:anchorId="5ABF53A5" wp14:editId="61AA9759">
            <wp:extent cx="5756910" cy="3557641"/>
            <wp:effectExtent l="0" t="0" r="889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55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8DE0E24" w14:textId="727B53CB" w:rsidR="00881C59" w:rsidRPr="003B5A30" w:rsidRDefault="00C62734" w:rsidP="00881C59">
      <w:pPr>
        <w:spacing w:line="360" w:lineRule="auto"/>
        <w:rPr>
          <w:rFonts w:ascii="Helvetica" w:hAnsi="Helvetica"/>
          <w:b/>
          <w:lang w:val="en-US"/>
        </w:rPr>
      </w:pPr>
      <w:r>
        <w:rPr>
          <w:rFonts w:ascii="Helvetica" w:hAnsi="Helvetica"/>
          <w:b/>
          <w:lang w:val="en-US"/>
        </w:rPr>
        <w:t>Figure S3</w:t>
      </w:r>
      <w:r w:rsidR="00881C59" w:rsidRPr="002D6DCF">
        <w:rPr>
          <w:rFonts w:ascii="Helvetica" w:hAnsi="Helvetica"/>
          <w:b/>
          <w:lang w:val="en-US"/>
        </w:rPr>
        <w:t xml:space="preserve">. </w:t>
      </w:r>
      <w:r w:rsidR="00D602E3">
        <w:rPr>
          <w:rFonts w:ascii="Helvetica" w:hAnsi="Helvetica"/>
          <w:b/>
          <w:lang w:val="en-US"/>
        </w:rPr>
        <w:t>Supporting</w:t>
      </w:r>
      <w:r w:rsidR="00DF10D9">
        <w:rPr>
          <w:rFonts w:ascii="Helvetica" w:hAnsi="Helvetica"/>
          <w:b/>
          <w:lang w:val="en-US"/>
        </w:rPr>
        <w:t xml:space="preserve"> </w:t>
      </w:r>
      <w:r w:rsidR="00DF10D9" w:rsidRPr="00DF10D9">
        <w:rPr>
          <w:rFonts w:ascii="Helvetica" w:hAnsi="Helvetica"/>
          <w:b/>
          <w:i/>
          <w:lang w:val="en-US"/>
        </w:rPr>
        <w:t>in vivo</w:t>
      </w:r>
      <w:r w:rsidR="00DF10D9">
        <w:rPr>
          <w:rFonts w:ascii="Helvetica" w:hAnsi="Helvetica"/>
          <w:b/>
          <w:lang w:val="en-US"/>
        </w:rPr>
        <w:t xml:space="preserve"> data.</w:t>
      </w:r>
    </w:p>
    <w:p w14:paraId="593189C0" w14:textId="7DAC2341" w:rsidR="00A84251" w:rsidRPr="00552B22" w:rsidRDefault="00035854" w:rsidP="00552B22">
      <w:pPr>
        <w:spacing w:line="360" w:lineRule="auto"/>
        <w:jc w:val="both"/>
        <w:rPr>
          <w:rFonts w:ascii="Helvetica" w:hAnsi="Helvetica"/>
          <w:lang w:val="en-US"/>
        </w:rPr>
      </w:pPr>
      <w:proofErr w:type="gramStart"/>
      <w:r w:rsidRPr="00325F07">
        <w:rPr>
          <w:rFonts w:ascii="Helvetica" w:hAnsi="Helvetica"/>
          <w:b/>
          <w:lang w:val="en-US"/>
        </w:rPr>
        <w:t xml:space="preserve">A | </w:t>
      </w:r>
      <w:r w:rsidR="00346751">
        <w:rPr>
          <w:rFonts w:ascii="Helvetica" w:hAnsi="Helvetica"/>
          <w:lang w:val="en-US"/>
        </w:rPr>
        <w:t>Dot plot demonstrating sorting gates for DKFZ-GBM30 cells used for xenotransplantation in Figure 3.</w:t>
      </w:r>
      <w:proofErr w:type="gramEnd"/>
      <w:r w:rsidR="00346751">
        <w:rPr>
          <w:rFonts w:ascii="Helvetica" w:hAnsi="Helvetica"/>
          <w:lang w:val="en-US"/>
        </w:rPr>
        <w:t xml:space="preserve"> </w:t>
      </w:r>
      <w:r w:rsidRPr="00035854">
        <w:rPr>
          <w:rFonts w:ascii="Helvetica" w:hAnsi="Helvetica"/>
          <w:b/>
          <w:lang w:val="en-US"/>
        </w:rPr>
        <w:t>B |</w:t>
      </w:r>
      <w:r>
        <w:rPr>
          <w:rFonts w:ascii="Helvetica" w:hAnsi="Helvetica"/>
          <w:lang w:val="en-US"/>
        </w:rPr>
        <w:t xml:space="preserve"> </w:t>
      </w:r>
      <w:r w:rsidR="00881C59">
        <w:rPr>
          <w:rFonts w:ascii="Helvetica" w:hAnsi="Helvetica"/>
          <w:lang w:val="en-US"/>
        </w:rPr>
        <w:t>Representative pictures of H&amp;E stained CD95</w:t>
      </w:r>
      <w:r w:rsidR="00881C59">
        <w:rPr>
          <w:rFonts w:ascii="Helvetica" w:hAnsi="Helvetica"/>
          <w:vertAlign w:val="superscript"/>
          <w:lang w:val="en-US"/>
        </w:rPr>
        <w:t>high</w:t>
      </w:r>
      <w:r w:rsidR="00881C59">
        <w:rPr>
          <w:rFonts w:ascii="Helvetica" w:hAnsi="Helvetica"/>
          <w:lang w:val="en-US"/>
        </w:rPr>
        <w:t xml:space="preserve"> and CD95</w:t>
      </w:r>
      <w:r w:rsidR="00881C59">
        <w:rPr>
          <w:rFonts w:ascii="Helvetica" w:hAnsi="Helvetica"/>
          <w:vertAlign w:val="superscript"/>
          <w:lang w:val="en-US"/>
        </w:rPr>
        <w:t>neg</w:t>
      </w:r>
      <w:r>
        <w:rPr>
          <w:rFonts w:ascii="Helvetica" w:hAnsi="Helvetica"/>
          <w:lang w:val="en-US"/>
        </w:rPr>
        <w:t xml:space="preserve"> </w:t>
      </w:r>
      <w:r w:rsidR="00881C59">
        <w:rPr>
          <w:rFonts w:ascii="Helvetica" w:hAnsi="Helvetica"/>
          <w:lang w:val="en-US"/>
        </w:rPr>
        <w:t>injected brains</w:t>
      </w:r>
      <w:r>
        <w:rPr>
          <w:rFonts w:ascii="Helvetica" w:hAnsi="Helvetica"/>
          <w:lang w:val="en-US"/>
        </w:rPr>
        <w:t xml:space="preserve"> </w:t>
      </w:r>
      <w:r w:rsidR="00881C59">
        <w:rPr>
          <w:rFonts w:ascii="Helvetica" w:hAnsi="Helvetica"/>
          <w:lang w:val="en-US"/>
        </w:rPr>
        <w:t>a</w:t>
      </w:r>
      <w:r>
        <w:rPr>
          <w:rFonts w:ascii="Helvetica" w:hAnsi="Helvetica"/>
          <w:lang w:val="en-US"/>
        </w:rPr>
        <w:t xml:space="preserve">nd corresponding MRI images illustrating the correlation between histological and MRI measurements (scale bars: </w:t>
      </w:r>
      <w:r w:rsidR="00881C59">
        <w:rPr>
          <w:rFonts w:ascii="Helvetica" w:hAnsi="Helvetica"/>
          <w:lang w:val="en-US"/>
        </w:rPr>
        <w:t>1mm</w:t>
      </w:r>
      <w:r>
        <w:rPr>
          <w:rFonts w:ascii="Helvetica" w:hAnsi="Helvetica"/>
          <w:lang w:val="en-US"/>
        </w:rPr>
        <w:t>)</w:t>
      </w:r>
      <w:r w:rsidR="00881C59">
        <w:rPr>
          <w:rFonts w:ascii="Helvetica" w:hAnsi="Helvetica"/>
          <w:lang w:val="en-US"/>
        </w:rPr>
        <w:t>.</w:t>
      </w:r>
      <w:r w:rsidR="00552B22">
        <w:rPr>
          <w:rFonts w:ascii="Helvetica" w:hAnsi="Helvetica"/>
          <w:lang w:val="en-US"/>
        </w:rPr>
        <w:t xml:space="preserve"> </w:t>
      </w:r>
      <w:r w:rsidR="00A84251" w:rsidRPr="00A84251">
        <w:rPr>
          <w:rFonts w:ascii="Helvetica" w:hAnsi="Helvetica" w:cs="Helvetica"/>
          <w:b/>
          <w:color w:val="000000" w:themeColor="text1"/>
          <w:lang w:val="en-US"/>
        </w:rPr>
        <w:t>C |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</w:t>
      </w:r>
      <w:r w:rsidR="00552B22">
        <w:rPr>
          <w:rFonts w:ascii="Helvetica" w:hAnsi="Helvetica" w:cs="Helvetica"/>
          <w:color w:val="000000" w:themeColor="text1"/>
          <w:lang w:val="en-US"/>
        </w:rPr>
        <w:t>After</w:t>
      </w:r>
      <w:r w:rsidR="00A70397">
        <w:rPr>
          <w:rFonts w:ascii="Helvetica" w:hAnsi="Helvetica" w:cs="Helvetica"/>
          <w:color w:val="000000" w:themeColor="text1"/>
          <w:lang w:val="en-US"/>
        </w:rPr>
        <w:t xml:space="preserve"> </w:t>
      </w:r>
      <w:r w:rsidR="00552B22">
        <w:rPr>
          <w:rFonts w:ascii="Helvetica" w:hAnsi="Helvetica" w:cs="Helvetica"/>
          <w:color w:val="000000" w:themeColor="text1"/>
          <w:lang w:val="en-US"/>
        </w:rPr>
        <w:t xml:space="preserve">two rounds of subcutaneous </w:t>
      </w:r>
      <w:proofErr w:type="spellStart"/>
      <w:r w:rsidR="00552B22">
        <w:rPr>
          <w:rFonts w:ascii="Helvetica" w:hAnsi="Helvetica" w:cs="Helvetica"/>
          <w:color w:val="000000" w:themeColor="text1"/>
          <w:lang w:val="en-US"/>
        </w:rPr>
        <w:t>xenografting</w:t>
      </w:r>
      <w:proofErr w:type="spellEnd"/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1x10</w:t>
      </w:r>
      <w:r w:rsidR="00A84251" w:rsidRPr="00A84251">
        <w:rPr>
          <w:rFonts w:ascii="Helvetica" w:hAnsi="Helvetica" w:cs="Helvetica"/>
          <w:color w:val="000000" w:themeColor="text1"/>
          <w:vertAlign w:val="superscript"/>
          <w:lang w:val="en-US"/>
        </w:rPr>
        <w:t>3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CD95</w:t>
      </w:r>
      <w:r w:rsidR="00A84251" w:rsidRPr="00A84251">
        <w:rPr>
          <w:rFonts w:ascii="Helvetica" w:hAnsi="Helvetica" w:cs="Helvetica"/>
          <w:color w:val="000000" w:themeColor="text1"/>
          <w:vertAlign w:val="superscript"/>
          <w:lang w:val="en-US"/>
        </w:rPr>
        <w:t>neg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or CD95</w:t>
      </w:r>
      <w:r w:rsidR="00A84251" w:rsidRPr="00A84251">
        <w:rPr>
          <w:rFonts w:ascii="Helvetica" w:hAnsi="Helvetica" w:cs="Helvetica"/>
          <w:color w:val="000000" w:themeColor="text1"/>
          <w:vertAlign w:val="superscript"/>
          <w:lang w:val="en-US"/>
        </w:rPr>
        <w:t>high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cells </w:t>
      </w:r>
      <w:r w:rsidR="00552B22">
        <w:rPr>
          <w:rFonts w:ascii="Helvetica" w:hAnsi="Helvetica" w:cs="Helvetica"/>
          <w:color w:val="000000" w:themeColor="text1"/>
          <w:lang w:val="en-US"/>
        </w:rPr>
        <w:t xml:space="preserve">(DKFZ-GBM39) 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>were injected into the striatum of SCID</w:t>
      </w:r>
      <w:r w:rsidR="00FB5671">
        <w:rPr>
          <w:rFonts w:ascii="Helvetica" w:hAnsi="Helvetica" w:cs="Helvetica"/>
          <w:color w:val="000000" w:themeColor="text1"/>
          <w:lang w:val="en-US"/>
        </w:rPr>
        <w:t xml:space="preserve"> 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>beige mice (n=8 for both groups).</w:t>
      </w:r>
      <w:r w:rsidR="00552B22">
        <w:rPr>
          <w:rFonts w:ascii="Helvetica" w:hAnsi="Helvetica" w:cs="Helvetica"/>
          <w:color w:val="000000" w:themeColor="text1"/>
          <w:lang w:val="en-US"/>
        </w:rPr>
        <w:t xml:space="preserve"> </w:t>
      </w:r>
      <w:proofErr w:type="gramStart"/>
      <w:r w:rsidR="00B57A46" w:rsidRPr="00B57A46">
        <w:rPr>
          <w:rFonts w:ascii="Helvetica" w:hAnsi="Helvetica" w:cs="Helvetica"/>
          <w:b/>
          <w:color w:val="000000" w:themeColor="text1"/>
          <w:lang w:val="en-US"/>
        </w:rPr>
        <w:t>D |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Tumor growth monitored by T2-weighted MRI.</w:t>
      </w:r>
      <w:proofErr w:type="gramEnd"/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</w:t>
      </w:r>
      <w:proofErr w:type="gramStart"/>
      <w:r w:rsidR="00B57A46" w:rsidRPr="00B57A46">
        <w:rPr>
          <w:rFonts w:ascii="Helvetica" w:hAnsi="Helvetica" w:cs="Helvetica"/>
          <w:b/>
          <w:color w:val="000000" w:themeColor="text1"/>
          <w:lang w:val="en-US"/>
        </w:rPr>
        <w:t>E |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Tumor volumes </w:t>
      </w:r>
      <w:r w:rsidR="00552B22">
        <w:rPr>
          <w:rFonts w:ascii="Helvetica" w:hAnsi="Helvetica" w:cs="Helvetica"/>
          <w:color w:val="000000" w:themeColor="text1"/>
          <w:lang w:val="en-US"/>
        </w:rPr>
        <w:t>at the end of the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MRI </w:t>
      </w:r>
      <w:r w:rsidR="00552B22">
        <w:rPr>
          <w:rFonts w:ascii="Helvetica" w:hAnsi="Helvetica" w:cs="Helvetica"/>
          <w:color w:val="000000" w:themeColor="text1"/>
          <w:lang w:val="en-US"/>
        </w:rPr>
        <w:t>period 19 weeks after injection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>.</w:t>
      </w:r>
      <w:proofErr w:type="gramEnd"/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</w:t>
      </w:r>
      <w:proofErr w:type="gramStart"/>
      <w:r w:rsidR="00B57A46" w:rsidRPr="00B57A46">
        <w:rPr>
          <w:rFonts w:ascii="Helvetica" w:hAnsi="Helvetica" w:cs="Helvetica"/>
          <w:b/>
          <w:color w:val="000000" w:themeColor="text1"/>
          <w:lang w:val="en-US"/>
        </w:rPr>
        <w:t>F |</w:t>
      </w:r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Kaplan-Meier curve showing the survival of the animals during the experiment.</w:t>
      </w:r>
      <w:proofErr w:type="gramEnd"/>
      <w:r w:rsidR="00A84251" w:rsidRPr="00A84251">
        <w:rPr>
          <w:rFonts w:ascii="Helvetica" w:hAnsi="Helvetica" w:cs="Helvetica"/>
          <w:color w:val="000000" w:themeColor="text1"/>
          <w:lang w:val="en-US"/>
        </w:rPr>
        <w:t xml:space="preserve"> </w:t>
      </w:r>
    </w:p>
    <w:p w14:paraId="30D73EFF" w14:textId="1CEE6578" w:rsidR="00BD4CAC" w:rsidRPr="00A84251" w:rsidRDefault="00945814">
      <w:pPr>
        <w:widowControl/>
        <w:tabs>
          <w:tab w:val="clear" w:pos="709"/>
        </w:tabs>
        <w:suppressAutoHyphens w:val="0"/>
        <w:spacing w:after="0" w:line="240" w:lineRule="auto"/>
        <w:rPr>
          <w:rFonts w:ascii="Helvetica" w:hAnsi="Helvetica"/>
          <w:lang w:val="en-US"/>
        </w:rPr>
      </w:pPr>
      <w:r>
        <w:rPr>
          <w:rFonts w:ascii="Helvetica" w:hAnsi="Helvetica"/>
          <w:lang w:val="en-US"/>
        </w:rPr>
        <w:br w:type="page"/>
      </w:r>
    </w:p>
    <w:p w14:paraId="355A2BC0" w14:textId="1BC6E9F4" w:rsidR="00540FE6" w:rsidRDefault="00FC7525" w:rsidP="00FB617B">
      <w:pPr>
        <w:spacing w:line="480" w:lineRule="auto"/>
        <w:jc w:val="both"/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US" w:eastAsia="en-US"/>
        </w:rPr>
        <w:drawing>
          <wp:inline distT="0" distB="0" distL="0" distR="0" wp14:anchorId="3FBA2759" wp14:editId="262207C5">
            <wp:extent cx="5756910" cy="3451982"/>
            <wp:effectExtent l="0" t="0" r="8890" b="254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451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7D18F" w14:textId="450BC772" w:rsidR="00967A7C" w:rsidRPr="00EF1894" w:rsidRDefault="00C62734" w:rsidP="00967A7C">
      <w:pPr>
        <w:widowControl/>
        <w:tabs>
          <w:tab w:val="clear" w:pos="709"/>
        </w:tabs>
        <w:suppressAutoHyphens w:val="0"/>
        <w:spacing w:after="0" w:line="480" w:lineRule="auto"/>
        <w:jc w:val="both"/>
        <w:rPr>
          <w:rFonts w:ascii="Helvetica" w:hAnsi="Helvetica"/>
          <w:lang w:val="en-US"/>
        </w:rPr>
      </w:pPr>
      <w:r>
        <w:rPr>
          <w:rFonts w:ascii="Helvetica" w:hAnsi="Helvetica"/>
          <w:b/>
          <w:lang w:val="en-US"/>
        </w:rPr>
        <w:t>Figure S4</w:t>
      </w:r>
      <w:r w:rsidR="00967A7C" w:rsidRPr="00EF1894">
        <w:rPr>
          <w:rFonts w:ascii="Helvetica" w:hAnsi="Helvetica"/>
          <w:b/>
          <w:lang w:val="en-US"/>
        </w:rPr>
        <w:t xml:space="preserve">. </w:t>
      </w:r>
      <w:proofErr w:type="gramStart"/>
      <w:r w:rsidR="00282B86">
        <w:rPr>
          <w:rFonts w:ascii="Helvetica" w:hAnsi="Helvetica"/>
          <w:b/>
          <w:lang w:val="en-US"/>
        </w:rPr>
        <w:t xml:space="preserve">Additional CD95/P-Tyrosine </w:t>
      </w:r>
      <w:proofErr w:type="spellStart"/>
      <w:r w:rsidR="00282B86">
        <w:rPr>
          <w:rFonts w:ascii="Helvetica" w:hAnsi="Helvetica"/>
          <w:b/>
          <w:lang w:val="en-US"/>
        </w:rPr>
        <w:t>immunoprecipitation</w:t>
      </w:r>
      <w:proofErr w:type="spellEnd"/>
      <w:r w:rsidR="00282B86">
        <w:rPr>
          <w:rFonts w:ascii="Helvetica" w:hAnsi="Helvetica"/>
          <w:b/>
          <w:lang w:val="en-US"/>
        </w:rPr>
        <w:t xml:space="preserve"> and association between CD95 and known EMT marker genes in the TCGA dataset.</w:t>
      </w:r>
      <w:proofErr w:type="gramEnd"/>
    </w:p>
    <w:p w14:paraId="20691974" w14:textId="301FA9E9" w:rsidR="00F33F6D" w:rsidRPr="00227210" w:rsidRDefault="00967A7C" w:rsidP="00F33F6D">
      <w:pPr>
        <w:spacing w:after="0" w:line="480" w:lineRule="auto"/>
        <w:jc w:val="both"/>
        <w:rPr>
          <w:rFonts w:ascii="Helvetica" w:hAnsi="Helvetica" w:cs="Helvetica"/>
          <w:lang w:val="en-US"/>
        </w:rPr>
      </w:pPr>
      <w:r>
        <w:rPr>
          <w:rFonts w:ascii="Helvetica" w:hAnsi="Helvetica" w:cs="Helvetica"/>
          <w:b/>
          <w:lang w:val="en-US"/>
        </w:rPr>
        <w:t xml:space="preserve">A </w:t>
      </w:r>
      <w:r w:rsidRPr="00EF1894">
        <w:rPr>
          <w:rFonts w:ascii="Helvetica" w:hAnsi="Helvetica" w:cs="Helvetica"/>
          <w:b/>
          <w:lang w:val="en-US"/>
        </w:rPr>
        <w:t>|</w:t>
      </w:r>
      <w:r w:rsidRPr="00EF1894">
        <w:rPr>
          <w:rFonts w:ascii="Helvetica" w:hAnsi="Helvetica" w:cs="Helvetica"/>
          <w:lang w:val="en-US"/>
        </w:rPr>
        <w:t xml:space="preserve"> </w:t>
      </w:r>
      <w:proofErr w:type="spellStart"/>
      <w:r w:rsidRPr="00EF1894">
        <w:rPr>
          <w:rFonts w:ascii="Helvetica" w:hAnsi="Helvetica" w:cs="Helvetica"/>
          <w:lang w:val="en-US"/>
        </w:rPr>
        <w:t>Immunoprecipita</w:t>
      </w:r>
      <w:r w:rsidR="00282B86">
        <w:rPr>
          <w:rFonts w:ascii="Helvetica" w:hAnsi="Helvetica" w:cs="Helvetica"/>
          <w:lang w:val="en-US"/>
        </w:rPr>
        <w:t>tion</w:t>
      </w:r>
      <w:proofErr w:type="spellEnd"/>
      <w:r w:rsidR="00282B86">
        <w:rPr>
          <w:rFonts w:ascii="Helvetica" w:hAnsi="Helvetica" w:cs="Helvetica"/>
          <w:lang w:val="en-US"/>
        </w:rPr>
        <w:t xml:space="preserve"> for CD95 and P-Tyrosine in </w:t>
      </w:r>
      <w:r w:rsidRPr="00EF1894">
        <w:rPr>
          <w:rFonts w:ascii="Helvetica" w:hAnsi="Helvetica" w:cs="Helvetica"/>
          <w:lang w:val="en-US"/>
        </w:rPr>
        <w:t xml:space="preserve">GBM cells </w:t>
      </w:r>
      <w:r w:rsidR="00282B86">
        <w:rPr>
          <w:rFonts w:ascii="Helvetica" w:hAnsi="Helvetica" w:cs="Helvetica"/>
          <w:lang w:val="en-US"/>
        </w:rPr>
        <w:t xml:space="preserve">derived from another, independent patient sample and </w:t>
      </w:r>
      <w:r w:rsidRPr="00EF1894">
        <w:rPr>
          <w:rFonts w:ascii="Helvetica" w:hAnsi="Helvetica" w:cs="Helvetica"/>
          <w:lang w:val="en-US"/>
        </w:rPr>
        <w:t>stimulated with CD95L-T4. Blots were probed with anti-P85 (regulatory PI3K-subunit), anti-</w:t>
      </w:r>
      <w:proofErr w:type="spellStart"/>
      <w:r w:rsidRPr="00EF1894">
        <w:rPr>
          <w:rFonts w:ascii="Helvetica" w:hAnsi="Helvetica" w:cs="Helvetica"/>
          <w:lang w:val="en-US"/>
        </w:rPr>
        <w:t>Sfk</w:t>
      </w:r>
      <w:proofErr w:type="spellEnd"/>
      <w:r w:rsidRPr="00EF1894">
        <w:rPr>
          <w:rFonts w:ascii="Helvetica" w:hAnsi="Helvetica" w:cs="Helvetica"/>
          <w:lang w:val="en-US"/>
        </w:rPr>
        <w:t>, anti-CD95 or anti-P-Tyrosine antibodies respectively.</w:t>
      </w:r>
      <w:r w:rsidR="00F33F6D">
        <w:rPr>
          <w:rFonts w:ascii="Helvetica" w:hAnsi="Helvetica" w:cs="Helvetica"/>
          <w:lang w:val="en-US"/>
        </w:rPr>
        <w:t xml:space="preserve"> </w:t>
      </w:r>
      <w:proofErr w:type="gramStart"/>
      <w:r w:rsidR="00F33F6D">
        <w:rPr>
          <w:rFonts w:ascii="Helvetica" w:hAnsi="Helvetica"/>
          <w:b/>
          <w:lang w:val="en-US"/>
        </w:rPr>
        <w:t>B</w:t>
      </w:r>
      <w:r w:rsidR="00F33F6D" w:rsidRPr="00EF1894">
        <w:rPr>
          <w:rFonts w:ascii="Helvetica" w:hAnsi="Helvetica"/>
          <w:b/>
          <w:lang w:val="en-US"/>
        </w:rPr>
        <w:t>-</w:t>
      </w:r>
      <w:r w:rsidR="00F33F6D">
        <w:rPr>
          <w:rFonts w:ascii="Helvetica" w:hAnsi="Helvetica"/>
          <w:b/>
          <w:lang w:val="en-US"/>
        </w:rPr>
        <w:t>E</w:t>
      </w:r>
      <w:r w:rsidR="00F33F6D" w:rsidRPr="00EF1894">
        <w:rPr>
          <w:rFonts w:ascii="Helvetica" w:hAnsi="Helvetica"/>
          <w:b/>
          <w:lang w:val="en-US"/>
        </w:rPr>
        <w:t xml:space="preserve"> |</w:t>
      </w:r>
      <w:r w:rsidR="00F33F6D" w:rsidRPr="00EF1894">
        <w:rPr>
          <w:rFonts w:ascii="Helvetica" w:hAnsi="Helvetica"/>
          <w:lang w:val="en-US"/>
        </w:rPr>
        <w:t xml:space="preserve"> Correlation of CD95 expression and known EMT markers in the TCGA GBM dataset.</w:t>
      </w:r>
      <w:proofErr w:type="gramEnd"/>
      <w:r w:rsidR="00F33F6D" w:rsidRPr="00EF1894">
        <w:rPr>
          <w:rFonts w:ascii="Helvetica" w:hAnsi="Helvetica"/>
          <w:lang w:val="en-US"/>
        </w:rPr>
        <w:t xml:space="preserve"> (</w:t>
      </w:r>
      <w:proofErr w:type="gramStart"/>
      <w:r w:rsidR="00F33F6D">
        <w:rPr>
          <w:rFonts w:ascii="Helvetica" w:hAnsi="Helvetica"/>
          <w:lang w:val="en-US"/>
        </w:rPr>
        <w:t>n</w:t>
      </w:r>
      <w:proofErr w:type="gramEnd"/>
      <w:r w:rsidR="00F33F6D">
        <w:rPr>
          <w:rFonts w:ascii="Helvetica" w:hAnsi="Helvetica"/>
          <w:lang w:val="en-US"/>
        </w:rPr>
        <w:t xml:space="preserve"> = 519 patients, </w:t>
      </w:r>
      <w:r w:rsidR="0099030F">
        <w:rPr>
          <w:rFonts w:ascii="Helvetica" w:hAnsi="Helvetica"/>
          <w:lang w:val="en-US"/>
        </w:rPr>
        <w:t>R</w:t>
      </w:r>
      <w:r w:rsidR="00F33F6D" w:rsidRPr="00EF1894">
        <w:rPr>
          <w:rFonts w:ascii="Helvetica" w:hAnsi="Helvetica"/>
          <w:lang w:val="en-US"/>
        </w:rPr>
        <w:t>: Pearson’s correlation coefficient, p: probability for no or negative correlation).</w:t>
      </w:r>
    </w:p>
    <w:p w14:paraId="2CFF0D27" w14:textId="60365BB5" w:rsidR="00967A7C" w:rsidRPr="00EF1894" w:rsidRDefault="00967A7C" w:rsidP="00967A7C">
      <w:pPr>
        <w:widowControl/>
        <w:tabs>
          <w:tab w:val="clear" w:pos="709"/>
        </w:tabs>
        <w:suppressAutoHyphens w:val="0"/>
        <w:spacing w:after="0" w:line="480" w:lineRule="auto"/>
        <w:jc w:val="both"/>
        <w:rPr>
          <w:rFonts w:ascii="Helvetica" w:hAnsi="Helvetica" w:cs="Helvetica"/>
          <w:lang w:val="en-US"/>
        </w:rPr>
      </w:pPr>
    </w:p>
    <w:p w14:paraId="31F1A305" w14:textId="77777777" w:rsidR="00967A7C" w:rsidRPr="00A80D14" w:rsidRDefault="00967A7C" w:rsidP="00FB617B">
      <w:pPr>
        <w:spacing w:line="480" w:lineRule="auto"/>
        <w:jc w:val="both"/>
        <w:rPr>
          <w:rFonts w:ascii="Helvetica" w:hAnsi="Helvetica"/>
          <w:lang w:val="en-US"/>
        </w:rPr>
      </w:pPr>
    </w:p>
    <w:sectPr w:rsidR="00967A7C" w:rsidRPr="00A80D14" w:rsidSect="00302E04">
      <w:type w:val="continuous"/>
      <w:pgSz w:w="11900" w:h="16840"/>
      <w:pgMar w:top="993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521A99" w14:textId="77777777" w:rsidR="00302E04" w:rsidRDefault="00302E04" w:rsidP="00F52C42">
      <w:pPr>
        <w:spacing w:after="0" w:line="240" w:lineRule="auto"/>
      </w:pPr>
      <w:r>
        <w:separator/>
      </w:r>
    </w:p>
  </w:endnote>
  <w:endnote w:type="continuationSeparator" w:id="0">
    <w:p w14:paraId="5E12DB27" w14:textId="77777777" w:rsidR="00302E04" w:rsidRDefault="00302E04" w:rsidP="00F52C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DejaVu Sans">
    <w:altName w:val="Arial Unicode MS"/>
    <w:charset w:val="80"/>
    <w:family w:val="swiss"/>
    <w:pitch w:val="default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952088" w14:textId="77777777" w:rsidR="00302E04" w:rsidRDefault="00302E04" w:rsidP="00F52C42">
      <w:pPr>
        <w:spacing w:after="0" w:line="240" w:lineRule="auto"/>
      </w:pPr>
      <w:r>
        <w:separator/>
      </w:r>
    </w:p>
  </w:footnote>
  <w:footnote w:type="continuationSeparator" w:id="0">
    <w:p w14:paraId="6AAC7C8D" w14:textId="77777777" w:rsidR="00302E04" w:rsidRDefault="00302E04" w:rsidP="00F52C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7EC"/>
    <w:rsid w:val="000051D0"/>
    <w:rsid w:val="00010DF5"/>
    <w:rsid w:val="00035854"/>
    <w:rsid w:val="000A071C"/>
    <w:rsid w:val="000C613F"/>
    <w:rsid w:val="00107295"/>
    <w:rsid w:val="0011281F"/>
    <w:rsid w:val="00131E39"/>
    <w:rsid w:val="001451BF"/>
    <w:rsid w:val="001650F6"/>
    <w:rsid w:val="001B48AA"/>
    <w:rsid w:val="001E7A59"/>
    <w:rsid w:val="00202C08"/>
    <w:rsid w:val="002409AA"/>
    <w:rsid w:val="00276FC3"/>
    <w:rsid w:val="00282B86"/>
    <w:rsid w:val="00290487"/>
    <w:rsid w:val="002C724D"/>
    <w:rsid w:val="002E16A5"/>
    <w:rsid w:val="002E6D43"/>
    <w:rsid w:val="00302E04"/>
    <w:rsid w:val="00325F07"/>
    <w:rsid w:val="00346751"/>
    <w:rsid w:val="0035543C"/>
    <w:rsid w:val="00365571"/>
    <w:rsid w:val="00370684"/>
    <w:rsid w:val="003C3F2F"/>
    <w:rsid w:val="004550B7"/>
    <w:rsid w:val="00463993"/>
    <w:rsid w:val="0048588E"/>
    <w:rsid w:val="004D3F44"/>
    <w:rsid w:val="004D5231"/>
    <w:rsid w:val="004F49AD"/>
    <w:rsid w:val="004F6A5C"/>
    <w:rsid w:val="00540FE6"/>
    <w:rsid w:val="00552B22"/>
    <w:rsid w:val="005A7E28"/>
    <w:rsid w:val="005F1EF5"/>
    <w:rsid w:val="006415A6"/>
    <w:rsid w:val="006729A8"/>
    <w:rsid w:val="006C25F1"/>
    <w:rsid w:val="006C47DC"/>
    <w:rsid w:val="007F5037"/>
    <w:rsid w:val="00840EB6"/>
    <w:rsid w:val="008618BA"/>
    <w:rsid w:val="00881C59"/>
    <w:rsid w:val="00893BB8"/>
    <w:rsid w:val="008F779D"/>
    <w:rsid w:val="00905F7D"/>
    <w:rsid w:val="00945814"/>
    <w:rsid w:val="00967A7C"/>
    <w:rsid w:val="0097054A"/>
    <w:rsid w:val="0099030F"/>
    <w:rsid w:val="009957EC"/>
    <w:rsid w:val="009974C0"/>
    <w:rsid w:val="009B62D3"/>
    <w:rsid w:val="009F2D32"/>
    <w:rsid w:val="00A1002C"/>
    <w:rsid w:val="00A6779D"/>
    <w:rsid w:val="00A70397"/>
    <w:rsid w:val="00A80D14"/>
    <w:rsid w:val="00A84251"/>
    <w:rsid w:val="00A95C49"/>
    <w:rsid w:val="00AA3328"/>
    <w:rsid w:val="00AA6D23"/>
    <w:rsid w:val="00B26DAC"/>
    <w:rsid w:val="00B57A46"/>
    <w:rsid w:val="00B81803"/>
    <w:rsid w:val="00B82CFA"/>
    <w:rsid w:val="00BB0515"/>
    <w:rsid w:val="00BD4CAC"/>
    <w:rsid w:val="00C24853"/>
    <w:rsid w:val="00C470AC"/>
    <w:rsid w:val="00C62734"/>
    <w:rsid w:val="00CE05BB"/>
    <w:rsid w:val="00CE3249"/>
    <w:rsid w:val="00D422D5"/>
    <w:rsid w:val="00D602E3"/>
    <w:rsid w:val="00D675A2"/>
    <w:rsid w:val="00DD785A"/>
    <w:rsid w:val="00DE2B60"/>
    <w:rsid w:val="00DF10D9"/>
    <w:rsid w:val="00E312A6"/>
    <w:rsid w:val="00E67AE9"/>
    <w:rsid w:val="00EA5B83"/>
    <w:rsid w:val="00EF1894"/>
    <w:rsid w:val="00F33F6D"/>
    <w:rsid w:val="00F35F5B"/>
    <w:rsid w:val="00F37AD0"/>
    <w:rsid w:val="00F52C42"/>
    <w:rsid w:val="00F8491A"/>
    <w:rsid w:val="00FB5671"/>
    <w:rsid w:val="00FB617B"/>
    <w:rsid w:val="00FC6EBD"/>
    <w:rsid w:val="00FC7525"/>
    <w:rsid w:val="00FD4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1DF19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57EC"/>
    <w:pPr>
      <w:widowControl w:val="0"/>
      <w:tabs>
        <w:tab w:val="left" w:pos="709"/>
      </w:tabs>
      <w:suppressAutoHyphens/>
      <w:spacing w:after="200" w:line="276" w:lineRule="atLeast"/>
    </w:pPr>
    <w:rPr>
      <w:rFonts w:ascii="Cambria" w:eastAsia="DejaVu Sans" w:hAnsi="Cambria" w:cs="Cambria"/>
      <w:lang w:val="de-DE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47D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47DC"/>
    <w:rPr>
      <w:rFonts w:ascii="Lucida Grande" w:eastAsia="DejaVu Sans" w:hAnsi="Lucida Grande" w:cs="Lucida Grande"/>
      <w:sz w:val="18"/>
      <w:szCs w:val="18"/>
      <w:lang w:val="de-DE" w:eastAsia="ar-SA"/>
    </w:rPr>
  </w:style>
  <w:style w:type="paragraph" w:styleId="Header">
    <w:name w:val="header"/>
    <w:basedOn w:val="Normal"/>
    <w:link w:val="HeaderChar"/>
    <w:uiPriority w:val="99"/>
    <w:unhideWhenUsed/>
    <w:rsid w:val="00F52C42"/>
    <w:pPr>
      <w:tabs>
        <w:tab w:val="clear" w:pos="709"/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2C42"/>
    <w:rPr>
      <w:rFonts w:ascii="Cambria" w:eastAsia="DejaVu Sans" w:hAnsi="Cambria" w:cs="Cambria"/>
      <w:lang w:val="de-DE" w:eastAsia="ar-SA"/>
    </w:rPr>
  </w:style>
  <w:style w:type="paragraph" w:styleId="Footer">
    <w:name w:val="footer"/>
    <w:basedOn w:val="Normal"/>
    <w:link w:val="FooterChar"/>
    <w:uiPriority w:val="99"/>
    <w:unhideWhenUsed/>
    <w:rsid w:val="00F52C42"/>
    <w:pPr>
      <w:tabs>
        <w:tab w:val="clear" w:pos="709"/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2C42"/>
    <w:rPr>
      <w:rFonts w:ascii="Cambria" w:eastAsia="DejaVu Sans" w:hAnsi="Cambria" w:cs="Cambria"/>
      <w:lang w:val="de-DE" w:eastAsia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57EC"/>
    <w:pPr>
      <w:widowControl w:val="0"/>
      <w:tabs>
        <w:tab w:val="left" w:pos="709"/>
      </w:tabs>
      <w:suppressAutoHyphens/>
      <w:spacing w:after="200" w:line="276" w:lineRule="atLeast"/>
    </w:pPr>
    <w:rPr>
      <w:rFonts w:ascii="Cambria" w:eastAsia="DejaVu Sans" w:hAnsi="Cambria" w:cs="Cambria"/>
      <w:lang w:val="de-DE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47D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47DC"/>
    <w:rPr>
      <w:rFonts w:ascii="Lucida Grande" w:eastAsia="DejaVu Sans" w:hAnsi="Lucida Grande" w:cs="Lucida Grande"/>
      <w:sz w:val="18"/>
      <w:szCs w:val="18"/>
      <w:lang w:val="de-DE" w:eastAsia="ar-SA"/>
    </w:rPr>
  </w:style>
  <w:style w:type="paragraph" w:styleId="Header">
    <w:name w:val="header"/>
    <w:basedOn w:val="Normal"/>
    <w:link w:val="HeaderChar"/>
    <w:uiPriority w:val="99"/>
    <w:unhideWhenUsed/>
    <w:rsid w:val="00F52C42"/>
    <w:pPr>
      <w:tabs>
        <w:tab w:val="clear" w:pos="709"/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2C42"/>
    <w:rPr>
      <w:rFonts w:ascii="Cambria" w:eastAsia="DejaVu Sans" w:hAnsi="Cambria" w:cs="Cambria"/>
      <w:lang w:val="de-DE" w:eastAsia="ar-SA"/>
    </w:rPr>
  </w:style>
  <w:style w:type="paragraph" w:styleId="Footer">
    <w:name w:val="footer"/>
    <w:basedOn w:val="Normal"/>
    <w:link w:val="FooterChar"/>
    <w:uiPriority w:val="99"/>
    <w:unhideWhenUsed/>
    <w:rsid w:val="00F52C42"/>
    <w:pPr>
      <w:tabs>
        <w:tab w:val="clear" w:pos="709"/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2C42"/>
    <w:rPr>
      <w:rFonts w:ascii="Cambria" w:eastAsia="DejaVu Sans" w:hAnsi="Cambria" w:cs="Cambria"/>
      <w:lang w:val="de-D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emf"/><Relationship Id="rId8" Type="http://schemas.openxmlformats.org/officeDocument/2006/relationships/image" Target="media/image2.emf"/><Relationship Id="rId9" Type="http://schemas.openxmlformats.org/officeDocument/2006/relationships/image" Target="media/image3.emf"/><Relationship Id="rId10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5</Pages>
  <Words>517</Words>
  <Characters>2952</Characters>
  <Application>Microsoft Macintosh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Moritz Drachsler</dc:creator>
  <cp:keywords/>
  <dc:description/>
  <cp:lastModifiedBy>Suse</cp:lastModifiedBy>
  <cp:revision>4</cp:revision>
  <dcterms:created xsi:type="dcterms:W3CDTF">2016-03-08T16:10:00Z</dcterms:created>
  <dcterms:modified xsi:type="dcterms:W3CDTF">2016-03-14T09:59:00Z</dcterms:modified>
</cp:coreProperties>
</file>