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2B9BE" w14:textId="572CDEA8" w:rsidR="006C275E" w:rsidRPr="00F26A39" w:rsidRDefault="00F77963" w:rsidP="00F77963">
      <w:pPr>
        <w:jc w:val="center"/>
        <w:rPr>
          <w:sz w:val="36"/>
          <w:szCs w:val="36"/>
        </w:rPr>
      </w:pPr>
      <w:r w:rsidRPr="00F26A39">
        <w:rPr>
          <w:sz w:val="36"/>
          <w:szCs w:val="36"/>
        </w:rPr>
        <w:t>Supplementary Information</w:t>
      </w:r>
    </w:p>
    <w:p w14:paraId="2A9942DD" w14:textId="77777777" w:rsidR="00B34CBE" w:rsidRDefault="00B34CBE" w:rsidP="00F77963">
      <w:pPr>
        <w:jc w:val="center"/>
      </w:pPr>
    </w:p>
    <w:p w14:paraId="54A6DF04" w14:textId="20C68847" w:rsidR="00B34CBE" w:rsidRPr="006E62CC" w:rsidRDefault="00B34CBE" w:rsidP="00F77963">
      <w:pPr>
        <w:jc w:val="center"/>
      </w:pPr>
      <w:r>
        <w:t>for</w:t>
      </w:r>
    </w:p>
    <w:p w14:paraId="6F66B389" w14:textId="77777777" w:rsidR="00F77963" w:rsidRPr="006E62CC" w:rsidRDefault="00F77963" w:rsidP="00F77963">
      <w:pPr>
        <w:jc w:val="center"/>
      </w:pPr>
    </w:p>
    <w:p w14:paraId="2D6148D5" w14:textId="46C18166" w:rsidR="00F77963" w:rsidRPr="00B34CBE" w:rsidRDefault="00B34CBE" w:rsidP="00F77963">
      <w:pPr>
        <w:jc w:val="center"/>
        <w:rPr>
          <w:sz w:val="36"/>
          <w:szCs w:val="36"/>
        </w:rPr>
      </w:pPr>
      <w:r w:rsidRPr="00B34CBE">
        <w:rPr>
          <w:sz w:val="36"/>
          <w:szCs w:val="36"/>
        </w:rPr>
        <w:t>CART – a chemical annotation retrieval toolkit</w:t>
      </w:r>
    </w:p>
    <w:p w14:paraId="088DFE66" w14:textId="77777777" w:rsidR="00B34CBE" w:rsidRDefault="00B34CBE" w:rsidP="00F77963">
      <w:pPr>
        <w:jc w:val="center"/>
      </w:pPr>
    </w:p>
    <w:p w14:paraId="4A654873" w14:textId="77777777" w:rsidR="00B34CBE" w:rsidRPr="006E62CC" w:rsidRDefault="00B34CBE" w:rsidP="00F77963">
      <w:pPr>
        <w:jc w:val="center"/>
      </w:pPr>
    </w:p>
    <w:p w14:paraId="4749BE4B" w14:textId="3318DEA6" w:rsidR="00F77963" w:rsidRPr="00943B39" w:rsidRDefault="00F77963" w:rsidP="00F77963">
      <w:pPr>
        <w:rPr>
          <w:sz w:val="28"/>
          <w:szCs w:val="28"/>
          <w:u w:val="single"/>
        </w:rPr>
      </w:pPr>
      <w:r w:rsidRPr="00943B39">
        <w:rPr>
          <w:sz w:val="28"/>
          <w:szCs w:val="28"/>
          <w:u w:val="single"/>
        </w:rPr>
        <w:t>Contents</w:t>
      </w:r>
    </w:p>
    <w:p w14:paraId="0704E918" w14:textId="77777777" w:rsidR="002D5376" w:rsidRDefault="002D5376"/>
    <w:p w14:paraId="76CB673C" w14:textId="300EEB05" w:rsidR="007A66C3" w:rsidRDefault="007A66C3" w:rsidP="00171ECD">
      <w:pPr>
        <w:tabs>
          <w:tab w:val="left" w:leader="dot" w:pos="7938"/>
          <w:tab w:val="left" w:leader="dot" w:pos="8222"/>
        </w:tabs>
      </w:pPr>
      <w:r w:rsidRPr="007A66C3">
        <w:t>1. Supplementary Figure 1. Benchmark of CART’s nam</w:t>
      </w:r>
      <w:r>
        <w:t>e matching runtime</w:t>
      </w:r>
      <w:r w:rsidR="00171ECD">
        <w:tab/>
      </w:r>
      <w:r>
        <w:t>2</w:t>
      </w:r>
    </w:p>
    <w:p w14:paraId="0DA42E46" w14:textId="77777777" w:rsidR="006E53E5" w:rsidRPr="006E53E5" w:rsidRDefault="006E53E5" w:rsidP="00F77963">
      <w:pPr>
        <w:rPr>
          <w:u w:val="single"/>
        </w:rPr>
      </w:pPr>
    </w:p>
    <w:p w14:paraId="44D0FF63" w14:textId="05093F69" w:rsidR="00E5734D" w:rsidRDefault="00E5734D" w:rsidP="00171ECD">
      <w:pPr>
        <w:tabs>
          <w:tab w:val="left" w:leader="dot" w:pos="7938"/>
        </w:tabs>
      </w:pPr>
      <w:r>
        <w:t>2</w:t>
      </w:r>
      <w:r w:rsidRPr="006E62CC">
        <w:t xml:space="preserve">. </w:t>
      </w:r>
      <w:r w:rsidR="008E40A7">
        <w:t>Supplementary Figure 2</w:t>
      </w:r>
      <w:r w:rsidRPr="00B34CBE">
        <w:t xml:space="preserve">. Benchmark of CART’s name matching </w:t>
      </w:r>
      <w:r w:rsidR="00171ECD">
        <w:t>accuracy</w:t>
      </w:r>
      <w:r w:rsidR="00171ECD">
        <w:tab/>
      </w:r>
      <w:r w:rsidR="006E53E5">
        <w:t>3</w:t>
      </w:r>
    </w:p>
    <w:p w14:paraId="244C04EB" w14:textId="77777777" w:rsidR="006E53E5" w:rsidRPr="006E53E5" w:rsidRDefault="006E53E5" w:rsidP="00F77963">
      <w:pPr>
        <w:rPr>
          <w:u w:val="single"/>
        </w:rPr>
      </w:pPr>
    </w:p>
    <w:p w14:paraId="7198C7D8" w14:textId="782B133D" w:rsidR="00CF0B72" w:rsidRDefault="00CF0B72" w:rsidP="00171ECD">
      <w:pPr>
        <w:tabs>
          <w:tab w:val="left" w:leader="dot" w:pos="7938"/>
        </w:tabs>
      </w:pPr>
      <w:r>
        <w:t>3</w:t>
      </w:r>
      <w:r w:rsidRPr="006E62CC">
        <w:t xml:space="preserve">. </w:t>
      </w:r>
      <w:r>
        <w:t>Supplementary Figure 3</w:t>
      </w:r>
      <w:r w:rsidRPr="00B34CBE">
        <w:t xml:space="preserve">. </w:t>
      </w:r>
      <w:r w:rsidR="00DC7C5F">
        <w:t>Annotation database coverage</w:t>
      </w:r>
      <w:r w:rsidR="00171ECD">
        <w:tab/>
      </w:r>
      <w:r w:rsidR="006E53E5">
        <w:t>4</w:t>
      </w:r>
    </w:p>
    <w:p w14:paraId="458C40C9" w14:textId="77777777" w:rsidR="002F3856" w:rsidRDefault="002F3856" w:rsidP="00171ECD">
      <w:pPr>
        <w:tabs>
          <w:tab w:val="left" w:leader="dot" w:pos="7938"/>
        </w:tabs>
      </w:pPr>
    </w:p>
    <w:p w14:paraId="309E3FD4" w14:textId="65F9DBEC" w:rsidR="002F3856" w:rsidRDefault="002F3856" w:rsidP="002F3856">
      <w:pPr>
        <w:tabs>
          <w:tab w:val="left" w:leader="dot" w:pos="7938"/>
        </w:tabs>
      </w:pPr>
      <w:r w:rsidRPr="002F3856">
        <w:t>4. Supplementary Figure 4. Network visualization of enriched bioactivities in drug Cluster 10 of</w:t>
      </w:r>
      <w:r>
        <w:t xml:space="preserve"> Rihel et al. (2010)</w:t>
      </w:r>
      <w:r>
        <w:tab/>
        <w:t>5</w:t>
      </w:r>
    </w:p>
    <w:p w14:paraId="4D924A2A" w14:textId="77777777" w:rsidR="00407705" w:rsidRDefault="00407705" w:rsidP="002F3856">
      <w:pPr>
        <w:tabs>
          <w:tab w:val="left" w:leader="dot" w:pos="7938"/>
        </w:tabs>
      </w:pPr>
    </w:p>
    <w:p w14:paraId="0034054E" w14:textId="5084AD22" w:rsidR="00407705" w:rsidRPr="002F3856" w:rsidRDefault="00407705" w:rsidP="002F3856">
      <w:pPr>
        <w:tabs>
          <w:tab w:val="left" w:leader="dot" w:pos="7938"/>
        </w:tabs>
      </w:pPr>
      <w:r>
        <w:t>5. Supplementary Note 1. Details on CART’s name matching functionality</w:t>
      </w:r>
      <w:r>
        <w:tab/>
        <w:t>6</w:t>
      </w:r>
    </w:p>
    <w:p w14:paraId="412F463A" w14:textId="77777777" w:rsidR="00CF0B72" w:rsidRDefault="00CF0B72" w:rsidP="00F77963"/>
    <w:p w14:paraId="4CCC2522" w14:textId="5DD68CC5" w:rsidR="00F77963" w:rsidRPr="006E62CC" w:rsidRDefault="00407705" w:rsidP="00171ECD">
      <w:pPr>
        <w:tabs>
          <w:tab w:val="left" w:leader="dot" w:pos="7938"/>
        </w:tabs>
      </w:pPr>
      <w:r>
        <w:t>6</w:t>
      </w:r>
      <w:r w:rsidR="00CB79F4">
        <w:t xml:space="preserve">. </w:t>
      </w:r>
      <w:r>
        <w:t xml:space="preserve">Supplementary Note 2. </w:t>
      </w:r>
      <w:r w:rsidR="00CB79F4">
        <w:t>Chemical annotation d</w:t>
      </w:r>
      <w:r w:rsidR="00F77963" w:rsidRPr="006E62CC">
        <w:t xml:space="preserve">atabases </w:t>
      </w:r>
      <w:r w:rsidR="0069664F">
        <w:t>integrated</w:t>
      </w:r>
      <w:r w:rsidR="00F77963" w:rsidRPr="006E62CC">
        <w:t xml:space="preserve"> in</w:t>
      </w:r>
      <w:r w:rsidR="0069664F">
        <w:t>to</w:t>
      </w:r>
      <w:r w:rsidR="00F77963" w:rsidRPr="006E62CC">
        <w:t xml:space="preserve"> </w:t>
      </w:r>
      <w:r w:rsidR="0069664F">
        <w:t>CART</w:t>
      </w:r>
      <w:r w:rsidR="00171ECD">
        <w:tab/>
      </w:r>
      <w:r w:rsidR="003F6226">
        <w:t>7</w:t>
      </w:r>
    </w:p>
    <w:p w14:paraId="09E93E93" w14:textId="11F706CA" w:rsidR="00F77963" w:rsidRPr="006E62CC" w:rsidRDefault="00F77963"/>
    <w:p w14:paraId="68EFD415" w14:textId="4E7B67A3" w:rsidR="00F77963" w:rsidRDefault="00407705" w:rsidP="0033398A">
      <w:pPr>
        <w:tabs>
          <w:tab w:val="left" w:leader="dot" w:pos="7938"/>
        </w:tabs>
      </w:pPr>
      <w:r>
        <w:t>7</w:t>
      </w:r>
      <w:r w:rsidR="00F77963" w:rsidRPr="006E62CC">
        <w:t xml:space="preserve">. </w:t>
      </w:r>
      <w:r w:rsidR="00E05DB0">
        <w:t xml:space="preserve">Supplementary Note 3. </w:t>
      </w:r>
      <w:r w:rsidR="000F45E1" w:rsidRPr="000F45E1">
        <w:t>Functional enrichment analysis of drug se</w:t>
      </w:r>
      <w:r w:rsidR="002B2C8D">
        <w:t xml:space="preserve">ts using CART: Re-analysis of a </w:t>
      </w:r>
      <w:r w:rsidR="000F45E1" w:rsidRPr="000F45E1">
        <w:t>zebrafish behavioral d</w:t>
      </w:r>
      <w:r w:rsidR="004711A2">
        <w:t>rug screen</w:t>
      </w:r>
      <w:r w:rsidR="00171ECD">
        <w:tab/>
      </w:r>
      <w:r w:rsidR="003F6226">
        <w:t>8</w:t>
      </w:r>
    </w:p>
    <w:p w14:paraId="29E95561" w14:textId="77777777" w:rsidR="002B2C8D" w:rsidRDefault="002B2C8D" w:rsidP="0033398A">
      <w:pPr>
        <w:tabs>
          <w:tab w:val="left" w:leader="dot" w:pos="7938"/>
        </w:tabs>
      </w:pPr>
    </w:p>
    <w:p w14:paraId="777D2308" w14:textId="13A80E09" w:rsidR="002B2C8D" w:rsidRPr="006E62CC" w:rsidRDefault="00407705" w:rsidP="0033398A">
      <w:pPr>
        <w:tabs>
          <w:tab w:val="left" w:leader="dot" w:pos="7938"/>
        </w:tabs>
      </w:pPr>
      <w:r>
        <w:t>8</w:t>
      </w:r>
      <w:r w:rsidR="002B2C8D">
        <w:t xml:space="preserve">. </w:t>
      </w:r>
      <w:r w:rsidR="003866C8">
        <w:t xml:space="preserve">Supplementary Table 1. </w:t>
      </w:r>
      <w:r w:rsidR="002B2C8D">
        <w:t>Comp</w:t>
      </w:r>
      <w:r w:rsidR="00561C4C">
        <w:t xml:space="preserve">arison with the </w:t>
      </w:r>
      <w:r w:rsidR="003F6226">
        <w:t>existing tools</w:t>
      </w:r>
      <w:r w:rsidR="003F6226">
        <w:tab/>
        <w:t>9</w:t>
      </w:r>
    </w:p>
    <w:p w14:paraId="76DE13CD" w14:textId="40AA9BA1" w:rsidR="00E40482" w:rsidRPr="006E62CC" w:rsidRDefault="005B07ED">
      <w:pPr>
        <w:rPr>
          <w:u w:val="single"/>
        </w:rPr>
      </w:pPr>
      <w:r>
        <w:rPr>
          <w:u w:val="single"/>
        </w:rPr>
        <w:br w:type="page"/>
      </w:r>
      <w:r w:rsidR="00E40482">
        <w:rPr>
          <w:noProof/>
          <w:u w:val="single"/>
        </w:rPr>
        <w:lastRenderedPageBreak/>
        <w:drawing>
          <wp:inline distT="0" distB="0" distL="0" distR="0" wp14:anchorId="53BF7EEE" wp14:editId="3B56FE24">
            <wp:extent cx="5270500" cy="2432050"/>
            <wp:effectExtent l="0" t="0" r="12700" b="6350"/>
            <wp:docPr id="5" name="Picture 5" descr="../../../../../../../my_publications/unpublished/DeghouS_CART/2nd_revision/Suppl-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_publications/unpublished/DeghouS_CART/2nd_revision/Suppl-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432050"/>
                    </a:xfrm>
                    <a:prstGeom prst="rect">
                      <a:avLst/>
                    </a:prstGeom>
                    <a:noFill/>
                    <a:ln>
                      <a:noFill/>
                    </a:ln>
                  </pic:spPr>
                </pic:pic>
              </a:graphicData>
            </a:graphic>
          </wp:inline>
        </w:drawing>
      </w:r>
    </w:p>
    <w:p w14:paraId="34D09DC0" w14:textId="00D6036E" w:rsidR="007524F8" w:rsidRDefault="007524F8">
      <w:pPr>
        <w:rPr>
          <w:u w:val="single"/>
        </w:rPr>
      </w:pPr>
    </w:p>
    <w:p w14:paraId="6C265CE3" w14:textId="57605D7C" w:rsidR="005B07ED" w:rsidRPr="005B07ED" w:rsidRDefault="005B07ED" w:rsidP="005B07ED">
      <w:pPr>
        <w:rPr>
          <w:b/>
        </w:rPr>
      </w:pPr>
      <w:r w:rsidRPr="005B07ED">
        <w:rPr>
          <w:b/>
        </w:rPr>
        <w:t>Supplementary Figure 1. Benchmark of CART’s name matching runtime.</w:t>
      </w:r>
    </w:p>
    <w:p w14:paraId="16C650D3" w14:textId="6A53BDAA" w:rsidR="005B07ED" w:rsidRPr="005B07ED" w:rsidRDefault="005B07ED" w:rsidP="00D92A6C">
      <w:pPr>
        <w:jc w:val="both"/>
      </w:pPr>
      <w:r w:rsidRPr="005B07ED">
        <w:t>CART uses text matching to map user-defined chemical names to a synonym index. CART’s synonym index was constructed using the STITCH chemicals and chemical aliases files (version 4.0) from which it incorporates all ‘flat’ compound IDs, which merge stereo-isomers (Kuhn et al. 2014). The name matching proceeds in three steps. First it tries to find an exact match between the user input and compound synonyms. Where no exact match is found, CART attempts fuzzy (approximate) matching</w:t>
      </w:r>
      <w:r w:rsidR="00245A4E">
        <w:t xml:space="preserve"> and also applies some</w:t>
      </w:r>
      <w:r w:rsidRPr="005B07ED">
        <w:t xml:space="preserve"> </w:t>
      </w:r>
      <w:r w:rsidR="00245A4E">
        <w:t xml:space="preserve">heuristic conversion rules, </w:t>
      </w:r>
      <w:r w:rsidR="00835068">
        <w:t>e.g.</w:t>
      </w:r>
      <w:r w:rsidR="00245A4E">
        <w:t>,</w:t>
      </w:r>
      <w:r w:rsidR="00835068">
        <w:t xml:space="preserve"> by removing </w:t>
      </w:r>
      <w:r w:rsidR="00835068" w:rsidRPr="005B07ED">
        <w:t xml:space="preserve">low information </w:t>
      </w:r>
      <w:r w:rsidR="00835068">
        <w:t>suffices</w:t>
      </w:r>
      <w:r w:rsidR="00835068" w:rsidRPr="005B07ED">
        <w:t xml:space="preserve"> such as</w:t>
      </w:r>
      <w:r w:rsidR="00835068">
        <w:t xml:space="preserve"> e.g.</w:t>
      </w:r>
      <w:r w:rsidR="00835068" w:rsidRPr="005B07ED">
        <w:t xml:space="preserve"> “hcl</w:t>
      </w:r>
      <w:r w:rsidR="00245A4E">
        <w:t>”</w:t>
      </w:r>
      <w:r w:rsidR="00835068">
        <w:t xml:space="preserve"> </w:t>
      </w:r>
      <w:r w:rsidR="00157539">
        <w:t>(details can be found in Supplementary Note 1).</w:t>
      </w:r>
    </w:p>
    <w:p w14:paraId="46A74DFC" w14:textId="11583AD7" w:rsidR="007524F8" w:rsidRPr="005B07ED" w:rsidRDefault="005B07ED" w:rsidP="00D92A6C">
      <w:pPr>
        <w:jc w:val="both"/>
      </w:pPr>
      <w:r w:rsidRPr="005B07ED">
        <w:t>To benchmark CART’s name matching run times, we generated data sets of increasing size by randomly selecting compound names from PubChem. These were then processed with CART’s name matching module</w:t>
      </w:r>
      <w:r w:rsidR="00BD5399">
        <w:t xml:space="preserve"> (commandline version)</w:t>
      </w:r>
      <w:r w:rsidRPr="005B07ED">
        <w:t xml:space="preserve"> on a Macintosh 2.8Ghz Intel Core i5 with 8GB of RAM to record run times. (A) Boxplots for 10 resampled runs for each data set size. (B) Runtimes broken down by the different matching steps for one run per data set size.</w:t>
      </w:r>
    </w:p>
    <w:p w14:paraId="5871475D" w14:textId="328B6644" w:rsidR="00E428E8" w:rsidRDefault="00F77963" w:rsidP="00E428E8">
      <w:pPr>
        <w:rPr>
          <w:u w:val="single"/>
        </w:rPr>
      </w:pPr>
      <w:r w:rsidRPr="006E62CC">
        <w:rPr>
          <w:u w:val="single"/>
        </w:rPr>
        <w:br w:type="page"/>
      </w:r>
      <w:r w:rsidR="003C1E31">
        <w:rPr>
          <w:noProof/>
          <w:u w:val="single"/>
        </w:rPr>
        <w:drawing>
          <wp:inline distT="0" distB="0" distL="0" distR="0" wp14:anchorId="28DEFDA5" wp14:editId="54A93FB5">
            <wp:extent cx="5270500" cy="4676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Fig-2-v5.pdf"/>
                    <pic:cNvPicPr/>
                  </pic:nvPicPr>
                  <pic:blipFill rotWithShape="1">
                    <a:blip r:embed="rId9">
                      <a:extLst>
                        <a:ext uri="{28A0092B-C50C-407E-A947-70E740481C1C}">
                          <a14:useLocalDpi xmlns:a14="http://schemas.microsoft.com/office/drawing/2010/main" val="0"/>
                        </a:ext>
                      </a:extLst>
                    </a:blip>
                    <a:srcRect b="37302"/>
                    <a:stretch/>
                  </pic:blipFill>
                  <pic:spPr bwMode="auto">
                    <a:xfrm>
                      <a:off x="0" y="0"/>
                      <a:ext cx="5270500" cy="4676503"/>
                    </a:xfrm>
                    <a:prstGeom prst="rect">
                      <a:avLst/>
                    </a:prstGeom>
                    <a:ln>
                      <a:noFill/>
                    </a:ln>
                    <a:extLst>
                      <a:ext uri="{53640926-AAD7-44d8-BBD7-CCE9431645EC}">
                        <a14:shadowObscured xmlns:a14="http://schemas.microsoft.com/office/drawing/2010/main"/>
                      </a:ext>
                    </a:extLst>
                  </pic:spPr>
                </pic:pic>
              </a:graphicData>
            </a:graphic>
          </wp:inline>
        </w:drawing>
      </w:r>
    </w:p>
    <w:p w14:paraId="44FD53E9" w14:textId="77777777" w:rsidR="00E40482" w:rsidRDefault="00E40482" w:rsidP="0087205F">
      <w:pPr>
        <w:rPr>
          <w:b/>
        </w:rPr>
      </w:pPr>
      <w:bookmarkStart w:id="0" w:name="_GoBack"/>
      <w:bookmarkEnd w:id="0"/>
    </w:p>
    <w:p w14:paraId="34F19DE9" w14:textId="6672E05F" w:rsidR="0087205F" w:rsidRPr="0087205F" w:rsidRDefault="00E428E8" w:rsidP="0087205F">
      <w:pPr>
        <w:rPr>
          <w:b/>
        </w:rPr>
      </w:pPr>
      <w:r w:rsidRPr="005B07ED">
        <w:rPr>
          <w:b/>
        </w:rPr>
        <w:t xml:space="preserve">Supplementary Figure </w:t>
      </w:r>
      <w:r>
        <w:rPr>
          <w:b/>
        </w:rPr>
        <w:t>2</w:t>
      </w:r>
      <w:r w:rsidRPr="005B07ED">
        <w:rPr>
          <w:b/>
        </w:rPr>
        <w:t xml:space="preserve">. </w:t>
      </w:r>
      <w:r w:rsidR="0087205F" w:rsidRPr="0087205F">
        <w:rPr>
          <w:b/>
        </w:rPr>
        <w:t>Benchmark of CART’s name matching accuracy.</w:t>
      </w:r>
    </w:p>
    <w:p w14:paraId="5FFEA93B" w14:textId="715386FF" w:rsidR="007524F8" w:rsidRPr="00CB27D9" w:rsidRDefault="0087205F" w:rsidP="00D92A6C">
      <w:pPr>
        <w:jc w:val="both"/>
      </w:pPr>
      <w:r w:rsidRPr="0087205F">
        <w:t xml:space="preserve">As CART’s compound identification is based on approximate text matching rather than comparison of chemical structures, we sought to assess errors incurred in the matching process, which might confound downstream analysis. For this we evaluated CART’s name matching on four data sets for which an independent (manually curated) mapping of chemicals to STITCH IDs (or PubChem IDs, which can be trivially converted to STITCH IDs) existed. (A) Sensitivity, defined as the fraction of input chemicals that could be matched to STITCH IDs for the four benchmark data sets (size indicated in brackets) colored by matching step; as these are combined in a cascaded approach (subsequent matching steps only applied to the unmatched remainder of the previous matching step), total sensitivity can be calculated in an additive manner. (B) Precision, defined as </w:t>
      </w:r>
      <w:r w:rsidR="002963B2">
        <w:t>the fraction of correct matche</w:t>
      </w:r>
      <w:r w:rsidRPr="0087205F">
        <w:t xml:space="preserve">s among all matched chemical names, for the overall combined matching as well as individual approaches. </w:t>
      </w:r>
      <w:r w:rsidR="00385181">
        <w:t xml:space="preserve">Except for the TTD benchmark set overall precision was found to exceed 90%. </w:t>
      </w:r>
      <w:r w:rsidR="00343CD2">
        <w:t xml:space="preserve">(C) </w:t>
      </w:r>
      <w:r w:rsidR="00460A05" w:rsidRPr="00460A05">
        <w:t xml:space="preserve">Match rates for chemical name searches performed with </w:t>
      </w:r>
      <w:r w:rsidR="00460A05">
        <w:t>ChemHits (</w:t>
      </w:r>
      <w:r w:rsidR="00326EBA" w:rsidRPr="00326EBA">
        <w:t>sabio.h-its.org/chemHits</w:t>
      </w:r>
      <w:r w:rsidR="00460A05">
        <w:t xml:space="preserve">) and Chemical Translation Service </w:t>
      </w:r>
      <w:r w:rsidR="00660325">
        <w:t>(</w:t>
      </w:r>
      <w:r w:rsidR="00BA3EE3" w:rsidRPr="00BA3EE3">
        <w:t>cts.fiehnlab.ucdavis.edu</w:t>
      </w:r>
      <w:r w:rsidR="00660325">
        <w:t>)</w:t>
      </w:r>
      <w:r w:rsidR="00460A05">
        <w:t xml:space="preserve">. Note that </w:t>
      </w:r>
      <w:r w:rsidR="00660325">
        <w:t xml:space="preserve">correctness of matches was not assessed (as the returned identifiers are not directly comparable or independently mappable to the ones that CART uses), only the fraction of input chemicals returning any match is shown. While ChemHits searches are as fast as CART’s, querying the Chemical Translation Service via its RESTful </w:t>
      </w:r>
      <w:r w:rsidR="00660325" w:rsidRPr="00680625">
        <w:t>API took</w:t>
      </w:r>
      <w:r w:rsidR="00660325">
        <w:t xml:space="preserve"> </w:t>
      </w:r>
      <w:r w:rsidR="00A95B41">
        <w:t>much longer (</w:t>
      </w:r>
      <w:r w:rsidR="00E878E9">
        <w:t xml:space="preserve">&gt;2 sec / chemical, i.e. </w:t>
      </w:r>
      <w:r w:rsidR="00A625AB">
        <w:t>50 - 80</w:t>
      </w:r>
      <w:r w:rsidR="00E878E9">
        <w:t xml:space="preserve"> mins for each</w:t>
      </w:r>
      <w:r w:rsidR="00255D90">
        <w:t xml:space="preserve"> of the</w:t>
      </w:r>
      <w:r w:rsidR="00E878E9">
        <w:t xml:space="preserve"> data set</w:t>
      </w:r>
      <w:r w:rsidR="009329F9">
        <w:t>s</w:t>
      </w:r>
      <w:r w:rsidR="00255D90">
        <w:t xml:space="preserve"> shown</w:t>
      </w:r>
      <w:r w:rsidR="00A95B41">
        <w:t>).</w:t>
      </w:r>
    </w:p>
    <w:p w14:paraId="0C64D2B1" w14:textId="1878223F" w:rsidR="00D520F1" w:rsidRDefault="00E428E8">
      <w:pPr>
        <w:rPr>
          <w:u w:val="single"/>
        </w:rPr>
      </w:pPr>
      <w:r>
        <w:rPr>
          <w:noProof/>
          <w:u w:val="single"/>
        </w:rPr>
        <w:br w:type="page"/>
      </w:r>
    </w:p>
    <w:p w14:paraId="5E77D126" w14:textId="77777777" w:rsidR="00807DF6" w:rsidRDefault="00807DF6">
      <w:pPr>
        <w:rPr>
          <w:b/>
        </w:rPr>
      </w:pPr>
      <w:r>
        <w:rPr>
          <w:b/>
          <w:noProof/>
        </w:rPr>
        <w:drawing>
          <wp:inline distT="0" distB="0" distL="0" distR="0" wp14:anchorId="034BEC0B" wp14:editId="2B369FFC">
            <wp:extent cx="5268595" cy="3457575"/>
            <wp:effectExtent l="0" t="0" r="0" b="0"/>
            <wp:docPr id="3" name="Picture 3" descr="Suppl-Fig-3-v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l-Fig-3-v6.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8595" cy="3457575"/>
                    </a:xfrm>
                    <a:prstGeom prst="rect">
                      <a:avLst/>
                    </a:prstGeom>
                    <a:noFill/>
                    <a:ln>
                      <a:noFill/>
                    </a:ln>
                  </pic:spPr>
                </pic:pic>
              </a:graphicData>
            </a:graphic>
          </wp:inline>
        </w:drawing>
      </w:r>
    </w:p>
    <w:p w14:paraId="4498E472" w14:textId="77777777" w:rsidR="00807DF6" w:rsidRDefault="00807DF6">
      <w:pPr>
        <w:rPr>
          <w:b/>
        </w:rPr>
      </w:pPr>
    </w:p>
    <w:p w14:paraId="3880C713" w14:textId="77777777" w:rsidR="00807DF6" w:rsidRDefault="00807DF6">
      <w:pPr>
        <w:rPr>
          <w:b/>
        </w:rPr>
      </w:pPr>
    </w:p>
    <w:p w14:paraId="65A9B33A" w14:textId="359F8AB4" w:rsidR="002C36F3" w:rsidRPr="00612C32" w:rsidRDefault="002C36F3">
      <w:pPr>
        <w:rPr>
          <w:b/>
        </w:rPr>
      </w:pPr>
      <w:r w:rsidRPr="00612C32">
        <w:rPr>
          <w:b/>
        </w:rPr>
        <w:t>Supplementary Figure 3. Annotation database coverage.</w:t>
      </w:r>
    </w:p>
    <w:p w14:paraId="3E625A76" w14:textId="43CE09FE" w:rsidR="00F77963" w:rsidRDefault="002C36F3" w:rsidP="00D92A6C">
      <w:pPr>
        <w:jc w:val="both"/>
        <w:rPr>
          <w:u w:val="single"/>
        </w:rPr>
      </w:pPr>
      <w:r w:rsidRPr="002C36F3">
        <w:t>(A) Number of chemicals (unique STITCH ‘flat’ IDs with stereo-isomers merged) for which at</w:t>
      </w:r>
      <w:r w:rsidR="00DB056D">
        <w:t xml:space="preserve"> </w:t>
      </w:r>
      <w:r w:rsidRPr="002C36F3">
        <w:t xml:space="preserve">least one bioactivity annotation exists in the respective database. </w:t>
      </w:r>
      <w:r w:rsidR="00FB145E">
        <w:t xml:space="preserve">(B) </w:t>
      </w:r>
      <w:r w:rsidR="00BB6373">
        <w:t xml:space="preserve">Number of chemicals </w:t>
      </w:r>
      <w:r w:rsidR="006C1ECA">
        <w:t>shared between databases.</w:t>
      </w:r>
      <w:r w:rsidR="004F46D0">
        <w:t xml:space="preserve"> For example</w:t>
      </w:r>
      <w:r w:rsidR="000B65A5">
        <w:t>, there are 2</w:t>
      </w:r>
      <w:r w:rsidR="006C1ECA">
        <w:t>,</w:t>
      </w:r>
      <w:r w:rsidR="000B65A5">
        <w:t>789</w:t>
      </w:r>
      <w:r w:rsidR="006C1ECA">
        <w:t xml:space="preserve"> chemicals that have </w:t>
      </w:r>
      <w:r w:rsidR="00E97749">
        <w:t xml:space="preserve">at least </w:t>
      </w:r>
      <w:r w:rsidR="00E97749" w:rsidRPr="002C36F3">
        <w:t>one bioactivity annotation</w:t>
      </w:r>
      <w:r w:rsidR="00E97749">
        <w:t xml:space="preserve"> </w:t>
      </w:r>
      <w:r w:rsidR="006C1ECA">
        <w:t>in three or more databases.</w:t>
      </w:r>
      <w:r w:rsidR="00D92A6C">
        <w:tab/>
      </w:r>
      <w:r w:rsidR="002F3856">
        <w:rPr>
          <w:u w:val="single"/>
        </w:rPr>
        <w:br w:type="page"/>
      </w:r>
      <w:r w:rsidR="0012735B">
        <w:rPr>
          <w:noProof/>
          <w:u w:val="single"/>
        </w:rPr>
        <w:drawing>
          <wp:inline distT="0" distB="0" distL="0" distR="0" wp14:anchorId="6E67108F" wp14:editId="01BF3F94">
            <wp:extent cx="5268595" cy="5791200"/>
            <wp:effectExtent l="0" t="0" r="0" b="0"/>
            <wp:docPr id="12" name="Picture 12" descr="CART-network-rihe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network-rihel.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8595" cy="5791200"/>
                    </a:xfrm>
                    <a:prstGeom prst="rect">
                      <a:avLst/>
                    </a:prstGeom>
                    <a:noFill/>
                    <a:ln>
                      <a:noFill/>
                    </a:ln>
                  </pic:spPr>
                </pic:pic>
              </a:graphicData>
            </a:graphic>
          </wp:inline>
        </w:drawing>
      </w:r>
    </w:p>
    <w:p w14:paraId="75844384" w14:textId="77777777" w:rsidR="00797E8E" w:rsidRDefault="00797E8E" w:rsidP="00797E8E">
      <w:pPr>
        <w:rPr>
          <w:rFonts w:ascii="MS Mincho" w:eastAsia="MS Mincho" w:hAnsi="MS Mincho" w:cs="MS Mincho"/>
          <w:b/>
          <w:bCs/>
        </w:rPr>
      </w:pPr>
      <w:r w:rsidRPr="00797E8E">
        <w:rPr>
          <w:b/>
          <w:bCs/>
        </w:rPr>
        <w:t>Supplementary Figure 4. Network visualization of enriched bioactivities in drug Cluster 10 of Rihel et al., 2010.</w:t>
      </w:r>
    </w:p>
    <w:p w14:paraId="6E940D35" w14:textId="30F5F7C0" w:rsidR="00797E8E" w:rsidRPr="00797E8E" w:rsidRDefault="00797E8E" w:rsidP="00D92A6C">
      <w:pPr>
        <w:jc w:val="both"/>
      </w:pPr>
      <w:r w:rsidRPr="00797E8E">
        <w:t>In this network, chemicals are represented by gray rounded rectangles, protein targets (STITCH, TTD, DrugBank) by blue circles and functional classif</w:t>
      </w:r>
      <w:r w:rsidR="0059508C">
        <w:t>ications (FTC) and drug indica</w:t>
      </w:r>
      <w:r w:rsidRPr="00797E8E">
        <w:t xml:space="preserve">tions (ATC code) with green squares. Edges link input chemicals to their (significantly enriched) annotations. The network clearly shows the histamine receptor H1 to be the primary target of most drugs from Cluster 10 consistent with enriched ATC codes R06(A) and similar FTC codes for “Anti-histamine receptor activity agent”. (CYP3A5: cytochrome P450, family 3, subfamily A, polypeptide 5, CYP3A7: cytochrome P450, family 3, subfamily A, polypeptide 7) </w:t>
      </w:r>
    </w:p>
    <w:p w14:paraId="24430E1B" w14:textId="3B80EB77" w:rsidR="007524F8" w:rsidRDefault="007524F8">
      <w:pPr>
        <w:rPr>
          <w:u w:val="single"/>
        </w:rPr>
      </w:pPr>
      <w:r>
        <w:rPr>
          <w:u w:val="single"/>
        </w:rPr>
        <w:br w:type="page"/>
      </w:r>
    </w:p>
    <w:p w14:paraId="3F32B56D" w14:textId="032AA6F3" w:rsidR="005F31D4" w:rsidRDefault="005F31D4" w:rsidP="005F31D4">
      <w:pPr>
        <w:rPr>
          <w:b/>
        </w:rPr>
      </w:pPr>
      <w:r w:rsidRPr="00847B7A">
        <w:rPr>
          <w:b/>
        </w:rPr>
        <w:t>5. Supplementary Note 1</w:t>
      </w:r>
      <w:r w:rsidR="00974B73" w:rsidRPr="00847B7A">
        <w:rPr>
          <w:b/>
        </w:rPr>
        <w:t>.</w:t>
      </w:r>
      <w:r w:rsidRPr="00847B7A">
        <w:rPr>
          <w:b/>
        </w:rPr>
        <w:t xml:space="preserve"> </w:t>
      </w:r>
      <w:r w:rsidR="00847B7A" w:rsidRPr="00847B7A">
        <w:rPr>
          <w:b/>
        </w:rPr>
        <w:t xml:space="preserve">Details on CART’s </w:t>
      </w:r>
      <w:r w:rsidR="00696B27">
        <w:rPr>
          <w:b/>
        </w:rPr>
        <w:t>chemical</w:t>
      </w:r>
      <w:r w:rsidR="00847B7A" w:rsidRPr="00847B7A">
        <w:rPr>
          <w:b/>
        </w:rPr>
        <w:t xml:space="preserve"> matching functionality</w:t>
      </w:r>
      <w:r w:rsidR="00974B73" w:rsidRPr="00847B7A">
        <w:rPr>
          <w:b/>
        </w:rPr>
        <w:t>.</w:t>
      </w:r>
    </w:p>
    <w:p w14:paraId="3890A223" w14:textId="77777777" w:rsidR="00966969" w:rsidRPr="00847B7A" w:rsidRDefault="00966969" w:rsidP="005F31D4">
      <w:pPr>
        <w:rPr>
          <w:b/>
        </w:rPr>
      </w:pPr>
    </w:p>
    <w:p w14:paraId="3C4B3241" w14:textId="2BE6E5FB" w:rsidR="00696B27" w:rsidRDefault="00696B27" w:rsidP="00D92A6C">
      <w:pPr>
        <w:jc w:val="both"/>
      </w:pPr>
      <w:r>
        <w:t>There are 3 input types that CART can match against its internal chemical universe of synonyms:</w:t>
      </w:r>
    </w:p>
    <w:p w14:paraId="2BD3C3DA" w14:textId="77777777" w:rsidR="00696B27" w:rsidRDefault="00696B27" w:rsidP="00D92A6C">
      <w:pPr>
        <w:jc w:val="both"/>
      </w:pPr>
    </w:p>
    <w:p w14:paraId="77435173" w14:textId="2199E854" w:rsidR="00696B27" w:rsidRDefault="00696B27" w:rsidP="00D92A6C">
      <w:pPr>
        <w:pStyle w:val="ListParagraph"/>
        <w:numPr>
          <w:ilvl w:val="0"/>
          <w:numId w:val="4"/>
        </w:numPr>
        <w:jc w:val="both"/>
      </w:pPr>
      <w:r>
        <w:t xml:space="preserve"> </w:t>
      </w:r>
      <w:r w:rsidRPr="00696B27">
        <w:rPr>
          <w:b/>
        </w:rPr>
        <w:t>Chemical names</w:t>
      </w:r>
      <w:r>
        <w:t xml:space="preserve">: Each chemical name is matched against its chemical synonym universe using the </w:t>
      </w:r>
      <w:r w:rsidR="00FD7DFD">
        <w:t>Apache Lucene text search engine</w:t>
      </w:r>
      <w:r>
        <w:t xml:space="preserve"> API solr using the three matching algorithms detailed below.</w:t>
      </w:r>
    </w:p>
    <w:p w14:paraId="281F80EC" w14:textId="04A9846B" w:rsidR="00696B27" w:rsidRDefault="00696B27" w:rsidP="00D92A6C">
      <w:pPr>
        <w:pStyle w:val="ListParagraph"/>
        <w:numPr>
          <w:ilvl w:val="0"/>
          <w:numId w:val="4"/>
        </w:numPr>
        <w:jc w:val="both"/>
      </w:pPr>
      <w:r w:rsidRPr="003651BF">
        <w:rPr>
          <w:b/>
        </w:rPr>
        <w:t>InChI</w:t>
      </w:r>
      <w:r w:rsidR="003651BF" w:rsidRPr="003651BF">
        <w:rPr>
          <w:b/>
        </w:rPr>
        <w:t>Keys</w:t>
      </w:r>
      <w:r w:rsidR="003651BF">
        <w:t>: InChIKeys</w:t>
      </w:r>
      <w:r>
        <w:t xml:space="preserve"> are matched against </w:t>
      </w:r>
      <w:r w:rsidR="003651BF">
        <w:t xml:space="preserve">a database of InChIKeys corresponding to CART’s internal universe of chemicals using exact string search. </w:t>
      </w:r>
    </w:p>
    <w:p w14:paraId="65711B0E" w14:textId="696A2FBD" w:rsidR="00696B27" w:rsidRDefault="00696B27" w:rsidP="00D92A6C">
      <w:pPr>
        <w:pStyle w:val="ListParagraph"/>
        <w:numPr>
          <w:ilvl w:val="0"/>
          <w:numId w:val="4"/>
        </w:numPr>
        <w:jc w:val="both"/>
      </w:pPr>
      <w:r w:rsidRPr="003651BF">
        <w:rPr>
          <w:b/>
        </w:rPr>
        <w:t>SMILES</w:t>
      </w:r>
      <w:r w:rsidR="003651BF">
        <w:t xml:space="preserve">: </w:t>
      </w:r>
      <w:r>
        <w:t>SMILES</w:t>
      </w:r>
      <w:r w:rsidR="003651BF">
        <w:t xml:space="preserve"> chemical descriptors</w:t>
      </w:r>
      <w:r>
        <w:t xml:space="preserve"> are</w:t>
      </w:r>
      <w:r w:rsidR="003651BF">
        <w:t xml:space="preserve"> first</w:t>
      </w:r>
      <w:r>
        <w:t xml:space="preserve"> transformed </w:t>
      </w:r>
      <w:r w:rsidR="003651BF">
        <w:t>into InChIKeys</w:t>
      </w:r>
      <w:r>
        <w:t xml:space="preserve"> and </w:t>
      </w:r>
      <w:r w:rsidR="003651BF">
        <w:t xml:space="preserve">these are in turn </w:t>
      </w:r>
      <w:r>
        <w:t xml:space="preserve">matched to </w:t>
      </w:r>
      <w:r w:rsidR="003651BF">
        <w:t>CART’s</w:t>
      </w:r>
      <w:r>
        <w:t xml:space="preserve"> </w:t>
      </w:r>
      <w:r w:rsidR="003651BF">
        <w:t>InChIKey database.</w:t>
      </w:r>
    </w:p>
    <w:p w14:paraId="3B3962FE" w14:textId="77777777" w:rsidR="00696B27" w:rsidRDefault="00696B27" w:rsidP="00D92A6C">
      <w:pPr>
        <w:jc w:val="both"/>
      </w:pPr>
    </w:p>
    <w:p w14:paraId="29B32F40" w14:textId="1D93A05D" w:rsidR="00F57CC4" w:rsidRDefault="009F0A6B" w:rsidP="00D92A6C">
      <w:pPr>
        <w:jc w:val="both"/>
      </w:pPr>
      <w:r>
        <w:t xml:space="preserve">In brief, </w:t>
      </w:r>
      <w:r w:rsidR="005B1733">
        <w:t xml:space="preserve">CART’s name matching </w:t>
      </w:r>
      <w:r>
        <w:t xml:space="preserve">proceeds in </w:t>
      </w:r>
      <w:r w:rsidR="00F57CC4">
        <w:t>a cascade of three</w:t>
      </w:r>
      <w:r>
        <w:t xml:space="preserve"> </w:t>
      </w:r>
      <w:r w:rsidR="00F57CC4">
        <w:t>approaches, in which only unmatched input chemicals from the previous step are subjected to the subsequent matching approach.</w:t>
      </w:r>
    </w:p>
    <w:p w14:paraId="5B1069B0" w14:textId="77777777" w:rsidR="00F57CC4" w:rsidRDefault="00F57CC4" w:rsidP="00D92A6C">
      <w:pPr>
        <w:jc w:val="both"/>
      </w:pPr>
    </w:p>
    <w:p w14:paraId="378D4CAC" w14:textId="77777777" w:rsidR="00D92A6C" w:rsidRDefault="00F57CC4" w:rsidP="00D92A6C">
      <w:pPr>
        <w:pStyle w:val="ListParagraph"/>
        <w:numPr>
          <w:ilvl w:val="0"/>
          <w:numId w:val="5"/>
        </w:numPr>
        <w:jc w:val="both"/>
      </w:pPr>
      <w:r w:rsidRPr="00D83171">
        <w:rPr>
          <w:b/>
        </w:rPr>
        <w:t>Exact matching:</w:t>
      </w:r>
      <w:r>
        <w:t xml:space="preserve"> For the exact match Lucene performs a simple string</w:t>
      </w:r>
      <w:r w:rsidR="00D83171">
        <w:t xml:space="preserve"> comparison between the input</w:t>
      </w:r>
      <w:r>
        <w:t xml:space="preserve"> chemical name</w:t>
      </w:r>
      <w:r w:rsidR="00D83171">
        <w:t>s</w:t>
      </w:r>
      <w:r>
        <w:t xml:space="preserve"> and every chemical name from the chemical</w:t>
      </w:r>
      <w:r w:rsidR="00D83171">
        <w:t xml:space="preserve"> synonym</w:t>
      </w:r>
      <w:r>
        <w:t xml:space="preserve"> universe. It returns a </w:t>
      </w:r>
      <w:r w:rsidR="00D83171">
        <w:t>match</w:t>
      </w:r>
      <w:r>
        <w:t xml:space="preserve"> if and only if the compared names are identical</w:t>
      </w:r>
      <w:r w:rsidR="00D83171">
        <w:t>.</w:t>
      </w:r>
      <w:r>
        <w:t xml:space="preserve"> Chemicals without matches will then</w:t>
      </w:r>
      <w:r w:rsidR="00B212B5">
        <w:t xml:space="preserve"> be</w:t>
      </w:r>
      <w:r>
        <w:t xml:space="preserve"> </w:t>
      </w:r>
      <w:r w:rsidR="00D83171">
        <w:t>subjected to the next step</w:t>
      </w:r>
      <w:r>
        <w:t>.</w:t>
      </w:r>
    </w:p>
    <w:p w14:paraId="7E28067E" w14:textId="5666F3E7" w:rsidR="00FD7DFD" w:rsidRDefault="00FD7DFD" w:rsidP="00D92A6C">
      <w:pPr>
        <w:pStyle w:val="ListParagraph"/>
        <w:jc w:val="both"/>
      </w:pPr>
    </w:p>
    <w:p w14:paraId="7E38B01C" w14:textId="2C6C62B1" w:rsidR="00AD4859" w:rsidRDefault="00F57CC4" w:rsidP="00D92A6C">
      <w:pPr>
        <w:pStyle w:val="ListParagraph"/>
        <w:numPr>
          <w:ilvl w:val="0"/>
          <w:numId w:val="5"/>
        </w:numPr>
        <w:jc w:val="both"/>
      </w:pPr>
      <w:r w:rsidRPr="00DD309E">
        <w:rPr>
          <w:b/>
        </w:rPr>
        <w:t>Heuristic Matching:</w:t>
      </w:r>
      <w:r w:rsidR="00FD7DFD">
        <w:t xml:space="preserve"> </w:t>
      </w:r>
      <w:r>
        <w:t>For the heuristic match</w:t>
      </w:r>
      <w:r w:rsidR="00DD309E" w:rsidRPr="00DD309E">
        <w:t xml:space="preserve"> the following low information terms </w:t>
      </w:r>
      <w:r w:rsidR="00DD309E">
        <w:t xml:space="preserve">are trimmed </w:t>
      </w:r>
      <w:r w:rsidR="00DD309E" w:rsidRPr="00DD309E">
        <w:t>from the input chemical names: “ hcl”, “hydrochloride”, “dihydrohloride”, “chlorhydrate”, “salt”, “potassium”, “dihydra</w:t>
      </w:r>
      <w:r w:rsidR="00DD309E">
        <w:t>te”, “acid”, “oxid”, “chloride”, for instance “tramadol hydrochloride” becomes “tramadol”</w:t>
      </w:r>
      <w:r w:rsidR="00A637F7">
        <w:t>.</w:t>
      </w:r>
      <w:r>
        <w:t xml:space="preserve"> Lucene then matches the mo</w:t>
      </w:r>
      <w:r w:rsidR="00A637F7">
        <w:t>dified chemical name (“tramadol”</w:t>
      </w:r>
      <w:r>
        <w:t xml:space="preserve">) against </w:t>
      </w:r>
      <w:r w:rsidR="00A637F7">
        <w:t>all chemical</w:t>
      </w:r>
      <w:r>
        <w:t xml:space="preserve"> </w:t>
      </w:r>
      <w:r w:rsidR="00A637F7">
        <w:t>synonyms</w:t>
      </w:r>
      <w:r>
        <w:t>, this time by allowing non-perfect string matches (</w:t>
      </w:r>
      <w:r w:rsidR="00A637F7">
        <w:t xml:space="preserve">using </w:t>
      </w:r>
      <w:r>
        <w:t>the fuzzy matching</w:t>
      </w:r>
      <w:r w:rsidR="00A637F7">
        <w:t xml:space="preserve"> explained below</w:t>
      </w:r>
      <w:r>
        <w:t xml:space="preserve">). Chemicals without matches will then be matched fuzzily but without modification (in this case </w:t>
      </w:r>
      <w:r w:rsidR="002813BB">
        <w:t>“tramadol hydrochloride”</w:t>
      </w:r>
      <w:r>
        <w:t>).</w:t>
      </w:r>
      <w:r w:rsidR="00D92A6C">
        <w:tab/>
      </w:r>
      <w:r w:rsidR="00AD4859">
        <w:br/>
      </w:r>
    </w:p>
    <w:p w14:paraId="41334E4D" w14:textId="529A79B1" w:rsidR="00F57CC4" w:rsidRDefault="00F57CC4" w:rsidP="00D92A6C">
      <w:pPr>
        <w:pStyle w:val="ListParagraph"/>
        <w:numPr>
          <w:ilvl w:val="0"/>
          <w:numId w:val="5"/>
        </w:numPr>
        <w:jc w:val="both"/>
      </w:pPr>
      <w:r w:rsidRPr="00AD4859">
        <w:rPr>
          <w:b/>
        </w:rPr>
        <w:t>Fuzzy Matching:</w:t>
      </w:r>
      <w:r w:rsidR="00AD4859">
        <w:t xml:space="preserve"> </w:t>
      </w:r>
      <w:r>
        <w:t xml:space="preserve">For </w:t>
      </w:r>
      <w:r w:rsidR="00AD4859">
        <w:t>this,</w:t>
      </w:r>
      <w:r>
        <w:t xml:space="preserve"> Lucene compares the</w:t>
      </w:r>
      <w:r w:rsidR="00BD46F0">
        <w:t xml:space="preserve"> input </w:t>
      </w:r>
      <w:r>
        <w:t xml:space="preserve">chemical names </w:t>
      </w:r>
      <w:r w:rsidR="00BD46F0">
        <w:t>to its synonym database</w:t>
      </w:r>
      <w:r>
        <w:t xml:space="preserve"> allowing non-perfect string matches. This</w:t>
      </w:r>
      <w:r w:rsidR="00BD46F0">
        <w:t xml:space="preserve"> can be useful when the input</w:t>
      </w:r>
      <w:r>
        <w:t xml:space="preserve"> chemical name contains typos (for instance </w:t>
      </w:r>
      <w:r w:rsidR="006A63C3">
        <w:t>“</w:t>
      </w:r>
      <w:r w:rsidR="00572944">
        <w:t>acetaminiphen</w:t>
      </w:r>
      <w:r w:rsidR="006A63C3">
        <w:t>” will be matched to “acetaminophen”</w:t>
      </w:r>
      <w:r>
        <w:t xml:space="preserve">). </w:t>
      </w:r>
      <w:r w:rsidR="006A63C3">
        <w:t xml:space="preserve">To ensure high specificity for these approximate text matches, </w:t>
      </w:r>
      <w:r w:rsidR="006A63C3">
        <w:rPr>
          <w:rFonts w:ascii="Times New Roman" w:hAnsi="Times New Roman" w:cs="Times New Roman"/>
        </w:rPr>
        <w:t xml:space="preserve">we </w:t>
      </w:r>
      <w:r>
        <w:t>compute a</w:t>
      </w:r>
      <w:r w:rsidR="006A63C3">
        <w:t xml:space="preserve"> match</w:t>
      </w:r>
      <w:r>
        <w:t xml:space="preserve"> score S (value between 0</w:t>
      </w:r>
      <w:r w:rsidR="0056178F">
        <w:t xml:space="preserve"> and 1) for each pair of </w:t>
      </w:r>
      <w:r>
        <w:t>input</w:t>
      </w:r>
      <w:r w:rsidR="0056178F">
        <w:t xml:space="preserve"> chemical and CART synonym.</w:t>
      </w:r>
      <w:r>
        <w:t xml:space="preserve"> If </w:t>
      </w:r>
      <w:r w:rsidR="0056178F">
        <w:t>S exceeds</w:t>
      </w:r>
      <w:r>
        <w:t xml:space="preserve"> a threshold t (set by the user, default value </w:t>
      </w:r>
      <w:r w:rsidR="0056178F">
        <w:t>is</w:t>
      </w:r>
      <w:r>
        <w:t xml:space="preserve"> 0.9), then </w:t>
      </w:r>
      <w:r w:rsidR="0056178F">
        <w:t>this</w:t>
      </w:r>
      <w:r>
        <w:t xml:space="preserve"> match </w:t>
      </w:r>
      <w:r w:rsidR="0056178F">
        <w:t>is</w:t>
      </w:r>
      <w:r>
        <w:t xml:space="preserve"> return</w:t>
      </w:r>
      <w:r w:rsidR="0056178F">
        <w:t>ed</w:t>
      </w:r>
      <w:r>
        <w:t xml:space="preserve"> to the user.</w:t>
      </w:r>
      <w:r w:rsidR="0056178F">
        <w:t xml:space="preserve"> S is computed as follows:</w:t>
      </w:r>
      <w:r w:rsidR="0056178F">
        <w:br/>
      </w:r>
      <w:r>
        <w:t>S = 1 –  (</w:t>
      </w:r>
      <w:r w:rsidR="0056178F">
        <w:t>D(input</w:t>
      </w:r>
      <w:r>
        <w:t xml:space="preserve">, </w:t>
      </w:r>
      <w:r w:rsidR="0056178F">
        <w:t>synonym</w:t>
      </w:r>
      <w:r>
        <w:t>) / max(len</w:t>
      </w:r>
      <w:r w:rsidR="0056178F">
        <w:t>gth</w:t>
      </w:r>
      <w:r>
        <w:t>(input),</w:t>
      </w:r>
      <w:r w:rsidR="0056178F">
        <w:t xml:space="preserve"> </w:t>
      </w:r>
      <w:r>
        <w:t>len</w:t>
      </w:r>
      <w:r w:rsidR="0056178F">
        <w:t>gth</w:t>
      </w:r>
      <w:r>
        <w:t>(</w:t>
      </w:r>
      <w:r w:rsidR="0056178F">
        <w:t>synonym</w:t>
      </w:r>
      <w:r>
        <w:t>))</w:t>
      </w:r>
      <w:r w:rsidR="0056178F">
        <w:br/>
        <w:t>where D is the Levenshtein distance, also known as edit distance.</w:t>
      </w:r>
      <w:r w:rsidR="00DA6A32">
        <w:t xml:space="preserve"> For matches with the same score, one is returned at random.</w:t>
      </w:r>
      <w:r w:rsidR="00D92A6C">
        <w:tab/>
      </w:r>
      <w:r w:rsidR="00DA6A32">
        <w:br/>
        <w:t>Examples:</w:t>
      </w:r>
      <w:r w:rsidR="00DA6A32">
        <w:br/>
        <w:t>S(“ibuprofen”, “ibuprofen”) = 1</w:t>
      </w:r>
      <w:r w:rsidR="00D92A6C">
        <w:tab/>
      </w:r>
      <w:r w:rsidR="00DA6A32">
        <w:br/>
        <w:t>S(“acetaminiphen”, “acetaminophen”) = 0.93</w:t>
      </w:r>
    </w:p>
    <w:p w14:paraId="30E7D2E1" w14:textId="7436458B" w:rsidR="008C5BB0" w:rsidRDefault="005F31D4">
      <w:pPr>
        <w:rPr>
          <w:b/>
        </w:rPr>
      </w:pPr>
      <w:r>
        <w:rPr>
          <w:b/>
        </w:rPr>
        <w:t>6</w:t>
      </w:r>
      <w:r w:rsidRPr="006E62CC">
        <w:rPr>
          <w:b/>
        </w:rPr>
        <w:t xml:space="preserve">. </w:t>
      </w:r>
      <w:r>
        <w:rPr>
          <w:b/>
        </w:rPr>
        <w:t>Supplementary Note 2. Chemical annotation d</w:t>
      </w:r>
      <w:r w:rsidRPr="006E62CC">
        <w:rPr>
          <w:b/>
        </w:rPr>
        <w:t xml:space="preserve">atabases </w:t>
      </w:r>
      <w:r>
        <w:rPr>
          <w:b/>
        </w:rPr>
        <w:t>integrated</w:t>
      </w:r>
      <w:r w:rsidRPr="006E62CC">
        <w:rPr>
          <w:b/>
        </w:rPr>
        <w:t xml:space="preserve"> in</w:t>
      </w:r>
      <w:r>
        <w:rPr>
          <w:b/>
        </w:rPr>
        <w:t>to CART</w:t>
      </w:r>
    </w:p>
    <w:p w14:paraId="401D213B" w14:textId="77777777" w:rsidR="00966969" w:rsidRPr="00DF41F3" w:rsidRDefault="00966969">
      <w:pPr>
        <w:rPr>
          <w:b/>
        </w:rPr>
      </w:pPr>
    </w:p>
    <w:p w14:paraId="6E2291C8" w14:textId="62C3D7C6" w:rsidR="00903402" w:rsidRDefault="005F31D4" w:rsidP="005C315F">
      <w:pPr>
        <w:jc w:val="both"/>
      </w:pPr>
      <w:r>
        <w:t>W</w:t>
      </w:r>
      <w:r w:rsidR="000E3F98" w:rsidRPr="006E62CC">
        <w:t xml:space="preserve">e </w:t>
      </w:r>
      <w:r>
        <w:t>integrated</w:t>
      </w:r>
      <w:r w:rsidR="000E3F98" w:rsidRPr="006E62CC">
        <w:t xml:space="preserve"> various </w:t>
      </w:r>
      <w:r w:rsidR="007271FA" w:rsidRPr="006E62CC">
        <w:t xml:space="preserve">resources </w:t>
      </w:r>
      <w:r w:rsidR="00FA308D">
        <w:t>on</w:t>
      </w:r>
      <w:r w:rsidR="00C925AF" w:rsidRPr="006E62CC">
        <w:t xml:space="preserve"> </w:t>
      </w:r>
      <w:r>
        <w:t>bio</w:t>
      </w:r>
      <w:r w:rsidR="000E3F98" w:rsidRPr="006E62CC">
        <w:t>activities</w:t>
      </w:r>
      <w:r w:rsidR="007271FA" w:rsidRPr="006E62CC">
        <w:t xml:space="preserve"> of chemicals</w:t>
      </w:r>
      <w:r>
        <w:t xml:space="preserve"> into CART</w:t>
      </w:r>
      <w:r w:rsidR="007F3A9B">
        <w:t xml:space="preserve">’s annotation retrieval and </w:t>
      </w:r>
      <w:r w:rsidR="000A5651">
        <w:t>enrichment calculation modu</w:t>
      </w:r>
      <w:r w:rsidR="007F3A9B">
        <w:t>l</w:t>
      </w:r>
      <w:r w:rsidR="000A5651">
        <w:t>e</w:t>
      </w:r>
      <w:r w:rsidR="007F3A9B">
        <w:t>s</w:t>
      </w:r>
      <w:r w:rsidR="000E3F98" w:rsidRPr="006E62CC">
        <w:t>.</w:t>
      </w:r>
      <w:r w:rsidR="006216FA" w:rsidRPr="006E62CC">
        <w:t xml:space="preserve"> </w:t>
      </w:r>
      <w:r w:rsidR="00EC64D6" w:rsidRPr="006E62CC">
        <w:t xml:space="preserve">In total, </w:t>
      </w:r>
      <w:r w:rsidR="007B641E" w:rsidRPr="006E62CC">
        <w:t xml:space="preserve">we included </w:t>
      </w:r>
      <w:r w:rsidR="00B04632">
        <w:t>information</w:t>
      </w:r>
      <w:r w:rsidR="007B641E" w:rsidRPr="006E62CC">
        <w:t xml:space="preserve"> from </w:t>
      </w:r>
      <w:r w:rsidR="00FE5AEB">
        <w:t>seven</w:t>
      </w:r>
      <w:r w:rsidR="007B641E" w:rsidRPr="006E62CC">
        <w:t xml:space="preserve"> distinct databases</w:t>
      </w:r>
      <w:r w:rsidR="0067576A">
        <w:t>:</w:t>
      </w:r>
    </w:p>
    <w:p w14:paraId="33B2BA00" w14:textId="14B3A458" w:rsidR="00AC2193" w:rsidRDefault="00AC2193" w:rsidP="00AC2193">
      <w:pPr>
        <w:pStyle w:val="ListParagraph"/>
        <w:numPr>
          <w:ilvl w:val="0"/>
          <w:numId w:val="3"/>
        </w:numPr>
        <w:jc w:val="both"/>
        <w:rPr>
          <w:rFonts w:ascii="Times New Roman" w:hAnsi="Times New Roman" w:cs="Times New Roman"/>
        </w:rPr>
      </w:pPr>
      <w:r>
        <w:rPr>
          <w:rFonts w:ascii="Times New Roman" w:hAnsi="Times New Roman" w:cs="Times New Roman"/>
        </w:rPr>
        <w:t>Protein targets from</w:t>
      </w:r>
      <w:r w:rsidR="00C32BA9" w:rsidRPr="00AC2193">
        <w:rPr>
          <w:rFonts w:ascii="Times New Roman" w:hAnsi="Times New Roman" w:cs="Times New Roman"/>
        </w:rPr>
        <w:t xml:space="preserve"> </w:t>
      </w:r>
      <w:r w:rsidR="00C968D5">
        <w:rPr>
          <w:rFonts w:ascii="Times New Roman" w:hAnsi="Times New Roman" w:cs="Times New Roman"/>
        </w:rPr>
        <w:t xml:space="preserve">the </w:t>
      </w:r>
      <w:r w:rsidR="005E6E20" w:rsidRPr="00AC2193">
        <w:rPr>
          <w:rFonts w:ascii="Times New Roman" w:hAnsi="Times New Roman" w:cs="Times New Roman"/>
        </w:rPr>
        <w:t>S</w:t>
      </w:r>
      <w:r w:rsidR="00C968D5">
        <w:rPr>
          <w:rFonts w:ascii="Times New Roman" w:hAnsi="Times New Roman" w:cs="Times New Roman"/>
        </w:rPr>
        <w:t>earch T</w:t>
      </w:r>
      <w:r w:rsidR="00402CE8" w:rsidRPr="00AC2193">
        <w:rPr>
          <w:rFonts w:ascii="Times New Roman" w:hAnsi="Times New Roman" w:cs="Times New Roman"/>
        </w:rPr>
        <w:t xml:space="preserve">ool </w:t>
      </w:r>
      <w:r w:rsidR="00C968D5">
        <w:rPr>
          <w:rFonts w:ascii="Times New Roman" w:hAnsi="Times New Roman" w:cs="Times New Roman"/>
        </w:rPr>
        <w:t>for InteractTions of CH</w:t>
      </w:r>
      <w:r w:rsidR="005E6E20" w:rsidRPr="00AC2193">
        <w:rPr>
          <w:rFonts w:ascii="Times New Roman" w:hAnsi="Times New Roman" w:cs="Times New Roman"/>
        </w:rPr>
        <w:t>emicals  (</w:t>
      </w:r>
      <w:r w:rsidR="007B641E" w:rsidRPr="00AC2193">
        <w:rPr>
          <w:rFonts w:ascii="Times New Roman" w:hAnsi="Times New Roman" w:cs="Times New Roman"/>
        </w:rPr>
        <w:t>STITCH</w:t>
      </w:r>
      <w:r w:rsidR="007869F9" w:rsidRPr="00AC2193">
        <w:rPr>
          <w:rFonts w:ascii="Times New Roman" w:hAnsi="Times New Roman" w:cs="Times New Roman"/>
        </w:rPr>
        <w:t xml:space="preserve"> </w:t>
      </w:r>
      <w:r w:rsidR="00FE5AEB" w:rsidRPr="00AC2193">
        <w:rPr>
          <w:rFonts w:ascii="Times New Roman" w:hAnsi="Times New Roman" w:cs="Times New Roman"/>
        </w:rPr>
        <w:t xml:space="preserve">ver. </w:t>
      </w:r>
      <w:r w:rsidR="0097455A" w:rsidRPr="00AC2193">
        <w:rPr>
          <w:rFonts w:ascii="Times New Roman" w:hAnsi="Times New Roman" w:cs="Times New Roman"/>
        </w:rPr>
        <w:t>4</w:t>
      </w:r>
      <w:r w:rsidR="007E3B13">
        <w:rPr>
          <w:rFonts w:ascii="Times New Roman" w:hAnsi="Times New Roman" w:cs="Times New Roman"/>
        </w:rPr>
        <w:t>.0</w:t>
      </w:r>
      <w:r w:rsidR="005E6E20" w:rsidRPr="00AC2193">
        <w:rPr>
          <w:rFonts w:ascii="Times New Roman" w:hAnsi="Times New Roman" w:cs="Times New Roman"/>
        </w:rPr>
        <w:t>)</w:t>
      </w:r>
      <w:r w:rsidR="0095289B" w:rsidRPr="00AC2193">
        <w:rPr>
          <w:rFonts w:ascii="Times New Roman" w:hAnsi="Times New Roman" w:cs="Times New Roman"/>
        </w:rPr>
        <w:fldChar w:fldCharType="begin" w:fldLock="1"/>
      </w:r>
      <w:r w:rsidR="00280206" w:rsidRPr="00AC2193">
        <w:rPr>
          <w:rFonts w:ascii="Times New Roman" w:hAnsi="Times New Roman" w:cs="Times New Roman"/>
        </w:rPr>
        <w:instrText>ADDIN CSL_CITATION { "citationItems" : [ { "id" : "ITEM-1", "itemData" : { "DOI" : "10.1093/nar/gkt1207", "ISSN" : "1362-4962", "PMID" : "24293645", "abstract" : "STITCH is a database of protein-chemical interactions that integrates many sources of experimental and manually curated evidence with text-mining information and interaction predictions. Available at http://stitch.embl.de, the resulting interaction network includes 390 000 chemicals and 3.6 million proteins from 1133 organisms. Compared with the previous version, the number of high-confidence protein-chemical interactions in human has increased by 45%, to 367 000. In this version, we added features for users to upload their own data to STITCH in the form of internal identifiers, chemical structures or quantitative data. For example, a user can now upload a spreadsheet with screening hits to easily check which interactions are already known. To increase the coverage of STITCH, we expanded the text mining to include full-text articles and added a prediction method based on chemical structures. We further changed our scheme for transferring interactions between species to rely on orthology rather than protein similarity. This improves the performance within protein families, where scores are now transferred only to orthologous proteins, but not to paralogous proteins. STITCH can be accessed with a web-interface, an API and downloadable files.", "author" : [ { "dropping-particle" : "", "family" : "Kuhn", "given" : "Michael", "non-dropping-particle" : "", "parse-names" : false, "suffix" : "" }, { "dropping-particle" : "", "family" : "Szklarczyk", "given" : "Damian", "non-dropping-particle" : "", "parse-names" : false, "suffix" : "" }, { "dropping-particle" : "", "family" : "Pletscher-Frankild", "given" : "Sune", "non-dropping-particle" : "", "parse-names" : false, "suffix" : "" }, { "dropping-particle" : "", "family" : "Blicher", "given" : "Thomas H", "non-dropping-particle" : "", "parse-names" : false, "suffix" : "" }, { "dropping-particle" : "", "family" : "Mering", "given" : "Christian", "non-dropping-particle" : "von", "parse-names" : false, "suffix" : "" }, { "dropping-particle" : "", "family" : "Jensen", "given" : "Lars J", "non-dropping-particle" : "", "parse-names" : false, "suffix" : "" }, { "dropping-particle" : "", "family" : "Bork", "given" : "Peer", "non-dropping-particle" : "", "parse-names" : false, "suffix" : "" } ], "container-title" : "Nucleic acids research", "id" : "ITEM-1", "issue" : "Database issue", "issued" : { "date-parts" : [ [ "2014", "1" ] ] }, "page" : "D401-7", "title" : "STITCH 4: integration of protein-chemical interactions with user data.", "type" : "article-journal", "volume" : "42" }, "uris" : [ "http://www.mendeley.com/documents/?uuid=d69fea44-f603-4a9c-8d0c-15021c635a14" ] } ], "mendeley" : { "formattedCitation" : "(Kuhn &lt;i&gt;et al.&lt;/i&gt;, 2014)", "plainTextFormattedCitation" : "(Kuhn et al., 2014)", "previouslyFormattedCitation" : "(Kuhn &lt;i&gt;et al.&lt;/i&gt;, 2014)" }, "properties" : { "noteIndex" : 0 }, "schema" : "https://github.com/citation-style-language/schema/raw/master/csl-citation.json" }</w:instrText>
      </w:r>
      <w:r w:rsidR="0095289B" w:rsidRPr="00AC2193">
        <w:rPr>
          <w:rFonts w:ascii="Times New Roman" w:hAnsi="Times New Roman" w:cs="Times New Roman"/>
        </w:rPr>
        <w:fldChar w:fldCharType="separate"/>
      </w:r>
      <w:r w:rsidR="00280206" w:rsidRPr="00AC2193">
        <w:rPr>
          <w:rFonts w:ascii="Times New Roman" w:hAnsi="Times New Roman" w:cs="Times New Roman"/>
          <w:noProof/>
        </w:rPr>
        <w:t xml:space="preserve">(Kuhn </w:t>
      </w:r>
      <w:r w:rsidR="00280206" w:rsidRPr="00AC2193">
        <w:rPr>
          <w:rFonts w:ascii="Times New Roman" w:hAnsi="Times New Roman" w:cs="Times New Roman"/>
          <w:i/>
          <w:noProof/>
        </w:rPr>
        <w:t>et al.</w:t>
      </w:r>
      <w:r w:rsidR="00280206" w:rsidRPr="00AC2193">
        <w:rPr>
          <w:rFonts w:ascii="Times New Roman" w:hAnsi="Times New Roman" w:cs="Times New Roman"/>
          <w:noProof/>
        </w:rPr>
        <w:t>, 2014)</w:t>
      </w:r>
      <w:r w:rsidR="0095289B" w:rsidRPr="00AC2193">
        <w:rPr>
          <w:rFonts w:ascii="Times New Roman" w:hAnsi="Times New Roman" w:cs="Times New Roman"/>
        </w:rPr>
        <w:fldChar w:fldCharType="end"/>
      </w:r>
      <w:r w:rsidR="00AF62C1" w:rsidRPr="00AC2193">
        <w:rPr>
          <w:rFonts w:ascii="Times New Roman" w:hAnsi="Times New Roman" w:cs="Times New Roman"/>
        </w:rPr>
        <w:t>,</w:t>
      </w:r>
    </w:p>
    <w:p w14:paraId="7E6725BA" w14:textId="569CF6DC" w:rsidR="00C32BA9" w:rsidRDefault="007B641E" w:rsidP="00932491">
      <w:pPr>
        <w:pStyle w:val="ListParagraph"/>
        <w:numPr>
          <w:ilvl w:val="0"/>
          <w:numId w:val="3"/>
        </w:numPr>
        <w:jc w:val="both"/>
        <w:rPr>
          <w:rFonts w:ascii="Times New Roman" w:hAnsi="Times New Roman" w:cs="Times New Roman"/>
        </w:rPr>
      </w:pPr>
      <w:r w:rsidRPr="00AC2193">
        <w:rPr>
          <w:rFonts w:ascii="Times New Roman" w:hAnsi="Times New Roman" w:cs="Times New Roman"/>
        </w:rPr>
        <w:t>T</w:t>
      </w:r>
      <w:r w:rsidR="005E6E20" w:rsidRPr="00AC2193">
        <w:rPr>
          <w:rFonts w:ascii="Times New Roman" w:hAnsi="Times New Roman" w:cs="Times New Roman"/>
        </w:rPr>
        <w:t xml:space="preserve">herapeutic </w:t>
      </w:r>
      <w:r w:rsidR="00C968D5">
        <w:rPr>
          <w:rFonts w:ascii="Times New Roman" w:hAnsi="Times New Roman" w:cs="Times New Roman"/>
        </w:rPr>
        <w:t>targets from the T</w:t>
      </w:r>
      <w:r w:rsidR="00AC2193">
        <w:rPr>
          <w:rFonts w:ascii="Times New Roman" w:hAnsi="Times New Roman" w:cs="Times New Roman"/>
        </w:rPr>
        <w:t xml:space="preserve">herapeutic </w:t>
      </w:r>
      <w:r w:rsidR="00C968D5">
        <w:rPr>
          <w:rFonts w:ascii="Times New Roman" w:hAnsi="Times New Roman" w:cs="Times New Roman"/>
        </w:rPr>
        <w:t>Target D</w:t>
      </w:r>
      <w:r w:rsidR="005E6E20" w:rsidRPr="00AC2193">
        <w:rPr>
          <w:rFonts w:ascii="Times New Roman" w:hAnsi="Times New Roman" w:cs="Times New Roman"/>
        </w:rPr>
        <w:t>atabase (TTD</w:t>
      </w:r>
      <w:r w:rsidR="0097455A" w:rsidRPr="00AC2193">
        <w:rPr>
          <w:rFonts w:ascii="Times New Roman" w:hAnsi="Times New Roman" w:cs="Times New Roman"/>
        </w:rPr>
        <w:t xml:space="preserve"> </w:t>
      </w:r>
      <w:r w:rsidR="00FE5AEB" w:rsidRPr="00AC2193">
        <w:rPr>
          <w:rFonts w:ascii="Times New Roman" w:hAnsi="Times New Roman" w:cs="Times New Roman"/>
        </w:rPr>
        <w:t xml:space="preserve">ver. </w:t>
      </w:r>
      <w:r w:rsidR="0097455A" w:rsidRPr="00AC2193">
        <w:rPr>
          <w:rFonts w:ascii="Times New Roman" w:hAnsi="Times New Roman" w:cs="Times New Roman"/>
        </w:rPr>
        <w:t>4.3.02</w:t>
      </w:r>
      <w:r w:rsidR="00903402" w:rsidRPr="00AC2193">
        <w:rPr>
          <w:rFonts w:ascii="Times New Roman" w:hAnsi="Times New Roman" w:cs="Times New Roman"/>
        </w:rPr>
        <w:t>)</w:t>
      </w:r>
      <w:r w:rsidR="0095289B" w:rsidRPr="00AC2193">
        <w:rPr>
          <w:rFonts w:ascii="Times New Roman" w:hAnsi="Times New Roman" w:cs="Times New Roman"/>
        </w:rPr>
        <w:fldChar w:fldCharType="begin" w:fldLock="1"/>
      </w:r>
      <w:r w:rsidR="00280206" w:rsidRPr="00AC2193">
        <w:rPr>
          <w:rFonts w:ascii="Times New Roman" w:hAnsi="Times New Roman" w:cs="Times New Roman"/>
        </w:rPr>
        <w:instrText>ADDIN CSL_CITATION { "citationItems" : [ { "id" : "ITEM-1", "itemData" : { "DOI" : "10.1093/nar/gkr797", "ISSN" : "1362-4962", "PMID" : "21948793", "abstract" : "Knowledge and investigation of therapeutic targets (responsible for drug efficacy) and the targeted drugs facilitate target and drug discovery and validation. Therapeutic Target Database (TTD, http://bidd.nus.edu.sg/group/ttd/ttd.asp) has been developed to provide comprehensive information about efficacy targets and the corresponding approved, clinical trial and investigative drugs. Since its last update, major improvements and updates have been made to TTD. In addition to the significant increase of data content (from 1894 targets and 5028 drugs to 2025 targets and 17,816 drugs), we added target validation information (drug potency against target, effect against disease models and effect of target knockout, knockdown or genetic variations) for 932 targets, and 841 quantitative structure activity relationship models for active compounds of 228 chemical types against 121 targets. Moreover, we added the data from our previous drug studies including 3681 multi-target agents against 108 target pairs, 116 drug combinations with their synergistic, additive, antagonistic, potentiative or reductive mechanisms, 1427 natural product-derived approved, clinical trial and pre-clinical drugs and cross-links to the clinical trial information page in the ClinicalTrials.gov database for 770 clinical trial drugs. These updates are useful for facilitating target discovery and validation, drug lead discovery and optimization, and the development of multi-target drugs and drug combinations.", "author" : [ { "dropping-particle" : "", "family" : "Zhu", "given" : "Feng", "non-dropping-particle" : "", "parse-names" : false, "suffix" : "" }, { "dropping-particle" : "", "family" : "Shi", "given" : "Zhe", "non-dropping-particle" : "", "parse-names" : false, "suffix" : "" }, { "dropping-particle" : "", "family" : "Qin", "given" : "Chu", "non-dropping-particle" : "", "parse-names" : false, "suffix" : "" }, { "dropping-particle" : "", "family" : "Tao", "given" : "Lin", "non-dropping-particle" : "", "parse-names" : false, "suffix" : "" }, { "dropping-particle" : "", "family" : "Liu", "given" : "Xin", "non-dropping-particle" : "", "parse-names" : false, "suffix" : "" }, { "dropping-particle" : "", "family" : "Xu", "given" : "Feng", "non-dropping-particle" : "", "parse-names" : false, "suffix" : "" }, { "dropping-particle" : "", "family" : "Zhang", "given" : "Li", "non-dropping-particle" : "", "parse-names" : false, "suffix" : "" }, { "dropping-particle" : "", "family" : "Song", "given" : "Yang", "non-dropping-particle" : "", "parse-names" : false, "suffix" : "" }, { "dropping-particle" : "", "family" : "Liu", "given" : "Xianghui", "non-dropping-particle" : "", "parse-names" : false, "suffix" : "" }, { "dropping-particle" : "", "family" : "Zhang", "given" : "Jingxian", "non-dropping-particle" : "", "parse-names" : false, "suffix" : "" }, { "dropping-particle" : "", "family" : "Han", "given" : "Bucong", "non-dropping-particle" : "", "parse-names" : false, "suffix" : "" }, { "dropping-particle" : "", "family" : "Zhang", "given" : "Peng", "non-dropping-particle" : "", "parse-names" : false, "suffix" : "" }, { "dropping-particle" : "", "family" : "Chen", "given" : "Yuzong", "non-dropping-particle" : "", "parse-names" : false, "suffix" : "" } ], "container-title" : "Nucleic acids research", "id" : "ITEM-1", "issue" : "Database issue", "issued" : { "date-parts" : [ [ "2012", "1" ] ] }, "page" : "D1128-36", "title" : "Therapeutic target database update 2012: a resource for facilitating target-oriented drug discovery.", "type" : "article-journal", "volume" : "40" }, "uris" : [ "http://www.mendeley.com/documents/?uuid=174144f5-6ca5-4269-8f68-4f510cb7a84f" ] } ], "mendeley" : { "formattedCitation" : "(Zhu &lt;i&gt;et al.&lt;/i&gt;, 2012)", "plainTextFormattedCitation" : "(Zhu et al., 2012)", "previouslyFormattedCitation" : "(Zhu &lt;i&gt;et al.&lt;/i&gt;, 2012)" }, "properties" : { "noteIndex" : 0 }, "schema" : "https://github.com/citation-style-language/schema/raw/master/csl-citation.json" }</w:instrText>
      </w:r>
      <w:r w:rsidR="0095289B" w:rsidRPr="00AC2193">
        <w:rPr>
          <w:rFonts w:ascii="Times New Roman" w:hAnsi="Times New Roman" w:cs="Times New Roman"/>
        </w:rPr>
        <w:fldChar w:fldCharType="separate"/>
      </w:r>
      <w:r w:rsidR="00280206" w:rsidRPr="00AC2193">
        <w:rPr>
          <w:rFonts w:ascii="Times New Roman" w:hAnsi="Times New Roman" w:cs="Times New Roman"/>
          <w:noProof/>
        </w:rPr>
        <w:t xml:space="preserve">(Zhu </w:t>
      </w:r>
      <w:r w:rsidR="00280206" w:rsidRPr="00AC2193">
        <w:rPr>
          <w:rFonts w:ascii="Times New Roman" w:hAnsi="Times New Roman" w:cs="Times New Roman"/>
          <w:i/>
          <w:noProof/>
        </w:rPr>
        <w:t>et al.</w:t>
      </w:r>
      <w:r w:rsidR="00280206" w:rsidRPr="00AC2193">
        <w:rPr>
          <w:rFonts w:ascii="Times New Roman" w:hAnsi="Times New Roman" w:cs="Times New Roman"/>
          <w:noProof/>
        </w:rPr>
        <w:t>, 2012)</w:t>
      </w:r>
      <w:r w:rsidR="0095289B" w:rsidRPr="00AC2193">
        <w:rPr>
          <w:rFonts w:ascii="Times New Roman" w:hAnsi="Times New Roman" w:cs="Times New Roman"/>
        </w:rPr>
        <w:fldChar w:fldCharType="end"/>
      </w:r>
      <w:r w:rsidR="00AF62C1" w:rsidRPr="00AC2193">
        <w:rPr>
          <w:rFonts w:ascii="Times New Roman" w:hAnsi="Times New Roman" w:cs="Times New Roman"/>
        </w:rPr>
        <w:t>,</w:t>
      </w:r>
    </w:p>
    <w:p w14:paraId="4810ED2E" w14:textId="52F81139" w:rsidR="00903402" w:rsidRDefault="00402CE8" w:rsidP="00932491">
      <w:pPr>
        <w:pStyle w:val="ListParagraph"/>
        <w:numPr>
          <w:ilvl w:val="0"/>
          <w:numId w:val="3"/>
        </w:numPr>
        <w:jc w:val="both"/>
        <w:rPr>
          <w:rFonts w:ascii="Times New Roman" w:hAnsi="Times New Roman" w:cs="Times New Roman"/>
        </w:rPr>
      </w:pPr>
      <w:r w:rsidRPr="00AC2193">
        <w:rPr>
          <w:rFonts w:ascii="Times New Roman" w:hAnsi="Times New Roman" w:cs="Times New Roman"/>
        </w:rPr>
        <w:t xml:space="preserve">Anatomical </w:t>
      </w:r>
      <w:r w:rsidR="009F7223">
        <w:rPr>
          <w:rFonts w:ascii="Times New Roman" w:hAnsi="Times New Roman" w:cs="Times New Roman"/>
        </w:rPr>
        <w:t>Therapeutic C</w:t>
      </w:r>
      <w:r w:rsidRPr="00AC2193">
        <w:rPr>
          <w:rFonts w:ascii="Times New Roman" w:hAnsi="Times New Roman" w:cs="Times New Roman"/>
        </w:rPr>
        <w:t xml:space="preserve">hemical classification system </w:t>
      </w:r>
      <w:r w:rsidR="003372E9" w:rsidRPr="00AC2193">
        <w:rPr>
          <w:rFonts w:ascii="Times New Roman" w:hAnsi="Times New Roman" w:cs="Times New Roman"/>
        </w:rPr>
        <w:t>(</w:t>
      </w:r>
      <w:r w:rsidRPr="00AC2193">
        <w:rPr>
          <w:rFonts w:ascii="Times New Roman" w:hAnsi="Times New Roman" w:cs="Times New Roman"/>
        </w:rPr>
        <w:t xml:space="preserve">ATC code </w:t>
      </w:r>
      <w:r w:rsidR="003372E9" w:rsidRPr="00AC2193">
        <w:rPr>
          <w:rFonts w:ascii="Times New Roman" w:hAnsi="Times New Roman" w:cs="Times New Roman"/>
        </w:rPr>
        <w:t>available from</w:t>
      </w:r>
      <w:r w:rsidR="00AD7DF1" w:rsidRPr="00AC2193">
        <w:rPr>
          <w:rFonts w:ascii="Times New Roman" w:hAnsi="Times New Roman" w:cs="Times New Roman"/>
        </w:rPr>
        <w:t xml:space="preserve"> </w:t>
      </w:r>
      <w:r w:rsidR="003372E9" w:rsidRPr="00AC2193">
        <w:rPr>
          <w:rFonts w:ascii="Times New Roman" w:hAnsi="Times New Roman" w:cs="Times New Roman"/>
        </w:rPr>
        <w:t xml:space="preserve">STITCH </w:t>
      </w:r>
      <w:r w:rsidR="00FE5AEB" w:rsidRPr="00AC2193">
        <w:rPr>
          <w:rFonts w:ascii="Times New Roman" w:hAnsi="Times New Roman" w:cs="Times New Roman"/>
        </w:rPr>
        <w:t xml:space="preserve">ver. </w:t>
      </w:r>
      <w:r w:rsidR="003372E9" w:rsidRPr="00AC2193">
        <w:rPr>
          <w:rFonts w:ascii="Times New Roman" w:hAnsi="Times New Roman" w:cs="Times New Roman"/>
        </w:rPr>
        <w:t xml:space="preserve">4 </w:t>
      </w:r>
      <w:r w:rsidR="00AD7DF1" w:rsidRPr="00AC2193">
        <w:rPr>
          <w:rFonts w:ascii="Times New Roman" w:hAnsi="Times New Roman" w:cs="Times New Roman"/>
        </w:rPr>
        <w:t>“</w:t>
      </w:r>
      <w:r w:rsidR="003372E9" w:rsidRPr="00AC2193">
        <w:rPr>
          <w:rFonts w:ascii="Times New Roman" w:hAnsi="Times New Roman" w:cs="Times New Roman"/>
        </w:rPr>
        <w:t>download</w:t>
      </w:r>
      <w:r w:rsidR="00084581" w:rsidRPr="00AC2193">
        <w:rPr>
          <w:rFonts w:ascii="Times New Roman" w:hAnsi="Times New Roman" w:cs="Times New Roman"/>
        </w:rPr>
        <w:t>able</w:t>
      </w:r>
      <w:r w:rsidR="00A50754" w:rsidRPr="00AC2193">
        <w:rPr>
          <w:rFonts w:ascii="Times New Roman" w:hAnsi="Times New Roman" w:cs="Times New Roman"/>
        </w:rPr>
        <w:t xml:space="preserve"> files</w:t>
      </w:r>
      <w:r w:rsidR="00287D93" w:rsidRPr="00AC2193">
        <w:rPr>
          <w:rFonts w:ascii="Times New Roman" w:hAnsi="Times New Roman" w:cs="Times New Roman"/>
        </w:rPr>
        <w:t>”</w:t>
      </w:r>
      <w:r w:rsidR="003372E9" w:rsidRPr="00AC2193">
        <w:rPr>
          <w:rFonts w:ascii="Times New Roman" w:hAnsi="Times New Roman" w:cs="Times New Roman"/>
        </w:rPr>
        <w:t>)</w:t>
      </w:r>
      <w:r w:rsidR="00AF62C1" w:rsidRPr="00AC2193">
        <w:rPr>
          <w:rFonts w:ascii="Times New Roman" w:hAnsi="Times New Roman" w:cs="Times New Roman"/>
        </w:rPr>
        <w:t>,</w:t>
      </w:r>
    </w:p>
    <w:p w14:paraId="02C7159A" w14:textId="00E82BF2" w:rsidR="00903402" w:rsidRDefault="00435A03" w:rsidP="00932491">
      <w:pPr>
        <w:pStyle w:val="ListParagraph"/>
        <w:numPr>
          <w:ilvl w:val="0"/>
          <w:numId w:val="3"/>
        </w:numPr>
        <w:jc w:val="both"/>
        <w:rPr>
          <w:rFonts w:ascii="Times New Roman" w:hAnsi="Times New Roman" w:cs="Times New Roman"/>
        </w:rPr>
      </w:pPr>
      <w:r>
        <w:rPr>
          <w:rFonts w:ascii="Times New Roman" w:hAnsi="Times New Roman" w:cs="Times New Roman"/>
        </w:rPr>
        <w:t>T</w:t>
      </w:r>
      <w:r w:rsidR="00E36CB1">
        <w:rPr>
          <w:rFonts w:ascii="Times New Roman" w:hAnsi="Times New Roman" w:cs="Times New Roman"/>
        </w:rPr>
        <w:t>he Functional Therapeutic C</w:t>
      </w:r>
      <w:r w:rsidR="00EA5BF7" w:rsidRPr="00435A03">
        <w:rPr>
          <w:rFonts w:ascii="Times New Roman" w:hAnsi="Times New Roman" w:cs="Times New Roman"/>
        </w:rPr>
        <w:t>lassification system</w:t>
      </w:r>
      <w:r>
        <w:rPr>
          <w:rFonts w:ascii="Times New Roman" w:hAnsi="Times New Roman" w:cs="Times New Roman"/>
        </w:rPr>
        <w:t xml:space="preserve"> from ChEMBL</w:t>
      </w:r>
      <w:r w:rsidR="00EA5BF7" w:rsidRPr="00435A03">
        <w:rPr>
          <w:rFonts w:ascii="Times New Roman" w:hAnsi="Times New Roman" w:cs="Times New Roman"/>
        </w:rPr>
        <w:t xml:space="preserve"> (ChEMBL:</w:t>
      </w:r>
      <w:r w:rsidR="007A75B8" w:rsidRPr="00435A03">
        <w:rPr>
          <w:rFonts w:ascii="Times New Roman" w:hAnsi="Times New Roman" w:cs="Times New Roman"/>
        </w:rPr>
        <w:t xml:space="preserve"> </w:t>
      </w:r>
      <w:r w:rsidR="00EA5BF7" w:rsidRPr="00435A03">
        <w:rPr>
          <w:rFonts w:ascii="Times New Roman" w:hAnsi="Times New Roman" w:cs="Times New Roman"/>
        </w:rPr>
        <w:t>FTC</w:t>
      </w:r>
      <w:r w:rsidR="00A93C12" w:rsidRPr="00435A03">
        <w:rPr>
          <w:rFonts w:ascii="Times New Roman" w:hAnsi="Times New Roman" w:cs="Times New Roman"/>
        </w:rPr>
        <w:t xml:space="preserve"> ver. 1</w:t>
      </w:r>
      <w:r w:rsidR="00903402" w:rsidRPr="00435A03">
        <w:rPr>
          <w:rFonts w:ascii="Times New Roman" w:hAnsi="Times New Roman" w:cs="Times New Roman"/>
        </w:rPr>
        <w:t>)</w:t>
      </w:r>
      <w:r w:rsidR="0095289B" w:rsidRPr="00435A03">
        <w:rPr>
          <w:rFonts w:ascii="Times New Roman" w:hAnsi="Times New Roman" w:cs="Times New Roman"/>
        </w:rPr>
        <w:fldChar w:fldCharType="begin" w:fldLock="1"/>
      </w:r>
      <w:r w:rsidR="00280206" w:rsidRPr="00435A03">
        <w:rPr>
          <w:rFonts w:ascii="Times New Roman" w:hAnsi="Times New Roman" w:cs="Times New Roman"/>
        </w:rPr>
        <w:instrText>ADDIN CSL_CITATION { "citationItems" : [ { "id" : "ITEM-1", "itemData" : { "DOI" : "10.1093/bioinformatics/btt628", "ISSN" : "1367-4811", "PMID" : "24177719", "abstract" : "MOTIVATION: Drug repositioning is the discovery of new indications for compounds that have already been approved and used in a clinical setting. Recently, some computational approaches have been suggested to unveil new opportunities in a systematic fashion, by taking into consideration gene expression signatures or chemical features for instance. We present here a novel method based on knowledge integration using semantic technologies, to capture the functional role of approved chemical compounds.\n\nRESULTS: In order to computationally generate repositioning hypotheses, we used the Web Ontology Language to formally define the semantics of over 20 000 terms with axioms to correctly denote various modes of action (MoA). Based on an integration of public data, we have automatically assigned over a thousand of approved drugs into these MoA categories. The resulting new resource is called the Functional Therapeutic Chemical Classification System and was further evaluated against the content of the traditional Anatomical Therapeutic Chemical Classification System. We illustrate how the new classification can be used to generate drug repurposing hypotheses, using Alzheimers disease as a use-case.\n\nAVAILABILITY: https://www.ebi.ac.uk/chembl/ftc; https://github.com/loopasam/ftc.\n\nCONTACT: croset@ebi.ac.uk\n\nSUPPLEMENTARY INFORMATION: Supplementary data are available at Bioinformatics online.", "author" : [ { "dropping-particle" : "", "family" : "Croset", "given" : "Samuel", "non-dropping-particle" : "", "parse-names" : false, "suffix" : "" }, { "dropping-particle" : "", "family" : "Overington", "given" : "John P", "non-dropping-particle" : "", "parse-names" : false, "suffix" : "" }, { "dropping-particle" : "", "family" : "Rebholz-Schuhmann", "given" : "Dietrich", "non-dropping-particle" : "", "parse-names" : false, "suffix" : "" } ], "container-title" : "Bioinformatics (Oxford, England)", "id" : "ITEM-1", "issue" : "6", "issued" : { "date-parts" : [ [ "2014", "3", "15" ] ] }, "page" : "876-83", "title" : "The functional therapeutic chemical classification system.", "type" : "article-journal", "volume" : "30" }, "uris" : [ "http://www.mendeley.com/documents/?uuid=52b1ec15-6aa6-49a4-990b-fa473d41499e" ] } ], "mendeley" : { "formattedCitation" : "(Croset &lt;i&gt;et al.&lt;/i&gt;, 2014)", "plainTextFormattedCitation" : "(Croset et al., 2014)", "previouslyFormattedCitation" : "(Croset &lt;i&gt;et al.&lt;/i&gt;, 2014)" }, "properties" : { "noteIndex" : 0 }, "schema" : "https://github.com/citation-style-language/schema/raw/master/csl-citation.json" }</w:instrText>
      </w:r>
      <w:r w:rsidR="0095289B" w:rsidRPr="00435A03">
        <w:rPr>
          <w:rFonts w:ascii="Times New Roman" w:hAnsi="Times New Roman" w:cs="Times New Roman"/>
        </w:rPr>
        <w:fldChar w:fldCharType="separate"/>
      </w:r>
      <w:r w:rsidR="00280206" w:rsidRPr="00435A03">
        <w:rPr>
          <w:rFonts w:ascii="Times New Roman" w:hAnsi="Times New Roman" w:cs="Times New Roman"/>
          <w:noProof/>
        </w:rPr>
        <w:t xml:space="preserve">(Croset </w:t>
      </w:r>
      <w:r w:rsidR="00280206" w:rsidRPr="00435A03">
        <w:rPr>
          <w:rFonts w:ascii="Times New Roman" w:hAnsi="Times New Roman" w:cs="Times New Roman"/>
          <w:i/>
          <w:noProof/>
        </w:rPr>
        <w:t>et al.</w:t>
      </w:r>
      <w:r w:rsidR="00280206" w:rsidRPr="00435A03">
        <w:rPr>
          <w:rFonts w:ascii="Times New Roman" w:hAnsi="Times New Roman" w:cs="Times New Roman"/>
          <w:noProof/>
        </w:rPr>
        <w:t>, 2014)</w:t>
      </w:r>
      <w:r w:rsidR="0095289B" w:rsidRPr="00435A03">
        <w:rPr>
          <w:rFonts w:ascii="Times New Roman" w:hAnsi="Times New Roman" w:cs="Times New Roman"/>
        </w:rPr>
        <w:fldChar w:fldCharType="end"/>
      </w:r>
      <w:r w:rsidR="00AF62C1" w:rsidRPr="00435A03">
        <w:rPr>
          <w:rFonts w:ascii="Times New Roman" w:hAnsi="Times New Roman" w:cs="Times New Roman"/>
        </w:rPr>
        <w:t>,</w:t>
      </w:r>
    </w:p>
    <w:p w14:paraId="75B7E896" w14:textId="779006C0" w:rsidR="00903402" w:rsidRDefault="00435A03" w:rsidP="00932491">
      <w:pPr>
        <w:pStyle w:val="ListParagraph"/>
        <w:numPr>
          <w:ilvl w:val="0"/>
          <w:numId w:val="3"/>
        </w:numPr>
        <w:jc w:val="both"/>
        <w:rPr>
          <w:rFonts w:ascii="Times New Roman" w:hAnsi="Times New Roman" w:cs="Times New Roman"/>
        </w:rPr>
      </w:pPr>
      <w:r>
        <w:rPr>
          <w:rFonts w:ascii="Times New Roman" w:hAnsi="Times New Roman" w:cs="Times New Roman"/>
        </w:rPr>
        <w:t>Drug side effects from the Side Effect R</w:t>
      </w:r>
      <w:r w:rsidR="00EA5BF7" w:rsidRPr="00435A03">
        <w:rPr>
          <w:rFonts w:ascii="Times New Roman" w:hAnsi="Times New Roman" w:cs="Times New Roman"/>
        </w:rPr>
        <w:t>esource (SIDER</w:t>
      </w:r>
      <w:r w:rsidR="0097455A" w:rsidRPr="00435A03">
        <w:rPr>
          <w:rFonts w:ascii="Times New Roman" w:hAnsi="Times New Roman" w:cs="Times New Roman"/>
        </w:rPr>
        <w:t xml:space="preserve"> </w:t>
      </w:r>
      <w:r w:rsidR="00FE5AEB" w:rsidRPr="00435A03">
        <w:rPr>
          <w:rFonts w:ascii="Times New Roman" w:hAnsi="Times New Roman" w:cs="Times New Roman"/>
        </w:rPr>
        <w:t xml:space="preserve">ver. </w:t>
      </w:r>
      <w:r w:rsidR="00134347" w:rsidRPr="00435A03">
        <w:rPr>
          <w:rFonts w:ascii="Times New Roman" w:hAnsi="Times New Roman" w:cs="Times New Roman"/>
        </w:rPr>
        <w:t>4.1</w:t>
      </w:r>
      <w:r w:rsidR="00EA5BF7" w:rsidRPr="00435A03">
        <w:rPr>
          <w:rFonts w:ascii="Times New Roman" w:hAnsi="Times New Roman" w:cs="Times New Roman"/>
        </w:rPr>
        <w:t>)</w:t>
      </w:r>
      <w:r w:rsidR="0095289B" w:rsidRPr="00435A03">
        <w:rPr>
          <w:rFonts w:ascii="Times New Roman" w:hAnsi="Times New Roman" w:cs="Times New Roman"/>
        </w:rPr>
        <w:fldChar w:fldCharType="begin" w:fldLock="1"/>
      </w:r>
      <w:r w:rsidR="00280206" w:rsidRPr="00435A03">
        <w:rPr>
          <w:rFonts w:ascii="Times New Roman" w:hAnsi="Times New Roman" w:cs="Times New Roman"/>
        </w:rPr>
        <w:instrText>ADDIN CSL_CITATION { "citationItems" : [ { "id" : "ITEM-1", "itemData" : { "DOI" : "10.1093/nar/gkv1075", "ISSN" : "1362-4962", "PMID" : "26481350", "abstract" : "Unwanted side effects of drugs are a burden on patients and a severe impediment in the development of new drugs. At the same time, adverse drug reactions (ADRs) recorded during clinical trials are an important source of human phenotypic data. It is therefore essential to combine data on drugs, targets and side effects into a more complete picture of the therapeutic mechanism of actions of drugs and the ways in which they cause adverse reactions. To this end, we have created the SIDER ('Side Effect Resource', http://sideeffects.embl.de) database of drugs and ADRs. The current release, SIDER 4, contains data on 1430 drugs, 5880 ADRs and 140\u00a0064 drug-ADR pairs, which is an increase of 40% compared to the previous version. For more fine-grained analyses, we extracted the frequency with which side effects occur from the package inserts. This information is available for 39% of drug-ADR pairs, 19% of which can be compared to the frequency under placebo treatment. SIDER furthermore contains a data set of drug indications, extracted from the package inserts using Natural Language Processing. These drug indications are used to reduce the rate of false positives by identifying medical terms that do not correspond to ADRs.", "author" : [ { "dropping-particle" : "", "family" : "Kuhn", "given" : "Michael", "non-dropping-particle" : "", "parse-names" : false, "suffix" : "" }, { "dropping-particle" : "", "family" : "Letunic", "given" : "Ivica", "non-dropping-particle" : "", "parse-names" : false, "suffix" : "" }, { "dropping-particle" : "", "family" : "Jensen", "given" : "Lars Juhl", "non-dropping-particle" : "", "parse-names" : false, "suffix" : "" }, { "dropping-particle" : "", "family" : "Bork", "given" : "Peer", "non-dropping-particle" : "", "parse-names" : false, "suffix" : "" } ], "container-title" : "Nucleic acids research", "id" : "ITEM-1", "issued" : { "date-parts" : [ [ "2015", "10", "19" ] ] }, "title" : "The SIDER database of drugs and side effects.", "type" : "article-journal" }, "uris" : [ "http://www.mendeley.com/documents/?uuid=8c1e9f69-3155-469c-80df-f626bcb4c6be" ] } ], "mendeley" : { "formattedCitation" : "(Kuhn &lt;i&gt;et al.&lt;/i&gt;, 2015)", "plainTextFormattedCitation" : "(Kuhn et al., 2015)", "previouslyFormattedCitation" : "(Kuhn &lt;i&gt;et al.&lt;/i&gt;, 2015)" }, "properties" : { "noteIndex" : 0 }, "schema" : "https://github.com/citation-style-language/schema/raw/master/csl-citation.json" }</w:instrText>
      </w:r>
      <w:r w:rsidR="0095289B" w:rsidRPr="00435A03">
        <w:rPr>
          <w:rFonts w:ascii="Times New Roman" w:hAnsi="Times New Roman" w:cs="Times New Roman"/>
        </w:rPr>
        <w:fldChar w:fldCharType="separate"/>
      </w:r>
      <w:r w:rsidR="00280206" w:rsidRPr="00435A03">
        <w:rPr>
          <w:rFonts w:ascii="Times New Roman" w:hAnsi="Times New Roman" w:cs="Times New Roman"/>
          <w:noProof/>
        </w:rPr>
        <w:t xml:space="preserve">(Kuhn </w:t>
      </w:r>
      <w:r w:rsidR="00280206" w:rsidRPr="00435A03">
        <w:rPr>
          <w:rFonts w:ascii="Times New Roman" w:hAnsi="Times New Roman" w:cs="Times New Roman"/>
          <w:i/>
          <w:noProof/>
        </w:rPr>
        <w:t>et al.</w:t>
      </w:r>
      <w:r w:rsidR="00280206" w:rsidRPr="00435A03">
        <w:rPr>
          <w:rFonts w:ascii="Times New Roman" w:hAnsi="Times New Roman" w:cs="Times New Roman"/>
          <w:noProof/>
        </w:rPr>
        <w:t>, 2015)</w:t>
      </w:r>
      <w:r w:rsidR="0095289B" w:rsidRPr="00435A03">
        <w:rPr>
          <w:rFonts w:ascii="Times New Roman" w:hAnsi="Times New Roman" w:cs="Times New Roman"/>
        </w:rPr>
        <w:fldChar w:fldCharType="end"/>
      </w:r>
      <w:r w:rsidR="00AF62C1" w:rsidRPr="00435A03">
        <w:rPr>
          <w:rFonts w:ascii="Times New Roman" w:hAnsi="Times New Roman" w:cs="Times New Roman"/>
        </w:rPr>
        <w:t>,</w:t>
      </w:r>
    </w:p>
    <w:p w14:paraId="04B836CB" w14:textId="3D149552" w:rsidR="00903402" w:rsidRDefault="00CB7741" w:rsidP="00932491">
      <w:pPr>
        <w:pStyle w:val="ListParagraph"/>
        <w:numPr>
          <w:ilvl w:val="0"/>
          <w:numId w:val="3"/>
        </w:numPr>
        <w:jc w:val="both"/>
        <w:rPr>
          <w:rFonts w:ascii="Times New Roman" w:hAnsi="Times New Roman" w:cs="Times New Roman"/>
        </w:rPr>
      </w:pPr>
      <w:r>
        <w:rPr>
          <w:rFonts w:ascii="Times New Roman" w:hAnsi="Times New Roman" w:cs="Times New Roman"/>
        </w:rPr>
        <w:t xml:space="preserve">Molecular targets and metabolization information from </w:t>
      </w:r>
      <w:r w:rsidR="0097455A" w:rsidRPr="00A2506E">
        <w:rPr>
          <w:rFonts w:ascii="Times New Roman" w:hAnsi="Times New Roman" w:cs="Times New Roman"/>
        </w:rPr>
        <w:t>DrugBank (</w:t>
      </w:r>
      <w:r w:rsidR="00FE5AEB" w:rsidRPr="00A2506E">
        <w:rPr>
          <w:rFonts w:ascii="Times New Roman" w:hAnsi="Times New Roman" w:cs="Times New Roman"/>
        </w:rPr>
        <w:t xml:space="preserve">ver. </w:t>
      </w:r>
      <w:r w:rsidR="0097455A" w:rsidRPr="00A2506E">
        <w:rPr>
          <w:rFonts w:ascii="Times New Roman" w:hAnsi="Times New Roman" w:cs="Times New Roman"/>
        </w:rPr>
        <w:t xml:space="preserve"> 4.1)</w:t>
      </w:r>
      <w:r w:rsidR="0095289B" w:rsidRPr="00A2506E">
        <w:rPr>
          <w:rFonts w:ascii="Times New Roman" w:hAnsi="Times New Roman" w:cs="Times New Roman"/>
        </w:rPr>
        <w:fldChar w:fldCharType="begin" w:fldLock="1"/>
      </w:r>
      <w:r w:rsidR="00280206" w:rsidRPr="00A2506E">
        <w:rPr>
          <w:rFonts w:ascii="Times New Roman" w:hAnsi="Times New Roman" w:cs="Times New Roman"/>
        </w:rPr>
        <w:instrText>ADDIN CSL_CITATION { "citationItems" : [ { "id" : "ITEM-1", "itemData" : { "DOI" : "10.1093/nar/gkt1068", "ISSN" : "1362-4962", "PMID" : "24203711", "abstract" : "DrugBank (http://www.drugbank.ca) is a comprehensive online database containing extensive biochemical and pharmacological information about drugs, their mechanisms and their targets. Since it was first described in 2006, DrugBank has rapidly evolved, both in response to user requests and in response to changing trends in drug research and development. Previous versions of DrugBank have been widely used to facilitate drug and in silico drug target discovery. The latest update, DrugBank 4.0, has been further expanded to contain data on drug metabolism, absorption, distribution, metabolism, excretion and toxicity (ADMET) and other kinds of quantitative structure activity relationships (QSAR) information. These enhancements are intended to facilitate research in xenobiotic metabolism (both prediction and characterization), pharmacokinetics, pharmacodynamics and drug design/discovery. For this release, &gt;1200 drug metabolites (including their structures, names, activity, abundance and other detailed data) have been added along with &gt;1300 drug metabolism reactions (including metabolizing enzymes and reaction types) and dozens of drug metabolism pathways. Another 30 predicted or measured ADMET parameters have been added to each DrugCard, bringing the average number of quantitative ADMET values for Food and Drug Administration-approved drugs close to 40. Referential nuclear magnetic resonance and MS spectra have been added for almost 400 drugs as well as spectral and mass matching tools to facilitate compound identification. This expanded collection of drug information is complemented by a number of new or improved search tools, including one that provides a simple analyses of drug-target, -enzyme and -transporter associations to provide insight on drug-drug interactions.", "author" : [ { "dropping-particle" : "", "family" : "Law", "given" : "Vivian", "non-dropping-particle" : "", "parse-names" : false, "suffix" : "" }, { "dropping-particle" : "", "family" : "Knox", "given" : "Craig", "non-dropping-particle" : "", "parse-names" : false, "suffix" : "" }, { "dropping-particle" : "", "family" : "Djoumbou", "given" : "Yannick", "non-dropping-particle" : "", "parse-names" : false, "suffix" : "" }, { "dropping-particle" : "", "family" : "Jewison", "given" : "Tim", "non-dropping-particle" : "", "parse-names" : false, "suffix" : "" }, { "dropping-particle" : "", "family" : "Guo", "given" : "An Chi", "non-dropping-particle" : "", "parse-names" : false, "suffix" : "" }, { "dropping-particle" : "", "family" : "Liu", "given" : "Yifeng", "non-dropping-particle" : "", "parse-names" : false, "suffix" : "" }, { "dropping-particle" : "", "family" : "Maciejewski", "given" : "Adam", "non-dropping-particle" : "", "parse-names" : false, "suffix" : "" }, { "dropping-particle" : "", "family" : "Arndt", "given" : "David", "non-dropping-particle" : "", "parse-names" : false, "suffix" : "" }, { "dropping-particle" : "", "family" : "Wilson", "given" : "Michael", "non-dropping-particle" : "", "parse-names" : false, "suffix" : "" }, { "dropping-particle" : "", "family" : "Neveu", "given" : "Vanessa", "non-dropping-particle" : "", "parse-names" : false, "suffix" : "" }, { "dropping-particle" : "", "family" : "Tang", "given" : "Alexandra", "non-dropping-particle" : "", "parse-names" : false, "suffix" : "" }, { "dropping-particle" : "", "family" : "Gabriel", "given" : "Geraldine", "non-dropping-particle" : "", "parse-names" : false, "suffix" : "" }, { "dropping-particle" : "", "family" : "Ly", "given" : "Carol", "non-dropping-particle" : "", "parse-names" : false, "suffix" : "" }, { "dropping-particle" : "", "family" : "Adamjee", "given" : "Sakina", "non-dropping-particle" : "", "parse-names" : false, "suffix" : "" }, { "dropping-particle" : "", "family" : "Dame", "given" : "Zerihun T", "non-dropping-particle" : "", "parse-names" : false, "suffix" : "" }, { "dropping-particle" : "", "family" : "Han", "given" : "Beomsoo", "non-dropping-particle" : "", "parse-names" : false, "suffix" : "" }, { "dropping-particle" : "", "family" : "Zhou", "given" : "You", "non-dropping-particle" : "", "parse-names" : false, "suffix" : "" }, { "dropping-particle" : "", "family" : "Wishart", "given" : "David S", "non-dropping-particle" : "", "parse-names" : false, "suffix" : "" } ], "container-title" : "Nucleic acids research", "id" : "ITEM-1", "issue" : "Database issue", "issued" : { "date-parts" : [ [ "2014", "1" ] ] }, "page" : "D1091-7", "title" : "DrugBank 4.0: shedding new light on drug metabolism.", "type" : "article-journal", "volume" : "42" }, "uris" : [ "http://www.mendeley.com/documents/?uuid=14103168-49eb-4474-97ac-117fe2159dde" ] } ], "mendeley" : { "formattedCitation" : "(Law &lt;i&gt;et al.&lt;/i&gt;, 2014)", "plainTextFormattedCitation" : "(Law et al., 2014)", "previouslyFormattedCitation" : "(Law &lt;i&gt;et al.&lt;/i&gt;, 2014)" }, "properties" : { "noteIndex" : 0 }, "schema" : "https://github.com/citation-style-language/schema/raw/master/csl-citation.json" }</w:instrText>
      </w:r>
      <w:r w:rsidR="0095289B" w:rsidRPr="00A2506E">
        <w:rPr>
          <w:rFonts w:ascii="Times New Roman" w:hAnsi="Times New Roman" w:cs="Times New Roman"/>
        </w:rPr>
        <w:fldChar w:fldCharType="separate"/>
      </w:r>
      <w:r w:rsidR="00280206" w:rsidRPr="00A2506E">
        <w:rPr>
          <w:rFonts w:ascii="Times New Roman" w:hAnsi="Times New Roman" w:cs="Times New Roman"/>
          <w:noProof/>
        </w:rPr>
        <w:t xml:space="preserve">(Law </w:t>
      </w:r>
      <w:r w:rsidR="00280206" w:rsidRPr="00A2506E">
        <w:rPr>
          <w:rFonts w:ascii="Times New Roman" w:hAnsi="Times New Roman" w:cs="Times New Roman"/>
          <w:i/>
          <w:noProof/>
        </w:rPr>
        <w:t>et al.</w:t>
      </w:r>
      <w:r w:rsidR="00280206" w:rsidRPr="00A2506E">
        <w:rPr>
          <w:rFonts w:ascii="Times New Roman" w:hAnsi="Times New Roman" w:cs="Times New Roman"/>
          <w:noProof/>
        </w:rPr>
        <w:t>, 2014)</w:t>
      </w:r>
      <w:r w:rsidR="0095289B" w:rsidRPr="00A2506E">
        <w:rPr>
          <w:rFonts w:ascii="Times New Roman" w:hAnsi="Times New Roman" w:cs="Times New Roman"/>
        </w:rPr>
        <w:fldChar w:fldCharType="end"/>
      </w:r>
      <w:r w:rsidR="00AF62C1" w:rsidRPr="00A2506E">
        <w:rPr>
          <w:rFonts w:ascii="Times New Roman" w:hAnsi="Times New Roman" w:cs="Times New Roman"/>
        </w:rPr>
        <w:t>,</w:t>
      </w:r>
    </w:p>
    <w:p w14:paraId="725DD7E2" w14:textId="182798CF" w:rsidR="00932491" w:rsidRDefault="00572944" w:rsidP="00932491">
      <w:pPr>
        <w:pStyle w:val="ListParagraph"/>
        <w:numPr>
          <w:ilvl w:val="0"/>
          <w:numId w:val="3"/>
        </w:numPr>
        <w:jc w:val="both"/>
        <w:rPr>
          <w:rFonts w:ascii="Times New Roman" w:hAnsi="Times New Roman" w:cs="Times New Roman"/>
        </w:rPr>
      </w:pPr>
      <w:r>
        <w:rPr>
          <w:rFonts w:ascii="Times New Roman" w:hAnsi="Times New Roman" w:cs="Times New Roman"/>
        </w:rPr>
        <w:t xml:space="preserve">Manually </w:t>
      </w:r>
      <w:r w:rsidR="00535FE8">
        <w:rPr>
          <w:rFonts w:ascii="Times New Roman" w:hAnsi="Times New Roman" w:cs="Times New Roman"/>
        </w:rPr>
        <w:t xml:space="preserve">curated chemical-gene interactions with a focus on toxic agents as made </w:t>
      </w:r>
      <w:r w:rsidR="00535FE8" w:rsidRPr="00DE7F98">
        <w:rPr>
          <w:rFonts w:ascii="Times New Roman" w:hAnsi="Times New Roman" w:cs="Times New Roman"/>
        </w:rPr>
        <w:t>available</w:t>
      </w:r>
      <w:r w:rsidR="00535FE8">
        <w:rPr>
          <w:rFonts w:ascii="Times New Roman" w:hAnsi="Times New Roman" w:cs="Times New Roman"/>
        </w:rPr>
        <w:t xml:space="preserve"> by </w:t>
      </w:r>
      <w:r w:rsidR="00535FE8" w:rsidRPr="00535FE8">
        <w:rPr>
          <w:rFonts w:ascii="Times New Roman" w:hAnsi="Times New Roman" w:cs="Times New Roman"/>
        </w:rPr>
        <w:t>The Comparative Toxicogenomics Database</w:t>
      </w:r>
      <w:r w:rsidR="00535FE8">
        <w:rPr>
          <w:rFonts w:ascii="Times New Roman" w:hAnsi="Times New Roman" w:cs="Times New Roman"/>
        </w:rPr>
        <w:t xml:space="preserve"> (CTD, downloaded in Feb 2016)</w:t>
      </w:r>
      <w:r w:rsidR="004A7B26">
        <w:rPr>
          <w:rFonts w:ascii="Times New Roman" w:hAnsi="Times New Roman" w:cs="Times New Roman"/>
        </w:rPr>
        <w:t xml:space="preserve"> </w:t>
      </w:r>
      <w:r w:rsidR="00D35D8A">
        <w:rPr>
          <w:rFonts w:ascii="Times New Roman" w:hAnsi="Times New Roman" w:cs="Times New Roman"/>
        </w:rPr>
        <w:fldChar w:fldCharType="begin" w:fldLock="1"/>
      </w:r>
      <w:r w:rsidR="00D35D8A">
        <w:rPr>
          <w:rFonts w:ascii="Times New Roman" w:hAnsi="Times New Roman" w:cs="Times New Roman"/>
        </w:rPr>
        <w:instrText>ADDIN CSL_CITATION { "citationItems" : [ { "id" : "ITEM-1", "itemData" : { "DOI" : "10.1093/nar/gku935", "ISBN" : "13624962 (Electronic)", "ISSN" : "13624962", "PMID" : "25326323", "abstract" : "Ten years ago, the Comparative Toxicogenomics Database (CTD; http://ctdbase.org/) was developed out of a need to formalize, harmonize and centralize the information on numerous genes and proteins responding to environmental toxic agents across diverse species. CTD's initial approach was to facilitate comparisons of nucleotide and protein sequences of toxicologically significant genes by curating these sequences and electronically annotating them with chemical terms from their associated references. Since then, however, CTD has vastly expanded its scope to robustly represent a triad of chemical-gene, chemical-disease and gene-disease interactions that are manually curated from the scientific literature by professional biocurators using controlled vocabularies, ontologies and structured notation. Today, CTD includes 24 million toxicogenomic connections relating chemicals/drugs, genes/proteins, diseases, taxa, phenotypes, Gene Ontology annotations, pathways and interaction modules. In this 10th year anniversary update, we outline the evolution of CTD, including our increased data content, new\u00a0'Pathway View' visualization tool, enhanced curation practices, pilot chemical-phenotype results and impending exposure data set. The prototype database originally described in our first report has transformed into a sophisticated resource used actively today to help scientists develop and test hypotheses about the etiologies of environmentally influenced diseases.", "author" : [ { "dropping-particle" : "", "family" : "Davis", "given" : "Allan Peter", "non-dropping-particle" : "", "parse-names" : false, "suffix" : "" }, { "dropping-particle" : "", "family" : "Grondin", "given" : "Cynthia J.", "non-dropping-particle" : "", "parse-names" : false, "suffix" : "" }, { "dropping-particle" : "", "family" : "Lennon-Hopkins", "given" : "Kelley", "non-dropping-particle" : "", "parse-names" : false, "suffix" : "" }, { "dropping-particle" : "", "family" : "Saraceni-Richards", "given" : "Cynthia", "non-dropping-particle" : "", "parse-names" : false, "suffix" : "" }, { "dropping-particle" : "", "family" : "Sciaky", "given" : "Daniela", "non-dropping-particle" : "", "parse-names" : false, "suffix" : "" }, { "dropping-particle" : "", "family" : "King", "given" : "Benjamin L.", "non-dropping-particle" : "", "parse-names" : false, "suffix" : "" }, { "dropping-particle" : "", "family" : "Wiegers", "given" : "Thomas C.", "non-dropping-particle" : "", "parse-names" : false, "suffix" : "" }, { "dropping-particle" : "", "family" : "Mattingly", "given" : "Carolyn J.", "non-dropping-particle" : "", "parse-names" : false, "suffix" : "" } ], "container-title" : "Nucleic Acids Research", "id" : "ITEM-1", "issue" : "D1", "issued" : { "date-parts" : [ [ "2015" ] ] }, "page" : "D914-D920", "title" : "The Comparative Toxicogenomics Database's 10th year anniversary: Update 2015", "type" : "article-journal", "volume" : "43" }, "uris" : [ "http://www.mendeley.com/documents/?uuid=911c6b70-ce50-41d2-853b-e6e53f97fc45" ] } ], "mendeley" : { "formattedCitation" : "(Davis &lt;i&gt;et al.&lt;/i&gt;, 2015)", "plainTextFormattedCitation" : "(Davis et al., 2015)" }, "properties" : { "noteIndex" : 0 }, "schema" : "https://github.com/citation-style-language/schema/raw/master/csl-citation.json" }</w:instrText>
      </w:r>
      <w:r w:rsidR="00D35D8A">
        <w:rPr>
          <w:rFonts w:ascii="Times New Roman" w:hAnsi="Times New Roman" w:cs="Times New Roman"/>
        </w:rPr>
        <w:fldChar w:fldCharType="separate"/>
      </w:r>
      <w:r w:rsidR="00D35D8A" w:rsidRPr="00D35D8A">
        <w:rPr>
          <w:rFonts w:ascii="Times New Roman" w:hAnsi="Times New Roman" w:cs="Times New Roman"/>
          <w:noProof/>
        </w:rPr>
        <w:t xml:space="preserve">(Davis </w:t>
      </w:r>
      <w:r w:rsidR="00D35D8A" w:rsidRPr="00D35D8A">
        <w:rPr>
          <w:rFonts w:ascii="Times New Roman" w:hAnsi="Times New Roman" w:cs="Times New Roman"/>
          <w:i/>
          <w:noProof/>
        </w:rPr>
        <w:t>et al.</w:t>
      </w:r>
      <w:r w:rsidR="00D35D8A" w:rsidRPr="00D35D8A">
        <w:rPr>
          <w:rFonts w:ascii="Times New Roman" w:hAnsi="Times New Roman" w:cs="Times New Roman"/>
          <w:noProof/>
        </w:rPr>
        <w:t>, 2015)</w:t>
      </w:r>
      <w:r w:rsidR="00D35D8A">
        <w:rPr>
          <w:rFonts w:ascii="Times New Roman" w:hAnsi="Times New Roman" w:cs="Times New Roman"/>
        </w:rPr>
        <w:fldChar w:fldCharType="end"/>
      </w:r>
      <w:r w:rsidR="0017589C">
        <w:rPr>
          <w:rFonts w:ascii="Times New Roman" w:hAnsi="Times New Roman" w:cs="Times New Roman"/>
        </w:rPr>
        <w:t>,</w:t>
      </w:r>
    </w:p>
    <w:p w14:paraId="660264CF" w14:textId="5A147FF7" w:rsidR="008B0423" w:rsidRPr="00DE7F98" w:rsidRDefault="00FC58A6" w:rsidP="00932491">
      <w:pPr>
        <w:pStyle w:val="ListParagraph"/>
        <w:numPr>
          <w:ilvl w:val="0"/>
          <w:numId w:val="3"/>
        </w:numPr>
        <w:jc w:val="both"/>
        <w:rPr>
          <w:rFonts w:ascii="Times New Roman" w:hAnsi="Times New Roman" w:cs="Times New Roman"/>
        </w:rPr>
      </w:pPr>
      <w:r w:rsidRPr="00DE7F98">
        <w:rPr>
          <w:rFonts w:ascii="Times New Roman" w:hAnsi="Times New Roman" w:cs="Times New Roman"/>
        </w:rPr>
        <w:t>Toxicity</w:t>
      </w:r>
      <w:r w:rsidR="002563DE" w:rsidRPr="00DE7F98">
        <w:rPr>
          <w:rFonts w:ascii="Times New Roman" w:hAnsi="Times New Roman" w:cs="Times New Roman"/>
        </w:rPr>
        <w:t xml:space="preserve"> annotations of compounds</w:t>
      </w:r>
      <w:r w:rsidR="00FC4113" w:rsidRPr="00DE7F98">
        <w:rPr>
          <w:rFonts w:ascii="Times New Roman" w:hAnsi="Times New Roman" w:cs="Times New Roman"/>
        </w:rPr>
        <w:t xml:space="preserve"> </w:t>
      </w:r>
      <w:r w:rsidR="00DE7F98">
        <w:rPr>
          <w:rFonts w:ascii="Times New Roman" w:hAnsi="Times New Roman" w:cs="Times New Roman"/>
        </w:rPr>
        <w:t>originally extracted from</w:t>
      </w:r>
      <w:r w:rsidR="00FC4113" w:rsidRPr="00DE7F98">
        <w:rPr>
          <w:rFonts w:ascii="Times New Roman" w:hAnsi="Times New Roman" w:cs="Times New Roman"/>
        </w:rPr>
        <w:t xml:space="preserve"> literature </w:t>
      </w:r>
      <w:r w:rsidR="00DE7F98">
        <w:rPr>
          <w:rFonts w:ascii="Times New Roman" w:hAnsi="Times New Roman" w:cs="Times New Roman"/>
        </w:rPr>
        <w:t xml:space="preserve">using </w:t>
      </w:r>
      <w:r w:rsidR="00FC4113" w:rsidRPr="00DE7F98">
        <w:rPr>
          <w:rFonts w:ascii="Times New Roman" w:hAnsi="Times New Roman" w:cs="Times New Roman"/>
        </w:rPr>
        <w:t>text-mining</w:t>
      </w:r>
      <w:r w:rsidR="0086551C" w:rsidRPr="00DE7F98">
        <w:rPr>
          <w:rFonts w:ascii="Times New Roman" w:hAnsi="Times New Roman" w:cs="Times New Roman"/>
        </w:rPr>
        <w:t xml:space="preserve"> </w:t>
      </w:r>
      <w:r w:rsidR="00535FE8">
        <w:rPr>
          <w:rFonts w:ascii="Times New Roman" w:hAnsi="Times New Roman" w:cs="Times New Roman"/>
        </w:rPr>
        <w:t xml:space="preserve">as provided by </w:t>
      </w:r>
      <w:r w:rsidR="00DE7F98">
        <w:rPr>
          <w:rFonts w:ascii="Times New Roman" w:hAnsi="Times New Roman" w:cs="Times New Roman"/>
        </w:rPr>
        <w:t>the</w:t>
      </w:r>
      <w:r w:rsidR="0085535E" w:rsidRPr="00DE7F98">
        <w:rPr>
          <w:rFonts w:ascii="Times New Roman" w:hAnsi="Times New Roman" w:cs="Times New Roman"/>
        </w:rPr>
        <w:t xml:space="preserve"> </w:t>
      </w:r>
      <w:r w:rsidR="00860D17" w:rsidRPr="00DE7F98">
        <w:rPr>
          <w:rFonts w:ascii="Times New Roman" w:hAnsi="Times New Roman" w:cs="Times New Roman"/>
        </w:rPr>
        <w:t xml:space="preserve">DrugMatrix </w:t>
      </w:r>
      <w:r w:rsidRPr="00DE7F98">
        <w:rPr>
          <w:rFonts w:ascii="Times New Roman" w:hAnsi="Times New Roman" w:cs="Times New Roman"/>
        </w:rPr>
        <w:t>database</w:t>
      </w:r>
      <w:r w:rsidR="00FC4113" w:rsidRPr="00DE7F98">
        <w:rPr>
          <w:rFonts w:ascii="Times New Roman" w:hAnsi="Times New Roman" w:cs="Times New Roman"/>
        </w:rPr>
        <w:t xml:space="preserve"> </w:t>
      </w:r>
      <w:r w:rsidR="00000812" w:rsidRPr="00DE7F98">
        <w:rPr>
          <w:rFonts w:ascii="Times New Roman" w:hAnsi="Times New Roman" w:cs="Times New Roman"/>
        </w:rPr>
        <w:t>(</w:t>
      </w:r>
      <w:r w:rsidR="00B8527D" w:rsidRPr="00DE7F98">
        <w:rPr>
          <w:rFonts w:ascii="Times New Roman" w:hAnsi="Times New Roman" w:cs="Times New Roman"/>
        </w:rPr>
        <w:t xml:space="preserve">file </w:t>
      </w:r>
      <w:r w:rsidR="00000812" w:rsidRPr="00DE7F98">
        <w:rPr>
          <w:rFonts w:ascii="Times New Roman" w:hAnsi="Times New Roman" w:cs="Times New Roman"/>
        </w:rPr>
        <w:t>last modified on 5 April 2012)</w:t>
      </w:r>
    </w:p>
    <w:p w14:paraId="25BB772E" w14:textId="77777777" w:rsidR="00C9609E" w:rsidRDefault="00C9609E" w:rsidP="008B0423">
      <w:pPr>
        <w:jc w:val="both"/>
      </w:pPr>
    </w:p>
    <w:p w14:paraId="6BD57120" w14:textId="7969274E" w:rsidR="00AB7A23" w:rsidRDefault="00FD6E80" w:rsidP="00AB7A23">
      <w:pPr>
        <w:ind w:firstLine="720"/>
        <w:jc w:val="both"/>
      </w:pPr>
      <w:r>
        <w:t>Spe</w:t>
      </w:r>
      <w:r w:rsidR="00B9741B">
        <w:t>c</w:t>
      </w:r>
      <w:r>
        <w:t>ifically, f</w:t>
      </w:r>
      <w:r w:rsidR="00410249">
        <w:t>rom</w:t>
      </w:r>
      <w:r w:rsidR="00F17827">
        <w:t xml:space="preserve"> the</w:t>
      </w:r>
      <w:r w:rsidR="00B9741B">
        <w:t xml:space="preserve"> STITCH resource</w:t>
      </w:r>
      <w:r w:rsidR="00410249">
        <w:t xml:space="preserve"> w</w:t>
      </w:r>
      <w:r w:rsidR="001C3717">
        <w:t xml:space="preserve">e retrieved </w:t>
      </w:r>
      <w:r w:rsidR="003D59A3">
        <w:t xml:space="preserve">high-confidence </w:t>
      </w:r>
      <w:r w:rsidR="00E73E88">
        <w:t>chemical-protein interactions</w:t>
      </w:r>
      <w:r w:rsidR="00515455">
        <w:t xml:space="preserve"> for Homo sapiens</w:t>
      </w:r>
      <w:r w:rsidR="00D27038">
        <w:t>, which had at least a</w:t>
      </w:r>
      <w:r w:rsidR="00410249">
        <w:t xml:space="preserve"> </w:t>
      </w:r>
      <w:r w:rsidR="00DB43D7">
        <w:t>(</w:t>
      </w:r>
      <w:r w:rsidR="00410249">
        <w:t>medium</w:t>
      </w:r>
      <w:r w:rsidR="00E67202">
        <w:t>)</w:t>
      </w:r>
      <w:r w:rsidR="00410249">
        <w:t xml:space="preserve"> </w:t>
      </w:r>
      <w:r w:rsidR="00525982">
        <w:t>evidence</w:t>
      </w:r>
      <w:r w:rsidR="00410249">
        <w:t xml:space="preserve"> score </w:t>
      </w:r>
      <w:r w:rsidR="00D27038">
        <w:t xml:space="preserve">of </w:t>
      </w:r>
      <w:r w:rsidR="00410249">
        <w:t>0.4</w:t>
      </w:r>
      <w:r w:rsidR="00F1522C">
        <w:t xml:space="preserve"> </w:t>
      </w:r>
      <w:r w:rsidR="00F54459">
        <w:t>from</w:t>
      </w:r>
      <w:r w:rsidR="00F1522C">
        <w:t xml:space="preserve"> </w:t>
      </w:r>
      <w:r w:rsidR="00410249">
        <w:t xml:space="preserve">experimental and/or database </w:t>
      </w:r>
      <w:r w:rsidR="00F54459">
        <w:t>sources</w:t>
      </w:r>
      <w:r w:rsidR="00D27038">
        <w:t>, thus excluding interactions that are only based on text mining</w:t>
      </w:r>
      <w:r w:rsidR="00E73E88">
        <w:t>.</w:t>
      </w:r>
      <w:r w:rsidR="008D031C">
        <w:t xml:space="preserve"> </w:t>
      </w:r>
      <w:r w:rsidR="00BF6DA8">
        <w:t>ATC codes</w:t>
      </w:r>
      <w:r w:rsidR="00BF6DA8" w:rsidRPr="002C36F3">
        <w:t xml:space="preserve"> were </w:t>
      </w:r>
      <w:r w:rsidR="00D27038">
        <w:t>downloaded</w:t>
      </w:r>
      <w:r w:rsidR="00BF6DA8" w:rsidRPr="002C36F3">
        <w:t xml:space="preserve"> from</w:t>
      </w:r>
      <w:r w:rsidR="00D27038">
        <w:t xml:space="preserve"> the</w:t>
      </w:r>
      <w:r w:rsidR="00BF6DA8" w:rsidRPr="002C36F3">
        <w:t xml:space="preserve"> </w:t>
      </w:r>
      <w:r w:rsidR="00D27038">
        <w:t>STITCH resource</w:t>
      </w:r>
      <w:r w:rsidR="00BF6DA8">
        <w:t>. D</w:t>
      </w:r>
      <w:r w:rsidR="00BF6DA8" w:rsidRPr="002C36F3">
        <w:t xml:space="preserve">rug side effects </w:t>
      </w:r>
      <w:r w:rsidR="00BF6DA8">
        <w:t>were extracted from</w:t>
      </w:r>
      <w:r w:rsidR="00D27038">
        <w:t xml:space="preserve"> the</w:t>
      </w:r>
      <w:r w:rsidR="00BF6DA8">
        <w:t xml:space="preserve"> </w:t>
      </w:r>
      <w:r w:rsidR="00BF6DA8" w:rsidRPr="002C36F3">
        <w:t xml:space="preserve">SIDER </w:t>
      </w:r>
      <w:r w:rsidR="004F46B1">
        <w:t>database</w:t>
      </w:r>
      <w:r w:rsidR="00BF6DA8" w:rsidRPr="002C36F3">
        <w:t xml:space="preserve"> using STITCH IDs as provided.</w:t>
      </w:r>
      <w:r w:rsidR="001F5E76">
        <w:t xml:space="preserve"> </w:t>
      </w:r>
      <w:r w:rsidR="00515455">
        <w:t>C</w:t>
      </w:r>
      <w:r w:rsidR="001F5E76">
        <w:t>hemical-gene interactions</w:t>
      </w:r>
      <w:r w:rsidR="00515455">
        <w:t xml:space="preserve"> were retrieved </w:t>
      </w:r>
      <w:r w:rsidR="001F5E76">
        <w:t>from</w:t>
      </w:r>
      <w:r w:rsidR="00515455">
        <w:t xml:space="preserve"> the</w:t>
      </w:r>
      <w:r w:rsidR="001F5E76">
        <w:t xml:space="preserve"> CTD</w:t>
      </w:r>
      <w:r w:rsidR="00515455">
        <w:t xml:space="preserve"> website (</w:t>
      </w:r>
      <w:hyperlink r:id="rId12" w:anchor="cg" w:history="1">
        <w:r w:rsidR="005D5985" w:rsidRPr="00C34759">
          <w:rPr>
            <w:rStyle w:val="Hyperlink"/>
          </w:rPr>
          <w:t>http://ctdbase.org/downloads/#cg</w:t>
        </w:r>
      </w:hyperlink>
      <w:r w:rsidR="005D5985">
        <w:t>)</w:t>
      </w:r>
      <w:r w:rsidR="00515455">
        <w:t xml:space="preserve">. </w:t>
      </w:r>
      <w:r w:rsidR="00F647F8">
        <w:t>Also f</w:t>
      </w:r>
      <w:r w:rsidR="00376113">
        <w:t>rom CTD, w</w:t>
      </w:r>
      <w:r w:rsidR="00515455">
        <w:t xml:space="preserve">e </w:t>
      </w:r>
      <w:r w:rsidR="00376113">
        <w:t xml:space="preserve">only retained </w:t>
      </w:r>
      <w:r w:rsidR="00515455">
        <w:t xml:space="preserve">the toxicogenomic interactions reported for the proteins from Homo sapiens. </w:t>
      </w:r>
      <w:r w:rsidR="00E20AEF">
        <w:t>If PubChem/STITCH IDs were not provided as part of the database, c</w:t>
      </w:r>
      <w:r w:rsidR="008B0423">
        <w:t xml:space="preserve">hemical names were matched to </w:t>
      </w:r>
      <w:r w:rsidR="00DC2EF4">
        <w:t xml:space="preserve">the </w:t>
      </w:r>
      <w:r w:rsidR="008B0423">
        <w:t xml:space="preserve">flat chemical </w:t>
      </w:r>
      <w:r w:rsidR="00A6468A">
        <w:t>IDs</w:t>
      </w:r>
      <w:r w:rsidR="00A76576">
        <w:t xml:space="preserve"> (</w:t>
      </w:r>
      <w:r w:rsidR="00A76576" w:rsidRPr="002C36F3">
        <w:t>stereo-isomers merged</w:t>
      </w:r>
      <w:r w:rsidR="00A76576">
        <w:t>)</w:t>
      </w:r>
      <w:r w:rsidR="008B0423">
        <w:t xml:space="preserve"> </w:t>
      </w:r>
      <w:r w:rsidR="00DC2EF4">
        <w:t>in</w:t>
      </w:r>
      <w:r w:rsidR="008B0423">
        <w:t xml:space="preserve"> the STITCH </w:t>
      </w:r>
      <w:r w:rsidR="00273AAD">
        <w:t xml:space="preserve">chemical </w:t>
      </w:r>
      <w:r w:rsidR="000D4519">
        <w:t>space</w:t>
      </w:r>
      <w:r w:rsidR="008B0423">
        <w:t>.</w:t>
      </w:r>
      <w:r w:rsidR="00376113">
        <w:t xml:space="preserve"> Chemical names from CTD were matched </w:t>
      </w:r>
      <w:r w:rsidR="00F647F8">
        <w:t>to</w:t>
      </w:r>
      <w:r w:rsidR="00376113">
        <w:t xml:space="preserve"> the corresponding STITCH </w:t>
      </w:r>
      <w:r w:rsidR="00F647F8">
        <w:t>CIDs</w:t>
      </w:r>
      <w:r w:rsidR="00376113">
        <w:t xml:space="preserve"> using</w:t>
      </w:r>
      <w:r w:rsidR="00376113" w:rsidRPr="002C36F3">
        <w:t xml:space="preserve"> CART’s</w:t>
      </w:r>
      <w:r w:rsidR="00376113">
        <w:t xml:space="preserve"> </w:t>
      </w:r>
      <w:r w:rsidR="00376113" w:rsidRPr="002C36F3">
        <w:t xml:space="preserve">name matching </w:t>
      </w:r>
      <w:r w:rsidR="00376113">
        <w:t>capabilities</w:t>
      </w:r>
      <w:r w:rsidR="00376113" w:rsidRPr="002C36F3">
        <w:t>.</w:t>
      </w:r>
      <w:r w:rsidR="00A76576">
        <w:t xml:space="preserve"> </w:t>
      </w:r>
      <w:r w:rsidR="00A76576" w:rsidRPr="002C36F3">
        <w:t>Therapeutic drug targets were downloaded from DrugBank and TTD</w:t>
      </w:r>
      <w:r w:rsidR="00A76576">
        <w:t xml:space="preserve"> </w:t>
      </w:r>
      <w:r w:rsidR="00A76576" w:rsidRPr="002C36F3">
        <w:t xml:space="preserve">using the provided cross-references to PubChem </w:t>
      </w:r>
      <w:r w:rsidR="00D27038">
        <w:t>and mapped to our chemical reference space</w:t>
      </w:r>
      <w:r w:rsidR="00376113">
        <w:t xml:space="preserve"> </w:t>
      </w:r>
      <w:r w:rsidR="008B57DD" w:rsidRPr="002C36F3">
        <w:t>using CART’s name matching routines</w:t>
      </w:r>
      <w:r w:rsidR="00376113">
        <w:t>.</w:t>
      </w:r>
      <w:r w:rsidR="00D27038">
        <w:t xml:space="preserve"> </w:t>
      </w:r>
      <w:r w:rsidR="00A76576">
        <w:t>Similarly, t</w:t>
      </w:r>
      <w:r w:rsidR="000F72D6" w:rsidRPr="002C36F3">
        <w:t>oxicity annotations were parsed from DrugM</w:t>
      </w:r>
      <w:r w:rsidR="000F72D6">
        <w:t>atri</w:t>
      </w:r>
      <w:r w:rsidR="00FE638E">
        <w:t>x’s</w:t>
      </w:r>
      <w:r w:rsidR="000F72D6">
        <w:t xml:space="preserve"> literature annotations</w:t>
      </w:r>
      <w:r w:rsidR="008B57DD">
        <w:t xml:space="preserve"> using CART</w:t>
      </w:r>
      <w:r w:rsidR="000F72D6" w:rsidRPr="002C36F3">
        <w:t>.</w:t>
      </w:r>
      <w:r w:rsidR="008B0423">
        <w:t xml:space="preserve"> For DrugBank</w:t>
      </w:r>
      <w:r w:rsidR="00535FE8">
        <w:t>, CTD</w:t>
      </w:r>
      <w:r w:rsidR="008B0423">
        <w:t xml:space="preserve"> and </w:t>
      </w:r>
      <w:r w:rsidR="00535FE8">
        <w:t xml:space="preserve">DrugMatrix </w:t>
      </w:r>
      <w:r w:rsidR="008B0423">
        <w:t>databases, chemical IDs were</w:t>
      </w:r>
      <w:r w:rsidR="00584A9B">
        <w:t xml:space="preserve"> </w:t>
      </w:r>
      <w:r w:rsidR="00FE638E">
        <w:t>additionally</w:t>
      </w:r>
      <w:r w:rsidR="008B0423">
        <w:t xml:space="preserve"> manually annotated to ensure</w:t>
      </w:r>
      <w:r w:rsidR="00F647F8">
        <w:t xml:space="preserve"> correctness and</w:t>
      </w:r>
      <w:r w:rsidR="008B0423">
        <w:t xml:space="preserve"> completeness.</w:t>
      </w:r>
      <w:r w:rsidR="00EB6EA5">
        <w:t xml:space="preserve"> </w:t>
      </w:r>
      <w:r w:rsidR="00A66377" w:rsidRPr="00903402">
        <w:t xml:space="preserve">Target information </w:t>
      </w:r>
      <w:r w:rsidR="002A69D1">
        <w:t>from</w:t>
      </w:r>
      <w:r w:rsidR="00A66377" w:rsidRPr="00903402">
        <w:t xml:space="preserve"> Drugbank was divided into two </w:t>
      </w:r>
      <w:r w:rsidR="000F01CD">
        <w:t xml:space="preserve">separate </w:t>
      </w:r>
      <w:r w:rsidR="006F562D">
        <w:t>parts</w:t>
      </w:r>
      <w:r w:rsidR="00A66377" w:rsidRPr="00903402">
        <w:t xml:space="preserve"> </w:t>
      </w:r>
      <w:r w:rsidR="00A9656B">
        <w:t xml:space="preserve">depending on </w:t>
      </w:r>
      <w:r w:rsidR="00A66377" w:rsidRPr="00903402">
        <w:t xml:space="preserve">whether the target </w:t>
      </w:r>
      <w:r w:rsidR="009F46C2">
        <w:t xml:space="preserve">was annotated as </w:t>
      </w:r>
      <w:r w:rsidR="00A9656B">
        <w:t>med</w:t>
      </w:r>
      <w:r w:rsidR="009F46C2">
        <w:t xml:space="preserve">iating </w:t>
      </w:r>
      <w:r w:rsidR="00A66377" w:rsidRPr="00903402">
        <w:t>the therapeutic effect of the compound or its metabolization (</w:t>
      </w:r>
      <w:r w:rsidR="002F0C60">
        <w:t xml:space="preserve">as </w:t>
      </w:r>
      <w:r w:rsidR="00A66377" w:rsidRPr="00903402">
        <w:t>e.g.</w:t>
      </w:r>
      <w:r w:rsidR="002F0C60">
        <w:t>, for</w:t>
      </w:r>
      <w:r w:rsidR="00A66377" w:rsidRPr="00903402">
        <w:t xml:space="preserve"> cytochrome</w:t>
      </w:r>
      <w:r w:rsidR="002F0C60">
        <w:t>s</w:t>
      </w:r>
      <w:r w:rsidR="00A66377" w:rsidRPr="00903402">
        <w:t>).</w:t>
      </w:r>
      <w:r w:rsidR="00E82173">
        <w:t xml:space="preserve"> </w:t>
      </w:r>
      <w:r w:rsidR="00265734">
        <w:t xml:space="preserve">We </w:t>
      </w:r>
      <w:r w:rsidR="002B5B9A">
        <w:t>show</w:t>
      </w:r>
      <w:r w:rsidR="00875C28">
        <w:t xml:space="preserve"> the total number of distinct chemicals per database</w:t>
      </w:r>
      <w:r w:rsidR="00265734">
        <w:t xml:space="preserve"> in Supplementary Figure 3A</w:t>
      </w:r>
      <w:r w:rsidR="00875C28">
        <w:t>.</w:t>
      </w:r>
      <w:r w:rsidR="00B11F3E">
        <w:t xml:space="preserve"> Additionally,</w:t>
      </w:r>
      <w:r w:rsidR="001843EA">
        <w:t xml:space="preserve"> </w:t>
      </w:r>
      <w:r w:rsidR="002F0C60">
        <w:t>S</w:t>
      </w:r>
      <w:r w:rsidR="00B10500">
        <w:t>upplementary Figure 3B summarizes t</w:t>
      </w:r>
      <w:r w:rsidR="00BB53C3">
        <w:t>he number of c</w:t>
      </w:r>
      <w:r w:rsidR="00B01790">
        <w:t xml:space="preserve">hemicals </w:t>
      </w:r>
      <w:r w:rsidR="00E31E56">
        <w:t>shared between</w:t>
      </w:r>
      <w:r w:rsidR="00B01790">
        <w:t xml:space="preserve"> databases</w:t>
      </w:r>
      <w:r w:rsidR="00A65E30">
        <w:t>,</w:t>
      </w:r>
      <w:r w:rsidR="00B10500">
        <w:t xml:space="preserve"> e.g.</w:t>
      </w:r>
      <w:r w:rsidR="00A65E30">
        <w:t xml:space="preserve"> </w:t>
      </w:r>
      <w:r w:rsidR="00FB145E">
        <w:t>1</w:t>
      </w:r>
      <w:r w:rsidR="002E3E77">
        <w:t>,</w:t>
      </w:r>
      <w:r w:rsidR="0017589C">
        <w:t xml:space="preserve">466 </w:t>
      </w:r>
      <w:r w:rsidR="00FB145E">
        <w:t xml:space="preserve">chemicals </w:t>
      </w:r>
      <w:r w:rsidR="007704E0">
        <w:t>have annotati</w:t>
      </w:r>
      <w:r w:rsidR="005F7BDF">
        <w:t>on</w:t>
      </w:r>
      <w:r w:rsidR="006D54ED">
        <w:t>(</w:t>
      </w:r>
      <w:r w:rsidR="005F7BDF">
        <w:t>s</w:t>
      </w:r>
      <w:r w:rsidR="006D54ED">
        <w:t>)</w:t>
      </w:r>
      <w:r w:rsidR="005F7BDF">
        <w:t xml:space="preserve"> in four </w:t>
      </w:r>
      <w:r w:rsidR="009C37F9">
        <w:t>or</w:t>
      </w:r>
      <w:r w:rsidR="005F7BDF">
        <w:t xml:space="preserve"> more of the databases.</w:t>
      </w:r>
    </w:p>
    <w:p w14:paraId="605D7BE4" w14:textId="7661DC6C" w:rsidR="00AB7A23" w:rsidRDefault="00AB7A23" w:rsidP="00AB7A23">
      <w:pPr>
        <w:jc w:val="both"/>
        <w:rPr>
          <w:b/>
        </w:rPr>
      </w:pPr>
      <w:r>
        <w:rPr>
          <w:b/>
        </w:rPr>
        <w:t xml:space="preserve"> </w:t>
      </w:r>
    </w:p>
    <w:p w14:paraId="35215657" w14:textId="77777777" w:rsidR="00F647F8" w:rsidRDefault="00F647F8" w:rsidP="00AB7A23">
      <w:pPr>
        <w:jc w:val="both"/>
        <w:rPr>
          <w:b/>
        </w:rPr>
      </w:pPr>
    </w:p>
    <w:p w14:paraId="61040370" w14:textId="65DC6780" w:rsidR="004A166B" w:rsidRPr="004A166B" w:rsidRDefault="00F60EDC" w:rsidP="00B01F0D">
      <w:pPr>
        <w:jc w:val="both"/>
        <w:rPr>
          <w:b/>
        </w:rPr>
      </w:pPr>
      <w:r>
        <w:rPr>
          <w:b/>
        </w:rPr>
        <w:t>7</w:t>
      </w:r>
      <w:r w:rsidR="004A166B" w:rsidRPr="004A166B">
        <w:rPr>
          <w:b/>
        </w:rPr>
        <w:t xml:space="preserve">. </w:t>
      </w:r>
      <w:r>
        <w:rPr>
          <w:b/>
        </w:rPr>
        <w:t xml:space="preserve">Supplementary Note 3. </w:t>
      </w:r>
      <w:r w:rsidR="004A166B" w:rsidRPr="004A166B">
        <w:rPr>
          <w:b/>
        </w:rPr>
        <w:t>Functional enrichment analysis of drug sets using</w:t>
      </w:r>
      <w:r w:rsidR="003E7BA0">
        <w:rPr>
          <w:b/>
        </w:rPr>
        <w:t xml:space="preserve"> </w:t>
      </w:r>
      <w:r w:rsidR="004A166B" w:rsidRPr="004A166B">
        <w:rPr>
          <w:b/>
        </w:rPr>
        <w:t>CART: Re-analysis of a zebrafish behavioral d</w:t>
      </w:r>
      <w:r w:rsidR="006D120D">
        <w:rPr>
          <w:b/>
        </w:rPr>
        <w:t>rug screen (Rihel et al., 2010)</w:t>
      </w:r>
    </w:p>
    <w:p w14:paraId="3D2E209C" w14:textId="77777777" w:rsidR="004A166B" w:rsidRDefault="004A166B" w:rsidP="00B01F0D">
      <w:pPr>
        <w:jc w:val="both"/>
      </w:pPr>
    </w:p>
    <w:p w14:paraId="0C5DDA91" w14:textId="74DF10CD" w:rsidR="004A166B" w:rsidRPr="004A166B" w:rsidRDefault="004A166B" w:rsidP="00B01F0D">
      <w:pPr>
        <w:jc w:val="both"/>
      </w:pPr>
      <w:r w:rsidRPr="004A166B">
        <w:t>To illustrate functional enrichment analysis with CART, we applied it to clusters of drugs identified previously by Rihel et al., 2010 based on similarity of behavioral</w:t>
      </w:r>
      <w:r w:rsidR="009F5134">
        <w:t xml:space="preserve"> </w:t>
      </w:r>
      <w:r w:rsidRPr="004A166B">
        <w:t>effects on larval zebrafish. In this screen</w:t>
      </w:r>
      <w:r w:rsidR="00A001DF">
        <w:t>,</w:t>
      </w:r>
      <w:r w:rsidRPr="004A166B">
        <w:t xml:space="preserve"> a broad range of psychotropic drugs was clustered into 24 drug clusters (see Supplementary Figure 3 of Rihel et al. 2010). For our enrichment analysis, we used all screened drugs as ʻbackgroundʼ and ran CART on each of the drug clusters to identify enriched i) molecular targets (from STITCH, TTD and DrugBank), ii) metabolizing enzymes (from DrugBank), iii) functional classifications (from ChEMBL), iv) drug indication areas (from ATC), v) side effects (from SIDER), vi) and toxicity annotations (from DrugMatrix). All the enrichment results (FDR corrected P value &lt; 0.05) are provided as publicly accessible Galaxy histories (http://cart.embl.de/history/list_published). CART analysis identified a wide variety of enriched drug targets and biological processes. In ideal cases</w:t>
      </w:r>
      <w:r w:rsidR="005D5763">
        <w:t>,</w:t>
      </w:r>
      <w:r w:rsidRPr="004A166B">
        <w:t xml:space="preserve"> it revealed coherent themes of drug bioactivities in these clusters, which could otherwise only be discovered by expert manual annotations (as done in Rihel et al., 2010)</w:t>
      </w:r>
      <w:r w:rsidR="0095289B">
        <w:fldChar w:fldCharType="begin" w:fldLock="1"/>
      </w:r>
      <w:r w:rsidR="00280206">
        <w:instrText>ADDIN CSL_CITATION { "citationItems" : [ { "id" : "ITEM-1", "itemData" : { "author" : [ { "dropping-particle" : "", "family" : "Rihel", "given" : "J.", "non-dropping-particle" : "", "parse-names" : false, "suffix" : "" }, { "dropping-particle" : "", "family" : "Prober", "given" : "D.A.", "non-dropping-particle" : "", "parse-names" : false, "suffix" : "" }, { "dropping-particle" : "", "family" : "Arvanites", "given" : "A.", "non-dropping-particle" : "", "parse-names" : false, "suffix" : "" }, { "dropping-particle" : "", "family" : "Lam", "given" : "K.", "non-dropping-particle" : "", "parse-names" : false, "suffix" : "" }, { "dropping-particle" : "", "family" : "Zimmerman", "given" : "S.", "non-dropping-particle" : "", "parse-names" : false, "suffix" : "" }, { "dropping-particle" : "", "family" : "Jang", "given" : "S.", "non-dropping-particle" : "", "parse-names" : false, "suffix" : "" }, { "dropping-particle" : "", "family" : "Haggarty", "given" : "S.J.", "non-dropping-particle" : "", "parse-names" : false, "suffix" : "" }, { "dropping-particle" : "", "family" : "Kokel", "given" : "D.", "non-dropping-particle" : "", "parse-names" : false, "suffix" : "" }, { "dropping-particle" : "", "family" : "Rubin", "given" : "L.L.", "non-dropping-particle" : "", "parse-names" : false, "suffix" : "" }, { "dropping-particle" : "", "family" : "Peterson", "given" : "R.T.", "non-dropping-particle" : "", "parse-names" : false, "suffix" : "" }, { "dropping-particle" : "", "family" : "others", "given" : "", "non-dropping-particle" : "", "parse-names" : false, "suffix" : "" } ], "container-title" : "Science", "id" : "ITEM-1", "issue" : "5963", "issued" : { "date-parts" : [ [ "2010" ] ] }, "page" : "348", "publisher" : "American Association for the Advancement of Science", "title" : "Zebrafish behavioral profiling links drugs to biological targets and rest/wake regulation", "type" : "article-journal", "volume" : "327" }, "uris" : [ "http://www.mendeley.com/documents/?uuid=37362968-b4bb-4f2d-9f53-6debb32d3f5e" ] } ], "mendeley" : { "formattedCitation" : "(Rihel &lt;i&gt;et al.&lt;/i&gt;, 2010)", "plainTextFormattedCitation" : "(Rihel et al., 2010)", "previouslyFormattedCitation" : "(Rihel &lt;i&gt;et al.&lt;/i&gt;, 2010)" }, "properties" : { "noteIndex" : 0 }, "schema" : "https://github.com/citation-style-language/schema/raw/master/csl-citation.json" }</w:instrText>
      </w:r>
      <w:r w:rsidR="0095289B">
        <w:fldChar w:fldCharType="separate"/>
      </w:r>
      <w:r w:rsidR="00280206" w:rsidRPr="00280206">
        <w:rPr>
          <w:noProof/>
        </w:rPr>
        <w:t xml:space="preserve">(Rihel </w:t>
      </w:r>
      <w:r w:rsidR="00280206" w:rsidRPr="00280206">
        <w:rPr>
          <w:i/>
          <w:noProof/>
        </w:rPr>
        <w:t>et al.</w:t>
      </w:r>
      <w:r w:rsidR="00280206" w:rsidRPr="00280206">
        <w:rPr>
          <w:noProof/>
        </w:rPr>
        <w:t>, 2010)</w:t>
      </w:r>
      <w:r w:rsidR="0095289B">
        <w:fldChar w:fldCharType="end"/>
      </w:r>
      <w:r w:rsidRPr="004A166B">
        <w:t xml:space="preserve">. In the following we discuss three such examples out of the 24 that are accessible online (http://cart.embl.de/history/list_published). </w:t>
      </w:r>
      <w:r w:rsidR="000A0D4F">
        <w:t>Taken t</w:t>
      </w:r>
      <w:r w:rsidRPr="004A166B">
        <w:t>ogether</w:t>
      </w:r>
      <w:r w:rsidR="000A0D4F">
        <w:t>,</w:t>
      </w:r>
      <w:r w:rsidRPr="004A166B">
        <w:t xml:space="preserve"> these cases demonstrate how CART can be useful to automatically characterize hit sets derived from high-throughput drug screening.</w:t>
      </w:r>
    </w:p>
    <w:p w14:paraId="0796A121" w14:textId="77777777" w:rsidR="004A166B" w:rsidRPr="004A166B" w:rsidRDefault="004A166B" w:rsidP="00B01F0D">
      <w:pPr>
        <w:jc w:val="both"/>
      </w:pPr>
    </w:p>
    <w:p w14:paraId="38B02829" w14:textId="1CF8A4AA" w:rsidR="004A166B" w:rsidRPr="004A166B" w:rsidRDefault="004A166B" w:rsidP="00721FC7">
      <w:pPr>
        <w:ind w:firstLine="720"/>
        <w:jc w:val="both"/>
      </w:pPr>
      <w:r w:rsidRPr="004A166B">
        <w:t>As a first example</w:t>
      </w:r>
      <w:r w:rsidR="00646EED">
        <w:t>,</w:t>
      </w:r>
      <w:r w:rsidRPr="004A166B">
        <w:t xml:space="preserve"> we analyzed Cluster 17 that was originally associated with a sedative phenotype in the zebrafish screen</w:t>
      </w:r>
      <w:r w:rsidRPr="000A109B">
        <w:t>. CART identified the “α-2 adrenergic receptor” (ENSP00000280155,</w:t>
      </w:r>
      <w:r w:rsidR="00435BFC" w:rsidRPr="000A109B">
        <w:t xml:space="preserve"> </w:t>
      </w:r>
      <w:r w:rsidRPr="000A109B">
        <w:t>FDR-corrected P</w:t>
      </w:r>
      <w:r w:rsidR="00FF5C16" w:rsidRPr="000A109B">
        <w:t xml:space="preserve"> </w:t>
      </w:r>
      <w:r w:rsidRPr="000A109B">
        <w:t>value 0.0</w:t>
      </w:r>
      <w:r w:rsidR="0072755F">
        <w:t>17</w:t>
      </w:r>
      <w:r w:rsidRPr="000A109B">
        <w:t>) as an enriched target and “Pro-alpha-2C adrenergic receptor binding agentʼs (FTC_P0031696, FDR-corrected P</w:t>
      </w:r>
      <w:r w:rsidR="001079AE" w:rsidRPr="000A109B">
        <w:t xml:space="preserve"> </w:t>
      </w:r>
      <w:r w:rsidRPr="000A109B">
        <w:t xml:space="preserve">value </w:t>
      </w:r>
      <w:r w:rsidR="00234C8E">
        <w:t>5.26</w:t>
      </w:r>
      <w:r w:rsidRPr="000A109B">
        <w:t>E-5) as an enriched ChEMBL therapeutic classification, consistent with what Rihel et al. originally reported based on manual annotation.</w:t>
      </w:r>
    </w:p>
    <w:p w14:paraId="59017713" w14:textId="77777777" w:rsidR="004A166B" w:rsidRPr="004A166B" w:rsidRDefault="004A166B" w:rsidP="00B01F0D">
      <w:pPr>
        <w:jc w:val="both"/>
      </w:pPr>
    </w:p>
    <w:p w14:paraId="2841E700" w14:textId="3436BCF5" w:rsidR="004A166B" w:rsidRPr="000A109B" w:rsidRDefault="004A166B" w:rsidP="00721FC7">
      <w:pPr>
        <w:ind w:firstLine="720"/>
        <w:jc w:val="both"/>
        <w:rPr>
          <w:color w:val="000000" w:themeColor="text1"/>
        </w:rPr>
      </w:pPr>
      <w:r w:rsidRPr="004A166B">
        <w:t xml:space="preserve">As a second example, we applied CART to Cluster 2. In the original publication, Rihel et al. highlighted an unexpected association of anti-inflammatory agents in this cluster with </w:t>
      </w:r>
      <w:r w:rsidR="00B06A81">
        <w:t xml:space="preserve">the </w:t>
      </w:r>
      <w:r w:rsidRPr="004A166B">
        <w:t xml:space="preserve">increased waking activity of zebrafish larvae during the day. Consistent with this, CART analysis revealed </w:t>
      </w:r>
      <w:r w:rsidRPr="000A109B">
        <w:rPr>
          <w:color w:val="000000" w:themeColor="text1"/>
        </w:rPr>
        <w:t xml:space="preserve">a significant enrichment of </w:t>
      </w:r>
      <w:r w:rsidR="00081AF4">
        <w:rPr>
          <w:color w:val="000000" w:themeColor="text1"/>
        </w:rPr>
        <w:t>c</w:t>
      </w:r>
      <w:r w:rsidR="00E0353E" w:rsidRPr="00E0353E">
        <w:rPr>
          <w:color w:val="000000" w:themeColor="text1"/>
        </w:rPr>
        <w:t>orticosteroids</w:t>
      </w:r>
      <w:r w:rsidR="00E0353E">
        <w:rPr>
          <w:color w:val="000000" w:themeColor="text1"/>
        </w:rPr>
        <w:t xml:space="preserve"> </w:t>
      </w:r>
      <w:r w:rsidRPr="000A109B">
        <w:rPr>
          <w:color w:val="000000" w:themeColor="text1"/>
        </w:rPr>
        <w:t xml:space="preserve">(ATC code </w:t>
      </w:r>
      <w:r w:rsidR="00E0353E" w:rsidRPr="00E0353E">
        <w:rPr>
          <w:color w:val="000000" w:themeColor="text1"/>
        </w:rPr>
        <w:t>H02</w:t>
      </w:r>
      <w:r w:rsidRPr="000A109B">
        <w:rPr>
          <w:color w:val="000000" w:themeColor="text1"/>
        </w:rPr>
        <w:t xml:space="preserve">, FDR-corrected P-value </w:t>
      </w:r>
      <w:r w:rsidR="00E0353E" w:rsidRPr="00E0353E">
        <w:rPr>
          <w:color w:val="000000" w:themeColor="text1"/>
        </w:rPr>
        <w:t>0.022</w:t>
      </w:r>
      <w:r w:rsidR="00E0353E">
        <w:rPr>
          <w:color w:val="000000" w:themeColor="text1"/>
        </w:rPr>
        <w:t xml:space="preserve">) including many </w:t>
      </w:r>
      <w:r w:rsidRPr="000A109B">
        <w:rPr>
          <w:color w:val="000000" w:themeColor="text1"/>
        </w:rPr>
        <w:t>interac</w:t>
      </w:r>
      <w:r w:rsidR="00ED4481" w:rsidRPr="000A109B">
        <w:rPr>
          <w:color w:val="000000" w:themeColor="text1"/>
        </w:rPr>
        <w:t>ting with glucocorticoid recepto</w:t>
      </w:r>
      <w:r w:rsidRPr="000A109B">
        <w:rPr>
          <w:color w:val="000000" w:themeColor="text1"/>
        </w:rPr>
        <w:t xml:space="preserve">r (NR3C1, FDR-corrected P-value </w:t>
      </w:r>
      <w:r w:rsidR="00234C8E">
        <w:rPr>
          <w:color w:val="000000" w:themeColor="text1"/>
        </w:rPr>
        <w:t>1.5E-5</w:t>
      </w:r>
      <w:r w:rsidRPr="000A109B">
        <w:rPr>
          <w:color w:val="000000" w:themeColor="text1"/>
        </w:rPr>
        <w:t>).</w:t>
      </w:r>
    </w:p>
    <w:p w14:paraId="0347AF57" w14:textId="77777777" w:rsidR="004A166B" w:rsidRPr="004A166B" w:rsidRDefault="004A166B" w:rsidP="00B01F0D">
      <w:pPr>
        <w:jc w:val="both"/>
      </w:pPr>
    </w:p>
    <w:p w14:paraId="2CFF5EDF" w14:textId="0DCBE97A" w:rsidR="00562D11" w:rsidRDefault="004A166B" w:rsidP="00DE08B6">
      <w:pPr>
        <w:ind w:firstLine="720"/>
        <w:jc w:val="both"/>
      </w:pPr>
      <w:r w:rsidRPr="000A109B">
        <w:t>CARTʼs network visualization allows the user to quickly explore enrichments of various bioactivities and whether these are functionally coherent, which is illustrated</w:t>
      </w:r>
      <w:r w:rsidR="000B3218" w:rsidRPr="000A109B">
        <w:t xml:space="preserve"> </w:t>
      </w:r>
      <w:r w:rsidRPr="000A109B">
        <w:t>by our analysis of Cluster 10. This enrichment network (Supplementary Figure 4)</w:t>
      </w:r>
      <w:r w:rsidR="00506CF2" w:rsidRPr="000A109B">
        <w:t xml:space="preserve"> </w:t>
      </w:r>
      <w:r w:rsidRPr="000A109B">
        <w:t xml:space="preserve">shows associations between most drugs in this cluster and the histamine receptor H1 as the </w:t>
      </w:r>
      <w:r w:rsidR="0064575D" w:rsidRPr="000A109B">
        <w:t xml:space="preserve">primary target (FDR-corrected P </w:t>
      </w:r>
      <w:r w:rsidRPr="000A109B">
        <w:t xml:space="preserve">value </w:t>
      </w:r>
      <w:r w:rsidR="009D5C37" w:rsidRPr="009D5C37">
        <w:t>0.0019</w:t>
      </w:r>
      <w:r w:rsidR="00D36B1E" w:rsidRPr="000A109B">
        <w:t>) consistent with the</w:t>
      </w:r>
      <w:r w:rsidRPr="000A109B">
        <w:t xml:space="preserve"> </w:t>
      </w:r>
      <w:r w:rsidR="00595999" w:rsidRPr="000A109B">
        <w:t>enrichment of the ATC codes R06/R06A</w:t>
      </w:r>
      <w:r w:rsidRPr="000A109B">
        <w:t xml:space="preserve">, “Antihistamines for </w:t>
      </w:r>
      <w:r w:rsidR="00EC4205" w:rsidRPr="000A109B">
        <w:t xml:space="preserve">systemic use”, (FDR-corrected P </w:t>
      </w:r>
      <w:r w:rsidRPr="000A109B">
        <w:t>value</w:t>
      </w:r>
      <w:r w:rsidR="00EC4205" w:rsidRPr="000A109B">
        <w:t xml:space="preserve"> </w:t>
      </w:r>
      <w:r w:rsidR="00A12CC9" w:rsidRPr="00A12CC9">
        <w:t>0.00062</w:t>
      </w:r>
      <w:r w:rsidR="006F6BE7" w:rsidRPr="000A109B">
        <w:t>/</w:t>
      </w:r>
      <w:r w:rsidR="00A12CC9" w:rsidRPr="00A12CC9">
        <w:t>0.0014</w:t>
      </w:r>
      <w:r w:rsidRPr="000A109B">
        <w:t>), and the ChEMBL functional therapeutic classification “Anti-histamine receptor activity agent”</w:t>
      </w:r>
      <w:r w:rsidR="003F4BF7" w:rsidRPr="000A109B">
        <w:t xml:space="preserve"> (FTC_A0004969, FDR-corrected P </w:t>
      </w:r>
      <w:r w:rsidRPr="000A109B">
        <w:t xml:space="preserve">value </w:t>
      </w:r>
      <w:r w:rsidR="0037384D" w:rsidRPr="0037384D">
        <w:t>0.032</w:t>
      </w:r>
      <w:r w:rsidRPr="000A109B">
        <w:t>). In general, CARTʼs network visualization can also be useful for investigating the effects of polypharmacological agents such as psychotropic drugs that modulate multiple targets or to reveal sub-clusters in the input drug set that are associated with different (off-)targets, side-effects or other bioactivities.</w:t>
      </w:r>
    </w:p>
    <w:p w14:paraId="1A49A21B" w14:textId="77777777" w:rsidR="00E734B1" w:rsidRPr="00DE08B6" w:rsidRDefault="00E734B1" w:rsidP="00DE08B6">
      <w:pPr>
        <w:ind w:firstLine="720"/>
        <w:jc w:val="both"/>
      </w:pPr>
    </w:p>
    <w:p w14:paraId="21D10338" w14:textId="77777777" w:rsidR="006A1A4D" w:rsidRDefault="006A1A4D" w:rsidP="006E21BA">
      <w:pPr>
        <w:rPr>
          <w:b/>
        </w:rPr>
      </w:pPr>
    </w:p>
    <w:p w14:paraId="447C4DC0" w14:textId="6309FF85" w:rsidR="00742374" w:rsidRPr="00742374" w:rsidRDefault="00CE1807" w:rsidP="006E21BA">
      <w:r>
        <w:rPr>
          <w:b/>
        </w:rPr>
        <w:t>8</w:t>
      </w:r>
      <w:r w:rsidR="00292E8C" w:rsidRPr="006E21BA">
        <w:rPr>
          <w:b/>
        </w:rPr>
        <w:t>.</w:t>
      </w:r>
      <w:r>
        <w:rPr>
          <w:b/>
        </w:rPr>
        <w:t xml:space="preserve"> Supplementary Table 1.</w:t>
      </w:r>
      <w:r w:rsidR="00292E8C" w:rsidRPr="006E21BA">
        <w:rPr>
          <w:b/>
        </w:rPr>
        <w:t xml:space="preserve"> Comparison </w:t>
      </w:r>
      <w:r w:rsidR="00042867">
        <w:rPr>
          <w:b/>
        </w:rPr>
        <w:t xml:space="preserve">of CART’s </w:t>
      </w:r>
      <w:r w:rsidR="00283BED">
        <w:rPr>
          <w:b/>
        </w:rPr>
        <w:t>features</w:t>
      </w:r>
      <w:r w:rsidR="00042867">
        <w:rPr>
          <w:b/>
        </w:rPr>
        <w:t xml:space="preserve"> to</w:t>
      </w:r>
      <w:r w:rsidR="00292E8C" w:rsidRPr="006E21BA">
        <w:rPr>
          <w:b/>
        </w:rPr>
        <w:t xml:space="preserve"> existing tools</w:t>
      </w:r>
    </w:p>
    <w:p w14:paraId="533CA555" w14:textId="77777777" w:rsidR="00714B3E" w:rsidRDefault="00714B3E" w:rsidP="006E21BA">
      <w:pPr>
        <w:rPr>
          <w:b/>
        </w:rPr>
      </w:pPr>
    </w:p>
    <w:p w14:paraId="7E2E8C98" w14:textId="41C948F7" w:rsidR="00714B3E" w:rsidRDefault="00184FFD" w:rsidP="006E21BA">
      <w:pPr>
        <w:rPr>
          <w:b/>
          <w:u w:val="single"/>
        </w:rPr>
      </w:pPr>
      <w:r>
        <w:rPr>
          <w:b/>
          <w:noProof/>
        </w:rPr>
        <w:drawing>
          <wp:inline distT="0" distB="0" distL="0" distR="0" wp14:anchorId="3F2D1615" wp14:editId="019EBD1A">
            <wp:extent cx="5268595" cy="7454265"/>
            <wp:effectExtent l="0" t="0" r="0" b="0"/>
            <wp:docPr id="4" name="Picture 4" descr="cart_comparis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_comparison.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8595" cy="7454265"/>
                    </a:xfrm>
                    <a:prstGeom prst="rect">
                      <a:avLst/>
                    </a:prstGeom>
                    <a:noFill/>
                    <a:ln>
                      <a:noFill/>
                    </a:ln>
                  </pic:spPr>
                </pic:pic>
              </a:graphicData>
            </a:graphic>
          </wp:inline>
        </w:drawing>
      </w:r>
      <w:r w:rsidR="00714B3E">
        <w:rPr>
          <w:b/>
        </w:rPr>
        <w:br w:type="page"/>
      </w:r>
      <w:r w:rsidR="00714B3E" w:rsidRPr="00714B3E">
        <w:rPr>
          <w:b/>
          <w:u w:val="single"/>
        </w:rPr>
        <w:t>References</w:t>
      </w:r>
    </w:p>
    <w:p w14:paraId="223008E5" w14:textId="77777777" w:rsidR="00280206" w:rsidRDefault="00280206" w:rsidP="006E21BA">
      <w:pPr>
        <w:rPr>
          <w:b/>
          <w:u w:val="single"/>
        </w:rPr>
      </w:pPr>
    </w:p>
    <w:p w14:paraId="7E651106" w14:textId="4256F7D7" w:rsidR="00D35D8A" w:rsidRPr="00D35D8A" w:rsidRDefault="00280206" w:rsidP="00D92A6C">
      <w:pPr>
        <w:widowControl w:val="0"/>
        <w:autoSpaceDE w:val="0"/>
        <w:autoSpaceDN w:val="0"/>
        <w:adjustRightInd w:val="0"/>
        <w:ind w:left="480" w:hanging="480"/>
        <w:jc w:val="both"/>
        <w:rPr>
          <w:noProof/>
        </w:rPr>
      </w:pPr>
      <w:r>
        <w:rPr>
          <w:b/>
        </w:rPr>
        <w:fldChar w:fldCharType="begin" w:fldLock="1"/>
      </w:r>
      <w:r>
        <w:rPr>
          <w:b/>
        </w:rPr>
        <w:instrText xml:space="preserve">ADDIN Mendeley Bibliography CSL_BIBLIOGRAPHY </w:instrText>
      </w:r>
      <w:r>
        <w:rPr>
          <w:b/>
        </w:rPr>
        <w:fldChar w:fldCharType="separate"/>
      </w:r>
      <w:r w:rsidR="00D35D8A" w:rsidRPr="00D35D8A">
        <w:rPr>
          <w:noProof/>
        </w:rPr>
        <w:t xml:space="preserve">Croset,S. </w:t>
      </w:r>
      <w:r w:rsidR="00D35D8A" w:rsidRPr="00D35D8A">
        <w:rPr>
          <w:i/>
          <w:iCs/>
          <w:noProof/>
        </w:rPr>
        <w:t>et al.</w:t>
      </w:r>
      <w:r w:rsidR="00D35D8A" w:rsidRPr="00D35D8A">
        <w:rPr>
          <w:noProof/>
        </w:rPr>
        <w:t xml:space="preserve"> (2014) The functional therapeutic chemical classification system. </w:t>
      </w:r>
      <w:r w:rsidR="00D35D8A" w:rsidRPr="00D35D8A">
        <w:rPr>
          <w:i/>
          <w:iCs/>
          <w:noProof/>
        </w:rPr>
        <w:t>Bioinformatics</w:t>
      </w:r>
      <w:r w:rsidR="00D35D8A" w:rsidRPr="00D35D8A">
        <w:rPr>
          <w:noProof/>
        </w:rPr>
        <w:t xml:space="preserve">, </w:t>
      </w:r>
      <w:r w:rsidR="00D35D8A" w:rsidRPr="00D35D8A">
        <w:rPr>
          <w:b/>
          <w:bCs/>
          <w:noProof/>
        </w:rPr>
        <w:t>30</w:t>
      </w:r>
      <w:r w:rsidR="00D35D8A" w:rsidRPr="00D35D8A">
        <w:rPr>
          <w:noProof/>
        </w:rPr>
        <w:t>, 876–83.</w:t>
      </w:r>
    </w:p>
    <w:p w14:paraId="064B1410" w14:textId="77777777" w:rsidR="00D35D8A" w:rsidRPr="00D35D8A" w:rsidRDefault="00D35D8A" w:rsidP="00D92A6C">
      <w:pPr>
        <w:widowControl w:val="0"/>
        <w:autoSpaceDE w:val="0"/>
        <w:autoSpaceDN w:val="0"/>
        <w:adjustRightInd w:val="0"/>
        <w:ind w:left="480" w:hanging="480"/>
        <w:jc w:val="both"/>
        <w:rPr>
          <w:noProof/>
        </w:rPr>
      </w:pPr>
      <w:r w:rsidRPr="00D35D8A">
        <w:rPr>
          <w:noProof/>
        </w:rPr>
        <w:t xml:space="preserve">Davis,A.P. </w:t>
      </w:r>
      <w:r w:rsidRPr="00D35D8A">
        <w:rPr>
          <w:i/>
          <w:iCs/>
          <w:noProof/>
        </w:rPr>
        <w:t>et al.</w:t>
      </w:r>
      <w:r w:rsidRPr="00D35D8A">
        <w:rPr>
          <w:noProof/>
        </w:rPr>
        <w:t xml:space="preserve"> (2015) The Comparative Toxicogenomics Database’s 10th year anniversary: Update 2015. </w:t>
      </w:r>
      <w:r w:rsidRPr="00D35D8A">
        <w:rPr>
          <w:i/>
          <w:iCs/>
          <w:noProof/>
        </w:rPr>
        <w:t>Nucleic Acids Res.</w:t>
      </w:r>
      <w:r w:rsidRPr="00D35D8A">
        <w:rPr>
          <w:noProof/>
        </w:rPr>
        <w:t xml:space="preserve">, </w:t>
      </w:r>
      <w:r w:rsidRPr="00D35D8A">
        <w:rPr>
          <w:b/>
          <w:bCs/>
          <w:noProof/>
        </w:rPr>
        <w:t>43</w:t>
      </w:r>
      <w:r w:rsidRPr="00D35D8A">
        <w:rPr>
          <w:noProof/>
        </w:rPr>
        <w:t>, D914–D920.</w:t>
      </w:r>
    </w:p>
    <w:p w14:paraId="094D52A7" w14:textId="77777777" w:rsidR="00D35D8A" w:rsidRPr="00D35D8A" w:rsidRDefault="00D35D8A" w:rsidP="00D92A6C">
      <w:pPr>
        <w:widowControl w:val="0"/>
        <w:autoSpaceDE w:val="0"/>
        <w:autoSpaceDN w:val="0"/>
        <w:adjustRightInd w:val="0"/>
        <w:ind w:left="480" w:hanging="480"/>
        <w:jc w:val="both"/>
        <w:rPr>
          <w:noProof/>
        </w:rPr>
      </w:pPr>
      <w:r w:rsidRPr="00D35D8A">
        <w:rPr>
          <w:noProof/>
        </w:rPr>
        <w:t xml:space="preserve">Kuhn,M. </w:t>
      </w:r>
      <w:r w:rsidRPr="00D35D8A">
        <w:rPr>
          <w:i/>
          <w:iCs/>
          <w:noProof/>
        </w:rPr>
        <w:t>et al.</w:t>
      </w:r>
      <w:r w:rsidRPr="00D35D8A">
        <w:rPr>
          <w:noProof/>
        </w:rPr>
        <w:t xml:space="preserve"> (2014) STITCH 4: integration of protein-chemical interactions with user data. </w:t>
      </w:r>
      <w:r w:rsidRPr="00D35D8A">
        <w:rPr>
          <w:i/>
          <w:iCs/>
          <w:noProof/>
        </w:rPr>
        <w:t>Nucleic Acids Res.</w:t>
      </w:r>
      <w:r w:rsidRPr="00D35D8A">
        <w:rPr>
          <w:noProof/>
        </w:rPr>
        <w:t xml:space="preserve">, </w:t>
      </w:r>
      <w:r w:rsidRPr="00D35D8A">
        <w:rPr>
          <w:b/>
          <w:bCs/>
          <w:noProof/>
        </w:rPr>
        <w:t>42</w:t>
      </w:r>
      <w:r w:rsidRPr="00D35D8A">
        <w:rPr>
          <w:noProof/>
        </w:rPr>
        <w:t>, D401–7.</w:t>
      </w:r>
    </w:p>
    <w:p w14:paraId="766883EA" w14:textId="77777777" w:rsidR="00D35D8A" w:rsidRPr="00D35D8A" w:rsidRDefault="00D35D8A" w:rsidP="00D92A6C">
      <w:pPr>
        <w:widowControl w:val="0"/>
        <w:autoSpaceDE w:val="0"/>
        <w:autoSpaceDN w:val="0"/>
        <w:adjustRightInd w:val="0"/>
        <w:ind w:left="480" w:hanging="480"/>
        <w:jc w:val="both"/>
        <w:rPr>
          <w:noProof/>
        </w:rPr>
      </w:pPr>
      <w:r w:rsidRPr="00D35D8A">
        <w:rPr>
          <w:noProof/>
        </w:rPr>
        <w:t xml:space="preserve">Kuhn,M. </w:t>
      </w:r>
      <w:r w:rsidRPr="00D35D8A">
        <w:rPr>
          <w:i/>
          <w:iCs/>
          <w:noProof/>
        </w:rPr>
        <w:t>et al.</w:t>
      </w:r>
      <w:r w:rsidRPr="00D35D8A">
        <w:rPr>
          <w:noProof/>
        </w:rPr>
        <w:t xml:space="preserve"> (2015) The SIDER database of drugs and side effects. </w:t>
      </w:r>
      <w:r w:rsidRPr="00D35D8A">
        <w:rPr>
          <w:i/>
          <w:iCs/>
          <w:noProof/>
        </w:rPr>
        <w:t>Nucleic Acids Res.</w:t>
      </w:r>
    </w:p>
    <w:p w14:paraId="2299B181" w14:textId="77777777" w:rsidR="00D35D8A" w:rsidRPr="00D35D8A" w:rsidRDefault="00D35D8A" w:rsidP="00D92A6C">
      <w:pPr>
        <w:widowControl w:val="0"/>
        <w:autoSpaceDE w:val="0"/>
        <w:autoSpaceDN w:val="0"/>
        <w:adjustRightInd w:val="0"/>
        <w:ind w:left="480" w:hanging="480"/>
        <w:jc w:val="both"/>
        <w:rPr>
          <w:noProof/>
        </w:rPr>
      </w:pPr>
      <w:r w:rsidRPr="00D35D8A">
        <w:rPr>
          <w:noProof/>
        </w:rPr>
        <w:t xml:space="preserve">Law,V. </w:t>
      </w:r>
      <w:r w:rsidRPr="00D35D8A">
        <w:rPr>
          <w:i/>
          <w:iCs/>
          <w:noProof/>
        </w:rPr>
        <w:t>et al.</w:t>
      </w:r>
      <w:r w:rsidRPr="00D35D8A">
        <w:rPr>
          <w:noProof/>
        </w:rPr>
        <w:t xml:space="preserve"> (2014) DrugBank 4.0: shedding new light on drug metabolism. </w:t>
      </w:r>
      <w:r w:rsidRPr="00D35D8A">
        <w:rPr>
          <w:i/>
          <w:iCs/>
          <w:noProof/>
        </w:rPr>
        <w:t>Nucleic Acids Res.</w:t>
      </w:r>
      <w:r w:rsidRPr="00D35D8A">
        <w:rPr>
          <w:noProof/>
        </w:rPr>
        <w:t xml:space="preserve">, </w:t>
      </w:r>
      <w:r w:rsidRPr="00D35D8A">
        <w:rPr>
          <w:b/>
          <w:bCs/>
          <w:noProof/>
        </w:rPr>
        <w:t>42</w:t>
      </w:r>
      <w:r w:rsidRPr="00D35D8A">
        <w:rPr>
          <w:noProof/>
        </w:rPr>
        <w:t>, D1091–7.</w:t>
      </w:r>
    </w:p>
    <w:p w14:paraId="7D3B6153" w14:textId="77777777" w:rsidR="00D35D8A" w:rsidRPr="00D35D8A" w:rsidRDefault="00D35D8A" w:rsidP="00D92A6C">
      <w:pPr>
        <w:widowControl w:val="0"/>
        <w:autoSpaceDE w:val="0"/>
        <w:autoSpaceDN w:val="0"/>
        <w:adjustRightInd w:val="0"/>
        <w:ind w:left="480" w:hanging="480"/>
        <w:jc w:val="both"/>
        <w:rPr>
          <w:noProof/>
        </w:rPr>
      </w:pPr>
      <w:r w:rsidRPr="00D35D8A">
        <w:rPr>
          <w:noProof/>
        </w:rPr>
        <w:t xml:space="preserve">Rihel,J. </w:t>
      </w:r>
      <w:r w:rsidRPr="00D35D8A">
        <w:rPr>
          <w:i/>
          <w:iCs/>
          <w:noProof/>
        </w:rPr>
        <w:t>et al.</w:t>
      </w:r>
      <w:r w:rsidRPr="00D35D8A">
        <w:rPr>
          <w:noProof/>
        </w:rPr>
        <w:t xml:space="preserve"> (2010) Zebrafish behavioral profiling links drugs to biological targets and rest/wake regulation. </w:t>
      </w:r>
      <w:r w:rsidRPr="00D35D8A">
        <w:rPr>
          <w:i/>
          <w:iCs/>
          <w:noProof/>
        </w:rPr>
        <w:t>Science (80-. ).</w:t>
      </w:r>
      <w:r w:rsidRPr="00D35D8A">
        <w:rPr>
          <w:noProof/>
        </w:rPr>
        <w:t xml:space="preserve">, </w:t>
      </w:r>
      <w:r w:rsidRPr="00D35D8A">
        <w:rPr>
          <w:b/>
          <w:bCs/>
          <w:noProof/>
        </w:rPr>
        <w:t>327</w:t>
      </w:r>
      <w:r w:rsidRPr="00D35D8A">
        <w:rPr>
          <w:noProof/>
        </w:rPr>
        <w:t>, 348.</w:t>
      </w:r>
    </w:p>
    <w:p w14:paraId="6A11A795" w14:textId="77777777" w:rsidR="00D35D8A" w:rsidRPr="00D35D8A" w:rsidRDefault="00D35D8A" w:rsidP="00D92A6C">
      <w:pPr>
        <w:widowControl w:val="0"/>
        <w:autoSpaceDE w:val="0"/>
        <w:autoSpaceDN w:val="0"/>
        <w:adjustRightInd w:val="0"/>
        <w:ind w:left="480" w:hanging="480"/>
        <w:jc w:val="both"/>
        <w:rPr>
          <w:noProof/>
        </w:rPr>
      </w:pPr>
      <w:r w:rsidRPr="00D35D8A">
        <w:rPr>
          <w:noProof/>
        </w:rPr>
        <w:t xml:space="preserve">Zhu,F. </w:t>
      </w:r>
      <w:r w:rsidRPr="00D35D8A">
        <w:rPr>
          <w:i/>
          <w:iCs/>
          <w:noProof/>
        </w:rPr>
        <w:t>et al.</w:t>
      </w:r>
      <w:r w:rsidRPr="00D35D8A">
        <w:rPr>
          <w:noProof/>
        </w:rPr>
        <w:t xml:space="preserve"> (2012) Therapeutic target database update 2012: a resource for facilitating target-oriented drug discovery. </w:t>
      </w:r>
      <w:r w:rsidRPr="00D35D8A">
        <w:rPr>
          <w:i/>
          <w:iCs/>
          <w:noProof/>
        </w:rPr>
        <w:t>Nucleic Acids Res.</w:t>
      </w:r>
      <w:r w:rsidRPr="00D35D8A">
        <w:rPr>
          <w:noProof/>
        </w:rPr>
        <w:t xml:space="preserve">, </w:t>
      </w:r>
      <w:r w:rsidRPr="00D35D8A">
        <w:rPr>
          <w:b/>
          <w:bCs/>
          <w:noProof/>
        </w:rPr>
        <w:t>40</w:t>
      </w:r>
      <w:r w:rsidRPr="00D35D8A">
        <w:rPr>
          <w:noProof/>
        </w:rPr>
        <w:t>, D1128–36.</w:t>
      </w:r>
    </w:p>
    <w:p w14:paraId="077F846F" w14:textId="421E086D" w:rsidR="001B1B5A" w:rsidRPr="00725F10" w:rsidRDefault="00280206" w:rsidP="00D92A6C">
      <w:pPr>
        <w:widowControl w:val="0"/>
        <w:autoSpaceDE w:val="0"/>
        <w:autoSpaceDN w:val="0"/>
        <w:adjustRightInd w:val="0"/>
        <w:ind w:left="480" w:hanging="480"/>
        <w:jc w:val="both"/>
        <w:rPr>
          <w:b/>
        </w:rPr>
      </w:pPr>
      <w:r>
        <w:rPr>
          <w:b/>
        </w:rPr>
        <w:fldChar w:fldCharType="end"/>
      </w:r>
    </w:p>
    <w:sectPr w:rsidR="001B1B5A" w:rsidRPr="00725F10" w:rsidSect="00AD5A92">
      <w:footerReference w:type="even"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18019" w14:textId="77777777" w:rsidR="00771C51" w:rsidRDefault="00771C51" w:rsidP="00B34CBE">
      <w:r>
        <w:separator/>
      </w:r>
    </w:p>
  </w:endnote>
  <w:endnote w:type="continuationSeparator" w:id="0">
    <w:p w14:paraId="51C8DCE4" w14:textId="77777777" w:rsidR="00771C51" w:rsidRDefault="00771C51" w:rsidP="00B3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8DA5C" w14:textId="77777777" w:rsidR="00535FE8" w:rsidRDefault="00535FE8" w:rsidP="002D5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F3249" w14:textId="77777777" w:rsidR="00535FE8" w:rsidRDefault="00535FE8" w:rsidP="00B34C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52B09" w14:textId="77777777" w:rsidR="00535FE8" w:rsidRDefault="00535FE8" w:rsidP="002D5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E31">
      <w:rPr>
        <w:rStyle w:val="PageNumber"/>
        <w:noProof/>
      </w:rPr>
      <w:t>1</w:t>
    </w:r>
    <w:r>
      <w:rPr>
        <w:rStyle w:val="PageNumber"/>
      </w:rPr>
      <w:fldChar w:fldCharType="end"/>
    </w:r>
  </w:p>
  <w:p w14:paraId="09B6CD0D" w14:textId="77777777" w:rsidR="00535FE8" w:rsidRDefault="00535FE8" w:rsidP="00B34C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8A50B" w14:textId="77777777" w:rsidR="00771C51" w:rsidRDefault="00771C51" w:rsidP="00B34CBE">
      <w:r>
        <w:separator/>
      </w:r>
    </w:p>
  </w:footnote>
  <w:footnote w:type="continuationSeparator" w:id="0">
    <w:p w14:paraId="573BE63D" w14:textId="77777777" w:rsidR="00771C51" w:rsidRDefault="00771C51" w:rsidP="00B34C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7EF5"/>
    <w:multiLevelType w:val="hybridMultilevel"/>
    <w:tmpl w:val="36DE5210"/>
    <w:lvl w:ilvl="0" w:tplc="377053F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25EA9"/>
    <w:multiLevelType w:val="hybridMultilevel"/>
    <w:tmpl w:val="19C2A80E"/>
    <w:lvl w:ilvl="0" w:tplc="32FE94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525CE"/>
    <w:multiLevelType w:val="hybridMultilevel"/>
    <w:tmpl w:val="38242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E3F7F"/>
    <w:multiLevelType w:val="hybridMultilevel"/>
    <w:tmpl w:val="3F38AE5E"/>
    <w:lvl w:ilvl="0" w:tplc="01BE2412">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31465C"/>
    <w:multiLevelType w:val="hybridMultilevel"/>
    <w:tmpl w:val="0A326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9E"/>
    <w:rsid w:val="00000812"/>
    <w:rsid w:val="00006653"/>
    <w:rsid w:val="00007A22"/>
    <w:rsid w:val="00017D6C"/>
    <w:rsid w:val="0002413C"/>
    <w:rsid w:val="00042867"/>
    <w:rsid w:val="00051FC5"/>
    <w:rsid w:val="00065B31"/>
    <w:rsid w:val="000722EC"/>
    <w:rsid w:val="00074B4D"/>
    <w:rsid w:val="00081A8F"/>
    <w:rsid w:val="00081AF4"/>
    <w:rsid w:val="00084581"/>
    <w:rsid w:val="00092213"/>
    <w:rsid w:val="00096978"/>
    <w:rsid w:val="000A0D4F"/>
    <w:rsid w:val="000A109B"/>
    <w:rsid w:val="000A5651"/>
    <w:rsid w:val="000A729D"/>
    <w:rsid w:val="000B3218"/>
    <w:rsid w:val="000B4E3B"/>
    <w:rsid w:val="000B65A5"/>
    <w:rsid w:val="000C1566"/>
    <w:rsid w:val="000C3FDB"/>
    <w:rsid w:val="000C56DE"/>
    <w:rsid w:val="000D05C0"/>
    <w:rsid w:val="000D27DF"/>
    <w:rsid w:val="000D4519"/>
    <w:rsid w:val="000E3F98"/>
    <w:rsid w:val="000E76F5"/>
    <w:rsid w:val="000F01CD"/>
    <w:rsid w:val="000F45E1"/>
    <w:rsid w:val="000F72D6"/>
    <w:rsid w:val="001025BA"/>
    <w:rsid w:val="001052BA"/>
    <w:rsid w:val="001079AE"/>
    <w:rsid w:val="00121769"/>
    <w:rsid w:val="001229BF"/>
    <w:rsid w:val="0012735B"/>
    <w:rsid w:val="00134347"/>
    <w:rsid w:val="001411D5"/>
    <w:rsid w:val="00157539"/>
    <w:rsid w:val="00161643"/>
    <w:rsid w:val="00164CB7"/>
    <w:rsid w:val="00171ECD"/>
    <w:rsid w:val="001755C9"/>
    <w:rsid w:val="0017589C"/>
    <w:rsid w:val="00175F99"/>
    <w:rsid w:val="001764B3"/>
    <w:rsid w:val="001843EA"/>
    <w:rsid w:val="00184FFD"/>
    <w:rsid w:val="00187679"/>
    <w:rsid w:val="001901E1"/>
    <w:rsid w:val="0019323B"/>
    <w:rsid w:val="00197271"/>
    <w:rsid w:val="001A5717"/>
    <w:rsid w:val="001B051E"/>
    <w:rsid w:val="001B1B5A"/>
    <w:rsid w:val="001C3717"/>
    <w:rsid w:val="001C38E5"/>
    <w:rsid w:val="001C3DEA"/>
    <w:rsid w:val="001D06A7"/>
    <w:rsid w:val="001D13EA"/>
    <w:rsid w:val="001E1203"/>
    <w:rsid w:val="001E36F5"/>
    <w:rsid w:val="001E4743"/>
    <w:rsid w:val="001F1B1B"/>
    <w:rsid w:val="001F4296"/>
    <w:rsid w:val="001F44A3"/>
    <w:rsid w:val="001F5E76"/>
    <w:rsid w:val="00206FCC"/>
    <w:rsid w:val="00212158"/>
    <w:rsid w:val="00222512"/>
    <w:rsid w:val="002336BB"/>
    <w:rsid w:val="00234C8E"/>
    <w:rsid w:val="0023688B"/>
    <w:rsid w:val="00245A4E"/>
    <w:rsid w:val="002557A3"/>
    <w:rsid w:val="00255D7A"/>
    <w:rsid w:val="00255D90"/>
    <w:rsid w:val="002563DE"/>
    <w:rsid w:val="002563FE"/>
    <w:rsid w:val="00256C29"/>
    <w:rsid w:val="00261C8B"/>
    <w:rsid w:val="00262E28"/>
    <w:rsid w:val="00262F76"/>
    <w:rsid w:val="00265734"/>
    <w:rsid w:val="00267720"/>
    <w:rsid w:val="0027162B"/>
    <w:rsid w:val="00273AAD"/>
    <w:rsid w:val="00280206"/>
    <w:rsid w:val="00280756"/>
    <w:rsid w:val="002813BB"/>
    <w:rsid w:val="00283BED"/>
    <w:rsid w:val="00283D23"/>
    <w:rsid w:val="00284C3D"/>
    <w:rsid w:val="00287D93"/>
    <w:rsid w:val="0029020F"/>
    <w:rsid w:val="00292E8C"/>
    <w:rsid w:val="002963B2"/>
    <w:rsid w:val="002A69D1"/>
    <w:rsid w:val="002B2C8D"/>
    <w:rsid w:val="002B5AC8"/>
    <w:rsid w:val="002B5B9A"/>
    <w:rsid w:val="002C36F3"/>
    <w:rsid w:val="002C372C"/>
    <w:rsid w:val="002D5376"/>
    <w:rsid w:val="002E012F"/>
    <w:rsid w:val="002E1C2A"/>
    <w:rsid w:val="002E3E77"/>
    <w:rsid w:val="002F0C60"/>
    <w:rsid w:val="002F3856"/>
    <w:rsid w:val="00302200"/>
    <w:rsid w:val="003069AE"/>
    <w:rsid w:val="00310791"/>
    <w:rsid w:val="00317847"/>
    <w:rsid w:val="00326EBA"/>
    <w:rsid w:val="0033398A"/>
    <w:rsid w:val="003369A1"/>
    <w:rsid w:val="003372E9"/>
    <w:rsid w:val="003412B2"/>
    <w:rsid w:val="003414F8"/>
    <w:rsid w:val="00343CD2"/>
    <w:rsid w:val="00345A0A"/>
    <w:rsid w:val="00347FB7"/>
    <w:rsid w:val="0035208A"/>
    <w:rsid w:val="00360390"/>
    <w:rsid w:val="003610B5"/>
    <w:rsid w:val="003651BF"/>
    <w:rsid w:val="00372CC4"/>
    <w:rsid w:val="0037384D"/>
    <w:rsid w:val="00376113"/>
    <w:rsid w:val="0038205D"/>
    <w:rsid w:val="00384013"/>
    <w:rsid w:val="00385181"/>
    <w:rsid w:val="003866C8"/>
    <w:rsid w:val="00393EF9"/>
    <w:rsid w:val="0039432C"/>
    <w:rsid w:val="00395FE7"/>
    <w:rsid w:val="003A0B62"/>
    <w:rsid w:val="003C1E31"/>
    <w:rsid w:val="003C24D4"/>
    <w:rsid w:val="003C4E64"/>
    <w:rsid w:val="003D1C8D"/>
    <w:rsid w:val="003D3F20"/>
    <w:rsid w:val="003D59A3"/>
    <w:rsid w:val="003E1974"/>
    <w:rsid w:val="003E7BA0"/>
    <w:rsid w:val="003F323C"/>
    <w:rsid w:val="003F4BF7"/>
    <w:rsid w:val="003F51FF"/>
    <w:rsid w:val="003F6226"/>
    <w:rsid w:val="003F7FF0"/>
    <w:rsid w:val="00401CE6"/>
    <w:rsid w:val="0040249E"/>
    <w:rsid w:val="00402CE8"/>
    <w:rsid w:val="00404402"/>
    <w:rsid w:val="00407705"/>
    <w:rsid w:val="00410249"/>
    <w:rsid w:val="00416A8D"/>
    <w:rsid w:val="00420D91"/>
    <w:rsid w:val="00424C40"/>
    <w:rsid w:val="00427E7D"/>
    <w:rsid w:val="00435A03"/>
    <w:rsid w:val="00435BFC"/>
    <w:rsid w:val="00454485"/>
    <w:rsid w:val="00460A05"/>
    <w:rsid w:val="004676A0"/>
    <w:rsid w:val="004711A2"/>
    <w:rsid w:val="00481BB1"/>
    <w:rsid w:val="0048307E"/>
    <w:rsid w:val="00483B28"/>
    <w:rsid w:val="00492924"/>
    <w:rsid w:val="004A166B"/>
    <w:rsid w:val="004A186B"/>
    <w:rsid w:val="004A455A"/>
    <w:rsid w:val="004A7B26"/>
    <w:rsid w:val="004B43D1"/>
    <w:rsid w:val="004C1A21"/>
    <w:rsid w:val="004D07C6"/>
    <w:rsid w:val="004D60CA"/>
    <w:rsid w:val="004F46B1"/>
    <w:rsid w:val="004F46D0"/>
    <w:rsid w:val="00501F03"/>
    <w:rsid w:val="00506CF2"/>
    <w:rsid w:val="00513742"/>
    <w:rsid w:val="00515455"/>
    <w:rsid w:val="00520009"/>
    <w:rsid w:val="005225C8"/>
    <w:rsid w:val="00523A1A"/>
    <w:rsid w:val="00525982"/>
    <w:rsid w:val="0052651D"/>
    <w:rsid w:val="00535FE8"/>
    <w:rsid w:val="00550721"/>
    <w:rsid w:val="00557AA2"/>
    <w:rsid w:val="0056178F"/>
    <w:rsid w:val="00561C4C"/>
    <w:rsid w:val="00562D11"/>
    <w:rsid w:val="005711B1"/>
    <w:rsid w:val="005711B9"/>
    <w:rsid w:val="00571B08"/>
    <w:rsid w:val="00572944"/>
    <w:rsid w:val="005748B7"/>
    <w:rsid w:val="00584A9B"/>
    <w:rsid w:val="0059508C"/>
    <w:rsid w:val="00595999"/>
    <w:rsid w:val="005972D3"/>
    <w:rsid w:val="005A50C4"/>
    <w:rsid w:val="005B07ED"/>
    <w:rsid w:val="005B1733"/>
    <w:rsid w:val="005B7896"/>
    <w:rsid w:val="005C1EB6"/>
    <w:rsid w:val="005C315F"/>
    <w:rsid w:val="005D5763"/>
    <w:rsid w:val="005D5985"/>
    <w:rsid w:val="005E0E76"/>
    <w:rsid w:val="005E6E20"/>
    <w:rsid w:val="005F31D4"/>
    <w:rsid w:val="005F7BDF"/>
    <w:rsid w:val="00612C32"/>
    <w:rsid w:val="006137FC"/>
    <w:rsid w:val="006147CF"/>
    <w:rsid w:val="00615BED"/>
    <w:rsid w:val="00617957"/>
    <w:rsid w:val="006216FA"/>
    <w:rsid w:val="0062173A"/>
    <w:rsid w:val="00623714"/>
    <w:rsid w:val="00625B06"/>
    <w:rsid w:val="00626E5C"/>
    <w:rsid w:val="00633CE0"/>
    <w:rsid w:val="00644AE1"/>
    <w:rsid w:val="0064575D"/>
    <w:rsid w:val="00646EED"/>
    <w:rsid w:val="006551E8"/>
    <w:rsid w:val="00660325"/>
    <w:rsid w:val="0067576A"/>
    <w:rsid w:val="006802FA"/>
    <w:rsid w:val="00680625"/>
    <w:rsid w:val="006822CE"/>
    <w:rsid w:val="00682FCA"/>
    <w:rsid w:val="0069664F"/>
    <w:rsid w:val="00696B27"/>
    <w:rsid w:val="00696ECD"/>
    <w:rsid w:val="006A1A4D"/>
    <w:rsid w:val="006A63C3"/>
    <w:rsid w:val="006A7EF4"/>
    <w:rsid w:val="006B3A87"/>
    <w:rsid w:val="006C1ECA"/>
    <w:rsid w:val="006C275E"/>
    <w:rsid w:val="006C55E5"/>
    <w:rsid w:val="006C6CD2"/>
    <w:rsid w:val="006D120D"/>
    <w:rsid w:val="006D19C7"/>
    <w:rsid w:val="006D3B3E"/>
    <w:rsid w:val="006D54ED"/>
    <w:rsid w:val="006D5DBD"/>
    <w:rsid w:val="006D6911"/>
    <w:rsid w:val="006E21BA"/>
    <w:rsid w:val="006E53E5"/>
    <w:rsid w:val="006E62CC"/>
    <w:rsid w:val="006F2DB4"/>
    <w:rsid w:val="006F562D"/>
    <w:rsid w:val="006F6BE7"/>
    <w:rsid w:val="00714B3E"/>
    <w:rsid w:val="00721FC7"/>
    <w:rsid w:val="00725F10"/>
    <w:rsid w:val="007271FA"/>
    <w:rsid w:val="00727432"/>
    <w:rsid w:val="0072755F"/>
    <w:rsid w:val="00732C41"/>
    <w:rsid w:val="00732D86"/>
    <w:rsid w:val="00742374"/>
    <w:rsid w:val="007425E5"/>
    <w:rsid w:val="007524F8"/>
    <w:rsid w:val="00755627"/>
    <w:rsid w:val="00756DE7"/>
    <w:rsid w:val="00760838"/>
    <w:rsid w:val="00760EBC"/>
    <w:rsid w:val="007704E0"/>
    <w:rsid w:val="00771C51"/>
    <w:rsid w:val="007847B8"/>
    <w:rsid w:val="00784ECC"/>
    <w:rsid w:val="007869F9"/>
    <w:rsid w:val="00786B71"/>
    <w:rsid w:val="00794160"/>
    <w:rsid w:val="007941EF"/>
    <w:rsid w:val="00795639"/>
    <w:rsid w:val="00797E8E"/>
    <w:rsid w:val="007A0A8F"/>
    <w:rsid w:val="007A4F36"/>
    <w:rsid w:val="007A66C3"/>
    <w:rsid w:val="007A75B8"/>
    <w:rsid w:val="007B25A6"/>
    <w:rsid w:val="007B641E"/>
    <w:rsid w:val="007C2508"/>
    <w:rsid w:val="007C6085"/>
    <w:rsid w:val="007E32F6"/>
    <w:rsid w:val="007E3B13"/>
    <w:rsid w:val="007E760C"/>
    <w:rsid w:val="007F0C9C"/>
    <w:rsid w:val="007F3A9B"/>
    <w:rsid w:val="007F5FA7"/>
    <w:rsid w:val="007F6458"/>
    <w:rsid w:val="00807DF6"/>
    <w:rsid w:val="008122DE"/>
    <w:rsid w:val="008169A5"/>
    <w:rsid w:val="008208CC"/>
    <w:rsid w:val="00822A75"/>
    <w:rsid w:val="008264CA"/>
    <w:rsid w:val="00827A5A"/>
    <w:rsid w:val="00835068"/>
    <w:rsid w:val="00837ADB"/>
    <w:rsid w:val="00843445"/>
    <w:rsid w:val="00845C02"/>
    <w:rsid w:val="00847B7A"/>
    <w:rsid w:val="0085535E"/>
    <w:rsid w:val="00860D17"/>
    <w:rsid w:val="00864BD8"/>
    <w:rsid w:val="0086551C"/>
    <w:rsid w:val="008667FE"/>
    <w:rsid w:val="008717B5"/>
    <w:rsid w:val="0087205F"/>
    <w:rsid w:val="00875C28"/>
    <w:rsid w:val="00882439"/>
    <w:rsid w:val="00883D67"/>
    <w:rsid w:val="00883EB8"/>
    <w:rsid w:val="008842C3"/>
    <w:rsid w:val="008B0182"/>
    <w:rsid w:val="008B0423"/>
    <w:rsid w:val="008B57DD"/>
    <w:rsid w:val="008B650B"/>
    <w:rsid w:val="008C10DB"/>
    <w:rsid w:val="008C3C17"/>
    <w:rsid w:val="008C5BB0"/>
    <w:rsid w:val="008D031C"/>
    <w:rsid w:val="008D282C"/>
    <w:rsid w:val="008D61B4"/>
    <w:rsid w:val="008D74B9"/>
    <w:rsid w:val="008E39FF"/>
    <w:rsid w:val="008E40A7"/>
    <w:rsid w:val="008F24B3"/>
    <w:rsid w:val="008F583D"/>
    <w:rsid w:val="008F66A5"/>
    <w:rsid w:val="00903402"/>
    <w:rsid w:val="0091068D"/>
    <w:rsid w:val="009264E1"/>
    <w:rsid w:val="00930DB5"/>
    <w:rsid w:val="009314EF"/>
    <w:rsid w:val="00932491"/>
    <w:rsid w:val="009329F9"/>
    <w:rsid w:val="00934947"/>
    <w:rsid w:val="00940F0B"/>
    <w:rsid w:val="009411DC"/>
    <w:rsid w:val="00943B39"/>
    <w:rsid w:val="00943FAF"/>
    <w:rsid w:val="0095289B"/>
    <w:rsid w:val="00952BB0"/>
    <w:rsid w:val="00954E9F"/>
    <w:rsid w:val="00961365"/>
    <w:rsid w:val="009630EB"/>
    <w:rsid w:val="00964798"/>
    <w:rsid w:val="00966969"/>
    <w:rsid w:val="0097455A"/>
    <w:rsid w:val="0097498B"/>
    <w:rsid w:val="00974B73"/>
    <w:rsid w:val="009764D8"/>
    <w:rsid w:val="00983198"/>
    <w:rsid w:val="00990B20"/>
    <w:rsid w:val="009910B1"/>
    <w:rsid w:val="00993106"/>
    <w:rsid w:val="00994061"/>
    <w:rsid w:val="009A5084"/>
    <w:rsid w:val="009B7FE5"/>
    <w:rsid w:val="009C37F9"/>
    <w:rsid w:val="009C6554"/>
    <w:rsid w:val="009D5C37"/>
    <w:rsid w:val="009E203D"/>
    <w:rsid w:val="009F0A6B"/>
    <w:rsid w:val="009F0FF8"/>
    <w:rsid w:val="009F261D"/>
    <w:rsid w:val="009F46C2"/>
    <w:rsid w:val="009F5134"/>
    <w:rsid w:val="009F7223"/>
    <w:rsid w:val="00A001DF"/>
    <w:rsid w:val="00A02D16"/>
    <w:rsid w:val="00A12CC9"/>
    <w:rsid w:val="00A2506E"/>
    <w:rsid w:val="00A255FF"/>
    <w:rsid w:val="00A31365"/>
    <w:rsid w:val="00A375EA"/>
    <w:rsid w:val="00A422E5"/>
    <w:rsid w:val="00A45424"/>
    <w:rsid w:val="00A50754"/>
    <w:rsid w:val="00A55D92"/>
    <w:rsid w:val="00A606C0"/>
    <w:rsid w:val="00A625AB"/>
    <w:rsid w:val="00A637F7"/>
    <w:rsid w:val="00A6468A"/>
    <w:rsid w:val="00A65E30"/>
    <w:rsid w:val="00A66377"/>
    <w:rsid w:val="00A67C03"/>
    <w:rsid w:val="00A7156B"/>
    <w:rsid w:val="00A7644B"/>
    <w:rsid w:val="00A76576"/>
    <w:rsid w:val="00A93C12"/>
    <w:rsid w:val="00A95B41"/>
    <w:rsid w:val="00A9656B"/>
    <w:rsid w:val="00A97EA8"/>
    <w:rsid w:val="00AB7A23"/>
    <w:rsid w:val="00AC2193"/>
    <w:rsid w:val="00AC2C11"/>
    <w:rsid w:val="00AD2BF4"/>
    <w:rsid w:val="00AD4859"/>
    <w:rsid w:val="00AD5A92"/>
    <w:rsid w:val="00AD7DF1"/>
    <w:rsid w:val="00AE1FDC"/>
    <w:rsid w:val="00AE2DE5"/>
    <w:rsid w:val="00AE5F6A"/>
    <w:rsid w:val="00AF62C1"/>
    <w:rsid w:val="00B01790"/>
    <w:rsid w:val="00B01F0D"/>
    <w:rsid w:val="00B04632"/>
    <w:rsid w:val="00B06A81"/>
    <w:rsid w:val="00B10500"/>
    <w:rsid w:val="00B115C2"/>
    <w:rsid w:val="00B11F3E"/>
    <w:rsid w:val="00B14241"/>
    <w:rsid w:val="00B16344"/>
    <w:rsid w:val="00B2095E"/>
    <w:rsid w:val="00B212B5"/>
    <w:rsid w:val="00B259C3"/>
    <w:rsid w:val="00B34CBE"/>
    <w:rsid w:val="00B34F5F"/>
    <w:rsid w:val="00B4301F"/>
    <w:rsid w:val="00B50A0E"/>
    <w:rsid w:val="00B51777"/>
    <w:rsid w:val="00B56C27"/>
    <w:rsid w:val="00B66B9A"/>
    <w:rsid w:val="00B81B1E"/>
    <w:rsid w:val="00B8527D"/>
    <w:rsid w:val="00B86218"/>
    <w:rsid w:val="00B9065C"/>
    <w:rsid w:val="00B9741B"/>
    <w:rsid w:val="00BA053F"/>
    <w:rsid w:val="00BA3EE3"/>
    <w:rsid w:val="00BA5F7D"/>
    <w:rsid w:val="00BB53C3"/>
    <w:rsid w:val="00BB6373"/>
    <w:rsid w:val="00BC0E4B"/>
    <w:rsid w:val="00BC3434"/>
    <w:rsid w:val="00BD46F0"/>
    <w:rsid w:val="00BD5399"/>
    <w:rsid w:val="00BE0A52"/>
    <w:rsid w:val="00BF0EBE"/>
    <w:rsid w:val="00BF6DA8"/>
    <w:rsid w:val="00C04033"/>
    <w:rsid w:val="00C0470A"/>
    <w:rsid w:val="00C165C7"/>
    <w:rsid w:val="00C20C70"/>
    <w:rsid w:val="00C27CBF"/>
    <w:rsid w:val="00C32BA9"/>
    <w:rsid w:val="00C36A21"/>
    <w:rsid w:val="00C37E40"/>
    <w:rsid w:val="00C423C1"/>
    <w:rsid w:val="00C4325A"/>
    <w:rsid w:val="00C47E30"/>
    <w:rsid w:val="00C558E8"/>
    <w:rsid w:val="00C648E8"/>
    <w:rsid w:val="00C73D16"/>
    <w:rsid w:val="00C772B8"/>
    <w:rsid w:val="00C8799B"/>
    <w:rsid w:val="00C925AF"/>
    <w:rsid w:val="00C9609E"/>
    <w:rsid w:val="00C968D5"/>
    <w:rsid w:val="00C96983"/>
    <w:rsid w:val="00CA276D"/>
    <w:rsid w:val="00CB09A7"/>
    <w:rsid w:val="00CB1055"/>
    <w:rsid w:val="00CB27D9"/>
    <w:rsid w:val="00CB304A"/>
    <w:rsid w:val="00CB7741"/>
    <w:rsid w:val="00CB79F4"/>
    <w:rsid w:val="00CC4C59"/>
    <w:rsid w:val="00CC4F37"/>
    <w:rsid w:val="00CE1807"/>
    <w:rsid w:val="00CE2C7B"/>
    <w:rsid w:val="00CF0B72"/>
    <w:rsid w:val="00CF37A1"/>
    <w:rsid w:val="00CF6328"/>
    <w:rsid w:val="00D03143"/>
    <w:rsid w:val="00D0375F"/>
    <w:rsid w:val="00D25145"/>
    <w:rsid w:val="00D27038"/>
    <w:rsid w:val="00D303AD"/>
    <w:rsid w:val="00D30B41"/>
    <w:rsid w:val="00D313F0"/>
    <w:rsid w:val="00D33E9E"/>
    <w:rsid w:val="00D35D8A"/>
    <w:rsid w:val="00D36B1E"/>
    <w:rsid w:val="00D5157F"/>
    <w:rsid w:val="00D520F1"/>
    <w:rsid w:val="00D55BCB"/>
    <w:rsid w:val="00D62434"/>
    <w:rsid w:val="00D66388"/>
    <w:rsid w:val="00D70C94"/>
    <w:rsid w:val="00D83171"/>
    <w:rsid w:val="00D92A6C"/>
    <w:rsid w:val="00D937B0"/>
    <w:rsid w:val="00DA654E"/>
    <w:rsid w:val="00DA6A32"/>
    <w:rsid w:val="00DA704B"/>
    <w:rsid w:val="00DB056D"/>
    <w:rsid w:val="00DB43D7"/>
    <w:rsid w:val="00DB521B"/>
    <w:rsid w:val="00DC2EF4"/>
    <w:rsid w:val="00DC7C5F"/>
    <w:rsid w:val="00DD309E"/>
    <w:rsid w:val="00DE08B6"/>
    <w:rsid w:val="00DE72D0"/>
    <w:rsid w:val="00DE7F98"/>
    <w:rsid w:val="00DF41F3"/>
    <w:rsid w:val="00E0246E"/>
    <w:rsid w:val="00E0353E"/>
    <w:rsid w:val="00E05DB0"/>
    <w:rsid w:val="00E14FC9"/>
    <w:rsid w:val="00E160B0"/>
    <w:rsid w:val="00E161FC"/>
    <w:rsid w:val="00E175D2"/>
    <w:rsid w:val="00E202D9"/>
    <w:rsid w:val="00E20AEF"/>
    <w:rsid w:val="00E26440"/>
    <w:rsid w:val="00E31E56"/>
    <w:rsid w:val="00E36CB1"/>
    <w:rsid w:val="00E40482"/>
    <w:rsid w:val="00E428E8"/>
    <w:rsid w:val="00E46CDD"/>
    <w:rsid w:val="00E4780B"/>
    <w:rsid w:val="00E54BA9"/>
    <w:rsid w:val="00E5734D"/>
    <w:rsid w:val="00E6606F"/>
    <w:rsid w:val="00E66F60"/>
    <w:rsid w:val="00E67202"/>
    <w:rsid w:val="00E734B1"/>
    <w:rsid w:val="00E73E88"/>
    <w:rsid w:val="00E73EC5"/>
    <w:rsid w:val="00E82173"/>
    <w:rsid w:val="00E82FF4"/>
    <w:rsid w:val="00E878E9"/>
    <w:rsid w:val="00E9387C"/>
    <w:rsid w:val="00E97749"/>
    <w:rsid w:val="00EA5BF7"/>
    <w:rsid w:val="00EB6EA5"/>
    <w:rsid w:val="00EC2B18"/>
    <w:rsid w:val="00EC4205"/>
    <w:rsid w:val="00EC64D6"/>
    <w:rsid w:val="00ED4481"/>
    <w:rsid w:val="00EE148C"/>
    <w:rsid w:val="00EE25F4"/>
    <w:rsid w:val="00EE2A35"/>
    <w:rsid w:val="00F00E8A"/>
    <w:rsid w:val="00F06F79"/>
    <w:rsid w:val="00F12D1C"/>
    <w:rsid w:val="00F1522C"/>
    <w:rsid w:val="00F17827"/>
    <w:rsid w:val="00F26A39"/>
    <w:rsid w:val="00F3016E"/>
    <w:rsid w:val="00F31CED"/>
    <w:rsid w:val="00F33D8F"/>
    <w:rsid w:val="00F33F77"/>
    <w:rsid w:val="00F36720"/>
    <w:rsid w:val="00F4588D"/>
    <w:rsid w:val="00F501CA"/>
    <w:rsid w:val="00F51867"/>
    <w:rsid w:val="00F54459"/>
    <w:rsid w:val="00F56814"/>
    <w:rsid w:val="00F57CC4"/>
    <w:rsid w:val="00F60EDC"/>
    <w:rsid w:val="00F61FFB"/>
    <w:rsid w:val="00F647F8"/>
    <w:rsid w:val="00F75E93"/>
    <w:rsid w:val="00F77963"/>
    <w:rsid w:val="00F8191C"/>
    <w:rsid w:val="00F83E1D"/>
    <w:rsid w:val="00F91ABC"/>
    <w:rsid w:val="00F95AB8"/>
    <w:rsid w:val="00FA07F5"/>
    <w:rsid w:val="00FA0B66"/>
    <w:rsid w:val="00FA308D"/>
    <w:rsid w:val="00FA4002"/>
    <w:rsid w:val="00FA7462"/>
    <w:rsid w:val="00FB0200"/>
    <w:rsid w:val="00FB145E"/>
    <w:rsid w:val="00FC4113"/>
    <w:rsid w:val="00FC58A6"/>
    <w:rsid w:val="00FD6E80"/>
    <w:rsid w:val="00FD742C"/>
    <w:rsid w:val="00FD7DFD"/>
    <w:rsid w:val="00FE1085"/>
    <w:rsid w:val="00FE3FE9"/>
    <w:rsid w:val="00FE5AEB"/>
    <w:rsid w:val="00FE638E"/>
    <w:rsid w:val="00FE7C43"/>
    <w:rsid w:val="00FF4416"/>
    <w:rsid w:val="00FF5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99D9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B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BB0"/>
    <w:rPr>
      <w:rFonts w:ascii="Lucida Grande" w:hAnsi="Lucida Grande" w:cstheme="minorBidi"/>
      <w:sz w:val="18"/>
      <w:szCs w:val="18"/>
    </w:rPr>
  </w:style>
  <w:style w:type="character" w:customStyle="1" w:styleId="BalloonTextChar">
    <w:name w:val="Balloon Text Char"/>
    <w:basedOn w:val="DefaultParagraphFont"/>
    <w:link w:val="BalloonText"/>
    <w:uiPriority w:val="99"/>
    <w:semiHidden/>
    <w:rsid w:val="008C5BB0"/>
    <w:rPr>
      <w:rFonts w:ascii="Lucida Grande" w:hAnsi="Lucida Grande"/>
      <w:sz w:val="18"/>
      <w:szCs w:val="18"/>
    </w:rPr>
  </w:style>
  <w:style w:type="character" w:styleId="Hyperlink">
    <w:name w:val="Hyperlink"/>
    <w:basedOn w:val="DefaultParagraphFont"/>
    <w:uiPriority w:val="99"/>
    <w:unhideWhenUsed/>
    <w:rsid w:val="005E6E20"/>
    <w:rPr>
      <w:color w:val="0000FF" w:themeColor="hyperlink"/>
      <w:u w:val="single"/>
    </w:rPr>
  </w:style>
  <w:style w:type="paragraph" w:styleId="ListParagraph">
    <w:name w:val="List Paragraph"/>
    <w:basedOn w:val="Normal"/>
    <w:uiPriority w:val="34"/>
    <w:qFormat/>
    <w:rsid w:val="00903402"/>
    <w:pPr>
      <w:ind w:left="720"/>
      <w:contextualSpacing/>
    </w:pPr>
    <w:rPr>
      <w:rFonts w:asciiTheme="minorHAnsi" w:hAnsiTheme="minorHAnsi" w:cstheme="minorBidi"/>
    </w:rPr>
  </w:style>
  <w:style w:type="paragraph" w:styleId="Footer">
    <w:name w:val="footer"/>
    <w:basedOn w:val="Normal"/>
    <w:link w:val="FooterChar"/>
    <w:uiPriority w:val="99"/>
    <w:unhideWhenUsed/>
    <w:rsid w:val="00B34CBE"/>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B34CBE"/>
  </w:style>
  <w:style w:type="character" w:styleId="PageNumber">
    <w:name w:val="page number"/>
    <w:basedOn w:val="DefaultParagraphFont"/>
    <w:uiPriority w:val="99"/>
    <w:semiHidden/>
    <w:unhideWhenUsed/>
    <w:rsid w:val="00B34CBE"/>
  </w:style>
  <w:style w:type="paragraph" w:styleId="TOC1">
    <w:name w:val="toc 1"/>
    <w:basedOn w:val="Normal"/>
    <w:next w:val="Normal"/>
    <w:autoRedefine/>
    <w:uiPriority w:val="39"/>
    <w:unhideWhenUsed/>
    <w:rsid w:val="006E53E5"/>
    <w:rPr>
      <w:rFonts w:asciiTheme="minorHAnsi" w:hAnsiTheme="minorHAnsi" w:cstheme="minorBidi"/>
    </w:rPr>
  </w:style>
  <w:style w:type="paragraph" w:styleId="TOC2">
    <w:name w:val="toc 2"/>
    <w:basedOn w:val="Normal"/>
    <w:next w:val="Normal"/>
    <w:autoRedefine/>
    <w:uiPriority w:val="39"/>
    <w:unhideWhenUsed/>
    <w:rsid w:val="006E53E5"/>
    <w:pPr>
      <w:ind w:left="240"/>
    </w:pPr>
    <w:rPr>
      <w:rFonts w:asciiTheme="minorHAnsi" w:hAnsiTheme="minorHAnsi" w:cstheme="minorBidi"/>
    </w:rPr>
  </w:style>
  <w:style w:type="paragraph" w:styleId="TOC3">
    <w:name w:val="toc 3"/>
    <w:basedOn w:val="Normal"/>
    <w:next w:val="Normal"/>
    <w:autoRedefine/>
    <w:uiPriority w:val="39"/>
    <w:unhideWhenUsed/>
    <w:rsid w:val="006E53E5"/>
    <w:pPr>
      <w:ind w:left="480"/>
    </w:pPr>
    <w:rPr>
      <w:rFonts w:asciiTheme="minorHAnsi" w:hAnsiTheme="minorHAnsi" w:cstheme="minorBidi"/>
    </w:rPr>
  </w:style>
  <w:style w:type="paragraph" w:styleId="TOC4">
    <w:name w:val="toc 4"/>
    <w:basedOn w:val="Normal"/>
    <w:next w:val="Normal"/>
    <w:autoRedefine/>
    <w:uiPriority w:val="39"/>
    <w:unhideWhenUsed/>
    <w:rsid w:val="006E53E5"/>
    <w:pPr>
      <w:ind w:left="720"/>
    </w:pPr>
    <w:rPr>
      <w:rFonts w:asciiTheme="minorHAnsi" w:hAnsiTheme="minorHAnsi" w:cstheme="minorBidi"/>
    </w:rPr>
  </w:style>
  <w:style w:type="paragraph" w:styleId="TOC5">
    <w:name w:val="toc 5"/>
    <w:basedOn w:val="Normal"/>
    <w:next w:val="Normal"/>
    <w:autoRedefine/>
    <w:uiPriority w:val="39"/>
    <w:unhideWhenUsed/>
    <w:rsid w:val="006E53E5"/>
    <w:pPr>
      <w:ind w:left="960"/>
    </w:pPr>
    <w:rPr>
      <w:rFonts w:asciiTheme="minorHAnsi" w:hAnsiTheme="minorHAnsi" w:cstheme="minorBidi"/>
    </w:rPr>
  </w:style>
  <w:style w:type="paragraph" w:styleId="TOC6">
    <w:name w:val="toc 6"/>
    <w:basedOn w:val="Normal"/>
    <w:next w:val="Normal"/>
    <w:autoRedefine/>
    <w:uiPriority w:val="39"/>
    <w:unhideWhenUsed/>
    <w:rsid w:val="006E53E5"/>
    <w:pPr>
      <w:ind w:left="1200"/>
    </w:pPr>
    <w:rPr>
      <w:rFonts w:asciiTheme="minorHAnsi" w:hAnsiTheme="minorHAnsi" w:cstheme="minorBidi"/>
    </w:rPr>
  </w:style>
  <w:style w:type="paragraph" w:styleId="TOC7">
    <w:name w:val="toc 7"/>
    <w:basedOn w:val="Normal"/>
    <w:next w:val="Normal"/>
    <w:autoRedefine/>
    <w:uiPriority w:val="39"/>
    <w:unhideWhenUsed/>
    <w:rsid w:val="006E53E5"/>
    <w:pPr>
      <w:ind w:left="1440"/>
    </w:pPr>
    <w:rPr>
      <w:rFonts w:asciiTheme="minorHAnsi" w:hAnsiTheme="minorHAnsi" w:cstheme="minorBidi"/>
    </w:rPr>
  </w:style>
  <w:style w:type="paragraph" w:styleId="TOC8">
    <w:name w:val="toc 8"/>
    <w:basedOn w:val="Normal"/>
    <w:next w:val="Normal"/>
    <w:autoRedefine/>
    <w:uiPriority w:val="39"/>
    <w:unhideWhenUsed/>
    <w:rsid w:val="006E53E5"/>
    <w:pPr>
      <w:ind w:left="1680"/>
    </w:pPr>
    <w:rPr>
      <w:rFonts w:asciiTheme="minorHAnsi" w:hAnsiTheme="minorHAnsi" w:cstheme="minorBidi"/>
    </w:rPr>
  </w:style>
  <w:style w:type="paragraph" w:styleId="TOC9">
    <w:name w:val="toc 9"/>
    <w:basedOn w:val="Normal"/>
    <w:next w:val="Normal"/>
    <w:autoRedefine/>
    <w:uiPriority w:val="39"/>
    <w:unhideWhenUsed/>
    <w:rsid w:val="006E53E5"/>
    <w:pPr>
      <w:ind w:left="1920"/>
    </w:pPr>
    <w:rPr>
      <w:rFonts w:asciiTheme="minorHAnsi" w:hAnsiTheme="minorHAnsi" w:cstheme="minorBidi"/>
    </w:rPr>
  </w:style>
  <w:style w:type="character" w:styleId="FollowedHyperlink">
    <w:name w:val="FollowedHyperlink"/>
    <w:basedOn w:val="DefaultParagraphFont"/>
    <w:uiPriority w:val="99"/>
    <w:semiHidden/>
    <w:unhideWhenUsed/>
    <w:rsid w:val="00B259C3"/>
    <w:rPr>
      <w:color w:val="800080" w:themeColor="followedHyperlink"/>
      <w:u w:val="single"/>
    </w:rPr>
  </w:style>
  <w:style w:type="character" w:styleId="CommentReference">
    <w:name w:val="annotation reference"/>
    <w:basedOn w:val="DefaultParagraphFont"/>
    <w:uiPriority w:val="99"/>
    <w:semiHidden/>
    <w:unhideWhenUsed/>
    <w:rsid w:val="00B212B5"/>
    <w:rPr>
      <w:sz w:val="18"/>
      <w:szCs w:val="18"/>
    </w:rPr>
  </w:style>
  <w:style w:type="paragraph" w:styleId="CommentText">
    <w:name w:val="annotation text"/>
    <w:basedOn w:val="Normal"/>
    <w:link w:val="CommentTextChar"/>
    <w:uiPriority w:val="99"/>
    <w:semiHidden/>
    <w:unhideWhenUsed/>
    <w:rsid w:val="00B212B5"/>
  </w:style>
  <w:style w:type="character" w:customStyle="1" w:styleId="CommentTextChar">
    <w:name w:val="Comment Text Char"/>
    <w:basedOn w:val="DefaultParagraphFont"/>
    <w:link w:val="CommentText"/>
    <w:uiPriority w:val="99"/>
    <w:semiHidden/>
    <w:rsid w:val="00B212B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212B5"/>
    <w:rPr>
      <w:b/>
      <w:bCs/>
      <w:sz w:val="20"/>
      <w:szCs w:val="20"/>
    </w:rPr>
  </w:style>
  <w:style w:type="character" w:customStyle="1" w:styleId="CommentSubjectChar">
    <w:name w:val="Comment Subject Char"/>
    <w:basedOn w:val="CommentTextChar"/>
    <w:link w:val="CommentSubject"/>
    <w:uiPriority w:val="99"/>
    <w:semiHidden/>
    <w:rsid w:val="00B212B5"/>
    <w:rPr>
      <w:rFonts w:ascii="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B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BB0"/>
    <w:rPr>
      <w:rFonts w:ascii="Lucida Grande" w:hAnsi="Lucida Grande" w:cstheme="minorBidi"/>
      <w:sz w:val="18"/>
      <w:szCs w:val="18"/>
    </w:rPr>
  </w:style>
  <w:style w:type="character" w:customStyle="1" w:styleId="BalloonTextChar">
    <w:name w:val="Balloon Text Char"/>
    <w:basedOn w:val="DefaultParagraphFont"/>
    <w:link w:val="BalloonText"/>
    <w:uiPriority w:val="99"/>
    <w:semiHidden/>
    <w:rsid w:val="008C5BB0"/>
    <w:rPr>
      <w:rFonts w:ascii="Lucida Grande" w:hAnsi="Lucida Grande"/>
      <w:sz w:val="18"/>
      <w:szCs w:val="18"/>
    </w:rPr>
  </w:style>
  <w:style w:type="character" w:styleId="Hyperlink">
    <w:name w:val="Hyperlink"/>
    <w:basedOn w:val="DefaultParagraphFont"/>
    <w:uiPriority w:val="99"/>
    <w:unhideWhenUsed/>
    <w:rsid w:val="005E6E20"/>
    <w:rPr>
      <w:color w:val="0000FF" w:themeColor="hyperlink"/>
      <w:u w:val="single"/>
    </w:rPr>
  </w:style>
  <w:style w:type="paragraph" w:styleId="ListParagraph">
    <w:name w:val="List Paragraph"/>
    <w:basedOn w:val="Normal"/>
    <w:uiPriority w:val="34"/>
    <w:qFormat/>
    <w:rsid w:val="00903402"/>
    <w:pPr>
      <w:ind w:left="720"/>
      <w:contextualSpacing/>
    </w:pPr>
    <w:rPr>
      <w:rFonts w:asciiTheme="minorHAnsi" w:hAnsiTheme="minorHAnsi" w:cstheme="minorBidi"/>
    </w:rPr>
  </w:style>
  <w:style w:type="paragraph" w:styleId="Footer">
    <w:name w:val="footer"/>
    <w:basedOn w:val="Normal"/>
    <w:link w:val="FooterChar"/>
    <w:uiPriority w:val="99"/>
    <w:unhideWhenUsed/>
    <w:rsid w:val="00B34CBE"/>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B34CBE"/>
  </w:style>
  <w:style w:type="character" w:styleId="PageNumber">
    <w:name w:val="page number"/>
    <w:basedOn w:val="DefaultParagraphFont"/>
    <w:uiPriority w:val="99"/>
    <w:semiHidden/>
    <w:unhideWhenUsed/>
    <w:rsid w:val="00B34CBE"/>
  </w:style>
  <w:style w:type="paragraph" w:styleId="TOC1">
    <w:name w:val="toc 1"/>
    <w:basedOn w:val="Normal"/>
    <w:next w:val="Normal"/>
    <w:autoRedefine/>
    <w:uiPriority w:val="39"/>
    <w:unhideWhenUsed/>
    <w:rsid w:val="006E53E5"/>
    <w:rPr>
      <w:rFonts w:asciiTheme="minorHAnsi" w:hAnsiTheme="minorHAnsi" w:cstheme="minorBidi"/>
    </w:rPr>
  </w:style>
  <w:style w:type="paragraph" w:styleId="TOC2">
    <w:name w:val="toc 2"/>
    <w:basedOn w:val="Normal"/>
    <w:next w:val="Normal"/>
    <w:autoRedefine/>
    <w:uiPriority w:val="39"/>
    <w:unhideWhenUsed/>
    <w:rsid w:val="006E53E5"/>
    <w:pPr>
      <w:ind w:left="240"/>
    </w:pPr>
    <w:rPr>
      <w:rFonts w:asciiTheme="minorHAnsi" w:hAnsiTheme="minorHAnsi" w:cstheme="minorBidi"/>
    </w:rPr>
  </w:style>
  <w:style w:type="paragraph" w:styleId="TOC3">
    <w:name w:val="toc 3"/>
    <w:basedOn w:val="Normal"/>
    <w:next w:val="Normal"/>
    <w:autoRedefine/>
    <w:uiPriority w:val="39"/>
    <w:unhideWhenUsed/>
    <w:rsid w:val="006E53E5"/>
    <w:pPr>
      <w:ind w:left="480"/>
    </w:pPr>
    <w:rPr>
      <w:rFonts w:asciiTheme="minorHAnsi" w:hAnsiTheme="minorHAnsi" w:cstheme="minorBidi"/>
    </w:rPr>
  </w:style>
  <w:style w:type="paragraph" w:styleId="TOC4">
    <w:name w:val="toc 4"/>
    <w:basedOn w:val="Normal"/>
    <w:next w:val="Normal"/>
    <w:autoRedefine/>
    <w:uiPriority w:val="39"/>
    <w:unhideWhenUsed/>
    <w:rsid w:val="006E53E5"/>
    <w:pPr>
      <w:ind w:left="720"/>
    </w:pPr>
    <w:rPr>
      <w:rFonts w:asciiTheme="minorHAnsi" w:hAnsiTheme="minorHAnsi" w:cstheme="minorBidi"/>
    </w:rPr>
  </w:style>
  <w:style w:type="paragraph" w:styleId="TOC5">
    <w:name w:val="toc 5"/>
    <w:basedOn w:val="Normal"/>
    <w:next w:val="Normal"/>
    <w:autoRedefine/>
    <w:uiPriority w:val="39"/>
    <w:unhideWhenUsed/>
    <w:rsid w:val="006E53E5"/>
    <w:pPr>
      <w:ind w:left="960"/>
    </w:pPr>
    <w:rPr>
      <w:rFonts w:asciiTheme="minorHAnsi" w:hAnsiTheme="minorHAnsi" w:cstheme="minorBidi"/>
    </w:rPr>
  </w:style>
  <w:style w:type="paragraph" w:styleId="TOC6">
    <w:name w:val="toc 6"/>
    <w:basedOn w:val="Normal"/>
    <w:next w:val="Normal"/>
    <w:autoRedefine/>
    <w:uiPriority w:val="39"/>
    <w:unhideWhenUsed/>
    <w:rsid w:val="006E53E5"/>
    <w:pPr>
      <w:ind w:left="1200"/>
    </w:pPr>
    <w:rPr>
      <w:rFonts w:asciiTheme="minorHAnsi" w:hAnsiTheme="minorHAnsi" w:cstheme="minorBidi"/>
    </w:rPr>
  </w:style>
  <w:style w:type="paragraph" w:styleId="TOC7">
    <w:name w:val="toc 7"/>
    <w:basedOn w:val="Normal"/>
    <w:next w:val="Normal"/>
    <w:autoRedefine/>
    <w:uiPriority w:val="39"/>
    <w:unhideWhenUsed/>
    <w:rsid w:val="006E53E5"/>
    <w:pPr>
      <w:ind w:left="1440"/>
    </w:pPr>
    <w:rPr>
      <w:rFonts w:asciiTheme="minorHAnsi" w:hAnsiTheme="minorHAnsi" w:cstheme="minorBidi"/>
    </w:rPr>
  </w:style>
  <w:style w:type="paragraph" w:styleId="TOC8">
    <w:name w:val="toc 8"/>
    <w:basedOn w:val="Normal"/>
    <w:next w:val="Normal"/>
    <w:autoRedefine/>
    <w:uiPriority w:val="39"/>
    <w:unhideWhenUsed/>
    <w:rsid w:val="006E53E5"/>
    <w:pPr>
      <w:ind w:left="1680"/>
    </w:pPr>
    <w:rPr>
      <w:rFonts w:asciiTheme="minorHAnsi" w:hAnsiTheme="minorHAnsi" w:cstheme="minorBidi"/>
    </w:rPr>
  </w:style>
  <w:style w:type="paragraph" w:styleId="TOC9">
    <w:name w:val="toc 9"/>
    <w:basedOn w:val="Normal"/>
    <w:next w:val="Normal"/>
    <w:autoRedefine/>
    <w:uiPriority w:val="39"/>
    <w:unhideWhenUsed/>
    <w:rsid w:val="006E53E5"/>
    <w:pPr>
      <w:ind w:left="1920"/>
    </w:pPr>
    <w:rPr>
      <w:rFonts w:asciiTheme="minorHAnsi" w:hAnsiTheme="minorHAnsi" w:cstheme="minorBidi"/>
    </w:rPr>
  </w:style>
  <w:style w:type="character" w:styleId="FollowedHyperlink">
    <w:name w:val="FollowedHyperlink"/>
    <w:basedOn w:val="DefaultParagraphFont"/>
    <w:uiPriority w:val="99"/>
    <w:semiHidden/>
    <w:unhideWhenUsed/>
    <w:rsid w:val="00B259C3"/>
    <w:rPr>
      <w:color w:val="800080" w:themeColor="followedHyperlink"/>
      <w:u w:val="single"/>
    </w:rPr>
  </w:style>
  <w:style w:type="character" w:styleId="CommentReference">
    <w:name w:val="annotation reference"/>
    <w:basedOn w:val="DefaultParagraphFont"/>
    <w:uiPriority w:val="99"/>
    <w:semiHidden/>
    <w:unhideWhenUsed/>
    <w:rsid w:val="00B212B5"/>
    <w:rPr>
      <w:sz w:val="18"/>
      <w:szCs w:val="18"/>
    </w:rPr>
  </w:style>
  <w:style w:type="paragraph" w:styleId="CommentText">
    <w:name w:val="annotation text"/>
    <w:basedOn w:val="Normal"/>
    <w:link w:val="CommentTextChar"/>
    <w:uiPriority w:val="99"/>
    <w:semiHidden/>
    <w:unhideWhenUsed/>
    <w:rsid w:val="00B212B5"/>
  </w:style>
  <w:style w:type="character" w:customStyle="1" w:styleId="CommentTextChar">
    <w:name w:val="Comment Text Char"/>
    <w:basedOn w:val="DefaultParagraphFont"/>
    <w:link w:val="CommentText"/>
    <w:uiPriority w:val="99"/>
    <w:semiHidden/>
    <w:rsid w:val="00B212B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212B5"/>
    <w:rPr>
      <w:b/>
      <w:bCs/>
      <w:sz w:val="20"/>
      <w:szCs w:val="20"/>
    </w:rPr>
  </w:style>
  <w:style w:type="character" w:customStyle="1" w:styleId="CommentSubjectChar">
    <w:name w:val="Comment Subject Char"/>
    <w:basedOn w:val="CommentTextChar"/>
    <w:link w:val="CommentSubject"/>
    <w:uiPriority w:val="99"/>
    <w:semiHidden/>
    <w:rsid w:val="00B212B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0846">
      <w:bodyDiv w:val="1"/>
      <w:marLeft w:val="0"/>
      <w:marRight w:val="0"/>
      <w:marTop w:val="0"/>
      <w:marBottom w:val="0"/>
      <w:divBdr>
        <w:top w:val="none" w:sz="0" w:space="0" w:color="auto"/>
        <w:left w:val="none" w:sz="0" w:space="0" w:color="auto"/>
        <w:bottom w:val="none" w:sz="0" w:space="0" w:color="auto"/>
        <w:right w:val="none" w:sz="0" w:space="0" w:color="auto"/>
      </w:divBdr>
    </w:div>
    <w:div w:id="455758509">
      <w:bodyDiv w:val="1"/>
      <w:marLeft w:val="0"/>
      <w:marRight w:val="0"/>
      <w:marTop w:val="0"/>
      <w:marBottom w:val="0"/>
      <w:divBdr>
        <w:top w:val="none" w:sz="0" w:space="0" w:color="auto"/>
        <w:left w:val="none" w:sz="0" w:space="0" w:color="auto"/>
        <w:bottom w:val="none" w:sz="0" w:space="0" w:color="auto"/>
        <w:right w:val="none" w:sz="0" w:space="0" w:color="auto"/>
      </w:divBdr>
    </w:div>
    <w:div w:id="597910528">
      <w:bodyDiv w:val="1"/>
      <w:marLeft w:val="0"/>
      <w:marRight w:val="0"/>
      <w:marTop w:val="0"/>
      <w:marBottom w:val="0"/>
      <w:divBdr>
        <w:top w:val="none" w:sz="0" w:space="0" w:color="auto"/>
        <w:left w:val="none" w:sz="0" w:space="0" w:color="auto"/>
        <w:bottom w:val="none" w:sz="0" w:space="0" w:color="auto"/>
        <w:right w:val="none" w:sz="0" w:space="0" w:color="auto"/>
      </w:divBdr>
    </w:div>
    <w:div w:id="773331455">
      <w:bodyDiv w:val="1"/>
      <w:marLeft w:val="0"/>
      <w:marRight w:val="0"/>
      <w:marTop w:val="0"/>
      <w:marBottom w:val="0"/>
      <w:divBdr>
        <w:top w:val="none" w:sz="0" w:space="0" w:color="auto"/>
        <w:left w:val="none" w:sz="0" w:space="0" w:color="auto"/>
        <w:bottom w:val="none" w:sz="0" w:space="0" w:color="auto"/>
        <w:right w:val="none" w:sz="0" w:space="0" w:color="auto"/>
      </w:divBdr>
    </w:div>
    <w:div w:id="1536846439">
      <w:bodyDiv w:val="1"/>
      <w:marLeft w:val="0"/>
      <w:marRight w:val="0"/>
      <w:marTop w:val="0"/>
      <w:marBottom w:val="0"/>
      <w:divBdr>
        <w:top w:val="none" w:sz="0" w:space="0" w:color="auto"/>
        <w:left w:val="none" w:sz="0" w:space="0" w:color="auto"/>
        <w:bottom w:val="none" w:sz="0" w:space="0" w:color="auto"/>
        <w:right w:val="none" w:sz="0" w:space="0" w:color="auto"/>
      </w:divBdr>
    </w:div>
    <w:div w:id="1612318047">
      <w:bodyDiv w:val="1"/>
      <w:marLeft w:val="0"/>
      <w:marRight w:val="0"/>
      <w:marTop w:val="0"/>
      <w:marBottom w:val="0"/>
      <w:divBdr>
        <w:top w:val="none" w:sz="0" w:space="0" w:color="auto"/>
        <w:left w:val="none" w:sz="0" w:space="0" w:color="auto"/>
        <w:bottom w:val="none" w:sz="0" w:space="0" w:color="auto"/>
        <w:right w:val="none" w:sz="0" w:space="0" w:color="auto"/>
      </w:divBdr>
    </w:div>
    <w:div w:id="1729915382">
      <w:bodyDiv w:val="1"/>
      <w:marLeft w:val="0"/>
      <w:marRight w:val="0"/>
      <w:marTop w:val="0"/>
      <w:marBottom w:val="0"/>
      <w:divBdr>
        <w:top w:val="none" w:sz="0" w:space="0" w:color="auto"/>
        <w:left w:val="none" w:sz="0" w:space="0" w:color="auto"/>
        <w:bottom w:val="none" w:sz="0" w:space="0" w:color="auto"/>
        <w:right w:val="none" w:sz="0" w:space="0" w:color="auto"/>
      </w:divBdr>
    </w:div>
    <w:div w:id="1753698318">
      <w:bodyDiv w:val="1"/>
      <w:marLeft w:val="0"/>
      <w:marRight w:val="0"/>
      <w:marTop w:val="0"/>
      <w:marBottom w:val="0"/>
      <w:divBdr>
        <w:top w:val="none" w:sz="0" w:space="0" w:color="auto"/>
        <w:left w:val="none" w:sz="0" w:space="0" w:color="auto"/>
        <w:bottom w:val="none" w:sz="0" w:space="0" w:color="auto"/>
        <w:right w:val="none" w:sz="0" w:space="0" w:color="auto"/>
      </w:divBdr>
    </w:div>
    <w:div w:id="1828473010">
      <w:bodyDiv w:val="1"/>
      <w:marLeft w:val="0"/>
      <w:marRight w:val="0"/>
      <w:marTop w:val="0"/>
      <w:marBottom w:val="0"/>
      <w:divBdr>
        <w:top w:val="none" w:sz="0" w:space="0" w:color="auto"/>
        <w:left w:val="none" w:sz="0" w:space="0" w:color="auto"/>
        <w:bottom w:val="none" w:sz="0" w:space="0" w:color="auto"/>
        <w:right w:val="none" w:sz="0" w:space="0" w:color="auto"/>
      </w:divBdr>
    </w:div>
    <w:div w:id="2106612146">
      <w:bodyDiv w:val="1"/>
      <w:marLeft w:val="0"/>
      <w:marRight w:val="0"/>
      <w:marTop w:val="0"/>
      <w:marBottom w:val="0"/>
      <w:divBdr>
        <w:top w:val="none" w:sz="0" w:space="0" w:color="auto"/>
        <w:left w:val="none" w:sz="0" w:space="0" w:color="auto"/>
        <w:bottom w:val="none" w:sz="0" w:space="0" w:color="auto"/>
        <w:right w:val="none" w:sz="0" w:space="0" w:color="auto"/>
      </w:divBdr>
    </w:div>
    <w:div w:id="21432261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hyperlink" Target="http://ctdbase.org/downloads/" TargetMode="External"/><Relationship Id="rId13" Type="http://schemas.openxmlformats.org/officeDocument/2006/relationships/image" Target="media/image5.emf"/><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5761</Words>
  <Characters>32843</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EMBL</Company>
  <LinksUpToDate>false</LinksUpToDate>
  <CharactersWithSpaces>38527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Iskar</dc:creator>
  <cp:keywords/>
  <dc:description/>
  <cp:lastModifiedBy>Samy Deghou</cp:lastModifiedBy>
  <cp:revision>27</cp:revision>
  <dcterms:created xsi:type="dcterms:W3CDTF">2016-03-24T14:27:00Z</dcterms:created>
  <dcterms:modified xsi:type="dcterms:W3CDTF">2016-03-24T20:13:00Z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muratiskar@gmail.com@www.mendeley.com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http://www.zotero.org/styles/bioinformatics</vt:lpwstr>
  </property>
  <property fmtid="{D5CDD505-2E9C-101B-9397-08002B2CF9AE}" pid="13" name="Mendeley Recent Style Name 4_1">
    <vt:lpwstr>Bioinformatics</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16th edition (author-date)</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Citation Style_1">
    <vt:lpwstr>http://www.zotero.org/styles/bioinformatics</vt:lpwstr>
  </property>
</Properties>
</file>