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3637" w:rsidRDefault="00823637" w:rsidP="00823637">
      <w:pPr>
        <w:rPr>
          <w:rFonts w:ascii="Times New Roman" w:hAnsi="Times New Roman" w:cs="Times New Roman"/>
          <w:b/>
          <w:sz w:val="24"/>
        </w:rPr>
      </w:pPr>
      <w:r>
        <w:rPr>
          <w:rFonts w:ascii="Times New Roman" w:hAnsi="Times New Roman" w:cs="Times New Roman"/>
          <w:b/>
          <w:sz w:val="24"/>
        </w:rPr>
        <w:t>Supplemental Figures and Tables</w:t>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t>Wilhelm_Supplemental Fig. S1:</w:t>
      </w:r>
    </w:p>
    <w:p w:rsidR="00823637" w:rsidRDefault="00823637"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3870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870960"/>
                    </a:xfrm>
                    <a:prstGeom prst="rect">
                      <a:avLst/>
                    </a:prstGeom>
                  </pic:spPr>
                </pic:pic>
              </a:graphicData>
            </a:graphic>
          </wp:inline>
        </w:drawing>
      </w:r>
    </w:p>
    <w:p w:rsidR="00823637" w:rsidRDefault="00823637" w:rsidP="00823637">
      <w:pPr>
        <w:rPr>
          <w:rFonts w:ascii="Times New Roman" w:hAnsi="Times New Roman" w:cs="Times New Roman"/>
          <w:b/>
          <w:sz w:val="24"/>
        </w:rPr>
      </w:pP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b/>
          <w:sz w:val="24"/>
        </w:rPr>
        <w:t xml:space="preserve">Supplemental Fig. S1. Validation of liquid culture used for RNAi screening and lifespans. </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(A-D) Scatter plot of worm populations measured by the Biosorter. (A) A population of larval </w:t>
      </w:r>
      <w:r>
        <w:rPr>
          <w:rFonts w:ascii="Times New Roman" w:hAnsi="Times New Roman" w:cs="Times New Roman"/>
          <w:i/>
          <w:sz w:val="24"/>
        </w:rPr>
        <w:t>myo-3p::GFP</w:t>
      </w:r>
      <w:r>
        <w:rPr>
          <w:rFonts w:ascii="Times New Roman" w:hAnsi="Times New Roman" w:cs="Times New Roman"/>
          <w:sz w:val="24"/>
        </w:rPr>
        <w:t xml:space="preserve"> mutants separated based on their opacity (extinction) and size (time of flight) were gated as R1. (B) The R1 population of worms show low total green fluorescence and are sorted from R2 based on their peak green intensity. (C) A control gate for young adult worms expressing GFP, which show strong green fluorescence. Any larvae not removed by sedimentation would appear here after two days. (D) Non-GFP worms synchronized with a liquid culture sedimentation protocol, spiked with &gt;40,000 sorted green larvae every day for six days. By day 8, there are virtually no green adult worms present in the culture (&gt;99.9% </w:t>
      </w:r>
      <w:r>
        <w:rPr>
          <w:rFonts w:ascii="Times New Roman" w:hAnsi="Times New Roman" w:cs="Times New Roman"/>
          <w:sz w:val="24"/>
        </w:rPr>
        <w:lastRenderedPageBreak/>
        <w:t xml:space="preserve">removal of larvae). </w:t>
      </w:r>
      <w:r>
        <w:t xml:space="preserve">— </w:t>
      </w:r>
      <w:r>
        <w:rPr>
          <w:rFonts w:ascii="Times New Roman" w:hAnsi="Times New Roman" w:cs="Times New Roman"/>
          <w:sz w:val="24"/>
        </w:rPr>
        <w:t>For figures A to D, axes have been redrawn to scale for clarity.</w:t>
      </w:r>
      <w:r>
        <w:rPr>
          <w:rFonts w:ascii="Times New Roman" w:hAnsi="Times New Roman" w:cs="Times New Roman"/>
          <w:sz w:val="28"/>
        </w:rPr>
        <w:t xml:space="preserve"> </w:t>
      </w:r>
      <w:r>
        <w:rPr>
          <w:rFonts w:ascii="Times New Roman" w:hAnsi="Times New Roman" w:cs="Times New Roman"/>
          <w:sz w:val="24"/>
        </w:rPr>
        <w:t>Days represent days post first egg lay.</w:t>
      </w:r>
    </w:p>
    <w:p w:rsidR="00823637" w:rsidRPr="002521BD" w:rsidRDefault="00823637" w:rsidP="00823637">
      <w:pPr>
        <w:rPr>
          <w:rFonts w:ascii="Times New Roman" w:hAnsi="Times New Roman" w:cs="Times New Roman"/>
          <w:sz w:val="24"/>
        </w:rPr>
      </w:pPr>
      <w:r>
        <w:rPr>
          <w:rFonts w:ascii="Times New Roman" w:hAnsi="Times New Roman" w:cs="Times New Roman"/>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S2:</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7147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2.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7147560"/>
                    </a:xfrm>
                    <a:prstGeom prst="rect">
                      <a:avLst/>
                    </a:prstGeom>
                  </pic:spPr>
                </pic:pic>
              </a:graphicData>
            </a:graphic>
          </wp:inline>
        </w:drawing>
      </w:r>
    </w:p>
    <w:p w:rsidR="00823637" w:rsidRPr="00E250CC" w:rsidRDefault="00823637" w:rsidP="00823637">
      <w:pPr>
        <w:spacing w:line="480" w:lineRule="auto"/>
        <w:rPr>
          <w:rFonts w:ascii="Times New Roman" w:hAnsi="Times New Roman" w:cs="Times New Roman"/>
          <w:b/>
          <w:sz w:val="24"/>
          <w:szCs w:val="24"/>
        </w:rPr>
      </w:pPr>
      <w:r>
        <w:rPr>
          <w:rFonts w:ascii="Times New Roman" w:hAnsi="Times New Roman" w:cs="Times New Roman"/>
          <w:b/>
          <w:sz w:val="24"/>
          <w:szCs w:val="24"/>
        </w:rPr>
        <w:t>Supplemental Fig.</w:t>
      </w:r>
      <w:r w:rsidRPr="00E250CC">
        <w:rPr>
          <w:rFonts w:ascii="Times New Roman" w:hAnsi="Times New Roman" w:cs="Times New Roman"/>
          <w:b/>
          <w:sz w:val="24"/>
          <w:szCs w:val="24"/>
        </w:rPr>
        <w:t xml:space="preserve"> S2: </w:t>
      </w:r>
      <w:r w:rsidRPr="00E250CC">
        <w:rPr>
          <w:rFonts w:ascii="Times New Roman" w:hAnsi="Times New Roman" w:cs="Times New Roman"/>
          <w:b/>
          <w:i/>
          <w:sz w:val="24"/>
          <w:szCs w:val="24"/>
        </w:rPr>
        <w:t>pha-4</w:t>
      </w:r>
      <w:r w:rsidRPr="00E250CC">
        <w:rPr>
          <w:rFonts w:ascii="Times New Roman" w:hAnsi="Times New Roman" w:cs="Times New Roman"/>
          <w:b/>
          <w:sz w:val="24"/>
          <w:szCs w:val="24"/>
        </w:rPr>
        <w:t xml:space="preserve"> still regulates autophagy late in life.</w:t>
      </w:r>
    </w:p>
    <w:p w:rsidR="00823637" w:rsidRPr="00E250CC" w:rsidRDefault="00823637" w:rsidP="00823637">
      <w:pPr>
        <w:spacing w:line="480" w:lineRule="auto"/>
        <w:jc w:val="both"/>
        <w:rPr>
          <w:rFonts w:ascii="Times New Roman" w:hAnsi="Times New Roman" w:cs="Times New Roman"/>
          <w:color w:val="000000" w:themeColor="text1"/>
          <w:sz w:val="24"/>
          <w:szCs w:val="24"/>
        </w:rPr>
      </w:pPr>
      <w:r w:rsidRPr="00E250CC">
        <w:rPr>
          <w:rFonts w:ascii="Times New Roman" w:hAnsi="Times New Roman" w:cs="Times New Roman"/>
          <w:color w:val="000000" w:themeColor="text1"/>
          <w:sz w:val="24"/>
          <w:szCs w:val="24"/>
        </w:rPr>
        <w:t xml:space="preserve">(A) Day 12 and day 15 qPCR of </w:t>
      </w:r>
      <w:r w:rsidRPr="00E250CC">
        <w:rPr>
          <w:rFonts w:ascii="Times New Roman" w:hAnsi="Times New Roman" w:cs="Times New Roman"/>
          <w:i/>
          <w:color w:val="000000" w:themeColor="text1"/>
          <w:sz w:val="24"/>
          <w:szCs w:val="24"/>
        </w:rPr>
        <w:t>bec-1</w:t>
      </w:r>
      <w:r w:rsidRPr="00E250CC">
        <w:rPr>
          <w:rFonts w:ascii="Times New Roman" w:hAnsi="Times New Roman" w:cs="Times New Roman"/>
          <w:color w:val="000000" w:themeColor="text1"/>
          <w:sz w:val="24"/>
          <w:szCs w:val="24"/>
        </w:rPr>
        <w:t xml:space="preserve"> and </w:t>
      </w:r>
      <w:r w:rsidRPr="00E250CC">
        <w:rPr>
          <w:rFonts w:ascii="Times New Roman" w:hAnsi="Times New Roman" w:cs="Times New Roman"/>
          <w:i/>
          <w:color w:val="000000" w:themeColor="text1"/>
          <w:sz w:val="24"/>
          <w:szCs w:val="24"/>
        </w:rPr>
        <w:t>unc-51</w:t>
      </w:r>
      <w:r w:rsidRPr="00E250CC">
        <w:rPr>
          <w:rFonts w:ascii="Times New Roman" w:hAnsi="Times New Roman" w:cs="Times New Roman"/>
          <w:color w:val="000000" w:themeColor="text1"/>
          <w:sz w:val="24"/>
          <w:szCs w:val="24"/>
        </w:rPr>
        <w:t xml:space="preserve"> relative mRNA levels following </w:t>
      </w:r>
      <w:r w:rsidRPr="00E250CC">
        <w:rPr>
          <w:rFonts w:ascii="Times New Roman" w:hAnsi="Times New Roman" w:cs="Times New Roman"/>
          <w:i/>
          <w:color w:val="000000" w:themeColor="text1"/>
          <w:sz w:val="24"/>
          <w:szCs w:val="24"/>
        </w:rPr>
        <w:t>pha-4</w:t>
      </w:r>
      <w:r w:rsidRPr="00E250CC">
        <w:rPr>
          <w:rFonts w:ascii="Times New Roman" w:hAnsi="Times New Roman" w:cs="Times New Roman"/>
          <w:color w:val="000000" w:themeColor="text1"/>
          <w:sz w:val="24"/>
          <w:szCs w:val="24"/>
        </w:rPr>
        <w:t xml:space="preserve"> knockdown at day 9. </w:t>
      </w:r>
      <w:bookmarkStart w:id="0" w:name="OLE_LINK7"/>
      <w:r w:rsidRPr="00E250CC">
        <w:rPr>
          <w:rFonts w:ascii="Times New Roman" w:hAnsi="Times New Roman" w:cs="Times New Roman"/>
          <w:color w:val="000000" w:themeColor="text1"/>
          <w:sz w:val="24"/>
          <w:szCs w:val="24"/>
        </w:rPr>
        <w:t>Data from at least four independent experiments +/</w:t>
      </w:r>
      <w:r w:rsidRPr="00E250CC">
        <w:rPr>
          <w:rFonts w:ascii="Times New Roman" w:hAnsi="Times New Roman" w:cs="Times New Roman"/>
          <w:b/>
          <w:color w:val="000000" w:themeColor="text1"/>
          <w:sz w:val="24"/>
          <w:szCs w:val="24"/>
        </w:rPr>
        <w:t xml:space="preserve">- </w:t>
      </w:r>
      <w:r w:rsidRPr="00E250CC">
        <w:rPr>
          <w:rFonts w:ascii="Times New Roman" w:hAnsi="Times New Roman" w:cs="Times New Roman"/>
          <w:color w:val="000000" w:themeColor="text1"/>
          <w:sz w:val="24"/>
          <w:szCs w:val="24"/>
        </w:rPr>
        <w:t xml:space="preserve">SD </w:t>
      </w:r>
      <w:bookmarkEnd w:id="0"/>
      <w:r w:rsidRPr="00E250CC">
        <w:rPr>
          <w:rFonts w:ascii="Times New Roman" w:hAnsi="Times New Roman" w:cs="Times New Roman"/>
          <w:color w:val="000000" w:themeColor="text1"/>
          <w:sz w:val="24"/>
          <w:szCs w:val="24"/>
        </w:rPr>
        <w:t xml:space="preserve">(* = p&lt;0.05, ** = p&lt;0.01). (B) Day 15 quantification of GFP::LGG-1 positive foci in hypodermal cells of </w:t>
      </w:r>
      <w:r w:rsidRPr="00E250CC">
        <w:rPr>
          <w:rFonts w:ascii="Times New Roman" w:hAnsi="Times New Roman" w:cs="Times New Roman"/>
          <w:i/>
          <w:color w:val="000000" w:themeColor="text1"/>
          <w:sz w:val="24"/>
          <w:szCs w:val="24"/>
        </w:rPr>
        <w:t>rrf-</w:t>
      </w:r>
      <w:r w:rsidRPr="00E250CC">
        <w:rPr>
          <w:rFonts w:ascii="Times New Roman" w:hAnsi="Times New Roman" w:cs="Times New Roman"/>
          <w:i/>
          <w:color w:val="000000" w:themeColor="text1"/>
          <w:sz w:val="24"/>
          <w:szCs w:val="24"/>
        </w:rPr>
        <w:lastRenderedPageBreak/>
        <w:t>3(pk1426);</w:t>
      </w:r>
      <w:r w:rsidRPr="00E250CC">
        <w:rPr>
          <w:rFonts w:ascii="Times New Roman" w:hAnsi="Times New Roman" w:cs="Times New Roman"/>
          <w:color w:val="000000" w:themeColor="text1"/>
          <w:sz w:val="24"/>
          <w:szCs w:val="24"/>
        </w:rPr>
        <w:t xml:space="preserve"> </w:t>
      </w:r>
      <w:r w:rsidRPr="00E250CC">
        <w:rPr>
          <w:rFonts w:ascii="Times New Roman" w:hAnsi="Times New Roman" w:cs="Times New Roman"/>
          <w:i/>
          <w:color w:val="000000" w:themeColor="text1"/>
          <w:sz w:val="24"/>
          <w:szCs w:val="24"/>
        </w:rPr>
        <w:t xml:space="preserve">lgg-1p::GFP::lgg-1 </w:t>
      </w:r>
      <w:r w:rsidRPr="00E250CC">
        <w:rPr>
          <w:rFonts w:ascii="Times New Roman" w:hAnsi="Times New Roman" w:cs="Times New Roman"/>
          <w:color w:val="000000" w:themeColor="text1"/>
          <w:sz w:val="24"/>
          <w:szCs w:val="24"/>
        </w:rPr>
        <w:t xml:space="preserve">worms. Data is depicted as a box plot with min to max values. RNAi against </w:t>
      </w:r>
      <w:r w:rsidRPr="00E250CC">
        <w:rPr>
          <w:rFonts w:ascii="Times New Roman" w:hAnsi="Times New Roman" w:cs="Times New Roman"/>
          <w:i/>
          <w:color w:val="000000" w:themeColor="text1"/>
          <w:sz w:val="24"/>
          <w:szCs w:val="24"/>
        </w:rPr>
        <w:t>pha-4</w:t>
      </w:r>
      <w:r w:rsidRPr="00E250CC">
        <w:rPr>
          <w:rFonts w:ascii="Times New Roman" w:hAnsi="Times New Roman" w:cs="Times New Roman"/>
          <w:color w:val="000000" w:themeColor="text1"/>
          <w:sz w:val="24"/>
          <w:szCs w:val="24"/>
        </w:rPr>
        <w:t xml:space="preserve"> and </w:t>
      </w:r>
      <w:r w:rsidRPr="00E250CC">
        <w:rPr>
          <w:rFonts w:ascii="Times New Roman" w:hAnsi="Times New Roman" w:cs="Times New Roman"/>
          <w:i/>
          <w:color w:val="000000" w:themeColor="text1"/>
          <w:sz w:val="24"/>
          <w:szCs w:val="24"/>
        </w:rPr>
        <w:t xml:space="preserve">bec-1 </w:t>
      </w:r>
      <w:r w:rsidRPr="00E250CC">
        <w:rPr>
          <w:rFonts w:ascii="Times New Roman" w:hAnsi="Times New Roman" w:cs="Times New Roman"/>
          <w:color w:val="000000" w:themeColor="text1"/>
          <w:sz w:val="24"/>
          <w:szCs w:val="24"/>
        </w:rPr>
        <w:t>was initiated at day 9. GFP::LGG-1 was quantified from images at 100x magnification (</w:t>
      </w:r>
      <w:r>
        <w:rPr>
          <w:rFonts w:ascii="Times New Roman" w:hAnsi="Times New Roman" w:cs="Times New Roman"/>
          <w:color w:val="000000" w:themeColor="text1"/>
          <w:sz w:val="24"/>
          <w:szCs w:val="24"/>
        </w:rPr>
        <w:t>N=</w:t>
      </w:r>
      <w:r w:rsidRPr="00E250CC">
        <w:rPr>
          <w:rFonts w:ascii="Times New Roman" w:hAnsi="Times New Roman" w:cs="Times New Roman"/>
          <w:color w:val="000000" w:themeColor="text1"/>
          <w:sz w:val="24"/>
          <w:szCs w:val="24"/>
        </w:rPr>
        <w:t>50) (**** = p&lt;0.0001). (C</w:t>
      </w:r>
      <w:r>
        <w:rPr>
          <w:rFonts w:ascii="Times New Roman" w:hAnsi="Times New Roman" w:cs="Times New Roman"/>
          <w:color w:val="000000" w:themeColor="text1"/>
          <w:sz w:val="24"/>
          <w:szCs w:val="24"/>
        </w:rPr>
        <w:t>-E</w:t>
      </w:r>
      <w:r w:rsidRPr="00E250CC">
        <w:rPr>
          <w:rFonts w:ascii="Times New Roman" w:hAnsi="Times New Roman" w:cs="Times New Roman"/>
          <w:color w:val="000000" w:themeColor="text1"/>
          <w:sz w:val="24"/>
          <w:szCs w:val="24"/>
        </w:rPr>
        <w:t xml:space="preserve">) Day 15 representative microscopy images of GFP::LGG-1 foci quantity following </w:t>
      </w:r>
      <w:r>
        <w:rPr>
          <w:rFonts w:ascii="Times New Roman" w:hAnsi="Times New Roman" w:cs="Times New Roman"/>
          <w:color w:val="000000" w:themeColor="text1"/>
          <w:sz w:val="24"/>
          <w:szCs w:val="24"/>
        </w:rPr>
        <w:t xml:space="preserve">control (C) </w:t>
      </w:r>
      <w:r w:rsidRPr="00E250CC">
        <w:rPr>
          <w:rFonts w:ascii="Times New Roman" w:hAnsi="Times New Roman" w:cs="Times New Roman"/>
          <w:i/>
          <w:color w:val="000000" w:themeColor="text1"/>
          <w:sz w:val="24"/>
          <w:szCs w:val="24"/>
        </w:rPr>
        <w:t>pha-4</w:t>
      </w:r>
      <w:r>
        <w:rPr>
          <w:rFonts w:ascii="Times New Roman" w:hAnsi="Times New Roman" w:cs="Times New Roman"/>
          <w:i/>
          <w:color w:val="000000" w:themeColor="text1"/>
          <w:sz w:val="24"/>
          <w:szCs w:val="24"/>
        </w:rPr>
        <w:t xml:space="preserve"> </w:t>
      </w:r>
      <w:r>
        <w:rPr>
          <w:rFonts w:ascii="Times New Roman" w:hAnsi="Times New Roman" w:cs="Times New Roman"/>
          <w:color w:val="000000" w:themeColor="text1"/>
          <w:sz w:val="24"/>
          <w:szCs w:val="24"/>
        </w:rPr>
        <w:t>(D)</w:t>
      </w:r>
      <w:r w:rsidRPr="00E250CC">
        <w:rPr>
          <w:rFonts w:ascii="Times New Roman" w:hAnsi="Times New Roman" w:cs="Times New Roman"/>
          <w:color w:val="000000" w:themeColor="text1"/>
          <w:sz w:val="24"/>
          <w:szCs w:val="24"/>
        </w:rPr>
        <w:t xml:space="preserve"> or </w:t>
      </w:r>
      <w:r w:rsidRPr="00E250CC">
        <w:rPr>
          <w:rFonts w:ascii="Times New Roman" w:hAnsi="Times New Roman" w:cs="Times New Roman"/>
          <w:i/>
          <w:color w:val="000000" w:themeColor="text1"/>
          <w:sz w:val="24"/>
          <w:szCs w:val="24"/>
        </w:rPr>
        <w:t>bec-1</w:t>
      </w:r>
      <w:r>
        <w:rPr>
          <w:rFonts w:ascii="Times New Roman" w:hAnsi="Times New Roman" w:cs="Times New Roman"/>
          <w:i/>
          <w:color w:val="000000" w:themeColor="text1"/>
          <w:sz w:val="24"/>
          <w:szCs w:val="24"/>
        </w:rPr>
        <w:t xml:space="preserve"> </w:t>
      </w:r>
      <w:r>
        <w:rPr>
          <w:rFonts w:ascii="Times New Roman" w:hAnsi="Times New Roman" w:cs="Times New Roman"/>
          <w:color w:val="000000" w:themeColor="text1"/>
          <w:sz w:val="24"/>
          <w:szCs w:val="24"/>
        </w:rPr>
        <w:t>(E) RNAi</w:t>
      </w:r>
      <w:r w:rsidRPr="00E250CC">
        <w:rPr>
          <w:rFonts w:ascii="Times New Roman" w:hAnsi="Times New Roman" w:cs="Times New Roman"/>
          <w:color w:val="000000" w:themeColor="text1"/>
          <w:sz w:val="24"/>
          <w:szCs w:val="24"/>
        </w:rPr>
        <w:t xml:space="preserve"> inhibition at day 9. </w:t>
      </w:r>
      <w:r w:rsidRPr="00BC6ABC">
        <w:rPr>
          <w:rFonts w:ascii="Times New Roman" w:hAnsi="Times New Roman" w:cs="Times New Roman"/>
          <w:sz w:val="24"/>
        </w:rPr>
        <w:t>The</w:t>
      </w:r>
      <w:r>
        <w:rPr>
          <w:rFonts w:ascii="Times New Roman" w:hAnsi="Times New Roman" w:cs="Times New Roman"/>
          <w:sz w:val="24"/>
        </w:rPr>
        <w:t xml:space="preserve"> region bounded by the</w:t>
      </w:r>
      <w:r w:rsidRPr="00BC6ABC">
        <w:rPr>
          <w:rFonts w:ascii="Times New Roman" w:hAnsi="Times New Roman" w:cs="Times New Roman"/>
          <w:sz w:val="24"/>
        </w:rPr>
        <w:t xml:space="preserve"> white line denotes the hypodermis.</w:t>
      </w:r>
      <w:r w:rsidRPr="00E250CC">
        <w:rPr>
          <w:rFonts w:ascii="Times New Roman" w:hAnsi="Times New Roman" w:cs="Times New Roman"/>
          <w:color w:val="000000" w:themeColor="text1"/>
          <w:sz w:val="24"/>
          <w:szCs w:val="24"/>
        </w:rPr>
        <w:t xml:space="preserve"> </w:t>
      </w:r>
      <w:bookmarkStart w:id="1" w:name="OLE_LINK15"/>
      <w:r>
        <w:rPr>
          <w:rFonts w:ascii="Times New Roman" w:hAnsi="Times New Roman" w:cs="Times New Roman"/>
          <w:color w:val="000000" w:themeColor="text1"/>
          <w:sz w:val="24"/>
          <w:szCs w:val="24"/>
        </w:rPr>
        <w:t xml:space="preserve">Magnification 100x. </w:t>
      </w:r>
      <w:r w:rsidRPr="00E250CC">
        <w:rPr>
          <w:rFonts w:ascii="Times New Roman" w:hAnsi="Times New Roman" w:cs="Times New Roman"/>
          <w:color w:val="000000" w:themeColor="text1"/>
          <w:sz w:val="24"/>
          <w:szCs w:val="24"/>
        </w:rPr>
        <w:t>Scale bar 15 µm.</w:t>
      </w:r>
      <w:bookmarkEnd w:id="1"/>
      <w:r w:rsidRPr="00E250CC">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F</w:t>
      </w:r>
      <w:r w:rsidRPr="00E250CC">
        <w:rPr>
          <w:rFonts w:ascii="Times New Roman" w:hAnsi="Times New Roman" w:cs="Times New Roman"/>
          <w:color w:val="000000" w:themeColor="text1"/>
          <w:sz w:val="24"/>
          <w:szCs w:val="24"/>
        </w:rPr>
        <w:t xml:space="preserve">) Representative western blot of PHA-4::GFP levels following RNAi inhibition of </w:t>
      </w:r>
      <w:r w:rsidRPr="00E250CC">
        <w:rPr>
          <w:rFonts w:ascii="Times New Roman" w:hAnsi="Times New Roman" w:cs="Times New Roman"/>
          <w:i/>
          <w:color w:val="000000" w:themeColor="text1"/>
          <w:sz w:val="24"/>
          <w:szCs w:val="24"/>
        </w:rPr>
        <w:t xml:space="preserve">pha-4 </w:t>
      </w:r>
      <w:r w:rsidRPr="00E250CC">
        <w:rPr>
          <w:rFonts w:ascii="Times New Roman" w:hAnsi="Times New Roman" w:cs="Times New Roman"/>
          <w:color w:val="000000" w:themeColor="text1"/>
          <w:sz w:val="24"/>
          <w:szCs w:val="24"/>
        </w:rPr>
        <w:t xml:space="preserve">or </w:t>
      </w:r>
      <w:r w:rsidRPr="00E250CC">
        <w:rPr>
          <w:rFonts w:ascii="Times New Roman" w:hAnsi="Times New Roman" w:cs="Times New Roman"/>
          <w:i/>
          <w:color w:val="000000" w:themeColor="text1"/>
          <w:sz w:val="24"/>
          <w:szCs w:val="24"/>
        </w:rPr>
        <w:t xml:space="preserve">gfp </w:t>
      </w:r>
      <w:r w:rsidRPr="00E250CC">
        <w:rPr>
          <w:rFonts w:ascii="Times New Roman" w:hAnsi="Times New Roman" w:cs="Times New Roman"/>
          <w:color w:val="000000" w:themeColor="text1"/>
          <w:sz w:val="24"/>
          <w:szCs w:val="24"/>
        </w:rPr>
        <w:t xml:space="preserve">in </w:t>
      </w:r>
      <w:r w:rsidRPr="00E250CC">
        <w:rPr>
          <w:rFonts w:ascii="Times New Roman" w:hAnsi="Times New Roman" w:cs="Times New Roman"/>
          <w:i/>
          <w:color w:val="000000" w:themeColor="text1"/>
          <w:sz w:val="24"/>
          <w:szCs w:val="24"/>
        </w:rPr>
        <w:t>pha-4::gfp</w:t>
      </w:r>
      <w:r w:rsidRPr="00E250CC">
        <w:rPr>
          <w:rFonts w:ascii="Times New Roman" w:hAnsi="Times New Roman" w:cs="Times New Roman"/>
          <w:color w:val="000000" w:themeColor="text1"/>
          <w:sz w:val="24"/>
          <w:szCs w:val="24"/>
        </w:rPr>
        <w:t xml:space="preserve"> worms. RNAi was initiated at day 9 and samples were measured at day 15 using an antibody against GFP. (</w:t>
      </w:r>
      <w:r>
        <w:rPr>
          <w:rFonts w:ascii="Times New Roman" w:hAnsi="Times New Roman" w:cs="Times New Roman"/>
          <w:color w:val="000000" w:themeColor="text1"/>
          <w:sz w:val="24"/>
          <w:szCs w:val="24"/>
        </w:rPr>
        <w:t>G</w:t>
      </w:r>
      <w:r w:rsidRPr="00E250CC">
        <w:rPr>
          <w:rFonts w:ascii="Times New Roman" w:hAnsi="Times New Roman" w:cs="Times New Roman"/>
          <w:color w:val="000000" w:themeColor="text1"/>
          <w:sz w:val="24"/>
          <w:szCs w:val="24"/>
        </w:rPr>
        <w:t xml:space="preserve">) Representative western blot of BEC-1::RFP levels following RNAi inhibition of </w:t>
      </w:r>
      <w:r w:rsidRPr="00E250CC">
        <w:rPr>
          <w:rFonts w:ascii="Times New Roman" w:hAnsi="Times New Roman" w:cs="Times New Roman"/>
          <w:i/>
          <w:color w:val="000000" w:themeColor="text1"/>
          <w:sz w:val="24"/>
          <w:szCs w:val="24"/>
        </w:rPr>
        <w:t xml:space="preserve">bec-1 </w:t>
      </w:r>
      <w:r w:rsidRPr="00E250CC">
        <w:rPr>
          <w:rFonts w:ascii="Times New Roman" w:hAnsi="Times New Roman" w:cs="Times New Roman"/>
          <w:color w:val="000000" w:themeColor="text1"/>
          <w:sz w:val="24"/>
          <w:szCs w:val="24"/>
        </w:rPr>
        <w:t xml:space="preserve">in </w:t>
      </w:r>
      <w:r w:rsidRPr="00E250CC">
        <w:rPr>
          <w:rFonts w:ascii="Times New Roman" w:hAnsi="Times New Roman" w:cs="Times New Roman"/>
          <w:i/>
          <w:iCs/>
          <w:color w:val="000000" w:themeColor="text1"/>
          <w:sz w:val="24"/>
          <w:szCs w:val="24"/>
        </w:rPr>
        <w:t>bec-1p::BEC-1::RFP</w:t>
      </w:r>
      <w:r w:rsidRPr="00E250CC">
        <w:rPr>
          <w:rFonts w:ascii="Times New Roman" w:hAnsi="Times New Roman" w:cs="Times New Roman"/>
          <w:color w:val="000000" w:themeColor="text1"/>
          <w:sz w:val="24"/>
          <w:szCs w:val="24"/>
        </w:rPr>
        <w:t xml:space="preserve"> worms. RNAi was initiated at day 9. Samples were measured at day 15 using an antibody against RFP. </w:t>
      </w:r>
      <w:r w:rsidRPr="00E250CC">
        <w:rPr>
          <w:rFonts w:ascii="Times New Roman" w:hAnsi="Times New Roman" w:cs="Times New Roman"/>
          <w:sz w:val="24"/>
          <w:szCs w:val="24"/>
        </w:rPr>
        <w:t>(</w:t>
      </w:r>
      <w:r>
        <w:rPr>
          <w:rFonts w:ascii="Times New Roman" w:hAnsi="Times New Roman" w:cs="Times New Roman"/>
          <w:sz w:val="24"/>
          <w:szCs w:val="24"/>
        </w:rPr>
        <w:t>H</w:t>
      </w:r>
      <w:r w:rsidRPr="00E250CC">
        <w:rPr>
          <w:rFonts w:ascii="Times New Roman" w:hAnsi="Times New Roman" w:cs="Times New Roman"/>
          <w:sz w:val="24"/>
          <w:szCs w:val="24"/>
        </w:rPr>
        <w:t xml:space="preserve">) </w:t>
      </w:r>
      <w:r w:rsidRPr="00E250CC">
        <w:rPr>
          <w:rFonts w:ascii="Times New Roman" w:hAnsi="Times New Roman" w:cs="Times New Roman"/>
          <w:i/>
          <w:sz w:val="24"/>
          <w:szCs w:val="24"/>
        </w:rPr>
        <w:t>rrf-3(pk1426)</w:t>
      </w:r>
      <w:r w:rsidRPr="00E250CC">
        <w:rPr>
          <w:rFonts w:ascii="Times New Roman" w:hAnsi="Times New Roman" w:cs="Times New Roman"/>
          <w:sz w:val="24"/>
          <w:szCs w:val="24"/>
        </w:rPr>
        <w:t xml:space="preserve"> worms maintained only on NGM agar plates have a comparable MTL extension to worms maintained in liquid culture</w:t>
      </w:r>
      <w:r>
        <w:rPr>
          <w:rFonts w:ascii="Times New Roman" w:hAnsi="Times New Roman" w:cs="Times New Roman"/>
          <w:sz w:val="24"/>
          <w:szCs w:val="24"/>
        </w:rPr>
        <w:t xml:space="preserve"> (Fig. 2A)</w:t>
      </w:r>
      <w:r w:rsidRPr="00E250CC">
        <w:rPr>
          <w:rFonts w:ascii="Times New Roman" w:hAnsi="Times New Roman" w:cs="Times New Roman"/>
          <w:sz w:val="24"/>
          <w:szCs w:val="24"/>
        </w:rPr>
        <w:t xml:space="preserve">. RNAi against </w:t>
      </w:r>
      <w:r w:rsidRPr="00E250CC">
        <w:rPr>
          <w:rFonts w:ascii="Times New Roman" w:hAnsi="Times New Roman" w:cs="Times New Roman"/>
          <w:i/>
          <w:sz w:val="24"/>
          <w:szCs w:val="24"/>
        </w:rPr>
        <w:t>pha-4</w:t>
      </w:r>
      <w:r w:rsidRPr="00E250CC">
        <w:rPr>
          <w:rFonts w:ascii="Times New Roman" w:hAnsi="Times New Roman" w:cs="Times New Roman"/>
          <w:sz w:val="24"/>
          <w:szCs w:val="24"/>
        </w:rPr>
        <w:t xml:space="preserve"> and </w:t>
      </w:r>
      <w:r w:rsidRPr="00E250CC">
        <w:rPr>
          <w:rFonts w:ascii="Times New Roman" w:hAnsi="Times New Roman" w:cs="Times New Roman"/>
          <w:i/>
          <w:sz w:val="24"/>
          <w:szCs w:val="24"/>
        </w:rPr>
        <w:t>bec-1</w:t>
      </w:r>
      <w:r w:rsidRPr="00E250CC">
        <w:rPr>
          <w:rFonts w:ascii="Times New Roman" w:hAnsi="Times New Roman" w:cs="Times New Roman"/>
          <w:sz w:val="24"/>
          <w:szCs w:val="24"/>
        </w:rPr>
        <w:t xml:space="preserve"> was initiated at day 9.</w:t>
      </w:r>
      <w:r w:rsidRPr="00E250CC">
        <w:rPr>
          <w:rFonts w:ascii="Times New Roman" w:hAnsi="Times New Roman" w:cs="Times New Roman"/>
          <w:color w:val="000000" w:themeColor="text1"/>
          <w:sz w:val="24"/>
          <w:szCs w:val="24"/>
        </w:rPr>
        <w:t xml:space="preserve"> — Days represent days post first egg lay. </w:t>
      </w:r>
      <w:r w:rsidRPr="00E250CC">
        <w:rPr>
          <w:rFonts w:ascii="Times New Roman" w:hAnsi="Times New Roman" w:cs="Times New Roman"/>
          <w:sz w:val="24"/>
          <w:szCs w:val="24"/>
        </w:rPr>
        <w:t>All images for quantification were performed by the same user on the same day and with the same settings. Images presented have had their brightness and contrast adjusted equally for clarity. Images show a 115% zoom from the original image. Lifespan statistics, table S4.</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S3:</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74282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3.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7428230"/>
                    </a:xfrm>
                    <a:prstGeom prst="rect">
                      <a:avLst/>
                    </a:prstGeom>
                  </pic:spPr>
                </pic:pic>
              </a:graphicData>
            </a:graphic>
          </wp:inline>
        </w:drawing>
      </w:r>
    </w:p>
    <w:p w:rsidR="00823637" w:rsidRDefault="00823637" w:rsidP="00823637">
      <w:pPr>
        <w:spacing w:line="480" w:lineRule="auto"/>
        <w:rPr>
          <w:rFonts w:ascii="Times New Roman" w:hAnsi="Times New Roman" w:cs="Times New Roman"/>
          <w:b/>
          <w:sz w:val="24"/>
          <w:szCs w:val="24"/>
        </w:rPr>
      </w:pPr>
      <w:r>
        <w:rPr>
          <w:rFonts w:ascii="Times New Roman" w:hAnsi="Times New Roman" w:cs="Times New Roman"/>
          <w:b/>
          <w:sz w:val="24"/>
          <w:szCs w:val="24"/>
        </w:rPr>
        <w:t xml:space="preserve">Supplemental Fig. S3: Examining possible routes of </w:t>
      </w:r>
      <w:r>
        <w:rPr>
          <w:rFonts w:ascii="Times New Roman" w:hAnsi="Times New Roman" w:cs="Times New Roman"/>
          <w:b/>
          <w:i/>
          <w:sz w:val="24"/>
          <w:szCs w:val="24"/>
        </w:rPr>
        <w:t>bec-1</w:t>
      </w:r>
      <w:r>
        <w:rPr>
          <w:rFonts w:ascii="Times New Roman" w:hAnsi="Times New Roman" w:cs="Times New Roman"/>
          <w:b/>
          <w:sz w:val="24"/>
          <w:szCs w:val="24"/>
        </w:rPr>
        <w:t xml:space="preserve"> mediated lifespan extension.</w:t>
      </w:r>
    </w:p>
    <w:p w:rsidR="00823637" w:rsidRDefault="00823637" w:rsidP="00823637">
      <w:pPr>
        <w:pStyle w:val="Legend"/>
        <w:spacing w:line="480" w:lineRule="auto"/>
        <w:jc w:val="both"/>
      </w:pPr>
      <w:r>
        <w:t xml:space="preserve">(A) Day 0 RNAi against either </w:t>
      </w:r>
      <w:r>
        <w:rPr>
          <w:i/>
        </w:rPr>
        <w:t>vps-34</w:t>
      </w:r>
      <w:r>
        <w:t xml:space="preserve"> or </w:t>
      </w:r>
      <w:r>
        <w:rPr>
          <w:i/>
        </w:rPr>
        <w:t>epg-8</w:t>
      </w:r>
      <w:r>
        <w:t xml:space="preserve"> shortens MTL. (B) Day 9 RNAi against genes specific to mitophagy, </w:t>
      </w:r>
      <w:r>
        <w:rPr>
          <w:i/>
        </w:rPr>
        <w:t>pink-1</w:t>
      </w:r>
      <w:r>
        <w:t xml:space="preserve"> and </w:t>
      </w:r>
      <w:r>
        <w:rPr>
          <w:i/>
        </w:rPr>
        <w:t>dct-1</w:t>
      </w:r>
      <w:r>
        <w:t xml:space="preserve">, have no effect on MTL. qPCR validation </w:t>
      </w:r>
      <w:r>
        <w:lastRenderedPageBreak/>
        <w:t xml:space="preserve">Supplemental Table S12. (C) Proteasome function measured by chymotrypsin-like activity does not change upon </w:t>
      </w:r>
      <w:r>
        <w:rPr>
          <w:i/>
        </w:rPr>
        <w:t>bec-1</w:t>
      </w:r>
      <w:r>
        <w:t xml:space="preserve"> knockdown, at day 9, when measured at day 15. MG-132 used as a control proteasome inhibitor, DMSO used as vehicle control. Measurements represent three individual experiments +/</w:t>
      </w:r>
      <w:r>
        <w:rPr>
          <w:b/>
        </w:rPr>
        <w:t xml:space="preserve">- </w:t>
      </w:r>
      <w:r>
        <w:t xml:space="preserve">SD. (D-E) Representative western blot of day 15 of K48 ubiquitin chains present in </w:t>
      </w:r>
      <w:r>
        <w:rPr>
          <w:i/>
          <w:color w:val="000000"/>
        </w:rPr>
        <w:t>rrf-3(pk1426)</w:t>
      </w:r>
      <w:r>
        <w:rPr>
          <w:i/>
        </w:rPr>
        <w:t xml:space="preserve"> </w:t>
      </w:r>
      <w:r>
        <w:t xml:space="preserve">worms at day 15. Worms were treated either: pharmacologically with Bortezomib (mAB) at day 9, DMSO used as vehicle control (D); or genetically with RNAi against </w:t>
      </w:r>
      <w:r>
        <w:rPr>
          <w:i/>
        </w:rPr>
        <w:t>bec-1</w:t>
      </w:r>
      <w:r>
        <w:t xml:space="preserve"> or </w:t>
      </w:r>
      <w:r>
        <w:rPr>
          <w:i/>
        </w:rPr>
        <w:t xml:space="preserve">pas-4 </w:t>
      </w:r>
      <w:r>
        <w:t xml:space="preserve">(positive control) at day 9 (E). Ubiquitin chains were detected using a specific K48 ubiquitin chain antibody. (F) Day 15 qPCR quantification of the mRNA levels of selected chaperone and (G) antioxidant genes. RNAi against </w:t>
      </w:r>
      <w:r>
        <w:rPr>
          <w:i/>
        </w:rPr>
        <w:t>pha-4</w:t>
      </w:r>
      <w:r>
        <w:t xml:space="preserve"> or </w:t>
      </w:r>
      <w:r>
        <w:rPr>
          <w:i/>
        </w:rPr>
        <w:t>bec-1</w:t>
      </w:r>
      <w:r>
        <w:t xml:space="preserve"> was initiated at day 9 in </w:t>
      </w:r>
      <w:r>
        <w:rPr>
          <w:i/>
          <w:color w:val="000000"/>
        </w:rPr>
        <w:t>rrf-3(pk1426)</w:t>
      </w:r>
      <w:r>
        <w:rPr>
          <w:i/>
        </w:rPr>
        <w:t xml:space="preserve"> </w:t>
      </w:r>
      <w:r>
        <w:t>worms. Data taken from at least three independent experiments +/</w:t>
      </w:r>
      <w:r>
        <w:rPr>
          <w:b/>
        </w:rPr>
        <w:t xml:space="preserve">- </w:t>
      </w:r>
      <w:r>
        <w:t xml:space="preserve">SD. Gene expression was determined relative to the housekeeping gene </w:t>
      </w:r>
      <w:r>
        <w:rPr>
          <w:i/>
        </w:rPr>
        <w:t>cdc-42</w:t>
      </w:r>
      <w:r>
        <w:t xml:space="preserve"> (-ΔCt). (H) Day 9 RNAi against </w:t>
      </w:r>
      <w:r>
        <w:rPr>
          <w:i/>
        </w:rPr>
        <w:t>bec-1</w:t>
      </w:r>
      <w:r>
        <w:t xml:space="preserve"> in </w:t>
      </w:r>
      <w:r>
        <w:rPr>
          <w:i/>
          <w:color w:val="000000"/>
        </w:rPr>
        <w:t>daf-16(mgDf47) I; daf-2(e1370) III; rrf-3 (pk1426)</w:t>
      </w:r>
      <w:r>
        <w:rPr>
          <w:color w:val="000000"/>
        </w:rPr>
        <w:t xml:space="preserve"> </w:t>
      </w:r>
      <w:r>
        <w:t xml:space="preserve">mutants extends MTL. (I) Day 9 inactivation of </w:t>
      </w:r>
      <w:r>
        <w:rPr>
          <w:i/>
        </w:rPr>
        <w:t>bec-1</w:t>
      </w:r>
      <w:r>
        <w:t xml:space="preserve"> in combination with </w:t>
      </w:r>
      <w:r>
        <w:rPr>
          <w:i/>
        </w:rPr>
        <w:t>let-363</w:t>
      </w:r>
      <w:r>
        <w:t xml:space="preserve">(TOR) extends MTL. </w:t>
      </w:r>
      <w:r>
        <w:rPr>
          <w:i/>
        </w:rPr>
        <w:t>let-363</w:t>
      </w:r>
      <w:r>
        <w:t xml:space="preserve"> inactivation alone had no effect. qPCR validation Supplemental Table S12.  — All lifespans were </w:t>
      </w:r>
      <w:r>
        <w:rPr>
          <w:i/>
        </w:rPr>
        <w:t>rrf-3(pk1426)</w:t>
      </w:r>
      <w:r>
        <w:t xml:space="preserve"> except where noted. Days represent days post first egg lay. Lifespan statistics, tables S6 and S7.</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S4:</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75184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4.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7518400"/>
                    </a:xfrm>
                    <a:prstGeom prst="rect">
                      <a:avLst/>
                    </a:prstGeom>
                  </pic:spPr>
                </pic:pic>
              </a:graphicData>
            </a:graphic>
          </wp:inline>
        </w:drawing>
      </w: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Fig. S4: Inhibition of different autophagic flux stages has different effects on lifespan.</w:t>
      </w:r>
    </w:p>
    <w:p w:rsidR="00823637" w:rsidRDefault="00823637" w:rsidP="00823637">
      <w:pPr>
        <w:pStyle w:val="Legend"/>
        <w:spacing w:line="480" w:lineRule="auto"/>
        <w:jc w:val="both"/>
      </w:pPr>
      <w:r>
        <w:lastRenderedPageBreak/>
        <w:t xml:space="preserve">(A) Genes involved in regulation and induction of the autophagosome, (Fig. 4A, groups I and II) extended MTL when knocked down at day 9. </w:t>
      </w:r>
      <w:r>
        <w:rPr>
          <w:i/>
        </w:rPr>
        <w:t xml:space="preserve">bec-1 </w:t>
      </w:r>
      <w:r>
        <w:t xml:space="preserve">RNAi knockdown was used as a control. (B) Genes involved in nucleation of the autophagosome (Fig. 4A, group III) extended MTL when knocked down at day 9. (C) Genes involved in the expansion and maturation of the autophagosome, (Fig. 4A, group IV) have conflicting effects on MTL when knocked down at day 9. </w:t>
      </w:r>
      <w:r>
        <w:rPr>
          <w:i/>
        </w:rPr>
        <w:t xml:space="preserve">atg-7, atg-4.1 </w:t>
      </w:r>
      <w:r>
        <w:t>and</w:t>
      </w:r>
      <w:r>
        <w:rPr>
          <w:i/>
        </w:rPr>
        <w:t xml:space="preserve"> lgg-2</w:t>
      </w:r>
      <w:r>
        <w:t xml:space="preserve"> knockdown have no effect, </w:t>
      </w:r>
      <w:r>
        <w:rPr>
          <w:i/>
        </w:rPr>
        <w:t>lgg-1</w:t>
      </w:r>
      <w:r>
        <w:t xml:space="preserve"> knockdown reduces MTL (-13.76%, </w:t>
      </w:r>
      <w:r>
        <w:rPr>
          <w:i/>
        </w:rPr>
        <w:t>p&lt;</w:t>
      </w:r>
      <w:r>
        <w:t xml:space="preserve">0.0001) and </w:t>
      </w:r>
      <w:r>
        <w:rPr>
          <w:i/>
        </w:rPr>
        <w:t>lgg-3</w:t>
      </w:r>
      <w:r>
        <w:t xml:space="preserve"> inactivation slightly extend MTL (11.55%, </w:t>
      </w:r>
      <w:r>
        <w:rPr>
          <w:i/>
        </w:rPr>
        <w:t>p</w:t>
      </w:r>
      <w:r>
        <w:t xml:space="preserve">&lt;0.0001). (D) Genes involved in lysosomal fusion and degradation (Fig. 3A, groups V and VI) had no effect on MTL when knocked down at day 9. Genes involved in lysosomal acidification, </w:t>
      </w:r>
      <w:r>
        <w:rPr>
          <w:i/>
        </w:rPr>
        <w:t>vps-13</w:t>
      </w:r>
      <w:r>
        <w:t xml:space="preserve"> and </w:t>
      </w:r>
      <w:r>
        <w:rPr>
          <w:i/>
        </w:rPr>
        <w:t>vsp-15</w:t>
      </w:r>
      <w:r>
        <w:t xml:space="preserve">, also have no effect. qPCR validation of </w:t>
      </w:r>
      <w:r>
        <w:rPr>
          <w:i/>
        </w:rPr>
        <w:t xml:space="preserve">vha-13 </w:t>
      </w:r>
      <w:r>
        <w:t xml:space="preserve">and </w:t>
      </w:r>
      <w:r>
        <w:rPr>
          <w:i/>
        </w:rPr>
        <w:t>vha-15</w:t>
      </w:r>
      <w:r>
        <w:t xml:space="preserve"> knockdown, Supplemental Table S12. (E) Day 12 quantification of relative mRNA levels (ΔΔCt) of genes belonging to the autophagic flux. RNAi for each gene was initiated at day 9 in </w:t>
      </w:r>
      <w:r>
        <w:rPr>
          <w:i/>
        </w:rPr>
        <w:t>rrf-3(pk1426)</w:t>
      </w:r>
      <w:r>
        <w:t xml:space="preserve"> worms. Data taken from at least three independent experiments +/</w:t>
      </w:r>
      <w:r>
        <w:rPr>
          <w:b/>
        </w:rPr>
        <w:t xml:space="preserve">- </w:t>
      </w:r>
      <w:r>
        <w:t xml:space="preserve">SD. (**** = p&lt;0.0001, *** = p&lt;0.001, ** = p&lt;0.01). (F) Inactivation of </w:t>
      </w:r>
      <w:r>
        <w:rPr>
          <w:i/>
        </w:rPr>
        <w:t>lgg-1</w:t>
      </w:r>
      <w:r>
        <w:t xml:space="preserve"> at day 9 in combination with </w:t>
      </w:r>
      <w:r>
        <w:rPr>
          <w:i/>
        </w:rPr>
        <w:t>bec-1</w:t>
      </w:r>
      <w:r>
        <w:t xml:space="preserve"> greatly reduces MTL extension of </w:t>
      </w:r>
      <w:r>
        <w:rPr>
          <w:i/>
        </w:rPr>
        <w:t>bec-1</w:t>
      </w:r>
      <w:r>
        <w:t xml:space="preserve"> knockdown alone. qPCR validation</w:t>
      </w:r>
      <w:r w:rsidRPr="002C45D6">
        <w:t xml:space="preserve"> </w:t>
      </w:r>
      <w:r>
        <w:t>Supplemental Table S12. (G) Representative western blot of day 15 quantification of the GFP::LGG-1 levels in</w:t>
      </w:r>
      <w:r>
        <w:rPr>
          <w:sz w:val="28"/>
        </w:rPr>
        <w:t xml:space="preserve"> </w:t>
      </w:r>
      <w:r>
        <w:rPr>
          <w:i/>
          <w:color w:val="000000"/>
        </w:rPr>
        <w:t xml:space="preserve">lgg-1p::GFP::lgg-1 </w:t>
      </w:r>
      <w:r>
        <w:t>worms.</w:t>
      </w:r>
      <w:r>
        <w:rPr>
          <w:sz w:val="28"/>
        </w:rPr>
        <w:t xml:space="preserve"> </w:t>
      </w:r>
      <w:r>
        <w:t xml:space="preserve">RNAi against </w:t>
      </w:r>
      <w:r>
        <w:rPr>
          <w:i/>
        </w:rPr>
        <w:t>lgg-1</w:t>
      </w:r>
      <w:r>
        <w:t xml:space="preserve"> and </w:t>
      </w:r>
      <w:r>
        <w:rPr>
          <w:i/>
        </w:rPr>
        <w:t>gfp</w:t>
      </w:r>
      <w:r>
        <w:t xml:space="preserve"> was initiated at day 9. An anti GFP antibody was used. — All lifespans were </w:t>
      </w:r>
      <w:r>
        <w:rPr>
          <w:i/>
        </w:rPr>
        <w:t>rrf-3(pk1426)</w:t>
      </w:r>
      <w:r>
        <w:t>. Days represent days post first egg lay. Lifespan statistics, tables S5 and S8.</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S5:</w:t>
      </w:r>
    </w:p>
    <w:p w:rsidR="00EC18AE" w:rsidRDefault="00823637" w:rsidP="00823637">
      <w:pPr>
        <w:spacing w:line="480" w:lineRule="auto"/>
        <w:rPr>
          <w:rFonts w:ascii="Times New Roman" w:hAnsi="Times New Roman" w:cs="Times New Roman"/>
          <w:b/>
          <w:sz w:val="24"/>
        </w:rPr>
      </w:pPr>
      <w:r w:rsidRPr="0084383E">
        <w:rPr>
          <w:rFonts w:ascii="Times New Roman" w:hAnsi="Times New Roman" w:cs="Times New Roman"/>
          <w:b/>
          <w:sz w:val="24"/>
        </w:rPr>
        <w:t xml:space="preserve"> </w:t>
      </w:r>
      <w:r w:rsidR="00EC18AE">
        <w:rPr>
          <w:rFonts w:ascii="Times New Roman" w:hAnsi="Times New Roman" w:cs="Times New Roman"/>
          <w:b/>
          <w:noProof/>
          <w:sz w:val="24"/>
          <w:lang w:val="en-GB" w:eastAsia="en-GB"/>
        </w:rPr>
        <w:drawing>
          <wp:inline distT="0" distB="0" distL="0" distR="0">
            <wp:extent cx="5760720" cy="44107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5.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410710"/>
                    </a:xfrm>
                    <a:prstGeom prst="rect">
                      <a:avLst/>
                    </a:prstGeom>
                  </pic:spPr>
                </pic:pic>
              </a:graphicData>
            </a:graphic>
          </wp:inline>
        </w:drawing>
      </w:r>
    </w:p>
    <w:p w:rsidR="00823637" w:rsidRPr="00246BD9" w:rsidRDefault="00823637" w:rsidP="00823637">
      <w:pPr>
        <w:spacing w:line="480" w:lineRule="auto"/>
        <w:rPr>
          <w:rFonts w:ascii="Times New Roman" w:hAnsi="Times New Roman" w:cs="Times New Roman"/>
          <w:b/>
          <w:sz w:val="24"/>
        </w:rPr>
      </w:pPr>
      <w:r>
        <w:rPr>
          <w:rFonts w:ascii="Times New Roman" w:hAnsi="Times New Roman" w:cs="Times New Roman"/>
          <w:b/>
          <w:sz w:val="24"/>
        </w:rPr>
        <w:t xml:space="preserve">Supplemental Fig. S5: Changes in autophagy over time </w:t>
      </w:r>
    </w:p>
    <w:p w:rsidR="00823637" w:rsidRDefault="00823637" w:rsidP="00823637">
      <w:pPr>
        <w:spacing w:line="480" w:lineRule="auto"/>
        <w:jc w:val="both"/>
        <w:rPr>
          <w:rFonts w:ascii="Times New Roman" w:hAnsi="Times New Roman" w:cs="Times New Roman"/>
          <w:sz w:val="24"/>
        </w:rPr>
      </w:pPr>
      <w:r w:rsidRPr="00246BD9">
        <w:rPr>
          <w:rFonts w:ascii="Times New Roman" w:hAnsi="Times New Roman" w:cs="Times New Roman"/>
          <w:sz w:val="24"/>
        </w:rPr>
        <w:t>(</w:t>
      </w:r>
      <w:r>
        <w:rPr>
          <w:rFonts w:ascii="Times New Roman" w:hAnsi="Times New Roman" w:cs="Times New Roman"/>
          <w:sz w:val="24"/>
        </w:rPr>
        <w:t>A-B</w:t>
      </w:r>
      <w:r w:rsidRPr="00246BD9">
        <w:rPr>
          <w:rFonts w:ascii="Times New Roman" w:hAnsi="Times New Roman" w:cs="Times New Roman"/>
          <w:sz w:val="24"/>
        </w:rPr>
        <w:t xml:space="preserve">) Representative microscopy images of </w:t>
      </w:r>
      <w:r w:rsidRPr="00246BD9">
        <w:rPr>
          <w:rFonts w:ascii="Times New Roman" w:hAnsi="Times New Roman" w:cs="Times New Roman"/>
          <w:i/>
          <w:sz w:val="24"/>
        </w:rPr>
        <w:t>rrf-3(pk1426);</w:t>
      </w:r>
      <w:r w:rsidRPr="00246BD9">
        <w:rPr>
          <w:rFonts w:ascii="Times New Roman" w:hAnsi="Times New Roman" w:cs="Times New Roman"/>
          <w:sz w:val="24"/>
        </w:rPr>
        <w:t xml:space="preserve"> </w:t>
      </w:r>
      <w:r w:rsidRPr="00246BD9">
        <w:rPr>
          <w:rFonts w:ascii="Times New Roman" w:hAnsi="Times New Roman" w:cs="Times New Roman"/>
          <w:i/>
          <w:sz w:val="24"/>
        </w:rPr>
        <w:t xml:space="preserve">lgg-1p::GFP::lgg-1 </w:t>
      </w:r>
      <w:r w:rsidRPr="00246BD9">
        <w:rPr>
          <w:rFonts w:ascii="Times New Roman" w:hAnsi="Times New Roman" w:cs="Times New Roman"/>
          <w:sz w:val="24"/>
        </w:rPr>
        <w:t>worms over life (related to Fig. 4</w:t>
      </w:r>
      <w:r>
        <w:rPr>
          <w:rFonts w:ascii="Times New Roman" w:hAnsi="Times New Roman" w:cs="Times New Roman"/>
          <w:sz w:val="24"/>
        </w:rPr>
        <w:t>B</w:t>
      </w:r>
      <w:r w:rsidRPr="00246BD9">
        <w:rPr>
          <w:rFonts w:ascii="Times New Roman" w:hAnsi="Times New Roman" w:cs="Times New Roman"/>
          <w:sz w:val="24"/>
        </w:rPr>
        <w:t>). Day 3</w:t>
      </w:r>
      <w:r>
        <w:rPr>
          <w:rFonts w:ascii="Times New Roman" w:hAnsi="Times New Roman" w:cs="Times New Roman"/>
          <w:sz w:val="24"/>
        </w:rPr>
        <w:t xml:space="preserve"> (A)</w:t>
      </w:r>
      <w:r w:rsidRPr="00246BD9">
        <w:rPr>
          <w:rFonts w:ascii="Times New Roman" w:hAnsi="Times New Roman" w:cs="Times New Roman"/>
          <w:sz w:val="24"/>
        </w:rPr>
        <w:t xml:space="preserve"> and day 15 old</w:t>
      </w:r>
      <w:r>
        <w:rPr>
          <w:rFonts w:ascii="Times New Roman" w:hAnsi="Times New Roman" w:cs="Times New Roman"/>
          <w:sz w:val="24"/>
        </w:rPr>
        <w:t xml:space="preserve"> (B)</w:t>
      </w:r>
      <w:r w:rsidRPr="00246BD9">
        <w:rPr>
          <w:rFonts w:ascii="Times New Roman" w:hAnsi="Times New Roman" w:cs="Times New Roman"/>
          <w:sz w:val="24"/>
        </w:rPr>
        <w:t xml:space="preserve"> worms were imaged at 100x magnification using the same settings. </w:t>
      </w:r>
      <w:r w:rsidRPr="00BC6ABC">
        <w:rPr>
          <w:rFonts w:ascii="Times New Roman" w:hAnsi="Times New Roman" w:cs="Times New Roman"/>
          <w:sz w:val="24"/>
        </w:rPr>
        <w:t>The</w:t>
      </w:r>
      <w:r>
        <w:rPr>
          <w:rFonts w:ascii="Times New Roman" w:hAnsi="Times New Roman" w:cs="Times New Roman"/>
          <w:sz w:val="24"/>
        </w:rPr>
        <w:t xml:space="preserve"> region bounded by the</w:t>
      </w:r>
      <w:r w:rsidRPr="00BC6ABC">
        <w:rPr>
          <w:rFonts w:ascii="Times New Roman" w:hAnsi="Times New Roman" w:cs="Times New Roman"/>
          <w:sz w:val="24"/>
        </w:rPr>
        <w:t xml:space="preserve"> white line denotes the hypodermis.</w:t>
      </w:r>
      <w:r w:rsidRPr="00246BD9">
        <w:rPr>
          <w:rFonts w:ascii="Times New Roman" w:hAnsi="Times New Roman" w:cs="Times New Roman"/>
          <w:sz w:val="24"/>
        </w:rPr>
        <w:t xml:space="preserve"> Scale bar, 15 µm.</w:t>
      </w:r>
      <w:r w:rsidRPr="00BC6ABC">
        <w:t xml:space="preserve"> </w:t>
      </w:r>
      <w:r w:rsidRPr="00BC6ABC">
        <w:rPr>
          <w:rFonts w:ascii="Times New Roman" w:hAnsi="Times New Roman" w:cs="Times New Roman"/>
          <w:sz w:val="24"/>
        </w:rPr>
        <w:t>(</w:t>
      </w:r>
      <w:r>
        <w:rPr>
          <w:rFonts w:ascii="Times New Roman" w:hAnsi="Times New Roman" w:cs="Times New Roman"/>
          <w:sz w:val="24"/>
        </w:rPr>
        <w:t>C</w:t>
      </w:r>
      <w:r w:rsidRPr="00BC6ABC">
        <w:rPr>
          <w:rFonts w:ascii="Times New Roman" w:hAnsi="Times New Roman" w:cs="Times New Roman"/>
          <w:sz w:val="24"/>
        </w:rPr>
        <w:t>) Representative western blot of GFP::LGG-1 levels over life.</w:t>
      </w:r>
      <w:r>
        <w:rPr>
          <w:rFonts w:ascii="Times New Roman" w:hAnsi="Times New Roman" w:cs="Times New Roman"/>
          <w:sz w:val="24"/>
        </w:rPr>
        <w:t xml:space="preserve"> GFP::LGG-1 is detected by a GFP antibody and balanced to tubulin. (D) RNA sequencing of autophagy genes across lifespan. The Log</w:t>
      </w:r>
      <w:r>
        <w:rPr>
          <w:rFonts w:ascii="Times New Roman" w:hAnsi="Times New Roman" w:cs="Times New Roman"/>
          <w:sz w:val="24"/>
        </w:rPr>
        <w:softHyphen/>
      </w:r>
      <w:r>
        <w:rPr>
          <w:rFonts w:ascii="Times New Roman" w:hAnsi="Times New Roman" w:cs="Times New Roman"/>
          <w:sz w:val="24"/>
        </w:rPr>
        <w:softHyphen/>
      </w:r>
      <w:r>
        <w:rPr>
          <w:rFonts w:ascii="Times New Roman" w:hAnsi="Times New Roman" w:cs="Times New Roman"/>
          <w:sz w:val="24"/>
          <w:vertAlign w:val="subscript"/>
        </w:rPr>
        <w:t>2</w:t>
      </w:r>
      <w:r>
        <w:rPr>
          <w:rFonts w:ascii="Times New Roman" w:hAnsi="Times New Roman" w:cs="Times New Roman"/>
          <w:sz w:val="24"/>
          <w:vertAlign w:val="subscript"/>
        </w:rPr>
        <w:softHyphen/>
      </w:r>
      <w:r>
        <w:rPr>
          <w:rFonts w:ascii="Times New Roman" w:hAnsi="Times New Roman" w:cs="Times New Roman"/>
          <w:sz w:val="24"/>
          <w:vertAlign w:val="subscript"/>
        </w:rPr>
        <w:softHyphen/>
      </w:r>
      <w:r>
        <w:rPr>
          <w:rFonts w:ascii="Times New Roman" w:hAnsi="Times New Roman" w:cs="Times New Roman"/>
          <w:sz w:val="24"/>
        </w:rPr>
        <w:t xml:space="preserve"> fold change for the expression of each gene is plotted compared to day 3 values. Significantly changing genes are plotted in colour. Genes were considered significantly changing if they had an FDR of &lt;1% and a relative change of +/</w:t>
      </w:r>
      <w:r>
        <w:rPr>
          <w:rFonts w:ascii="Times New Roman" w:hAnsi="Times New Roman" w:cs="Times New Roman"/>
          <w:b/>
          <w:sz w:val="24"/>
        </w:rPr>
        <w:t>-</w:t>
      </w:r>
      <w:r>
        <w:rPr>
          <w:rFonts w:ascii="Times New Roman" w:hAnsi="Times New Roman" w:cs="Times New Roman"/>
          <w:sz w:val="24"/>
        </w:rPr>
        <w:t xml:space="preserve"> 20% (indicated by dotted red lines) across three timepoints.</w:t>
      </w:r>
      <w:r w:rsidRPr="00246BD9">
        <w:rPr>
          <w:rFonts w:ascii="Times New Roman" w:hAnsi="Times New Roman" w:cs="Times New Roman"/>
          <w:sz w:val="24"/>
        </w:rPr>
        <w:t xml:space="preserve"> — Days </w:t>
      </w:r>
      <w:r w:rsidRPr="00246BD9">
        <w:rPr>
          <w:rFonts w:ascii="Times New Roman" w:hAnsi="Times New Roman" w:cs="Times New Roman"/>
          <w:sz w:val="24"/>
        </w:rPr>
        <w:lastRenderedPageBreak/>
        <w:t>represent days post first egg lay. All images for quantification were performed by the same user on the same day and with the same settings. Images in the same set have had their brightness and contrast adjusted equally for clarity. Images show a 115% zoom from the original image.</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S6:</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54857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6.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5485765"/>
                    </a:xfrm>
                    <a:prstGeom prst="rect">
                      <a:avLst/>
                    </a:prstGeom>
                  </pic:spPr>
                </pic:pic>
              </a:graphicData>
            </a:graphic>
          </wp:inline>
        </w:drawing>
      </w:r>
    </w:p>
    <w:p w:rsidR="00823637" w:rsidRDefault="00823637" w:rsidP="00823637">
      <w:pPr>
        <w:spacing w:line="480" w:lineRule="auto"/>
        <w:rPr>
          <w:rFonts w:ascii="Times New Roman" w:hAnsi="Times New Roman" w:cs="Times New Roman"/>
          <w:b/>
          <w:sz w:val="24"/>
        </w:rPr>
      </w:pPr>
      <w:r>
        <w:rPr>
          <w:rFonts w:ascii="Times New Roman" w:hAnsi="Times New Roman" w:cs="Times New Roman"/>
          <w:b/>
          <w:sz w:val="24"/>
        </w:rPr>
        <w:t>Supplemental Fig. S6: Changes in autophagesomes upon inhibition of autophagy in old worms</w:t>
      </w:r>
    </w:p>
    <w:p w:rsidR="00823637" w:rsidRDefault="00823637" w:rsidP="00823637">
      <w:pPr>
        <w:spacing w:line="480" w:lineRule="auto"/>
        <w:jc w:val="both"/>
        <w:rPr>
          <w:rFonts w:ascii="Times New Roman" w:hAnsi="Times New Roman" w:cs="Times New Roman"/>
          <w:sz w:val="24"/>
        </w:rPr>
      </w:pPr>
      <w:r w:rsidRPr="00BC6ABC">
        <w:rPr>
          <w:rFonts w:ascii="Times New Roman" w:hAnsi="Times New Roman" w:cs="Times New Roman"/>
          <w:sz w:val="24"/>
        </w:rPr>
        <w:t>(A</w:t>
      </w:r>
      <w:r>
        <w:rPr>
          <w:rFonts w:ascii="Times New Roman" w:hAnsi="Times New Roman" w:cs="Times New Roman"/>
          <w:sz w:val="24"/>
        </w:rPr>
        <w:t>-G</w:t>
      </w:r>
      <w:r w:rsidRPr="00BC6ABC">
        <w:rPr>
          <w:rFonts w:ascii="Times New Roman" w:hAnsi="Times New Roman" w:cs="Times New Roman"/>
          <w:sz w:val="24"/>
        </w:rPr>
        <w:t xml:space="preserve">) Representative microscopy pictures showing the RNAi knockdown of genes involved in the autophagic flux in </w:t>
      </w:r>
      <w:r w:rsidRPr="00BC6ABC">
        <w:rPr>
          <w:rFonts w:ascii="Times New Roman" w:hAnsi="Times New Roman" w:cs="Times New Roman"/>
          <w:i/>
          <w:sz w:val="24"/>
        </w:rPr>
        <w:t>rrf-3(pk1426);</w:t>
      </w:r>
      <w:r w:rsidRPr="00BC6ABC">
        <w:rPr>
          <w:rFonts w:ascii="Times New Roman" w:hAnsi="Times New Roman" w:cs="Times New Roman"/>
          <w:sz w:val="24"/>
        </w:rPr>
        <w:t xml:space="preserve"> </w:t>
      </w:r>
      <w:r w:rsidRPr="00BC6ABC">
        <w:rPr>
          <w:rFonts w:ascii="Times New Roman" w:hAnsi="Times New Roman" w:cs="Times New Roman"/>
          <w:i/>
          <w:sz w:val="24"/>
        </w:rPr>
        <w:t xml:space="preserve">lgg-1p::GFP::lgg-1 </w:t>
      </w:r>
      <w:r w:rsidRPr="00BC6ABC">
        <w:rPr>
          <w:rFonts w:ascii="Times New Roman" w:hAnsi="Times New Roman" w:cs="Times New Roman"/>
          <w:sz w:val="24"/>
        </w:rPr>
        <w:t>worms (related to Fig. 4</w:t>
      </w:r>
      <w:r>
        <w:rPr>
          <w:rFonts w:ascii="Times New Roman" w:hAnsi="Times New Roman" w:cs="Times New Roman"/>
          <w:sz w:val="24"/>
        </w:rPr>
        <w:t>D</w:t>
      </w:r>
      <w:r w:rsidRPr="00BC6ABC">
        <w:rPr>
          <w:rFonts w:ascii="Times New Roman" w:hAnsi="Times New Roman" w:cs="Times New Roman"/>
          <w:sz w:val="24"/>
        </w:rPr>
        <w:t>). The</w:t>
      </w:r>
      <w:r>
        <w:rPr>
          <w:rFonts w:ascii="Times New Roman" w:hAnsi="Times New Roman" w:cs="Times New Roman"/>
          <w:sz w:val="24"/>
        </w:rPr>
        <w:t xml:space="preserve"> region bounded by the</w:t>
      </w:r>
      <w:r w:rsidRPr="00BC6ABC">
        <w:rPr>
          <w:rFonts w:ascii="Times New Roman" w:hAnsi="Times New Roman" w:cs="Times New Roman"/>
          <w:sz w:val="24"/>
        </w:rPr>
        <w:t xml:space="preserve"> white line denotes the hypodermis. RNAi was initiated at day 9 and images were taken at day 15. Magnification 100x</w:t>
      </w:r>
      <w:bookmarkStart w:id="2" w:name="OLE_LINK10"/>
      <w:r w:rsidRPr="00BC6ABC">
        <w:rPr>
          <w:rFonts w:ascii="Times New Roman" w:hAnsi="Times New Roman" w:cs="Times New Roman"/>
          <w:sz w:val="24"/>
        </w:rPr>
        <w:t>. Scale bar, 15 µm</w:t>
      </w:r>
      <w:r w:rsidRPr="00BC6ABC">
        <w:rPr>
          <w:rFonts w:ascii="Times New Roman" w:hAnsi="Times New Roman" w:cs="Times New Roman"/>
          <w:b/>
          <w:sz w:val="24"/>
        </w:rPr>
        <w:t>.</w:t>
      </w:r>
      <w:bookmarkEnd w:id="2"/>
      <w:r>
        <w:rPr>
          <w:rFonts w:ascii="Times New Roman" w:hAnsi="Times New Roman" w:cs="Times New Roman"/>
          <w:b/>
          <w:sz w:val="24"/>
        </w:rPr>
        <w:t xml:space="preserve"> </w:t>
      </w:r>
      <w:r w:rsidRPr="00246BD9">
        <w:rPr>
          <w:rFonts w:ascii="Times New Roman" w:hAnsi="Times New Roman" w:cs="Times New Roman"/>
          <w:sz w:val="24"/>
        </w:rPr>
        <w:t xml:space="preserve">— Days represent days post first egg lay. All images for quantification were performed by the same user on the same </w:t>
      </w:r>
      <w:r w:rsidRPr="00246BD9">
        <w:rPr>
          <w:rFonts w:ascii="Times New Roman" w:hAnsi="Times New Roman" w:cs="Times New Roman"/>
          <w:sz w:val="24"/>
        </w:rPr>
        <w:lastRenderedPageBreak/>
        <w:t>day and with the same settings. Images in the same set have had their brightness and contrast adjusted equally for clarity. Images show a 115% zoom from the original image.</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S7:</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58801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7.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5880100"/>
                    </a:xfrm>
                    <a:prstGeom prst="rect">
                      <a:avLst/>
                    </a:prstGeom>
                  </pic:spPr>
                </pic:pic>
              </a:graphicData>
            </a:graphic>
          </wp:inline>
        </w:drawing>
      </w: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Fig. S7. Examining the functional status of autophagy in young and old worms</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(A) Day 4 western blot quantification of the free GFP levels in </w:t>
      </w:r>
      <w:r>
        <w:rPr>
          <w:rFonts w:ascii="Times New Roman" w:hAnsi="Times New Roman" w:cs="Times New Roman"/>
          <w:i/>
          <w:color w:val="000000"/>
          <w:sz w:val="24"/>
        </w:rPr>
        <w:t>rrf-3(pk1426);</w:t>
      </w:r>
      <w:r>
        <w:rPr>
          <w:rFonts w:ascii="Times New Roman" w:hAnsi="Times New Roman" w:cs="Times New Roman"/>
          <w:color w:val="000000"/>
          <w:sz w:val="24"/>
        </w:rPr>
        <w:t xml:space="preserve"> </w:t>
      </w:r>
      <w:r>
        <w:rPr>
          <w:rFonts w:ascii="Times New Roman" w:hAnsi="Times New Roman" w:cs="Times New Roman"/>
          <w:i/>
          <w:color w:val="000000"/>
          <w:sz w:val="24"/>
        </w:rPr>
        <w:t xml:space="preserve">lgg-1p::GFP::lgg-1 </w:t>
      </w:r>
      <w:r>
        <w:rPr>
          <w:rFonts w:ascii="Times New Roman" w:hAnsi="Times New Roman" w:cs="Times New Roman"/>
          <w:sz w:val="24"/>
        </w:rPr>
        <w:t xml:space="preserve">worms compared to total GFP::LGG-1. RNAi against </w:t>
      </w:r>
      <w:r>
        <w:rPr>
          <w:rFonts w:ascii="Times New Roman" w:hAnsi="Times New Roman" w:cs="Times New Roman"/>
          <w:i/>
          <w:sz w:val="24"/>
        </w:rPr>
        <w:t xml:space="preserve">bec-1, lgg-1 </w:t>
      </w:r>
      <w:r>
        <w:rPr>
          <w:rFonts w:ascii="Times New Roman" w:hAnsi="Times New Roman" w:cs="Times New Roman"/>
          <w:sz w:val="24"/>
        </w:rPr>
        <w:t xml:space="preserve">and </w:t>
      </w:r>
      <w:r>
        <w:rPr>
          <w:rFonts w:ascii="Times New Roman" w:hAnsi="Times New Roman" w:cs="Times New Roman"/>
          <w:i/>
          <w:sz w:val="24"/>
        </w:rPr>
        <w:t xml:space="preserve">vha-15 </w:t>
      </w:r>
      <w:r>
        <w:rPr>
          <w:rFonts w:ascii="Times New Roman" w:hAnsi="Times New Roman" w:cs="Times New Roman"/>
          <w:sz w:val="24"/>
        </w:rPr>
        <w:t xml:space="preserve">was initiated at day 0. Protein was detected with anti GFP antibody. (B) Representative western blot of SQST-1::GFP levels over life in </w:t>
      </w:r>
      <w:r>
        <w:rPr>
          <w:rFonts w:ascii="Times New Roman" w:hAnsi="Times New Roman" w:cs="Times New Roman"/>
          <w:i/>
          <w:sz w:val="24"/>
        </w:rPr>
        <w:t>rrf-3(pk1426); sqst-1p::sqst-1::GFP</w:t>
      </w:r>
      <w:r>
        <w:rPr>
          <w:rFonts w:ascii="Times New Roman" w:hAnsi="Times New Roman" w:cs="Times New Roman"/>
          <w:sz w:val="24"/>
        </w:rPr>
        <w:t xml:space="preserve"> worms. (C) qPCR quantification of relative mRNA </w:t>
      </w:r>
      <w:r>
        <w:rPr>
          <w:rFonts w:ascii="Times New Roman" w:hAnsi="Times New Roman" w:cs="Times New Roman"/>
          <w:sz w:val="24"/>
          <w:szCs w:val="24"/>
        </w:rPr>
        <w:t>levels (ΔΔCt)</w:t>
      </w:r>
      <w:r>
        <w:rPr>
          <w:rFonts w:ascii="Times New Roman" w:hAnsi="Times New Roman" w:cs="Times New Roman"/>
          <w:sz w:val="24"/>
        </w:rPr>
        <w:t xml:space="preserve"> of </w:t>
      </w:r>
      <w:r>
        <w:rPr>
          <w:rFonts w:ascii="Times New Roman" w:hAnsi="Times New Roman" w:cs="Times New Roman"/>
          <w:i/>
          <w:sz w:val="24"/>
        </w:rPr>
        <w:t>sqst-1</w:t>
      </w:r>
      <w:r>
        <w:rPr>
          <w:rFonts w:ascii="Times New Roman" w:hAnsi="Times New Roman" w:cs="Times New Roman"/>
          <w:sz w:val="24"/>
        </w:rPr>
        <w:t xml:space="preserve"> across lifespan. </w:t>
      </w:r>
      <w:r>
        <w:rPr>
          <w:rFonts w:ascii="Times New Roman" w:hAnsi="Times New Roman" w:cs="Times New Roman"/>
          <w:sz w:val="24"/>
          <w:szCs w:val="24"/>
        </w:rPr>
        <w:t xml:space="preserve">Data taken </w:t>
      </w:r>
      <w:r>
        <w:rPr>
          <w:rFonts w:ascii="Times New Roman" w:hAnsi="Times New Roman" w:cs="Times New Roman"/>
          <w:sz w:val="24"/>
          <w:szCs w:val="24"/>
        </w:rPr>
        <w:lastRenderedPageBreak/>
        <w:t>from at least three independent experiments +/</w:t>
      </w:r>
      <w:r>
        <w:rPr>
          <w:rFonts w:ascii="Times New Roman" w:hAnsi="Times New Roman" w:cs="Times New Roman"/>
          <w:b/>
          <w:sz w:val="24"/>
          <w:szCs w:val="24"/>
        </w:rPr>
        <w:t xml:space="preserve">- </w:t>
      </w:r>
      <w:r>
        <w:rPr>
          <w:rFonts w:ascii="Times New Roman" w:hAnsi="Times New Roman" w:cs="Times New Roman"/>
          <w:sz w:val="24"/>
          <w:szCs w:val="24"/>
        </w:rPr>
        <w:t>SD.</w:t>
      </w:r>
      <w:r>
        <w:t xml:space="preserve"> </w:t>
      </w:r>
      <w:r>
        <w:rPr>
          <w:rFonts w:ascii="Times New Roman" w:hAnsi="Times New Roman" w:cs="Times New Roman"/>
          <w:sz w:val="24"/>
          <w:szCs w:val="24"/>
        </w:rPr>
        <w:t xml:space="preserve">(D) Representative western blot of day 9 RNAi against autophagy genes and the effect on SQST-1::GFP levels measured at day 15. </w:t>
      </w:r>
      <w:r>
        <w:rPr>
          <w:rFonts w:ascii="Times New Roman" w:hAnsi="Times New Roman" w:cs="Times New Roman"/>
          <w:sz w:val="24"/>
        </w:rPr>
        <w:t>(E) Day 4 quantification by western blot of SQST-1::GFP</w:t>
      </w:r>
      <w:r>
        <w:rPr>
          <w:rFonts w:ascii="Times New Roman" w:hAnsi="Times New Roman" w:cs="Times New Roman"/>
          <w:sz w:val="24"/>
          <w:szCs w:val="24"/>
        </w:rPr>
        <w:t xml:space="preserve"> </w:t>
      </w:r>
      <w:r>
        <w:rPr>
          <w:rFonts w:ascii="Times New Roman" w:hAnsi="Times New Roman" w:cs="Times New Roman"/>
          <w:sz w:val="24"/>
        </w:rPr>
        <w:t>levels</w:t>
      </w:r>
      <w:r>
        <w:rPr>
          <w:rFonts w:ascii="Times New Roman" w:hAnsi="Times New Roman" w:cs="Times New Roman"/>
          <w:sz w:val="24"/>
          <w:szCs w:val="24"/>
        </w:rPr>
        <w:t xml:space="preserve"> in </w:t>
      </w:r>
      <w:r>
        <w:rPr>
          <w:rFonts w:ascii="Times New Roman" w:hAnsi="Times New Roman" w:cs="Times New Roman"/>
          <w:i/>
          <w:color w:val="000000"/>
          <w:sz w:val="24"/>
          <w:szCs w:val="24"/>
        </w:rPr>
        <w:t>rrf-3(pk1426);</w:t>
      </w:r>
      <w:r>
        <w:rPr>
          <w:rFonts w:ascii="Times New Roman" w:hAnsi="Times New Roman" w:cs="Times New Roman"/>
          <w:i/>
          <w:sz w:val="24"/>
          <w:szCs w:val="24"/>
        </w:rPr>
        <w:t xml:space="preserve"> </w:t>
      </w:r>
      <w:r>
        <w:rPr>
          <w:rFonts w:ascii="Times New Roman" w:hAnsi="Times New Roman" w:cs="Times New Roman"/>
          <w:i/>
          <w:color w:val="212121"/>
          <w:sz w:val="24"/>
          <w:szCs w:val="24"/>
        </w:rPr>
        <w:t>sqst-1p::sqst-1::GFP</w:t>
      </w:r>
      <w:r>
        <w:rPr>
          <w:rFonts w:ascii="Times New Roman" w:hAnsi="Times New Roman" w:cs="Times New Roman"/>
          <w:color w:val="212121"/>
          <w:sz w:val="24"/>
          <w:szCs w:val="24"/>
        </w:rPr>
        <w:t xml:space="preserve"> worms</w:t>
      </w:r>
      <w:r>
        <w:t xml:space="preserve">. </w:t>
      </w:r>
      <w:r>
        <w:rPr>
          <w:rFonts w:ascii="Times New Roman" w:hAnsi="Times New Roman" w:cs="Times New Roman"/>
          <w:sz w:val="24"/>
        </w:rPr>
        <w:t xml:space="preserve">RNAi against </w:t>
      </w:r>
      <w:r>
        <w:rPr>
          <w:rFonts w:ascii="Times New Roman" w:hAnsi="Times New Roman" w:cs="Times New Roman"/>
          <w:i/>
          <w:sz w:val="24"/>
        </w:rPr>
        <w:t xml:space="preserve">bec-1 </w:t>
      </w:r>
      <w:r>
        <w:rPr>
          <w:rFonts w:ascii="Times New Roman" w:hAnsi="Times New Roman" w:cs="Times New Roman"/>
          <w:sz w:val="24"/>
        </w:rPr>
        <w:t xml:space="preserve">was initiated at day 0. Protein was detected with anti GFP antibody. (F-G) Day 15 microscopy of acidic vesicles </w:t>
      </w:r>
      <w:r>
        <w:rPr>
          <w:rFonts w:ascii="Times New Roman" w:hAnsi="Times New Roman" w:cs="Times New Roman"/>
          <w:sz w:val="24"/>
          <w:szCs w:val="24"/>
        </w:rPr>
        <w:t xml:space="preserve">following EV (F) and </w:t>
      </w:r>
      <w:r>
        <w:rPr>
          <w:rFonts w:ascii="Times New Roman" w:hAnsi="Times New Roman" w:cs="Times New Roman"/>
          <w:i/>
          <w:sz w:val="24"/>
          <w:szCs w:val="24"/>
        </w:rPr>
        <w:t>vha-15</w:t>
      </w:r>
      <w:r>
        <w:rPr>
          <w:rFonts w:ascii="Times New Roman" w:hAnsi="Times New Roman" w:cs="Times New Roman"/>
          <w:sz w:val="24"/>
          <w:szCs w:val="24"/>
        </w:rPr>
        <w:t xml:space="preserve"> (G) inactivation at day 9. Vesicles were visualized by LysoTracker staining. Worms were imaged at 63x magnification from two independent experiments</w:t>
      </w:r>
      <w:r>
        <w:rPr>
          <w:rFonts w:ascii="Times New Roman" w:hAnsi="Times New Roman" w:cs="Times New Roman"/>
          <w:sz w:val="24"/>
        </w:rPr>
        <w:t xml:space="preserve">. Scale bar, 20 µm. </w:t>
      </w:r>
      <w:r w:rsidRPr="00BC6ABC">
        <w:rPr>
          <w:rFonts w:ascii="Times New Roman" w:hAnsi="Times New Roman" w:cs="Times New Roman"/>
          <w:sz w:val="24"/>
        </w:rPr>
        <w:t>The</w:t>
      </w:r>
      <w:r>
        <w:rPr>
          <w:rFonts w:ascii="Times New Roman" w:hAnsi="Times New Roman" w:cs="Times New Roman"/>
          <w:sz w:val="24"/>
        </w:rPr>
        <w:t xml:space="preserve"> region bounded by the</w:t>
      </w:r>
      <w:r w:rsidRPr="00BC6ABC">
        <w:rPr>
          <w:rFonts w:ascii="Times New Roman" w:hAnsi="Times New Roman" w:cs="Times New Roman"/>
          <w:sz w:val="24"/>
        </w:rPr>
        <w:t xml:space="preserve"> white line denotes the hypodermis.</w:t>
      </w:r>
      <w:r w:rsidDel="00E109DE">
        <w:rPr>
          <w:rFonts w:ascii="Times New Roman" w:hAnsi="Times New Roman" w:cs="Times New Roman"/>
          <w:sz w:val="24"/>
        </w:rPr>
        <w:t xml:space="preserve"> </w:t>
      </w:r>
      <w:r>
        <w:rPr>
          <w:rFonts w:ascii="Times New Roman" w:hAnsi="Times New Roman" w:cs="Times New Roman"/>
          <w:sz w:val="24"/>
        </w:rPr>
        <w:t xml:space="preserve">(H) Day 0 RNAi against </w:t>
      </w:r>
      <w:r>
        <w:rPr>
          <w:rFonts w:ascii="Times New Roman" w:hAnsi="Times New Roman" w:cs="Times New Roman"/>
          <w:i/>
          <w:sz w:val="24"/>
        </w:rPr>
        <w:t xml:space="preserve">vha-13 </w:t>
      </w:r>
      <w:r>
        <w:rPr>
          <w:rFonts w:ascii="Times New Roman" w:hAnsi="Times New Roman" w:cs="Times New Roman"/>
          <w:sz w:val="24"/>
        </w:rPr>
        <w:t xml:space="preserve">and </w:t>
      </w:r>
      <w:r>
        <w:rPr>
          <w:rFonts w:ascii="Times New Roman" w:hAnsi="Times New Roman" w:cs="Times New Roman"/>
          <w:i/>
          <w:sz w:val="24"/>
        </w:rPr>
        <w:t>vha-15</w:t>
      </w:r>
      <w:r>
        <w:rPr>
          <w:rFonts w:ascii="Times New Roman" w:hAnsi="Times New Roman" w:cs="Times New Roman"/>
          <w:sz w:val="24"/>
        </w:rPr>
        <w:t xml:space="preserve"> shorten MTL in </w:t>
      </w:r>
      <w:r>
        <w:rPr>
          <w:rFonts w:ascii="Times New Roman" w:hAnsi="Times New Roman" w:cs="Times New Roman"/>
          <w:i/>
          <w:sz w:val="24"/>
        </w:rPr>
        <w:t xml:space="preserve">rrf-3(pk1426) </w:t>
      </w:r>
      <w:r>
        <w:rPr>
          <w:rFonts w:ascii="Times New Roman" w:hAnsi="Times New Roman" w:cs="Times New Roman"/>
          <w:sz w:val="24"/>
        </w:rPr>
        <w:t xml:space="preserve">worms. — Days represent days post first egg lay. </w:t>
      </w:r>
      <w:r w:rsidRPr="00246BD9">
        <w:rPr>
          <w:rFonts w:ascii="Times New Roman" w:hAnsi="Times New Roman" w:cs="Times New Roman"/>
          <w:sz w:val="24"/>
        </w:rPr>
        <w:t>All images for quantification were performed by the same user on the same day and with the same settings. Images have had their brightness and contrast adjusted equally for clarity.</w:t>
      </w:r>
      <w:r>
        <w:rPr>
          <w:rFonts w:ascii="Times New Roman" w:hAnsi="Times New Roman" w:cs="Times New Roman"/>
          <w:sz w:val="24"/>
        </w:rPr>
        <w:t xml:space="preserve"> Lifespan statistics, table S9.</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S8:</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62071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8.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6207125"/>
                    </a:xfrm>
                    <a:prstGeom prst="rect">
                      <a:avLst/>
                    </a:prstGeom>
                  </pic:spPr>
                </pic:pic>
              </a:graphicData>
            </a:graphic>
          </wp:inline>
        </w:drawing>
      </w:r>
    </w:p>
    <w:p w:rsidR="00823637" w:rsidRDefault="00823637" w:rsidP="00823637">
      <w:pPr>
        <w:rPr>
          <w:rFonts w:ascii="Times New Roman" w:hAnsi="Times New Roman" w:cs="Times New Roman"/>
          <w:b/>
          <w:sz w:val="24"/>
        </w:rPr>
      </w:pPr>
      <w:r>
        <w:rPr>
          <w:rFonts w:ascii="Times New Roman" w:hAnsi="Times New Roman" w:cs="Times New Roman"/>
          <w:b/>
          <w:sz w:val="24"/>
        </w:rPr>
        <w:t xml:space="preserve">Supplemental Fig. S8. Comparison of the effect of gene knockdown in WT and </w:t>
      </w:r>
      <w:r>
        <w:rPr>
          <w:rFonts w:ascii="Times New Roman" w:hAnsi="Times New Roman" w:cs="Times New Roman"/>
          <w:b/>
          <w:i/>
          <w:sz w:val="24"/>
        </w:rPr>
        <w:t>rrf-3</w:t>
      </w:r>
      <w:r>
        <w:rPr>
          <w:rFonts w:ascii="Times New Roman" w:hAnsi="Times New Roman" w:cs="Times New Roman"/>
          <w:b/>
          <w:sz w:val="24"/>
        </w:rPr>
        <w:t xml:space="preserve"> worms.</w:t>
      </w:r>
    </w:p>
    <w:p w:rsidR="00823637" w:rsidRDefault="00823637" w:rsidP="00823637">
      <w:pPr>
        <w:pStyle w:val="Legend"/>
        <w:spacing w:line="480" w:lineRule="auto"/>
        <w:jc w:val="both"/>
      </w:pPr>
      <w:r>
        <w:t xml:space="preserve">(A) Inhibition of </w:t>
      </w:r>
      <w:r>
        <w:rPr>
          <w:i/>
        </w:rPr>
        <w:t>pha-4</w:t>
      </w:r>
      <w:r>
        <w:t xml:space="preserve"> and </w:t>
      </w:r>
      <w:r>
        <w:rPr>
          <w:i/>
        </w:rPr>
        <w:t>bec-1</w:t>
      </w:r>
      <w:r>
        <w:t xml:space="preserve"> strongly reduces WT lifespan when initiated at the L1 stage. (B)</w:t>
      </w:r>
      <w:r w:rsidRPr="00FB6244">
        <w:t xml:space="preserve"> </w:t>
      </w:r>
      <w:r>
        <w:t xml:space="preserve">Inhibition of </w:t>
      </w:r>
      <w:r>
        <w:rPr>
          <w:i/>
        </w:rPr>
        <w:t>pha-4</w:t>
      </w:r>
      <w:r>
        <w:t xml:space="preserve"> and </w:t>
      </w:r>
      <w:r>
        <w:rPr>
          <w:i/>
        </w:rPr>
        <w:t>bec-1</w:t>
      </w:r>
      <w:r>
        <w:t xml:space="preserve"> reduce WT lifespan when initiated at the point of first egg lay (day 0). qPCR validation Supplemental Table S12 (C) Relative MTL change following inhibition of early autophagy genes, at day 9, in WT(N2) and </w:t>
      </w:r>
      <w:r>
        <w:rPr>
          <w:i/>
        </w:rPr>
        <w:t>rrf-3(pk1426)</w:t>
      </w:r>
      <w:r>
        <w:t>worms. Bars show the mean of at least three independent experiments +/</w:t>
      </w:r>
      <w:r>
        <w:rPr>
          <w:b/>
        </w:rPr>
        <w:t>-</w:t>
      </w:r>
      <w:r>
        <w:t xml:space="preserve"> SEM. </w:t>
      </w:r>
      <w:r w:rsidRPr="00FB6244">
        <w:rPr>
          <w:lang w:val="en-GB"/>
        </w:rPr>
        <w:t>(</w:t>
      </w:r>
      <w:r>
        <w:rPr>
          <w:lang w:val="en-GB"/>
        </w:rPr>
        <w:t>D</w:t>
      </w:r>
      <w:r w:rsidRPr="00FB6244">
        <w:rPr>
          <w:lang w:val="en-GB"/>
        </w:rPr>
        <w:t xml:space="preserve">) qPCR showing the relative </w:t>
      </w:r>
      <w:r w:rsidRPr="00FB6244">
        <w:rPr>
          <w:lang w:val="en-GB"/>
        </w:rPr>
        <w:lastRenderedPageBreak/>
        <w:t xml:space="preserve">levels of </w:t>
      </w:r>
      <w:r w:rsidRPr="00FB6244">
        <w:rPr>
          <w:i/>
          <w:lang w:val="en-GB"/>
        </w:rPr>
        <w:t>pha-4</w:t>
      </w:r>
      <w:r w:rsidRPr="00FB6244">
        <w:rPr>
          <w:lang w:val="en-GB"/>
        </w:rPr>
        <w:t xml:space="preserve"> and </w:t>
      </w:r>
      <w:r w:rsidRPr="00FB6244">
        <w:rPr>
          <w:i/>
          <w:lang w:val="en-GB"/>
        </w:rPr>
        <w:t>bec-1</w:t>
      </w:r>
      <w:r w:rsidRPr="00FB6244">
        <w:rPr>
          <w:lang w:val="en-GB"/>
        </w:rPr>
        <w:t xml:space="preserve"> mRNA measured at both day 12 and day 15 in WT(N2) and </w:t>
      </w:r>
      <w:r w:rsidRPr="00FB6244">
        <w:rPr>
          <w:i/>
          <w:lang w:val="en-GB"/>
        </w:rPr>
        <w:t xml:space="preserve">rrf-3(pk1426) </w:t>
      </w:r>
      <w:r w:rsidRPr="00FB6244">
        <w:rPr>
          <w:lang w:val="en-GB"/>
        </w:rPr>
        <w:t>worms. RNAi was initiated at day 9. Data represents that of at least four different experiments +/</w:t>
      </w:r>
      <w:r w:rsidRPr="00FB6244">
        <w:rPr>
          <w:b/>
          <w:lang w:val="en-GB"/>
        </w:rPr>
        <w:t xml:space="preserve">- </w:t>
      </w:r>
      <w:r w:rsidRPr="00FB6244">
        <w:rPr>
          <w:lang w:val="en-GB"/>
        </w:rPr>
        <w:t xml:space="preserve">SD. (** = p&lt;0.01, **** = p&lt;0.0001). </w:t>
      </w:r>
      <w:r>
        <w:t>(E) Day 15 microscopy of fluorescent neurons in WT (</w:t>
      </w:r>
      <w:r>
        <w:rPr>
          <w:i/>
        </w:rPr>
        <w:t>unc-119::gfp</w:t>
      </w:r>
      <w:r>
        <w:t>) and RNAi hypersensitive (</w:t>
      </w:r>
      <w:r>
        <w:rPr>
          <w:i/>
        </w:rPr>
        <w:t xml:space="preserve">rrf-3(pk1426); unc-119::gfp) </w:t>
      </w:r>
      <w:r>
        <w:t xml:space="preserve">worms following RNAi against </w:t>
      </w:r>
      <w:r>
        <w:rPr>
          <w:i/>
        </w:rPr>
        <w:t>gfp</w:t>
      </w:r>
      <w:r>
        <w:t xml:space="preserve">. RNAi was initiated at day 9. Scale bar, </w:t>
      </w:r>
      <w:bookmarkStart w:id="3" w:name="OLE_LINK14"/>
      <w:r>
        <w:t xml:space="preserve">200 µm. </w:t>
      </w:r>
      <w:bookmarkEnd w:id="3"/>
      <w:r>
        <w:t>— Days represent days post first egg lay. Lifespan statistics, table S10.</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760"/>
        <w:rPr>
          <w:rFonts w:ascii="Times New Roman" w:hAnsi="Times New Roman" w:cs="Times New Roman"/>
          <w:b/>
          <w:sz w:val="24"/>
        </w:rPr>
      </w:pPr>
      <w:r>
        <w:rPr>
          <w:rFonts w:ascii="Times New Roman" w:hAnsi="Times New Roman" w:cs="Times New Roman"/>
          <w:b/>
          <w:sz w:val="24"/>
        </w:rPr>
        <w:lastRenderedPageBreak/>
        <w:t>Wilhelm_Supplemental Fig. S9:</w:t>
      </w:r>
    </w:p>
    <w:p w:rsidR="00823637" w:rsidRDefault="00EC18AE" w:rsidP="00823637">
      <w:pPr>
        <w:rPr>
          <w:rFonts w:ascii="Times New Roman" w:hAnsi="Times New Roman" w:cs="Times New Roman"/>
          <w:b/>
          <w:sz w:val="24"/>
        </w:rPr>
      </w:pPr>
      <w:r>
        <w:rPr>
          <w:rFonts w:ascii="Times New Roman" w:hAnsi="Times New Roman" w:cs="Times New Roman"/>
          <w:b/>
          <w:noProof/>
          <w:sz w:val="24"/>
          <w:lang w:val="en-GB" w:eastAsia="en-GB"/>
        </w:rPr>
        <w:drawing>
          <wp:inline distT="0" distB="0" distL="0" distR="0">
            <wp:extent cx="5760720" cy="48621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9.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862195"/>
                    </a:xfrm>
                    <a:prstGeom prst="rect">
                      <a:avLst/>
                    </a:prstGeom>
                  </pic:spPr>
                </pic:pic>
              </a:graphicData>
            </a:graphic>
          </wp:inline>
        </w:drawing>
      </w: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Fig. S9. Effect of </w:t>
      </w:r>
      <w:r>
        <w:rPr>
          <w:rFonts w:ascii="Times New Roman" w:hAnsi="Times New Roman" w:cs="Times New Roman"/>
          <w:b/>
          <w:i/>
          <w:sz w:val="24"/>
        </w:rPr>
        <w:t>bec-1</w:t>
      </w:r>
      <w:r>
        <w:rPr>
          <w:rFonts w:ascii="Times New Roman" w:hAnsi="Times New Roman" w:cs="Times New Roman"/>
          <w:b/>
          <w:sz w:val="24"/>
        </w:rPr>
        <w:t xml:space="preserve"> knockdown in different tissues.</w:t>
      </w:r>
    </w:p>
    <w:p w:rsidR="00823637" w:rsidRDefault="00823637" w:rsidP="00823637">
      <w:pPr>
        <w:pStyle w:val="Legend"/>
        <w:spacing w:line="480" w:lineRule="auto"/>
        <w:jc w:val="both"/>
        <w:rPr>
          <w:color w:val="000000" w:themeColor="text1"/>
        </w:rPr>
      </w:pPr>
      <w:r>
        <w:rPr>
          <w:lang w:val="en-GB"/>
        </w:rPr>
        <w:t xml:space="preserve">(A) Day 0 RNAi against </w:t>
      </w:r>
      <w:r>
        <w:rPr>
          <w:i/>
          <w:lang w:val="en-GB"/>
        </w:rPr>
        <w:t>bec-1</w:t>
      </w:r>
      <w:r>
        <w:rPr>
          <w:lang w:val="en-GB"/>
        </w:rPr>
        <w:t xml:space="preserve"> in </w:t>
      </w:r>
      <w:r>
        <w:rPr>
          <w:i/>
        </w:rPr>
        <w:t>sid-1</w:t>
      </w:r>
      <w:r>
        <w:t xml:space="preserve">(pk3321); </w:t>
      </w:r>
      <w:r>
        <w:rPr>
          <w:i/>
        </w:rPr>
        <w:t>unc-119p::sid-1</w:t>
      </w:r>
      <w:r>
        <w:t xml:space="preserve"> worms reduced MTL. (B) </w:t>
      </w:r>
      <w:r>
        <w:rPr>
          <w:i/>
        </w:rPr>
        <w:t>bec-1</w:t>
      </w:r>
      <w:r>
        <w:t xml:space="preserve"> knockdown at day 9 has no effect on MTL in tissue specific RNAi strains: </w:t>
      </w:r>
      <w:r>
        <w:rPr>
          <w:i/>
          <w:color w:val="000000"/>
        </w:rPr>
        <w:t xml:space="preserve">rde-1(ne219); </w:t>
      </w:r>
      <w:r>
        <w:rPr>
          <w:i/>
        </w:rPr>
        <w:t xml:space="preserve">nhx-2p::rde-1 </w:t>
      </w:r>
      <w:r>
        <w:t xml:space="preserve">(gut), </w:t>
      </w:r>
      <w:r>
        <w:rPr>
          <w:i/>
          <w:color w:val="000000"/>
        </w:rPr>
        <w:t xml:space="preserve">rde-1(ne219); </w:t>
      </w:r>
      <w:r>
        <w:rPr>
          <w:i/>
        </w:rPr>
        <w:t xml:space="preserve">lin-26p::rde-1 </w:t>
      </w:r>
      <w:r>
        <w:t xml:space="preserve">(hypodermis), </w:t>
      </w:r>
      <w:r>
        <w:rPr>
          <w:i/>
          <w:lang w:val="en-GB"/>
        </w:rPr>
        <w:t>rde-1(ne300); myo-3::RDE-</w:t>
      </w:r>
      <w:r>
        <w:rPr>
          <w:lang w:val="en-GB"/>
        </w:rPr>
        <w:t xml:space="preserve">1 (muscle), or </w:t>
      </w:r>
      <w:r>
        <w:rPr>
          <w:i/>
          <w:lang w:val="en-GB"/>
        </w:rPr>
        <w:t xml:space="preserve">rde-1(ne219); lag-2p::rde-1 </w:t>
      </w:r>
      <w:r>
        <w:rPr>
          <w:lang w:val="en-GB"/>
        </w:rPr>
        <w:t>(germline niche). Bars show MTL +/</w:t>
      </w:r>
      <w:r>
        <w:rPr>
          <w:b/>
          <w:lang w:val="en-GB"/>
        </w:rPr>
        <w:t>-</w:t>
      </w:r>
      <w:r>
        <w:rPr>
          <w:lang w:val="en-GB"/>
        </w:rPr>
        <w:t xml:space="preserve"> SEM of at least three independent experiments.</w:t>
      </w:r>
      <w:r>
        <w:t xml:space="preserve"> (C) Day 20 quantification of muscle damage, following </w:t>
      </w:r>
      <w:r>
        <w:rPr>
          <w:i/>
        </w:rPr>
        <w:t xml:space="preserve">bec-1 </w:t>
      </w:r>
      <w:r>
        <w:t>inactivation at day 9, in the muscle specific RNAi strain (</w:t>
      </w:r>
      <w:r>
        <w:rPr>
          <w:i/>
          <w:lang w:val="en-GB"/>
        </w:rPr>
        <w:t>rde-1(ne300); myo-3::HA::RDE-</w:t>
      </w:r>
      <w:r>
        <w:rPr>
          <w:lang w:val="en-GB"/>
        </w:rPr>
        <w:t>1).</w:t>
      </w:r>
      <w:r>
        <w:t xml:space="preserve"> Scoring system and conditions used are the same as in Fig. 1F. (N=100) (p=0.2255). (D) Day 20 quantification of body movement, measured by body bend counts, in </w:t>
      </w:r>
      <w:r>
        <w:rPr>
          <w:i/>
          <w:lang w:val="en-GB"/>
        </w:rPr>
        <w:t>rde-1(ne300); myo-3::HA::RDE-</w:t>
      </w:r>
      <w:r>
        <w:rPr>
          <w:lang w:val="en-GB"/>
        </w:rPr>
        <w:t xml:space="preserve">1 </w:t>
      </w:r>
      <w:r>
        <w:t xml:space="preserve">worms. (N=50) (p=0.8933). RNAi against </w:t>
      </w:r>
      <w:r>
        <w:rPr>
          <w:i/>
        </w:rPr>
        <w:lastRenderedPageBreak/>
        <w:t>bec-1</w:t>
      </w:r>
      <w:r>
        <w:t xml:space="preserve"> was initiated at day 9. (E) Day 20 quantification of pharynx pumping rate in </w:t>
      </w:r>
      <w:r>
        <w:rPr>
          <w:i/>
          <w:lang w:val="en-GB"/>
        </w:rPr>
        <w:t>rde-1(ne300); myo-3::HA::RDE-</w:t>
      </w:r>
      <w:r>
        <w:rPr>
          <w:lang w:val="en-GB"/>
        </w:rPr>
        <w:t xml:space="preserve">1 </w:t>
      </w:r>
      <w:r>
        <w:t xml:space="preserve">worms. (N=50) (p=0.1671). RNAi against </w:t>
      </w:r>
      <w:r>
        <w:rPr>
          <w:i/>
        </w:rPr>
        <w:t>bec-1</w:t>
      </w:r>
      <w:r>
        <w:t xml:space="preserve"> was initiated at day 9. (F-G) Day 20 representative microscopy images of longitudinal body neurons in </w:t>
      </w:r>
      <w:r>
        <w:rPr>
          <w:i/>
        </w:rPr>
        <w:t xml:space="preserve">rrf-3(pk1426); unc-119::gfp </w:t>
      </w:r>
      <w:r>
        <w:t xml:space="preserve">worms in EV control (F) and following knockdown of </w:t>
      </w:r>
      <w:r>
        <w:rPr>
          <w:i/>
        </w:rPr>
        <w:t xml:space="preserve">bec-1 </w:t>
      </w:r>
      <w:r>
        <w:t>(G) at day 9 (related to Fig. 5E). Images were acquired at 40x magnification. Scale bar 50 µm. — Days represent days post first egg lay. Lifespan statistics, table S11. All images for quantification were performed by the same user on the same day and with the same settings. Images presented have had their brightness and contrast adjusted equally for clarity.</w:t>
      </w:r>
    </w:p>
    <w:p w:rsidR="00823637" w:rsidRDefault="00823637" w:rsidP="00823637">
      <w:pPr>
        <w:rPr>
          <w:rFonts w:ascii="Times New Roman" w:hAnsi="Times New Roman" w:cs="Times New Roman"/>
          <w:b/>
          <w:sz w:val="24"/>
        </w:rPr>
      </w:pPr>
      <w:r>
        <w:rPr>
          <w:rFonts w:ascii="Times New Roman" w:hAnsi="Times New Roman" w:cs="Times New Roman"/>
          <w:b/>
          <w:sz w:val="24"/>
        </w:rPr>
        <w:br w:type="page"/>
      </w:r>
    </w:p>
    <w:p w:rsidR="00823637" w:rsidRDefault="00823637" w:rsidP="00823637">
      <w:pPr>
        <w:ind w:left="5040"/>
        <w:rPr>
          <w:rFonts w:ascii="Times New Roman" w:hAnsi="Times New Roman" w:cs="Times New Roman"/>
          <w:b/>
          <w:sz w:val="24"/>
        </w:rPr>
      </w:pPr>
      <w:r>
        <w:rPr>
          <w:rFonts w:ascii="Times New Roman" w:hAnsi="Times New Roman" w:cs="Times New Roman"/>
          <w:b/>
          <w:sz w:val="24"/>
        </w:rPr>
        <w:lastRenderedPageBreak/>
        <w:t>Wilhelm_Supplemental Fig. S10:</w:t>
      </w:r>
    </w:p>
    <w:p w:rsidR="00823637" w:rsidRDefault="00EC18AE" w:rsidP="00823637">
      <w:pPr>
        <w:rPr>
          <w:rFonts w:ascii="Times New Roman" w:hAnsi="Times New Roman" w:cs="Times New Roman"/>
          <w:b/>
          <w:sz w:val="24"/>
        </w:rPr>
      </w:pPr>
      <w:bookmarkStart w:id="4" w:name="_GoBack"/>
      <w:r>
        <w:rPr>
          <w:rFonts w:ascii="Times New Roman" w:hAnsi="Times New Roman" w:cs="Times New Roman"/>
          <w:b/>
          <w:noProof/>
          <w:sz w:val="24"/>
          <w:lang w:val="en-GB" w:eastAsia="en-GB"/>
        </w:rPr>
        <w:drawing>
          <wp:inline distT="0" distB="0" distL="0" distR="0">
            <wp:extent cx="5760720" cy="6922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l figure 10.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6922135"/>
                    </a:xfrm>
                    <a:prstGeom prst="rect">
                      <a:avLst/>
                    </a:prstGeom>
                  </pic:spPr>
                </pic:pic>
              </a:graphicData>
            </a:graphic>
          </wp:inline>
        </w:drawing>
      </w:r>
      <w:bookmarkEnd w:id="4"/>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Fig. S10. GFP::LGG-1 foci counting methodology. </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(A) Tissues not belonging to the hypodermis such as muscles (white arrows) are identified within the image. (B) The hypodermis is outlined and drawn to the image. Autophagic foci are indicated (white arrows). (C) Images are converted to 8 bit and subjected to automatic </w:t>
      </w:r>
      <w:r>
        <w:rPr>
          <w:rFonts w:ascii="Times New Roman" w:hAnsi="Times New Roman" w:cs="Times New Roman"/>
          <w:sz w:val="24"/>
        </w:rPr>
        <w:lastRenderedPageBreak/>
        <w:t>thresholding using the MaxEntropy tool. Identified particles are highlighted in red. (D) Thresholding is applied to create a binary bit map of the worm. (E) The region corresponding to the hypodermis is selected and particles are counted using the analyse particles function. Counted foci are numbered. (F) Outlined autophagesomes are checked to ensure valid particles are counted. — Original Image was taken from 15 day old worms expressing GFP::LGG</w:t>
      </w:r>
      <w:r>
        <w:rPr>
          <w:rFonts w:ascii="Times New Roman" w:hAnsi="Times New Roman" w:cs="Times New Roman"/>
          <w:b/>
          <w:sz w:val="24"/>
        </w:rPr>
        <w:t>-</w:t>
      </w:r>
      <w:r>
        <w:rPr>
          <w:rFonts w:ascii="Times New Roman" w:hAnsi="Times New Roman" w:cs="Times New Roman"/>
          <w:sz w:val="24"/>
        </w:rPr>
        <w:t>1 fed with EV HT115 bacteria. Images were taken at 100x magnification. Images have been cropped to remove regions of no signal outside the worm, the complete worm remains displayed. For the purposes of illustration the brightness and contrast of the initial image was adjusted and all subsequent steps were performed with this adjusted image.</w:t>
      </w:r>
    </w:p>
    <w:p w:rsidR="00823637" w:rsidRPr="00C65831" w:rsidRDefault="00823637" w:rsidP="00823637">
      <w:pPr>
        <w:rPr>
          <w:rFonts w:ascii="Times New Roman" w:hAnsi="Times New Roman" w:cs="Times New Roman"/>
          <w:sz w:val="24"/>
        </w:rPr>
      </w:pPr>
      <w:r>
        <w:rPr>
          <w:rFonts w:ascii="Times New Roman" w:hAnsi="Times New Roman" w:cs="Times New Roman"/>
          <w:sz w:val="24"/>
        </w:rPr>
        <w:br w:type="page"/>
      </w:r>
    </w:p>
    <w:p w:rsidR="00823637" w:rsidRPr="00C65831" w:rsidRDefault="00823637" w:rsidP="00823637">
      <w:pPr>
        <w:pStyle w:val="Heading1"/>
      </w:pPr>
      <w:r w:rsidRPr="00606004">
        <w:lastRenderedPageBreak/>
        <w:t>table</w:t>
      </w:r>
      <w:r>
        <w:t>s</w:t>
      </w:r>
      <w:r w:rsidRPr="00606004">
        <w:t xml:space="preserve"> S2</w:t>
      </w:r>
      <w:r>
        <w:t>-S12:</w:t>
      </w:r>
    </w:p>
    <w:p w:rsidR="00823637" w:rsidRPr="00606004" w:rsidRDefault="00823637" w:rsidP="00823637">
      <w:pPr>
        <w:pStyle w:val="Heading1"/>
        <w:ind w:left="5040"/>
      </w:pPr>
      <w:r w:rsidRPr="00FF2638">
        <w:rPr>
          <w:rFonts w:cs="Times New Roman"/>
        </w:rPr>
        <w:t>Wilhelm_</w:t>
      </w:r>
      <w:r>
        <w:t>Supplemental table S</w:t>
      </w:r>
      <w:r w:rsidRPr="00606004">
        <w:t>2</w:t>
      </w:r>
      <w:r>
        <w:t>:</w:t>
      </w:r>
    </w:p>
    <w:tbl>
      <w:tblPr>
        <w:tblStyle w:val="LightList"/>
        <w:tblW w:w="4402" w:type="pct"/>
        <w:jc w:val="center"/>
        <w:tblLook w:val="04A0" w:firstRow="1" w:lastRow="0" w:firstColumn="1" w:lastColumn="0" w:noHBand="0" w:noVBand="1"/>
      </w:tblPr>
      <w:tblGrid>
        <w:gridCol w:w="1327"/>
        <w:gridCol w:w="1497"/>
        <w:gridCol w:w="1634"/>
        <w:gridCol w:w="1499"/>
        <w:gridCol w:w="1361"/>
        <w:gridCol w:w="859"/>
      </w:tblGrid>
      <w:tr w:rsidR="00823637" w:rsidRPr="00F20185" w:rsidTr="00D316A6">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top w:val="single" w:sz="18" w:space="0" w:color="000000" w:themeColor="text1"/>
              <w:left w:val="single" w:sz="18" w:space="0" w:color="auto"/>
              <w:bottom w:val="single" w:sz="18" w:space="0" w:color="000000" w:themeColor="text1"/>
            </w:tcBorders>
            <w:shd w:val="clear" w:color="auto" w:fill="FFFFFF" w:themeFill="background1"/>
            <w:vAlign w:val="center"/>
          </w:tcPr>
          <w:p w:rsidR="00823637" w:rsidRPr="00395D86" w:rsidRDefault="00823637" w:rsidP="00D316A6">
            <w:pPr>
              <w:rPr>
                <w:rFonts w:cs="Times New Roman"/>
                <w:color w:val="000000"/>
              </w:rPr>
            </w:pPr>
            <w:r w:rsidRPr="00395D86">
              <w:rPr>
                <w:rFonts w:cs="Times New Roman"/>
                <w:color w:val="000000"/>
              </w:rPr>
              <w:t>RNAi treatment</w:t>
            </w:r>
          </w:p>
        </w:tc>
        <w:tc>
          <w:tcPr>
            <w:tcW w:w="919" w:type="pct"/>
            <w:tcBorders>
              <w:top w:val="single" w:sz="18" w:space="0" w:color="000000" w:themeColor="text1"/>
              <w:bottom w:val="single" w:sz="18" w:space="0" w:color="000000" w:themeColor="text1"/>
            </w:tcBorders>
            <w:shd w:val="clear" w:color="auto" w:fill="FFFFFF" w:themeFill="background1"/>
            <w:vAlign w:val="center"/>
          </w:tcPr>
          <w:p w:rsidR="00823637" w:rsidRPr="00395D86" w:rsidRDefault="00823637" w:rsidP="00D316A6">
            <w:pPr>
              <w:jc w:val="center"/>
              <w:cnfStyle w:val="100000000000" w:firstRow="1"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Mean percentage worms alive</w:t>
            </w:r>
          </w:p>
        </w:tc>
        <w:tc>
          <w:tcPr>
            <w:tcW w:w="1003" w:type="pct"/>
            <w:tcBorders>
              <w:top w:val="single" w:sz="18" w:space="0" w:color="000000" w:themeColor="text1"/>
              <w:bottom w:val="single" w:sz="18" w:space="0" w:color="000000" w:themeColor="text1"/>
            </w:tcBorders>
            <w:shd w:val="clear" w:color="auto" w:fill="FFFFFF" w:themeFill="background1"/>
            <w:vAlign w:val="center"/>
          </w:tcPr>
          <w:p w:rsidR="00823637" w:rsidRPr="00395D86" w:rsidRDefault="00823637" w:rsidP="00D316A6">
            <w:pPr>
              <w:jc w:val="center"/>
              <w:cnfStyle w:val="100000000000" w:firstRow="1"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Minimum percentage worms alive</w:t>
            </w:r>
          </w:p>
        </w:tc>
        <w:tc>
          <w:tcPr>
            <w:tcW w:w="920" w:type="pct"/>
            <w:tcBorders>
              <w:top w:val="single" w:sz="18" w:space="0" w:color="000000" w:themeColor="text1"/>
              <w:bottom w:val="single" w:sz="18" w:space="0" w:color="000000" w:themeColor="text1"/>
            </w:tcBorders>
            <w:shd w:val="clear" w:color="auto" w:fill="FFFFFF" w:themeFill="background1"/>
            <w:vAlign w:val="center"/>
          </w:tcPr>
          <w:p w:rsidR="00823637" w:rsidRPr="00395D86" w:rsidRDefault="00823637" w:rsidP="00D316A6">
            <w:pPr>
              <w:jc w:val="center"/>
              <w:cnfStyle w:val="100000000000" w:firstRow="1"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Maximum percentage worms alive</w:t>
            </w:r>
          </w:p>
        </w:tc>
        <w:tc>
          <w:tcPr>
            <w:tcW w:w="836" w:type="pct"/>
            <w:tcBorders>
              <w:top w:val="single" w:sz="18" w:space="0" w:color="000000" w:themeColor="text1"/>
              <w:bottom w:val="single" w:sz="18" w:space="0" w:color="000000" w:themeColor="text1"/>
            </w:tcBorders>
            <w:shd w:val="clear" w:color="auto" w:fill="FFFFFF" w:themeFill="background1"/>
            <w:vAlign w:val="center"/>
          </w:tcPr>
          <w:p w:rsidR="00823637" w:rsidRPr="00395D86" w:rsidRDefault="00823637" w:rsidP="00D316A6">
            <w:pPr>
              <w:jc w:val="center"/>
              <w:cnfStyle w:val="100000000000" w:firstRow="1"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SEM</w:t>
            </w:r>
          </w:p>
        </w:tc>
        <w:tc>
          <w:tcPr>
            <w:tcW w:w="507" w:type="pct"/>
            <w:tcBorders>
              <w:top w:val="single" w:sz="18" w:space="0" w:color="000000" w:themeColor="text1"/>
              <w:bottom w:val="single" w:sz="18" w:space="0" w:color="000000" w:themeColor="text1"/>
              <w:right w:val="single" w:sz="18" w:space="0" w:color="auto"/>
            </w:tcBorders>
            <w:shd w:val="clear" w:color="auto" w:fill="FFFFFF" w:themeFill="background1"/>
            <w:vAlign w:val="center"/>
          </w:tcPr>
          <w:p w:rsidR="00823637" w:rsidRPr="00395D86" w:rsidRDefault="00823637" w:rsidP="00D316A6">
            <w:pPr>
              <w:jc w:val="center"/>
              <w:cnfStyle w:val="100000000000" w:firstRow="1" w:lastRow="0" w:firstColumn="0" w:lastColumn="0" w:oddVBand="0" w:evenVBand="0" w:oddHBand="0" w:evenHBand="0" w:firstRowFirstColumn="0" w:firstRowLastColumn="0" w:lastRowFirstColumn="0" w:lastRowLastColumn="0"/>
              <w:rPr>
                <w:rFonts w:cs="Times New Roman"/>
                <w:color w:val="000000"/>
              </w:rPr>
            </w:pPr>
            <w:r>
              <w:rPr>
                <w:rFonts w:cs="Times New Roman"/>
                <w:color w:val="000000"/>
              </w:rPr>
              <w:t>n</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top w:val="single" w:sz="18" w:space="0" w:color="000000" w:themeColor="text1"/>
              <w:left w:val="single" w:sz="18" w:space="0" w:color="auto"/>
            </w:tcBorders>
            <w:vAlign w:val="center"/>
          </w:tcPr>
          <w:p w:rsidR="00823637" w:rsidRPr="00395D86" w:rsidRDefault="00823637" w:rsidP="00D316A6">
            <w:pPr>
              <w:rPr>
                <w:rFonts w:cs="Times New Roman"/>
              </w:rPr>
            </w:pPr>
            <w:r w:rsidRPr="00395D86">
              <w:rPr>
                <w:rFonts w:cs="Times New Roman"/>
              </w:rPr>
              <w:t xml:space="preserve">EV </w:t>
            </w:r>
          </w:p>
        </w:tc>
        <w:tc>
          <w:tcPr>
            <w:tcW w:w="919" w:type="pct"/>
            <w:tcBorders>
              <w:top w:val="single" w:sz="18" w:space="0" w:color="000000" w:themeColor="text1"/>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11.98%</w:t>
            </w:r>
          </w:p>
        </w:tc>
        <w:tc>
          <w:tcPr>
            <w:tcW w:w="1003" w:type="pct"/>
            <w:tcBorders>
              <w:top w:val="single" w:sz="18" w:space="0" w:color="000000" w:themeColor="text1"/>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0.00%</w:t>
            </w:r>
          </w:p>
        </w:tc>
        <w:tc>
          <w:tcPr>
            <w:tcW w:w="920" w:type="pct"/>
            <w:tcBorders>
              <w:top w:val="single" w:sz="18" w:space="0" w:color="000000" w:themeColor="text1"/>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31.58%</w:t>
            </w:r>
          </w:p>
        </w:tc>
        <w:tc>
          <w:tcPr>
            <w:tcW w:w="836" w:type="pct"/>
            <w:tcBorders>
              <w:top w:val="single" w:sz="18" w:space="0" w:color="000000" w:themeColor="text1"/>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0.7967</w:t>
            </w:r>
          </w:p>
        </w:tc>
        <w:tc>
          <w:tcPr>
            <w:tcW w:w="507" w:type="pct"/>
            <w:tcBorders>
              <w:top w:val="single" w:sz="18" w:space="0" w:color="000000" w:themeColor="text1"/>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93/120</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rPr>
            </w:pPr>
            <w:r w:rsidRPr="00395D86">
              <w:rPr>
                <w:rFonts w:cs="Times New Roman"/>
                <w:i/>
              </w:rPr>
              <w:t>gfp</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16.22%</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0.00%</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38.89%</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0.9461</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86/96</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rPr>
              <w:t xml:space="preserve"># </w:t>
            </w:r>
            <w:r w:rsidRPr="00395D86">
              <w:rPr>
                <w:rFonts w:cs="Times New Roman"/>
                <w:i/>
              </w:rPr>
              <w:t>ego-1</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36.05%</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25.00%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42.11%</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4.0470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7F3C14" w:rsidRDefault="00823637" w:rsidP="00D316A6">
            <w:pPr>
              <w:rPr>
                <w:rFonts w:cs="Times New Roman"/>
                <w:i/>
                <w:vertAlign w:val="superscript"/>
              </w:rPr>
            </w:pPr>
            <w:r w:rsidRPr="00395D86">
              <w:rPr>
                <w:rFonts w:cs="Times New Roman"/>
                <w:i/>
              </w:rPr>
              <w:t>gna-2</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37.90%</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25.00%</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47.37%</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5.0710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rPr>
              <w:t xml:space="preserve"># </w:t>
            </w:r>
            <w:r w:rsidRPr="00395D86">
              <w:rPr>
                <w:rFonts w:cs="Times New Roman"/>
                <w:i/>
              </w:rPr>
              <w:t>dot-1.1</w:t>
            </w:r>
            <w:r>
              <w:rPr>
                <w:rFonts w:cs="Times New Roman"/>
                <w:i/>
                <w:vertAlign w:val="superscript"/>
              </w:rPr>
              <w:t xml:space="preserve"> 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47.96%</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36.84%</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65.00%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5.9960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taf-4</w:t>
            </w:r>
            <w:r>
              <w:rPr>
                <w:rFonts w:cs="Times New Roman"/>
                <w:i/>
                <w:vertAlign w:val="superscript"/>
              </w:rPr>
              <w:t xml:space="preserve">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28.36%</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20.00%</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42.11%</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4.7810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drh-3</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38.57%</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33.33%</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47.37%</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4.4270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dcp-66</w:t>
            </w:r>
            <w:r>
              <w:rPr>
                <w:rFonts w:cs="Times New Roman"/>
                <w:i/>
                <w:vertAlign w:val="superscript"/>
              </w:rPr>
              <w:t xml:space="preserve">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41.76%</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35.29%</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44.44%</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2.1880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C17E4.6</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37.92%</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35.00%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38.89%</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0.9722</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Pr>
                <w:rFonts w:cs="Times New Roman"/>
                <w:i/>
              </w:rPr>
              <w:t>glct-3</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46.48%</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44.44%</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50.00%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1.7670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B0019.2</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34.07%</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25.00%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44.44%</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3.2720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5/8</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7F3C14" w:rsidRDefault="00823637" w:rsidP="00D316A6">
            <w:pPr>
              <w:rPr>
                <w:rFonts w:cs="Times New Roman"/>
                <w:i/>
                <w:vertAlign w:val="superscript"/>
              </w:rPr>
            </w:pPr>
            <w:r w:rsidRPr="00395D86">
              <w:rPr>
                <w:rFonts w:cs="Times New Roman"/>
                <w:i/>
              </w:rPr>
              <w:t>hrde-1</w:t>
            </w:r>
            <w:r>
              <w:rPr>
                <w:rFonts w:cs="Times New Roman"/>
                <w:i/>
              </w:rPr>
              <w:t xml:space="preserve"> </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33.33%</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30.00%</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35.00%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1.6670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nrde-1</w:t>
            </w:r>
            <w:r>
              <w:rPr>
                <w:rFonts w:cs="Times New Roman"/>
                <w:i/>
              </w:rPr>
              <w:t xml:space="preserve"> </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31.65%</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26.32%</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35.29%</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2.1540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prg-2</w:t>
            </w:r>
            <w:r>
              <w:rPr>
                <w:rFonts w:cs="Times New Roman"/>
                <w:i/>
                <w:vertAlign w:val="superscript"/>
              </w:rPr>
              <w:t xml:space="preserve">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35.00%</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30.00%</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40.00%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5.0000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lin-29</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36.67%</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25.00%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45.00%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6.0090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let-716</w:t>
            </w:r>
            <w:r>
              <w:rPr>
                <w:rFonts w:cs="Times New Roman"/>
                <w:i/>
                <w:vertAlign w:val="superscript"/>
              </w:rPr>
              <w:t>bc</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27.74%</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23.53%</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33.33%</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2.0620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spt-4</w:t>
            </w:r>
            <w:r>
              <w:rPr>
                <w:rFonts w:cs="Times New Roman"/>
                <w:i/>
              </w:rPr>
              <w:t xml:space="preserve"> </w:t>
            </w:r>
            <w:r>
              <w:rPr>
                <w:rFonts w:cs="Times New Roman"/>
                <w:i/>
                <w:vertAlign w:val="superscript"/>
              </w:rPr>
              <w:t>a</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28.80%</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22.22%</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33.33%</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2.7470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ZC155.2</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34.88%</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25.00%</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42.11%</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4.1090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ntl-9</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40.00%</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35.00%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45.00%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5.0000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zfp-1</w:t>
            </w:r>
            <w:r>
              <w:rPr>
                <w:rFonts w:cs="Times New Roman"/>
                <w:i/>
                <w:vertAlign w:val="superscript"/>
              </w:rPr>
              <w:t xml:space="preserve">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35.26%</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27.78%</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45.00%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2.4590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6/8</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plk-1</w:t>
            </w:r>
            <w:r>
              <w:rPr>
                <w:rFonts w:cs="Times New Roman"/>
                <w:i/>
                <w:vertAlign w:val="superscript"/>
              </w:rPr>
              <w:t xml:space="preserve"> 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36.47%</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26.32%</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47.37%</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3.3490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5/8</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T02C1.1</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39.26%</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27.78%</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55.00%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8.1420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8057AA" w:rsidRDefault="00823637" w:rsidP="00D316A6">
            <w:pPr>
              <w:rPr>
                <w:rFonts w:cs="Times New Roman"/>
                <w:i/>
                <w:vertAlign w:val="superscript"/>
              </w:rPr>
            </w:pPr>
            <w:r w:rsidRPr="00395D86">
              <w:rPr>
                <w:rFonts w:cs="Times New Roman"/>
                <w:i/>
              </w:rPr>
              <w:t>F54F2.9</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38.03%</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30.00%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45.00%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3.4020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sid-2</w:t>
            </w:r>
            <w:r>
              <w:rPr>
                <w:rFonts w:cs="Times New Roman"/>
                <w:i/>
              </w:rPr>
              <w:t xml:space="preserve"> </w:t>
            </w:r>
            <w:r>
              <w:rPr>
                <w:rFonts w:cs="Times New Roman"/>
                <w:i/>
                <w:vertAlign w:val="superscript"/>
              </w:rPr>
              <w:t>a</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31.07%</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22.22%</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38.89%</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3.4150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rPr>
              <w:t xml:space="preserve"># </w:t>
            </w:r>
            <w:r w:rsidRPr="00395D86">
              <w:rPr>
                <w:rFonts w:cs="Times New Roman"/>
                <w:i/>
              </w:rPr>
              <w:t>eri-1</w:t>
            </w:r>
            <w:r>
              <w:rPr>
                <w:rFonts w:cs="Times New Roman"/>
                <w:i/>
              </w:rPr>
              <w:t xml:space="preserve"> </w:t>
            </w:r>
            <w:r>
              <w:rPr>
                <w:rFonts w:cs="Times New Roman"/>
                <w:i/>
                <w:vertAlign w:val="superscript"/>
              </w:rPr>
              <w:t>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38.15%</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25.00%</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45.00%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6.5760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dro-1</w:t>
            </w:r>
            <w:r>
              <w:rPr>
                <w:rFonts w:cs="Times New Roman"/>
                <w:i/>
                <w:vertAlign w:val="superscript"/>
              </w:rPr>
              <w:t xml:space="preserve">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28.66%</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21.05%</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36.84%</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3.3350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msp-56</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31.94%</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27.78%</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33.33%</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1.3890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epc-1</w:t>
            </w:r>
            <w:r>
              <w:rPr>
                <w:rFonts w:cs="Times New Roman"/>
                <w:i/>
              </w:rPr>
              <w:t xml:space="preserve"> </w:t>
            </w:r>
            <w:r>
              <w:rPr>
                <w:rFonts w:cs="Times New Roman"/>
                <w:i/>
                <w:vertAlign w:val="superscript"/>
              </w:rPr>
              <w:t>a,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48.45%</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41.18%</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57.89%</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4.0810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msp-76</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28.60%</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16.67%</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35.00%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4.1480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F40E12.2</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32.29%</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27.78%</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37.50%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2.8290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hda-6</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37.56%</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35.29%</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42.11%</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2.2700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Pr>
                <w:rFonts w:cs="Times New Roman"/>
              </w:rPr>
              <w:t>a</w:t>
            </w:r>
            <w:r w:rsidRPr="00395D86">
              <w:rPr>
                <w:rFonts w:cs="Times New Roman"/>
                <w:i/>
              </w:rPr>
              <w:t>kt-1</w:t>
            </w:r>
            <w:r>
              <w:rPr>
                <w:rFonts w:cs="Times New Roman"/>
                <w:i/>
              </w:rPr>
              <w:t xml:space="preserve"> </w:t>
            </w:r>
            <w:r>
              <w:rPr>
                <w:rFonts w:cs="Times New Roman"/>
                <w:i/>
                <w:vertAlign w:val="superscript"/>
              </w:rPr>
              <w:t>a</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46.64%</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42.11%</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55.00%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2.8570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056DDE" w:rsidRDefault="00823637" w:rsidP="00D316A6">
            <w:pPr>
              <w:rPr>
                <w:rFonts w:cs="Times New Roman"/>
                <w:i/>
                <w:vertAlign w:val="superscript"/>
              </w:rPr>
            </w:pPr>
            <w:r w:rsidRPr="00395D86">
              <w:rPr>
                <w:rFonts w:cs="Times New Roman"/>
                <w:i/>
              </w:rPr>
              <w:t>rbr-2</w:t>
            </w:r>
            <w:r>
              <w:rPr>
                <w:rFonts w:cs="Times New Roman"/>
                <w:i/>
              </w:rPr>
              <w:t xml:space="preserve"> </w:t>
            </w:r>
            <w:r>
              <w:rPr>
                <w:rFonts w:cs="Times New Roman"/>
                <w:i/>
                <w:vertAlign w:val="superscript"/>
              </w:rPr>
              <w:t>a</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20.05%</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16.67%</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23.53%</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1.4010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rPr>
              <w:t xml:space="preserve"># </w:t>
            </w:r>
            <w:r w:rsidRPr="00395D86">
              <w:rPr>
                <w:rFonts w:cs="Times New Roman"/>
                <w:i/>
              </w:rPr>
              <w:t>pha-4</w:t>
            </w:r>
            <w:r>
              <w:rPr>
                <w:rFonts w:cs="Times New Roman"/>
                <w:i/>
                <w:vertAlign w:val="superscript"/>
              </w:rPr>
              <w:t xml:space="preserve"> b</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48.18%</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38.89%</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53.85%</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3.2280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4/4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age-1</w:t>
            </w:r>
            <w:r>
              <w:rPr>
                <w:rFonts w:cs="Times New Roman"/>
                <w:i/>
              </w:rPr>
              <w:t xml:space="preserve"> </w:t>
            </w:r>
            <w:r>
              <w:rPr>
                <w:rFonts w:cs="Times New Roman"/>
                <w:i/>
                <w:vertAlign w:val="superscript"/>
              </w:rPr>
              <w:t>a</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52.20%</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42.86%</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70.00%</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8.9030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mec-3</w:t>
            </w:r>
          </w:p>
        </w:tc>
        <w:tc>
          <w:tcPr>
            <w:tcW w:w="919"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31.47%</w:t>
            </w:r>
          </w:p>
        </w:tc>
        <w:tc>
          <w:tcPr>
            <w:tcW w:w="1003"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29.41%</w:t>
            </w:r>
          </w:p>
        </w:tc>
        <w:tc>
          <w:tcPr>
            <w:tcW w:w="920"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35.00%</w:t>
            </w:r>
          </w:p>
        </w:tc>
        <w:tc>
          <w:tcPr>
            <w:tcW w:w="836" w:type="pct"/>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1.7730</w:t>
            </w:r>
          </w:p>
        </w:tc>
        <w:tc>
          <w:tcPr>
            <w:tcW w:w="507" w:type="pct"/>
            <w:tcBorders>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w:t>
            </w:r>
          </w:p>
        </w:tc>
      </w:tr>
      <w:tr w:rsidR="00823637" w:rsidRPr="00F20185" w:rsidTr="00D316A6">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tcBorders>
            <w:vAlign w:val="center"/>
          </w:tcPr>
          <w:p w:rsidR="00823637" w:rsidRPr="00395D86" w:rsidRDefault="00823637" w:rsidP="00D316A6">
            <w:pPr>
              <w:rPr>
                <w:rFonts w:cs="Times New Roman"/>
                <w:i/>
              </w:rPr>
            </w:pPr>
            <w:r w:rsidRPr="00395D86">
              <w:rPr>
                <w:rFonts w:cs="Times New Roman"/>
                <w:i/>
              </w:rPr>
              <w:t>cdl-1</w:t>
            </w:r>
            <w:r>
              <w:rPr>
                <w:rFonts w:cs="Times New Roman"/>
                <w:i/>
                <w:vertAlign w:val="superscript"/>
              </w:rPr>
              <w:t xml:space="preserve"> b</w:t>
            </w:r>
          </w:p>
        </w:tc>
        <w:tc>
          <w:tcPr>
            <w:tcW w:w="919"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35.84%</w:t>
            </w:r>
          </w:p>
        </w:tc>
        <w:tc>
          <w:tcPr>
            <w:tcW w:w="1003"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27.78%</w:t>
            </w:r>
          </w:p>
        </w:tc>
        <w:tc>
          <w:tcPr>
            <w:tcW w:w="920"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46.15%</w:t>
            </w:r>
          </w:p>
        </w:tc>
        <w:tc>
          <w:tcPr>
            <w:tcW w:w="836" w:type="pct"/>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color w:val="000000"/>
              </w:rPr>
            </w:pPr>
            <w:r w:rsidRPr="00395D86">
              <w:rPr>
                <w:rFonts w:cs="Times New Roman"/>
                <w:color w:val="000000"/>
              </w:rPr>
              <w:t>4.3780</w:t>
            </w:r>
          </w:p>
        </w:tc>
        <w:tc>
          <w:tcPr>
            <w:tcW w:w="507" w:type="pct"/>
            <w:tcBorders>
              <w:right w:val="single" w:sz="18" w:space="0" w:color="auto"/>
            </w:tcBorders>
            <w:vAlign w:val="center"/>
          </w:tcPr>
          <w:p w:rsidR="00823637" w:rsidRPr="00395D86" w:rsidRDefault="00823637" w:rsidP="00D316A6">
            <w:pPr>
              <w:jc w:val="center"/>
              <w:cnfStyle w:val="000000100000" w:firstRow="0" w:lastRow="0" w:firstColumn="0" w:lastColumn="0" w:oddVBand="0" w:evenVBand="0" w:oddHBand="1" w:evenHBand="0" w:firstRowFirstColumn="0" w:firstRowLastColumn="0" w:lastRowFirstColumn="0" w:lastRowLastColumn="0"/>
              <w:rPr>
                <w:rFonts w:cs="Times New Roman"/>
              </w:rPr>
            </w:pPr>
            <w:r w:rsidRPr="00395D86">
              <w:rPr>
                <w:rFonts w:cs="Times New Roman"/>
              </w:rPr>
              <w:t>4/4</w:t>
            </w:r>
          </w:p>
        </w:tc>
      </w:tr>
      <w:tr w:rsidR="00823637" w:rsidRPr="00F20185" w:rsidTr="00D316A6">
        <w:trPr>
          <w:trHeight w:val="284"/>
          <w:jc w:val="center"/>
        </w:trPr>
        <w:tc>
          <w:tcPr>
            <w:cnfStyle w:val="001000000000" w:firstRow="0" w:lastRow="0" w:firstColumn="1" w:lastColumn="0" w:oddVBand="0" w:evenVBand="0" w:oddHBand="0" w:evenHBand="0" w:firstRowFirstColumn="0" w:firstRowLastColumn="0" w:lastRowFirstColumn="0" w:lastRowLastColumn="0"/>
            <w:tcW w:w="815" w:type="pct"/>
            <w:tcBorders>
              <w:left w:val="single" w:sz="18" w:space="0" w:color="auto"/>
              <w:bottom w:val="single" w:sz="18" w:space="0" w:color="auto"/>
            </w:tcBorders>
            <w:vAlign w:val="center"/>
          </w:tcPr>
          <w:p w:rsidR="00823637" w:rsidRPr="00395D86" w:rsidRDefault="00823637" w:rsidP="00D316A6">
            <w:pPr>
              <w:rPr>
                <w:rFonts w:cs="Times New Roman"/>
                <w:i/>
              </w:rPr>
            </w:pPr>
            <w:r w:rsidRPr="00395D86">
              <w:rPr>
                <w:rFonts w:cs="Times New Roman"/>
              </w:rPr>
              <w:t xml:space="preserve"># </w:t>
            </w:r>
            <w:r w:rsidRPr="00395D86">
              <w:rPr>
                <w:rFonts w:cs="Times New Roman"/>
                <w:i/>
              </w:rPr>
              <w:t>cyk-3</w:t>
            </w:r>
            <w:r>
              <w:rPr>
                <w:rFonts w:cs="Times New Roman"/>
                <w:i/>
                <w:vertAlign w:val="superscript"/>
              </w:rPr>
              <w:t xml:space="preserve"> b</w:t>
            </w:r>
          </w:p>
        </w:tc>
        <w:tc>
          <w:tcPr>
            <w:tcW w:w="919" w:type="pct"/>
            <w:tcBorders>
              <w:bottom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29.88%</w:t>
            </w:r>
          </w:p>
        </w:tc>
        <w:tc>
          <w:tcPr>
            <w:tcW w:w="1003" w:type="pct"/>
            <w:tcBorders>
              <w:bottom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26.32%</w:t>
            </w:r>
          </w:p>
        </w:tc>
        <w:tc>
          <w:tcPr>
            <w:tcW w:w="920" w:type="pct"/>
            <w:tcBorders>
              <w:bottom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33.33%</w:t>
            </w:r>
          </w:p>
        </w:tc>
        <w:tc>
          <w:tcPr>
            <w:tcW w:w="836" w:type="pct"/>
            <w:tcBorders>
              <w:bottom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color w:val="000000"/>
              </w:rPr>
            </w:pPr>
            <w:r w:rsidRPr="00395D86">
              <w:rPr>
                <w:rFonts w:cs="Times New Roman"/>
                <w:color w:val="000000"/>
              </w:rPr>
              <w:t>2.0270</w:t>
            </w:r>
          </w:p>
        </w:tc>
        <w:tc>
          <w:tcPr>
            <w:tcW w:w="507" w:type="pct"/>
            <w:tcBorders>
              <w:bottom w:val="single" w:sz="18" w:space="0" w:color="auto"/>
              <w:right w:val="single" w:sz="18" w:space="0" w:color="auto"/>
            </w:tcBorders>
            <w:vAlign w:val="center"/>
          </w:tcPr>
          <w:p w:rsidR="00823637" w:rsidRPr="00395D86" w:rsidRDefault="00823637" w:rsidP="00D316A6">
            <w:pPr>
              <w:jc w:val="center"/>
              <w:cnfStyle w:val="000000000000" w:firstRow="0" w:lastRow="0" w:firstColumn="0" w:lastColumn="0" w:oddVBand="0" w:evenVBand="0" w:oddHBand="0" w:evenHBand="0" w:firstRowFirstColumn="0" w:firstRowLastColumn="0" w:lastRowFirstColumn="0" w:lastRowLastColumn="0"/>
              <w:rPr>
                <w:rFonts w:cs="Times New Roman"/>
              </w:rPr>
            </w:pPr>
            <w:r w:rsidRPr="00395D86">
              <w:rPr>
                <w:rFonts w:cs="Times New Roman"/>
              </w:rPr>
              <w:t>3/4</w:t>
            </w:r>
          </w:p>
        </w:tc>
      </w:tr>
    </w:tbl>
    <w:p w:rsidR="00823637" w:rsidRDefault="00823637" w:rsidP="00823637">
      <w:pPr>
        <w:spacing w:line="480" w:lineRule="auto"/>
        <w:jc w:val="both"/>
        <w:rPr>
          <w:rFonts w:ascii="Times New Roman" w:hAnsi="Times New Roman" w:cs="Times New Roman"/>
          <w:b/>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table S2</w:t>
      </w:r>
      <w:r w:rsidRPr="00043A93">
        <w:rPr>
          <w:rFonts w:ascii="Times New Roman" w:hAnsi="Times New Roman" w:cs="Times New Roman"/>
          <w:sz w:val="24"/>
        </w:rPr>
        <w:t xml:space="preserve">. </w:t>
      </w:r>
      <w:r w:rsidRPr="00043A93">
        <w:rPr>
          <w:rFonts w:ascii="Times New Roman" w:hAnsi="Times New Roman" w:cs="Times New Roman"/>
          <w:b/>
          <w:sz w:val="24"/>
        </w:rPr>
        <w:t>Candidate genes identified from the RNAi screen.</w:t>
      </w:r>
    </w:p>
    <w:p w:rsidR="00823637" w:rsidRDefault="00823637" w:rsidP="00823637">
      <w:pPr>
        <w:spacing w:line="480" w:lineRule="auto"/>
        <w:jc w:val="both"/>
        <w:rPr>
          <w:rFonts w:ascii="Times New Roman" w:hAnsi="Times New Roman" w:cs="Times New Roman"/>
          <w:sz w:val="24"/>
        </w:rPr>
      </w:pPr>
      <w:r w:rsidRPr="00391760">
        <w:rPr>
          <w:rFonts w:ascii="Times New Roman" w:hAnsi="Times New Roman" w:cs="Times New Roman"/>
          <w:sz w:val="24"/>
        </w:rPr>
        <w:lastRenderedPageBreak/>
        <w:t xml:space="preserve">Genes whose RNAi mediated knockdown, </w:t>
      </w:r>
      <w:r>
        <w:rPr>
          <w:rFonts w:ascii="Times New Roman" w:hAnsi="Times New Roman" w:cs="Times New Roman"/>
          <w:sz w:val="24"/>
        </w:rPr>
        <w:t>at day 9</w:t>
      </w:r>
      <w:r w:rsidRPr="00391760">
        <w:rPr>
          <w:rFonts w:ascii="Times New Roman" w:hAnsi="Times New Roman" w:cs="Times New Roman"/>
          <w:sz w:val="24"/>
        </w:rPr>
        <w:t xml:space="preserve">, resulted in more alive </w:t>
      </w:r>
      <w:r w:rsidRPr="00662C0F">
        <w:rPr>
          <w:rFonts w:ascii="Times New Roman" w:hAnsi="Times New Roman" w:cs="Times New Roman"/>
          <w:i/>
          <w:sz w:val="24"/>
          <w:szCs w:val="24"/>
        </w:rPr>
        <w:t>rrf-3</w:t>
      </w:r>
      <w:r w:rsidRPr="00EB5343">
        <w:rPr>
          <w:rFonts w:ascii="Times New Roman" w:hAnsi="Times New Roman" w:cs="Times New Roman"/>
          <w:i/>
          <w:sz w:val="24"/>
          <w:szCs w:val="24"/>
        </w:rPr>
        <w:t>(pk1426)</w:t>
      </w:r>
      <w:r>
        <w:rPr>
          <w:rFonts w:ascii="Times New Roman" w:hAnsi="Times New Roman" w:cs="Times New Roman"/>
          <w:i/>
          <w:sz w:val="24"/>
          <w:szCs w:val="24"/>
        </w:rPr>
        <w:t xml:space="preserve"> </w:t>
      </w:r>
      <w:r w:rsidRPr="00391760">
        <w:rPr>
          <w:rFonts w:ascii="Times New Roman" w:hAnsi="Times New Roman" w:cs="Times New Roman"/>
          <w:sz w:val="24"/>
        </w:rPr>
        <w:t>worms compared to control</w:t>
      </w:r>
      <w:r>
        <w:rPr>
          <w:rFonts w:ascii="Times New Roman" w:hAnsi="Times New Roman" w:cs="Times New Roman"/>
          <w:sz w:val="24"/>
        </w:rPr>
        <w:t>. RNAi was initiated at day 9. n</w:t>
      </w:r>
      <w:r w:rsidRPr="00391760">
        <w:rPr>
          <w:rFonts w:ascii="Times New Roman" w:hAnsi="Times New Roman" w:cs="Times New Roman"/>
          <w:sz w:val="24"/>
        </w:rPr>
        <w:t>: number of counted wells/number of total wells. Wells were not counted if contamination or offspring were present.</w:t>
      </w:r>
      <w:r>
        <w:rPr>
          <w:rFonts w:ascii="Times New Roman" w:hAnsi="Times New Roman" w:cs="Times New Roman"/>
          <w:sz w:val="24"/>
        </w:rPr>
        <w:t xml:space="preserve"> EV is empty vector control. GFP was used as a non-targeting control. </w:t>
      </w:r>
      <w:r w:rsidRPr="00391760">
        <w:rPr>
          <w:rFonts w:ascii="Times New Roman" w:hAnsi="Times New Roman" w:cs="Times New Roman"/>
          <w:sz w:val="24"/>
        </w:rPr>
        <w:t xml:space="preserve">#: indicates gene knockdowns depicted in Fig. </w:t>
      </w:r>
      <w:r>
        <w:rPr>
          <w:rFonts w:ascii="Times New Roman" w:hAnsi="Times New Roman" w:cs="Times New Roman"/>
          <w:sz w:val="24"/>
        </w:rPr>
        <w:t>1C</w:t>
      </w:r>
      <w:r w:rsidRPr="00391760">
        <w:rPr>
          <w:rFonts w:ascii="Times New Roman" w:hAnsi="Times New Roman" w:cs="Times New Roman"/>
          <w:sz w:val="24"/>
        </w:rPr>
        <w:t>.</w:t>
      </w:r>
      <w:r>
        <w:rPr>
          <w:rFonts w:ascii="Times New Roman" w:hAnsi="Times New Roman" w:cs="Times New Roman"/>
          <w:sz w:val="24"/>
        </w:rPr>
        <w:t xml:space="preserve"> a: indicates genes with known pro-longevity effects. b: indicates likely AP genes with negative fitness effects when inhibited/mutated early in life.</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Default="00823637" w:rsidP="00823637">
      <w:pPr>
        <w:pStyle w:val="Heading1"/>
        <w:ind w:left="5040"/>
      </w:pPr>
      <w:r w:rsidRPr="00FF2638">
        <w:rPr>
          <w:rFonts w:cs="Times New Roman"/>
        </w:rPr>
        <w:lastRenderedPageBreak/>
        <w:t>Wilhelm_</w:t>
      </w:r>
      <w:r>
        <w:t>Supplemental table S3:</w:t>
      </w:r>
    </w:p>
    <w:p w:rsidR="00823637" w:rsidRPr="00C65831" w:rsidRDefault="00823637" w:rsidP="00823637"/>
    <w:tbl>
      <w:tblPr>
        <w:tblStyle w:val="lifespantableattempt11"/>
        <w:tblW w:w="0" w:type="auto"/>
        <w:jc w:val="center"/>
        <w:tblLook w:val="04A0" w:firstRow="1" w:lastRow="0" w:firstColumn="1" w:lastColumn="0" w:noHBand="0" w:noVBand="1"/>
      </w:tblPr>
      <w:tblGrid>
        <w:gridCol w:w="1668"/>
        <w:gridCol w:w="1559"/>
        <w:gridCol w:w="1276"/>
        <w:gridCol w:w="850"/>
      </w:tblGrid>
      <w:tr w:rsidR="00823637" w:rsidRPr="00051FB9" w:rsidTr="00D316A6">
        <w:trPr>
          <w:cnfStyle w:val="100000000000" w:firstRow="1" w:lastRow="0" w:firstColumn="0" w:lastColumn="0" w:oddVBand="0" w:evenVBand="0" w:oddHBand="0" w:evenHBand="0" w:firstRowFirstColumn="0" w:firstRowLastColumn="0" w:lastRowFirstColumn="0" w:lastRowLastColumn="0"/>
          <w:trHeight w:val="851"/>
          <w:jc w:val="center"/>
        </w:trPr>
        <w:tc>
          <w:tcPr>
            <w:tcW w:w="1668" w:type="dxa"/>
            <w:tcBorders>
              <w:left w:val="single" w:sz="4" w:space="0" w:color="FFFFFF" w:themeColor="background1"/>
              <w:right w:val="single" w:sz="4" w:space="0" w:color="FFFFFF" w:themeColor="background1"/>
            </w:tcBorders>
          </w:tcPr>
          <w:p w:rsidR="00823637" w:rsidRPr="00051FB9" w:rsidRDefault="00823637" w:rsidP="00D316A6">
            <w:pPr>
              <w:rPr>
                <w:bCs/>
                <w:color w:val="000000"/>
              </w:rPr>
            </w:pPr>
            <w:r w:rsidRPr="00051FB9">
              <w:rPr>
                <w:bCs/>
                <w:color w:val="000000"/>
              </w:rPr>
              <w:t>RNAi treatment</w:t>
            </w:r>
          </w:p>
        </w:tc>
        <w:tc>
          <w:tcPr>
            <w:tcW w:w="1559" w:type="dxa"/>
            <w:tcBorders>
              <w:left w:val="single" w:sz="4" w:space="0" w:color="FFFFFF" w:themeColor="background1"/>
              <w:right w:val="single" w:sz="4" w:space="0" w:color="FFFFFF" w:themeColor="background1"/>
            </w:tcBorders>
          </w:tcPr>
          <w:p w:rsidR="00823637" w:rsidRPr="00051FB9" w:rsidRDefault="00823637" w:rsidP="00D316A6">
            <w:pPr>
              <w:rPr>
                <w:bCs/>
                <w:color w:val="000000"/>
              </w:rPr>
            </w:pPr>
            <w:r w:rsidRPr="00051FB9">
              <w:rPr>
                <w:bCs/>
                <w:color w:val="000000"/>
              </w:rPr>
              <w:t>Mean treated lifespan change</w:t>
            </w:r>
          </w:p>
        </w:tc>
        <w:tc>
          <w:tcPr>
            <w:tcW w:w="1276" w:type="dxa"/>
            <w:tcBorders>
              <w:left w:val="single" w:sz="4" w:space="0" w:color="FFFFFF" w:themeColor="background1"/>
              <w:right w:val="single" w:sz="4" w:space="0" w:color="FFFFFF" w:themeColor="background1"/>
            </w:tcBorders>
          </w:tcPr>
          <w:p w:rsidR="00823637" w:rsidRPr="00051FB9" w:rsidRDefault="00823637" w:rsidP="00D316A6">
            <w:pPr>
              <w:rPr>
                <w:bCs/>
                <w:color w:val="000000"/>
              </w:rPr>
            </w:pPr>
            <w:r w:rsidRPr="00051FB9">
              <w:rPr>
                <w:bCs/>
                <w:color w:val="000000"/>
              </w:rPr>
              <w:t>SEM</w:t>
            </w:r>
          </w:p>
        </w:tc>
        <w:tc>
          <w:tcPr>
            <w:tcW w:w="850" w:type="dxa"/>
            <w:tcBorders>
              <w:left w:val="single" w:sz="4" w:space="0" w:color="FFFFFF" w:themeColor="background1"/>
              <w:right w:val="single" w:sz="4" w:space="0" w:color="FFFFFF" w:themeColor="background1"/>
            </w:tcBorders>
          </w:tcPr>
          <w:p w:rsidR="00823637" w:rsidRPr="00051FB9" w:rsidRDefault="00823637" w:rsidP="00D316A6">
            <w:pPr>
              <w:rPr>
                <w:bCs/>
                <w:color w:val="000000"/>
              </w:rPr>
            </w:pPr>
            <w:r w:rsidRPr="00051FB9">
              <w:rPr>
                <w:bCs/>
                <w:color w:val="000000"/>
              </w:rPr>
              <w:t>n</w:t>
            </w:r>
          </w:p>
        </w:tc>
      </w:tr>
      <w:tr w:rsidR="00823637" w:rsidRPr="00051FB9" w:rsidTr="00D316A6">
        <w:trPr>
          <w:trHeight w:val="340"/>
          <w:jc w:val="center"/>
        </w:trPr>
        <w:tc>
          <w:tcPr>
            <w:tcW w:w="1668" w:type="dxa"/>
            <w:tcBorders>
              <w:top w:val="single" w:sz="18" w:space="0" w:color="auto"/>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pha-4</w:t>
            </w:r>
          </w:p>
        </w:tc>
        <w:tc>
          <w:tcPr>
            <w:tcW w:w="1559" w:type="dxa"/>
            <w:tcBorders>
              <w:top w:val="single" w:sz="18" w:space="0" w:color="auto"/>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22.02%</w:t>
            </w:r>
          </w:p>
        </w:tc>
        <w:tc>
          <w:tcPr>
            <w:tcW w:w="1276" w:type="dxa"/>
            <w:tcBorders>
              <w:top w:val="single" w:sz="18" w:space="0" w:color="auto"/>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1.952</w:t>
            </w:r>
          </w:p>
        </w:tc>
        <w:tc>
          <w:tcPr>
            <w:tcW w:w="850" w:type="dxa"/>
            <w:tcBorders>
              <w:top w:val="single" w:sz="18" w:space="0" w:color="auto"/>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10</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unc-51</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44.38%</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3.945</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atg-13</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45.26%</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5.864</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bec-1</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49.40%</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2.305</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20</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vps-34</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36.10%</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2.112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epg-8</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32.67%</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1.297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atg-9</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34.03%</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5.810</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atg-4</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1.89%</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0.6217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atg-7</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5.75%</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2.254</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7</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lgg-1</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-13.98%</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0.272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5</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lgg-2</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0.19%</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4.331</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lgg-3</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12.41%</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2.474</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5</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rPr>
                <w:i/>
                <w:color w:val="000000"/>
              </w:rPr>
            </w:pPr>
            <w:r w:rsidRPr="00051FB9">
              <w:rPr>
                <w:i/>
                <w:color w:val="000000"/>
              </w:rPr>
              <w:t>epg-5</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4.13%</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2.501</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823637" w:rsidRPr="00051FB9" w:rsidRDefault="00823637" w:rsidP="00D316A6">
            <w:pPr>
              <w:jc w:val="center"/>
              <w:rPr>
                <w:color w:val="000000"/>
              </w:rPr>
            </w:pPr>
            <w:r w:rsidRPr="00051FB9">
              <w:rPr>
                <w:color w:val="000000"/>
              </w:rPr>
              <w:t>3</w:t>
            </w:r>
          </w:p>
        </w:tc>
      </w:tr>
      <w:tr w:rsidR="00823637" w:rsidRPr="00051FB9" w:rsidTr="00D316A6">
        <w:trPr>
          <w:trHeight w:val="340"/>
          <w:jc w:val="center"/>
        </w:trPr>
        <w:tc>
          <w:tcPr>
            <w:tcW w:w="1668" w:type="dxa"/>
            <w:tcBorders>
              <w:top w:val="single" w:sz="4" w:space="0" w:color="FFFFFF" w:themeColor="background1"/>
              <w:left w:val="single" w:sz="4" w:space="0" w:color="FFFFFF" w:themeColor="background1"/>
              <w:bottom w:val="single" w:sz="12" w:space="0" w:color="auto"/>
              <w:right w:val="single" w:sz="4" w:space="0" w:color="FFFFFF" w:themeColor="background1"/>
            </w:tcBorders>
            <w:vAlign w:val="center"/>
          </w:tcPr>
          <w:p w:rsidR="00823637" w:rsidRPr="00051FB9" w:rsidRDefault="00823637" w:rsidP="00D316A6">
            <w:pPr>
              <w:rPr>
                <w:i/>
                <w:color w:val="000000"/>
              </w:rPr>
            </w:pPr>
            <w:r w:rsidRPr="00051FB9">
              <w:rPr>
                <w:i/>
                <w:color w:val="000000"/>
              </w:rPr>
              <w:t>cup-5</w:t>
            </w:r>
          </w:p>
        </w:tc>
        <w:tc>
          <w:tcPr>
            <w:tcW w:w="1559" w:type="dxa"/>
            <w:tcBorders>
              <w:top w:val="single" w:sz="4" w:space="0" w:color="FFFFFF" w:themeColor="background1"/>
              <w:left w:val="single" w:sz="4" w:space="0" w:color="FFFFFF" w:themeColor="background1"/>
              <w:bottom w:val="single" w:sz="12" w:space="0" w:color="auto"/>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1.95%</w:t>
            </w:r>
          </w:p>
        </w:tc>
        <w:tc>
          <w:tcPr>
            <w:tcW w:w="1276" w:type="dxa"/>
            <w:tcBorders>
              <w:top w:val="single" w:sz="4" w:space="0" w:color="FFFFFF" w:themeColor="background1"/>
              <w:left w:val="single" w:sz="4" w:space="0" w:color="FFFFFF" w:themeColor="background1"/>
              <w:bottom w:val="single" w:sz="12" w:space="0" w:color="auto"/>
              <w:right w:val="single" w:sz="4" w:space="0" w:color="FFFFFF" w:themeColor="background1"/>
            </w:tcBorders>
            <w:vAlign w:val="center"/>
          </w:tcPr>
          <w:p w:rsidR="00823637" w:rsidRPr="00051FB9" w:rsidRDefault="00823637" w:rsidP="00D316A6">
            <w:pPr>
              <w:jc w:val="center"/>
              <w:rPr>
                <w:color w:val="000000"/>
              </w:rPr>
            </w:pPr>
            <w:r w:rsidRPr="00051FB9">
              <w:rPr>
                <w:color w:val="000000"/>
              </w:rPr>
              <w:t>1.167</w:t>
            </w:r>
          </w:p>
        </w:tc>
        <w:tc>
          <w:tcPr>
            <w:tcW w:w="850" w:type="dxa"/>
            <w:tcBorders>
              <w:top w:val="single" w:sz="4" w:space="0" w:color="FFFFFF" w:themeColor="background1"/>
              <w:left w:val="single" w:sz="4" w:space="0" w:color="FFFFFF" w:themeColor="background1"/>
              <w:bottom w:val="single" w:sz="12" w:space="0" w:color="auto"/>
              <w:right w:val="single" w:sz="4" w:space="0" w:color="FFFFFF" w:themeColor="background1"/>
            </w:tcBorders>
            <w:vAlign w:val="center"/>
          </w:tcPr>
          <w:p w:rsidR="00823637" w:rsidRPr="00051FB9" w:rsidRDefault="00823637" w:rsidP="00D316A6">
            <w:pPr>
              <w:jc w:val="center"/>
              <w:rPr>
                <w:color w:val="000000"/>
              </w:rPr>
            </w:pPr>
            <w:r w:rsidRPr="00051FB9">
              <w:rPr>
                <w:color w:val="000000"/>
              </w:rPr>
              <w:t>4</w:t>
            </w:r>
          </w:p>
        </w:tc>
      </w:tr>
    </w:tbl>
    <w:p w:rsidR="00823637" w:rsidRDefault="00823637" w:rsidP="00823637">
      <w:pPr>
        <w:rPr>
          <w:b/>
        </w:rPr>
      </w:pPr>
    </w:p>
    <w:p w:rsidR="00823637" w:rsidRPr="00043A93"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table S3</w:t>
      </w:r>
      <w:r w:rsidRPr="00043A93">
        <w:rPr>
          <w:rFonts w:ascii="Times New Roman" w:hAnsi="Times New Roman" w:cs="Times New Roman"/>
          <w:b/>
          <w:sz w:val="24"/>
        </w:rPr>
        <w:t>. The effect of RNAi knockdown at day 9 on members of the autophagic flux.</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The total average MTL change, compared to control,</w:t>
      </w:r>
      <w:r w:rsidRPr="00043A93">
        <w:rPr>
          <w:rFonts w:ascii="Times New Roman" w:hAnsi="Times New Roman" w:cs="Times New Roman"/>
          <w:sz w:val="24"/>
        </w:rPr>
        <w:t xml:space="preserve"> for each gene knockdown condition of the autophagic flux was calculated for Fig. </w:t>
      </w:r>
      <w:r>
        <w:rPr>
          <w:rFonts w:ascii="Times New Roman" w:hAnsi="Times New Roman" w:cs="Times New Roman"/>
          <w:sz w:val="24"/>
        </w:rPr>
        <w:t>4</w:t>
      </w:r>
      <w:r w:rsidRPr="00043A93">
        <w:rPr>
          <w:rFonts w:ascii="Times New Roman" w:hAnsi="Times New Roman" w:cs="Times New Roman"/>
          <w:sz w:val="24"/>
        </w:rPr>
        <w:t xml:space="preserve">A. All </w:t>
      </w:r>
      <w:r w:rsidRPr="00662C0F">
        <w:rPr>
          <w:rFonts w:ascii="Times New Roman" w:hAnsi="Times New Roman" w:cs="Times New Roman"/>
          <w:i/>
          <w:sz w:val="24"/>
          <w:szCs w:val="24"/>
        </w:rPr>
        <w:t>rrf-3</w:t>
      </w:r>
      <w:r w:rsidRPr="00EB5343">
        <w:rPr>
          <w:rFonts w:ascii="Times New Roman" w:hAnsi="Times New Roman" w:cs="Times New Roman"/>
          <w:i/>
          <w:sz w:val="24"/>
          <w:szCs w:val="24"/>
        </w:rPr>
        <w:t>(pk1426)</w:t>
      </w:r>
      <w:r>
        <w:rPr>
          <w:rFonts w:ascii="Times New Roman" w:hAnsi="Times New Roman" w:cs="Times New Roman"/>
          <w:i/>
          <w:sz w:val="24"/>
          <w:szCs w:val="24"/>
        </w:rPr>
        <w:t xml:space="preserve"> </w:t>
      </w:r>
      <w:r w:rsidRPr="00043A93">
        <w:rPr>
          <w:rFonts w:ascii="Times New Roman" w:hAnsi="Times New Roman" w:cs="Times New Roman"/>
          <w:sz w:val="24"/>
        </w:rPr>
        <w:t>lifespan assays used were where RNAi tre</w:t>
      </w:r>
      <w:r>
        <w:rPr>
          <w:rFonts w:ascii="Times New Roman" w:hAnsi="Times New Roman" w:cs="Times New Roman"/>
          <w:sz w:val="24"/>
        </w:rPr>
        <w:t>atment was initiated at day 9.</w:t>
      </w:r>
      <w:r w:rsidRPr="00043A93">
        <w:rPr>
          <w:rFonts w:ascii="Times New Roman" w:hAnsi="Times New Roman" w:cs="Times New Roman"/>
          <w:sz w:val="24"/>
        </w:rPr>
        <w:t xml:space="preserve"> </w:t>
      </w:r>
      <w:r>
        <w:rPr>
          <w:rFonts w:ascii="Times New Roman" w:hAnsi="Times New Roman" w:cs="Times New Roman"/>
          <w:sz w:val="24"/>
        </w:rPr>
        <w:t>n</w:t>
      </w:r>
      <w:r w:rsidRPr="00043A93">
        <w:rPr>
          <w:rFonts w:ascii="Times New Roman" w:hAnsi="Times New Roman" w:cs="Times New Roman"/>
          <w:sz w:val="24"/>
        </w:rPr>
        <w:t>: number of biological replicates performed.</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Default="00823637" w:rsidP="00823637">
      <w:pPr>
        <w:pStyle w:val="Heading1"/>
        <w:ind w:left="5040"/>
        <w:rPr>
          <w:b w:val="0"/>
        </w:rPr>
      </w:pPr>
      <w:r w:rsidRPr="00FF2638">
        <w:rPr>
          <w:rFonts w:cs="Times New Roman"/>
        </w:rPr>
        <w:lastRenderedPageBreak/>
        <w:t>Wilhelm_</w:t>
      </w:r>
      <w:r>
        <w:t>Supplemental table S4:</w:t>
      </w:r>
    </w:p>
    <w:tbl>
      <w:tblPr>
        <w:tblStyle w:val="TableGrid"/>
        <w:tblW w:w="9560" w:type="dxa"/>
        <w:tblLayout w:type="fixed"/>
        <w:tblLook w:val="04A0" w:firstRow="1" w:lastRow="0" w:firstColumn="1" w:lastColumn="0" w:noHBand="0" w:noVBand="1"/>
      </w:tblPr>
      <w:tblGrid>
        <w:gridCol w:w="1546"/>
        <w:gridCol w:w="1288"/>
        <w:gridCol w:w="1290"/>
        <w:gridCol w:w="845"/>
        <w:gridCol w:w="1290"/>
        <w:gridCol w:w="765"/>
        <w:gridCol w:w="1130"/>
        <w:gridCol w:w="778"/>
        <w:gridCol w:w="628"/>
      </w:tblGrid>
      <w:tr w:rsidR="00823637" w:rsidTr="00D316A6">
        <w:tc>
          <w:tcPr>
            <w:tcW w:w="1546" w:type="dxa"/>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28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8"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Pr="00CF4E45" w:rsidRDefault="00823637" w:rsidP="00D316A6">
            <w:pPr>
              <w:jc w:val="center"/>
            </w:pPr>
            <w:r w:rsidRPr="002963B7">
              <w:rPr>
                <w:i/>
              </w:rPr>
              <w:t>rrf-3</w:t>
            </w:r>
            <w:r w:rsidRPr="00E4107A">
              <w:br/>
              <w:t>Day</w:t>
            </w:r>
            <w:r>
              <w:t xml:space="preserve"> </w:t>
            </w:r>
            <w:r w:rsidRPr="00E4107A">
              <w:t>9</w:t>
            </w:r>
          </w:p>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ergo-1</w:t>
            </w:r>
          </w:p>
        </w:tc>
        <w:tc>
          <w:tcPr>
            <w:tcW w:w="1290" w:type="dxa"/>
            <w:tcBorders>
              <w:top w:val="single" w:sz="12" w:space="0" w:color="auto"/>
              <w:left w:val="single" w:sz="12" w:space="0" w:color="auto"/>
              <w:bottom w:val="single" w:sz="6" w:space="0" w:color="auto"/>
              <w:right w:val="single" w:sz="8" w:space="0" w:color="auto"/>
            </w:tcBorders>
            <w:vAlign w:val="center"/>
          </w:tcPr>
          <w:p w:rsidR="00823637" w:rsidRPr="000170FA" w:rsidRDefault="00823637" w:rsidP="00D316A6">
            <w:pPr>
              <w:jc w:val="center"/>
              <w:rPr>
                <w:sz w:val="16"/>
                <w:szCs w:val="16"/>
              </w:rPr>
            </w:pPr>
            <w:r w:rsidRPr="000170FA">
              <w:rPr>
                <w:sz w:val="16"/>
                <w:szCs w:val="16"/>
              </w:rPr>
              <w:t>18.951 +/- 0.384</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0170FA" w:rsidRDefault="00823637" w:rsidP="00D316A6">
            <w:pPr>
              <w:jc w:val="center"/>
              <w:rPr>
                <w:sz w:val="16"/>
                <w:szCs w:val="16"/>
              </w:rPr>
            </w:pPr>
            <w:r w:rsidRPr="000170FA">
              <w:rPr>
                <w:sz w:val="16"/>
                <w:szCs w:val="16"/>
              </w:rPr>
              <w:t>103/105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0170FA" w:rsidRDefault="00823637" w:rsidP="00D316A6">
            <w:pPr>
              <w:jc w:val="center"/>
              <w:rPr>
                <w:sz w:val="16"/>
                <w:szCs w:val="16"/>
              </w:rPr>
            </w:pPr>
            <w:r w:rsidRPr="000170FA">
              <w:rPr>
                <w:sz w:val="16"/>
                <w:szCs w:val="16"/>
              </w:rPr>
              <w:t>16.9</w:t>
            </w:r>
            <w:r>
              <w:rPr>
                <w:sz w:val="16"/>
                <w:szCs w:val="16"/>
              </w:rPr>
              <w:t>00</w:t>
            </w:r>
            <w:r w:rsidRPr="000170FA">
              <w:rPr>
                <w:sz w:val="16"/>
                <w:szCs w:val="16"/>
              </w:rPr>
              <w:t xml:space="preserve"> +/- 0.519</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0170FA" w:rsidRDefault="00823637" w:rsidP="00D316A6">
            <w:pPr>
              <w:jc w:val="center"/>
              <w:rPr>
                <w:sz w:val="16"/>
                <w:szCs w:val="16"/>
              </w:rPr>
            </w:pPr>
            <w:r w:rsidRPr="000170FA">
              <w:rPr>
                <w:sz w:val="16"/>
                <w:szCs w:val="16"/>
              </w:rPr>
              <w:t>102/105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0170FA" w:rsidRDefault="00823637" w:rsidP="00D316A6">
            <w:pPr>
              <w:jc w:val="center"/>
              <w:rPr>
                <w:sz w:val="16"/>
                <w:szCs w:val="16"/>
              </w:rPr>
            </w:pPr>
            <w:r w:rsidRPr="000170FA">
              <w:rPr>
                <w:sz w:val="16"/>
                <w:szCs w:val="16"/>
              </w:rPr>
              <w:t>12.14%</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0170FA" w:rsidRDefault="00823637" w:rsidP="00D316A6">
            <w:pPr>
              <w:jc w:val="center"/>
              <w:rPr>
                <w:sz w:val="16"/>
                <w:szCs w:val="16"/>
              </w:rPr>
            </w:pPr>
            <w:r w:rsidRPr="000170FA">
              <w:rPr>
                <w:sz w:val="16"/>
                <w:szCs w:val="16"/>
              </w:rPr>
              <w:t>0.0054</w:t>
            </w:r>
          </w:p>
        </w:tc>
        <w:tc>
          <w:tcPr>
            <w:tcW w:w="628" w:type="dxa"/>
            <w:tcBorders>
              <w:top w:val="single" w:sz="12" w:space="0" w:color="auto"/>
              <w:left w:val="single" w:sz="8" w:space="0" w:color="auto"/>
              <w:bottom w:val="single" w:sz="6" w:space="0" w:color="auto"/>
              <w:right w:val="single" w:sz="18" w:space="0" w:color="auto"/>
            </w:tcBorders>
            <w:vAlign w:val="center"/>
          </w:tcPr>
          <w:p w:rsidR="00823637" w:rsidRPr="000170FA" w:rsidRDefault="00823637" w:rsidP="00D316A6">
            <w:pPr>
              <w:jc w:val="center"/>
              <w:rPr>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20.271 +/- 0.141</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16.058 +/- 0.082</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103/105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26.24%</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&lt; 0.0001</w:t>
            </w:r>
          </w:p>
        </w:tc>
        <w:tc>
          <w:tcPr>
            <w:tcW w:w="628" w:type="dxa"/>
            <w:tcBorders>
              <w:top w:val="single" w:sz="6" w:space="0" w:color="auto"/>
              <w:left w:val="single" w:sz="8" w:space="0" w:color="auto"/>
              <w:bottom w:val="single" w:sz="6"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18.538 +/- 0.515</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15.661 +/- 0.543</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18.37%</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&lt; 0.0001</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r w:rsidRPr="000170FA">
              <w:rPr>
                <w:sz w:val="16"/>
              </w:rPr>
              <w:t>1</w:t>
            </w:r>
            <w:r>
              <w:rPr>
                <w:sz w:val="16"/>
              </w:rPr>
              <w:t>C</w:t>
            </w: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eri-1</w:t>
            </w:r>
          </w:p>
        </w:tc>
        <w:tc>
          <w:tcPr>
            <w:tcW w:w="1290" w:type="dxa"/>
            <w:tcBorders>
              <w:top w:val="single" w:sz="12"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19.005 +/- 0.229</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102/105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16.9</w:t>
            </w:r>
            <w:r>
              <w:rPr>
                <w:sz w:val="16"/>
                <w:szCs w:val="16"/>
              </w:rPr>
              <w:t>00</w:t>
            </w:r>
            <w:r w:rsidRPr="000170FA">
              <w:rPr>
                <w:sz w:val="16"/>
                <w:szCs w:val="16"/>
              </w:rPr>
              <w:t xml:space="preserve"> +/- 0.519</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102/105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12.46%</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0.0021</w:t>
            </w:r>
          </w:p>
        </w:tc>
        <w:tc>
          <w:tcPr>
            <w:tcW w:w="628" w:type="dxa"/>
            <w:tcBorders>
              <w:top w:val="single" w:sz="12"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20.486 +/- 0.181</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102/105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16.058 +/- 0.082</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103/105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27.58%</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&lt; 0.0001</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17.467 +/- 0.693</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105/105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15.661 +/- 0.543</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11.53%</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0.0068</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r w:rsidRPr="000170FA">
              <w:rPr>
                <w:sz w:val="16"/>
              </w:rPr>
              <w:t>1</w:t>
            </w:r>
            <w:r>
              <w:rPr>
                <w:sz w:val="16"/>
              </w:rPr>
              <w:t>C</w:t>
            </w: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dot-1.1</w:t>
            </w:r>
          </w:p>
        </w:tc>
        <w:tc>
          <w:tcPr>
            <w:tcW w:w="1290" w:type="dxa"/>
            <w:tcBorders>
              <w:top w:val="single" w:sz="12"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18.556 +/- 1.163</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97/105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16.9</w:t>
            </w:r>
            <w:r>
              <w:rPr>
                <w:sz w:val="16"/>
                <w:szCs w:val="16"/>
              </w:rPr>
              <w:t>00</w:t>
            </w:r>
            <w:r w:rsidRPr="000170FA">
              <w:rPr>
                <w:sz w:val="16"/>
                <w:szCs w:val="16"/>
              </w:rPr>
              <w:t xml:space="preserve"> +/- 0.519</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102/105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9.80%</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0.0079</w:t>
            </w:r>
          </w:p>
        </w:tc>
        <w:tc>
          <w:tcPr>
            <w:tcW w:w="628" w:type="dxa"/>
            <w:tcBorders>
              <w:top w:val="single" w:sz="12"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19.219 +/- 0.117</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105/105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16.058 +/- 0.082</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103/105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19.68%</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&lt; 0.0001</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18.286 +/- 1.258</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105/105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15.661 +/- 0.543</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16.76%</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0.0001</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r w:rsidRPr="000170FA">
              <w:rPr>
                <w:sz w:val="16"/>
              </w:rPr>
              <w:t>1</w:t>
            </w:r>
            <w:r>
              <w:rPr>
                <w:sz w:val="16"/>
              </w:rPr>
              <w:t>C</w:t>
            </w: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cyk-3</w:t>
            </w:r>
          </w:p>
        </w:tc>
        <w:tc>
          <w:tcPr>
            <w:tcW w:w="1290" w:type="dxa"/>
            <w:tcBorders>
              <w:top w:val="single" w:sz="12"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19.467 +/- 0.472</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101/105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16.9</w:t>
            </w:r>
            <w:r>
              <w:rPr>
                <w:sz w:val="16"/>
                <w:szCs w:val="16"/>
              </w:rPr>
              <w:t>00</w:t>
            </w:r>
            <w:r w:rsidRPr="000170FA">
              <w:rPr>
                <w:sz w:val="16"/>
                <w:szCs w:val="16"/>
              </w:rPr>
              <w:t xml:space="preserve"> +/- 0.519</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102/105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15.19%</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0.0002</w:t>
            </w:r>
          </w:p>
        </w:tc>
        <w:tc>
          <w:tcPr>
            <w:tcW w:w="628" w:type="dxa"/>
            <w:tcBorders>
              <w:top w:val="single" w:sz="12"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18.514 +/- 0.093</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105/105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16.058 +/- 0.082</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103/105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15.29%</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0.0027</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18.059 +/- 0.416</w:t>
            </w:r>
          </w:p>
        </w:tc>
        <w:tc>
          <w:tcPr>
            <w:tcW w:w="845" w:type="dxa"/>
            <w:tcBorders>
              <w:top w:val="single" w:sz="6" w:space="0" w:color="auto"/>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290" w:type="dxa"/>
            <w:tcBorders>
              <w:top w:val="single" w:sz="6" w:space="0" w:color="auto"/>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15.661 +/- 0.543</w:t>
            </w:r>
          </w:p>
        </w:tc>
        <w:tc>
          <w:tcPr>
            <w:tcW w:w="765" w:type="dxa"/>
            <w:tcBorders>
              <w:top w:val="single" w:sz="6" w:space="0" w:color="auto"/>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130" w:type="dxa"/>
            <w:tcBorders>
              <w:top w:val="single" w:sz="6" w:space="0" w:color="auto"/>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15.31%</w:t>
            </w:r>
          </w:p>
        </w:tc>
        <w:tc>
          <w:tcPr>
            <w:tcW w:w="778" w:type="dxa"/>
            <w:tcBorders>
              <w:top w:val="single" w:sz="6" w:space="0" w:color="auto"/>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0.002</w:t>
            </w:r>
          </w:p>
        </w:tc>
        <w:tc>
          <w:tcPr>
            <w:tcW w:w="628" w:type="dxa"/>
            <w:tcBorders>
              <w:top w:val="single" w:sz="6" w:space="0" w:color="auto"/>
              <w:left w:val="single" w:sz="8" w:space="0" w:color="auto"/>
              <w:bottom w:val="single" w:sz="12" w:space="0" w:color="auto"/>
              <w:right w:val="single" w:sz="18" w:space="0" w:color="auto"/>
            </w:tcBorders>
            <w:vAlign w:val="center"/>
          </w:tcPr>
          <w:p w:rsidR="00823637" w:rsidRPr="00E4107A" w:rsidRDefault="00823637" w:rsidP="00D316A6">
            <w:pPr>
              <w:jc w:val="center"/>
              <w:rPr>
                <w:rFonts w:ascii="Calibri" w:hAnsi="Calibri"/>
                <w:color w:val="000000"/>
                <w:sz w:val="16"/>
              </w:rPr>
            </w:pPr>
            <w:r w:rsidRPr="000170FA">
              <w:rPr>
                <w:sz w:val="16"/>
              </w:rPr>
              <w:t>1</w:t>
            </w:r>
            <w:r>
              <w:rPr>
                <w:sz w:val="16"/>
              </w:rPr>
              <w:t>C</w:t>
            </w:r>
          </w:p>
        </w:tc>
      </w:tr>
      <w:tr w:rsidR="00823637" w:rsidTr="00D316A6">
        <w:tc>
          <w:tcPr>
            <w:tcW w:w="1546" w:type="dxa"/>
            <w:vMerge/>
            <w:tcBorders>
              <w:left w:val="single" w:sz="18" w:space="0" w:color="auto"/>
              <w:right w:val="single" w:sz="12" w:space="0" w:color="auto"/>
            </w:tcBorders>
          </w:tcPr>
          <w:p w:rsidR="00823637" w:rsidRPr="002963B7" w:rsidRDefault="00823637" w:rsidP="00D316A6">
            <w:pPr>
              <w:jc w:val="center"/>
              <w:rPr>
                <w:i/>
              </w:rPr>
            </w:pPr>
          </w:p>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20.867 +/- 0.152</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15.661 +/- 0.543</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104/105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33.24%</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r w:rsidRPr="000170FA">
              <w:rPr>
                <w:sz w:val="16"/>
              </w:rPr>
              <w:t>1</w:t>
            </w:r>
            <w:r>
              <w:rPr>
                <w:sz w:val="16"/>
              </w:rPr>
              <w:t>C</w:t>
            </w:r>
          </w:p>
        </w:tc>
      </w:tr>
      <w:tr w:rsidR="00823637" w:rsidTr="00D316A6">
        <w:tc>
          <w:tcPr>
            <w:tcW w:w="1546" w:type="dxa"/>
            <w:vMerge/>
            <w:tcBorders>
              <w:left w:val="single" w:sz="18" w:space="0" w:color="auto"/>
              <w:bottom w:val="single" w:sz="12" w:space="0" w:color="auto"/>
              <w:right w:val="single" w:sz="12" w:space="0" w:color="auto"/>
            </w:tcBorders>
          </w:tcPr>
          <w:p w:rsidR="00823637" w:rsidRPr="002963B7" w:rsidRDefault="00823637" w:rsidP="00D316A6">
            <w:pPr>
              <w:jc w:val="center"/>
              <w:rPr>
                <w:i/>
              </w:rP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21.029 +/- 0.855</w:t>
            </w:r>
          </w:p>
        </w:tc>
        <w:tc>
          <w:tcPr>
            <w:tcW w:w="84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105/105</w:t>
            </w:r>
          </w:p>
        </w:tc>
        <w:tc>
          <w:tcPr>
            <w:tcW w:w="129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17.867 +/- 0.644</w:t>
            </w:r>
          </w:p>
        </w:tc>
        <w:tc>
          <w:tcPr>
            <w:tcW w:w="765"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105/105</w:t>
            </w:r>
          </w:p>
        </w:tc>
        <w:tc>
          <w:tcPr>
            <w:tcW w:w="1130"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17.70%</w:t>
            </w:r>
          </w:p>
        </w:tc>
        <w:tc>
          <w:tcPr>
            <w:tcW w:w="778" w:type="dxa"/>
            <w:tcBorders>
              <w:top w:val="single" w:sz="6"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0170FA">
              <w:rPr>
                <w:sz w:val="16"/>
                <w:szCs w:val="16"/>
              </w:rPr>
              <w:t>&lt; 0.0001</w:t>
            </w:r>
          </w:p>
        </w:tc>
        <w:tc>
          <w:tcPr>
            <w:tcW w:w="628" w:type="dxa"/>
            <w:tcBorders>
              <w:top w:val="single" w:sz="6"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val="restart"/>
            <w:tcBorders>
              <w:top w:val="single" w:sz="12" w:space="0" w:color="auto"/>
              <w:left w:val="single" w:sz="18" w:space="0" w:color="auto"/>
              <w:bottom w:val="single" w:sz="12" w:space="0" w:color="auto"/>
              <w:right w:val="single" w:sz="12" w:space="0" w:color="auto"/>
            </w:tcBorders>
            <w:vAlign w:val="center"/>
          </w:tcPr>
          <w:p w:rsidR="00823637" w:rsidRPr="00E4107A" w:rsidRDefault="00823637" w:rsidP="00D316A6">
            <w:pPr>
              <w:jc w:val="center"/>
              <w:rPr>
                <w:sz w:val="20"/>
              </w:rPr>
            </w:pPr>
            <w:r w:rsidRPr="002963B7">
              <w:rPr>
                <w:i/>
              </w:rPr>
              <w:t>rrf-3</w:t>
            </w:r>
            <w:r w:rsidRPr="00E4107A">
              <w:br/>
            </w:r>
            <w:r>
              <w:t>L1</w:t>
            </w:r>
          </w:p>
        </w:tc>
        <w:tc>
          <w:tcPr>
            <w:tcW w:w="1288" w:type="dxa"/>
            <w:vMerge w:val="restart"/>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16.083 +/- 0.479</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98/105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20.898 +/- 0.751</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99/105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-23.04%</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&lt; 0.0001</w:t>
            </w:r>
          </w:p>
        </w:tc>
        <w:tc>
          <w:tcPr>
            <w:tcW w:w="628" w:type="dxa"/>
            <w:tcBorders>
              <w:top w:val="single" w:sz="12"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tc>
        <w:tc>
          <w:tcPr>
            <w:tcW w:w="1288"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17.908 +/- 0.499</w:t>
            </w:r>
          </w:p>
        </w:tc>
        <w:tc>
          <w:tcPr>
            <w:tcW w:w="845" w:type="dxa"/>
            <w:tcBorders>
              <w:top w:val="single" w:sz="6" w:space="0" w:color="auto"/>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96/105</w:t>
            </w:r>
          </w:p>
        </w:tc>
        <w:tc>
          <w:tcPr>
            <w:tcW w:w="1290" w:type="dxa"/>
            <w:tcBorders>
              <w:top w:val="single" w:sz="6" w:space="0" w:color="auto"/>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22.445 +/- 0.751</w:t>
            </w:r>
          </w:p>
        </w:tc>
        <w:tc>
          <w:tcPr>
            <w:tcW w:w="765" w:type="dxa"/>
            <w:tcBorders>
              <w:top w:val="single" w:sz="6" w:space="0" w:color="auto"/>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69/105</w:t>
            </w:r>
          </w:p>
        </w:tc>
        <w:tc>
          <w:tcPr>
            <w:tcW w:w="1130" w:type="dxa"/>
            <w:tcBorders>
              <w:top w:val="single" w:sz="6" w:space="0" w:color="auto"/>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-20.21%</w:t>
            </w:r>
          </w:p>
        </w:tc>
        <w:tc>
          <w:tcPr>
            <w:tcW w:w="778" w:type="dxa"/>
            <w:tcBorders>
              <w:top w:val="single" w:sz="6" w:space="0" w:color="auto"/>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&lt; 0.0001</w:t>
            </w:r>
          </w:p>
        </w:tc>
        <w:tc>
          <w:tcPr>
            <w:tcW w:w="628" w:type="dxa"/>
            <w:tcBorders>
              <w:left w:val="single" w:sz="8" w:space="0" w:color="auto"/>
              <w:bottom w:val="single" w:sz="4"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tc>
        <w:tc>
          <w:tcPr>
            <w:tcW w:w="1288"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16.371 +/- 0.083</w:t>
            </w:r>
          </w:p>
        </w:tc>
        <w:tc>
          <w:tcPr>
            <w:tcW w:w="845"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102/105</w:t>
            </w:r>
          </w:p>
        </w:tc>
        <w:tc>
          <w:tcPr>
            <w:tcW w:w="1290"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21.099 +/- 0.262</w:t>
            </w:r>
          </w:p>
        </w:tc>
        <w:tc>
          <w:tcPr>
            <w:tcW w:w="765"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104/105</w:t>
            </w:r>
          </w:p>
        </w:tc>
        <w:tc>
          <w:tcPr>
            <w:tcW w:w="1130"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-22.41%</w:t>
            </w:r>
          </w:p>
        </w:tc>
        <w:tc>
          <w:tcPr>
            <w:tcW w:w="778"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&lt; 0.0001</w:t>
            </w:r>
          </w:p>
        </w:tc>
        <w:tc>
          <w:tcPr>
            <w:tcW w:w="628" w:type="dxa"/>
            <w:tcBorders>
              <w:left w:val="single" w:sz="8" w:space="0" w:color="auto"/>
              <w:bottom w:val="single" w:sz="12"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tc>
        <w:tc>
          <w:tcPr>
            <w:tcW w:w="1288" w:type="dxa"/>
            <w:vMerge w:val="restart"/>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16.730 +/- 0.552</w:t>
            </w:r>
          </w:p>
        </w:tc>
        <w:tc>
          <w:tcPr>
            <w:tcW w:w="845" w:type="dxa"/>
            <w:tcBorders>
              <w:top w:val="single" w:sz="12" w:space="0" w:color="auto"/>
              <w:left w:val="single" w:sz="8"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103/105</w:t>
            </w:r>
          </w:p>
        </w:tc>
        <w:tc>
          <w:tcPr>
            <w:tcW w:w="1290" w:type="dxa"/>
            <w:tcBorders>
              <w:top w:val="single" w:sz="12" w:space="0" w:color="auto"/>
              <w:left w:val="single" w:sz="8"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22.619 +/- 0.242</w:t>
            </w:r>
          </w:p>
        </w:tc>
        <w:tc>
          <w:tcPr>
            <w:tcW w:w="765" w:type="dxa"/>
            <w:tcBorders>
              <w:top w:val="single" w:sz="12" w:space="0" w:color="auto"/>
              <w:left w:val="single" w:sz="8"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98/105</w:t>
            </w:r>
          </w:p>
        </w:tc>
        <w:tc>
          <w:tcPr>
            <w:tcW w:w="1130" w:type="dxa"/>
            <w:tcBorders>
              <w:top w:val="single" w:sz="12" w:space="0" w:color="auto"/>
              <w:left w:val="single" w:sz="8"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-26.04%</w:t>
            </w:r>
          </w:p>
        </w:tc>
        <w:tc>
          <w:tcPr>
            <w:tcW w:w="778" w:type="dxa"/>
            <w:tcBorders>
              <w:top w:val="single" w:sz="12" w:space="0" w:color="auto"/>
              <w:left w:val="single" w:sz="8"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&lt; 0.0001</w:t>
            </w:r>
          </w:p>
        </w:tc>
        <w:tc>
          <w:tcPr>
            <w:tcW w:w="628" w:type="dxa"/>
            <w:tcBorders>
              <w:top w:val="single" w:sz="12" w:space="0" w:color="auto"/>
              <w:left w:val="single" w:sz="8"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tc>
        <w:tc>
          <w:tcPr>
            <w:tcW w:w="1288"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16.400 +/- 0.392</w:t>
            </w:r>
          </w:p>
        </w:tc>
        <w:tc>
          <w:tcPr>
            <w:tcW w:w="845" w:type="dxa"/>
            <w:tcBorders>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101/105</w:t>
            </w:r>
          </w:p>
        </w:tc>
        <w:tc>
          <w:tcPr>
            <w:tcW w:w="1290" w:type="dxa"/>
            <w:tcBorders>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21.370 +/- 0.407</w:t>
            </w:r>
          </w:p>
        </w:tc>
        <w:tc>
          <w:tcPr>
            <w:tcW w:w="765" w:type="dxa"/>
            <w:tcBorders>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89/105</w:t>
            </w:r>
          </w:p>
        </w:tc>
        <w:tc>
          <w:tcPr>
            <w:tcW w:w="1130" w:type="dxa"/>
            <w:tcBorders>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-23.26%</w:t>
            </w:r>
          </w:p>
        </w:tc>
        <w:tc>
          <w:tcPr>
            <w:tcW w:w="778" w:type="dxa"/>
            <w:tcBorders>
              <w:left w:val="single" w:sz="8" w:space="0" w:color="auto"/>
              <w:bottom w:val="single" w:sz="4"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&lt; 0.0001</w:t>
            </w:r>
          </w:p>
        </w:tc>
        <w:tc>
          <w:tcPr>
            <w:tcW w:w="628" w:type="dxa"/>
            <w:tcBorders>
              <w:left w:val="single" w:sz="8" w:space="0" w:color="auto"/>
              <w:bottom w:val="single" w:sz="4"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tc>
        <w:tc>
          <w:tcPr>
            <w:tcW w:w="1288"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17.673 +/- 0.407</w:t>
            </w:r>
          </w:p>
        </w:tc>
        <w:tc>
          <w:tcPr>
            <w:tcW w:w="845"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55/90*</w:t>
            </w:r>
          </w:p>
        </w:tc>
        <w:tc>
          <w:tcPr>
            <w:tcW w:w="1290"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22.097 +/- 1.167</w:t>
            </w:r>
          </w:p>
        </w:tc>
        <w:tc>
          <w:tcPr>
            <w:tcW w:w="765"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79/90</w:t>
            </w:r>
          </w:p>
        </w:tc>
        <w:tc>
          <w:tcPr>
            <w:tcW w:w="1130"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-20.02%</w:t>
            </w:r>
          </w:p>
        </w:tc>
        <w:tc>
          <w:tcPr>
            <w:tcW w:w="778" w:type="dxa"/>
            <w:tcBorders>
              <w:left w:val="single" w:sz="8" w:space="0" w:color="auto"/>
              <w:bottom w:val="single" w:sz="12" w:space="0" w:color="auto"/>
              <w:right w:val="single" w:sz="8" w:space="0" w:color="auto"/>
            </w:tcBorders>
            <w:vAlign w:val="center"/>
          </w:tcPr>
          <w:p w:rsidR="00823637" w:rsidRPr="00E4107A" w:rsidRDefault="00823637" w:rsidP="00D316A6">
            <w:pPr>
              <w:jc w:val="center"/>
              <w:rPr>
                <w:rFonts w:ascii="Calibri" w:hAnsi="Calibri"/>
                <w:color w:val="000000"/>
                <w:sz w:val="16"/>
              </w:rPr>
            </w:pPr>
            <w:r w:rsidRPr="00E4107A">
              <w:rPr>
                <w:rFonts w:ascii="Calibri" w:hAnsi="Calibri"/>
                <w:color w:val="000000"/>
                <w:sz w:val="16"/>
              </w:rPr>
              <w:t>&lt; 0.0001</w:t>
            </w:r>
          </w:p>
        </w:tc>
        <w:tc>
          <w:tcPr>
            <w:tcW w:w="628" w:type="dxa"/>
            <w:tcBorders>
              <w:left w:val="single" w:sz="8" w:space="0" w:color="auto"/>
              <w:bottom w:val="single" w:sz="12" w:space="0" w:color="auto"/>
              <w:right w:val="single" w:sz="18" w:space="0" w:color="auto"/>
            </w:tcBorders>
            <w:vAlign w:val="center"/>
          </w:tcPr>
          <w:p w:rsidR="00823637" w:rsidRPr="00E4107A" w:rsidRDefault="00823637" w:rsidP="00D316A6">
            <w:pPr>
              <w:jc w:val="center"/>
              <w:rPr>
                <w:rFonts w:ascii="Calibri" w:hAnsi="Calibri"/>
                <w:color w:val="000000"/>
                <w:sz w:val="16"/>
              </w:rPr>
            </w:pPr>
          </w:p>
        </w:tc>
      </w:tr>
      <w:tr w:rsidR="00823637" w:rsidTr="00D316A6">
        <w:tc>
          <w:tcPr>
            <w:tcW w:w="1546" w:type="dxa"/>
            <w:vMerge w:val="restart"/>
            <w:tcBorders>
              <w:left w:val="single" w:sz="18" w:space="0" w:color="auto"/>
              <w:bottom w:val="single" w:sz="12" w:space="0" w:color="auto"/>
              <w:right w:val="single" w:sz="12" w:space="0" w:color="auto"/>
            </w:tcBorders>
            <w:vAlign w:val="center"/>
          </w:tcPr>
          <w:p w:rsidR="00823637" w:rsidRDefault="00823637" w:rsidP="00D316A6">
            <w:pPr>
              <w:jc w:val="center"/>
            </w:pPr>
            <w:r w:rsidRPr="002963B7">
              <w:rPr>
                <w:i/>
              </w:rPr>
              <w:t>rrf-3</w:t>
            </w:r>
            <w:r w:rsidRPr="00E4107A">
              <w:br/>
            </w:r>
            <w:r>
              <w:t>Day 0</w:t>
            </w:r>
          </w:p>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19.924 +/- 0.397</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21.320 +/- 0.496</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-6.55%</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18.463 +/- 0.316</w:t>
            </w:r>
          </w:p>
        </w:tc>
        <w:tc>
          <w:tcPr>
            <w:tcW w:w="845"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290"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24.398 +/- 0.355</w:t>
            </w:r>
          </w:p>
        </w:tc>
        <w:tc>
          <w:tcPr>
            <w:tcW w:w="765"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87/105</w:t>
            </w:r>
          </w:p>
        </w:tc>
        <w:tc>
          <w:tcPr>
            <w:tcW w:w="1130"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-24.33%</w:t>
            </w:r>
          </w:p>
        </w:tc>
        <w:tc>
          <w:tcPr>
            <w:tcW w:w="778"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19.251 +/- 0.166</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21.657 +/- 0.573</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102/105</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-11.11%</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17.581 +/- 0.725</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18.648 +/- 0.477</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103/105</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-5.72%</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0.0009</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val="restart"/>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21.010 +/- 0.150</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22.033 +/- 0.407</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102/105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-4.64%</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rFonts w:cs="Arial"/>
                <w:sz w:val="16"/>
                <w:szCs w:val="16"/>
              </w:rPr>
            </w:pPr>
            <w:r w:rsidRPr="0018086A">
              <w:rPr>
                <w:rFonts w:cs="Arial"/>
                <w:sz w:val="16"/>
                <w:szCs w:val="16"/>
              </w:rPr>
              <w:t>0.0603</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21.041 +/- 0.527</w:t>
            </w:r>
          </w:p>
        </w:tc>
        <w:tc>
          <w:tcPr>
            <w:tcW w:w="845"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137/140</w:t>
            </w:r>
          </w:p>
        </w:tc>
        <w:tc>
          <w:tcPr>
            <w:tcW w:w="1290"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22.351 +/- 1.001</w:t>
            </w:r>
          </w:p>
        </w:tc>
        <w:tc>
          <w:tcPr>
            <w:tcW w:w="765"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135/140</w:t>
            </w:r>
          </w:p>
        </w:tc>
        <w:tc>
          <w:tcPr>
            <w:tcW w:w="1130"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-5.86%</w:t>
            </w:r>
          </w:p>
        </w:tc>
        <w:tc>
          <w:tcPr>
            <w:tcW w:w="778"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22.690 +/- 0.739</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117/120</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22.884 +/- 0.899</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115/120</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-9.59%</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22.050 +/- 0.688</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103/105</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21.911 +/- 0.662</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103/105</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0.63%</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rFonts w:cs="Arial"/>
                <w:sz w:val="16"/>
                <w:szCs w:val="16"/>
              </w:rPr>
            </w:pPr>
            <w:r w:rsidRPr="0018086A">
              <w:rPr>
                <w:rFonts w:cs="Arial"/>
                <w:sz w:val="16"/>
                <w:szCs w:val="16"/>
              </w:rPr>
              <w:t>0.6242</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val="restart"/>
            <w:tcBorders>
              <w:left w:val="single" w:sz="18" w:space="0" w:color="auto"/>
              <w:bottom w:val="single" w:sz="12" w:space="0" w:color="auto"/>
              <w:right w:val="single" w:sz="12" w:space="0" w:color="auto"/>
            </w:tcBorders>
            <w:vAlign w:val="center"/>
          </w:tcPr>
          <w:p w:rsidR="00823637" w:rsidRDefault="00823637" w:rsidP="00D316A6">
            <w:pPr>
              <w:jc w:val="center"/>
            </w:pPr>
            <w:r w:rsidRPr="002963B7">
              <w:rPr>
                <w:i/>
              </w:rPr>
              <w:t>rrf-3</w:t>
            </w:r>
            <w:r w:rsidRPr="00E4107A">
              <w:br/>
            </w:r>
            <w:r>
              <w:t>Day 5</w:t>
            </w:r>
          </w:p>
        </w:tc>
        <w:tc>
          <w:tcPr>
            <w:tcW w:w="1288" w:type="dxa"/>
            <w:vMerge w:val="restart"/>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19.420 +/- 1.038</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102/105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18.529 +/- 0.693</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102/105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4.81%</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0.2058</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21.926 +/- 0.206</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93/105</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18.295 +/- 0.473</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95/105</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19.85%</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22.977 +/- 0.390</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101/105</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23.162 +/- 1.543</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-0.80%</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0.0318</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val="restart"/>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22.815 +/- 0.748</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62/105*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19.88</w:t>
            </w:r>
            <w:r>
              <w:rPr>
                <w:color w:val="000000"/>
                <w:sz w:val="16"/>
                <w:szCs w:val="16"/>
              </w:rPr>
              <w:t>0</w:t>
            </w:r>
            <w:r w:rsidRPr="0018086A">
              <w:rPr>
                <w:color w:val="000000"/>
                <w:sz w:val="16"/>
                <w:szCs w:val="16"/>
              </w:rPr>
              <w:t xml:space="preserve"> +/- 0.611</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14.76%</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rFonts w:cs="Arial"/>
                <w:sz w:val="16"/>
                <w:szCs w:val="16"/>
              </w:rPr>
            </w:pPr>
            <w:r w:rsidRPr="0018086A">
              <w:rPr>
                <w:rFonts w:cs="Arial"/>
                <w:sz w:val="16"/>
                <w:szCs w:val="16"/>
              </w:rPr>
              <w:t>0.0004</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30.232 +/- 1.497</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101/105</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23.162 +/- 1.543</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30.52%</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25.862 +/- 0.341</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99/105</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22.576 +/- 0.457</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98/105</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14.60%</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val="restart"/>
            <w:tcBorders>
              <w:left w:val="single" w:sz="18" w:space="0" w:color="auto"/>
              <w:bottom w:val="single" w:sz="12" w:space="0" w:color="auto"/>
              <w:right w:val="single" w:sz="12" w:space="0" w:color="auto"/>
            </w:tcBorders>
            <w:vAlign w:val="center"/>
          </w:tcPr>
          <w:p w:rsidR="00823637" w:rsidRDefault="00823637" w:rsidP="00D316A6">
            <w:pPr>
              <w:jc w:val="center"/>
            </w:pPr>
            <w:r w:rsidRPr="002963B7">
              <w:rPr>
                <w:i/>
              </w:rPr>
              <w:t>rrf-3</w:t>
            </w:r>
            <w:r w:rsidRPr="00E4107A">
              <w:br/>
            </w:r>
            <w:r>
              <w:t>Day 9</w:t>
            </w:r>
          </w:p>
        </w:tc>
        <w:tc>
          <w:tcPr>
            <w:tcW w:w="1288" w:type="dxa"/>
            <w:vMerge w:val="restart"/>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22.579 +/- 0.611</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103/105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17.881 +/- 0.432</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26.27%</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22.433 +/- 0.422</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149/150</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17.950 +/- 0.688</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148/150</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24.97%</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r>
              <w:rPr>
                <w:color w:val="000000"/>
                <w:sz w:val="16"/>
                <w:szCs w:val="16"/>
              </w:rPr>
              <w:t>2A</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22.820 +/- 1.261</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119/120</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18.622 +/- 0.915</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90/120</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22.54%</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val="restart"/>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28.194 +/- 0.849</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103/105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17.881 +/- 0.432</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57.68%</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29.275 +/- 1.363</w:t>
            </w:r>
          </w:p>
        </w:tc>
        <w:tc>
          <w:tcPr>
            <w:tcW w:w="845"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116/150*</w:t>
            </w:r>
          </w:p>
        </w:tc>
        <w:tc>
          <w:tcPr>
            <w:tcW w:w="1290"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17.950 +/- 0.688</w:t>
            </w:r>
          </w:p>
        </w:tc>
        <w:tc>
          <w:tcPr>
            <w:tcW w:w="765"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148/150</w:t>
            </w:r>
          </w:p>
        </w:tc>
        <w:tc>
          <w:tcPr>
            <w:tcW w:w="1130"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63.09%</w:t>
            </w:r>
          </w:p>
        </w:tc>
        <w:tc>
          <w:tcPr>
            <w:tcW w:w="778" w:type="dxa"/>
            <w:tcBorders>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right w:val="single" w:sz="18" w:space="0" w:color="auto"/>
            </w:tcBorders>
            <w:vAlign w:val="center"/>
          </w:tcPr>
          <w:p w:rsidR="00823637" w:rsidRPr="0018086A" w:rsidRDefault="00823637" w:rsidP="00D316A6">
            <w:pPr>
              <w:jc w:val="center"/>
              <w:rPr>
                <w:color w:val="000000"/>
                <w:sz w:val="16"/>
                <w:szCs w:val="16"/>
              </w:rPr>
            </w:pPr>
            <w:r>
              <w:rPr>
                <w:color w:val="000000"/>
                <w:sz w:val="16"/>
                <w:szCs w:val="16"/>
              </w:rPr>
              <w:t>2A</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28.573 +/- 0.304</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88/120*</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18.622 +/- 0.915</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90/120</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53.44%</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29.540 +/- 1.148</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116/120</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18.414 +/- 0.460</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119/120</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60.42%</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Default="00823637" w:rsidP="00D316A6">
            <w:pPr>
              <w:jc w:val="center"/>
            </w:pPr>
            <w:r w:rsidRPr="002963B7">
              <w:rPr>
                <w:i/>
              </w:rPr>
              <w:t>rrf-3</w:t>
            </w:r>
            <w:r w:rsidRPr="00E4107A">
              <w:br/>
            </w:r>
            <w:r>
              <w:t>Day 15</w:t>
            </w:r>
          </w:p>
        </w:tc>
        <w:tc>
          <w:tcPr>
            <w:tcW w:w="1288" w:type="dxa"/>
            <w:vMerge w:val="restart"/>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19.182 +/- 1.053</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65/70*</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14.958 +/- 0.876</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98/105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28.24%</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18.390 +/- 0.512</w:t>
            </w:r>
          </w:p>
        </w:tc>
        <w:tc>
          <w:tcPr>
            <w:tcW w:w="84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29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15.705 +/- 0.512</w:t>
            </w:r>
          </w:p>
        </w:tc>
        <w:tc>
          <w:tcPr>
            <w:tcW w:w="765"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130"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17.10%</w:t>
            </w:r>
          </w:p>
        </w:tc>
        <w:tc>
          <w:tcPr>
            <w:tcW w:w="778" w:type="dxa"/>
            <w:tcBorders>
              <w:left w:val="single" w:sz="8" w:space="0" w:color="auto"/>
              <w:bottom w:val="single" w:sz="4"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tc>
        <w:tc>
          <w:tcPr>
            <w:tcW w:w="128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17.029 +/- 0.855</w:t>
            </w:r>
          </w:p>
        </w:tc>
        <w:tc>
          <w:tcPr>
            <w:tcW w:w="84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29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13.867 +/- 0.644</w:t>
            </w:r>
          </w:p>
        </w:tc>
        <w:tc>
          <w:tcPr>
            <w:tcW w:w="765"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130"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22.80%</w:t>
            </w:r>
          </w:p>
        </w:tc>
        <w:tc>
          <w:tcPr>
            <w:tcW w:w="778" w:type="dxa"/>
            <w:tcBorders>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tc>
        <w:tc>
          <w:tcPr>
            <w:tcW w:w="1288" w:type="dxa"/>
            <w:vMerge w:val="restart"/>
            <w:tcBorders>
              <w:top w:val="single" w:sz="12" w:space="0" w:color="auto"/>
              <w:left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22.021 +/- 0.178</w:t>
            </w:r>
          </w:p>
        </w:tc>
        <w:tc>
          <w:tcPr>
            <w:tcW w:w="84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29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14.629 +/- 0.610</w:t>
            </w:r>
          </w:p>
        </w:tc>
        <w:tc>
          <w:tcPr>
            <w:tcW w:w="765"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105/105</w:t>
            </w:r>
          </w:p>
        </w:tc>
        <w:tc>
          <w:tcPr>
            <w:tcW w:w="1130"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50.53%</w:t>
            </w:r>
          </w:p>
        </w:tc>
        <w:tc>
          <w:tcPr>
            <w:tcW w:w="778" w:type="dxa"/>
            <w:tcBorders>
              <w:top w:val="single" w:sz="12" w:space="0" w:color="auto"/>
              <w:left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tc>
        <w:tc>
          <w:tcPr>
            <w:tcW w:w="1288" w:type="dxa"/>
            <w:vMerge/>
            <w:tcBorders>
              <w:left w:val="single" w:sz="12"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19.505 +/- 0.980</w:t>
            </w:r>
          </w:p>
        </w:tc>
        <w:tc>
          <w:tcPr>
            <w:tcW w:w="845" w:type="dxa"/>
            <w:tcBorders>
              <w:left w:val="single" w:sz="8" w:space="0" w:color="auto"/>
              <w:bottom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62/105*</w:t>
            </w:r>
          </w:p>
        </w:tc>
        <w:tc>
          <w:tcPr>
            <w:tcW w:w="1290" w:type="dxa"/>
            <w:tcBorders>
              <w:left w:val="single" w:sz="8" w:space="0" w:color="auto"/>
              <w:bottom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14.990 +/- 0.819</w:t>
            </w:r>
          </w:p>
        </w:tc>
        <w:tc>
          <w:tcPr>
            <w:tcW w:w="765" w:type="dxa"/>
            <w:tcBorders>
              <w:left w:val="single" w:sz="8" w:space="0" w:color="auto"/>
              <w:bottom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104/105</w:t>
            </w:r>
          </w:p>
        </w:tc>
        <w:tc>
          <w:tcPr>
            <w:tcW w:w="1130" w:type="dxa"/>
            <w:tcBorders>
              <w:left w:val="single" w:sz="8" w:space="0" w:color="auto"/>
              <w:bottom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30.12%</w:t>
            </w:r>
          </w:p>
        </w:tc>
        <w:tc>
          <w:tcPr>
            <w:tcW w:w="778" w:type="dxa"/>
            <w:tcBorders>
              <w:left w:val="single" w:sz="8" w:space="0" w:color="auto"/>
              <w:bottom w:val="single" w:sz="8"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tc>
        <w:tc>
          <w:tcPr>
            <w:tcW w:w="1288" w:type="dxa"/>
            <w:vMerge/>
            <w:tcBorders>
              <w:left w:val="single" w:sz="12" w:space="0" w:color="auto"/>
              <w:bottom w:val="single" w:sz="12"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15.017 +/- 0.695</w:t>
            </w:r>
          </w:p>
        </w:tc>
        <w:tc>
          <w:tcPr>
            <w:tcW w:w="845" w:type="dxa"/>
            <w:tcBorders>
              <w:top w:val="single" w:sz="8" w:space="0" w:color="auto"/>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120/120</w:t>
            </w:r>
          </w:p>
        </w:tc>
        <w:tc>
          <w:tcPr>
            <w:tcW w:w="1290" w:type="dxa"/>
            <w:tcBorders>
              <w:top w:val="single" w:sz="8" w:space="0" w:color="auto"/>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20.462 +/- 0.607</w:t>
            </w:r>
          </w:p>
        </w:tc>
        <w:tc>
          <w:tcPr>
            <w:tcW w:w="765" w:type="dxa"/>
            <w:tcBorders>
              <w:top w:val="single" w:sz="8" w:space="0" w:color="auto"/>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118/120</w:t>
            </w:r>
          </w:p>
        </w:tc>
        <w:tc>
          <w:tcPr>
            <w:tcW w:w="1130" w:type="dxa"/>
            <w:tcBorders>
              <w:top w:val="single" w:sz="8" w:space="0" w:color="auto"/>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36.26%</w:t>
            </w:r>
          </w:p>
        </w:tc>
        <w:tc>
          <w:tcPr>
            <w:tcW w:w="778" w:type="dxa"/>
            <w:tcBorders>
              <w:top w:val="single" w:sz="8" w:space="0" w:color="auto"/>
              <w:left w:val="single" w:sz="8" w:space="0" w:color="auto"/>
              <w:bottom w:val="single" w:sz="12" w:space="0" w:color="auto"/>
              <w:right w:val="single" w:sz="8" w:space="0" w:color="auto"/>
            </w:tcBorders>
            <w:vAlign w:val="center"/>
          </w:tcPr>
          <w:p w:rsidR="00823637" w:rsidRPr="0018086A" w:rsidRDefault="00823637" w:rsidP="00D316A6">
            <w:pPr>
              <w:jc w:val="center"/>
              <w:rPr>
                <w:color w:val="000000"/>
                <w:sz w:val="16"/>
                <w:szCs w:val="16"/>
              </w:rPr>
            </w:pPr>
            <w:r w:rsidRPr="0018086A">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18086A" w:rsidRDefault="00823637" w:rsidP="00D316A6">
            <w:pPr>
              <w:jc w:val="center"/>
              <w:rPr>
                <w:color w:val="000000"/>
                <w:sz w:val="16"/>
                <w:szCs w:val="16"/>
              </w:rPr>
            </w:pP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Default="00823637" w:rsidP="00D316A6">
            <w:pPr>
              <w:jc w:val="center"/>
            </w:pPr>
            <w:r w:rsidRPr="002963B7">
              <w:rPr>
                <w:i/>
              </w:rPr>
              <w:t>rrf-3</w:t>
            </w:r>
            <w:r w:rsidRPr="00E4107A">
              <w:br/>
            </w:r>
            <w:r>
              <w:t>Day 9</w:t>
            </w:r>
          </w:p>
          <w:p w:rsidR="00823637" w:rsidRDefault="00823637" w:rsidP="00D316A6">
            <w:pPr>
              <w:jc w:val="center"/>
            </w:pPr>
            <w:r>
              <w:t>Plate only</w:t>
            </w:r>
          </w:p>
        </w:tc>
        <w:tc>
          <w:tcPr>
            <w:tcW w:w="1288" w:type="dxa"/>
            <w:vMerge w:val="restart"/>
            <w:tcBorders>
              <w:top w:val="single" w:sz="12" w:space="0" w:color="auto"/>
              <w:left w:val="single" w:sz="12" w:space="0" w:color="auto"/>
              <w:right w:val="single" w:sz="12" w:space="0" w:color="auto"/>
            </w:tcBorders>
            <w:vAlign w:val="center"/>
          </w:tcPr>
          <w:p w:rsidR="00823637" w:rsidRPr="00CF4E45" w:rsidRDefault="00823637" w:rsidP="00D316A6">
            <w:pPr>
              <w:jc w:val="center"/>
              <w:rPr>
                <w:i/>
                <w:sz w:val="16"/>
                <w:szCs w:val="16"/>
              </w:rPr>
            </w:pPr>
            <w:r w:rsidRPr="00830B47">
              <w:rPr>
                <w:i/>
                <w:sz w:val="18"/>
                <w:szCs w:val="20"/>
              </w:rPr>
              <w:t>pha-4</w:t>
            </w:r>
          </w:p>
        </w:tc>
        <w:tc>
          <w:tcPr>
            <w:tcW w:w="1290" w:type="dxa"/>
            <w:tcBorders>
              <w:top w:val="single" w:sz="12" w:space="0" w:color="auto"/>
              <w:left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19.936 +/- 0.755</w:t>
            </w:r>
          </w:p>
        </w:tc>
        <w:tc>
          <w:tcPr>
            <w:tcW w:w="845"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104/105</w:t>
            </w:r>
          </w:p>
        </w:tc>
        <w:tc>
          <w:tcPr>
            <w:tcW w:w="1290"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15.467 +/- 0.648</w:t>
            </w:r>
          </w:p>
        </w:tc>
        <w:tc>
          <w:tcPr>
            <w:tcW w:w="765"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105/105</w:t>
            </w:r>
          </w:p>
        </w:tc>
        <w:tc>
          <w:tcPr>
            <w:tcW w:w="1130"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28.89%</w:t>
            </w:r>
          </w:p>
        </w:tc>
        <w:tc>
          <w:tcPr>
            <w:tcW w:w="778"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&lt; 0.0001</w:t>
            </w:r>
          </w:p>
        </w:tc>
        <w:tc>
          <w:tcPr>
            <w:tcW w:w="628" w:type="dxa"/>
            <w:tcBorders>
              <w:top w:val="single" w:sz="12" w:space="0" w:color="auto"/>
              <w:left w:val="single" w:sz="8" w:space="0" w:color="auto"/>
              <w:right w:val="single" w:sz="18" w:space="0" w:color="auto"/>
            </w:tcBorders>
            <w:vAlign w:val="center"/>
          </w:tcPr>
          <w:p w:rsidR="00823637" w:rsidRPr="009D46C4" w:rsidRDefault="00823637" w:rsidP="00D316A6">
            <w:pPr>
              <w:jc w:val="center"/>
              <w:rPr>
                <w:rFonts w:ascii="Calibri" w:hAnsi="Calibri"/>
                <w:sz w:val="16"/>
              </w:rPr>
            </w:pPr>
            <w:r>
              <w:rPr>
                <w:rFonts w:ascii="Calibri" w:hAnsi="Calibri"/>
                <w:sz w:val="16"/>
              </w:rPr>
              <w:t>S2H</w:t>
            </w: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88" w:type="dxa"/>
            <w:vMerge/>
            <w:tcBorders>
              <w:left w:val="single" w:sz="12"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19.524 +/- 0.554</w:t>
            </w:r>
          </w:p>
        </w:tc>
        <w:tc>
          <w:tcPr>
            <w:tcW w:w="845"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99/105</w:t>
            </w:r>
          </w:p>
        </w:tc>
        <w:tc>
          <w:tcPr>
            <w:tcW w:w="1290"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16.655 +/- 0.557</w:t>
            </w:r>
          </w:p>
        </w:tc>
        <w:tc>
          <w:tcPr>
            <w:tcW w:w="765"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98/105</w:t>
            </w:r>
          </w:p>
        </w:tc>
        <w:tc>
          <w:tcPr>
            <w:tcW w:w="1130"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17.23%</w:t>
            </w:r>
          </w:p>
        </w:tc>
        <w:tc>
          <w:tcPr>
            <w:tcW w:w="778"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&lt; 0.0001</w:t>
            </w:r>
          </w:p>
        </w:tc>
        <w:tc>
          <w:tcPr>
            <w:tcW w:w="628" w:type="dxa"/>
            <w:tcBorders>
              <w:left w:val="single" w:sz="8" w:space="0" w:color="auto"/>
              <w:right w:val="single" w:sz="18" w:space="0" w:color="auto"/>
            </w:tcBorders>
            <w:vAlign w:val="center"/>
          </w:tcPr>
          <w:p w:rsidR="00823637" w:rsidRPr="009D46C4" w:rsidRDefault="00823637" w:rsidP="00D316A6">
            <w:pPr>
              <w:jc w:val="center"/>
              <w:rPr>
                <w:rFonts w:ascii="Calibri" w:hAnsi="Calibri"/>
                <w:sz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2"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bottom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19.344 +/- 0.700</w:t>
            </w:r>
          </w:p>
        </w:tc>
        <w:tc>
          <w:tcPr>
            <w:tcW w:w="845" w:type="dxa"/>
            <w:tcBorders>
              <w:top w:val="single" w:sz="8" w:space="0" w:color="auto"/>
              <w:left w:val="single" w:sz="8" w:space="0" w:color="auto"/>
              <w:bottom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70/105*</w:t>
            </w:r>
          </w:p>
        </w:tc>
        <w:tc>
          <w:tcPr>
            <w:tcW w:w="1290" w:type="dxa"/>
            <w:tcBorders>
              <w:top w:val="single" w:sz="8" w:space="0" w:color="auto"/>
              <w:left w:val="single" w:sz="8" w:space="0" w:color="auto"/>
              <w:bottom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16.346 +/- 0.093</w:t>
            </w:r>
          </w:p>
        </w:tc>
        <w:tc>
          <w:tcPr>
            <w:tcW w:w="765" w:type="dxa"/>
            <w:tcBorders>
              <w:top w:val="single" w:sz="8" w:space="0" w:color="auto"/>
              <w:left w:val="single" w:sz="8" w:space="0" w:color="auto"/>
              <w:bottom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104/105</w:t>
            </w:r>
          </w:p>
        </w:tc>
        <w:tc>
          <w:tcPr>
            <w:tcW w:w="1130" w:type="dxa"/>
            <w:tcBorders>
              <w:top w:val="single" w:sz="8" w:space="0" w:color="auto"/>
              <w:left w:val="single" w:sz="8" w:space="0" w:color="auto"/>
              <w:bottom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18.34%</w:t>
            </w:r>
          </w:p>
        </w:tc>
        <w:tc>
          <w:tcPr>
            <w:tcW w:w="778" w:type="dxa"/>
            <w:tcBorders>
              <w:top w:val="single" w:sz="8" w:space="0" w:color="auto"/>
              <w:left w:val="single" w:sz="8" w:space="0" w:color="auto"/>
              <w:bottom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0.0003</w:t>
            </w:r>
          </w:p>
        </w:tc>
        <w:tc>
          <w:tcPr>
            <w:tcW w:w="628" w:type="dxa"/>
            <w:tcBorders>
              <w:left w:val="single" w:sz="8" w:space="0" w:color="auto"/>
              <w:bottom w:val="single" w:sz="12" w:space="0" w:color="auto"/>
              <w:right w:val="single" w:sz="18" w:space="0" w:color="auto"/>
            </w:tcBorders>
            <w:vAlign w:val="center"/>
          </w:tcPr>
          <w:p w:rsidR="00823637" w:rsidRPr="009D46C4" w:rsidRDefault="00823637" w:rsidP="00D316A6">
            <w:pPr>
              <w:jc w:val="center"/>
              <w:rPr>
                <w:rFonts w:ascii="Calibri" w:hAnsi="Calibri"/>
                <w:sz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88" w:type="dxa"/>
            <w:vMerge w:val="restart"/>
            <w:tcBorders>
              <w:top w:val="single" w:sz="12" w:space="0" w:color="auto"/>
              <w:left w:val="single" w:sz="12" w:space="0" w:color="auto"/>
              <w:right w:val="single" w:sz="12" w:space="0" w:color="auto"/>
            </w:tcBorders>
            <w:vAlign w:val="center"/>
          </w:tcPr>
          <w:p w:rsidR="00823637" w:rsidRPr="00CF4E45" w:rsidRDefault="00823637" w:rsidP="00D316A6">
            <w:pPr>
              <w:jc w:val="center"/>
              <w:rPr>
                <w:i/>
                <w:sz w:val="16"/>
                <w:szCs w:val="16"/>
              </w:rPr>
            </w:pPr>
            <w:r w:rsidRPr="00830B47">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22.515 +/- 0.835</w:t>
            </w:r>
          </w:p>
        </w:tc>
        <w:tc>
          <w:tcPr>
            <w:tcW w:w="845"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105/105</w:t>
            </w:r>
          </w:p>
        </w:tc>
        <w:tc>
          <w:tcPr>
            <w:tcW w:w="1290"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16.655 +/- 0.557</w:t>
            </w:r>
          </w:p>
        </w:tc>
        <w:tc>
          <w:tcPr>
            <w:tcW w:w="765"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98/105</w:t>
            </w:r>
          </w:p>
        </w:tc>
        <w:tc>
          <w:tcPr>
            <w:tcW w:w="1130"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35.18%</w:t>
            </w:r>
          </w:p>
        </w:tc>
        <w:tc>
          <w:tcPr>
            <w:tcW w:w="778" w:type="dxa"/>
            <w:tcBorders>
              <w:top w:val="single" w:sz="12"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&lt; 0.0001</w:t>
            </w:r>
          </w:p>
        </w:tc>
        <w:tc>
          <w:tcPr>
            <w:tcW w:w="628" w:type="dxa"/>
            <w:tcBorders>
              <w:top w:val="single" w:sz="12" w:space="0" w:color="auto"/>
              <w:left w:val="single" w:sz="8" w:space="0" w:color="auto"/>
              <w:right w:val="single" w:sz="18" w:space="0" w:color="auto"/>
            </w:tcBorders>
            <w:vAlign w:val="center"/>
          </w:tcPr>
          <w:p w:rsidR="00823637" w:rsidRPr="009D46C4" w:rsidRDefault="00823637" w:rsidP="00D316A6">
            <w:pPr>
              <w:jc w:val="center"/>
              <w:rPr>
                <w:rFonts w:ascii="Calibri" w:hAnsi="Calibri"/>
                <w:sz w:val="16"/>
              </w:rPr>
            </w:pPr>
            <w:r>
              <w:rPr>
                <w:rFonts w:ascii="Calibri" w:hAnsi="Calibri"/>
                <w:sz w:val="16"/>
              </w:rPr>
              <w:t>S2H</w:t>
            </w: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88" w:type="dxa"/>
            <w:vMerge/>
            <w:tcBorders>
              <w:left w:val="single" w:sz="12"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24.293 +/- 0.842</w:t>
            </w:r>
          </w:p>
        </w:tc>
        <w:tc>
          <w:tcPr>
            <w:tcW w:w="845"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104/105</w:t>
            </w:r>
          </w:p>
        </w:tc>
        <w:tc>
          <w:tcPr>
            <w:tcW w:w="1290"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15.467 +/- 0.648</w:t>
            </w:r>
          </w:p>
        </w:tc>
        <w:tc>
          <w:tcPr>
            <w:tcW w:w="765"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105/105</w:t>
            </w:r>
          </w:p>
        </w:tc>
        <w:tc>
          <w:tcPr>
            <w:tcW w:w="1130"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57.06%</w:t>
            </w:r>
          </w:p>
        </w:tc>
        <w:tc>
          <w:tcPr>
            <w:tcW w:w="778" w:type="dxa"/>
            <w:tcBorders>
              <w:top w:val="single" w:sz="8" w:space="0" w:color="auto"/>
              <w:left w:val="single" w:sz="8" w:space="0" w:color="auto"/>
              <w:bottom w:val="single" w:sz="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&lt; 0.0001</w:t>
            </w:r>
          </w:p>
        </w:tc>
        <w:tc>
          <w:tcPr>
            <w:tcW w:w="628" w:type="dxa"/>
            <w:tcBorders>
              <w:left w:val="single" w:sz="8" w:space="0" w:color="auto"/>
              <w:right w:val="single" w:sz="18" w:space="0" w:color="auto"/>
            </w:tcBorders>
            <w:vAlign w:val="center"/>
          </w:tcPr>
          <w:p w:rsidR="00823637" w:rsidRPr="009D46C4" w:rsidRDefault="00823637" w:rsidP="00D316A6">
            <w:pPr>
              <w:jc w:val="center"/>
              <w:rPr>
                <w:rFonts w:ascii="Calibri" w:hAnsi="Calibri"/>
                <w:sz w:val="16"/>
              </w:rPr>
            </w:pPr>
          </w:p>
        </w:tc>
      </w:tr>
      <w:tr w:rsidR="00823637" w:rsidTr="00D316A6">
        <w:tc>
          <w:tcPr>
            <w:tcW w:w="1546" w:type="dxa"/>
            <w:vMerge/>
            <w:tcBorders>
              <w:left w:val="single" w:sz="18" w:space="0" w:color="auto"/>
              <w:bottom w:val="single" w:sz="18" w:space="0" w:color="auto"/>
              <w:right w:val="single" w:sz="12" w:space="0" w:color="auto"/>
            </w:tcBorders>
            <w:vAlign w:val="center"/>
          </w:tcPr>
          <w:p w:rsidR="00823637" w:rsidRDefault="00823637" w:rsidP="00D316A6">
            <w:pPr>
              <w:jc w:val="center"/>
            </w:pPr>
          </w:p>
        </w:tc>
        <w:tc>
          <w:tcPr>
            <w:tcW w:w="1288" w:type="dxa"/>
            <w:vMerge/>
            <w:tcBorders>
              <w:left w:val="single" w:sz="12" w:space="0" w:color="auto"/>
              <w:bottom w:val="single" w:sz="18"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bottom w:val="single" w:sz="1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21.968 +/- 1.227</w:t>
            </w:r>
          </w:p>
        </w:tc>
        <w:tc>
          <w:tcPr>
            <w:tcW w:w="845" w:type="dxa"/>
            <w:tcBorders>
              <w:top w:val="single" w:sz="8" w:space="0" w:color="auto"/>
              <w:left w:val="single" w:sz="8" w:space="0" w:color="auto"/>
              <w:bottom w:val="single" w:sz="1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102/105</w:t>
            </w:r>
          </w:p>
        </w:tc>
        <w:tc>
          <w:tcPr>
            <w:tcW w:w="1290" w:type="dxa"/>
            <w:tcBorders>
              <w:top w:val="single" w:sz="8" w:space="0" w:color="auto"/>
              <w:left w:val="single" w:sz="8" w:space="0" w:color="auto"/>
              <w:bottom w:val="single" w:sz="1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16.346 +/- 0.093</w:t>
            </w:r>
          </w:p>
        </w:tc>
        <w:tc>
          <w:tcPr>
            <w:tcW w:w="765" w:type="dxa"/>
            <w:tcBorders>
              <w:top w:val="single" w:sz="8" w:space="0" w:color="auto"/>
              <w:left w:val="single" w:sz="8" w:space="0" w:color="auto"/>
              <w:bottom w:val="single" w:sz="1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104/105</w:t>
            </w:r>
          </w:p>
        </w:tc>
        <w:tc>
          <w:tcPr>
            <w:tcW w:w="1130" w:type="dxa"/>
            <w:tcBorders>
              <w:top w:val="single" w:sz="8" w:space="0" w:color="auto"/>
              <w:left w:val="single" w:sz="8" w:space="0" w:color="auto"/>
              <w:bottom w:val="single" w:sz="1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34.40%</w:t>
            </w:r>
          </w:p>
        </w:tc>
        <w:tc>
          <w:tcPr>
            <w:tcW w:w="778" w:type="dxa"/>
            <w:tcBorders>
              <w:top w:val="single" w:sz="8" w:space="0" w:color="auto"/>
              <w:left w:val="single" w:sz="8" w:space="0" w:color="auto"/>
              <w:bottom w:val="single" w:sz="18" w:space="0" w:color="auto"/>
              <w:right w:val="single" w:sz="8" w:space="0" w:color="auto"/>
            </w:tcBorders>
            <w:vAlign w:val="center"/>
          </w:tcPr>
          <w:p w:rsidR="00823637" w:rsidRPr="009D46C4" w:rsidRDefault="00823637" w:rsidP="00D316A6">
            <w:pPr>
              <w:jc w:val="center"/>
              <w:rPr>
                <w:rFonts w:ascii="Calibri" w:hAnsi="Calibri"/>
                <w:sz w:val="16"/>
              </w:rPr>
            </w:pPr>
            <w:r w:rsidRPr="009D46C4">
              <w:rPr>
                <w:rFonts w:ascii="Calibri" w:hAnsi="Calibri"/>
                <w:sz w:val="16"/>
              </w:rPr>
              <w:t>&lt; 0.0001</w:t>
            </w:r>
          </w:p>
        </w:tc>
        <w:tc>
          <w:tcPr>
            <w:tcW w:w="628" w:type="dxa"/>
            <w:tcBorders>
              <w:left w:val="single" w:sz="8" w:space="0" w:color="auto"/>
              <w:bottom w:val="single" w:sz="18" w:space="0" w:color="auto"/>
              <w:right w:val="single" w:sz="18" w:space="0" w:color="auto"/>
            </w:tcBorders>
            <w:vAlign w:val="center"/>
          </w:tcPr>
          <w:p w:rsidR="00823637" w:rsidRPr="009D46C4" w:rsidRDefault="00823637" w:rsidP="00D316A6">
            <w:pPr>
              <w:jc w:val="center"/>
              <w:rPr>
                <w:rFonts w:ascii="Calibri" w:hAnsi="Calibri"/>
                <w:sz w:val="16"/>
              </w:rPr>
            </w:pPr>
          </w:p>
        </w:tc>
      </w:tr>
    </w:tbl>
    <w:p w:rsidR="00823637" w:rsidRDefault="00823637" w:rsidP="00823637">
      <w:pPr>
        <w:spacing w:line="480" w:lineRule="auto"/>
        <w:jc w:val="both"/>
        <w:rPr>
          <w:b/>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table S4. The effect of </w:t>
      </w:r>
      <w:r>
        <w:rPr>
          <w:rFonts w:ascii="Times New Roman" w:hAnsi="Times New Roman" w:cs="Times New Roman"/>
          <w:b/>
          <w:i/>
          <w:sz w:val="24"/>
        </w:rPr>
        <w:t>bec-1</w:t>
      </w:r>
      <w:r>
        <w:rPr>
          <w:rFonts w:ascii="Times New Roman" w:hAnsi="Times New Roman" w:cs="Times New Roman"/>
          <w:b/>
          <w:sz w:val="24"/>
        </w:rPr>
        <w:t xml:space="preserve"> and </w:t>
      </w:r>
      <w:r>
        <w:rPr>
          <w:rFonts w:ascii="Times New Roman" w:hAnsi="Times New Roman" w:cs="Times New Roman"/>
          <w:b/>
          <w:i/>
          <w:sz w:val="24"/>
        </w:rPr>
        <w:t>pha-4</w:t>
      </w:r>
      <w:r>
        <w:rPr>
          <w:rFonts w:ascii="Times New Roman" w:hAnsi="Times New Roman" w:cs="Times New Roman"/>
          <w:b/>
          <w:sz w:val="24"/>
        </w:rPr>
        <w:t xml:space="preserve"> inactivation across the lifespan.</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lastRenderedPageBreak/>
        <w:t xml:space="preserve">Day 9 RNAi inactivations of candidate AP genes extend MTL (Fig. 1C). Day 9 RNAi against </w:t>
      </w:r>
      <w:r>
        <w:rPr>
          <w:rFonts w:ascii="Times New Roman" w:hAnsi="Times New Roman" w:cs="Times New Roman"/>
          <w:i/>
          <w:sz w:val="24"/>
        </w:rPr>
        <w:t>pha-4</w:t>
      </w:r>
      <w:r>
        <w:rPr>
          <w:rFonts w:ascii="Times New Roman" w:hAnsi="Times New Roman" w:cs="Times New Roman"/>
          <w:sz w:val="24"/>
        </w:rPr>
        <w:t xml:space="preserve"> and </w:t>
      </w:r>
      <w:r>
        <w:rPr>
          <w:rFonts w:ascii="Times New Roman" w:hAnsi="Times New Roman" w:cs="Times New Roman"/>
          <w:i/>
          <w:sz w:val="24"/>
        </w:rPr>
        <w:t>bec-1</w:t>
      </w:r>
      <w:r>
        <w:rPr>
          <w:rFonts w:ascii="Times New Roman" w:hAnsi="Times New Roman" w:cs="Times New Roman"/>
          <w:sz w:val="24"/>
        </w:rPr>
        <w:t xml:space="preserve"> extends MTL (Fig. 2A). Inactivation of </w:t>
      </w:r>
      <w:r>
        <w:rPr>
          <w:rFonts w:ascii="Times New Roman" w:hAnsi="Times New Roman" w:cs="Times New Roman"/>
          <w:i/>
          <w:sz w:val="24"/>
        </w:rPr>
        <w:t>bec-1</w:t>
      </w:r>
      <w:r>
        <w:rPr>
          <w:rFonts w:ascii="Times New Roman" w:hAnsi="Times New Roman" w:cs="Times New Roman"/>
          <w:sz w:val="24"/>
        </w:rPr>
        <w:t xml:space="preserve"> and </w:t>
      </w:r>
      <w:r>
        <w:rPr>
          <w:rFonts w:ascii="Times New Roman" w:hAnsi="Times New Roman" w:cs="Times New Roman"/>
          <w:i/>
          <w:sz w:val="24"/>
        </w:rPr>
        <w:t xml:space="preserve">pha-4 </w:t>
      </w:r>
      <w:r>
        <w:rPr>
          <w:rFonts w:ascii="Times New Roman" w:hAnsi="Times New Roman" w:cs="Times New Roman"/>
          <w:sz w:val="24"/>
        </w:rPr>
        <w:t xml:space="preserve">at different time points has converse effects on MTL (Fig. 2C). Day 9 inactivation of </w:t>
      </w:r>
      <w:r>
        <w:rPr>
          <w:rFonts w:ascii="Times New Roman" w:hAnsi="Times New Roman" w:cs="Times New Roman"/>
          <w:i/>
          <w:sz w:val="24"/>
        </w:rPr>
        <w:t>bec-1</w:t>
      </w:r>
      <w:r>
        <w:rPr>
          <w:rFonts w:ascii="Times New Roman" w:hAnsi="Times New Roman" w:cs="Times New Roman"/>
          <w:sz w:val="24"/>
        </w:rPr>
        <w:t xml:space="preserve"> and </w:t>
      </w:r>
      <w:r>
        <w:rPr>
          <w:rFonts w:ascii="Times New Roman" w:hAnsi="Times New Roman" w:cs="Times New Roman"/>
          <w:i/>
          <w:sz w:val="24"/>
        </w:rPr>
        <w:t>pha-4</w:t>
      </w:r>
      <w:r>
        <w:rPr>
          <w:rFonts w:ascii="Times New Roman" w:hAnsi="Times New Roman" w:cs="Times New Roman"/>
          <w:sz w:val="24"/>
        </w:rPr>
        <w:t xml:space="preserve"> only maintained on NGM agar plates extends MTL (fig. S2H). </w:t>
      </w:r>
      <w:r w:rsidRPr="00A664CF">
        <w:rPr>
          <w:rFonts w:ascii="Times New Roman" w:hAnsi="Times New Roman" w:cs="Times New Roman"/>
          <w:sz w:val="24"/>
        </w:rPr>
        <w:t>— Mean lifespans were calculated from the day of RNAi treatment. p-values for lifespans were calculated using the Log-Rank (Mantel-Cox) statistical test from tripli</w:t>
      </w:r>
      <w:r>
        <w:rPr>
          <w:rFonts w:ascii="Times New Roman" w:hAnsi="Times New Roman" w:cs="Times New Roman"/>
          <w:sz w:val="24"/>
        </w:rPr>
        <w:t>cate samples of 35 worms each. N</w:t>
      </w:r>
      <w:r w:rsidRPr="00A664CF">
        <w:rPr>
          <w:rFonts w:ascii="Times New Roman" w:hAnsi="Times New Roman" w:cs="Times New Roman"/>
          <w:sz w:val="24"/>
        </w:rPr>
        <w:t>: number of dead worms/number of total worms. *: indicates where whole plates were scored out due to contamination. Worms from these plates were not used for statistical analysis.</w:t>
      </w:r>
      <w:r>
        <w:rPr>
          <w:rFonts w:ascii="Times New Roman" w:hAnsi="Times New Roman" w:cs="Times New Roman"/>
          <w:sz w:val="24"/>
        </w:rPr>
        <w:t xml:space="preserve"> </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Pr="00F609B4" w:rsidRDefault="00823637" w:rsidP="00823637">
      <w:pPr>
        <w:pStyle w:val="Heading1"/>
        <w:ind w:left="5040"/>
      </w:pPr>
      <w:r w:rsidRPr="00FF2638">
        <w:rPr>
          <w:rFonts w:cs="Times New Roman"/>
        </w:rPr>
        <w:lastRenderedPageBreak/>
        <w:t>Wilhelm_</w:t>
      </w:r>
      <w:r>
        <w:t>Supplemental table S5:</w:t>
      </w:r>
    </w:p>
    <w:tbl>
      <w:tblPr>
        <w:tblStyle w:val="TableGrid"/>
        <w:tblW w:w="9560" w:type="dxa"/>
        <w:tblLayout w:type="fixed"/>
        <w:tblLook w:val="04A0" w:firstRow="1" w:lastRow="0" w:firstColumn="1" w:lastColumn="0" w:noHBand="0" w:noVBand="1"/>
      </w:tblPr>
      <w:tblGrid>
        <w:gridCol w:w="1526"/>
        <w:gridCol w:w="1308"/>
        <w:gridCol w:w="1290"/>
        <w:gridCol w:w="845"/>
        <w:gridCol w:w="1290"/>
        <w:gridCol w:w="765"/>
        <w:gridCol w:w="1130"/>
        <w:gridCol w:w="778"/>
        <w:gridCol w:w="628"/>
      </w:tblGrid>
      <w:tr w:rsidR="00823637" w:rsidTr="00D316A6">
        <w:tc>
          <w:tcPr>
            <w:tcW w:w="1526" w:type="dxa"/>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30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8"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26" w:type="dxa"/>
            <w:vMerge w:val="restart"/>
            <w:tcBorders>
              <w:top w:val="double" w:sz="6" w:space="0" w:color="auto"/>
              <w:left w:val="single" w:sz="18" w:space="0" w:color="auto"/>
              <w:right w:val="single" w:sz="12" w:space="0" w:color="auto"/>
            </w:tcBorders>
            <w:vAlign w:val="center"/>
          </w:tcPr>
          <w:p w:rsidR="00823637" w:rsidRPr="00DD61AA" w:rsidRDefault="00823637" w:rsidP="00D316A6">
            <w:pPr>
              <w:jc w:val="center"/>
            </w:pPr>
            <w:r w:rsidRPr="002963B7">
              <w:rPr>
                <w:i/>
              </w:rPr>
              <w:t>rrf-3</w:t>
            </w:r>
            <w:r w:rsidRPr="00E4107A">
              <w:br/>
              <w:t>Day</w:t>
            </w:r>
            <w:r>
              <w:t xml:space="preserve"> </w:t>
            </w:r>
            <w:r w:rsidRPr="00E4107A">
              <w:t>9</w:t>
            </w:r>
          </w:p>
        </w:tc>
        <w:tc>
          <w:tcPr>
            <w:tcW w:w="1308" w:type="dxa"/>
            <w:vMerge w:val="restart"/>
            <w:tcBorders>
              <w:top w:val="double" w:sz="6" w:space="0" w:color="auto"/>
              <w:left w:val="single" w:sz="12" w:space="0" w:color="auto"/>
              <w:right w:val="single" w:sz="12" w:space="0" w:color="auto"/>
            </w:tcBorders>
            <w:vAlign w:val="center"/>
          </w:tcPr>
          <w:p w:rsidR="00823637" w:rsidRPr="002963B7" w:rsidRDefault="00823637" w:rsidP="00D316A6">
            <w:pPr>
              <w:jc w:val="center"/>
              <w:rPr>
                <w:i/>
                <w:sz w:val="18"/>
                <w:szCs w:val="20"/>
              </w:rPr>
            </w:pPr>
            <w:r>
              <w:rPr>
                <w:i/>
                <w:sz w:val="18"/>
                <w:szCs w:val="20"/>
              </w:rPr>
              <w:t>bec-1</w:t>
            </w:r>
          </w:p>
        </w:tc>
        <w:tc>
          <w:tcPr>
            <w:tcW w:w="1290" w:type="dxa"/>
            <w:tcBorders>
              <w:top w:val="doub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28.041 +/- 1.604</w:t>
            </w:r>
          </w:p>
        </w:tc>
        <w:tc>
          <w:tcPr>
            <w:tcW w:w="845" w:type="dxa"/>
            <w:tcBorders>
              <w:top w:val="doub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290" w:type="dxa"/>
            <w:tcBorders>
              <w:top w:val="doub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19.990 +/- 0.529</w:t>
            </w:r>
          </w:p>
        </w:tc>
        <w:tc>
          <w:tcPr>
            <w:tcW w:w="765" w:type="dxa"/>
            <w:tcBorders>
              <w:top w:val="doub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doub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40.28%</w:t>
            </w:r>
          </w:p>
        </w:tc>
        <w:tc>
          <w:tcPr>
            <w:tcW w:w="778" w:type="dxa"/>
            <w:tcBorders>
              <w:top w:val="doub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double" w:sz="6" w:space="0" w:color="auto"/>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26.014 +/- 1.504</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19.088 +/- 0.445</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136/140</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36.28%</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bottom w:val="single" w:sz="4"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27.280 +/- 0.309</w:t>
            </w:r>
          </w:p>
        </w:tc>
        <w:tc>
          <w:tcPr>
            <w:tcW w:w="845" w:type="dxa"/>
            <w:tcBorders>
              <w:top w:val="single" w:sz="6" w:space="0" w:color="auto"/>
              <w:left w:val="single" w:sz="6" w:space="0" w:color="auto"/>
              <w:bottom w:val="single" w:sz="12"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102/105</w:t>
            </w:r>
          </w:p>
        </w:tc>
        <w:tc>
          <w:tcPr>
            <w:tcW w:w="1290" w:type="dxa"/>
            <w:tcBorders>
              <w:top w:val="single" w:sz="6" w:space="0" w:color="auto"/>
              <w:left w:val="single" w:sz="6" w:space="0" w:color="auto"/>
              <w:bottom w:val="single" w:sz="12"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16.908 +/- 0.146</w:t>
            </w:r>
          </w:p>
        </w:tc>
        <w:tc>
          <w:tcPr>
            <w:tcW w:w="765" w:type="dxa"/>
            <w:tcBorders>
              <w:top w:val="single" w:sz="6" w:space="0" w:color="auto"/>
              <w:left w:val="single" w:sz="6" w:space="0" w:color="auto"/>
              <w:bottom w:val="single" w:sz="12"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136/140</w:t>
            </w:r>
          </w:p>
        </w:tc>
        <w:tc>
          <w:tcPr>
            <w:tcW w:w="1130" w:type="dxa"/>
            <w:tcBorders>
              <w:top w:val="single" w:sz="6" w:space="0" w:color="auto"/>
              <w:left w:val="single" w:sz="6" w:space="0" w:color="auto"/>
              <w:bottom w:val="single" w:sz="12"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61.34%</w:t>
            </w:r>
          </w:p>
        </w:tc>
        <w:tc>
          <w:tcPr>
            <w:tcW w:w="778" w:type="dxa"/>
            <w:tcBorders>
              <w:top w:val="single" w:sz="6" w:space="0" w:color="auto"/>
              <w:left w:val="single" w:sz="6" w:space="0" w:color="auto"/>
              <w:bottom w:val="single" w:sz="12"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bottom w:val="single" w:sz="12"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r w:rsidRPr="00830B47">
              <w:rPr>
                <w:sz w:val="18"/>
                <w:szCs w:val="20"/>
              </w:rPr>
              <w:t xml:space="preserve">EV + </w:t>
            </w:r>
            <w:r w:rsidRPr="00830B47">
              <w:rPr>
                <w:i/>
                <w:sz w:val="18"/>
                <w:szCs w:val="20"/>
              </w:rPr>
              <w:t>bec-1</w:t>
            </w:r>
          </w:p>
        </w:tc>
        <w:tc>
          <w:tcPr>
            <w:tcW w:w="1290" w:type="dxa"/>
            <w:tcBorders>
              <w:top w:val="single" w:sz="12"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27.920 +/- 0.968</w:t>
            </w:r>
          </w:p>
        </w:tc>
        <w:tc>
          <w:tcPr>
            <w:tcW w:w="84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102/105</w:t>
            </w:r>
          </w:p>
        </w:tc>
        <w:tc>
          <w:tcPr>
            <w:tcW w:w="129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19.990 +/- 0.529</w:t>
            </w:r>
          </w:p>
        </w:tc>
        <w:tc>
          <w:tcPr>
            <w:tcW w:w="76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39.67%</w:t>
            </w:r>
          </w:p>
        </w:tc>
        <w:tc>
          <w:tcPr>
            <w:tcW w:w="778"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12" w:space="0" w:color="auto"/>
              <w:left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27.486 +/- 1.382</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140/140</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19.088 +/- 0.445</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136/140</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44%</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6"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25.743 +/- 1.420</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138/140</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16.908 +/- 0.146</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136/140</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52.25%</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r>
              <w:rPr>
                <w:i/>
                <w:sz w:val="18"/>
                <w:szCs w:val="20"/>
              </w:rPr>
              <w:t>bec-1</w:t>
            </w:r>
          </w:p>
        </w:tc>
        <w:tc>
          <w:tcPr>
            <w:tcW w:w="1290" w:type="dxa"/>
            <w:tcBorders>
              <w:top w:val="single" w:sz="12"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28.041 +/- 1.604</w:t>
            </w:r>
          </w:p>
        </w:tc>
        <w:tc>
          <w:tcPr>
            <w:tcW w:w="84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29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27.920 +/- 0.968</w:t>
            </w:r>
          </w:p>
        </w:tc>
        <w:tc>
          <w:tcPr>
            <w:tcW w:w="76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102/105</w:t>
            </w:r>
          </w:p>
        </w:tc>
        <w:tc>
          <w:tcPr>
            <w:tcW w:w="113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0.43%</w:t>
            </w:r>
          </w:p>
        </w:tc>
        <w:tc>
          <w:tcPr>
            <w:tcW w:w="778"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0.9256</w:t>
            </w:r>
          </w:p>
        </w:tc>
        <w:tc>
          <w:tcPr>
            <w:tcW w:w="628" w:type="dxa"/>
            <w:tcBorders>
              <w:top w:val="single" w:sz="12" w:space="0" w:color="auto"/>
              <w:left w:val="single" w:sz="6"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26.014 +/- 1.504</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27.486 +/- 1.382</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140/140</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-5.36%</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0.3981</w:t>
            </w:r>
          </w:p>
        </w:tc>
        <w:tc>
          <w:tcPr>
            <w:tcW w:w="628" w:type="dxa"/>
            <w:tcBorders>
              <w:left w:val="single" w:sz="6"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27.280 +/- 0.309</w:t>
            </w:r>
          </w:p>
        </w:tc>
        <w:tc>
          <w:tcPr>
            <w:tcW w:w="84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102/105</w:t>
            </w:r>
          </w:p>
        </w:tc>
        <w:tc>
          <w:tcPr>
            <w:tcW w:w="129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25.743 +/- 1.420</w:t>
            </w:r>
          </w:p>
        </w:tc>
        <w:tc>
          <w:tcPr>
            <w:tcW w:w="76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138/140</w:t>
            </w:r>
          </w:p>
        </w:tc>
        <w:tc>
          <w:tcPr>
            <w:tcW w:w="113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5.97%</w:t>
            </w:r>
          </w:p>
        </w:tc>
        <w:tc>
          <w:tcPr>
            <w:tcW w:w="778"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0.1109</w:t>
            </w:r>
          </w:p>
        </w:tc>
        <w:tc>
          <w:tcPr>
            <w:tcW w:w="628" w:type="dxa"/>
            <w:tcBorders>
              <w:left w:val="single" w:sz="6" w:space="0" w:color="auto"/>
              <w:bottom w:val="single" w:sz="12"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right w:val="single" w:sz="12" w:space="0" w:color="auto"/>
            </w:tcBorders>
            <w:vAlign w:val="center"/>
          </w:tcPr>
          <w:p w:rsidR="00823637" w:rsidRPr="00DD61AA" w:rsidRDefault="00823637" w:rsidP="00D316A6">
            <w:pPr>
              <w:jc w:val="center"/>
            </w:pPr>
            <w:r w:rsidRPr="002963B7">
              <w:rPr>
                <w:i/>
              </w:rPr>
              <w:t>rrf-3</w:t>
            </w:r>
            <w:r w:rsidRPr="00E4107A">
              <w:br/>
              <w:t>Day</w:t>
            </w:r>
            <w:r>
              <w:t xml:space="preserve"> </w:t>
            </w:r>
            <w:r w:rsidRPr="00E4107A">
              <w:t>9</w:t>
            </w:r>
          </w:p>
        </w:tc>
        <w:tc>
          <w:tcPr>
            <w:tcW w:w="1308" w:type="dxa"/>
            <w:vMerge w:val="restart"/>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r w:rsidRPr="00830B47">
              <w:rPr>
                <w:sz w:val="18"/>
                <w:szCs w:val="20"/>
              </w:rPr>
              <w:t xml:space="preserve">EV + </w:t>
            </w:r>
            <w:r w:rsidRPr="00830B47">
              <w:rPr>
                <w:i/>
                <w:sz w:val="18"/>
                <w:szCs w:val="20"/>
              </w:rPr>
              <w:t>bec-1</w:t>
            </w:r>
          </w:p>
        </w:tc>
        <w:tc>
          <w:tcPr>
            <w:tcW w:w="1290" w:type="dxa"/>
            <w:tcBorders>
              <w:top w:val="single" w:sz="12"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30.095 +/- 1.590</w:t>
            </w:r>
          </w:p>
        </w:tc>
        <w:tc>
          <w:tcPr>
            <w:tcW w:w="84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20.438 +/- 0.397</w:t>
            </w:r>
          </w:p>
        </w:tc>
        <w:tc>
          <w:tcPr>
            <w:tcW w:w="76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47.25%</w:t>
            </w:r>
          </w:p>
        </w:tc>
        <w:tc>
          <w:tcPr>
            <w:tcW w:w="778"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r>
              <w:rPr>
                <w:rFonts w:ascii="Calibri" w:hAnsi="Calibri"/>
                <w:color w:val="000000"/>
                <w:sz w:val="16"/>
                <w:szCs w:val="16"/>
              </w:rPr>
              <w:t>S4F</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25.880 +/- 0.837</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90/105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18.902 +/- 0.241</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36.92%</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r>
              <w:rPr>
                <w:rFonts w:ascii="Calibri" w:hAnsi="Calibri"/>
                <w:color w:val="000000"/>
                <w:sz w:val="16"/>
                <w:szCs w:val="16"/>
              </w:rPr>
              <w:t>2B</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24.386 +/- 1.245</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16.900 +/- 0.694</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44.30%</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6"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27.700 +/- 2.107</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140/140</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18.661 +/- 0.926</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48.40%</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bottom w:val="single" w:sz="4"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r>
              <w:rPr>
                <w:i/>
                <w:sz w:val="18"/>
                <w:szCs w:val="20"/>
              </w:rPr>
              <w:t xml:space="preserve">bec-1 </w:t>
            </w:r>
            <w:r w:rsidRPr="002963B7">
              <w:rPr>
                <w:sz w:val="18"/>
                <w:szCs w:val="20"/>
              </w:rPr>
              <w:t>+</w:t>
            </w:r>
            <w:r>
              <w:rPr>
                <w:sz w:val="18"/>
                <w:szCs w:val="20"/>
              </w:rPr>
              <w:t xml:space="preserve"> </w:t>
            </w:r>
            <w:r>
              <w:rPr>
                <w:i/>
                <w:sz w:val="18"/>
                <w:szCs w:val="20"/>
              </w:rPr>
              <w:t>pha-4</w:t>
            </w:r>
          </w:p>
        </w:tc>
        <w:tc>
          <w:tcPr>
            <w:tcW w:w="1290" w:type="dxa"/>
            <w:tcBorders>
              <w:top w:val="single" w:sz="12"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27.855 +/- 1.299</w:t>
            </w:r>
          </w:p>
        </w:tc>
        <w:tc>
          <w:tcPr>
            <w:tcW w:w="84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102/105</w:t>
            </w:r>
          </w:p>
        </w:tc>
        <w:tc>
          <w:tcPr>
            <w:tcW w:w="129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20.438 +/- 0.397</w:t>
            </w:r>
          </w:p>
        </w:tc>
        <w:tc>
          <w:tcPr>
            <w:tcW w:w="76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36.29%</w:t>
            </w:r>
          </w:p>
        </w:tc>
        <w:tc>
          <w:tcPr>
            <w:tcW w:w="778"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22.347 +/- 0.284</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97/105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18.902 +/- 0.241</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18.23%</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r>
              <w:rPr>
                <w:rFonts w:ascii="Calibri" w:hAnsi="Calibri"/>
                <w:color w:val="000000"/>
                <w:sz w:val="16"/>
                <w:szCs w:val="16"/>
              </w:rPr>
              <w:t>2B</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21.846 +/- 0.939</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99/105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16.900 +/- 0.694</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29.27%</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bottom w:val="single" w:sz="4"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6"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27.131 +/- 1.271</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18.661 +/- 0.926</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45.35%</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r>
              <w:rPr>
                <w:i/>
                <w:sz w:val="18"/>
                <w:szCs w:val="20"/>
              </w:rPr>
              <w:t xml:space="preserve">bec-1 </w:t>
            </w:r>
            <w:r w:rsidRPr="002963B7">
              <w:rPr>
                <w:sz w:val="18"/>
                <w:szCs w:val="20"/>
              </w:rPr>
              <w:t>+</w:t>
            </w:r>
            <w:r>
              <w:rPr>
                <w:sz w:val="18"/>
                <w:szCs w:val="20"/>
              </w:rPr>
              <w:t xml:space="preserve"> </w:t>
            </w:r>
            <w:r>
              <w:rPr>
                <w:i/>
                <w:sz w:val="18"/>
                <w:szCs w:val="20"/>
              </w:rPr>
              <w:t>pha-4</w:t>
            </w:r>
          </w:p>
        </w:tc>
        <w:tc>
          <w:tcPr>
            <w:tcW w:w="1290" w:type="dxa"/>
            <w:tcBorders>
              <w:top w:val="single" w:sz="12"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27.855 +/- 1.299</w:t>
            </w:r>
          </w:p>
        </w:tc>
        <w:tc>
          <w:tcPr>
            <w:tcW w:w="84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102/105</w:t>
            </w:r>
          </w:p>
        </w:tc>
        <w:tc>
          <w:tcPr>
            <w:tcW w:w="129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30.095 +/- 1.590</w:t>
            </w:r>
          </w:p>
        </w:tc>
        <w:tc>
          <w:tcPr>
            <w:tcW w:w="76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-7.44%</w:t>
            </w:r>
          </w:p>
        </w:tc>
        <w:tc>
          <w:tcPr>
            <w:tcW w:w="778"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0.0168</w:t>
            </w:r>
          </w:p>
        </w:tc>
        <w:tc>
          <w:tcPr>
            <w:tcW w:w="628" w:type="dxa"/>
            <w:tcBorders>
              <w:top w:val="single" w:sz="12" w:space="0" w:color="auto"/>
              <w:left w:val="single" w:sz="6"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22.347 +/- 0.284</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97/105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25.880 +/- 0.837</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90/105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-13.65%</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0.0005</w:t>
            </w:r>
          </w:p>
        </w:tc>
        <w:tc>
          <w:tcPr>
            <w:tcW w:w="628" w:type="dxa"/>
            <w:tcBorders>
              <w:left w:val="single" w:sz="6" w:space="0" w:color="auto"/>
              <w:bottom w:val="single" w:sz="4"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Pr>
                <w:rFonts w:ascii="Calibri" w:hAnsi="Calibri"/>
                <w:color w:val="000000"/>
                <w:sz w:val="16"/>
                <w:szCs w:val="16"/>
              </w:rPr>
              <w:t>2B</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21.846 +/- 0.939</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99/105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24.386 +/- 1.245</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-10.42%</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0.0132</w:t>
            </w:r>
          </w:p>
        </w:tc>
        <w:tc>
          <w:tcPr>
            <w:tcW w:w="628" w:type="dxa"/>
            <w:tcBorders>
              <w:left w:val="single" w:sz="6" w:space="0" w:color="auto"/>
              <w:bottom w:val="single" w:sz="6"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27.131 +/- 1.271</w:t>
            </w:r>
          </w:p>
        </w:tc>
        <w:tc>
          <w:tcPr>
            <w:tcW w:w="84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29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27.700 +/- 2.107</w:t>
            </w:r>
          </w:p>
        </w:tc>
        <w:tc>
          <w:tcPr>
            <w:tcW w:w="76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140/140</w:t>
            </w:r>
          </w:p>
        </w:tc>
        <w:tc>
          <w:tcPr>
            <w:tcW w:w="113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-2.05%</w:t>
            </w:r>
          </w:p>
        </w:tc>
        <w:tc>
          <w:tcPr>
            <w:tcW w:w="778"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0.4822</w:t>
            </w:r>
          </w:p>
        </w:tc>
        <w:tc>
          <w:tcPr>
            <w:tcW w:w="628" w:type="dxa"/>
            <w:tcBorders>
              <w:top w:val="single" w:sz="6" w:space="0" w:color="auto"/>
              <w:left w:val="single" w:sz="6" w:space="0" w:color="auto"/>
              <w:bottom w:val="single" w:sz="12"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val="restart"/>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r>
              <w:rPr>
                <w:i/>
                <w:sz w:val="18"/>
                <w:szCs w:val="20"/>
              </w:rPr>
              <w:t xml:space="preserve">bec-1 </w:t>
            </w:r>
            <w:r>
              <w:rPr>
                <w:sz w:val="18"/>
                <w:szCs w:val="20"/>
              </w:rPr>
              <w:t xml:space="preserve">+ </w:t>
            </w:r>
            <w:r>
              <w:rPr>
                <w:i/>
                <w:sz w:val="18"/>
                <w:szCs w:val="20"/>
              </w:rPr>
              <w:t>lgg-1</w:t>
            </w:r>
          </w:p>
        </w:tc>
        <w:tc>
          <w:tcPr>
            <w:tcW w:w="1290" w:type="dxa"/>
            <w:tcBorders>
              <w:top w:val="single" w:sz="12"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21.791 +/- 0.235</w:t>
            </w:r>
          </w:p>
        </w:tc>
        <w:tc>
          <w:tcPr>
            <w:tcW w:w="84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20.438 +/- 0.397</w:t>
            </w:r>
          </w:p>
        </w:tc>
        <w:tc>
          <w:tcPr>
            <w:tcW w:w="765"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6.62%</w:t>
            </w:r>
          </w:p>
        </w:tc>
        <w:tc>
          <w:tcPr>
            <w:tcW w:w="778" w:type="dxa"/>
            <w:tcBorders>
              <w:top w:val="single" w:sz="12"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0.0048</w:t>
            </w:r>
          </w:p>
        </w:tc>
        <w:tc>
          <w:tcPr>
            <w:tcW w:w="628" w:type="dxa"/>
            <w:tcBorders>
              <w:top w:val="single" w:sz="12" w:space="0" w:color="auto"/>
              <w:left w:val="single" w:sz="6" w:space="0" w:color="auto"/>
              <w:bottom w:val="single" w:sz="4"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r>
              <w:rPr>
                <w:rFonts w:ascii="Calibri" w:hAnsi="Calibri"/>
                <w:color w:val="000000"/>
                <w:sz w:val="16"/>
                <w:szCs w:val="16"/>
              </w:rPr>
              <w:t>S4F</w:t>
            </w: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20.152 +/- 0.981</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16.900 +/- 0.694</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19.24%</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top w:val="single" w:sz="12" w:space="0" w:color="auto"/>
              <w:left w:val="single" w:sz="12"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17.983 +/- 0.480</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93/105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18.902 +/- 0.241</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-4.86%</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s="Arial"/>
                <w:sz w:val="16"/>
                <w:szCs w:val="16"/>
              </w:rPr>
            </w:pPr>
            <w:r w:rsidRPr="002963B7">
              <w:rPr>
                <w:rFonts w:ascii="Calibri" w:hAnsi="Calibri" w:cs="Arial"/>
                <w:sz w:val="16"/>
                <w:szCs w:val="16"/>
              </w:rPr>
              <w:t>0.1652</w:t>
            </w:r>
          </w:p>
        </w:tc>
        <w:tc>
          <w:tcPr>
            <w:tcW w:w="628" w:type="dxa"/>
            <w:tcBorders>
              <w:top w:val="single" w:sz="6" w:space="0" w:color="auto"/>
              <w:left w:val="single" w:sz="6" w:space="0" w:color="auto"/>
              <w:bottom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top w:val="single" w:sz="12" w:space="0" w:color="auto"/>
              <w:left w:val="single" w:sz="12" w:space="0" w:color="auto"/>
              <w:bottom w:val="single" w:sz="6" w:space="0" w:color="auto"/>
              <w:right w:val="single" w:sz="12" w:space="0" w:color="auto"/>
            </w:tcBorders>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18.922 +/- 1.543</w:t>
            </w:r>
          </w:p>
        </w:tc>
        <w:tc>
          <w:tcPr>
            <w:tcW w:w="84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18.661 +/- 0.926</w:t>
            </w:r>
          </w:p>
        </w:tc>
        <w:tc>
          <w:tcPr>
            <w:tcW w:w="765"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1.40%</w:t>
            </w:r>
          </w:p>
        </w:tc>
        <w:tc>
          <w:tcPr>
            <w:tcW w:w="778" w:type="dxa"/>
            <w:tcBorders>
              <w:top w:val="single" w:sz="6" w:space="0" w:color="auto"/>
              <w:left w:val="single" w:sz="6" w:space="0" w:color="auto"/>
              <w:bottom w:val="single" w:sz="6" w:space="0" w:color="auto"/>
              <w:right w:val="single" w:sz="6" w:space="0" w:color="auto"/>
            </w:tcBorders>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0.0463</w:t>
            </w:r>
          </w:p>
        </w:tc>
        <w:tc>
          <w:tcPr>
            <w:tcW w:w="628" w:type="dxa"/>
            <w:tcBorders>
              <w:top w:val="single" w:sz="6" w:space="0" w:color="auto"/>
              <w:left w:val="single" w:sz="6" w:space="0" w:color="auto"/>
              <w:right w:val="single" w:sz="18" w:space="0" w:color="auto"/>
            </w:tcBorders>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r>
              <w:rPr>
                <w:i/>
                <w:sz w:val="18"/>
                <w:szCs w:val="20"/>
              </w:rPr>
              <w:t xml:space="preserve">bec-1 </w:t>
            </w:r>
            <w:r>
              <w:rPr>
                <w:sz w:val="18"/>
                <w:szCs w:val="20"/>
              </w:rPr>
              <w:t xml:space="preserve">+ </w:t>
            </w:r>
            <w:r>
              <w:rPr>
                <w:i/>
                <w:sz w:val="18"/>
                <w:szCs w:val="20"/>
              </w:rPr>
              <w:t>lgg-1</w:t>
            </w:r>
          </w:p>
        </w:tc>
        <w:tc>
          <w:tcPr>
            <w:tcW w:w="1290" w:type="dxa"/>
            <w:tcBorders>
              <w:top w:val="single" w:sz="12"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21.791 +/- 0.235</w:t>
            </w:r>
          </w:p>
        </w:tc>
        <w:tc>
          <w:tcPr>
            <w:tcW w:w="84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30.095 +/- 1.590</w:t>
            </w:r>
          </w:p>
        </w:tc>
        <w:tc>
          <w:tcPr>
            <w:tcW w:w="76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-27.59%</w:t>
            </w:r>
          </w:p>
        </w:tc>
        <w:tc>
          <w:tcPr>
            <w:tcW w:w="778"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12" w:space="0" w:color="auto"/>
              <w:left w:val="single" w:sz="6" w:space="0" w:color="auto"/>
              <w:bottom w:val="single" w:sz="4"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Pr>
                <w:rFonts w:ascii="Calibri" w:hAnsi="Calibri"/>
                <w:color w:val="000000"/>
                <w:sz w:val="16"/>
                <w:szCs w:val="16"/>
              </w:rPr>
              <w:t>S4F</w:t>
            </w: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17.983 +/- 0.480</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93/105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25.880 +/- 0.837</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90/105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-30.51%</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left w:val="single" w:sz="6" w:space="0" w:color="auto"/>
              <w:bottom w:val="single" w:sz="6"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20.152 +/- 0.981</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24.386 +/- 1.245</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-17.36%</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18.922 +/- 1.543</w:t>
            </w:r>
          </w:p>
        </w:tc>
        <w:tc>
          <w:tcPr>
            <w:tcW w:w="84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104/105</w:t>
            </w:r>
          </w:p>
        </w:tc>
        <w:tc>
          <w:tcPr>
            <w:tcW w:w="129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27.700 +/- 2.107</w:t>
            </w:r>
          </w:p>
        </w:tc>
        <w:tc>
          <w:tcPr>
            <w:tcW w:w="76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140/140</w:t>
            </w:r>
          </w:p>
        </w:tc>
        <w:tc>
          <w:tcPr>
            <w:tcW w:w="113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-31.69%</w:t>
            </w:r>
          </w:p>
        </w:tc>
        <w:tc>
          <w:tcPr>
            <w:tcW w:w="778"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r w:rsidRPr="002963B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BFBFBF" w:themeFill="background1" w:themeFillShade="BF"/>
            <w:vAlign w:val="center"/>
          </w:tcPr>
          <w:p w:rsidR="00823637" w:rsidRPr="002963B7" w:rsidRDefault="00823637" w:rsidP="00D316A6">
            <w:pPr>
              <w:jc w:val="center"/>
              <w:rPr>
                <w:rFonts w:ascii="Calibri" w:hAnsi="Calibri"/>
                <w:color w:val="000000"/>
                <w:sz w:val="16"/>
                <w:szCs w:val="16"/>
              </w:rPr>
            </w:pPr>
          </w:p>
        </w:tc>
      </w:tr>
    </w:tbl>
    <w:p w:rsidR="00823637" w:rsidRDefault="00823637" w:rsidP="00823637">
      <w:pPr>
        <w:spacing w:line="360" w:lineRule="auto"/>
        <w:rPr>
          <w:rFonts w:ascii="Times New Roman" w:hAnsi="Times New Roman" w:cs="Times New Roman"/>
          <w:sz w:val="24"/>
        </w:rPr>
      </w:pPr>
    </w:p>
    <w:p w:rsidR="00823637" w:rsidRPr="00A664CF"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table S5. Both </w:t>
      </w:r>
      <w:r>
        <w:rPr>
          <w:rFonts w:ascii="Times New Roman" w:hAnsi="Times New Roman" w:cs="Times New Roman"/>
          <w:b/>
          <w:i/>
          <w:sz w:val="24"/>
        </w:rPr>
        <w:t>pha-4</w:t>
      </w:r>
      <w:r>
        <w:rPr>
          <w:rFonts w:ascii="Times New Roman" w:hAnsi="Times New Roman" w:cs="Times New Roman"/>
          <w:b/>
          <w:sz w:val="24"/>
        </w:rPr>
        <w:t xml:space="preserve"> and </w:t>
      </w:r>
      <w:r>
        <w:rPr>
          <w:rFonts w:ascii="Times New Roman" w:hAnsi="Times New Roman" w:cs="Times New Roman"/>
          <w:b/>
          <w:i/>
          <w:sz w:val="24"/>
        </w:rPr>
        <w:t>lgg-1</w:t>
      </w:r>
      <w:r>
        <w:rPr>
          <w:rFonts w:ascii="Times New Roman" w:hAnsi="Times New Roman" w:cs="Times New Roman"/>
          <w:b/>
          <w:sz w:val="24"/>
        </w:rPr>
        <w:t xml:space="preserve"> knockdown inhibit the MTL extension of </w:t>
      </w:r>
      <w:r>
        <w:rPr>
          <w:rFonts w:ascii="Times New Roman" w:hAnsi="Times New Roman" w:cs="Times New Roman"/>
          <w:b/>
          <w:i/>
          <w:sz w:val="24"/>
        </w:rPr>
        <w:t>bec-1</w:t>
      </w:r>
      <w:r>
        <w:rPr>
          <w:rFonts w:ascii="Times New Roman" w:hAnsi="Times New Roman" w:cs="Times New Roman"/>
          <w:b/>
          <w:sz w:val="24"/>
        </w:rPr>
        <w:t>.</w:t>
      </w:r>
    </w:p>
    <w:p w:rsidR="00823637" w:rsidRDefault="00823637" w:rsidP="00823637">
      <w:pPr>
        <w:spacing w:line="480" w:lineRule="auto"/>
        <w:jc w:val="both"/>
        <w:rPr>
          <w:rFonts w:ascii="Times New Roman" w:hAnsi="Times New Roman" w:cs="Times New Roman"/>
          <w:sz w:val="24"/>
        </w:rPr>
      </w:pPr>
      <w:r w:rsidRPr="00A664CF">
        <w:rPr>
          <w:rFonts w:ascii="Times New Roman" w:hAnsi="Times New Roman" w:cs="Times New Roman"/>
          <w:i/>
          <w:sz w:val="24"/>
        </w:rPr>
        <w:t>bec-1</w:t>
      </w:r>
      <w:r>
        <w:rPr>
          <w:rFonts w:ascii="Times New Roman" w:hAnsi="Times New Roman" w:cs="Times New Roman"/>
          <w:sz w:val="24"/>
        </w:rPr>
        <w:t xml:space="preserve"> inactivation produces a similar MTL extension when fed to the worms undiluted or as a 50:50 mixture with EV. Day 9 inactivation of </w:t>
      </w:r>
      <w:r>
        <w:rPr>
          <w:rFonts w:ascii="Times New Roman" w:hAnsi="Times New Roman" w:cs="Times New Roman"/>
          <w:i/>
          <w:sz w:val="24"/>
        </w:rPr>
        <w:t>bec-1</w:t>
      </w:r>
      <w:r>
        <w:rPr>
          <w:rFonts w:ascii="Times New Roman" w:hAnsi="Times New Roman" w:cs="Times New Roman"/>
          <w:sz w:val="24"/>
        </w:rPr>
        <w:t xml:space="preserve"> in combination with </w:t>
      </w:r>
      <w:r>
        <w:rPr>
          <w:rFonts w:ascii="Times New Roman" w:hAnsi="Times New Roman" w:cs="Times New Roman"/>
          <w:i/>
          <w:sz w:val="24"/>
        </w:rPr>
        <w:t>pha-4</w:t>
      </w:r>
      <w:r>
        <w:rPr>
          <w:rFonts w:ascii="Times New Roman" w:hAnsi="Times New Roman" w:cs="Times New Roman"/>
          <w:sz w:val="24"/>
        </w:rPr>
        <w:t xml:space="preserve"> reduces the MTL of </w:t>
      </w:r>
      <w:r>
        <w:rPr>
          <w:rFonts w:ascii="Times New Roman" w:hAnsi="Times New Roman" w:cs="Times New Roman"/>
          <w:i/>
          <w:sz w:val="24"/>
        </w:rPr>
        <w:t>bec-1</w:t>
      </w:r>
      <w:r>
        <w:rPr>
          <w:rFonts w:ascii="Times New Roman" w:hAnsi="Times New Roman" w:cs="Times New Roman"/>
          <w:sz w:val="24"/>
        </w:rPr>
        <w:t xml:space="preserve"> alone in </w:t>
      </w:r>
      <w:r w:rsidRPr="00662C0F">
        <w:rPr>
          <w:rFonts w:ascii="Times New Roman" w:hAnsi="Times New Roman" w:cs="Times New Roman"/>
          <w:i/>
          <w:sz w:val="24"/>
          <w:szCs w:val="24"/>
        </w:rPr>
        <w:t>rrf-3</w:t>
      </w:r>
      <w:r w:rsidRPr="00EB5343">
        <w:rPr>
          <w:rFonts w:ascii="Times New Roman" w:hAnsi="Times New Roman" w:cs="Times New Roman"/>
          <w:i/>
          <w:sz w:val="24"/>
          <w:szCs w:val="24"/>
        </w:rPr>
        <w:t>(pk1426)</w:t>
      </w:r>
      <w:r>
        <w:rPr>
          <w:rFonts w:ascii="Times New Roman" w:hAnsi="Times New Roman" w:cs="Times New Roman"/>
          <w:sz w:val="24"/>
        </w:rPr>
        <w:t xml:space="preserve"> (Fig. 2B). Day 9 inactivation of </w:t>
      </w:r>
      <w:r>
        <w:rPr>
          <w:rFonts w:ascii="Times New Roman" w:hAnsi="Times New Roman" w:cs="Times New Roman"/>
          <w:i/>
          <w:sz w:val="24"/>
        </w:rPr>
        <w:t>bec-1</w:t>
      </w:r>
      <w:r>
        <w:rPr>
          <w:rFonts w:ascii="Times New Roman" w:hAnsi="Times New Roman" w:cs="Times New Roman"/>
          <w:sz w:val="24"/>
        </w:rPr>
        <w:t xml:space="preserve"> in combination with </w:t>
      </w:r>
      <w:r>
        <w:rPr>
          <w:rFonts w:ascii="Times New Roman" w:hAnsi="Times New Roman" w:cs="Times New Roman"/>
          <w:i/>
          <w:sz w:val="24"/>
        </w:rPr>
        <w:t>lgg-1</w:t>
      </w:r>
      <w:r>
        <w:rPr>
          <w:rFonts w:ascii="Times New Roman" w:hAnsi="Times New Roman" w:cs="Times New Roman"/>
          <w:sz w:val="24"/>
        </w:rPr>
        <w:t xml:space="preserve"> reduces the MTL of </w:t>
      </w:r>
      <w:r>
        <w:rPr>
          <w:rFonts w:ascii="Times New Roman" w:hAnsi="Times New Roman" w:cs="Times New Roman"/>
          <w:i/>
          <w:sz w:val="24"/>
        </w:rPr>
        <w:t>bec-1</w:t>
      </w:r>
      <w:r>
        <w:rPr>
          <w:rFonts w:ascii="Times New Roman" w:hAnsi="Times New Roman" w:cs="Times New Roman"/>
          <w:sz w:val="24"/>
        </w:rPr>
        <w:t xml:space="preserve"> alone (fig. S4F). </w:t>
      </w:r>
      <w:r w:rsidRPr="00A664CF">
        <w:rPr>
          <w:rFonts w:ascii="Times New Roman" w:hAnsi="Times New Roman" w:cs="Times New Roman"/>
          <w:sz w:val="24"/>
        </w:rPr>
        <w:t xml:space="preserve">— </w:t>
      </w:r>
      <w:r>
        <w:rPr>
          <w:rFonts w:ascii="Times New Roman" w:hAnsi="Times New Roman" w:cs="Times New Roman"/>
          <w:sz w:val="24"/>
        </w:rPr>
        <w:t xml:space="preserve">Dark grey shaded values indicate where RNAi treatment was compared to EV + </w:t>
      </w:r>
      <w:r w:rsidRPr="005A2B05">
        <w:rPr>
          <w:rFonts w:ascii="Times New Roman" w:hAnsi="Times New Roman" w:cs="Times New Roman"/>
          <w:i/>
          <w:sz w:val="24"/>
        </w:rPr>
        <w:t>bec-1</w:t>
      </w:r>
      <w:r>
        <w:rPr>
          <w:rFonts w:ascii="Times New Roman" w:hAnsi="Times New Roman" w:cs="Times New Roman"/>
          <w:sz w:val="24"/>
        </w:rPr>
        <w:t xml:space="preserve"> to test for significant effects compared to the </w:t>
      </w:r>
      <w:r>
        <w:rPr>
          <w:rFonts w:ascii="Times New Roman" w:hAnsi="Times New Roman" w:cs="Times New Roman"/>
          <w:i/>
          <w:sz w:val="24"/>
        </w:rPr>
        <w:t>bec-</w:t>
      </w:r>
      <w:r w:rsidRPr="005A2B05">
        <w:rPr>
          <w:rFonts w:ascii="Times New Roman" w:hAnsi="Times New Roman" w:cs="Times New Roman"/>
          <w:sz w:val="24"/>
        </w:rPr>
        <w:t>1</w:t>
      </w:r>
      <w:r>
        <w:rPr>
          <w:rFonts w:ascii="Times New Roman" w:hAnsi="Times New Roman" w:cs="Times New Roman"/>
          <w:sz w:val="24"/>
        </w:rPr>
        <w:t xml:space="preserve"> lifespan. </w:t>
      </w:r>
      <w:r w:rsidRPr="005A2B05">
        <w:rPr>
          <w:rFonts w:ascii="Times New Roman" w:hAnsi="Times New Roman" w:cs="Times New Roman"/>
          <w:sz w:val="24"/>
        </w:rPr>
        <w:t>Mean</w:t>
      </w:r>
      <w:r w:rsidRPr="00A664CF">
        <w:rPr>
          <w:rFonts w:ascii="Times New Roman" w:hAnsi="Times New Roman" w:cs="Times New Roman"/>
          <w:sz w:val="24"/>
        </w:rPr>
        <w:t xml:space="preserve"> lifespans were calculated from the day of RNAi treatment. p-values for lifespans were calculated using the Log-Rank (Mantel-Cox) statistical test from tripli</w:t>
      </w:r>
      <w:r>
        <w:rPr>
          <w:rFonts w:ascii="Times New Roman" w:hAnsi="Times New Roman" w:cs="Times New Roman"/>
          <w:sz w:val="24"/>
        </w:rPr>
        <w:t>cate samples of 35 worms each. N</w:t>
      </w:r>
      <w:r w:rsidRPr="00A664CF">
        <w:rPr>
          <w:rFonts w:ascii="Times New Roman" w:hAnsi="Times New Roman" w:cs="Times New Roman"/>
          <w:sz w:val="24"/>
        </w:rPr>
        <w:t>: number of de</w:t>
      </w:r>
      <w:r>
        <w:rPr>
          <w:rFonts w:ascii="Times New Roman" w:hAnsi="Times New Roman" w:cs="Times New Roman"/>
          <w:sz w:val="24"/>
        </w:rPr>
        <w:t>ad worms/number of total worms.</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Pr="00F609B4" w:rsidRDefault="00823637" w:rsidP="00823637">
      <w:pPr>
        <w:pStyle w:val="Heading1"/>
        <w:ind w:left="5040"/>
      </w:pPr>
      <w:r w:rsidRPr="00FF2638">
        <w:rPr>
          <w:rFonts w:cs="Times New Roman"/>
        </w:rPr>
        <w:lastRenderedPageBreak/>
        <w:t>Wilhelm_</w:t>
      </w:r>
      <w:r>
        <w:t>Supplemental table S6:</w:t>
      </w:r>
    </w:p>
    <w:tbl>
      <w:tblPr>
        <w:tblStyle w:val="TableGrid"/>
        <w:tblW w:w="9559" w:type="dxa"/>
        <w:tblLayout w:type="fixed"/>
        <w:tblLook w:val="04A0" w:firstRow="1" w:lastRow="0" w:firstColumn="1" w:lastColumn="0" w:noHBand="0" w:noVBand="1"/>
      </w:tblPr>
      <w:tblGrid>
        <w:gridCol w:w="1546"/>
        <w:gridCol w:w="1292"/>
        <w:gridCol w:w="1302"/>
        <w:gridCol w:w="828"/>
        <w:gridCol w:w="1290"/>
        <w:gridCol w:w="765"/>
        <w:gridCol w:w="1130"/>
        <w:gridCol w:w="778"/>
        <w:gridCol w:w="628"/>
      </w:tblGrid>
      <w:tr w:rsidR="00823637" w:rsidTr="00D316A6">
        <w:tc>
          <w:tcPr>
            <w:tcW w:w="1546" w:type="dxa"/>
            <w:tcBorders>
              <w:top w:val="single" w:sz="12" w:space="0" w:color="auto"/>
              <w:left w:val="single" w:sz="18"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292"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302"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28"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2" w:space="0" w:color="auto"/>
              <w:left w:val="single" w:sz="12" w:space="0" w:color="auto"/>
              <w:bottom w:val="double" w:sz="4"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2" w:space="0" w:color="auto"/>
              <w:left w:val="single" w:sz="12" w:space="0" w:color="auto"/>
              <w:bottom w:val="double" w:sz="4"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46" w:type="dxa"/>
            <w:vMerge w:val="restart"/>
            <w:tcBorders>
              <w:top w:val="double" w:sz="4" w:space="0" w:color="auto"/>
              <w:left w:val="single" w:sz="18" w:space="0" w:color="auto"/>
              <w:bottom w:val="single" w:sz="12" w:space="0" w:color="auto"/>
              <w:right w:val="single" w:sz="12" w:space="0" w:color="auto"/>
            </w:tcBorders>
            <w:vAlign w:val="center"/>
          </w:tcPr>
          <w:p w:rsidR="00823637" w:rsidRPr="00CF4E45" w:rsidRDefault="00823637" w:rsidP="00D316A6">
            <w:pPr>
              <w:jc w:val="center"/>
            </w:pPr>
            <w:r w:rsidRPr="002963B7">
              <w:rPr>
                <w:i/>
              </w:rPr>
              <w:t>rrf-3</w:t>
            </w:r>
            <w:r w:rsidRPr="00E4107A">
              <w:br/>
              <w:t>Day</w:t>
            </w:r>
            <w:r>
              <w:t xml:space="preserve"> </w:t>
            </w:r>
            <w:r w:rsidRPr="00E4107A">
              <w:t>9</w:t>
            </w:r>
          </w:p>
        </w:tc>
        <w:tc>
          <w:tcPr>
            <w:tcW w:w="1292" w:type="dxa"/>
            <w:vMerge w:val="restart"/>
            <w:tcBorders>
              <w:top w:val="double" w:sz="4"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sz w:val="18"/>
                <w:szCs w:val="20"/>
              </w:rPr>
              <w:t xml:space="preserve">EV + </w:t>
            </w:r>
            <w:r w:rsidRPr="00830B47">
              <w:rPr>
                <w:i/>
                <w:sz w:val="18"/>
                <w:szCs w:val="20"/>
              </w:rPr>
              <w:t>bec-1</w:t>
            </w:r>
          </w:p>
        </w:tc>
        <w:tc>
          <w:tcPr>
            <w:tcW w:w="1302" w:type="dxa"/>
            <w:tcBorders>
              <w:top w:val="double" w:sz="4" w:space="0" w:color="auto"/>
              <w:left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26.692 +/- 0.222</w:t>
            </w:r>
          </w:p>
        </w:tc>
        <w:tc>
          <w:tcPr>
            <w:tcW w:w="828" w:type="dxa"/>
            <w:tcBorders>
              <w:top w:val="double" w:sz="4"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69/105*</w:t>
            </w:r>
          </w:p>
        </w:tc>
        <w:tc>
          <w:tcPr>
            <w:tcW w:w="1290" w:type="dxa"/>
            <w:tcBorders>
              <w:top w:val="double" w:sz="4"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17.897 +/- 0.468</w:t>
            </w:r>
          </w:p>
        </w:tc>
        <w:tc>
          <w:tcPr>
            <w:tcW w:w="765" w:type="dxa"/>
            <w:tcBorders>
              <w:top w:val="double" w:sz="4"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130" w:type="dxa"/>
            <w:tcBorders>
              <w:top w:val="double" w:sz="4"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49.14%</w:t>
            </w:r>
          </w:p>
        </w:tc>
        <w:tc>
          <w:tcPr>
            <w:tcW w:w="778" w:type="dxa"/>
            <w:tcBorders>
              <w:top w:val="double" w:sz="4"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&lt; 0.0001</w:t>
            </w:r>
          </w:p>
        </w:tc>
        <w:tc>
          <w:tcPr>
            <w:tcW w:w="628" w:type="dxa"/>
            <w:tcBorders>
              <w:top w:val="double" w:sz="4" w:space="0" w:color="auto"/>
              <w:left w:val="single" w:sz="8" w:space="0" w:color="auto"/>
              <w:right w:val="single" w:sz="18" w:space="0" w:color="auto"/>
            </w:tcBorders>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302" w:type="dxa"/>
            <w:tcBorders>
              <w:left w:val="single" w:sz="12"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25.307 +/- 0.373</w:t>
            </w:r>
          </w:p>
        </w:tc>
        <w:tc>
          <w:tcPr>
            <w:tcW w:w="828"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100/105</w:t>
            </w:r>
          </w:p>
        </w:tc>
        <w:tc>
          <w:tcPr>
            <w:tcW w:w="1290"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18.373 +/- 0.306</w:t>
            </w:r>
          </w:p>
        </w:tc>
        <w:tc>
          <w:tcPr>
            <w:tcW w:w="765"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102/105</w:t>
            </w:r>
          </w:p>
        </w:tc>
        <w:tc>
          <w:tcPr>
            <w:tcW w:w="1130"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37.74%</w:t>
            </w:r>
          </w:p>
        </w:tc>
        <w:tc>
          <w:tcPr>
            <w:tcW w:w="778"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302" w:type="dxa"/>
            <w:tcBorders>
              <w:left w:val="single" w:sz="12"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27.975 +/- 2.248</w:t>
            </w:r>
          </w:p>
        </w:tc>
        <w:tc>
          <w:tcPr>
            <w:tcW w:w="828"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101/105</w:t>
            </w:r>
          </w:p>
        </w:tc>
        <w:tc>
          <w:tcPr>
            <w:tcW w:w="1290"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19.280 +/- 1.806</w:t>
            </w:r>
          </w:p>
        </w:tc>
        <w:tc>
          <w:tcPr>
            <w:tcW w:w="765"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100/105</w:t>
            </w:r>
          </w:p>
        </w:tc>
        <w:tc>
          <w:tcPr>
            <w:tcW w:w="1130"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45.10%</w:t>
            </w:r>
          </w:p>
        </w:tc>
        <w:tc>
          <w:tcPr>
            <w:tcW w:w="778"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830B47" w:rsidRDefault="00823637" w:rsidP="00D316A6">
            <w:pPr>
              <w:jc w:val="center"/>
              <w:rPr>
                <w:color w:val="000000"/>
                <w:sz w:val="16"/>
                <w:szCs w:val="16"/>
              </w:rPr>
            </w:pPr>
            <w:r>
              <w:rPr>
                <w:color w:val="000000"/>
                <w:sz w:val="16"/>
                <w:szCs w:val="16"/>
              </w:rPr>
              <w:t>3</w:t>
            </w:r>
            <w:r w:rsidRPr="00830B47">
              <w:rPr>
                <w:color w:val="000000"/>
                <w:sz w:val="16"/>
                <w:szCs w:val="16"/>
              </w:rPr>
              <w:t>A</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val="restart"/>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sz w:val="18"/>
                <w:szCs w:val="20"/>
              </w:rPr>
              <w:t xml:space="preserve">EV + </w:t>
            </w:r>
            <w:r w:rsidRPr="00830B47">
              <w:rPr>
                <w:i/>
                <w:sz w:val="18"/>
                <w:szCs w:val="20"/>
              </w:rPr>
              <w:t>ced-4</w:t>
            </w:r>
          </w:p>
        </w:tc>
        <w:tc>
          <w:tcPr>
            <w:tcW w:w="1302" w:type="dxa"/>
            <w:tcBorders>
              <w:top w:val="single" w:sz="12" w:space="0" w:color="auto"/>
              <w:left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18.711 +/- 0.192</w:t>
            </w:r>
          </w:p>
        </w:tc>
        <w:tc>
          <w:tcPr>
            <w:tcW w:w="828"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17.897 +/- 0.468</w:t>
            </w:r>
          </w:p>
        </w:tc>
        <w:tc>
          <w:tcPr>
            <w:tcW w:w="765"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130"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4.55%</w:t>
            </w:r>
          </w:p>
        </w:tc>
        <w:tc>
          <w:tcPr>
            <w:tcW w:w="778" w:type="dxa"/>
            <w:tcBorders>
              <w:top w:val="single" w:sz="12" w:space="0" w:color="auto"/>
              <w:left w:val="single" w:sz="8" w:space="0" w:color="auto"/>
              <w:right w:val="single" w:sz="8" w:space="0" w:color="auto"/>
            </w:tcBorders>
            <w:vAlign w:val="center"/>
          </w:tcPr>
          <w:p w:rsidR="00823637" w:rsidRPr="00830B47" w:rsidRDefault="00823637" w:rsidP="00D316A6">
            <w:pPr>
              <w:jc w:val="center"/>
              <w:rPr>
                <w:rFonts w:cs="Arial"/>
                <w:sz w:val="16"/>
                <w:szCs w:val="16"/>
              </w:rPr>
            </w:pPr>
            <w:r w:rsidRPr="00830B47">
              <w:rPr>
                <w:rFonts w:cs="Arial"/>
                <w:sz w:val="16"/>
                <w:szCs w:val="16"/>
              </w:rPr>
              <w:t>0.1352</w:t>
            </w:r>
          </w:p>
        </w:tc>
        <w:tc>
          <w:tcPr>
            <w:tcW w:w="628" w:type="dxa"/>
            <w:tcBorders>
              <w:top w:val="single" w:sz="12" w:space="0" w:color="auto"/>
              <w:left w:val="single" w:sz="8" w:space="0" w:color="auto"/>
              <w:right w:val="single" w:sz="18" w:space="0" w:color="auto"/>
            </w:tcBorders>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302" w:type="dxa"/>
            <w:tcBorders>
              <w:left w:val="single" w:sz="12"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19.189 +/- 0.246</w:t>
            </w:r>
          </w:p>
        </w:tc>
        <w:tc>
          <w:tcPr>
            <w:tcW w:w="828"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18.373 +/- 0.306</w:t>
            </w:r>
          </w:p>
        </w:tc>
        <w:tc>
          <w:tcPr>
            <w:tcW w:w="765"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102/105</w:t>
            </w:r>
          </w:p>
        </w:tc>
        <w:tc>
          <w:tcPr>
            <w:tcW w:w="1130"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4.44%</w:t>
            </w:r>
          </w:p>
        </w:tc>
        <w:tc>
          <w:tcPr>
            <w:tcW w:w="778"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rFonts w:cs="Arial"/>
                <w:sz w:val="16"/>
                <w:szCs w:val="16"/>
              </w:rPr>
            </w:pPr>
            <w:r w:rsidRPr="00830B47">
              <w:rPr>
                <w:rFonts w:cs="Arial"/>
                <w:sz w:val="16"/>
                <w:szCs w:val="16"/>
              </w:rPr>
              <w:t>0.2722</w:t>
            </w:r>
          </w:p>
        </w:tc>
        <w:tc>
          <w:tcPr>
            <w:tcW w:w="628" w:type="dxa"/>
            <w:tcBorders>
              <w:left w:val="single" w:sz="8" w:space="0" w:color="auto"/>
              <w:bottom w:val="single" w:sz="4" w:space="0" w:color="auto"/>
              <w:right w:val="single" w:sz="18" w:space="0" w:color="auto"/>
            </w:tcBorders>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302" w:type="dxa"/>
            <w:tcBorders>
              <w:left w:val="single" w:sz="12"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19.563 +/- 0.416</w:t>
            </w:r>
          </w:p>
        </w:tc>
        <w:tc>
          <w:tcPr>
            <w:tcW w:w="828"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19.80</w:t>
            </w:r>
            <w:r>
              <w:rPr>
                <w:color w:val="000000"/>
                <w:sz w:val="16"/>
                <w:szCs w:val="16"/>
              </w:rPr>
              <w:t>0</w:t>
            </w:r>
            <w:r w:rsidRPr="00830B47">
              <w:rPr>
                <w:color w:val="000000"/>
                <w:sz w:val="16"/>
                <w:szCs w:val="16"/>
              </w:rPr>
              <w:t xml:space="preserve"> +/- 1.806</w:t>
            </w:r>
          </w:p>
        </w:tc>
        <w:tc>
          <w:tcPr>
            <w:tcW w:w="765"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100/105</w:t>
            </w:r>
          </w:p>
        </w:tc>
        <w:tc>
          <w:tcPr>
            <w:tcW w:w="1130"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1.47%</w:t>
            </w:r>
          </w:p>
        </w:tc>
        <w:tc>
          <w:tcPr>
            <w:tcW w:w="778"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0.7879</w:t>
            </w:r>
          </w:p>
        </w:tc>
        <w:tc>
          <w:tcPr>
            <w:tcW w:w="628" w:type="dxa"/>
            <w:tcBorders>
              <w:left w:val="single" w:sz="8" w:space="0" w:color="auto"/>
              <w:bottom w:val="single" w:sz="12" w:space="0" w:color="auto"/>
              <w:right w:val="single" w:sz="18" w:space="0" w:color="auto"/>
            </w:tcBorders>
            <w:vAlign w:val="center"/>
          </w:tcPr>
          <w:p w:rsidR="00823637" w:rsidRPr="00830B47" w:rsidRDefault="00823637" w:rsidP="00D316A6">
            <w:pPr>
              <w:jc w:val="center"/>
              <w:rPr>
                <w:color w:val="000000"/>
                <w:sz w:val="16"/>
                <w:szCs w:val="16"/>
              </w:rPr>
            </w:pPr>
            <w:r>
              <w:rPr>
                <w:color w:val="000000"/>
                <w:sz w:val="16"/>
                <w:szCs w:val="16"/>
              </w:rPr>
              <w:t>3</w:t>
            </w:r>
            <w:r w:rsidRPr="00830B47">
              <w:rPr>
                <w:color w:val="000000"/>
                <w:sz w:val="16"/>
                <w:szCs w:val="16"/>
              </w:rPr>
              <w:t>A</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val="restart"/>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r w:rsidRPr="00830B47">
              <w:rPr>
                <w:i/>
                <w:sz w:val="18"/>
                <w:szCs w:val="20"/>
              </w:rPr>
              <w:t xml:space="preserve">bec-1 </w:t>
            </w:r>
            <w:r w:rsidRPr="00830B47">
              <w:rPr>
                <w:sz w:val="18"/>
                <w:szCs w:val="20"/>
              </w:rPr>
              <w:t xml:space="preserve">+ </w:t>
            </w:r>
            <w:r w:rsidRPr="00830B47">
              <w:rPr>
                <w:i/>
                <w:sz w:val="18"/>
                <w:szCs w:val="20"/>
              </w:rPr>
              <w:t>ced-4</w:t>
            </w:r>
          </w:p>
        </w:tc>
        <w:tc>
          <w:tcPr>
            <w:tcW w:w="1302" w:type="dxa"/>
            <w:tcBorders>
              <w:top w:val="single" w:sz="12" w:space="0" w:color="auto"/>
              <w:left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25.721 +/- 0.496</w:t>
            </w:r>
          </w:p>
        </w:tc>
        <w:tc>
          <w:tcPr>
            <w:tcW w:w="828"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91/105</w:t>
            </w:r>
          </w:p>
        </w:tc>
        <w:tc>
          <w:tcPr>
            <w:tcW w:w="1290"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17.897 +/- 0.468</w:t>
            </w:r>
          </w:p>
        </w:tc>
        <w:tc>
          <w:tcPr>
            <w:tcW w:w="765"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130"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43.72%</w:t>
            </w:r>
          </w:p>
        </w:tc>
        <w:tc>
          <w:tcPr>
            <w:tcW w:w="778" w:type="dxa"/>
            <w:tcBorders>
              <w:top w:val="single" w:sz="12" w:space="0" w:color="auto"/>
              <w:left w:val="single" w:sz="8"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302" w:type="dxa"/>
            <w:tcBorders>
              <w:left w:val="single" w:sz="12"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24.865 +/- 1.979</w:t>
            </w:r>
          </w:p>
        </w:tc>
        <w:tc>
          <w:tcPr>
            <w:tcW w:w="828"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18.373 +/- 0.306</w:t>
            </w:r>
          </w:p>
        </w:tc>
        <w:tc>
          <w:tcPr>
            <w:tcW w:w="765"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102/105</w:t>
            </w:r>
          </w:p>
        </w:tc>
        <w:tc>
          <w:tcPr>
            <w:tcW w:w="1130"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35.33%</w:t>
            </w:r>
          </w:p>
        </w:tc>
        <w:tc>
          <w:tcPr>
            <w:tcW w:w="778" w:type="dxa"/>
            <w:tcBorders>
              <w:left w:val="single" w:sz="8" w:space="0" w:color="auto"/>
              <w:bottom w:val="single" w:sz="4"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302" w:type="dxa"/>
            <w:tcBorders>
              <w:left w:val="single" w:sz="12"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25.629 +/- 3.004</w:t>
            </w:r>
          </w:p>
        </w:tc>
        <w:tc>
          <w:tcPr>
            <w:tcW w:w="828"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19.80</w:t>
            </w:r>
            <w:r>
              <w:rPr>
                <w:color w:val="000000"/>
                <w:sz w:val="16"/>
                <w:szCs w:val="16"/>
              </w:rPr>
              <w:t>0</w:t>
            </w:r>
            <w:r w:rsidRPr="00830B47">
              <w:rPr>
                <w:color w:val="000000"/>
                <w:sz w:val="16"/>
                <w:szCs w:val="16"/>
              </w:rPr>
              <w:t xml:space="preserve"> +/- 1.806</w:t>
            </w:r>
          </w:p>
        </w:tc>
        <w:tc>
          <w:tcPr>
            <w:tcW w:w="765"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100/105</w:t>
            </w:r>
          </w:p>
        </w:tc>
        <w:tc>
          <w:tcPr>
            <w:tcW w:w="1130"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32.93%</w:t>
            </w:r>
          </w:p>
        </w:tc>
        <w:tc>
          <w:tcPr>
            <w:tcW w:w="778" w:type="dxa"/>
            <w:tcBorders>
              <w:left w:val="single" w:sz="8" w:space="0" w:color="auto"/>
              <w:bottom w:val="single" w:sz="12" w:space="0" w:color="auto"/>
              <w:right w:val="single" w:sz="8" w:space="0" w:color="auto"/>
            </w:tcBorders>
            <w:vAlign w:val="center"/>
          </w:tcPr>
          <w:p w:rsidR="00823637" w:rsidRPr="00830B47" w:rsidRDefault="00823637" w:rsidP="00D316A6">
            <w:pPr>
              <w:jc w:val="center"/>
              <w:rPr>
                <w:color w:val="000000"/>
                <w:sz w:val="16"/>
                <w:szCs w:val="16"/>
              </w:rPr>
            </w:pPr>
            <w:r w:rsidRPr="00830B47">
              <w:rPr>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830B47" w:rsidRDefault="00823637" w:rsidP="00D316A6">
            <w:pPr>
              <w:jc w:val="center"/>
              <w:rPr>
                <w:color w:val="000000"/>
                <w:sz w:val="16"/>
                <w:szCs w:val="16"/>
              </w:rPr>
            </w:pPr>
            <w:r>
              <w:rPr>
                <w:color w:val="000000"/>
                <w:sz w:val="16"/>
                <w:szCs w:val="16"/>
              </w:rPr>
              <w:t>3</w:t>
            </w:r>
            <w:r w:rsidRPr="00830B47">
              <w:rPr>
                <w:color w:val="000000"/>
                <w:sz w:val="16"/>
                <w:szCs w:val="16"/>
              </w:rPr>
              <w:t>A</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val="restart"/>
            <w:tcBorders>
              <w:top w:val="single" w:sz="12" w:space="0" w:color="auto"/>
              <w:left w:val="single" w:sz="12" w:space="0" w:color="auto"/>
              <w:bottom w:val="single" w:sz="18"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r w:rsidRPr="00830B47">
              <w:rPr>
                <w:i/>
                <w:sz w:val="18"/>
                <w:szCs w:val="20"/>
              </w:rPr>
              <w:t xml:space="preserve">bec-1 </w:t>
            </w:r>
            <w:r w:rsidRPr="00830B47">
              <w:rPr>
                <w:sz w:val="18"/>
                <w:szCs w:val="20"/>
              </w:rPr>
              <w:t xml:space="preserve">+ </w:t>
            </w:r>
            <w:r w:rsidRPr="00830B47">
              <w:rPr>
                <w:i/>
                <w:sz w:val="18"/>
                <w:szCs w:val="20"/>
              </w:rPr>
              <w:t>ced-4</w:t>
            </w:r>
          </w:p>
        </w:tc>
        <w:tc>
          <w:tcPr>
            <w:tcW w:w="1302" w:type="dxa"/>
            <w:tcBorders>
              <w:top w:val="single" w:sz="12" w:space="0" w:color="auto"/>
              <w:left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25.721 +/- 0.496</w:t>
            </w:r>
          </w:p>
        </w:tc>
        <w:tc>
          <w:tcPr>
            <w:tcW w:w="828" w:type="dxa"/>
            <w:tcBorders>
              <w:top w:val="single" w:sz="12" w:space="0" w:color="auto"/>
              <w:left w:val="single" w:sz="8"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91/105</w:t>
            </w:r>
          </w:p>
        </w:tc>
        <w:tc>
          <w:tcPr>
            <w:tcW w:w="1290" w:type="dxa"/>
            <w:tcBorders>
              <w:top w:val="single" w:sz="12" w:space="0" w:color="auto"/>
              <w:left w:val="single" w:sz="8"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26.692 +/- 0.222</w:t>
            </w:r>
          </w:p>
        </w:tc>
        <w:tc>
          <w:tcPr>
            <w:tcW w:w="765" w:type="dxa"/>
            <w:tcBorders>
              <w:top w:val="single" w:sz="12" w:space="0" w:color="auto"/>
              <w:left w:val="single" w:sz="8"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69/105*</w:t>
            </w:r>
          </w:p>
        </w:tc>
        <w:tc>
          <w:tcPr>
            <w:tcW w:w="1130" w:type="dxa"/>
            <w:tcBorders>
              <w:top w:val="single" w:sz="12" w:space="0" w:color="auto"/>
              <w:left w:val="single" w:sz="8"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-3.64%</w:t>
            </w:r>
          </w:p>
        </w:tc>
        <w:tc>
          <w:tcPr>
            <w:tcW w:w="778" w:type="dxa"/>
            <w:tcBorders>
              <w:top w:val="single" w:sz="12" w:space="0" w:color="auto"/>
              <w:left w:val="single" w:sz="8" w:space="0" w:color="auto"/>
              <w:right w:val="single" w:sz="8" w:space="0" w:color="auto"/>
            </w:tcBorders>
            <w:shd w:val="clear" w:color="auto" w:fill="BFBFBF" w:themeFill="background1" w:themeFillShade="BF"/>
            <w:vAlign w:val="center"/>
          </w:tcPr>
          <w:p w:rsidR="00823637" w:rsidRPr="00830B47" w:rsidRDefault="00823637" w:rsidP="00D316A6">
            <w:pPr>
              <w:jc w:val="center"/>
              <w:rPr>
                <w:rFonts w:cs="Arial"/>
                <w:sz w:val="16"/>
                <w:szCs w:val="16"/>
              </w:rPr>
            </w:pPr>
            <w:r w:rsidRPr="00830B47">
              <w:rPr>
                <w:rFonts w:cs="Arial"/>
                <w:sz w:val="16"/>
                <w:szCs w:val="16"/>
              </w:rPr>
              <w:t>0.8847</w:t>
            </w:r>
          </w:p>
        </w:tc>
        <w:tc>
          <w:tcPr>
            <w:tcW w:w="628" w:type="dxa"/>
            <w:tcBorders>
              <w:top w:val="single" w:sz="12" w:space="0" w:color="auto"/>
              <w:left w:val="single" w:sz="8" w:space="0" w:color="auto"/>
              <w:right w:val="single" w:sz="1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8" w:space="0" w:color="auto"/>
              <w:right w:val="single" w:sz="12" w:space="0" w:color="auto"/>
            </w:tcBorders>
            <w:shd w:val="clear" w:color="auto" w:fill="BFBFBF" w:themeFill="background1" w:themeFillShade="BF"/>
            <w:vAlign w:val="center"/>
          </w:tcPr>
          <w:p w:rsidR="00823637" w:rsidRPr="0018086A" w:rsidRDefault="00823637" w:rsidP="00D316A6">
            <w:pPr>
              <w:jc w:val="center"/>
              <w:rPr>
                <w:i/>
                <w:sz w:val="20"/>
                <w:szCs w:val="20"/>
              </w:rPr>
            </w:pPr>
          </w:p>
        </w:tc>
        <w:tc>
          <w:tcPr>
            <w:tcW w:w="1302" w:type="dxa"/>
            <w:tcBorders>
              <w:left w:val="single" w:sz="12" w:space="0" w:color="auto"/>
              <w:bottom w:val="single" w:sz="4"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24.865 +/- 1.979</w:t>
            </w:r>
          </w:p>
        </w:tc>
        <w:tc>
          <w:tcPr>
            <w:tcW w:w="828"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25.307 +/- 0.373</w:t>
            </w:r>
          </w:p>
        </w:tc>
        <w:tc>
          <w:tcPr>
            <w:tcW w:w="765"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102/105</w:t>
            </w:r>
          </w:p>
        </w:tc>
        <w:tc>
          <w:tcPr>
            <w:tcW w:w="1130"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-1.75%</w:t>
            </w:r>
          </w:p>
        </w:tc>
        <w:tc>
          <w:tcPr>
            <w:tcW w:w="778"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830B47" w:rsidRDefault="00823637" w:rsidP="00D316A6">
            <w:pPr>
              <w:jc w:val="center"/>
              <w:rPr>
                <w:rFonts w:cs="Arial"/>
                <w:sz w:val="16"/>
                <w:szCs w:val="16"/>
              </w:rPr>
            </w:pPr>
            <w:r w:rsidRPr="00830B47">
              <w:rPr>
                <w:rFonts w:cs="Arial"/>
                <w:sz w:val="16"/>
                <w:szCs w:val="16"/>
              </w:rPr>
              <w:t>0.8169</w:t>
            </w:r>
          </w:p>
        </w:tc>
        <w:tc>
          <w:tcPr>
            <w:tcW w:w="628" w:type="dxa"/>
            <w:tcBorders>
              <w:left w:val="single" w:sz="8" w:space="0" w:color="auto"/>
              <w:bottom w:val="single" w:sz="4" w:space="0" w:color="auto"/>
              <w:right w:val="single" w:sz="1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25.629 +/- 3.004</w:t>
            </w:r>
          </w:p>
        </w:tc>
        <w:tc>
          <w:tcPr>
            <w:tcW w:w="828"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104/105</w:t>
            </w:r>
          </w:p>
        </w:tc>
        <w:tc>
          <w:tcPr>
            <w:tcW w:w="1290"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27.975 +/- 2.248</w:t>
            </w:r>
          </w:p>
        </w:tc>
        <w:tc>
          <w:tcPr>
            <w:tcW w:w="765"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101/105</w:t>
            </w:r>
          </w:p>
        </w:tc>
        <w:tc>
          <w:tcPr>
            <w:tcW w:w="1130"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-8.39%</w:t>
            </w:r>
          </w:p>
        </w:tc>
        <w:tc>
          <w:tcPr>
            <w:tcW w:w="778"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sidRPr="00830B47">
              <w:rPr>
                <w:color w:val="000000"/>
                <w:sz w:val="16"/>
                <w:szCs w:val="16"/>
              </w:rPr>
              <w:t>0.528</w:t>
            </w:r>
          </w:p>
        </w:tc>
        <w:tc>
          <w:tcPr>
            <w:tcW w:w="628" w:type="dxa"/>
            <w:tcBorders>
              <w:left w:val="single" w:sz="8" w:space="0" w:color="auto"/>
              <w:bottom w:val="single" w:sz="12" w:space="0" w:color="auto"/>
              <w:right w:val="single" w:sz="18" w:space="0" w:color="auto"/>
            </w:tcBorders>
            <w:shd w:val="clear" w:color="auto" w:fill="BFBFBF" w:themeFill="background1" w:themeFillShade="BF"/>
            <w:vAlign w:val="center"/>
          </w:tcPr>
          <w:p w:rsidR="00823637" w:rsidRPr="00830B47" w:rsidRDefault="00823637" w:rsidP="00D316A6">
            <w:pPr>
              <w:jc w:val="center"/>
              <w:rPr>
                <w:color w:val="000000"/>
                <w:sz w:val="16"/>
                <w:szCs w:val="16"/>
              </w:rPr>
            </w:pPr>
            <w:r>
              <w:rPr>
                <w:color w:val="000000"/>
                <w:sz w:val="16"/>
                <w:szCs w:val="16"/>
              </w:rPr>
              <w:t>3</w:t>
            </w:r>
            <w:r w:rsidRPr="00830B47">
              <w:rPr>
                <w:color w:val="000000"/>
                <w:sz w:val="16"/>
                <w:szCs w:val="16"/>
              </w:rPr>
              <w:t>A</w:t>
            </w:r>
          </w:p>
        </w:tc>
      </w:tr>
      <w:tr w:rsidR="00823637" w:rsidTr="00D316A6">
        <w:tc>
          <w:tcPr>
            <w:tcW w:w="1546" w:type="dxa"/>
            <w:vMerge w:val="restart"/>
            <w:tcBorders>
              <w:top w:val="single" w:sz="12" w:space="0" w:color="auto"/>
              <w:left w:val="single" w:sz="18" w:space="0" w:color="auto"/>
              <w:bottom w:val="single" w:sz="12" w:space="0" w:color="auto"/>
              <w:right w:val="single" w:sz="12" w:space="0" w:color="auto"/>
            </w:tcBorders>
            <w:vAlign w:val="center"/>
          </w:tcPr>
          <w:p w:rsidR="00823637" w:rsidRDefault="00823637" w:rsidP="00D316A6">
            <w:pPr>
              <w:jc w:val="center"/>
            </w:pPr>
            <w:r w:rsidRPr="002963B7">
              <w:rPr>
                <w:i/>
              </w:rPr>
              <w:t>rrf-3</w:t>
            </w:r>
            <w:r w:rsidRPr="00E4107A">
              <w:br/>
              <w:t>Day</w:t>
            </w:r>
            <w:r>
              <w:t xml:space="preserve"> </w:t>
            </w:r>
            <w:r w:rsidRPr="00E4107A">
              <w:t>9</w:t>
            </w: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r>
              <w:rPr>
                <w:i/>
                <w:sz w:val="20"/>
                <w:szCs w:val="20"/>
              </w:rPr>
              <w:t>bec-1</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26.417 +/- 0.425</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100/105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18.962 +/- 1.339</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103/105</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39.32%</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r>
              <w:rPr>
                <w:color w:val="000000"/>
                <w:sz w:val="16"/>
                <w:szCs w:val="16"/>
              </w:rPr>
              <w:t>3</w:t>
            </w:r>
            <w:r w:rsidRPr="0030279B">
              <w:rPr>
                <w:color w:val="000000"/>
                <w:sz w:val="16"/>
                <w:szCs w:val="16"/>
              </w:rPr>
              <w:t>B</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26.765 +/- 1.212</w:t>
            </w:r>
          </w:p>
        </w:tc>
        <w:tc>
          <w:tcPr>
            <w:tcW w:w="828"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102/105</w:t>
            </w:r>
          </w:p>
        </w:tc>
        <w:tc>
          <w:tcPr>
            <w:tcW w:w="1290"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17.619 +/- 0.408</w:t>
            </w:r>
          </w:p>
        </w:tc>
        <w:tc>
          <w:tcPr>
            <w:tcW w:w="765"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105/105</w:t>
            </w:r>
          </w:p>
        </w:tc>
        <w:tc>
          <w:tcPr>
            <w:tcW w:w="1130"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51.91%</w:t>
            </w:r>
          </w:p>
        </w:tc>
        <w:tc>
          <w:tcPr>
            <w:tcW w:w="778"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bottom w:val="single" w:sz="4"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31.153 +/- 1.662</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96/105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19.171 +/- 0.807</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140/140</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62.50%</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r>
              <w:rPr>
                <w:i/>
                <w:sz w:val="20"/>
                <w:szCs w:val="20"/>
              </w:rPr>
              <w:t>vps-34</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26.171 +/- 0.566</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105/105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18.661 +/- 0.926</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104/105</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40.24%</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S</w:t>
            </w:r>
            <w:r>
              <w:rPr>
                <w:color w:val="000000"/>
                <w:sz w:val="16"/>
                <w:szCs w:val="16"/>
              </w:rPr>
              <w:t>4</w:t>
            </w:r>
            <w:r w:rsidRPr="0030279B">
              <w:rPr>
                <w:color w:val="000000"/>
                <w:sz w:val="16"/>
                <w:szCs w:val="16"/>
              </w:rPr>
              <w:t>B</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25.491 +/- 2.037</w:t>
            </w:r>
          </w:p>
        </w:tc>
        <w:tc>
          <w:tcPr>
            <w:tcW w:w="828"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117/120</w:t>
            </w:r>
          </w:p>
        </w:tc>
        <w:tc>
          <w:tcPr>
            <w:tcW w:w="1290"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19.121 +/- 1.026</w:t>
            </w:r>
          </w:p>
        </w:tc>
        <w:tc>
          <w:tcPr>
            <w:tcW w:w="765"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119/120</w:t>
            </w:r>
          </w:p>
        </w:tc>
        <w:tc>
          <w:tcPr>
            <w:tcW w:w="1130"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33.31%</w:t>
            </w:r>
          </w:p>
        </w:tc>
        <w:tc>
          <w:tcPr>
            <w:tcW w:w="778"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bottom w:val="single" w:sz="4"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25.549 +/- 1.545</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100/105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18.962 +/- 1.339</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103/105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34.74%</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r>
              <w:rPr>
                <w:color w:val="000000"/>
                <w:sz w:val="16"/>
                <w:szCs w:val="16"/>
              </w:rPr>
              <w:t>3</w:t>
            </w:r>
            <w:r w:rsidRPr="0030279B">
              <w:rPr>
                <w:color w:val="000000"/>
                <w:sz w:val="16"/>
                <w:szCs w:val="16"/>
              </w:rPr>
              <w:t>B</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r>
              <w:rPr>
                <w:i/>
                <w:sz w:val="20"/>
                <w:szCs w:val="20"/>
              </w:rPr>
              <w:t>epg-8</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24.857 +/- 1.200</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70/70</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19.257 +/- 0.181</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140/140</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29.08%</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24.796 +/- 3.179</w:t>
            </w:r>
          </w:p>
        </w:tc>
        <w:tc>
          <w:tcPr>
            <w:tcW w:w="828" w:type="dxa"/>
            <w:tcBorders>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89/105</w:t>
            </w:r>
          </w:p>
        </w:tc>
        <w:tc>
          <w:tcPr>
            <w:tcW w:w="1290" w:type="dxa"/>
            <w:tcBorders>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18.661 +/- 0.926</w:t>
            </w:r>
          </w:p>
        </w:tc>
        <w:tc>
          <w:tcPr>
            <w:tcW w:w="765" w:type="dxa"/>
            <w:tcBorders>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104/105</w:t>
            </w:r>
          </w:p>
        </w:tc>
        <w:tc>
          <w:tcPr>
            <w:tcW w:w="1130" w:type="dxa"/>
            <w:tcBorders>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32.88%</w:t>
            </w:r>
          </w:p>
        </w:tc>
        <w:tc>
          <w:tcPr>
            <w:tcW w:w="778" w:type="dxa"/>
            <w:tcBorders>
              <w:left w:val="single" w:sz="8"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S</w:t>
            </w:r>
            <w:r>
              <w:rPr>
                <w:color w:val="000000"/>
                <w:sz w:val="16"/>
                <w:szCs w:val="16"/>
              </w:rPr>
              <w:t>4</w:t>
            </w:r>
            <w:r w:rsidRPr="0030279B">
              <w:rPr>
                <w:color w:val="000000"/>
                <w:sz w:val="16"/>
                <w:szCs w:val="16"/>
              </w:rPr>
              <w:t>B</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25.517 +/- 0.602</w:t>
            </w:r>
          </w:p>
        </w:tc>
        <w:tc>
          <w:tcPr>
            <w:tcW w:w="828"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116/120</w:t>
            </w:r>
          </w:p>
        </w:tc>
        <w:tc>
          <w:tcPr>
            <w:tcW w:w="1290"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19.121 +/- 1.026</w:t>
            </w:r>
          </w:p>
        </w:tc>
        <w:tc>
          <w:tcPr>
            <w:tcW w:w="765"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119/120</w:t>
            </w:r>
          </w:p>
        </w:tc>
        <w:tc>
          <w:tcPr>
            <w:tcW w:w="1130"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33.45%</w:t>
            </w:r>
          </w:p>
        </w:tc>
        <w:tc>
          <w:tcPr>
            <w:tcW w:w="778" w:type="dxa"/>
            <w:tcBorders>
              <w:left w:val="single" w:sz="8" w:space="0" w:color="auto"/>
              <w:bottom w:val="single" w:sz="4"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bottom w:val="single" w:sz="4"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25.647 +/- 1.778</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102/105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18.962 +/- 1.339</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103/105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35.25%</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30279B" w:rsidRDefault="00823637" w:rsidP="00D316A6">
            <w:pPr>
              <w:jc w:val="center"/>
              <w:rPr>
                <w:color w:val="000000"/>
                <w:sz w:val="16"/>
                <w:szCs w:val="16"/>
              </w:rPr>
            </w:pPr>
            <w:r w:rsidRPr="0030279B">
              <w:rPr>
                <w:color w:val="000000"/>
                <w:sz w:val="16"/>
                <w:szCs w:val="16"/>
              </w:rPr>
              <w:t>&lt; 0.0001</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30279B" w:rsidRDefault="00823637" w:rsidP="00D316A6">
            <w:pPr>
              <w:jc w:val="center"/>
              <w:rPr>
                <w:color w:val="000000"/>
                <w:sz w:val="16"/>
                <w:szCs w:val="16"/>
              </w:rPr>
            </w:pPr>
            <w:r>
              <w:rPr>
                <w:color w:val="000000"/>
                <w:sz w:val="16"/>
                <w:szCs w:val="16"/>
              </w:rPr>
              <w:t>3</w:t>
            </w:r>
            <w:r w:rsidRPr="0030279B">
              <w:rPr>
                <w:color w:val="000000"/>
                <w:sz w:val="16"/>
                <w:szCs w:val="16"/>
              </w:rPr>
              <w:t>B</w:t>
            </w: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Default="00823637" w:rsidP="00D316A6">
            <w:pPr>
              <w:jc w:val="center"/>
            </w:pPr>
            <w:r w:rsidRPr="002963B7">
              <w:rPr>
                <w:i/>
              </w:rPr>
              <w:t>rrf-3</w:t>
            </w:r>
            <w:r w:rsidRPr="00E4107A">
              <w:br/>
              <w:t>Day</w:t>
            </w:r>
            <w:r>
              <w:t xml:space="preserve"> 0</w:t>
            </w:r>
          </w:p>
        </w:tc>
        <w:tc>
          <w:tcPr>
            <w:tcW w:w="1292"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r>
              <w:rPr>
                <w:i/>
                <w:sz w:val="20"/>
                <w:szCs w:val="20"/>
              </w:rPr>
              <w:t>vps-34</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17.229 +/- 0.199</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68/105*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19.728 +/- 1.208</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101/105</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-12.67%</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rFonts w:cs="Arial"/>
                <w:sz w:val="16"/>
                <w:szCs w:val="16"/>
              </w:rPr>
            </w:pPr>
            <w:r w:rsidRPr="002F3FE2">
              <w:rPr>
                <w:rFonts w:cs="Arial"/>
                <w:sz w:val="16"/>
                <w:szCs w:val="16"/>
              </w:rPr>
              <w:t>0.0039</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17.960 +/- 0.182</w:t>
            </w:r>
          </w:p>
        </w:tc>
        <w:tc>
          <w:tcPr>
            <w:tcW w:w="828" w:type="dxa"/>
            <w:tcBorders>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103/105</w:t>
            </w:r>
          </w:p>
        </w:tc>
        <w:tc>
          <w:tcPr>
            <w:tcW w:w="1290" w:type="dxa"/>
            <w:tcBorders>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20.245 +/- 0.488</w:t>
            </w:r>
          </w:p>
        </w:tc>
        <w:tc>
          <w:tcPr>
            <w:tcW w:w="765" w:type="dxa"/>
            <w:tcBorders>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104/105</w:t>
            </w:r>
          </w:p>
        </w:tc>
        <w:tc>
          <w:tcPr>
            <w:tcW w:w="1130" w:type="dxa"/>
            <w:tcBorders>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-11.29%</w:t>
            </w:r>
          </w:p>
        </w:tc>
        <w:tc>
          <w:tcPr>
            <w:tcW w:w="778" w:type="dxa"/>
            <w:tcBorders>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rFonts w:cs="Arial"/>
                <w:sz w:val="16"/>
                <w:szCs w:val="16"/>
              </w:rPr>
            </w:pPr>
            <w:r w:rsidRPr="002F3FE2">
              <w:rPr>
                <w:rFonts w:cs="Arial"/>
                <w:sz w:val="16"/>
                <w:szCs w:val="16"/>
              </w:rPr>
              <w:t>0.004</w:t>
            </w:r>
          </w:p>
        </w:tc>
        <w:tc>
          <w:tcPr>
            <w:tcW w:w="628" w:type="dxa"/>
            <w:tcBorders>
              <w:left w:val="single" w:sz="8" w:space="0" w:color="auto"/>
              <w:bottom w:val="single" w:sz="4"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16.949 +/- 0.348</w:t>
            </w:r>
          </w:p>
        </w:tc>
        <w:tc>
          <w:tcPr>
            <w:tcW w:w="828"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102/105</w:t>
            </w:r>
          </w:p>
        </w:tc>
        <w:tc>
          <w:tcPr>
            <w:tcW w:w="1290"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18.560 +/- 0.466</w:t>
            </w:r>
          </w:p>
        </w:tc>
        <w:tc>
          <w:tcPr>
            <w:tcW w:w="765"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103/105</w:t>
            </w:r>
          </w:p>
        </w:tc>
        <w:tc>
          <w:tcPr>
            <w:tcW w:w="1130"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-8.68%</w:t>
            </w:r>
          </w:p>
        </w:tc>
        <w:tc>
          <w:tcPr>
            <w:tcW w:w="778"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rFonts w:cs="Arial"/>
                <w:sz w:val="16"/>
                <w:szCs w:val="16"/>
              </w:rPr>
            </w:pPr>
            <w:r w:rsidRPr="002F3FE2">
              <w:rPr>
                <w:rFonts w:cs="Arial"/>
                <w:sz w:val="16"/>
                <w:szCs w:val="16"/>
              </w:rPr>
              <w:t>0.0153</w:t>
            </w:r>
          </w:p>
        </w:tc>
        <w:tc>
          <w:tcPr>
            <w:tcW w:w="628" w:type="dxa"/>
            <w:tcBorders>
              <w:left w:val="single" w:sz="8" w:space="0" w:color="auto"/>
              <w:bottom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top w:val="single" w:sz="8" w:space="0" w:color="auto"/>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16.727 +/- 0.121</w:t>
            </w:r>
          </w:p>
        </w:tc>
        <w:tc>
          <w:tcPr>
            <w:tcW w:w="828" w:type="dxa"/>
            <w:tcBorders>
              <w:top w:val="single" w:sz="8" w:space="0" w:color="auto"/>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66/105*</w:t>
            </w:r>
          </w:p>
        </w:tc>
        <w:tc>
          <w:tcPr>
            <w:tcW w:w="1290" w:type="dxa"/>
            <w:tcBorders>
              <w:top w:val="single" w:sz="8" w:space="0" w:color="auto"/>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21.405 +/- 1.085</w:t>
            </w:r>
          </w:p>
        </w:tc>
        <w:tc>
          <w:tcPr>
            <w:tcW w:w="765" w:type="dxa"/>
            <w:tcBorders>
              <w:top w:val="single" w:sz="8" w:space="0" w:color="auto"/>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90/105</w:t>
            </w:r>
          </w:p>
        </w:tc>
        <w:tc>
          <w:tcPr>
            <w:tcW w:w="1130" w:type="dxa"/>
            <w:tcBorders>
              <w:top w:val="single" w:sz="8" w:space="0" w:color="auto"/>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-21.85%</w:t>
            </w:r>
          </w:p>
        </w:tc>
        <w:tc>
          <w:tcPr>
            <w:tcW w:w="778" w:type="dxa"/>
            <w:tcBorders>
              <w:top w:val="single" w:sz="8" w:space="0" w:color="auto"/>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&lt; 0.0001</w:t>
            </w:r>
          </w:p>
        </w:tc>
        <w:tc>
          <w:tcPr>
            <w:tcW w:w="628" w:type="dxa"/>
            <w:tcBorders>
              <w:top w:val="single" w:sz="8" w:space="0" w:color="auto"/>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S</w:t>
            </w:r>
            <w:r>
              <w:rPr>
                <w:color w:val="000000"/>
                <w:sz w:val="16"/>
                <w:szCs w:val="16"/>
              </w:rPr>
              <w:t>3</w:t>
            </w:r>
            <w:r w:rsidRPr="002F3FE2">
              <w:rPr>
                <w:color w:val="000000"/>
                <w:sz w:val="16"/>
                <w:szCs w:val="16"/>
              </w:rPr>
              <w:t>A</w:t>
            </w: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r>
              <w:rPr>
                <w:i/>
                <w:sz w:val="20"/>
                <w:szCs w:val="20"/>
              </w:rPr>
              <w:t>epg-8</w:t>
            </w:r>
          </w:p>
        </w:tc>
        <w:tc>
          <w:tcPr>
            <w:tcW w:w="1302" w:type="dxa"/>
            <w:tcBorders>
              <w:top w:val="single" w:sz="12" w:space="0" w:color="auto"/>
              <w:left w:val="single" w:sz="12"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18.343 +/- 0.352</w:t>
            </w:r>
          </w:p>
        </w:tc>
        <w:tc>
          <w:tcPr>
            <w:tcW w:w="828" w:type="dxa"/>
            <w:tcBorders>
              <w:top w:val="single" w:sz="12" w:space="0" w:color="auto"/>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105/105</w:t>
            </w:r>
          </w:p>
        </w:tc>
        <w:tc>
          <w:tcPr>
            <w:tcW w:w="1290" w:type="dxa"/>
            <w:tcBorders>
              <w:top w:val="single" w:sz="12" w:space="0" w:color="auto"/>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19.728 +/- 1.208</w:t>
            </w:r>
          </w:p>
        </w:tc>
        <w:tc>
          <w:tcPr>
            <w:tcW w:w="765" w:type="dxa"/>
            <w:tcBorders>
              <w:top w:val="single" w:sz="12" w:space="0" w:color="auto"/>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101/105</w:t>
            </w:r>
          </w:p>
        </w:tc>
        <w:tc>
          <w:tcPr>
            <w:tcW w:w="1130" w:type="dxa"/>
            <w:tcBorders>
              <w:top w:val="single" w:sz="12" w:space="0" w:color="auto"/>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-7.02%</w:t>
            </w:r>
          </w:p>
        </w:tc>
        <w:tc>
          <w:tcPr>
            <w:tcW w:w="778" w:type="dxa"/>
            <w:tcBorders>
              <w:top w:val="single" w:sz="12" w:space="0" w:color="auto"/>
              <w:left w:val="single" w:sz="8" w:space="0" w:color="auto"/>
              <w:bottom w:val="single" w:sz="4" w:space="0" w:color="auto"/>
              <w:right w:val="single" w:sz="8" w:space="0" w:color="auto"/>
            </w:tcBorders>
            <w:shd w:val="clear" w:color="auto" w:fill="FFFFFF" w:themeFill="background1"/>
            <w:vAlign w:val="center"/>
          </w:tcPr>
          <w:p w:rsidR="00823637" w:rsidRPr="002F3FE2" w:rsidRDefault="00823637" w:rsidP="00D316A6">
            <w:pPr>
              <w:jc w:val="center"/>
              <w:rPr>
                <w:rFonts w:cs="Arial"/>
                <w:sz w:val="16"/>
                <w:szCs w:val="16"/>
              </w:rPr>
            </w:pPr>
            <w:r w:rsidRPr="002F3FE2">
              <w:rPr>
                <w:rFonts w:cs="Arial"/>
                <w:sz w:val="16"/>
                <w:szCs w:val="16"/>
              </w:rPr>
              <w:t>0.0284</w:t>
            </w:r>
          </w:p>
        </w:tc>
        <w:tc>
          <w:tcPr>
            <w:tcW w:w="628" w:type="dxa"/>
            <w:tcBorders>
              <w:top w:val="single" w:sz="12" w:space="0" w:color="auto"/>
              <w:left w:val="single" w:sz="8" w:space="0" w:color="auto"/>
              <w:bottom w:val="single" w:sz="4"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18.867 +/- 0.152</w:t>
            </w:r>
          </w:p>
        </w:tc>
        <w:tc>
          <w:tcPr>
            <w:tcW w:w="828"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104/105</w:t>
            </w:r>
          </w:p>
        </w:tc>
        <w:tc>
          <w:tcPr>
            <w:tcW w:w="1290"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20.245 +/- 0.488</w:t>
            </w:r>
          </w:p>
        </w:tc>
        <w:tc>
          <w:tcPr>
            <w:tcW w:w="765"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104/105</w:t>
            </w:r>
          </w:p>
        </w:tc>
        <w:tc>
          <w:tcPr>
            <w:tcW w:w="1130"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-6.81%</w:t>
            </w:r>
          </w:p>
        </w:tc>
        <w:tc>
          <w:tcPr>
            <w:tcW w:w="778" w:type="dxa"/>
            <w:tcBorders>
              <w:left w:val="single" w:sz="8" w:space="0" w:color="auto"/>
              <w:bottom w:val="single" w:sz="8" w:space="0" w:color="auto"/>
              <w:right w:val="single" w:sz="8" w:space="0" w:color="auto"/>
            </w:tcBorders>
            <w:shd w:val="clear" w:color="auto" w:fill="FFFFFF" w:themeFill="background1"/>
            <w:vAlign w:val="center"/>
          </w:tcPr>
          <w:p w:rsidR="00823637" w:rsidRPr="002F3FE2" w:rsidRDefault="00823637" w:rsidP="00D316A6">
            <w:pPr>
              <w:jc w:val="center"/>
              <w:rPr>
                <w:rFonts w:cs="Arial"/>
                <w:sz w:val="16"/>
                <w:szCs w:val="16"/>
              </w:rPr>
            </w:pPr>
            <w:r w:rsidRPr="002F3FE2">
              <w:rPr>
                <w:rFonts w:cs="Arial"/>
                <w:sz w:val="16"/>
                <w:szCs w:val="16"/>
              </w:rPr>
              <w:t>0.0541</w:t>
            </w:r>
          </w:p>
        </w:tc>
        <w:tc>
          <w:tcPr>
            <w:tcW w:w="628" w:type="dxa"/>
            <w:tcBorders>
              <w:left w:val="single" w:sz="8" w:space="0" w:color="auto"/>
              <w:bottom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top w:val="single" w:sz="8" w:space="0" w:color="auto"/>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17.484 +/- 0.267</w:t>
            </w:r>
          </w:p>
        </w:tc>
        <w:tc>
          <w:tcPr>
            <w:tcW w:w="828" w:type="dxa"/>
            <w:tcBorders>
              <w:top w:val="single" w:sz="8"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104/105</w:t>
            </w:r>
          </w:p>
        </w:tc>
        <w:tc>
          <w:tcPr>
            <w:tcW w:w="1290" w:type="dxa"/>
            <w:tcBorders>
              <w:top w:val="single" w:sz="8"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18.560 +/- 0.466</w:t>
            </w:r>
          </w:p>
        </w:tc>
        <w:tc>
          <w:tcPr>
            <w:tcW w:w="765" w:type="dxa"/>
            <w:tcBorders>
              <w:top w:val="single" w:sz="8"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103/105</w:t>
            </w:r>
          </w:p>
        </w:tc>
        <w:tc>
          <w:tcPr>
            <w:tcW w:w="1130" w:type="dxa"/>
            <w:tcBorders>
              <w:top w:val="single" w:sz="8"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-5.80%</w:t>
            </w:r>
          </w:p>
        </w:tc>
        <w:tc>
          <w:tcPr>
            <w:tcW w:w="778" w:type="dxa"/>
            <w:tcBorders>
              <w:top w:val="single" w:sz="8" w:space="0" w:color="auto"/>
              <w:left w:val="single" w:sz="8" w:space="0" w:color="auto"/>
              <w:right w:val="single" w:sz="8" w:space="0" w:color="auto"/>
            </w:tcBorders>
            <w:shd w:val="clear" w:color="auto" w:fill="FFFFFF" w:themeFill="background1"/>
            <w:vAlign w:val="center"/>
          </w:tcPr>
          <w:p w:rsidR="00823637" w:rsidRPr="002F3FE2" w:rsidRDefault="00823637" w:rsidP="00D316A6">
            <w:pPr>
              <w:jc w:val="center"/>
              <w:rPr>
                <w:rFonts w:cs="Arial"/>
                <w:sz w:val="16"/>
                <w:szCs w:val="16"/>
              </w:rPr>
            </w:pPr>
            <w:r w:rsidRPr="002F3FE2">
              <w:rPr>
                <w:rFonts w:cs="Arial"/>
                <w:sz w:val="16"/>
                <w:szCs w:val="16"/>
              </w:rPr>
              <w:t>0.0892</w:t>
            </w:r>
          </w:p>
        </w:tc>
        <w:tc>
          <w:tcPr>
            <w:tcW w:w="628" w:type="dxa"/>
            <w:tcBorders>
              <w:top w:val="single" w:sz="8" w:space="0" w:color="auto"/>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17.916 +/- 0.376</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90/105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21.405 +/- 1.085</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90/105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-16.30%</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0.0002</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r w:rsidRPr="002F3FE2">
              <w:rPr>
                <w:color w:val="000000"/>
                <w:sz w:val="16"/>
                <w:szCs w:val="16"/>
              </w:rPr>
              <w:t>S</w:t>
            </w:r>
            <w:r>
              <w:rPr>
                <w:color w:val="000000"/>
                <w:sz w:val="16"/>
                <w:szCs w:val="16"/>
              </w:rPr>
              <w:t>3</w:t>
            </w:r>
            <w:r w:rsidRPr="002F3FE2">
              <w:rPr>
                <w:color w:val="000000"/>
                <w:sz w:val="16"/>
                <w:szCs w:val="16"/>
              </w:rPr>
              <w:t>A</w:t>
            </w: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Pr="00120BF0" w:rsidRDefault="00823637" w:rsidP="00D316A6">
            <w:pPr>
              <w:jc w:val="center"/>
              <w:rPr>
                <w:rFonts w:ascii="Calibri" w:hAnsi="Calibri"/>
                <w:i/>
                <w:iCs/>
                <w:color w:val="000000"/>
              </w:rPr>
            </w:pPr>
            <w:r w:rsidRPr="00120BF0">
              <w:rPr>
                <w:rFonts w:ascii="Calibri" w:hAnsi="Calibri"/>
                <w:i/>
                <w:iCs/>
                <w:color w:val="000000"/>
              </w:rPr>
              <w:t>glp-1</w:t>
            </w:r>
            <w:r w:rsidRPr="00120BF0">
              <w:rPr>
                <w:rFonts w:ascii="Calibri" w:hAnsi="Calibri"/>
                <w:color w:val="000000"/>
              </w:rPr>
              <w:br/>
              <w:t>Day 9</w:t>
            </w: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830B47" w:rsidRDefault="00823637" w:rsidP="00D316A6">
            <w:pPr>
              <w:jc w:val="center"/>
              <w:rPr>
                <w:i/>
                <w:sz w:val="18"/>
                <w:szCs w:val="20"/>
              </w:rPr>
            </w:pPr>
            <w:r>
              <w:rPr>
                <w:i/>
                <w:sz w:val="18"/>
                <w:szCs w:val="20"/>
              </w:rPr>
              <w:t>bec-1</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22.040 +/- 0.769</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99/105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17.773 +/- 0.365</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102/105</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24.01%</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&lt; 0.0001</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24.182 +/- 1.068</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91/105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Pr>
                <w:rFonts w:ascii="Calibri" w:hAnsi="Calibri"/>
                <w:color w:val="000000"/>
                <w:sz w:val="16"/>
              </w:rPr>
              <w:t>17.914 +/- 0.569</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103/105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34.99%</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&lt; 0.0001</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23.107 +/- 2.919</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104/105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17.429 +/- 0.697</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105/105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32.58%</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&lt; 0.0001</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21.295 +/- 0.108</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105/105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15.314 +/- 0.445</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105/105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39.06%</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&lt; 0.0001</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r>
              <w:rPr>
                <w:rFonts w:ascii="Calibri" w:hAnsi="Calibri"/>
                <w:color w:val="000000"/>
                <w:sz w:val="16"/>
              </w:rPr>
              <w:t>3</w:t>
            </w:r>
            <w:r w:rsidRPr="006B432E">
              <w:rPr>
                <w:rFonts w:ascii="Calibri" w:hAnsi="Calibri"/>
                <w:color w:val="000000"/>
                <w:sz w:val="16"/>
              </w:rPr>
              <w:t>C</w:t>
            </w: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Pr="00120BF0" w:rsidRDefault="00823637" w:rsidP="00D316A6">
            <w:pPr>
              <w:jc w:val="center"/>
              <w:rPr>
                <w:rFonts w:ascii="Calibri" w:hAnsi="Calibri"/>
                <w:i/>
                <w:iCs/>
                <w:color w:val="000000"/>
                <w:lang w:val="de-DE"/>
              </w:rPr>
            </w:pPr>
            <w:r w:rsidRPr="00120BF0">
              <w:rPr>
                <w:rFonts w:ascii="Calibri" w:hAnsi="Calibri"/>
                <w:i/>
                <w:iCs/>
                <w:color w:val="000000"/>
                <w:lang w:val="de-DE"/>
              </w:rPr>
              <w:t>daf-2;rrf-3</w:t>
            </w:r>
            <w:r w:rsidRPr="00120BF0">
              <w:rPr>
                <w:rFonts w:ascii="Calibri" w:hAnsi="Calibri"/>
                <w:i/>
                <w:iCs/>
                <w:color w:val="000000"/>
                <w:lang w:val="de-DE"/>
              </w:rPr>
              <w:br/>
            </w:r>
            <w:r w:rsidRPr="00120BF0">
              <w:rPr>
                <w:rFonts w:ascii="Calibri" w:hAnsi="Calibri"/>
                <w:iCs/>
                <w:color w:val="000000"/>
                <w:lang w:val="de-DE"/>
              </w:rPr>
              <w:t>Day 9</w:t>
            </w: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830B47" w:rsidRDefault="00823637" w:rsidP="00D316A6">
            <w:pPr>
              <w:jc w:val="center"/>
              <w:rPr>
                <w:i/>
                <w:sz w:val="18"/>
                <w:szCs w:val="20"/>
              </w:rPr>
            </w:pPr>
            <w:r>
              <w:rPr>
                <w:i/>
                <w:sz w:val="18"/>
                <w:szCs w:val="20"/>
              </w:rPr>
              <w:t>bec-1</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38.780 +/- 1.713</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138/140</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31.971 +/- 0.698</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140/140</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21.30%</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sidRPr="006B432E">
              <w:rPr>
                <w:rFonts w:ascii="Calibri" w:hAnsi="Calibri"/>
                <w:color w:val="000000"/>
                <w:sz w:val="16"/>
              </w:rPr>
              <w:t>&lt; 0.0001</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rPr>
            </w:pPr>
            <w:r>
              <w:rPr>
                <w:rFonts w:ascii="Calibri" w:hAnsi="Calibri"/>
                <w:color w:val="000000"/>
                <w:sz w:val="16"/>
              </w:rPr>
              <w:t>3</w:t>
            </w:r>
            <w:r w:rsidRPr="006B432E">
              <w:rPr>
                <w:rFonts w:ascii="Calibri" w:hAnsi="Calibri"/>
                <w:color w:val="000000"/>
                <w:sz w:val="16"/>
              </w:rPr>
              <w:t>D</w:t>
            </w: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40.238 +/- 1.457</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101/105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36.170 +/- 1.712</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103/105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11.25%</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&lt; 0.0001</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46.522 +/- 0.459</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97/105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39.530 +/- 1.249</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100/105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17.69%</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rPr>
              <w:t>&lt; 0.0001</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Pr="00120BF0" w:rsidRDefault="00823637" w:rsidP="00D316A6">
            <w:pPr>
              <w:jc w:val="center"/>
            </w:pPr>
            <w:r w:rsidRPr="00120BF0">
              <w:rPr>
                <w:rFonts w:ascii="Calibri" w:hAnsi="Calibri"/>
                <w:i/>
                <w:iCs/>
                <w:color w:val="000000"/>
                <w:lang w:val="de-DE"/>
              </w:rPr>
              <w:t>daf16;daf-2;rrf-3</w:t>
            </w:r>
            <w:r w:rsidRPr="00120BF0">
              <w:rPr>
                <w:rFonts w:ascii="Calibri" w:hAnsi="Calibri"/>
                <w:i/>
                <w:iCs/>
                <w:color w:val="000000"/>
                <w:lang w:val="de-DE"/>
              </w:rPr>
              <w:br/>
            </w:r>
            <w:r w:rsidRPr="00120BF0">
              <w:rPr>
                <w:rFonts w:ascii="Calibri" w:hAnsi="Calibri"/>
                <w:iCs/>
                <w:color w:val="000000"/>
                <w:lang w:val="de-DE"/>
              </w:rPr>
              <w:t>Day 9</w:t>
            </w: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830B47" w:rsidRDefault="00823637" w:rsidP="00D316A6">
            <w:pPr>
              <w:jc w:val="center"/>
              <w:rPr>
                <w:i/>
                <w:sz w:val="18"/>
                <w:szCs w:val="20"/>
              </w:rPr>
            </w:pPr>
            <w:r>
              <w:rPr>
                <w:i/>
                <w:sz w:val="18"/>
                <w:szCs w:val="20"/>
              </w:rPr>
              <w:t>bec-1</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12.743 +/- 0.280</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105/105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9.960+/- 0.181</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103/105</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27.94%</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&lt; 0.0001</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12.401 +/- 0.445</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104/105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10.190 +/- 0.071</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21.70%</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&lt; 0.0001</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vAlign w:val="center"/>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12.152 +/- 0.311</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9.314 +/- 0.168</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30.27%</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&lt; 0.0001</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r>
              <w:rPr>
                <w:rFonts w:ascii="Calibri" w:hAnsi="Calibri"/>
                <w:color w:val="000000"/>
                <w:sz w:val="16"/>
                <w:szCs w:val="16"/>
              </w:rPr>
              <w:t>S3H</w:t>
            </w:r>
          </w:p>
        </w:tc>
      </w:tr>
      <w:tr w:rsidR="00823637" w:rsidTr="00D316A6">
        <w:tc>
          <w:tcPr>
            <w:tcW w:w="1546" w:type="dxa"/>
            <w:vMerge/>
            <w:tcBorders>
              <w:left w:val="single" w:sz="18" w:space="0" w:color="auto"/>
              <w:bottom w:val="single" w:sz="12" w:space="0" w:color="auto"/>
              <w:right w:val="single" w:sz="12" w:space="0" w:color="auto"/>
            </w:tcBorders>
            <w:vAlign w:val="center"/>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10.895 +/- 0.285</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10.476 +/- 0.800</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3.67%</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s="Arial"/>
                <w:sz w:val="16"/>
                <w:szCs w:val="16"/>
              </w:rPr>
              <w:t>0.349</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val="restart"/>
            <w:tcBorders>
              <w:top w:val="single" w:sz="12" w:space="0" w:color="auto"/>
              <w:left w:val="single" w:sz="18" w:space="0" w:color="auto"/>
              <w:right w:val="single" w:sz="12" w:space="0" w:color="auto"/>
            </w:tcBorders>
            <w:vAlign w:val="center"/>
          </w:tcPr>
          <w:p w:rsidR="00823637" w:rsidRPr="00120BF0" w:rsidRDefault="00823637" w:rsidP="00D316A6">
            <w:pPr>
              <w:jc w:val="center"/>
            </w:pPr>
            <w:r w:rsidRPr="002963B7">
              <w:rPr>
                <w:i/>
              </w:rPr>
              <w:t>rrf-3</w:t>
            </w:r>
            <w:r w:rsidRPr="00120BF0">
              <w:br/>
              <w:t>Day 9</w:t>
            </w:r>
          </w:p>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830B47" w:rsidRDefault="00823637" w:rsidP="00D316A6">
            <w:pPr>
              <w:jc w:val="center"/>
              <w:rPr>
                <w:i/>
                <w:sz w:val="18"/>
                <w:szCs w:val="20"/>
              </w:rPr>
            </w:pPr>
            <w:r>
              <w:rPr>
                <w:i/>
                <w:sz w:val="18"/>
                <w:szCs w:val="20"/>
              </w:rPr>
              <w:t>pink-1</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17.557 +/- 0.153</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104/105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16.908 +/- 0.146</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136/140</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3.84%</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0.2099</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pPr>
              <w:jc w:val="center"/>
            </w:pPr>
          </w:p>
        </w:tc>
        <w:tc>
          <w:tcPr>
            <w:tcW w:w="1292" w:type="dxa"/>
            <w:vMerge/>
            <w:tcBorders>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18.571 +/- 0.247</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17.771 +/- 0.284</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4.50%</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s="Arial"/>
                <w:sz w:val="16"/>
                <w:szCs w:val="16"/>
              </w:rPr>
              <w:t>0.5232</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S</w:t>
            </w:r>
            <w:r>
              <w:rPr>
                <w:rFonts w:ascii="Calibri" w:hAnsi="Calibri"/>
                <w:color w:val="000000"/>
                <w:sz w:val="16"/>
                <w:szCs w:val="16"/>
              </w:rPr>
              <w:t>3</w:t>
            </w:r>
            <w:r w:rsidRPr="006B432E">
              <w:rPr>
                <w:rFonts w:ascii="Calibri" w:hAnsi="Calibri"/>
                <w:color w:val="000000"/>
                <w:sz w:val="16"/>
                <w:szCs w:val="16"/>
              </w:rPr>
              <w:t>B</w:t>
            </w:r>
          </w:p>
        </w:tc>
      </w:tr>
      <w:tr w:rsidR="00823637" w:rsidTr="00D316A6">
        <w:tc>
          <w:tcPr>
            <w:tcW w:w="1546" w:type="dxa"/>
            <w:vMerge/>
            <w:tcBorders>
              <w:left w:val="single" w:sz="18" w:space="0" w:color="auto"/>
              <w:right w:val="single" w:sz="12" w:space="0" w:color="auto"/>
            </w:tcBorders>
          </w:tcPr>
          <w:p w:rsidR="00823637" w:rsidRDefault="00823637" w:rsidP="00D316A6">
            <w:pPr>
              <w:jc w:val="center"/>
            </w:pPr>
          </w:p>
        </w:tc>
        <w:tc>
          <w:tcPr>
            <w:tcW w:w="1292"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17.887 +/- 0.488</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104/105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17.619 +/- 0.408</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1.52%</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0.5451</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tc>
        <w:tc>
          <w:tcPr>
            <w:tcW w:w="1292"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120BF0" w:rsidRDefault="00823637" w:rsidP="00D316A6">
            <w:pPr>
              <w:jc w:val="center"/>
              <w:rPr>
                <w:i/>
                <w:sz w:val="16"/>
                <w:szCs w:val="16"/>
              </w:rPr>
            </w:pPr>
            <w:r w:rsidRPr="00120BF0">
              <w:rPr>
                <w:i/>
                <w:sz w:val="16"/>
                <w:szCs w:val="16"/>
              </w:rPr>
              <w:t>dct-1</w:t>
            </w:r>
          </w:p>
        </w:tc>
        <w:tc>
          <w:tcPr>
            <w:tcW w:w="1302" w:type="dxa"/>
            <w:tcBorders>
              <w:top w:val="single" w:sz="12" w:space="0" w:color="auto"/>
              <w:left w:val="single" w:sz="12"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19.210 +/- 1.650</w:t>
            </w:r>
          </w:p>
        </w:tc>
        <w:tc>
          <w:tcPr>
            <w:tcW w:w="82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105/105</w:t>
            </w:r>
          </w:p>
        </w:tc>
        <w:tc>
          <w:tcPr>
            <w:tcW w:w="129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19.171 +/- 0.807</w:t>
            </w:r>
          </w:p>
        </w:tc>
        <w:tc>
          <w:tcPr>
            <w:tcW w:w="765"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140/140</w:t>
            </w:r>
          </w:p>
        </w:tc>
        <w:tc>
          <w:tcPr>
            <w:tcW w:w="1130"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0.20%</w:t>
            </w:r>
          </w:p>
        </w:tc>
        <w:tc>
          <w:tcPr>
            <w:tcW w:w="778" w:type="dxa"/>
            <w:tcBorders>
              <w:top w:val="single" w:sz="12" w:space="0" w:color="auto"/>
              <w:left w:val="single" w:sz="8" w:space="0" w:color="auto"/>
              <w:right w:val="single" w:sz="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r w:rsidRPr="006B432E">
              <w:rPr>
                <w:rFonts w:ascii="Calibri" w:hAnsi="Calibri"/>
                <w:color w:val="000000"/>
                <w:sz w:val="16"/>
                <w:szCs w:val="16"/>
              </w:rPr>
              <w:t>0.5989</w:t>
            </w:r>
          </w:p>
        </w:tc>
        <w:tc>
          <w:tcPr>
            <w:tcW w:w="628" w:type="dxa"/>
            <w:tcBorders>
              <w:top w:val="single" w:sz="12" w:space="0" w:color="auto"/>
              <w:left w:val="single" w:sz="8" w:space="0" w:color="auto"/>
              <w:right w:val="single" w:sz="18" w:space="0" w:color="auto"/>
            </w:tcBorders>
            <w:shd w:val="clear" w:color="auto" w:fill="FFFFFF" w:themeFill="background1"/>
            <w:vAlign w:val="center"/>
          </w:tcPr>
          <w:p w:rsidR="00823637" w:rsidRPr="006B432E" w:rsidRDefault="00823637" w:rsidP="00D316A6">
            <w:pPr>
              <w:jc w:val="center"/>
              <w:rPr>
                <w:rFonts w:ascii="Calibri" w:hAnsi="Calibri"/>
                <w:color w:val="000000"/>
                <w:sz w:val="16"/>
                <w:szCs w:val="16"/>
              </w:rPr>
            </w:pPr>
          </w:p>
        </w:tc>
      </w:tr>
      <w:tr w:rsidR="00823637" w:rsidTr="00D316A6">
        <w:tc>
          <w:tcPr>
            <w:tcW w:w="1546" w:type="dxa"/>
            <w:vMerge/>
            <w:tcBorders>
              <w:left w:val="single" w:sz="18" w:space="0" w:color="auto"/>
              <w:right w:val="single" w:sz="12" w:space="0" w:color="auto"/>
            </w:tcBorders>
          </w:tcPr>
          <w:p w:rsidR="00823637" w:rsidRDefault="00823637" w:rsidP="00D316A6">
            <w:pPr>
              <w:jc w:val="center"/>
            </w:pPr>
          </w:p>
        </w:tc>
        <w:tc>
          <w:tcPr>
            <w:tcW w:w="1292" w:type="dxa"/>
            <w:vMerge/>
            <w:tcBorders>
              <w:top w:val="single" w:sz="12" w:space="0" w:color="auto"/>
              <w:left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18.286 +/- 0.168</w:t>
            </w:r>
          </w:p>
        </w:tc>
        <w:tc>
          <w:tcPr>
            <w:tcW w:w="82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29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17.771 +/- 0.284</w:t>
            </w:r>
          </w:p>
        </w:tc>
        <w:tc>
          <w:tcPr>
            <w:tcW w:w="765"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105/105</w:t>
            </w:r>
          </w:p>
        </w:tc>
        <w:tc>
          <w:tcPr>
            <w:tcW w:w="1130"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2.90%</w:t>
            </w:r>
          </w:p>
        </w:tc>
        <w:tc>
          <w:tcPr>
            <w:tcW w:w="778" w:type="dxa"/>
            <w:tcBorders>
              <w:left w:val="single" w:sz="8"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s="Arial"/>
                <w:sz w:val="16"/>
                <w:szCs w:val="16"/>
              </w:rPr>
              <w:t>0.5986</w:t>
            </w:r>
          </w:p>
        </w:tc>
        <w:tc>
          <w:tcPr>
            <w:tcW w:w="628" w:type="dxa"/>
            <w:tcBorders>
              <w:left w:val="single" w:sz="8"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S</w:t>
            </w:r>
            <w:r>
              <w:rPr>
                <w:rFonts w:ascii="Calibri" w:hAnsi="Calibri"/>
                <w:color w:val="000000"/>
                <w:sz w:val="16"/>
                <w:szCs w:val="16"/>
              </w:rPr>
              <w:t>3</w:t>
            </w:r>
            <w:r w:rsidRPr="006B432E">
              <w:rPr>
                <w:rFonts w:ascii="Calibri" w:hAnsi="Calibri"/>
                <w:color w:val="000000"/>
                <w:sz w:val="16"/>
                <w:szCs w:val="16"/>
              </w:rPr>
              <w:t>B</w:t>
            </w:r>
          </w:p>
        </w:tc>
      </w:tr>
      <w:tr w:rsidR="00823637" w:rsidTr="00D316A6">
        <w:tc>
          <w:tcPr>
            <w:tcW w:w="1546" w:type="dxa"/>
            <w:vMerge/>
            <w:tcBorders>
              <w:left w:val="single" w:sz="18" w:space="0" w:color="auto"/>
              <w:bottom w:val="single" w:sz="12" w:space="0" w:color="auto"/>
              <w:right w:val="single" w:sz="12" w:space="0" w:color="auto"/>
            </w:tcBorders>
          </w:tcPr>
          <w:p w:rsidR="00823637" w:rsidRDefault="00823637" w:rsidP="00D316A6">
            <w:pPr>
              <w:jc w:val="center"/>
            </w:pPr>
          </w:p>
        </w:tc>
        <w:tc>
          <w:tcPr>
            <w:tcW w:w="1292"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18086A" w:rsidRDefault="00823637" w:rsidP="00D316A6">
            <w:pPr>
              <w:jc w:val="center"/>
              <w:rPr>
                <w:i/>
                <w:sz w:val="20"/>
                <w:szCs w:val="20"/>
              </w:rPr>
            </w:pPr>
          </w:p>
        </w:tc>
        <w:tc>
          <w:tcPr>
            <w:tcW w:w="1302" w:type="dxa"/>
            <w:tcBorders>
              <w:left w:val="single" w:sz="12"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17.710 +/- 0.529</w:t>
            </w:r>
          </w:p>
        </w:tc>
        <w:tc>
          <w:tcPr>
            <w:tcW w:w="82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104/105</w:t>
            </w:r>
          </w:p>
        </w:tc>
        <w:tc>
          <w:tcPr>
            <w:tcW w:w="129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18.380 +/- 0.654</w:t>
            </w:r>
          </w:p>
        </w:tc>
        <w:tc>
          <w:tcPr>
            <w:tcW w:w="765"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103/105</w:t>
            </w:r>
          </w:p>
        </w:tc>
        <w:tc>
          <w:tcPr>
            <w:tcW w:w="1130"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olor w:val="000000"/>
                <w:sz w:val="16"/>
                <w:szCs w:val="16"/>
              </w:rPr>
              <w:t>-3.65%</w:t>
            </w:r>
          </w:p>
        </w:tc>
        <w:tc>
          <w:tcPr>
            <w:tcW w:w="778" w:type="dxa"/>
            <w:tcBorders>
              <w:left w:val="single" w:sz="8" w:space="0" w:color="auto"/>
              <w:bottom w:val="single" w:sz="12" w:space="0" w:color="auto"/>
              <w:right w:val="single" w:sz="8" w:space="0" w:color="auto"/>
            </w:tcBorders>
            <w:shd w:val="clear" w:color="auto" w:fill="FFFFFF" w:themeFill="background1"/>
            <w:vAlign w:val="center"/>
          </w:tcPr>
          <w:p w:rsidR="00823637" w:rsidRPr="002F3FE2" w:rsidRDefault="00823637" w:rsidP="00D316A6">
            <w:pPr>
              <w:jc w:val="center"/>
              <w:rPr>
                <w:color w:val="000000"/>
                <w:sz w:val="16"/>
                <w:szCs w:val="16"/>
              </w:rPr>
            </w:pPr>
            <w:r w:rsidRPr="006B432E">
              <w:rPr>
                <w:rFonts w:ascii="Calibri" w:hAnsi="Calibri" w:cs="Arial"/>
                <w:sz w:val="16"/>
                <w:szCs w:val="16"/>
              </w:rPr>
              <w:t>0.14</w:t>
            </w:r>
            <w:r>
              <w:rPr>
                <w:rFonts w:ascii="Calibri" w:hAnsi="Calibri" w:cs="Arial"/>
                <w:sz w:val="16"/>
                <w:szCs w:val="16"/>
              </w:rPr>
              <w:t>00</w:t>
            </w:r>
          </w:p>
        </w:tc>
        <w:tc>
          <w:tcPr>
            <w:tcW w:w="628" w:type="dxa"/>
            <w:tcBorders>
              <w:left w:val="single" w:sz="8" w:space="0" w:color="auto"/>
              <w:bottom w:val="single" w:sz="12" w:space="0" w:color="auto"/>
              <w:right w:val="single" w:sz="18" w:space="0" w:color="auto"/>
            </w:tcBorders>
            <w:shd w:val="clear" w:color="auto" w:fill="FFFFFF" w:themeFill="background1"/>
            <w:vAlign w:val="center"/>
          </w:tcPr>
          <w:p w:rsidR="00823637" w:rsidRPr="002F3FE2" w:rsidRDefault="00823637" w:rsidP="00D316A6">
            <w:pPr>
              <w:jc w:val="center"/>
              <w:rPr>
                <w:color w:val="000000"/>
                <w:sz w:val="16"/>
                <w:szCs w:val="16"/>
              </w:rPr>
            </w:pPr>
          </w:p>
        </w:tc>
      </w:tr>
    </w:tbl>
    <w:p w:rsidR="00823637" w:rsidRDefault="00823637" w:rsidP="00823637">
      <w:pPr>
        <w:spacing w:line="360" w:lineRule="auto"/>
        <w:rPr>
          <w:rFonts w:ascii="Times New Roman" w:hAnsi="Times New Roman" w:cs="Times New Roman"/>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table S6. Examining routes of possible </w:t>
      </w:r>
      <w:r>
        <w:rPr>
          <w:rFonts w:ascii="Times New Roman" w:hAnsi="Times New Roman" w:cs="Times New Roman"/>
          <w:b/>
          <w:i/>
          <w:sz w:val="24"/>
        </w:rPr>
        <w:t>bec-1</w:t>
      </w:r>
      <w:r>
        <w:rPr>
          <w:rFonts w:ascii="Times New Roman" w:hAnsi="Times New Roman" w:cs="Times New Roman"/>
          <w:b/>
          <w:sz w:val="24"/>
        </w:rPr>
        <w:t xml:space="preserve"> mediated lifespan extension.</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Inactivation of </w:t>
      </w:r>
      <w:r>
        <w:rPr>
          <w:rFonts w:ascii="Times New Roman" w:hAnsi="Times New Roman" w:cs="Times New Roman"/>
          <w:i/>
          <w:sz w:val="24"/>
        </w:rPr>
        <w:t>bec-1</w:t>
      </w:r>
      <w:r>
        <w:rPr>
          <w:rFonts w:ascii="Times New Roman" w:hAnsi="Times New Roman" w:cs="Times New Roman"/>
          <w:sz w:val="24"/>
        </w:rPr>
        <w:t xml:space="preserve"> in combination with the apoptotic gene </w:t>
      </w:r>
      <w:r>
        <w:rPr>
          <w:rFonts w:ascii="Times New Roman" w:hAnsi="Times New Roman" w:cs="Times New Roman"/>
          <w:i/>
          <w:sz w:val="24"/>
        </w:rPr>
        <w:t>ced-4</w:t>
      </w:r>
      <w:r>
        <w:rPr>
          <w:rFonts w:ascii="Times New Roman" w:hAnsi="Times New Roman" w:cs="Times New Roman"/>
          <w:sz w:val="24"/>
        </w:rPr>
        <w:t xml:space="preserve"> does not reduce the MTL of </w:t>
      </w:r>
      <w:r>
        <w:rPr>
          <w:rFonts w:ascii="Times New Roman" w:hAnsi="Times New Roman" w:cs="Times New Roman"/>
          <w:i/>
          <w:sz w:val="24"/>
        </w:rPr>
        <w:t xml:space="preserve">bec-1 </w:t>
      </w:r>
      <w:r>
        <w:rPr>
          <w:rFonts w:ascii="Times New Roman" w:hAnsi="Times New Roman" w:cs="Times New Roman"/>
          <w:sz w:val="24"/>
        </w:rPr>
        <w:t xml:space="preserve">inactivation alone (Fig. 3A). Members of the BEC-1 nucleation complex extend MTL when inhibited at day 9 (Fig. 3B). These genes reduce lifespan when inhibited at day 0 </w:t>
      </w:r>
      <w:r>
        <w:rPr>
          <w:rFonts w:ascii="Times New Roman" w:hAnsi="Times New Roman" w:cs="Times New Roman"/>
          <w:sz w:val="24"/>
        </w:rPr>
        <w:lastRenderedPageBreak/>
        <w:t xml:space="preserve">(fig. S3A). Day 9 </w:t>
      </w:r>
      <w:r>
        <w:rPr>
          <w:rFonts w:ascii="Times New Roman" w:hAnsi="Times New Roman" w:cs="Times New Roman"/>
          <w:i/>
          <w:sz w:val="24"/>
        </w:rPr>
        <w:t>bec-1</w:t>
      </w:r>
      <w:r>
        <w:rPr>
          <w:rFonts w:ascii="Times New Roman" w:hAnsi="Times New Roman" w:cs="Times New Roman"/>
          <w:sz w:val="24"/>
        </w:rPr>
        <w:t xml:space="preserve"> inactivation extends the MTL of </w:t>
      </w:r>
      <w:r w:rsidRPr="002F7FBB">
        <w:rPr>
          <w:rFonts w:ascii="Times New Roman" w:hAnsi="Times New Roman" w:cs="Times New Roman"/>
          <w:i/>
          <w:sz w:val="24"/>
        </w:rPr>
        <w:t>glp-1</w:t>
      </w:r>
      <w:r>
        <w:rPr>
          <w:rFonts w:ascii="Times New Roman" w:hAnsi="Times New Roman" w:cs="Times New Roman"/>
          <w:i/>
          <w:sz w:val="24"/>
        </w:rPr>
        <w:t>(e2141)</w:t>
      </w:r>
      <w:r>
        <w:rPr>
          <w:rFonts w:ascii="Times New Roman" w:hAnsi="Times New Roman" w:cs="Times New Roman"/>
          <w:sz w:val="24"/>
        </w:rPr>
        <w:t xml:space="preserve"> worms (Fig. 3C). Day 9 </w:t>
      </w:r>
      <w:r>
        <w:rPr>
          <w:rFonts w:ascii="Times New Roman" w:hAnsi="Times New Roman" w:cs="Times New Roman"/>
          <w:i/>
          <w:sz w:val="24"/>
        </w:rPr>
        <w:t>bec-1</w:t>
      </w:r>
      <w:r>
        <w:rPr>
          <w:rFonts w:ascii="Times New Roman" w:hAnsi="Times New Roman" w:cs="Times New Roman"/>
          <w:sz w:val="24"/>
        </w:rPr>
        <w:t xml:space="preserve"> inactivation extends the lifespan of </w:t>
      </w:r>
      <w:r w:rsidRPr="005969C4">
        <w:rPr>
          <w:rFonts w:ascii="Times New Roman" w:hAnsi="Times New Roman" w:cs="Times New Roman"/>
          <w:i/>
          <w:iCs/>
          <w:color w:val="000000"/>
          <w:sz w:val="24"/>
        </w:rPr>
        <w:t>rrf-3(pk1426)</w:t>
      </w:r>
      <w:r w:rsidRPr="005969C4">
        <w:rPr>
          <w:rFonts w:ascii="Times New Roman" w:hAnsi="Times New Roman" w:cs="Times New Roman"/>
          <w:color w:val="000000"/>
          <w:sz w:val="24"/>
        </w:rPr>
        <w:t xml:space="preserve">; </w:t>
      </w:r>
      <w:r w:rsidRPr="005969C4">
        <w:rPr>
          <w:rFonts w:ascii="Times New Roman" w:hAnsi="Times New Roman" w:cs="Times New Roman"/>
          <w:i/>
          <w:iCs/>
          <w:color w:val="000000"/>
          <w:sz w:val="24"/>
        </w:rPr>
        <w:t>daf-2(e1370</w:t>
      </w:r>
      <w:r>
        <w:rPr>
          <w:rFonts w:ascii="Times New Roman" w:hAnsi="Times New Roman" w:cs="Times New Roman"/>
          <w:i/>
          <w:iCs/>
          <w:color w:val="000000"/>
          <w:sz w:val="24"/>
        </w:rPr>
        <w:t xml:space="preserve">) </w:t>
      </w:r>
      <w:r w:rsidRPr="002F7FBB">
        <w:rPr>
          <w:rFonts w:ascii="Times New Roman" w:hAnsi="Times New Roman" w:cs="Times New Roman"/>
          <w:iCs/>
          <w:color w:val="000000"/>
          <w:sz w:val="24"/>
        </w:rPr>
        <w:t>worms</w:t>
      </w:r>
      <w:r>
        <w:rPr>
          <w:rFonts w:ascii="Times New Roman" w:hAnsi="Times New Roman" w:cs="Times New Roman"/>
          <w:iCs/>
          <w:color w:val="000000"/>
          <w:sz w:val="24"/>
        </w:rPr>
        <w:t xml:space="preserve"> (Fig. 3D)</w:t>
      </w:r>
      <w:r>
        <w:rPr>
          <w:rFonts w:ascii="Times New Roman" w:hAnsi="Times New Roman" w:cs="Times New Roman"/>
          <w:i/>
          <w:iCs/>
          <w:color w:val="000000"/>
          <w:sz w:val="24"/>
        </w:rPr>
        <w:t xml:space="preserve"> </w:t>
      </w:r>
      <w:r>
        <w:rPr>
          <w:rFonts w:ascii="Times New Roman" w:hAnsi="Times New Roman" w:cs="Times New Roman"/>
          <w:iCs/>
          <w:color w:val="000000"/>
          <w:sz w:val="24"/>
        </w:rPr>
        <w:t>and</w:t>
      </w:r>
      <w:r>
        <w:rPr>
          <w:rFonts w:ascii="Times New Roman" w:hAnsi="Times New Roman" w:cs="Times New Roman"/>
          <w:sz w:val="24"/>
        </w:rPr>
        <w:t xml:space="preserve"> </w:t>
      </w:r>
      <w:r w:rsidRPr="002F7FBB">
        <w:rPr>
          <w:rFonts w:ascii="Times New Roman" w:hAnsi="Times New Roman" w:cs="Times New Roman"/>
          <w:i/>
          <w:sz w:val="24"/>
        </w:rPr>
        <w:t>daf-16(mgD</w:t>
      </w:r>
      <w:r>
        <w:rPr>
          <w:rFonts w:ascii="Times New Roman" w:hAnsi="Times New Roman" w:cs="Times New Roman"/>
          <w:i/>
          <w:sz w:val="24"/>
        </w:rPr>
        <w:t>f47) I; daf-2(e1370) III; rrf-3</w:t>
      </w:r>
      <w:r w:rsidRPr="002F7FBB">
        <w:rPr>
          <w:rFonts w:ascii="Times New Roman" w:hAnsi="Times New Roman" w:cs="Times New Roman"/>
          <w:i/>
          <w:sz w:val="24"/>
        </w:rPr>
        <w:t>(pk1426)</w:t>
      </w:r>
      <w:r>
        <w:rPr>
          <w:rFonts w:ascii="Times New Roman" w:hAnsi="Times New Roman" w:cs="Times New Roman"/>
          <w:i/>
          <w:sz w:val="24"/>
        </w:rPr>
        <w:t xml:space="preserve"> </w:t>
      </w:r>
      <w:r>
        <w:rPr>
          <w:rFonts w:ascii="Times New Roman" w:hAnsi="Times New Roman" w:cs="Times New Roman"/>
          <w:sz w:val="24"/>
        </w:rPr>
        <w:t xml:space="preserve">worms (fig. S3H). Inactivation of genes involved in mitophagy, </w:t>
      </w:r>
      <w:r>
        <w:rPr>
          <w:rFonts w:ascii="Times New Roman" w:hAnsi="Times New Roman" w:cs="Times New Roman"/>
          <w:i/>
          <w:sz w:val="24"/>
        </w:rPr>
        <w:t xml:space="preserve">pink-1 </w:t>
      </w:r>
      <w:r>
        <w:rPr>
          <w:rFonts w:ascii="Times New Roman" w:hAnsi="Times New Roman" w:cs="Times New Roman"/>
          <w:sz w:val="24"/>
        </w:rPr>
        <w:t xml:space="preserve">and </w:t>
      </w:r>
      <w:r>
        <w:rPr>
          <w:rFonts w:ascii="Times New Roman" w:hAnsi="Times New Roman" w:cs="Times New Roman"/>
          <w:i/>
          <w:sz w:val="24"/>
        </w:rPr>
        <w:t>dct-1,</w:t>
      </w:r>
      <w:r>
        <w:rPr>
          <w:rFonts w:ascii="Times New Roman" w:hAnsi="Times New Roman" w:cs="Times New Roman"/>
          <w:sz w:val="24"/>
        </w:rPr>
        <w:t xml:space="preserve"> have no effect on MTL (fig. S3B). </w:t>
      </w:r>
      <w:r w:rsidRPr="00A664CF">
        <w:rPr>
          <w:rFonts w:ascii="Times New Roman" w:hAnsi="Times New Roman" w:cs="Times New Roman"/>
          <w:sz w:val="24"/>
        </w:rPr>
        <w:t xml:space="preserve">— </w:t>
      </w:r>
      <w:r>
        <w:rPr>
          <w:rFonts w:ascii="Times New Roman" w:hAnsi="Times New Roman" w:cs="Times New Roman"/>
          <w:sz w:val="24"/>
        </w:rPr>
        <w:t xml:space="preserve">Dark grey shaded values indicate where RNAi treatment was compared to EV + </w:t>
      </w:r>
      <w:r w:rsidRPr="005A2B05">
        <w:rPr>
          <w:rFonts w:ascii="Times New Roman" w:hAnsi="Times New Roman" w:cs="Times New Roman"/>
          <w:i/>
          <w:sz w:val="24"/>
        </w:rPr>
        <w:t>bec-1</w:t>
      </w:r>
      <w:r>
        <w:rPr>
          <w:rFonts w:ascii="Times New Roman" w:hAnsi="Times New Roman" w:cs="Times New Roman"/>
          <w:sz w:val="24"/>
        </w:rPr>
        <w:t xml:space="preserve"> to test for significant effects compared to the </w:t>
      </w:r>
      <w:r>
        <w:rPr>
          <w:rFonts w:ascii="Times New Roman" w:hAnsi="Times New Roman" w:cs="Times New Roman"/>
          <w:i/>
          <w:sz w:val="24"/>
        </w:rPr>
        <w:t>bec-</w:t>
      </w:r>
      <w:r w:rsidRPr="005A2B05">
        <w:rPr>
          <w:rFonts w:ascii="Times New Roman" w:hAnsi="Times New Roman" w:cs="Times New Roman"/>
          <w:sz w:val="24"/>
        </w:rPr>
        <w:t>1</w:t>
      </w:r>
      <w:r>
        <w:rPr>
          <w:rFonts w:ascii="Times New Roman" w:hAnsi="Times New Roman" w:cs="Times New Roman"/>
          <w:sz w:val="24"/>
        </w:rPr>
        <w:t xml:space="preserve"> lifespan. </w:t>
      </w:r>
      <w:r w:rsidRPr="005A2B05">
        <w:rPr>
          <w:rFonts w:ascii="Times New Roman" w:hAnsi="Times New Roman" w:cs="Times New Roman"/>
          <w:sz w:val="24"/>
        </w:rPr>
        <w:t>Mean</w:t>
      </w:r>
      <w:r w:rsidRPr="00A664CF">
        <w:rPr>
          <w:rFonts w:ascii="Times New Roman" w:hAnsi="Times New Roman" w:cs="Times New Roman"/>
          <w:sz w:val="24"/>
        </w:rPr>
        <w:t xml:space="preserve"> lifespans were calculated from the day of RNAi treatment. p-values for lifespans were calculated using the Log-Rank (Mantel-Cox) statistical test from tripli</w:t>
      </w:r>
      <w:r>
        <w:rPr>
          <w:rFonts w:ascii="Times New Roman" w:hAnsi="Times New Roman" w:cs="Times New Roman"/>
          <w:sz w:val="24"/>
        </w:rPr>
        <w:t>cate samples of 35 worms each. N</w:t>
      </w:r>
      <w:r w:rsidRPr="00A664CF">
        <w:rPr>
          <w:rFonts w:ascii="Times New Roman" w:hAnsi="Times New Roman" w:cs="Times New Roman"/>
          <w:sz w:val="24"/>
        </w:rPr>
        <w:t>: number of de</w:t>
      </w:r>
      <w:r>
        <w:rPr>
          <w:rFonts w:ascii="Times New Roman" w:hAnsi="Times New Roman" w:cs="Times New Roman"/>
          <w:sz w:val="24"/>
        </w:rPr>
        <w:t xml:space="preserve">ad worms/number of total worms. </w:t>
      </w:r>
      <w:r w:rsidRPr="00A664CF">
        <w:rPr>
          <w:rFonts w:ascii="Times New Roman" w:hAnsi="Times New Roman" w:cs="Times New Roman"/>
          <w:sz w:val="24"/>
        </w:rPr>
        <w:t>*: indicates where whole plates were scored out due to contamination. Worms from these plates were not used for statistical analysis.</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Pr="00F609B4" w:rsidRDefault="00823637" w:rsidP="00823637">
      <w:pPr>
        <w:pStyle w:val="Heading1"/>
        <w:ind w:left="5040"/>
      </w:pPr>
      <w:r w:rsidRPr="00FF2638">
        <w:rPr>
          <w:rFonts w:cs="Times New Roman"/>
        </w:rPr>
        <w:lastRenderedPageBreak/>
        <w:t>Wilhelm_</w:t>
      </w:r>
      <w:r>
        <w:t>Supplemental table S7:</w:t>
      </w:r>
    </w:p>
    <w:tbl>
      <w:tblPr>
        <w:tblStyle w:val="TableGrid"/>
        <w:tblW w:w="9560" w:type="dxa"/>
        <w:tblLayout w:type="fixed"/>
        <w:tblLook w:val="04A0" w:firstRow="1" w:lastRow="0" w:firstColumn="1" w:lastColumn="0" w:noHBand="0" w:noVBand="1"/>
      </w:tblPr>
      <w:tblGrid>
        <w:gridCol w:w="1526"/>
        <w:gridCol w:w="1308"/>
        <w:gridCol w:w="1290"/>
        <w:gridCol w:w="845"/>
        <w:gridCol w:w="1290"/>
        <w:gridCol w:w="765"/>
        <w:gridCol w:w="1130"/>
        <w:gridCol w:w="778"/>
        <w:gridCol w:w="628"/>
      </w:tblGrid>
      <w:tr w:rsidR="00823637" w:rsidTr="00D316A6">
        <w:tc>
          <w:tcPr>
            <w:tcW w:w="1526" w:type="dxa"/>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30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8"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26" w:type="dxa"/>
            <w:vMerge w:val="restart"/>
            <w:tcBorders>
              <w:top w:val="double" w:sz="6" w:space="0" w:color="auto"/>
              <w:left w:val="single" w:sz="18" w:space="0" w:color="auto"/>
              <w:right w:val="single" w:sz="12" w:space="0" w:color="auto"/>
            </w:tcBorders>
            <w:vAlign w:val="center"/>
          </w:tcPr>
          <w:p w:rsidR="00823637" w:rsidRPr="00DD61AA" w:rsidRDefault="00823637" w:rsidP="00D316A6">
            <w:pPr>
              <w:jc w:val="center"/>
            </w:pPr>
            <w:r w:rsidRPr="00DD61AA">
              <w:t>WT(N2)</w:t>
            </w:r>
          </w:p>
          <w:p w:rsidR="00823637" w:rsidRPr="00DD61AA" w:rsidRDefault="00823637" w:rsidP="00D316A6">
            <w:pPr>
              <w:jc w:val="center"/>
            </w:pPr>
            <w:r w:rsidRPr="00DD61AA">
              <w:t>Day 9</w:t>
            </w:r>
          </w:p>
        </w:tc>
        <w:tc>
          <w:tcPr>
            <w:tcW w:w="1308" w:type="dxa"/>
            <w:vMerge w:val="restart"/>
            <w:tcBorders>
              <w:top w:val="double" w:sz="6" w:space="0" w:color="auto"/>
              <w:left w:val="single" w:sz="12" w:space="0" w:color="auto"/>
              <w:right w:val="single" w:sz="12" w:space="0" w:color="auto"/>
            </w:tcBorders>
            <w:vAlign w:val="center"/>
          </w:tcPr>
          <w:p w:rsidR="00823637" w:rsidRPr="00DD61AA" w:rsidRDefault="00823637" w:rsidP="00D316A6">
            <w:pPr>
              <w:jc w:val="center"/>
              <w:rPr>
                <w:i/>
                <w:sz w:val="18"/>
                <w:szCs w:val="20"/>
              </w:rPr>
            </w:pPr>
            <w:r>
              <w:rPr>
                <w:sz w:val="18"/>
                <w:szCs w:val="20"/>
              </w:rPr>
              <w:t xml:space="preserve">EV </w:t>
            </w:r>
            <w:r w:rsidRPr="00DD61AA">
              <w:rPr>
                <w:sz w:val="18"/>
                <w:szCs w:val="20"/>
              </w:rPr>
              <w:t>+</w:t>
            </w:r>
            <w:r>
              <w:rPr>
                <w:sz w:val="18"/>
                <w:szCs w:val="20"/>
              </w:rPr>
              <w:t xml:space="preserve"> </w:t>
            </w:r>
            <w:r>
              <w:rPr>
                <w:i/>
                <w:sz w:val="18"/>
                <w:szCs w:val="20"/>
              </w:rPr>
              <w:t>bec-1</w:t>
            </w:r>
          </w:p>
        </w:tc>
        <w:tc>
          <w:tcPr>
            <w:tcW w:w="1290" w:type="dxa"/>
            <w:tcBorders>
              <w:top w:val="double" w:sz="6" w:space="0" w:color="auto"/>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16.542 +/- 0.151</w:t>
            </w:r>
          </w:p>
        </w:tc>
        <w:tc>
          <w:tcPr>
            <w:tcW w:w="845" w:type="dxa"/>
            <w:tcBorders>
              <w:top w:val="double" w:sz="6"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97/105</w:t>
            </w:r>
          </w:p>
        </w:tc>
        <w:tc>
          <w:tcPr>
            <w:tcW w:w="1290" w:type="dxa"/>
            <w:tcBorders>
              <w:top w:val="double" w:sz="6"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 xml:space="preserve">12.171 </w:t>
            </w:r>
            <w:r w:rsidRPr="00DD61AA">
              <w:rPr>
                <w:rFonts w:ascii="Calibri" w:hAnsi="Calibri"/>
                <w:color w:val="000000"/>
                <w:sz w:val="16"/>
                <w:szCs w:val="16"/>
              </w:rPr>
              <w:t>+/- 0.261</w:t>
            </w:r>
          </w:p>
        </w:tc>
        <w:tc>
          <w:tcPr>
            <w:tcW w:w="765" w:type="dxa"/>
            <w:tcBorders>
              <w:top w:val="double" w:sz="6"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top w:val="double" w:sz="6"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35.91%</w:t>
            </w:r>
          </w:p>
        </w:tc>
        <w:tc>
          <w:tcPr>
            <w:tcW w:w="778" w:type="dxa"/>
            <w:tcBorders>
              <w:top w:val="double" w:sz="6"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double" w:sz="6" w:space="0" w:color="auto"/>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3</w:t>
            </w:r>
            <w:r w:rsidRPr="00DD61AA">
              <w:rPr>
                <w:rFonts w:ascii="Calibri" w:hAnsi="Calibri"/>
                <w:color w:val="000000"/>
                <w:sz w:val="16"/>
                <w:szCs w:val="16"/>
              </w:rPr>
              <w:t>E</w:t>
            </w:r>
          </w:p>
        </w:tc>
      </w:tr>
      <w:tr w:rsidR="00823637" w:rsidTr="00D316A6">
        <w:tc>
          <w:tcPr>
            <w:tcW w:w="1526" w:type="dxa"/>
            <w:vMerge/>
            <w:tcBorders>
              <w:left w:val="single" w:sz="18" w:space="0" w:color="auto"/>
              <w:right w:val="single" w:sz="12" w:space="0" w:color="auto"/>
            </w:tcBorders>
          </w:tcPr>
          <w:p w:rsidR="00823637" w:rsidRPr="00DD61AA" w:rsidRDefault="00823637" w:rsidP="00D316A6"/>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16.811 +/- 0.340</w:t>
            </w:r>
          </w:p>
        </w:tc>
        <w:tc>
          <w:tcPr>
            <w:tcW w:w="845" w:type="dxa"/>
            <w:tcBorders>
              <w:top w:val="single" w:sz="6"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67/105</w:t>
            </w:r>
          </w:p>
        </w:tc>
        <w:tc>
          <w:tcPr>
            <w:tcW w:w="1290" w:type="dxa"/>
            <w:tcBorders>
              <w:top w:val="single" w:sz="6"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13.146 +/- 0.403</w:t>
            </w:r>
          </w:p>
        </w:tc>
        <w:tc>
          <w:tcPr>
            <w:tcW w:w="765" w:type="dxa"/>
            <w:tcBorders>
              <w:top w:val="single" w:sz="6"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66/105*</w:t>
            </w:r>
          </w:p>
        </w:tc>
        <w:tc>
          <w:tcPr>
            <w:tcW w:w="1130" w:type="dxa"/>
            <w:tcBorders>
              <w:top w:val="single" w:sz="6"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27.88%</w:t>
            </w:r>
          </w:p>
        </w:tc>
        <w:tc>
          <w:tcPr>
            <w:tcW w:w="778" w:type="dxa"/>
            <w:tcBorders>
              <w:top w:val="single" w:sz="6"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6" w:space="0" w:color="auto"/>
              <w:left w:val="single" w:sz="8" w:space="0" w:color="auto"/>
              <w:bottom w:val="single" w:sz="4"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Pr="00DD61AA" w:rsidRDefault="00823637" w:rsidP="00D316A6"/>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17.005 +/- 1.079</w:t>
            </w:r>
          </w:p>
        </w:tc>
        <w:tc>
          <w:tcPr>
            <w:tcW w:w="84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11.857 +/- 0.646</w:t>
            </w:r>
          </w:p>
        </w:tc>
        <w:tc>
          <w:tcPr>
            <w:tcW w:w="76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13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43.42%</w:t>
            </w:r>
          </w:p>
        </w:tc>
        <w:tc>
          <w:tcPr>
            <w:tcW w:w="778"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Pr="00DD61AA" w:rsidRDefault="00823637" w:rsidP="00D316A6"/>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18.431 +/- 0.660</w:t>
            </w:r>
          </w:p>
        </w:tc>
        <w:tc>
          <w:tcPr>
            <w:tcW w:w="845"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68/105*</w:t>
            </w:r>
          </w:p>
        </w:tc>
        <w:tc>
          <w:tcPr>
            <w:tcW w:w="1290"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13.899 +/- 0.561</w:t>
            </w:r>
          </w:p>
        </w:tc>
        <w:tc>
          <w:tcPr>
            <w:tcW w:w="765"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32.61%</w:t>
            </w:r>
          </w:p>
        </w:tc>
        <w:tc>
          <w:tcPr>
            <w:tcW w:w="778"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6" w:space="0" w:color="auto"/>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Pr="00DD61AA" w:rsidRDefault="00823637" w:rsidP="00D316A6"/>
        </w:tc>
        <w:tc>
          <w:tcPr>
            <w:tcW w:w="130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16.569 +/- 0.400</w:t>
            </w:r>
          </w:p>
        </w:tc>
        <w:tc>
          <w:tcPr>
            <w:tcW w:w="845"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102/105</w:t>
            </w:r>
          </w:p>
        </w:tc>
        <w:tc>
          <w:tcPr>
            <w:tcW w:w="1290"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13.328 +/- 0.576</w:t>
            </w:r>
          </w:p>
        </w:tc>
        <w:tc>
          <w:tcPr>
            <w:tcW w:w="765"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24.32%</w:t>
            </w:r>
          </w:p>
        </w:tc>
        <w:tc>
          <w:tcPr>
            <w:tcW w:w="778"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12"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Pr="00DD61AA" w:rsidRDefault="00823637" w:rsidP="00D316A6"/>
        </w:tc>
        <w:tc>
          <w:tcPr>
            <w:tcW w:w="1308" w:type="dxa"/>
            <w:vMerge w:val="restart"/>
            <w:tcBorders>
              <w:top w:val="single" w:sz="12" w:space="0" w:color="auto"/>
              <w:left w:val="single" w:sz="12" w:space="0" w:color="auto"/>
              <w:right w:val="single" w:sz="12" w:space="0" w:color="auto"/>
            </w:tcBorders>
            <w:vAlign w:val="center"/>
          </w:tcPr>
          <w:p w:rsidR="00823637" w:rsidRPr="00DD61AA" w:rsidRDefault="00823637" w:rsidP="00D316A6">
            <w:pPr>
              <w:jc w:val="center"/>
              <w:rPr>
                <w:sz w:val="18"/>
                <w:szCs w:val="20"/>
              </w:rPr>
            </w:pPr>
            <w:r>
              <w:rPr>
                <w:sz w:val="18"/>
                <w:szCs w:val="20"/>
              </w:rPr>
              <w:t>EV + let-363</w:t>
            </w:r>
          </w:p>
        </w:tc>
        <w:tc>
          <w:tcPr>
            <w:tcW w:w="1290" w:type="dxa"/>
            <w:tcBorders>
              <w:top w:val="single" w:sz="12" w:space="0" w:color="auto"/>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14.019 +/- 0.151</w:t>
            </w:r>
          </w:p>
        </w:tc>
        <w:tc>
          <w:tcPr>
            <w:tcW w:w="845" w:type="dxa"/>
            <w:tcBorders>
              <w:top w:val="single" w:sz="12"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290" w:type="dxa"/>
            <w:tcBorders>
              <w:top w:val="single" w:sz="12"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 xml:space="preserve">12.171 </w:t>
            </w:r>
            <w:r w:rsidRPr="00DD61AA">
              <w:rPr>
                <w:rFonts w:ascii="Calibri" w:hAnsi="Calibri"/>
                <w:color w:val="000000"/>
                <w:sz w:val="16"/>
                <w:szCs w:val="16"/>
              </w:rPr>
              <w:t>+/- 0.261</w:t>
            </w:r>
          </w:p>
        </w:tc>
        <w:tc>
          <w:tcPr>
            <w:tcW w:w="765" w:type="dxa"/>
            <w:tcBorders>
              <w:top w:val="single" w:sz="12"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top w:val="single" w:sz="12"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15.18%</w:t>
            </w:r>
          </w:p>
        </w:tc>
        <w:tc>
          <w:tcPr>
            <w:tcW w:w="778" w:type="dxa"/>
            <w:tcBorders>
              <w:top w:val="single" w:sz="12" w:space="0" w:color="auto"/>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0.0021</w:t>
            </w:r>
          </w:p>
        </w:tc>
        <w:tc>
          <w:tcPr>
            <w:tcW w:w="628" w:type="dxa"/>
            <w:tcBorders>
              <w:top w:val="single" w:sz="12" w:space="0" w:color="auto"/>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3</w:t>
            </w:r>
            <w:r w:rsidRPr="00DD61AA">
              <w:rPr>
                <w:rFonts w:ascii="Calibri" w:hAnsi="Calibri"/>
                <w:color w:val="000000"/>
                <w:sz w:val="16"/>
                <w:szCs w:val="16"/>
              </w:rPr>
              <w:t>E</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12.621 +/- 0.067</w:t>
            </w:r>
          </w:p>
        </w:tc>
        <w:tc>
          <w:tcPr>
            <w:tcW w:w="845"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100/105</w:t>
            </w:r>
          </w:p>
        </w:tc>
        <w:tc>
          <w:tcPr>
            <w:tcW w:w="1290"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13.146 +/- 0.403</w:t>
            </w:r>
          </w:p>
        </w:tc>
        <w:tc>
          <w:tcPr>
            <w:tcW w:w="765"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66/105*</w:t>
            </w:r>
          </w:p>
        </w:tc>
        <w:tc>
          <w:tcPr>
            <w:tcW w:w="1130"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-3.99%</w:t>
            </w:r>
          </w:p>
        </w:tc>
        <w:tc>
          <w:tcPr>
            <w:tcW w:w="778"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0.7797</w:t>
            </w:r>
          </w:p>
        </w:tc>
        <w:tc>
          <w:tcPr>
            <w:tcW w:w="628" w:type="dxa"/>
            <w:tcBorders>
              <w:top w:val="single" w:sz="6" w:space="0" w:color="auto"/>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13.610 +/- 1.387</w:t>
            </w:r>
          </w:p>
        </w:tc>
        <w:tc>
          <w:tcPr>
            <w:tcW w:w="845"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290"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11.857 +/- 0.646</w:t>
            </w:r>
          </w:p>
        </w:tc>
        <w:tc>
          <w:tcPr>
            <w:tcW w:w="765"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130"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14.78%</w:t>
            </w:r>
          </w:p>
        </w:tc>
        <w:tc>
          <w:tcPr>
            <w:tcW w:w="778" w:type="dxa"/>
            <w:tcBorders>
              <w:left w:val="single" w:sz="8"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0.0073</w:t>
            </w:r>
          </w:p>
        </w:tc>
        <w:tc>
          <w:tcPr>
            <w:tcW w:w="628" w:type="dxa"/>
            <w:tcBorders>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16.231 +/- 0.003</w:t>
            </w:r>
          </w:p>
        </w:tc>
        <w:tc>
          <w:tcPr>
            <w:tcW w:w="84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29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13.899 +/- 0.561</w:t>
            </w:r>
          </w:p>
        </w:tc>
        <w:tc>
          <w:tcPr>
            <w:tcW w:w="76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16.78%</w:t>
            </w:r>
          </w:p>
        </w:tc>
        <w:tc>
          <w:tcPr>
            <w:tcW w:w="778"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0.0008</w:t>
            </w:r>
          </w:p>
        </w:tc>
        <w:tc>
          <w:tcPr>
            <w:tcW w:w="628" w:type="dxa"/>
            <w:tcBorders>
              <w:left w:val="single" w:sz="8" w:space="0" w:color="auto"/>
              <w:bottom w:val="single" w:sz="4"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14.898 +/- 0.768</w:t>
            </w:r>
          </w:p>
        </w:tc>
        <w:tc>
          <w:tcPr>
            <w:tcW w:w="845"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290"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13.328 +/- 0.576</w:t>
            </w:r>
          </w:p>
        </w:tc>
        <w:tc>
          <w:tcPr>
            <w:tcW w:w="765"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11.78%</w:t>
            </w:r>
          </w:p>
        </w:tc>
        <w:tc>
          <w:tcPr>
            <w:tcW w:w="778"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0.0551</w:t>
            </w:r>
          </w:p>
        </w:tc>
        <w:tc>
          <w:tcPr>
            <w:tcW w:w="628" w:type="dxa"/>
            <w:tcBorders>
              <w:left w:val="single" w:sz="8" w:space="0" w:color="auto"/>
              <w:bottom w:val="single" w:sz="12"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vAlign w:val="center"/>
          </w:tcPr>
          <w:p w:rsidR="00823637" w:rsidRPr="00DD61AA" w:rsidRDefault="00823637" w:rsidP="00D316A6">
            <w:pPr>
              <w:jc w:val="center"/>
              <w:rPr>
                <w:i/>
                <w:sz w:val="18"/>
                <w:szCs w:val="20"/>
              </w:rPr>
            </w:pPr>
            <w:r>
              <w:rPr>
                <w:i/>
                <w:sz w:val="18"/>
                <w:szCs w:val="20"/>
              </w:rPr>
              <w:t xml:space="preserve">bec-1 </w:t>
            </w:r>
            <w:r>
              <w:rPr>
                <w:sz w:val="18"/>
                <w:szCs w:val="20"/>
              </w:rPr>
              <w:t xml:space="preserve">+ </w:t>
            </w:r>
            <w:r>
              <w:rPr>
                <w:i/>
                <w:sz w:val="18"/>
                <w:szCs w:val="20"/>
              </w:rPr>
              <w:t>let-363</w:t>
            </w:r>
          </w:p>
        </w:tc>
        <w:tc>
          <w:tcPr>
            <w:tcW w:w="1290" w:type="dxa"/>
            <w:tcBorders>
              <w:top w:val="single" w:sz="12" w:space="0" w:color="auto"/>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18.895 +/- 1.148</w:t>
            </w:r>
          </w:p>
        </w:tc>
        <w:tc>
          <w:tcPr>
            <w:tcW w:w="845"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99/105</w:t>
            </w:r>
          </w:p>
        </w:tc>
        <w:tc>
          <w:tcPr>
            <w:tcW w:w="1290"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 xml:space="preserve">12.171 </w:t>
            </w:r>
            <w:r w:rsidRPr="00DD61AA">
              <w:rPr>
                <w:rFonts w:ascii="Calibri" w:hAnsi="Calibri"/>
                <w:color w:val="000000"/>
                <w:sz w:val="16"/>
                <w:szCs w:val="16"/>
              </w:rPr>
              <w:t>+/- 0.261</w:t>
            </w:r>
          </w:p>
        </w:tc>
        <w:tc>
          <w:tcPr>
            <w:tcW w:w="765"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55.25%</w:t>
            </w:r>
          </w:p>
        </w:tc>
        <w:tc>
          <w:tcPr>
            <w:tcW w:w="778"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3</w:t>
            </w:r>
            <w:r w:rsidRPr="00DD61AA">
              <w:rPr>
                <w:rFonts w:ascii="Calibri" w:hAnsi="Calibri"/>
                <w:color w:val="000000"/>
                <w:sz w:val="16"/>
                <w:szCs w:val="16"/>
              </w:rPr>
              <w:t>E</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17.937 +/- 0.566</w:t>
            </w:r>
          </w:p>
        </w:tc>
        <w:tc>
          <w:tcPr>
            <w:tcW w:w="845"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13.146 +/- 0.403</w:t>
            </w:r>
          </w:p>
        </w:tc>
        <w:tc>
          <w:tcPr>
            <w:tcW w:w="765"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66/105*</w:t>
            </w:r>
          </w:p>
        </w:tc>
        <w:tc>
          <w:tcPr>
            <w:tcW w:w="1130"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36.44%</w:t>
            </w:r>
          </w:p>
        </w:tc>
        <w:tc>
          <w:tcPr>
            <w:tcW w:w="778" w:type="dxa"/>
            <w:tcBorders>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17.810 +/- 0.613</w:t>
            </w:r>
          </w:p>
        </w:tc>
        <w:tc>
          <w:tcPr>
            <w:tcW w:w="84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29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11.857 +/- 0.646</w:t>
            </w:r>
          </w:p>
        </w:tc>
        <w:tc>
          <w:tcPr>
            <w:tcW w:w="76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13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50.21%</w:t>
            </w:r>
          </w:p>
        </w:tc>
        <w:tc>
          <w:tcPr>
            <w:tcW w:w="778"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20.657 +/- 0.200</w:t>
            </w:r>
          </w:p>
        </w:tc>
        <w:tc>
          <w:tcPr>
            <w:tcW w:w="84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70/105*</w:t>
            </w:r>
          </w:p>
        </w:tc>
        <w:tc>
          <w:tcPr>
            <w:tcW w:w="129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13.899 +/- 0.561</w:t>
            </w:r>
          </w:p>
        </w:tc>
        <w:tc>
          <w:tcPr>
            <w:tcW w:w="76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48.62%</w:t>
            </w:r>
          </w:p>
        </w:tc>
        <w:tc>
          <w:tcPr>
            <w:tcW w:w="778"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18.891 +/- 0.215</w:t>
            </w:r>
          </w:p>
        </w:tc>
        <w:tc>
          <w:tcPr>
            <w:tcW w:w="845"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99/105</w:t>
            </w:r>
          </w:p>
        </w:tc>
        <w:tc>
          <w:tcPr>
            <w:tcW w:w="1290"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13.328 +/- 0.576</w:t>
            </w:r>
          </w:p>
        </w:tc>
        <w:tc>
          <w:tcPr>
            <w:tcW w:w="765"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41.74%</w:t>
            </w:r>
          </w:p>
        </w:tc>
        <w:tc>
          <w:tcPr>
            <w:tcW w:w="778"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6" w:space="0" w:color="auto"/>
              <w:left w:val="single" w:sz="8" w:space="0" w:color="auto"/>
              <w:bottom w:val="single" w:sz="12"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val="restart"/>
            <w:tcBorders>
              <w:left w:val="single" w:sz="12"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r>
              <w:rPr>
                <w:i/>
                <w:sz w:val="18"/>
                <w:szCs w:val="20"/>
              </w:rPr>
              <w:t xml:space="preserve">bec-1 </w:t>
            </w:r>
            <w:r>
              <w:rPr>
                <w:sz w:val="18"/>
                <w:szCs w:val="20"/>
              </w:rPr>
              <w:t xml:space="preserve">+ </w:t>
            </w:r>
            <w:r>
              <w:rPr>
                <w:i/>
                <w:sz w:val="18"/>
                <w:szCs w:val="20"/>
              </w:rPr>
              <w:t>let-363</w:t>
            </w:r>
          </w:p>
        </w:tc>
        <w:tc>
          <w:tcPr>
            <w:tcW w:w="1290" w:type="dxa"/>
            <w:tcBorders>
              <w:top w:val="single" w:sz="12" w:space="0" w:color="auto"/>
              <w:left w:val="single" w:sz="12"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18.895 +/- 1.148</w:t>
            </w:r>
          </w:p>
        </w:tc>
        <w:tc>
          <w:tcPr>
            <w:tcW w:w="845" w:type="dxa"/>
            <w:tcBorders>
              <w:top w:val="single" w:sz="12" w:space="0" w:color="auto"/>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99/105</w:t>
            </w:r>
          </w:p>
        </w:tc>
        <w:tc>
          <w:tcPr>
            <w:tcW w:w="1290" w:type="dxa"/>
            <w:tcBorders>
              <w:top w:val="single" w:sz="12" w:space="0" w:color="auto"/>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16.542 +/- 0.151</w:t>
            </w:r>
          </w:p>
        </w:tc>
        <w:tc>
          <w:tcPr>
            <w:tcW w:w="765" w:type="dxa"/>
            <w:tcBorders>
              <w:top w:val="single" w:sz="12" w:space="0" w:color="auto"/>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97/105</w:t>
            </w:r>
          </w:p>
        </w:tc>
        <w:tc>
          <w:tcPr>
            <w:tcW w:w="1130" w:type="dxa"/>
            <w:tcBorders>
              <w:top w:val="single" w:sz="12" w:space="0" w:color="auto"/>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14.22%</w:t>
            </w:r>
          </w:p>
        </w:tc>
        <w:tc>
          <w:tcPr>
            <w:tcW w:w="778" w:type="dxa"/>
            <w:tcBorders>
              <w:top w:val="single" w:sz="12" w:space="0" w:color="auto"/>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0.0252</w:t>
            </w:r>
          </w:p>
        </w:tc>
        <w:tc>
          <w:tcPr>
            <w:tcW w:w="628" w:type="dxa"/>
            <w:tcBorders>
              <w:top w:val="single" w:sz="12" w:space="0" w:color="auto"/>
              <w:left w:val="single" w:sz="8" w:space="0" w:color="auto"/>
              <w:bottom w:val="single" w:sz="4"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3</w:t>
            </w:r>
            <w:r w:rsidRPr="00DD61AA">
              <w:rPr>
                <w:rFonts w:ascii="Calibri" w:hAnsi="Calibri"/>
                <w:color w:val="000000"/>
                <w:sz w:val="16"/>
                <w:szCs w:val="16"/>
              </w:rPr>
              <w:t>E</w:t>
            </w: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p>
        </w:tc>
        <w:tc>
          <w:tcPr>
            <w:tcW w:w="1290" w:type="dxa"/>
            <w:tcBorders>
              <w:left w:val="single" w:sz="12"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17.937 +/- 0.566</w:t>
            </w:r>
          </w:p>
        </w:tc>
        <w:tc>
          <w:tcPr>
            <w:tcW w:w="845" w:type="dxa"/>
            <w:tcBorders>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16.811 +/- 0.340</w:t>
            </w:r>
          </w:p>
        </w:tc>
        <w:tc>
          <w:tcPr>
            <w:tcW w:w="765" w:type="dxa"/>
            <w:tcBorders>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67/105</w:t>
            </w:r>
          </w:p>
        </w:tc>
        <w:tc>
          <w:tcPr>
            <w:tcW w:w="1130" w:type="dxa"/>
            <w:tcBorders>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6.70%</w:t>
            </w:r>
          </w:p>
        </w:tc>
        <w:tc>
          <w:tcPr>
            <w:tcW w:w="778" w:type="dxa"/>
            <w:tcBorders>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0.2796</w:t>
            </w:r>
          </w:p>
        </w:tc>
        <w:tc>
          <w:tcPr>
            <w:tcW w:w="628" w:type="dxa"/>
            <w:tcBorders>
              <w:left w:val="single" w:sz="8" w:space="0" w:color="auto"/>
              <w:bottom w:val="single" w:sz="6"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17.810 +/- 0.613</w:t>
            </w:r>
          </w:p>
        </w:tc>
        <w:tc>
          <w:tcPr>
            <w:tcW w:w="845" w:type="dxa"/>
            <w:tcBorders>
              <w:top w:val="single" w:sz="6" w:space="0" w:color="auto"/>
              <w:left w:val="single" w:sz="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290" w:type="dxa"/>
            <w:tcBorders>
              <w:top w:val="single" w:sz="6" w:space="0" w:color="auto"/>
              <w:left w:val="single" w:sz="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17.005 +/- 1.079</w:t>
            </w:r>
          </w:p>
        </w:tc>
        <w:tc>
          <w:tcPr>
            <w:tcW w:w="765" w:type="dxa"/>
            <w:tcBorders>
              <w:top w:val="single" w:sz="6" w:space="0" w:color="auto"/>
              <w:left w:val="single" w:sz="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130" w:type="dxa"/>
            <w:tcBorders>
              <w:top w:val="single" w:sz="6" w:space="0" w:color="auto"/>
              <w:left w:val="single" w:sz="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4.73%</w:t>
            </w:r>
          </w:p>
        </w:tc>
        <w:tc>
          <w:tcPr>
            <w:tcW w:w="778" w:type="dxa"/>
            <w:tcBorders>
              <w:top w:val="single" w:sz="6" w:space="0" w:color="auto"/>
              <w:left w:val="single" w:sz="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0.4082</w:t>
            </w:r>
          </w:p>
        </w:tc>
        <w:tc>
          <w:tcPr>
            <w:tcW w:w="628" w:type="dxa"/>
            <w:tcBorders>
              <w:top w:val="single" w:sz="6" w:space="0" w:color="auto"/>
              <w:left w:val="single" w:sz="8"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20.657 +/- 0.200</w:t>
            </w:r>
          </w:p>
        </w:tc>
        <w:tc>
          <w:tcPr>
            <w:tcW w:w="845"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70/105*</w:t>
            </w:r>
          </w:p>
        </w:tc>
        <w:tc>
          <w:tcPr>
            <w:tcW w:w="1290"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18.431 +/- 0.660</w:t>
            </w:r>
          </w:p>
        </w:tc>
        <w:tc>
          <w:tcPr>
            <w:tcW w:w="765"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68/105*</w:t>
            </w:r>
          </w:p>
        </w:tc>
        <w:tc>
          <w:tcPr>
            <w:tcW w:w="1130"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12.08%</w:t>
            </w:r>
          </w:p>
        </w:tc>
        <w:tc>
          <w:tcPr>
            <w:tcW w:w="778" w:type="dxa"/>
            <w:tcBorders>
              <w:left w:val="single" w:sz="8" w:space="0" w:color="auto"/>
              <w:bottom w:val="single" w:sz="4"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0.0118</w:t>
            </w:r>
          </w:p>
        </w:tc>
        <w:tc>
          <w:tcPr>
            <w:tcW w:w="628" w:type="dxa"/>
            <w:tcBorders>
              <w:left w:val="single" w:sz="8" w:space="0" w:color="auto"/>
              <w:bottom w:val="single" w:sz="4"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p>
        </w:tc>
        <w:tc>
          <w:tcPr>
            <w:tcW w:w="1290" w:type="dxa"/>
            <w:tcBorders>
              <w:left w:val="single" w:sz="12" w:space="0" w:color="auto"/>
              <w:bottom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18.891 +/- 0.215</w:t>
            </w:r>
          </w:p>
        </w:tc>
        <w:tc>
          <w:tcPr>
            <w:tcW w:w="845"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99/105</w:t>
            </w:r>
          </w:p>
        </w:tc>
        <w:tc>
          <w:tcPr>
            <w:tcW w:w="1290"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16.569 +/- 0.400</w:t>
            </w:r>
          </w:p>
        </w:tc>
        <w:tc>
          <w:tcPr>
            <w:tcW w:w="765"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102/105</w:t>
            </w:r>
          </w:p>
        </w:tc>
        <w:tc>
          <w:tcPr>
            <w:tcW w:w="1130"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14.01%</w:t>
            </w:r>
          </w:p>
        </w:tc>
        <w:tc>
          <w:tcPr>
            <w:tcW w:w="778" w:type="dxa"/>
            <w:tcBorders>
              <w:left w:val="single" w:sz="8" w:space="0" w:color="auto"/>
              <w:bottom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0.0163</w:t>
            </w:r>
          </w:p>
        </w:tc>
        <w:tc>
          <w:tcPr>
            <w:tcW w:w="628" w:type="dxa"/>
            <w:tcBorders>
              <w:left w:val="single" w:sz="8" w:space="0" w:color="auto"/>
              <w:bottom w:val="single" w:sz="12"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val="restart"/>
            <w:tcBorders>
              <w:left w:val="single" w:sz="18" w:space="0" w:color="auto"/>
              <w:right w:val="single" w:sz="12" w:space="0" w:color="auto"/>
            </w:tcBorders>
            <w:vAlign w:val="center"/>
          </w:tcPr>
          <w:p w:rsidR="00823637" w:rsidRPr="00DD61AA" w:rsidRDefault="00823637" w:rsidP="00D316A6">
            <w:pPr>
              <w:jc w:val="center"/>
            </w:pPr>
            <w:r w:rsidRPr="00DD61AA">
              <w:rPr>
                <w:i/>
              </w:rPr>
              <w:t>rrf-3</w:t>
            </w:r>
            <w:r w:rsidRPr="00DD61AA">
              <w:br/>
              <w:t>Day 9</w:t>
            </w:r>
          </w:p>
        </w:tc>
        <w:tc>
          <w:tcPr>
            <w:tcW w:w="1308" w:type="dxa"/>
            <w:vMerge w:val="restart"/>
            <w:tcBorders>
              <w:left w:val="single" w:sz="12" w:space="0" w:color="auto"/>
              <w:right w:val="single" w:sz="12" w:space="0" w:color="auto"/>
            </w:tcBorders>
            <w:vAlign w:val="center"/>
          </w:tcPr>
          <w:p w:rsidR="00823637" w:rsidRPr="00DD61AA" w:rsidRDefault="00823637" w:rsidP="00D316A6">
            <w:pPr>
              <w:jc w:val="center"/>
              <w:rPr>
                <w:i/>
                <w:sz w:val="18"/>
                <w:szCs w:val="20"/>
              </w:rPr>
            </w:pPr>
            <w:r>
              <w:rPr>
                <w:sz w:val="18"/>
                <w:szCs w:val="20"/>
              </w:rPr>
              <w:t xml:space="preserve">EV </w:t>
            </w:r>
            <w:r w:rsidRPr="00DD61AA">
              <w:rPr>
                <w:sz w:val="18"/>
                <w:szCs w:val="20"/>
              </w:rPr>
              <w:t>+</w:t>
            </w:r>
            <w:r>
              <w:rPr>
                <w:sz w:val="18"/>
                <w:szCs w:val="20"/>
              </w:rPr>
              <w:t xml:space="preserve"> </w:t>
            </w:r>
            <w:r>
              <w:rPr>
                <w:i/>
                <w:sz w:val="18"/>
                <w:szCs w:val="20"/>
              </w:rPr>
              <w:t>bec-1</w:t>
            </w:r>
          </w:p>
        </w:tc>
        <w:tc>
          <w:tcPr>
            <w:tcW w:w="1290" w:type="dxa"/>
            <w:tcBorders>
              <w:top w:val="single" w:sz="12" w:space="0" w:color="auto"/>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22.552 +/- 1.266</w:t>
            </w:r>
          </w:p>
        </w:tc>
        <w:tc>
          <w:tcPr>
            <w:tcW w:w="845"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290"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18.086 +/- 0.057</w:t>
            </w:r>
          </w:p>
        </w:tc>
        <w:tc>
          <w:tcPr>
            <w:tcW w:w="765"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70/105*</w:t>
            </w:r>
          </w:p>
        </w:tc>
        <w:tc>
          <w:tcPr>
            <w:tcW w:w="1130"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24.69%</w:t>
            </w:r>
          </w:p>
        </w:tc>
        <w:tc>
          <w:tcPr>
            <w:tcW w:w="778"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12" w:space="0" w:color="auto"/>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21.930 +/- 1.442</w:t>
            </w:r>
          </w:p>
        </w:tc>
        <w:tc>
          <w:tcPr>
            <w:tcW w:w="84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16.711 +/- 0.611</w:t>
            </w:r>
          </w:p>
        </w:tc>
        <w:tc>
          <w:tcPr>
            <w:tcW w:w="76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31.23%</w:t>
            </w:r>
          </w:p>
        </w:tc>
        <w:tc>
          <w:tcPr>
            <w:tcW w:w="778"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4"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22.913 +/- 1.457</w:t>
            </w:r>
          </w:p>
        </w:tc>
        <w:tc>
          <w:tcPr>
            <w:tcW w:w="84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29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17.230 +/- 0.038</w:t>
            </w:r>
          </w:p>
        </w:tc>
        <w:tc>
          <w:tcPr>
            <w:tcW w:w="76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32.98%</w:t>
            </w:r>
          </w:p>
        </w:tc>
        <w:tc>
          <w:tcPr>
            <w:tcW w:w="778"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bookmarkStart w:id="5" w:name="OLE_LINK11"/>
            <w:r>
              <w:rPr>
                <w:rFonts w:ascii="Calibri" w:hAnsi="Calibri"/>
                <w:color w:val="000000"/>
                <w:sz w:val="16"/>
                <w:szCs w:val="16"/>
              </w:rPr>
              <w:t>S</w:t>
            </w:r>
            <w:bookmarkEnd w:id="5"/>
            <w:r>
              <w:rPr>
                <w:rFonts w:ascii="Calibri" w:hAnsi="Calibri"/>
                <w:color w:val="000000"/>
                <w:sz w:val="16"/>
                <w:szCs w:val="16"/>
              </w:rPr>
              <w:t>3I</w:t>
            </w: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29.145 +/- 0.67</w:t>
            </w:r>
          </w:p>
        </w:tc>
        <w:tc>
          <w:tcPr>
            <w:tcW w:w="845"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290"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19.257 +/- 0.181</w:t>
            </w:r>
          </w:p>
        </w:tc>
        <w:tc>
          <w:tcPr>
            <w:tcW w:w="765"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140/140</w:t>
            </w:r>
          </w:p>
        </w:tc>
        <w:tc>
          <w:tcPr>
            <w:tcW w:w="1130"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778"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51.35%</w:t>
            </w:r>
          </w:p>
        </w:tc>
        <w:tc>
          <w:tcPr>
            <w:tcW w:w="628" w:type="dxa"/>
            <w:tcBorders>
              <w:top w:val="single" w:sz="6" w:space="0" w:color="auto"/>
              <w:left w:val="single" w:sz="8" w:space="0" w:color="auto"/>
              <w:bottom w:val="single" w:sz="12"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val="restart"/>
            <w:tcBorders>
              <w:left w:val="single" w:sz="12" w:space="0" w:color="auto"/>
              <w:right w:val="single" w:sz="12" w:space="0" w:color="auto"/>
            </w:tcBorders>
            <w:vAlign w:val="center"/>
          </w:tcPr>
          <w:p w:rsidR="00823637" w:rsidRPr="00830B47" w:rsidRDefault="00823637" w:rsidP="00D316A6">
            <w:pPr>
              <w:jc w:val="center"/>
              <w:rPr>
                <w:i/>
                <w:sz w:val="18"/>
                <w:szCs w:val="20"/>
              </w:rPr>
            </w:pPr>
          </w:p>
          <w:p w:rsidR="00823637" w:rsidRPr="00830B47" w:rsidRDefault="00823637" w:rsidP="00D316A6">
            <w:pPr>
              <w:jc w:val="center"/>
              <w:rPr>
                <w:i/>
                <w:sz w:val="18"/>
                <w:szCs w:val="20"/>
              </w:rPr>
            </w:pPr>
            <w:r>
              <w:rPr>
                <w:sz w:val="18"/>
                <w:szCs w:val="20"/>
              </w:rPr>
              <w:t>EV + let-363</w:t>
            </w:r>
          </w:p>
        </w:tc>
        <w:tc>
          <w:tcPr>
            <w:tcW w:w="1290" w:type="dxa"/>
            <w:tcBorders>
              <w:top w:val="single" w:sz="12" w:space="0" w:color="auto"/>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17.362 +/- 0.499</w:t>
            </w:r>
          </w:p>
        </w:tc>
        <w:tc>
          <w:tcPr>
            <w:tcW w:w="845"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290"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18.086 +/- 0.057</w:t>
            </w:r>
          </w:p>
        </w:tc>
        <w:tc>
          <w:tcPr>
            <w:tcW w:w="765"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70/105*</w:t>
            </w:r>
          </w:p>
        </w:tc>
        <w:tc>
          <w:tcPr>
            <w:tcW w:w="1130"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-4.00%</w:t>
            </w:r>
          </w:p>
        </w:tc>
        <w:tc>
          <w:tcPr>
            <w:tcW w:w="778" w:type="dxa"/>
            <w:tcBorders>
              <w:top w:val="single" w:sz="12" w:space="0" w:color="auto"/>
              <w:left w:val="single" w:sz="8"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0.099</w:t>
            </w:r>
          </w:p>
        </w:tc>
        <w:tc>
          <w:tcPr>
            <w:tcW w:w="628" w:type="dxa"/>
            <w:tcBorders>
              <w:top w:val="single" w:sz="12" w:space="0" w:color="auto"/>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17.962 +/- 0.108</w:t>
            </w:r>
          </w:p>
        </w:tc>
        <w:tc>
          <w:tcPr>
            <w:tcW w:w="84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29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17.230 +/- 0.038</w:t>
            </w:r>
          </w:p>
        </w:tc>
        <w:tc>
          <w:tcPr>
            <w:tcW w:w="765"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4.25%</w:t>
            </w:r>
          </w:p>
        </w:tc>
        <w:tc>
          <w:tcPr>
            <w:tcW w:w="778" w:type="dxa"/>
            <w:tcBorders>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0.5834</w:t>
            </w:r>
          </w:p>
        </w:tc>
        <w:tc>
          <w:tcPr>
            <w:tcW w:w="628" w:type="dxa"/>
            <w:tcBorders>
              <w:left w:val="single" w:sz="8" w:space="0" w:color="auto"/>
              <w:bottom w:val="single" w:sz="4"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S3I</w:t>
            </w: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16.581 +/- 0.344</w:t>
            </w:r>
          </w:p>
        </w:tc>
        <w:tc>
          <w:tcPr>
            <w:tcW w:w="84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105/105</w:t>
            </w:r>
          </w:p>
        </w:tc>
        <w:tc>
          <w:tcPr>
            <w:tcW w:w="129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16.711 +/- 0.611</w:t>
            </w:r>
          </w:p>
        </w:tc>
        <w:tc>
          <w:tcPr>
            <w:tcW w:w="76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-0.78%</w:t>
            </w:r>
          </w:p>
        </w:tc>
        <w:tc>
          <w:tcPr>
            <w:tcW w:w="778"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0.7248</w:t>
            </w:r>
          </w:p>
        </w:tc>
        <w:tc>
          <w:tcPr>
            <w:tcW w:w="628" w:type="dxa"/>
            <w:tcBorders>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19.509 +/- 0.790</w:t>
            </w:r>
          </w:p>
        </w:tc>
        <w:tc>
          <w:tcPr>
            <w:tcW w:w="845"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102/105</w:t>
            </w:r>
          </w:p>
        </w:tc>
        <w:tc>
          <w:tcPr>
            <w:tcW w:w="1290"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19.257 +/- 0.181</w:t>
            </w:r>
          </w:p>
        </w:tc>
        <w:tc>
          <w:tcPr>
            <w:tcW w:w="765"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140/140</w:t>
            </w:r>
          </w:p>
        </w:tc>
        <w:tc>
          <w:tcPr>
            <w:tcW w:w="1130"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0.794</w:t>
            </w:r>
          </w:p>
        </w:tc>
        <w:tc>
          <w:tcPr>
            <w:tcW w:w="778" w:type="dxa"/>
            <w:tcBorders>
              <w:top w:val="single" w:sz="6" w:space="0" w:color="auto"/>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1.31%</w:t>
            </w:r>
          </w:p>
        </w:tc>
        <w:tc>
          <w:tcPr>
            <w:tcW w:w="628" w:type="dxa"/>
            <w:tcBorders>
              <w:top w:val="single" w:sz="6" w:space="0" w:color="auto"/>
              <w:left w:val="single" w:sz="8" w:space="0" w:color="auto"/>
              <w:bottom w:val="single" w:sz="12"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val="restart"/>
            <w:tcBorders>
              <w:left w:val="single" w:sz="12" w:space="0" w:color="auto"/>
              <w:right w:val="single" w:sz="12" w:space="0" w:color="auto"/>
            </w:tcBorders>
            <w:vAlign w:val="center"/>
          </w:tcPr>
          <w:p w:rsidR="00823637" w:rsidRPr="00830B47" w:rsidRDefault="00823637" w:rsidP="00D316A6">
            <w:pPr>
              <w:jc w:val="center"/>
              <w:rPr>
                <w:i/>
                <w:sz w:val="18"/>
                <w:szCs w:val="20"/>
              </w:rPr>
            </w:pPr>
          </w:p>
          <w:p w:rsidR="00823637" w:rsidRPr="00830B47" w:rsidRDefault="00823637" w:rsidP="00D316A6">
            <w:pPr>
              <w:jc w:val="center"/>
              <w:rPr>
                <w:i/>
                <w:sz w:val="18"/>
                <w:szCs w:val="20"/>
              </w:rPr>
            </w:pPr>
            <w:r>
              <w:rPr>
                <w:i/>
                <w:sz w:val="18"/>
                <w:szCs w:val="20"/>
              </w:rPr>
              <w:t xml:space="preserve">bec-1 </w:t>
            </w:r>
            <w:r>
              <w:rPr>
                <w:sz w:val="18"/>
                <w:szCs w:val="20"/>
              </w:rPr>
              <w:t xml:space="preserve">+ </w:t>
            </w:r>
            <w:r>
              <w:rPr>
                <w:i/>
                <w:sz w:val="18"/>
                <w:szCs w:val="20"/>
              </w:rPr>
              <w:t>let-363</w:t>
            </w:r>
          </w:p>
        </w:tc>
        <w:tc>
          <w:tcPr>
            <w:tcW w:w="1290" w:type="dxa"/>
            <w:tcBorders>
              <w:top w:val="single" w:sz="12" w:space="0" w:color="auto"/>
              <w:left w:val="single" w:sz="12"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22.456 +/- 0.730</w:t>
            </w:r>
          </w:p>
        </w:tc>
        <w:tc>
          <w:tcPr>
            <w:tcW w:w="845" w:type="dxa"/>
            <w:tcBorders>
              <w:top w:val="single" w:sz="12"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top w:val="single" w:sz="12"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18.086 +/- 0.057</w:t>
            </w:r>
          </w:p>
        </w:tc>
        <w:tc>
          <w:tcPr>
            <w:tcW w:w="765" w:type="dxa"/>
            <w:tcBorders>
              <w:top w:val="single" w:sz="12"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70/105*</w:t>
            </w:r>
          </w:p>
        </w:tc>
        <w:tc>
          <w:tcPr>
            <w:tcW w:w="1130" w:type="dxa"/>
            <w:tcBorders>
              <w:top w:val="single" w:sz="12"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24.16%</w:t>
            </w:r>
          </w:p>
        </w:tc>
        <w:tc>
          <w:tcPr>
            <w:tcW w:w="778" w:type="dxa"/>
            <w:tcBorders>
              <w:top w:val="single" w:sz="12" w:space="0" w:color="auto"/>
              <w:left w:val="single" w:sz="8" w:space="0" w:color="auto"/>
              <w:bottom w:val="single" w:sz="4"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12" w:space="0" w:color="auto"/>
              <w:left w:val="single" w:sz="8" w:space="0" w:color="auto"/>
              <w:bottom w:val="single" w:sz="4"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left w:val="single" w:sz="12"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24.300 +/- 1.273</w:t>
            </w:r>
          </w:p>
        </w:tc>
        <w:tc>
          <w:tcPr>
            <w:tcW w:w="84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102/105</w:t>
            </w:r>
          </w:p>
        </w:tc>
        <w:tc>
          <w:tcPr>
            <w:tcW w:w="129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17.230 +/- 0.038</w:t>
            </w:r>
          </w:p>
        </w:tc>
        <w:tc>
          <w:tcPr>
            <w:tcW w:w="765"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41.03%</w:t>
            </w:r>
          </w:p>
        </w:tc>
        <w:tc>
          <w:tcPr>
            <w:tcW w:w="778" w:type="dxa"/>
            <w:tcBorders>
              <w:left w:val="single" w:sz="8" w:space="0" w:color="auto"/>
              <w:bottom w:val="single" w:sz="6"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left w:val="single" w:sz="8" w:space="0" w:color="auto"/>
              <w:bottom w:val="single" w:sz="6"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S3I</w:t>
            </w: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tcBorders>
              <w:left w:val="single" w:sz="12" w:space="0" w:color="auto"/>
              <w:right w:val="single" w:sz="12" w:space="0" w:color="auto"/>
            </w:tcBorders>
            <w:vAlign w:val="center"/>
          </w:tcPr>
          <w:p w:rsidR="00823637" w:rsidRPr="00830B47" w:rsidRDefault="00823637" w:rsidP="00D316A6">
            <w:pPr>
              <w:jc w:val="center"/>
              <w:rPr>
                <w:i/>
                <w:sz w:val="18"/>
                <w:szCs w:val="20"/>
              </w:rPr>
            </w:pPr>
          </w:p>
        </w:tc>
        <w:tc>
          <w:tcPr>
            <w:tcW w:w="1290" w:type="dxa"/>
            <w:tcBorders>
              <w:top w:val="single" w:sz="6" w:space="0" w:color="auto"/>
              <w:left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23.590 +/- 1.991</w:t>
            </w:r>
          </w:p>
        </w:tc>
        <w:tc>
          <w:tcPr>
            <w:tcW w:w="845"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16.711 +/- 0.611</w:t>
            </w:r>
          </w:p>
        </w:tc>
        <w:tc>
          <w:tcPr>
            <w:tcW w:w="765"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41.16%</w:t>
            </w:r>
          </w:p>
        </w:tc>
        <w:tc>
          <w:tcPr>
            <w:tcW w:w="778" w:type="dxa"/>
            <w:tcBorders>
              <w:top w:val="single" w:sz="6" w:space="0" w:color="auto"/>
              <w:left w:val="single" w:sz="8"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628" w:type="dxa"/>
            <w:tcBorders>
              <w:top w:val="single" w:sz="6" w:space="0" w:color="auto"/>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tcBorders>
              <w:left w:val="single" w:sz="12" w:space="0" w:color="auto"/>
              <w:right w:val="single" w:sz="12" w:space="0" w:color="auto"/>
            </w:tcBorders>
            <w:vAlign w:val="center"/>
          </w:tcPr>
          <w:p w:rsidR="00823637" w:rsidRPr="00CF4E45" w:rsidRDefault="00823637" w:rsidP="00D316A6">
            <w:pPr>
              <w:jc w:val="center"/>
              <w:rPr>
                <w:i/>
                <w:sz w:val="16"/>
                <w:szCs w:val="16"/>
              </w:rPr>
            </w:pPr>
          </w:p>
        </w:tc>
        <w:tc>
          <w:tcPr>
            <w:tcW w:w="1290" w:type="dxa"/>
            <w:tcBorders>
              <w:left w:val="single" w:sz="12"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28.867 +/- 1.391</w:t>
            </w:r>
          </w:p>
        </w:tc>
        <w:tc>
          <w:tcPr>
            <w:tcW w:w="845"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19.257 +/- 0.181</w:t>
            </w:r>
          </w:p>
        </w:tc>
        <w:tc>
          <w:tcPr>
            <w:tcW w:w="765"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140/140</w:t>
            </w:r>
          </w:p>
        </w:tc>
        <w:tc>
          <w:tcPr>
            <w:tcW w:w="1130"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&lt; 0.0001</w:t>
            </w:r>
          </w:p>
        </w:tc>
        <w:tc>
          <w:tcPr>
            <w:tcW w:w="778" w:type="dxa"/>
            <w:tcBorders>
              <w:left w:val="single" w:sz="8" w:space="0" w:color="auto"/>
              <w:bottom w:val="single" w:sz="12" w:space="0" w:color="auto"/>
              <w:right w:val="single" w:sz="8" w:space="0" w:color="auto"/>
            </w:tcBorders>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49.90%</w:t>
            </w:r>
          </w:p>
        </w:tc>
        <w:tc>
          <w:tcPr>
            <w:tcW w:w="628" w:type="dxa"/>
            <w:tcBorders>
              <w:left w:val="single" w:sz="8" w:space="0" w:color="auto"/>
              <w:right w:val="single" w:sz="18" w:space="0" w:color="auto"/>
            </w:tcBorders>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823637" w:rsidRPr="00830B47" w:rsidRDefault="00823637" w:rsidP="00D316A6">
            <w:pPr>
              <w:jc w:val="center"/>
              <w:rPr>
                <w:i/>
                <w:sz w:val="18"/>
                <w:szCs w:val="20"/>
              </w:rPr>
            </w:pPr>
            <w:r>
              <w:rPr>
                <w:i/>
                <w:sz w:val="18"/>
                <w:szCs w:val="20"/>
              </w:rPr>
              <w:t xml:space="preserve">bec-1 </w:t>
            </w:r>
            <w:r>
              <w:rPr>
                <w:sz w:val="18"/>
                <w:szCs w:val="20"/>
              </w:rPr>
              <w:t xml:space="preserve">+ </w:t>
            </w:r>
            <w:r>
              <w:rPr>
                <w:i/>
                <w:sz w:val="18"/>
                <w:szCs w:val="20"/>
              </w:rPr>
              <w:t>let-363</w:t>
            </w:r>
          </w:p>
        </w:tc>
        <w:tc>
          <w:tcPr>
            <w:tcW w:w="1290" w:type="dxa"/>
            <w:tcBorders>
              <w:top w:val="single" w:sz="12" w:space="0" w:color="auto"/>
              <w:left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23.590 +/- 1.991</w:t>
            </w:r>
          </w:p>
        </w:tc>
        <w:tc>
          <w:tcPr>
            <w:tcW w:w="845" w:type="dxa"/>
            <w:tcBorders>
              <w:top w:val="single" w:sz="12"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top w:val="single" w:sz="12"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21.930 +/- 1.442</w:t>
            </w:r>
          </w:p>
        </w:tc>
        <w:tc>
          <w:tcPr>
            <w:tcW w:w="765" w:type="dxa"/>
            <w:tcBorders>
              <w:top w:val="single" w:sz="12"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130" w:type="dxa"/>
            <w:tcBorders>
              <w:top w:val="single" w:sz="12"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7.57%</w:t>
            </w:r>
          </w:p>
        </w:tc>
        <w:tc>
          <w:tcPr>
            <w:tcW w:w="778" w:type="dxa"/>
            <w:tcBorders>
              <w:top w:val="single" w:sz="12"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0.2616</w:t>
            </w:r>
          </w:p>
        </w:tc>
        <w:tc>
          <w:tcPr>
            <w:tcW w:w="628" w:type="dxa"/>
            <w:tcBorders>
              <w:top w:val="single" w:sz="12" w:space="0" w:color="auto"/>
              <w:left w:val="single" w:sz="8"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CF4E45" w:rsidRDefault="00823637" w:rsidP="00D316A6">
            <w:pPr>
              <w:jc w:val="center"/>
              <w:rPr>
                <w:i/>
                <w:sz w:val="16"/>
                <w:szCs w:val="16"/>
              </w:rPr>
            </w:pPr>
          </w:p>
        </w:tc>
        <w:tc>
          <w:tcPr>
            <w:tcW w:w="1290" w:type="dxa"/>
            <w:tcBorders>
              <w:left w:val="single" w:sz="12"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22.456 +/- 0.730</w:t>
            </w:r>
          </w:p>
        </w:tc>
        <w:tc>
          <w:tcPr>
            <w:tcW w:w="845"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22.552 +/- 1.266</w:t>
            </w:r>
          </w:p>
        </w:tc>
        <w:tc>
          <w:tcPr>
            <w:tcW w:w="765"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-0.43%</w:t>
            </w:r>
          </w:p>
        </w:tc>
        <w:tc>
          <w:tcPr>
            <w:tcW w:w="778"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0.7693</w:t>
            </w:r>
          </w:p>
        </w:tc>
        <w:tc>
          <w:tcPr>
            <w:tcW w:w="628" w:type="dxa"/>
            <w:tcBorders>
              <w:left w:val="single" w:sz="8"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tcPr>
          <w:p w:rsidR="00823637" w:rsidRDefault="00823637" w:rsidP="00D316A6"/>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CF4E45" w:rsidRDefault="00823637" w:rsidP="00D316A6">
            <w:pPr>
              <w:jc w:val="center"/>
              <w:rPr>
                <w:i/>
                <w:sz w:val="16"/>
                <w:szCs w:val="16"/>
              </w:rPr>
            </w:pPr>
          </w:p>
        </w:tc>
        <w:tc>
          <w:tcPr>
            <w:tcW w:w="1290" w:type="dxa"/>
            <w:tcBorders>
              <w:left w:val="single" w:sz="12"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24.300 +/- 1.273</w:t>
            </w:r>
          </w:p>
        </w:tc>
        <w:tc>
          <w:tcPr>
            <w:tcW w:w="845"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102/105</w:t>
            </w:r>
          </w:p>
        </w:tc>
        <w:tc>
          <w:tcPr>
            <w:tcW w:w="1290"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22.913 +/- 1.457</w:t>
            </w:r>
          </w:p>
        </w:tc>
        <w:tc>
          <w:tcPr>
            <w:tcW w:w="765"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103/105</w:t>
            </w:r>
          </w:p>
        </w:tc>
        <w:tc>
          <w:tcPr>
            <w:tcW w:w="1130"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6.05%</w:t>
            </w:r>
          </w:p>
        </w:tc>
        <w:tc>
          <w:tcPr>
            <w:tcW w:w="778" w:type="dxa"/>
            <w:tcBorders>
              <w:top w:val="single" w:sz="6" w:space="0" w:color="auto"/>
              <w:left w:val="single" w:sz="8" w:space="0" w:color="auto"/>
              <w:bottom w:val="single" w:sz="6"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s="Arial"/>
                <w:sz w:val="16"/>
                <w:szCs w:val="16"/>
              </w:rPr>
            </w:pPr>
            <w:r w:rsidRPr="00DD61AA">
              <w:rPr>
                <w:rFonts w:ascii="Calibri" w:hAnsi="Calibri" w:cs="Arial"/>
                <w:sz w:val="16"/>
                <w:szCs w:val="16"/>
              </w:rPr>
              <w:t>0.0914</w:t>
            </w:r>
          </w:p>
        </w:tc>
        <w:tc>
          <w:tcPr>
            <w:tcW w:w="628" w:type="dxa"/>
            <w:tcBorders>
              <w:left w:val="single" w:sz="8"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Pr>
                <w:rFonts w:ascii="Calibri" w:hAnsi="Calibri"/>
                <w:color w:val="000000"/>
                <w:sz w:val="16"/>
                <w:szCs w:val="16"/>
              </w:rPr>
              <w:t>S3I</w:t>
            </w:r>
          </w:p>
        </w:tc>
      </w:tr>
      <w:tr w:rsidR="00823637" w:rsidTr="00D316A6">
        <w:tc>
          <w:tcPr>
            <w:tcW w:w="1526" w:type="dxa"/>
            <w:vMerge/>
            <w:tcBorders>
              <w:left w:val="single" w:sz="18" w:space="0" w:color="auto"/>
              <w:bottom w:val="single" w:sz="18" w:space="0" w:color="auto"/>
              <w:right w:val="single" w:sz="12" w:space="0" w:color="auto"/>
            </w:tcBorders>
          </w:tcPr>
          <w:p w:rsidR="00823637" w:rsidRDefault="00823637" w:rsidP="00D316A6"/>
        </w:tc>
        <w:tc>
          <w:tcPr>
            <w:tcW w:w="1308" w:type="dxa"/>
            <w:vMerge/>
            <w:tcBorders>
              <w:left w:val="single" w:sz="12" w:space="0" w:color="auto"/>
              <w:bottom w:val="single" w:sz="18" w:space="0" w:color="auto"/>
              <w:right w:val="single" w:sz="12" w:space="0" w:color="auto"/>
            </w:tcBorders>
            <w:shd w:val="clear" w:color="auto" w:fill="BFBFBF" w:themeFill="background1" w:themeFillShade="BF"/>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28.867 +/- 1.391</w:t>
            </w:r>
          </w:p>
        </w:tc>
        <w:tc>
          <w:tcPr>
            <w:tcW w:w="845" w:type="dxa"/>
            <w:tcBorders>
              <w:top w:val="single" w:sz="6" w:space="0" w:color="auto"/>
              <w:left w:val="single" w:sz="8" w:space="0" w:color="auto"/>
              <w:bottom w:val="single" w:sz="1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101/105</w:t>
            </w:r>
          </w:p>
        </w:tc>
        <w:tc>
          <w:tcPr>
            <w:tcW w:w="1290" w:type="dxa"/>
            <w:tcBorders>
              <w:top w:val="single" w:sz="6" w:space="0" w:color="auto"/>
              <w:left w:val="single" w:sz="8" w:space="0" w:color="auto"/>
              <w:bottom w:val="single" w:sz="1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29.145 +/- 0.67</w:t>
            </w:r>
          </w:p>
        </w:tc>
        <w:tc>
          <w:tcPr>
            <w:tcW w:w="765" w:type="dxa"/>
            <w:tcBorders>
              <w:top w:val="single" w:sz="6" w:space="0" w:color="auto"/>
              <w:left w:val="single" w:sz="8" w:space="0" w:color="auto"/>
              <w:bottom w:val="single" w:sz="1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104/105</w:t>
            </w:r>
          </w:p>
        </w:tc>
        <w:tc>
          <w:tcPr>
            <w:tcW w:w="1130" w:type="dxa"/>
            <w:tcBorders>
              <w:top w:val="single" w:sz="6" w:space="0" w:color="auto"/>
              <w:left w:val="single" w:sz="8" w:space="0" w:color="auto"/>
              <w:bottom w:val="single" w:sz="1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0.5372</w:t>
            </w:r>
          </w:p>
        </w:tc>
        <w:tc>
          <w:tcPr>
            <w:tcW w:w="778" w:type="dxa"/>
            <w:tcBorders>
              <w:top w:val="single" w:sz="6" w:space="0" w:color="auto"/>
              <w:left w:val="single" w:sz="8" w:space="0" w:color="auto"/>
              <w:bottom w:val="single" w:sz="18" w:space="0" w:color="auto"/>
              <w:right w:val="single" w:sz="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r w:rsidRPr="00DD61AA">
              <w:rPr>
                <w:rFonts w:ascii="Calibri" w:hAnsi="Calibri"/>
                <w:color w:val="000000"/>
                <w:sz w:val="16"/>
                <w:szCs w:val="16"/>
              </w:rPr>
              <w:t>-0.95%</w:t>
            </w:r>
          </w:p>
        </w:tc>
        <w:tc>
          <w:tcPr>
            <w:tcW w:w="628" w:type="dxa"/>
            <w:tcBorders>
              <w:left w:val="single" w:sz="8" w:space="0" w:color="auto"/>
              <w:bottom w:val="single" w:sz="18" w:space="0" w:color="auto"/>
              <w:right w:val="single" w:sz="18" w:space="0" w:color="auto"/>
            </w:tcBorders>
            <w:shd w:val="clear" w:color="auto" w:fill="BFBFBF" w:themeFill="background1" w:themeFillShade="BF"/>
            <w:vAlign w:val="center"/>
          </w:tcPr>
          <w:p w:rsidR="00823637" w:rsidRPr="00DD61AA" w:rsidRDefault="00823637" w:rsidP="00D316A6">
            <w:pPr>
              <w:jc w:val="center"/>
              <w:rPr>
                <w:rFonts w:ascii="Calibri" w:hAnsi="Calibri"/>
                <w:color w:val="000000"/>
                <w:sz w:val="16"/>
                <w:szCs w:val="16"/>
              </w:rPr>
            </w:pPr>
          </w:p>
        </w:tc>
      </w:tr>
    </w:tbl>
    <w:p w:rsidR="00823637" w:rsidRDefault="00823637" w:rsidP="00823637">
      <w:pPr>
        <w:spacing w:line="360" w:lineRule="auto"/>
        <w:rPr>
          <w:rFonts w:ascii="Times New Roman" w:hAnsi="Times New Roman" w:cs="Times New Roman"/>
          <w:b/>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table S7. The effect of </w:t>
      </w:r>
      <w:r>
        <w:rPr>
          <w:rFonts w:ascii="Times New Roman" w:hAnsi="Times New Roman" w:cs="Times New Roman"/>
          <w:b/>
          <w:i/>
          <w:sz w:val="24"/>
        </w:rPr>
        <w:t>bec-1</w:t>
      </w:r>
      <w:r>
        <w:rPr>
          <w:rFonts w:ascii="Times New Roman" w:hAnsi="Times New Roman" w:cs="Times New Roman"/>
          <w:b/>
          <w:sz w:val="24"/>
        </w:rPr>
        <w:t xml:space="preserve"> inhibition on TOR(</w:t>
      </w:r>
      <w:r>
        <w:rPr>
          <w:rFonts w:ascii="Times New Roman" w:hAnsi="Times New Roman" w:cs="Times New Roman"/>
          <w:b/>
          <w:i/>
          <w:sz w:val="24"/>
        </w:rPr>
        <w:t>let-363)</w:t>
      </w:r>
      <w:r>
        <w:rPr>
          <w:rFonts w:ascii="Times New Roman" w:hAnsi="Times New Roman" w:cs="Times New Roman"/>
          <w:b/>
          <w:sz w:val="24"/>
        </w:rPr>
        <w:t xml:space="preserve"> mediated MTL extension.</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RNAi against </w:t>
      </w:r>
      <w:r>
        <w:rPr>
          <w:rFonts w:ascii="Times New Roman" w:hAnsi="Times New Roman" w:cs="Times New Roman"/>
          <w:i/>
          <w:sz w:val="24"/>
        </w:rPr>
        <w:t>bec-1</w:t>
      </w:r>
      <w:r>
        <w:rPr>
          <w:rFonts w:ascii="Times New Roman" w:hAnsi="Times New Roman" w:cs="Times New Roman"/>
          <w:sz w:val="24"/>
        </w:rPr>
        <w:t xml:space="preserve"> in combination with </w:t>
      </w:r>
      <w:r>
        <w:rPr>
          <w:rFonts w:ascii="Times New Roman" w:hAnsi="Times New Roman" w:cs="Times New Roman"/>
          <w:i/>
          <w:sz w:val="24"/>
        </w:rPr>
        <w:t>let-363</w:t>
      </w:r>
      <w:r>
        <w:rPr>
          <w:rFonts w:ascii="Times New Roman" w:hAnsi="Times New Roman" w:cs="Times New Roman"/>
          <w:sz w:val="24"/>
        </w:rPr>
        <w:t xml:space="preserve"> increases the lifespan extension of </w:t>
      </w:r>
      <w:r>
        <w:rPr>
          <w:rFonts w:ascii="Times New Roman" w:hAnsi="Times New Roman" w:cs="Times New Roman"/>
          <w:i/>
          <w:sz w:val="24"/>
        </w:rPr>
        <w:t>let-363</w:t>
      </w:r>
      <w:r>
        <w:rPr>
          <w:rFonts w:ascii="Times New Roman" w:hAnsi="Times New Roman" w:cs="Times New Roman"/>
          <w:sz w:val="24"/>
        </w:rPr>
        <w:t xml:space="preserve"> alone in WT(N2) worms (Fig. 3E). </w:t>
      </w:r>
      <w:r>
        <w:rPr>
          <w:rFonts w:ascii="Times New Roman" w:hAnsi="Times New Roman" w:cs="Times New Roman"/>
          <w:i/>
          <w:sz w:val="24"/>
        </w:rPr>
        <w:t>let-363</w:t>
      </w:r>
      <w:r>
        <w:rPr>
          <w:rFonts w:ascii="Times New Roman" w:hAnsi="Times New Roman" w:cs="Times New Roman"/>
          <w:sz w:val="24"/>
        </w:rPr>
        <w:t xml:space="preserve"> inhibition failed to extend the MTL of </w:t>
      </w:r>
      <w:r>
        <w:rPr>
          <w:rFonts w:ascii="Times New Roman" w:hAnsi="Times New Roman" w:cs="Times New Roman"/>
          <w:i/>
          <w:sz w:val="24"/>
        </w:rPr>
        <w:t>rrf-3</w:t>
      </w:r>
      <w:r w:rsidRPr="002F7FBB">
        <w:rPr>
          <w:rFonts w:ascii="Times New Roman" w:hAnsi="Times New Roman" w:cs="Times New Roman"/>
          <w:i/>
          <w:sz w:val="24"/>
        </w:rPr>
        <w:t>(pk1426)</w:t>
      </w:r>
      <w:r>
        <w:rPr>
          <w:rFonts w:ascii="Times New Roman" w:hAnsi="Times New Roman" w:cs="Times New Roman"/>
          <w:i/>
          <w:sz w:val="24"/>
        </w:rPr>
        <w:t xml:space="preserve"> </w:t>
      </w:r>
      <w:r>
        <w:rPr>
          <w:rFonts w:ascii="Times New Roman" w:hAnsi="Times New Roman" w:cs="Times New Roman"/>
          <w:sz w:val="24"/>
        </w:rPr>
        <w:t xml:space="preserve">worms and had no effect on </w:t>
      </w:r>
      <w:r>
        <w:rPr>
          <w:rFonts w:ascii="Times New Roman" w:hAnsi="Times New Roman" w:cs="Times New Roman"/>
          <w:i/>
          <w:sz w:val="24"/>
        </w:rPr>
        <w:t>bec-1</w:t>
      </w:r>
      <w:r>
        <w:rPr>
          <w:rFonts w:ascii="Times New Roman" w:hAnsi="Times New Roman" w:cs="Times New Roman"/>
          <w:sz w:val="24"/>
        </w:rPr>
        <w:t xml:space="preserve"> MTL (fig. S3I). </w:t>
      </w:r>
      <w:r w:rsidRPr="00A664CF">
        <w:rPr>
          <w:rFonts w:ascii="Times New Roman" w:hAnsi="Times New Roman" w:cs="Times New Roman"/>
          <w:sz w:val="24"/>
        </w:rPr>
        <w:t xml:space="preserve">— </w:t>
      </w:r>
      <w:r>
        <w:rPr>
          <w:rFonts w:ascii="Times New Roman" w:hAnsi="Times New Roman" w:cs="Times New Roman"/>
          <w:sz w:val="24"/>
        </w:rPr>
        <w:t xml:space="preserve">Dark grey shaded values indicate where RNAi treatment was compared to EV + </w:t>
      </w:r>
      <w:r w:rsidRPr="005A2B05">
        <w:rPr>
          <w:rFonts w:ascii="Times New Roman" w:hAnsi="Times New Roman" w:cs="Times New Roman"/>
          <w:i/>
          <w:sz w:val="24"/>
        </w:rPr>
        <w:t>bec-1</w:t>
      </w:r>
      <w:r>
        <w:rPr>
          <w:rFonts w:ascii="Times New Roman" w:hAnsi="Times New Roman" w:cs="Times New Roman"/>
          <w:sz w:val="24"/>
        </w:rPr>
        <w:t xml:space="preserve"> to test for significant effects compared to the </w:t>
      </w:r>
      <w:r>
        <w:rPr>
          <w:rFonts w:ascii="Times New Roman" w:hAnsi="Times New Roman" w:cs="Times New Roman"/>
          <w:i/>
          <w:sz w:val="24"/>
        </w:rPr>
        <w:t>bec-</w:t>
      </w:r>
      <w:r w:rsidRPr="005A2B05">
        <w:rPr>
          <w:rFonts w:ascii="Times New Roman" w:hAnsi="Times New Roman" w:cs="Times New Roman"/>
          <w:sz w:val="24"/>
        </w:rPr>
        <w:t>1</w:t>
      </w:r>
      <w:r>
        <w:rPr>
          <w:rFonts w:ascii="Times New Roman" w:hAnsi="Times New Roman" w:cs="Times New Roman"/>
          <w:sz w:val="24"/>
        </w:rPr>
        <w:t xml:space="preserve"> lifespan. </w:t>
      </w:r>
      <w:r w:rsidRPr="005A2B05">
        <w:rPr>
          <w:rFonts w:ascii="Times New Roman" w:hAnsi="Times New Roman" w:cs="Times New Roman"/>
          <w:sz w:val="24"/>
        </w:rPr>
        <w:t>Mean</w:t>
      </w:r>
      <w:r w:rsidRPr="00A664CF">
        <w:rPr>
          <w:rFonts w:ascii="Times New Roman" w:hAnsi="Times New Roman" w:cs="Times New Roman"/>
          <w:sz w:val="24"/>
        </w:rPr>
        <w:t xml:space="preserve"> lifespans were calculated from the day of RNAi treatment. p-values for lifespans were calculated using the Log-Rank (Mantel-Cox) statistical test from tripli</w:t>
      </w:r>
      <w:r>
        <w:rPr>
          <w:rFonts w:ascii="Times New Roman" w:hAnsi="Times New Roman" w:cs="Times New Roman"/>
          <w:sz w:val="24"/>
        </w:rPr>
        <w:t>cate samples of 35 worms each. N</w:t>
      </w:r>
      <w:r w:rsidRPr="00A664CF">
        <w:rPr>
          <w:rFonts w:ascii="Times New Roman" w:hAnsi="Times New Roman" w:cs="Times New Roman"/>
          <w:sz w:val="24"/>
        </w:rPr>
        <w:t>: number of de</w:t>
      </w:r>
      <w:r>
        <w:rPr>
          <w:rFonts w:ascii="Times New Roman" w:hAnsi="Times New Roman" w:cs="Times New Roman"/>
          <w:sz w:val="24"/>
        </w:rPr>
        <w:t xml:space="preserve">ad worms/number of total </w:t>
      </w:r>
      <w:r>
        <w:rPr>
          <w:rFonts w:ascii="Times New Roman" w:hAnsi="Times New Roman" w:cs="Times New Roman"/>
          <w:sz w:val="24"/>
        </w:rPr>
        <w:lastRenderedPageBreak/>
        <w:t xml:space="preserve">worms. </w:t>
      </w:r>
      <w:r w:rsidRPr="00A664CF">
        <w:rPr>
          <w:rFonts w:ascii="Times New Roman" w:hAnsi="Times New Roman" w:cs="Times New Roman"/>
          <w:sz w:val="24"/>
        </w:rPr>
        <w:t>*: indicates where whole plates were scored out due to contamination. Worms from these plates were not used for statistical analysis.</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Default="00823637" w:rsidP="00823637">
      <w:pPr>
        <w:pStyle w:val="Heading1"/>
        <w:ind w:left="5040"/>
        <w:rPr>
          <w:rFonts w:cs="Times New Roman"/>
        </w:rPr>
      </w:pPr>
      <w:r w:rsidRPr="00FF2638">
        <w:rPr>
          <w:rFonts w:cs="Times New Roman"/>
        </w:rPr>
        <w:lastRenderedPageBreak/>
        <w:t>Wilhelm_</w:t>
      </w:r>
      <w:r>
        <w:t>Supplemental table S8:</w:t>
      </w:r>
    </w:p>
    <w:tbl>
      <w:tblPr>
        <w:tblStyle w:val="TableGrid"/>
        <w:tblW w:w="9560" w:type="dxa"/>
        <w:tblLayout w:type="fixed"/>
        <w:tblLook w:val="04A0" w:firstRow="1" w:lastRow="0" w:firstColumn="1" w:lastColumn="0" w:noHBand="0" w:noVBand="1"/>
      </w:tblPr>
      <w:tblGrid>
        <w:gridCol w:w="1526"/>
        <w:gridCol w:w="1308"/>
        <w:gridCol w:w="1290"/>
        <w:gridCol w:w="845"/>
        <w:gridCol w:w="1290"/>
        <w:gridCol w:w="765"/>
        <w:gridCol w:w="1130"/>
        <w:gridCol w:w="778"/>
        <w:gridCol w:w="628"/>
      </w:tblGrid>
      <w:tr w:rsidR="00823637" w:rsidTr="00D316A6">
        <w:tc>
          <w:tcPr>
            <w:tcW w:w="1526" w:type="dxa"/>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30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8"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26" w:type="dxa"/>
            <w:vMerge w:val="restart"/>
            <w:tcBorders>
              <w:top w:val="double" w:sz="6"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r w:rsidRPr="00DD61AA">
              <w:rPr>
                <w:i/>
              </w:rPr>
              <w:t>rrf-3</w:t>
            </w:r>
            <w:r w:rsidRPr="00DD61AA">
              <w:br/>
              <w:t>Day 9</w:t>
            </w:r>
          </w:p>
        </w:tc>
        <w:tc>
          <w:tcPr>
            <w:tcW w:w="1308" w:type="dxa"/>
            <w:vMerge w:val="restart"/>
            <w:tcBorders>
              <w:top w:val="doub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pha-4</w:t>
            </w:r>
          </w:p>
        </w:tc>
        <w:tc>
          <w:tcPr>
            <w:tcW w:w="1290" w:type="dxa"/>
            <w:tcBorders>
              <w:top w:val="doub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20.821 +/- 1.129</w:t>
            </w:r>
          </w:p>
        </w:tc>
        <w:tc>
          <w:tcPr>
            <w:tcW w:w="845"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18.226 +/- 0.928</w:t>
            </w:r>
          </w:p>
        </w:tc>
        <w:tc>
          <w:tcPr>
            <w:tcW w:w="765"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14.24%</w:t>
            </w:r>
          </w:p>
        </w:tc>
        <w:tc>
          <w:tcPr>
            <w:tcW w:w="778"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doub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A</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21.796 +/- 0.948</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102/105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18.661 +/- 0.926</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16.80%</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unc-51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27.683 +/- 1.209</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18.226 +/- 0.928</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51.89%</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A</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27.434 +/- 1.603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19.222 +/- 1.716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42.72%</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25.358 +/- 0.583</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18.305 +/- 0.135</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38.53%</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atg-13</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25.600 +/- 0.947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19.257 +/- 0.181</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32.94%</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28.304 +/- 0.901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18.226 +/- 0.928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55.29%</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A</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29.796 +/- 0.290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19.171 +/- 0.807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55.28%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25.853 +/- 0.676</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68/105*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18.800 +/- 0.657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70/105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37.52%</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r w:rsidRPr="00DD61AA">
              <w:rPr>
                <w:i/>
              </w:rPr>
              <w:t>rrf-3</w:t>
            </w:r>
            <w:r w:rsidRPr="00DD61AA">
              <w:br/>
              <w:t>Day 9</w:t>
            </w: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29.024 +/- 0.890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19.565 +/- 0.913</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48.35%</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30.002 +/- 0.539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18.226 +/- 0.928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64.61%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A</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26.924 +/- 0.600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19.133 +/- 0.756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40.72%</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27.124 +/- 1.151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18.657 +/- 0.244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45.38%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21.537 +/- 0.015</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52/105*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14.808 +/- 0.336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84/105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45.44%</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28.368 +/- 2.096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18.661 +/- 0.926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52.02%</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B</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26.506 +/- 0.486</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119/120</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19.121 +/- 1.026</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119/120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38.62%</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atg-9</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26.438 +/- 0.230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18.661 +/- 0.926</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41.68%</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B</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23.571 +/- 2.163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19.222 +/- 1.716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22.63%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25.903 +/- 0.160</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67/105*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18.800 +/- 0.657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70/105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37.78%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r w:rsidRPr="00DD61AA">
              <w:rPr>
                <w:i/>
              </w:rPr>
              <w:t>rrf-3</w:t>
            </w:r>
            <w:r w:rsidRPr="00DD61AA">
              <w:br/>
              <w:t>Day 9</w:t>
            </w: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lgg-1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15.202 +/- 0.437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17.881 +/- 0.432</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-14.98%</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16.585 +/- 0.278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19.257 +/- 0.181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-13.88%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16.500 +/- 0.379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120/120</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19.121 +/- 1.026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119/120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-13.71%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17.732 +/- 0.158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20.462 +/- 0.687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-13.35%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C</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16.533 +/- 0.296</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19.222 +/- 1.716</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-13.99%</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atg-7</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20.686 +/- 0.648</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19.982 +/- 0.628</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3.52%</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0.3527</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21.236 +/- 0.756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19.257 +/- 0.181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7.94%</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0.0192</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20.656 +/- 0.198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18.226 +/- 0.928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13.33%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0.0012</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21.236 +/- 0.496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18.661 +/- 0.926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13.80%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20.529 +/- 0.410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20.462 +/- 0.687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0.33%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0.5228</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C</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19.448 +/- 0.591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19.222 +/- 1.716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1.18%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0.9386</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19.206 +/- 0.382</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68/105*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19.171 +/- 0.807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0.18%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0.8551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lgg-3</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22.975 +/- 0.287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19.982 +/- 0.628</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139/140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14.98%</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22.590 +/- 0.637</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19.257 +/- 0.181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17.31%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23.705 +/- 0.654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20.462 +/- 0.687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15.85%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C</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19.943 +/- 0.944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19.222 +/- 1.716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3.75%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0.4467</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20.714 +/- 0.123</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18.800 +/- 0.657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70/105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0.0041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lgg-2</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18.590 +/- 0.740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103/105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17.779 +/- 0.701</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4.56%</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0.0478</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14.162 +/- 0.495</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sz w:val="16"/>
                <w:szCs w:val="16"/>
              </w:rPr>
            </w:pPr>
            <w:r w:rsidRPr="007B4427">
              <w:rPr>
                <w:rFonts w:ascii="Calibri" w:hAnsi="Calibri"/>
                <w:sz w:val="16"/>
                <w:szCs w:val="16"/>
              </w:rPr>
              <w:t>68/105*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16.165 +/- 0.339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102/105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-12.39%</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0.0591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20.800 +/- 0.185</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20.462 +/- 0.687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0.2608</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C</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22.305 /- 0.972</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20.857 +/- 0.291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6.94%</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0.0052</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r>
              <w:rPr>
                <w:i/>
                <w:sz w:val="16"/>
                <w:szCs w:val="16"/>
              </w:rPr>
              <w:t>atg-4.1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16.529 +/- 0.118</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sz w:val="16"/>
                <w:szCs w:val="16"/>
              </w:rPr>
            </w:pPr>
            <w:r w:rsidRPr="007B4427">
              <w:rPr>
                <w:rFonts w:ascii="Calibri" w:hAnsi="Calibri"/>
                <w:sz w:val="16"/>
                <w:szCs w:val="16"/>
              </w:rPr>
              <w:t>68/105*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16.165 +/- 0.339</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102/105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2.25%</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0.7504</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20.790 +/- 0.220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20.462 +/- 0.687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1.60%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0.7004</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C</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21.524 +/- 0.434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20.857 +/- 0.291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3.19%</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0.2362</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17.820 +/- 0.802</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17.779 +/- 0.701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0.23%</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0.7955</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r w:rsidRPr="00DD61AA">
              <w:rPr>
                <w:i/>
              </w:rPr>
              <w:t>rrf-3</w:t>
            </w:r>
            <w:r w:rsidRPr="00DD61AA">
              <w:br/>
              <w:t>Day 9</w:t>
            </w: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r>
              <w:rPr>
                <w:i/>
                <w:sz w:val="16"/>
                <w:szCs w:val="16"/>
              </w:rPr>
              <w:t>epg-5</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20.804 +/- 1.247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19.088 +/- 0.445</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136/140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8.99%</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0.0028</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29.095 +/- 0.150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19.565 +/- 0.913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2.71%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0.4817</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bookmarkStart w:id="6" w:name="OLE_LINK12"/>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D</w:t>
            </w:r>
            <w:bookmarkEnd w:id="6"/>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19.302 +/- 0.646</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19.171 +/- 0.807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0.68%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0.7206</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r>
              <w:rPr>
                <w:i/>
                <w:sz w:val="16"/>
                <w:szCs w:val="16"/>
              </w:rPr>
              <w:t>cup-5</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19.371 +/- 0.364</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19.088 +/- 0.445</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136/140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1.48%</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0.9427</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20.362 +/- 0.402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19.565 +/- 0.913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4.07%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0.4615</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D</w:t>
            </w: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19.562 +/- 0.520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19.788 +/- 0.564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96/105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-1.14%</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0.6263</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19.821 +/- 0.051</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102/105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19.171 +/- 0.807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140/140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3.39%</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0.6153</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p>
        </w:tc>
      </w:tr>
      <w:tr w:rsidR="00823637" w:rsidTr="00D316A6">
        <w:tc>
          <w:tcPr>
            <w:tcW w:w="1526" w:type="dxa"/>
            <w:vMerge/>
            <w:tcBorders>
              <w:top w:val="single" w:sz="12"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r>
              <w:rPr>
                <w:i/>
                <w:sz w:val="16"/>
                <w:szCs w:val="16"/>
              </w:rPr>
              <w:t>vha-13</w:t>
            </w:r>
          </w:p>
        </w:tc>
        <w:tc>
          <w:tcPr>
            <w:tcW w:w="1290" w:type="dxa"/>
            <w:tcBorders>
              <w:top w:val="single" w:sz="12" w:space="0" w:color="auto"/>
              <w:left w:val="single" w:sz="12"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21.067 +/- 0.453</w:t>
            </w:r>
          </w:p>
        </w:tc>
        <w:tc>
          <w:tcPr>
            <w:tcW w:w="845" w:type="dxa"/>
            <w:tcBorders>
              <w:top w:val="single" w:sz="12"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105/105</w:t>
            </w:r>
          </w:p>
        </w:tc>
        <w:tc>
          <w:tcPr>
            <w:tcW w:w="1290" w:type="dxa"/>
            <w:tcBorders>
              <w:top w:val="single" w:sz="12"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19.565 +/- 0.913</w:t>
            </w:r>
          </w:p>
        </w:tc>
        <w:tc>
          <w:tcPr>
            <w:tcW w:w="765" w:type="dxa"/>
            <w:tcBorders>
              <w:top w:val="single" w:sz="12"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12"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7.68%</w:t>
            </w:r>
          </w:p>
        </w:tc>
        <w:tc>
          <w:tcPr>
            <w:tcW w:w="778" w:type="dxa"/>
            <w:tcBorders>
              <w:top w:val="single" w:sz="12" w:space="0" w:color="auto"/>
              <w:left w:val="single" w:sz="6" w:space="0" w:color="auto"/>
              <w:bottom w:val="single" w:sz="12"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0.0238</w:t>
            </w:r>
          </w:p>
        </w:tc>
        <w:tc>
          <w:tcPr>
            <w:tcW w:w="628" w:type="dxa"/>
            <w:tcBorders>
              <w:top w:val="single" w:sz="12" w:space="0" w:color="auto"/>
              <w:left w:val="single" w:sz="6" w:space="0" w:color="auto"/>
              <w:bottom w:val="single" w:sz="12"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D</w:t>
            </w:r>
          </w:p>
        </w:tc>
      </w:tr>
      <w:tr w:rsidR="00823637" w:rsidTr="00D316A6">
        <w:tc>
          <w:tcPr>
            <w:tcW w:w="1526" w:type="dxa"/>
            <w:vMerge/>
            <w:tcBorders>
              <w:top w:val="single" w:sz="12"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tcBorders>
              <w:top w:val="single" w:sz="12" w:space="0" w:color="auto"/>
              <w:left w:val="single" w:sz="12" w:space="0" w:color="auto"/>
              <w:bottom w:val="single" w:sz="18"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r>
              <w:rPr>
                <w:i/>
                <w:sz w:val="16"/>
                <w:szCs w:val="16"/>
              </w:rPr>
              <w:t>vha-15</w:t>
            </w:r>
          </w:p>
        </w:tc>
        <w:tc>
          <w:tcPr>
            <w:tcW w:w="1290" w:type="dxa"/>
            <w:tcBorders>
              <w:top w:val="single" w:sz="12" w:space="0" w:color="auto"/>
              <w:left w:val="single" w:sz="12" w:space="0" w:color="auto"/>
              <w:bottom w:val="single" w:sz="18"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20.492 +/- 0.605</w:t>
            </w:r>
          </w:p>
        </w:tc>
        <w:tc>
          <w:tcPr>
            <w:tcW w:w="845" w:type="dxa"/>
            <w:tcBorders>
              <w:top w:val="single" w:sz="12" w:space="0" w:color="auto"/>
              <w:left w:val="single" w:sz="6" w:space="0" w:color="auto"/>
              <w:bottom w:val="single" w:sz="18"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290" w:type="dxa"/>
            <w:tcBorders>
              <w:top w:val="single" w:sz="12" w:space="0" w:color="auto"/>
              <w:left w:val="single" w:sz="6" w:space="0" w:color="auto"/>
              <w:bottom w:val="single" w:sz="18"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19.565 +/- 0.913</w:t>
            </w:r>
          </w:p>
        </w:tc>
        <w:tc>
          <w:tcPr>
            <w:tcW w:w="765" w:type="dxa"/>
            <w:tcBorders>
              <w:top w:val="single" w:sz="12" w:space="0" w:color="auto"/>
              <w:left w:val="single" w:sz="6" w:space="0" w:color="auto"/>
              <w:bottom w:val="single" w:sz="18"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104/105</w:t>
            </w:r>
          </w:p>
        </w:tc>
        <w:tc>
          <w:tcPr>
            <w:tcW w:w="1130" w:type="dxa"/>
            <w:tcBorders>
              <w:top w:val="single" w:sz="12" w:space="0" w:color="auto"/>
              <w:left w:val="single" w:sz="6" w:space="0" w:color="auto"/>
              <w:bottom w:val="single" w:sz="18"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4.74%</w:t>
            </w:r>
          </w:p>
        </w:tc>
        <w:tc>
          <w:tcPr>
            <w:tcW w:w="778" w:type="dxa"/>
            <w:tcBorders>
              <w:top w:val="single" w:sz="12" w:space="0" w:color="auto"/>
              <w:left w:val="single" w:sz="6" w:space="0" w:color="auto"/>
              <w:bottom w:val="single" w:sz="18" w:space="0" w:color="auto"/>
              <w:right w:val="single" w:sz="6" w:space="0" w:color="auto"/>
            </w:tcBorders>
            <w:shd w:val="clear" w:color="auto" w:fill="FFFFFF" w:themeFill="background1"/>
            <w:vAlign w:val="center"/>
          </w:tcPr>
          <w:p w:rsidR="00823637" w:rsidRPr="007B4427" w:rsidRDefault="00823637" w:rsidP="00D316A6">
            <w:pPr>
              <w:jc w:val="center"/>
              <w:rPr>
                <w:rFonts w:ascii="Calibri" w:hAnsi="Calibri" w:cs="Arial"/>
                <w:sz w:val="16"/>
                <w:szCs w:val="16"/>
              </w:rPr>
            </w:pPr>
            <w:r w:rsidRPr="007B4427">
              <w:rPr>
                <w:rFonts w:ascii="Calibri" w:hAnsi="Calibri" w:cs="Arial"/>
                <w:sz w:val="16"/>
                <w:szCs w:val="16"/>
              </w:rPr>
              <w:t>0.084</w:t>
            </w:r>
          </w:p>
        </w:tc>
        <w:tc>
          <w:tcPr>
            <w:tcW w:w="628" w:type="dxa"/>
            <w:tcBorders>
              <w:top w:val="single" w:sz="12" w:space="0" w:color="auto"/>
              <w:left w:val="single" w:sz="6" w:space="0" w:color="auto"/>
              <w:bottom w:val="single" w:sz="18" w:space="0" w:color="auto"/>
              <w:right w:val="single" w:sz="18" w:space="0" w:color="auto"/>
            </w:tcBorders>
            <w:shd w:val="clear" w:color="auto" w:fill="FFFFFF" w:themeFill="background1"/>
            <w:vAlign w:val="center"/>
          </w:tcPr>
          <w:p w:rsidR="00823637" w:rsidRPr="007B4427" w:rsidRDefault="00823637" w:rsidP="00D316A6">
            <w:pPr>
              <w:jc w:val="center"/>
              <w:rPr>
                <w:rFonts w:ascii="Calibri" w:hAnsi="Calibri"/>
                <w:color w:val="000000"/>
                <w:sz w:val="16"/>
                <w:szCs w:val="16"/>
              </w:rPr>
            </w:pPr>
            <w:r w:rsidRPr="007B4427">
              <w:rPr>
                <w:rFonts w:ascii="Calibri" w:hAnsi="Calibri"/>
                <w:color w:val="000000"/>
                <w:sz w:val="16"/>
                <w:szCs w:val="16"/>
              </w:rPr>
              <w:t>S</w:t>
            </w:r>
            <w:r>
              <w:rPr>
                <w:rFonts w:ascii="Calibri" w:hAnsi="Calibri"/>
                <w:color w:val="000000"/>
                <w:sz w:val="16"/>
                <w:szCs w:val="16"/>
              </w:rPr>
              <w:t>4</w:t>
            </w:r>
            <w:r w:rsidRPr="007B4427">
              <w:rPr>
                <w:rFonts w:ascii="Calibri" w:hAnsi="Calibri"/>
                <w:color w:val="000000"/>
                <w:sz w:val="16"/>
                <w:szCs w:val="16"/>
              </w:rPr>
              <w:t>D</w:t>
            </w:r>
          </w:p>
        </w:tc>
      </w:tr>
    </w:tbl>
    <w:p w:rsidR="00823637" w:rsidRDefault="00823637" w:rsidP="00823637">
      <w:pPr>
        <w:spacing w:line="360" w:lineRule="auto"/>
        <w:rPr>
          <w:rFonts w:ascii="Times New Roman" w:hAnsi="Times New Roman" w:cs="Times New Roman"/>
          <w:b/>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lastRenderedPageBreak/>
        <w:t>Supplemental table S8. RNAi inhibition of genes involved in the autophagic flux and their effect on MTL.</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Gene knockdowns related to Fig. 4A. Day 9 </w:t>
      </w:r>
      <w:r w:rsidRPr="00DF48E3">
        <w:rPr>
          <w:rFonts w:ascii="Times New Roman" w:hAnsi="Times New Roman" w:cs="Times New Roman"/>
          <w:sz w:val="24"/>
        </w:rPr>
        <w:t>RNAi inactivation of genes involved in the initiation of autophagosome formation extend MTL (fig. S</w:t>
      </w:r>
      <w:r>
        <w:rPr>
          <w:rFonts w:ascii="Times New Roman" w:hAnsi="Times New Roman" w:cs="Times New Roman"/>
          <w:sz w:val="24"/>
        </w:rPr>
        <w:t>4A</w:t>
      </w:r>
      <w:r w:rsidRPr="00DF48E3">
        <w:rPr>
          <w:rFonts w:ascii="Times New Roman" w:hAnsi="Times New Roman" w:cs="Times New Roman"/>
          <w:sz w:val="24"/>
        </w:rPr>
        <w:t xml:space="preserve">). </w:t>
      </w:r>
      <w:r>
        <w:rPr>
          <w:rFonts w:ascii="Times New Roman" w:hAnsi="Times New Roman" w:cs="Times New Roman"/>
          <w:sz w:val="24"/>
        </w:rPr>
        <w:t xml:space="preserve">Day 9 </w:t>
      </w:r>
      <w:r w:rsidRPr="00DF48E3">
        <w:rPr>
          <w:rFonts w:ascii="Times New Roman" w:hAnsi="Times New Roman" w:cs="Times New Roman"/>
          <w:sz w:val="24"/>
        </w:rPr>
        <w:t>RNAi inactivation of the genes involved in the nucleation of the autophagosome</w:t>
      </w:r>
      <w:r>
        <w:rPr>
          <w:rFonts w:ascii="Times New Roman" w:hAnsi="Times New Roman" w:cs="Times New Roman"/>
          <w:sz w:val="24"/>
        </w:rPr>
        <w:t xml:space="preserve"> </w:t>
      </w:r>
      <w:r w:rsidRPr="00DF48E3">
        <w:rPr>
          <w:rFonts w:ascii="Times New Roman" w:hAnsi="Times New Roman" w:cs="Times New Roman"/>
          <w:sz w:val="24"/>
        </w:rPr>
        <w:t>extend MTL (fig. S</w:t>
      </w:r>
      <w:r>
        <w:rPr>
          <w:rFonts w:ascii="Times New Roman" w:hAnsi="Times New Roman" w:cs="Times New Roman"/>
          <w:sz w:val="24"/>
        </w:rPr>
        <w:t>4B</w:t>
      </w:r>
      <w:r w:rsidRPr="00DF48E3">
        <w:rPr>
          <w:rFonts w:ascii="Times New Roman" w:hAnsi="Times New Roman" w:cs="Times New Roman"/>
          <w:sz w:val="24"/>
        </w:rPr>
        <w:t xml:space="preserve">). </w:t>
      </w:r>
      <w:r>
        <w:rPr>
          <w:rFonts w:ascii="Times New Roman" w:hAnsi="Times New Roman" w:cs="Times New Roman"/>
          <w:sz w:val="24"/>
        </w:rPr>
        <w:t xml:space="preserve">Day 9 RNAi inactivation </w:t>
      </w:r>
      <w:r w:rsidRPr="00DF48E3">
        <w:rPr>
          <w:rFonts w:ascii="Times New Roman" w:hAnsi="Times New Roman" w:cs="Times New Roman"/>
          <w:sz w:val="24"/>
        </w:rPr>
        <w:t xml:space="preserve">of genes involved in the expansion and maturation of the autophagosome produce varied effects on MTL </w:t>
      </w:r>
      <w:bookmarkStart w:id="7" w:name="OLE_LINK13"/>
      <w:r w:rsidRPr="00DF48E3">
        <w:rPr>
          <w:rFonts w:ascii="Times New Roman" w:hAnsi="Times New Roman" w:cs="Times New Roman"/>
          <w:sz w:val="24"/>
        </w:rPr>
        <w:t>(fig. S</w:t>
      </w:r>
      <w:r>
        <w:rPr>
          <w:rFonts w:ascii="Times New Roman" w:hAnsi="Times New Roman" w:cs="Times New Roman"/>
          <w:sz w:val="24"/>
        </w:rPr>
        <w:t>4</w:t>
      </w:r>
      <w:r w:rsidRPr="00DF48E3">
        <w:rPr>
          <w:rFonts w:ascii="Times New Roman" w:hAnsi="Times New Roman" w:cs="Times New Roman"/>
          <w:sz w:val="24"/>
        </w:rPr>
        <w:t xml:space="preserve">C). </w:t>
      </w:r>
      <w:bookmarkEnd w:id="7"/>
      <w:r>
        <w:rPr>
          <w:rFonts w:ascii="Times New Roman" w:hAnsi="Times New Roman" w:cs="Times New Roman"/>
          <w:sz w:val="24"/>
        </w:rPr>
        <w:t xml:space="preserve">Day 9 </w:t>
      </w:r>
      <w:r w:rsidRPr="00DF48E3">
        <w:rPr>
          <w:rFonts w:ascii="Times New Roman" w:hAnsi="Times New Roman" w:cs="Times New Roman"/>
          <w:sz w:val="24"/>
        </w:rPr>
        <w:t xml:space="preserve">RNAi inactivation of genes involved in fusion of the autophagosome to the lysosome </w:t>
      </w:r>
      <w:r>
        <w:rPr>
          <w:rFonts w:ascii="Times New Roman" w:hAnsi="Times New Roman" w:cs="Times New Roman"/>
          <w:sz w:val="24"/>
        </w:rPr>
        <w:t xml:space="preserve">and its subsequent degradation </w:t>
      </w:r>
      <w:r w:rsidRPr="00DF48E3">
        <w:rPr>
          <w:rFonts w:ascii="Times New Roman" w:hAnsi="Times New Roman" w:cs="Times New Roman"/>
          <w:sz w:val="24"/>
        </w:rPr>
        <w:t>have no effect on MTL</w:t>
      </w:r>
      <w:r>
        <w:rPr>
          <w:rFonts w:ascii="Times New Roman" w:hAnsi="Times New Roman" w:cs="Times New Roman"/>
          <w:sz w:val="24"/>
        </w:rPr>
        <w:t xml:space="preserve"> </w:t>
      </w:r>
      <w:r w:rsidRPr="00DF48E3">
        <w:rPr>
          <w:rFonts w:ascii="Times New Roman" w:hAnsi="Times New Roman" w:cs="Times New Roman"/>
          <w:sz w:val="24"/>
        </w:rPr>
        <w:t>(fig. S</w:t>
      </w:r>
      <w:r>
        <w:rPr>
          <w:rFonts w:ascii="Times New Roman" w:hAnsi="Times New Roman" w:cs="Times New Roman"/>
          <w:sz w:val="24"/>
        </w:rPr>
        <w:t>4D). —</w:t>
      </w:r>
      <w:r w:rsidRPr="00DF48E3">
        <w:rPr>
          <w:rFonts w:ascii="Times New Roman" w:hAnsi="Times New Roman" w:cs="Times New Roman"/>
          <w:sz w:val="24"/>
        </w:rPr>
        <w:t xml:space="preserve"> Mean lifespans were calculated from the day of RNAi treatment. p-values for lifespans were calculated using the Log-Rank (Mantel-Cox) statistical test from triplicate samples of 35 worms each. N: number of dead worms/number of total worms. *: indicates where whole plates were scored out due to contamination. Worms from these plates were not used for statistical analysis.</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Pr="00F609B4" w:rsidRDefault="00823637" w:rsidP="00823637">
      <w:pPr>
        <w:pStyle w:val="Heading1"/>
        <w:ind w:left="5040"/>
      </w:pPr>
      <w:r w:rsidRPr="00FF2638">
        <w:rPr>
          <w:rFonts w:cs="Times New Roman"/>
        </w:rPr>
        <w:lastRenderedPageBreak/>
        <w:t>Wilhelm_</w:t>
      </w:r>
      <w:r>
        <w:t>Supplemental table S9:</w:t>
      </w:r>
    </w:p>
    <w:tbl>
      <w:tblPr>
        <w:tblStyle w:val="TableGrid"/>
        <w:tblW w:w="9560" w:type="dxa"/>
        <w:tblLayout w:type="fixed"/>
        <w:tblLook w:val="04A0" w:firstRow="1" w:lastRow="0" w:firstColumn="1" w:lastColumn="0" w:noHBand="0" w:noVBand="1"/>
      </w:tblPr>
      <w:tblGrid>
        <w:gridCol w:w="1526"/>
        <w:gridCol w:w="1308"/>
        <w:gridCol w:w="1290"/>
        <w:gridCol w:w="845"/>
        <w:gridCol w:w="1290"/>
        <w:gridCol w:w="765"/>
        <w:gridCol w:w="1130"/>
        <w:gridCol w:w="778"/>
        <w:gridCol w:w="628"/>
      </w:tblGrid>
      <w:tr w:rsidR="00823637" w:rsidTr="00D316A6">
        <w:tc>
          <w:tcPr>
            <w:tcW w:w="1526" w:type="dxa"/>
            <w:tcBorders>
              <w:top w:val="single" w:sz="12"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308"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2"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2"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26" w:type="dxa"/>
            <w:vMerge w:val="restart"/>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r w:rsidRPr="00DD61AA">
              <w:rPr>
                <w:i/>
              </w:rPr>
              <w:t>rrf-3</w:t>
            </w:r>
            <w:r w:rsidRPr="00DD61AA">
              <w:br/>
              <w:t>Day 9</w:t>
            </w:r>
          </w:p>
        </w:tc>
        <w:tc>
          <w:tcPr>
            <w:tcW w:w="1308" w:type="dxa"/>
            <w:vMerge w:val="restart"/>
            <w:tcBorders>
              <w:top w:val="doub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sz w:val="18"/>
                <w:szCs w:val="20"/>
              </w:rPr>
              <w:t xml:space="preserve">EV </w:t>
            </w:r>
            <w:r w:rsidRPr="00DD61AA">
              <w:rPr>
                <w:sz w:val="18"/>
                <w:szCs w:val="20"/>
              </w:rPr>
              <w:t>+</w:t>
            </w:r>
            <w:r>
              <w:rPr>
                <w:sz w:val="18"/>
                <w:szCs w:val="20"/>
              </w:rPr>
              <w:t xml:space="preserve"> </w:t>
            </w:r>
            <w:r>
              <w:rPr>
                <w:i/>
                <w:sz w:val="18"/>
                <w:szCs w:val="20"/>
              </w:rPr>
              <w:t>bec-1</w:t>
            </w:r>
          </w:p>
        </w:tc>
        <w:tc>
          <w:tcPr>
            <w:tcW w:w="1290" w:type="dxa"/>
            <w:tcBorders>
              <w:top w:val="doub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26.692 +/- 0.222</w:t>
            </w:r>
          </w:p>
        </w:tc>
        <w:tc>
          <w:tcPr>
            <w:tcW w:w="845"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290"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17.897 +/- 0.468</w:t>
            </w:r>
          </w:p>
        </w:tc>
        <w:tc>
          <w:tcPr>
            <w:tcW w:w="765"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49.14%</w:t>
            </w:r>
          </w:p>
        </w:tc>
        <w:tc>
          <w:tcPr>
            <w:tcW w:w="778"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doub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25.566 +/- 2.094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19.281 +/- 0.393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32.60%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4"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26.886 +/- 1.286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70/105*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19.788 +/- 0.564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96/105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35.87%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22.913 +/- 0.799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17.638 +/- 0.593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29.91%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28.569 +/- 1.284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18.968 +/- 1.031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50.62%</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23.115 +/- 0.810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16.238 +/- 0.744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42.35%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27.486 +/- 1.382</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140/140</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19.088 +/- 0.445</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136/140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44%</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D4EA7" w:rsidRDefault="00823637" w:rsidP="00D316A6">
            <w:pPr>
              <w:jc w:val="center"/>
              <w:rPr>
                <w:i/>
                <w:sz w:val="18"/>
                <w:szCs w:val="20"/>
              </w:rPr>
            </w:pPr>
            <w:r>
              <w:rPr>
                <w:sz w:val="18"/>
                <w:szCs w:val="20"/>
              </w:rPr>
              <w:t xml:space="preserve">EV + </w:t>
            </w:r>
            <w:r>
              <w:rPr>
                <w:i/>
                <w:sz w:val="18"/>
                <w:szCs w:val="20"/>
              </w:rPr>
              <w:t>vha-15</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18.495 +/- 0.257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17.897 +/- 0.468</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3.34%</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0.937</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19.204 +/- 0.417</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101/105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19.281 +/- 0.393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-0.40%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0.7858</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20.001 +/- 0.260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19.788 +/- 0.564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96/105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0.9366</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18.774 +/- 0.395</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18.968 +/- 1.031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-1.02%</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0.966</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D4EA7" w:rsidRDefault="00823637" w:rsidP="00D316A6">
            <w:pPr>
              <w:jc w:val="center"/>
              <w:rPr>
                <w:i/>
                <w:sz w:val="18"/>
                <w:szCs w:val="20"/>
              </w:rPr>
            </w:pPr>
            <w:r>
              <w:rPr>
                <w:i/>
                <w:sz w:val="18"/>
                <w:szCs w:val="20"/>
              </w:rPr>
              <w:t xml:space="preserve">bec-1 </w:t>
            </w:r>
            <w:r>
              <w:rPr>
                <w:sz w:val="18"/>
                <w:szCs w:val="20"/>
              </w:rPr>
              <w:t xml:space="preserve">+ </w:t>
            </w:r>
            <w:r>
              <w:rPr>
                <w:i/>
                <w:sz w:val="18"/>
                <w:szCs w:val="20"/>
              </w:rPr>
              <w:t>vha-15</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27.518 +/- 0.776</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19.788 +/- 0.564</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96/105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39.06%</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26.081 +/- 0.299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19.281 +/- 0.393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35.27%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27.752 +/- 1.210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17.897 +/- 0.468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55.07%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28.816 +/- 0.438</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99/105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18.968 +/- 1.031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51.92%</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r>
              <w:rPr>
                <w:i/>
                <w:sz w:val="18"/>
                <w:szCs w:val="20"/>
              </w:rPr>
              <w:t xml:space="preserve">bec-1 </w:t>
            </w:r>
            <w:r>
              <w:rPr>
                <w:sz w:val="18"/>
                <w:szCs w:val="20"/>
              </w:rPr>
              <w:t xml:space="preserve">+ </w:t>
            </w:r>
            <w:r>
              <w:rPr>
                <w:i/>
                <w:sz w:val="18"/>
                <w:szCs w:val="20"/>
              </w:rPr>
              <w:t>vha-15</w:t>
            </w:r>
          </w:p>
        </w:tc>
        <w:tc>
          <w:tcPr>
            <w:tcW w:w="1290" w:type="dxa"/>
            <w:tcBorders>
              <w:top w:val="single" w:sz="12"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27.752 +/- 1.210</w:t>
            </w:r>
          </w:p>
        </w:tc>
        <w:tc>
          <w:tcPr>
            <w:tcW w:w="84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26.692 +/- 0.222</w:t>
            </w:r>
          </w:p>
        </w:tc>
        <w:tc>
          <w:tcPr>
            <w:tcW w:w="76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13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3.97%</w:t>
            </w:r>
          </w:p>
        </w:tc>
        <w:tc>
          <w:tcPr>
            <w:tcW w:w="778"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0.5966</w:t>
            </w:r>
          </w:p>
        </w:tc>
        <w:tc>
          <w:tcPr>
            <w:tcW w:w="628" w:type="dxa"/>
            <w:tcBorders>
              <w:top w:val="single" w:sz="12"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26.081 +/- 0.299</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25.566 +/- 2.094</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102/105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2.01%</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0.8189</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27.518 +/- 0.776</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26.886 +/- 1.286</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70/105*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2.35%</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0.6934</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28.816 +/- 0.438</w:t>
            </w:r>
          </w:p>
        </w:tc>
        <w:tc>
          <w:tcPr>
            <w:tcW w:w="84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99/105</w:t>
            </w:r>
          </w:p>
        </w:tc>
        <w:tc>
          <w:tcPr>
            <w:tcW w:w="129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28.569 +/- 1.284</w:t>
            </w:r>
          </w:p>
        </w:tc>
        <w:tc>
          <w:tcPr>
            <w:tcW w:w="76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13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0.86%</w:t>
            </w:r>
          </w:p>
        </w:tc>
        <w:tc>
          <w:tcPr>
            <w:tcW w:w="778"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0.5506</w:t>
            </w:r>
          </w:p>
        </w:tc>
        <w:tc>
          <w:tcPr>
            <w:tcW w:w="628" w:type="dxa"/>
            <w:tcBorders>
              <w:top w:val="single" w:sz="6" w:space="0" w:color="auto"/>
              <w:left w:val="single" w:sz="6" w:space="0" w:color="auto"/>
              <w:bottom w:val="single" w:sz="12"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D4EA7" w:rsidRDefault="00823637" w:rsidP="00D316A6">
            <w:pPr>
              <w:jc w:val="center"/>
              <w:rPr>
                <w:i/>
                <w:sz w:val="18"/>
                <w:szCs w:val="20"/>
              </w:rPr>
            </w:pPr>
            <w:r>
              <w:rPr>
                <w:sz w:val="18"/>
                <w:szCs w:val="20"/>
              </w:rPr>
              <w:t xml:space="preserve">EV + </w:t>
            </w:r>
            <w:r>
              <w:rPr>
                <w:i/>
                <w:sz w:val="18"/>
                <w:szCs w:val="20"/>
              </w:rPr>
              <w:t>vha-13</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18.845 +/- 0.130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18.968 +/- 1.031</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-0.65%</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0.8139</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17.736 +/- 1.088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100/105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16.238 +/- 0.744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9.23%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0.0941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20.222 +/- 1.073</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103/105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19.788 +/- 0.564</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96/105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2.19%</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0.6262</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D4EA7" w:rsidRDefault="00823637" w:rsidP="00D316A6">
            <w:pPr>
              <w:jc w:val="center"/>
              <w:rPr>
                <w:i/>
                <w:sz w:val="18"/>
                <w:szCs w:val="20"/>
              </w:rPr>
            </w:pPr>
            <w:r>
              <w:rPr>
                <w:i/>
                <w:sz w:val="18"/>
                <w:szCs w:val="20"/>
              </w:rPr>
              <w:t xml:space="preserve">bec-1 </w:t>
            </w:r>
            <w:r>
              <w:rPr>
                <w:sz w:val="18"/>
                <w:szCs w:val="20"/>
              </w:rPr>
              <w:t>+</w:t>
            </w:r>
            <w:r>
              <w:rPr>
                <w:i/>
                <w:sz w:val="18"/>
                <w:szCs w:val="20"/>
              </w:rPr>
              <w:t xml:space="preserve"> vha-13</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28.249 +/- 0.808</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18.968 +/- 1.031</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48.93%</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27.686 +/- 0.543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70/105*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19.788 +/- 0.564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96/105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39.91%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22.41</w:t>
            </w:r>
            <w:r>
              <w:rPr>
                <w:rFonts w:ascii="Calibri" w:hAnsi="Calibri"/>
                <w:color w:val="000000"/>
                <w:sz w:val="16"/>
                <w:szCs w:val="16"/>
              </w:rPr>
              <w:t>0</w:t>
            </w:r>
            <w:r w:rsidRPr="002D4EA7">
              <w:rPr>
                <w:rFonts w:ascii="Calibri" w:hAnsi="Calibri"/>
                <w:color w:val="000000"/>
                <w:sz w:val="16"/>
                <w:szCs w:val="16"/>
              </w:rPr>
              <w:t xml:space="preserve"> +/- 3.101</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101/105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16.238 +/- 0.744</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38.01%</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r>
              <w:rPr>
                <w:i/>
                <w:sz w:val="18"/>
                <w:szCs w:val="20"/>
              </w:rPr>
              <w:t xml:space="preserve">bec-1 </w:t>
            </w:r>
            <w:r>
              <w:rPr>
                <w:sz w:val="18"/>
                <w:szCs w:val="20"/>
              </w:rPr>
              <w:t>+</w:t>
            </w:r>
            <w:r>
              <w:rPr>
                <w:i/>
                <w:sz w:val="18"/>
                <w:szCs w:val="20"/>
              </w:rPr>
              <w:t xml:space="preserve"> vha-13</w:t>
            </w:r>
          </w:p>
        </w:tc>
        <w:tc>
          <w:tcPr>
            <w:tcW w:w="1290" w:type="dxa"/>
            <w:tcBorders>
              <w:top w:val="single" w:sz="12"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22.41</w:t>
            </w:r>
            <w:r>
              <w:rPr>
                <w:rFonts w:ascii="Calibri" w:hAnsi="Calibri"/>
                <w:color w:val="000000"/>
                <w:sz w:val="16"/>
                <w:szCs w:val="16"/>
              </w:rPr>
              <w:t>0</w:t>
            </w:r>
            <w:r w:rsidRPr="002D4EA7">
              <w:rPr>
                <w:rFonts w:ascii="Calibri" w:hAnsi="Calibri"/>
                <w:color w:val="000000"/>
                <w:sz w:val="16"/>
                <w:szCs w:val="16"/>
              </w:rPr>
              <w:t xml:space="preserve"> +/- 3.101</w:t>
            </w:r>
          </w:p>
        </w:tc>
        <w:tc>
          <w:tcPr>
            <w:tcW w:w="84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101/105</w:t>
            </w:r>
          </w:p>
        </w:tc>
        <w:tc>
          <w:tcPr>
            <w:tcW w:w="129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23.115 +/- 0.810</w:t>
            </w:r>
          </w:p>
        </w:tc>
        <w:tc>
          <w:tcPr>
            <w:tcW w:w="765"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94/105</w:t>
            </w:r>
          </w:p>
        </w:tc>
        <w:tc>
          <w:tcPr>
            <w:tcW w:w="1130"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-3.05%</w:t>
            </w:r>
          </w:p>
        </w:tc>
        <w:tc>
          <w:tcPr>
            <w:tcW w:w="778" w:type="dxa"/>
            <w:tcBorders>
              <w:top w:val="single" w:sz="12"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0.7119</w:t>
            </w:r>
          </w:p>
        </w:tc>
        <w:tc>
          <w:tcPr>
            <w:tcW w:w="628" w:type="dxa"/>
            <w:tcBorders>
              <w:top w:val="single" w:sz="12"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28.249 +/- 0.808</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28.569 +/- 1.284</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-1.12%</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0.8837</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27.686 +/- 0.543</w:t>
            </w:r>
          </w:p>
        </w:tc>
        <w:tc>
          <w:tcPr>
            <w:tcW w:w="84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70/105*</w:t>
            </w:r>
          </w:p>
        </w:tc>
        <w:tc>
          <w:tcPr>
            <w:tcW w:w="129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26.886 +/- 1.286</w:t>
            </w:r>
          </w:p>
        </w:tc>
        <w:tc>
          <w:tcPr>
            <w:tcW w:w="76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70/105*</w:t>
            </w:r>
          </w:p>
        </w:tc>
        <w:tc>
          <w:tcPr>
            <w:tcW w:w="113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2.97%</w:t>
            </w:r>
          </w:p>
        </w:tc>
        <w:tc>
          <w:tcPr>
            <w:tcW w:w="778"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0.685</w:t>
            </w:r>
          </w:p>
        </w:tc>
        <w:tc>
          <w:tcPr>
            <w:tcW w:w="628" w:type="dxa"/>
            <w:tcBorders>
              <w:top w:val="single" w:sz="6" w:space="0" w:color="auto"/>
              <w:left w:val="single" w:sz="6" w:space="0" w:color="auto"/>
              <w:bottom w:val="single" w:sz="12"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auto"/>
            <w:vAlign w:val="center"/>
          </w:tcPr>
          <w:p w:rsidR="00823637" w:rsidRPr="00645F8F" w:rsidRDefault="00823637" w:rsidP="00D316A6">
            <w:pPr>
              <w:jc w:val="center"/>
              <w:rPr>
                <w:i/>
                <w:sz w:val="18"/>
                <w:szCs w:val="18"/>
              </w:rPr>
            </w:pPr>
            <w:r w:rsidRPr="00127146">
              <w:rPr>
                <w:sz w:val="18"/>
                <w:szCs w:val="18"/>
              </w:rPr>
              <w:t xml:space="preserve">EV + </w:t>
            </w:r>
            <w:r w:rsidRPr="00645F8F">
              <w:rPr>
                <w:i/>
                <w:sz w:val="18"/>
                <w:szCs w:val="18"/>
              </w:rPr>
              <w:t>cup-5</w:t>
            </w:r>
          </w:p>
        </w:tc>
        <w:tc>
          <w:tcPr>
            <w:tcW w:w="1290" w:type="dxa"/>
            <w:tcBorders>
              <w:top w:val="single" w:sz="6" w:space="0" w:color="auto"/>
              <w:left w:val="single" w:sz="12"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19.562 +/- 0.520</w:t>
            </w:r>
          </w:p>
        </w:tc>
        <w:tc>
          <w:tcPr>
            <w:tcW w:w="845"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19.788 +/- 0.564</w:t>
            </w:r>
          </w:p>
        </w:tc>
        <w:tc>
          <w:tcPr>
            <w:tcW w:w="765"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96/105</w:t>
            </w:r>
          </w:p>
        </w:tc>
        <w:tc>
          <w:tcPr>
            <w:tcW w:w="1130"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-1.14%</w:t>
            </w:r>
          </w:p>
        </w:tc>
        <w:tc>
          <w:tcPr>
            <w:tcW w:w="778"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rFonts w:cs="Arial"/>
                <w:sz w:val="16"/>
                <w:szCs w:val="16"/>
              </w:rPr>
            </w:pPr>
            <w:r w:rsidRPr="00584423">
              <w:rPr>
                <w:rFonts w:cs="Arial"/>
                <w:sz w:val="16"/>
                <w:szCs w:val="16"/>
              </w:rPr>
              <w:t>0.6263</w:t>
            </w:r>
          </w:p>
        </w:tc>
        <w:tc>
          <w:tcPr>
            <w:tcW w:w="628" w:type="dxa"/>
            <w:tcBorders>
              <w:top w:val="single" w:sz="6" w:space="0" w:color="auto"/>
              <w:left w:val="single" w:sz="6" w:space="0" w:color="auto"/>
              <w:bottom w:val="single" w:sz="6" w:space="0" w:color="auto"/>
              <w:right w:val="single" w:sz="18" w:space="0" w:color="auto"/>
            </w:tcBorders>
            <w:shd w:val="clear" w:color="auto" w:fill="auto"/>
            <w:vAlign w:val="center"/>
          </w:tcPr>
          <w:p w:rsidR="0082363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auto"/>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16.390 +/- 0.071</w:t>
            </w:r>
          </w:p>
        </w:tc>
        <w:tc>
          <w:tcPr>
            <w:tcW w:w="845"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16.711 +/- 0.611</w:t>
            </w:r>
          </w:p>
        </w:tc>
        <w:tc>
          <w:tcPr>
            <w:tcW w:w="765"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-1.92</w:t>
            </w:r>
            <w:r>
              <w:rPr>
                <w:color w:val="000000"/>
                <w:sz w:val="16"/>
                <w:szCs w:val="16"/>
              </w:rPr>
              <w:t>%</w:t>
            </w:r>
          </w:p>
        </w:tc>
        <w:tc>
          <w:tcPr>
            <w:tcW w:w="778" w:type="dxa"/>
            <w:tcBorders>
              <w:top w:val="single" w:sz="6" w:space="0" w:color="auto"/>
              <w:left w:val="single" w:sz="6" w:space="0" w:color="auto"/>
              <w:bottom w:val="single" w:sz="6" w:space="0" w:color="auto"/>
              <w:right w:val="single" w:sz="6" w:space="0" w:color="auto"/>
            </w:tcBorders>
            <w:shd w:val="clear" w:color="auto" w:fill="auto"/>
            <w:vAlign w:val="bottom"/>
          </w:tcPr>
          <w:p w:rsidR="00823637" w:rsidRPr="00584423" w:rsidRDefault="00823637" w:rsidP="00D316A6">
            <w:pPr>
              <w:jc w:val="center"/>
              <w:rPr>
                <w:rFonts w:cs="Arial"/>
                <w:sz w:val="16"/>
                <w:szCs w:val="16"/>
              </w:rPr>
            </w:pPr>
            <w:r w:rsidRPr="00584423">
              <w:rPr>
                <w:color w:val="000000"/>
                <w:sz w:val="16"/>
                <w:szCs w:val="16"/>
              </w:rPr>
              <w:t>0.5489</w:t>
            </w:r>
          </w:p>
        </w:tc>
        <w:tc>
          <w:tcPr>
            <w:tcW w:w="628" w:type="dxa"/>
            <w:tcBorders>
              <w:top w:val="single" w:sz="6" w:space="0" w:color="auto"/>
              <w:left w:val="single" w:sz="6" w:space="0" w:color="auto"/>
              <w:bottom w:val="single" w:sz="6" w:space="0" w:color="auto"/>
              <w:right w:val="single" w:sz="18" w:space="0" w:color="auto"/>
            </w:tcBorders>
            <w:shd w:val="clear" w:color="auto" w:fill="auto"/>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auto"/>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19.488 +/- 0.871</w:t>
            </w:r>
          </w:p>
        </w:tc>
        <w:tc>
          <w:tcPr>
            <w:tcW w:w="845" w:type="dxa"/>
            <w:tcBorders>
              <w:top w:val="single" w:sz="6" w:space="0" w:color="auto"/>
              <w:left w:val="single" w:sz="6" w:space="0" w:color="auto"/>
              <w:bottom w:val="single" w:sz="12"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104/105</w:t>
            </w:r>
          </w:p>
        </w:tc>
        <w:tc>
          <w:tcPr>
            <w:tcW w:w="1290" w:type="dxa"/>
            <w:tcBorders>
              <w:top w:val="single" w:sz="6" w:space="0" w:color="auto"/>
              <w:left w:val="single" w:sz="6" w:space="0" w:color="auto"/>
              <w:bottom w:val="single" w:sz="12"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19.088 +/- 0.445</w:t>
            </w:r>
          </w:p>
        </w:tc>
        <w:tc>
          <w:tcPr>
            <w:tcW w:w="765" w:type="dxa"/>
            <w:tcBorders>
              <w:top w:val="single" w:sz="6" w:space="0" w:color="auto"/>
              <w:left w:val="single" w:sz="6" w:space="0" w:color="auto"/>
              <w:bottom w:val="single" w:sz="12"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sidRPr="00584423">
              <w:rPr>
                <w:color w:val="000000"/>
                <w:sz w:val="16"/>
                <w:szCs w:val="16"/>
              </w:rPr>
              <w:t>136/140</w:t>
            </w:r>
          </w:p>
        </w:tc>
        <w:tc>
          <w:tcPr>
            <w:tcW w:w="1130" w:type="dxa"/>
            <w:tcBorders>
              <w:top w:val="single" w:sz="6" w:space="0" w:color="auto"/>
              <w:left w:val="single" w:sz="6" w:space="0" w:color="auto"/>
              <w:bottom w:val="single" w:sz="12" w:space="0" w:color="auto"/>
              <w:right w:val="single" w:sz="6" w:space="0" w:color="auto"/>
            </w:tcBorders>
            <w:shd w:val="clear" w:color="auto" w:fill="auto"/>
            <w:vAlign w:val="bottom"/>
          </w:tcPr>
          <w:p w:rsidR="00823637" w:rsidRPr="00584423" w:rsidRDefault="00823637" w:rsidP="00D316A6">
            <w:pPr>
              <w:jc w:val="center"/>
              <w:rPr>
                <w:color w:val="000000"/>
                <w:sz w:val="16"/>
                <w:szCs w:val="16"/>
              </w:rPr>
            </w:pPr>
            <w:r>
              <w:rPr>
                <w:color w:val="000000"/>
                <w:sz w:val="16"/>
                <w:szCs w:val="16"/>
              </w:rPr>
              <w:t>2.10%</w:t>
            </w:r>
          </w:p>
        </w:tc>
        <w:tc>
          <w:tcPr>
            <w:tcW w:w="778" w:type="dxa"/>
            <w:tcBorders>
              <w:top w:val="single" w:sz="6" w:space="0" w:color="auto"/>
              <w:left w:val="single" w:sz="6" w:space="0" w:color="auto"/>
              <w:bottom w:val="single" w:sz="12" w:space="0" w:color="auto"/>
              <w:right w:val="single" w:sz="6" w:space="0" w:color="auto"/>
            </w:tcBorders>
            <w:shd w:val="clear" w:color="auto" w:fill="auto"/>
            <w:vAlign w:val="bottom"/>
          </w:tcPr>
          <w:p w:rsidR="00823637" w:rsidRPr="00584423" w:rsidRDefault="00823637" w:rsidP="00D316A6">
            <w:pPr>
              <w:jc w:val="center"/>
              <w:rPr>
                <w:rFonts w:cs="Arial"/>
                <w:sz w:val="16"/>
                <w:szCs w:val="16"/>
              </w:rPr>
            </w:pPr>
            <w:r w:rsidRPr="00584423">
              <w:rPr>
                <w:color w:val="000000"/>
                <w:sz w:val="16"/>
                <w:szCs w:val="16"/>
              </w:rPr>
              <w:t>0.2254</w:t>
            </w:r>
          </w:p>
        </w:tc>
        <w:tc>
          <w:tcPr>
            <w:tcW w:w="628" w:type="dxa"/>
            <w:tcBorders>
              <w:top w:val="single" w:sz="6" w:space="0" w:color="auto"/>
              <w:left w:val="single" w:sz="6" w:space="0" w:color="auto"/>
              <w:bottom w:val="single" w:sz="12" w:space="0" w:color="auto"/>
              <w:right w:val="single" w:sz="18" w:space="0" w:color="auto"/>
            </w:tcBorders>
            <w:shd w:val="clear" w:color="auto" w:fill="auto"/>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D4EA7" w:rsidRDefault="00823637" w:rsidP="00D316A6">
            <w:pPr>
              <w:jc w:val="center"/>
              <w:rPr>
                <w:i/>
                <w:sz w:val="18"/>
                <w:szCs w:val="20"/>
              </w:rPr>
            </w:pPr>
            <w:r>
              <w:rPr>
                <w:i/>
                <w:sz w:val="18"/>
                <w:szCs w:val="20"/>
              </w:rPr>
              <w:t xml:space="preserve">bec-1 </w:t>
            </w:r>
            <w:r>
              <w:rPr>
                <w:sz w:val="18"/>
                <w:szCs w:val="20"/>
              </w:rPr>
              <w:t xml:space="preserve">+ </w:t>
            </w:r>
            <w:r>
              <w:rPr>
                <w:i/>
                <w:sz w:val="18"/>
                <w:szCs w:val="20"/>
              </w:rPr>
              <w:t>cup-5</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29.269 +/- 0.640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68/105*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18.968 +/- 1.031</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54.31%</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29.654 +/- 0.498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97/105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19.788 +/- 0.564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96/105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49.86%</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24.048 +/- 0.739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17.638 +/- 0.593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36.34%</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28.485 +/- 0.914</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101/105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19.088 +/- 0.445</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136/140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49.23%</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r>
              <w:rPr>
                <w:i/>
                <w:sz w:val="18"/>
                <w:szCs w:val="20"/>
              </w:rPr>
              <w:t xml:space="preserve">bec-1 </w:t>
            </w:r>
            <w:r>
              <w:rPr>
                <w:sz w:val="18"/>
                <w:szCs w:val="20"/>
              </w:rPr>
              <w:t xml:space="preserve">+ </w:t>
            </w:r>
            <w:r>
              <w:rPr>
                <w:i/>
                <w:sz w:val="18"/>
                <w:szCs w:val="20"/>
              </w:rPr>
              <w:t>cup-5</w:t>
            </w: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24.048 +/- 0.739</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22.913 +/- 0.799</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4.95%</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s="Arial"/>
                <w:sz w:val="16"/>
                <w:szCs w:val="16"/>
              </w:rPr>
            </w:pPr>
            <w:r w:rsidRPr="002D4EA7">
              <w:rPr>
                <w:rFonts w:ascii="Calibri" w:hAnsi="Calibri" w:cs="Arial"/>
                <w:sz w:val="16"/>
                <w:szCs w:val="16"/>
              </w:rPr>
              <w:t>0.9734</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29.654 +/- 0.498</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97/105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26.886 +/- 1.286</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70/105*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10.30%</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s="Arial"/>
                <w:sz w:val="16"/>
                <w:szCs w:val="16"/>
              </w:rPr>
              <w:t>0.0681</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Pr>
                <w:rFonts w:ascii="Calibri" w:hAnsi="Calibri"/>
                <w:color w:val="000000"/>
                <w:sz w:val="16"/>
                <w:szCs w:val="16"/>
              </w:rPr>
              <w:t>4G</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29.269 +/- 0.640</w:t>
            </w:r>
          </w:p>
        </w:tc>
        <w:tc>
          <w:tcPr>
            <w:tcW w:w="84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68/105*</w:t>
            </w:r>
          </w:p>
        </w:tc>
        <w:tc>
          <w:tcPr>
            <w:tcW w:w="129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28.569 +/- 1.284</w:t>
            </w:r>
          </w:p>
        </w:tc>
        <w:tc>
          <w:tcPr>
            <w:tcW w:w="765"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69/105*</w:t>
            </w:r>
          </w:p>
        </w:tc>
        <w:tc>
          <w:tcPr>
            <w:tcW w:w="1130"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2.45%</w:t>
            </w:r>
          </w:p>
        </w:tc>
        <w:tc>
          <w:tcPr>
            <w:tcW w:w="778" w:type="dxa"/>
            <w:tcBorders>
              <w:top w:val="single" w:sz="6" w:space="0" w:color="auto"/>
              <w:left w:val="single" w:sz="6" w:space="0" w:color="auto"/>
              <w:bottom w:val="single" w:sz="6"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s="Arial"/>
                <w:sz w:val="16"/>
                <w:szCs w:val="16"/>
              </w:rPr>
              <w:t>0.2074</w:t>
            </w:r>
          </w:p>
        </w:tc>
        <w:tc>
          <w:tcPr>
            <w:tcW w:w="628" w:type="dxa"/>
            <w:tcBorders>
              <w:top w:val="single" w:sz="6" w:space="0" w:color="auto"/>
              <w:left w:val="single" w:sz="6" w:space="0" w:color="auto"/>
              <w:bottom w:val="single" w:sz="6"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BFBFBF" w:themeFill="background1" w:themeFillShade="BF"/>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28.485 +/- 0.914</w:t>
            </w:r>
          </w:p>
        </w:tc>
        <w:tc>
          <w:tcPr>
            <w:tcW w:w="84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101/105</w:t>
            </w:r>
          </w:p>
        </w:tc>
        <w:tc>
          <w:tcPr>
            <w:tcW w:w="129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27.486 +/- 1.382</w:t>
            </w:r>
          </w:p>
        </w:tc>
        <w:tc>
          <w:tcPr>
            <w:tcW w:w="765"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140/140</w:t>
            </w:r>
          </w:p>
        </w:tc>
        <w:tc>
          <w:tcPr>
            <w:tcW w:w="1130"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3.63%</w:t>
            </w:r>
          </w:p>
        </w:tc>
        <w:tc>
          <w:tcPr>
            <w:tcW w:w="778" w:type="dxa"/>
            <w:tcBorders>
              <w:top w:val="single" w:sz="6" w:space="0" w:color="auto"/>
              <w:left w:val="single" w:sz="6" w:space="0" w:color="auto"/>
              <w:bottom w:val="single" w:sz="12" w:space="0" w:color="auto"/>
              <w:right w:val="single" w:sz="6"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r w:rsidRPr="002D4EA7">
              <w:rPr>
                <w:rFonts w:ascii="Calibri" w:hAnsi="Calibri"/>
                <w:color w:val="000000"/>
                <w:sz w:val="16"/>
                <w:szCs w:val="16"/>
              </w:rPr>
              <w:t>0.1499</w:t>
            </w:r>
          </w:p>
        </w:tc>
        <w:tc>
          <w:tcPr>
            <w:tcW w:w="628" w:type="dxa"/>
            <w:tcBorders>
              <w:top w:val="single" w:sz="6" w:space="0" w:color="auto"/>
              <w:left w:val="single" w:sz="6" w:space="0" w:color="auto"/>
              <w:bottom w:val="single" w:sz="12" w:space="0" w:color="auto"/>
              <w:right w:val="single" w:sz="18" w:space="0" w:color="auto"/>
            </w:tcBorders>
            <w:shd w:val="clear" w:color="auto" w:fill="BFBFBF" w:themeFill="background1" w:themeFillShade="BF"/>
            <w:vAlign w:val="center"/>
          </w:tcPr>
          <w:p w:rsidR="00823637" w:rsidRPr="002D4EA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r w:rsidRPr="00DD61AA">
              <w:rPr>
                <w:i/>
              </w:rPr>
              <w:t>rrf-3</w:t>
            </w:r>
            <w:r>
              <w:br/>
              <w:t>Day 0</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vha-13</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18.261 +/- 0.082</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103/105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23.553 +/- 1.452</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100/105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-22.47%</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17.483 +/- 0.199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25.639 +/- 0.479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-31.81%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17.229 +/- 0.474</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23.318 +/- 0.989</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103/105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-26.11%</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Pr>
                <w:rFonts w:ascii="Calibri" w:hAnsi="Calibri"/>
                <w:color w:val="000000"/>
                <w:sz w:val="16"/>
                <w:szCs w:val="16"/>
              </w:rPr>
              <w:t>S7H</w:t>
            </w: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vha-15</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21.419 +/- 0.576</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23.553 +/- 1.452</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100/105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-9.06%</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s="Arial"/>
                <w:sz w:val="16"/>
                <w:szCs w:val="16"/>
              </w:rPr>
            </w:pPr>
            <w:r w:rsidRPr="00692CCC">
              <w:rPr>
                <w:rFonts w:ascii="Calibri" w:hAnsi="Calibri" w:cs="Arial"/>
                <w:sz w:val="16"/>
                <w:szCs w:val="16"/>
              </w:rPr>
              <w:t>0.0022</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20.981 +/- 0.397</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25.639 +/- 0.479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101/105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-18.17%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p>
        </w:tc>
      </w:tr>
      <w:tr w:rsidR="00823637" w:rsidTr="00D316A6">
        <w:tc>
          <w:tcPr>
            <w:tcW w:w="1526" w:type="dxa"/>
            <w:vMerge/>
            <w:tcBorders>
              <w:top w:val="double" w:sz="6" w:space="0" w:color="auto"/>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top w:val="single" w:sz="12" w:space="0" w:color="auto"/>
              <w:left w:val="single" w:sz="12" w:space="0" w:color="auto"/>
              <w:bottom w:val="single" w:sz="18"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8"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20.788 +/- 0.133</w:t>
            </w:r>
          </w:p>
        </w:tc>
        <w:tc>
          <w:tcPr>
            <w:tcW w:w="845"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103/105</w:t>
            </w:r>
          </w:p>
        </w:tc>
        <w:tc>
          <w:tcPr>
            <w:tcW w:w="1290"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23.318 +/- 0.989</w:t>
            </w:r>
          </w:p>
        </w:tc>
        <w:tc>
          <w:tcPr>
            <w:tcW w:w="765"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103/105</w:t>
            </w:r>
          </w:p>
        </w:tc>
        <w:tc>
          <w:tcPr>
            <w:tcW w:w="1130"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sidRPr="00692CCC">
              <w:rPr>
                <w:rFonts w:ascii="Calibri" w:hAnsi="Calibri"/>
                <w:color w:val="000000"/>
                <w:sz w:val="16"/>
                <w:szCs w:val="16"/>
              </w:rPr>
              <w:t>-10.85%</w:t>
            </w:r>
          </w:p>
        </w:tc>
        <w:tc>
          <w:tcPr>
            <w:tcW w:w="778"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692CCC" w:rsidRDefault="00823637" w:rsidP="00D316A6">
            <w:pPr>
              <w:jc w:val="center"/>
              <w:rPr>
                <w:rFonts w:ascii="Calibri" w:hAnsi="Calibri" w:cs="Arial"/>
                <w:sz w:val="16"/>
                <w:szCs w:val="16"/>
              </w:rPr>
            </w:pPr>
            <w:r w:rsidRPr="00692CCC">
              <w:rPr>
                <w:rFonts w:ascii="Calibri" w:hAnsi="Calibri" w:cs="Arial"/>
                <w:sz w:val="16"/>
                <w:szCs w:val="16"/>
              </w:rPr>
              <w:t>0.0002</w:t>
            </w:r>
          </w:p>
        </w:tc>
        <w:tc>
          <w:tcPr>
            <w:tcW w:w="628" w:type="dxa"/>
            <w:tcBorders>
              <w:top w:val="single" w:sz="6" w:space="0" w:color="auto"/>
              <w:left w:val="single" w:sz="6" w:space="0" w:color="auto"/>
              <w:bottom w:val="single" w:sz="18" w:space="0" w:color="auto"/>
              <w:right w:val="single" w:sz="18" w:space="0" w:color="auto"/>
            </w:tcBorders>
            <w:shd w:val="clear" w:color="auto" w:fill="FFFFFF" w:themeFill="background1"/>
            <w:vAlign w:val="center"/>
          </w:tcPr>
          <w:p w:rsidR="00823637" w:rsidRPr="00692CCC" w:rsidRDefault="00823637" w:rsidP="00D316A6">
            <w:pPr>
              <w:jc w:val="center"/>
              <w:rPr>
                <w:rFonts w:ascii="Calibri" w:hAnsi="Calibri"/>
                <w:color w:val="000000"/>
                <w:sz w:val="16"/>
                <w:szCs w:val="16"/>
              </w:rPr>
            </w:pPr>
            <w:r>
              <w:rPr>
                <w:rFonts w:ascii="Calibri" w:hAnsi="Calibri"/>
                <w:color w:val="000000"/>
                <w:sz w:val="16"/>
                <w:szCs w:val="16"/>
              </w:rPr>
              <w:t>S7H</w:t>
            </w:r>
          </w:p>
        </w:tc>
      </w:tr>
    </w:tbl>
    <w:p w:rsidR="00823637" w:rsidRDefault="00823637" w:rsidP="00823637">
      <w:pPr>
        <w:spacing w:line="360" w:lineRule="auto"/>
        <w:rPr>
          <w:rFonts w:ascii="Times New Roman" w:hAnsi="Times New Roman" w:cs="Times New Roman"/>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 xml:space="preserve">Supplemental table S9. Disrupting lysosomal function with and without </w:t>
      </w:r>
      <w:r>
        <w:rPr>
          <w:rFonts w:ascii="Times New Roman" w:hAnsi="Times New Roman" w:cs="Times New Roman"/>
          <w:b/>
          <w:i/>
          <w:sz w:val="24"/>
        </w:rPr>
        <w:t xml:space="preserve">bec-1 </w:t>
      </w:r>
      <w:r>
        <w:rPr>
          <w:rFonts w:ascii="Times New Roman" w:hAnsi="Times New Roman" w:cs="Times New Roman"/>
          <w:b/>
          <w:sz w:val="24"/>
        </w:rPr>
        <w:t>inhibition</w:t>
      </w:r>
      <w:r>
        <w:rPr>
          <w:rFonts w:ascii="Times New Roman" w:hAnsi="Times New Roman" w:cs="Times New Roman"/>
          <w:b/>
          <w:i/>
          <w:sz w:val="24"/>
        </w:rPr>
        <w:t>.</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Day 9 inhibition of lysosomal function through knockdown of </w:t>
      </w:r>
      <w:r>
        <w:rPr>
          <w:rFonts w:ascii="Times New Roman" w:hAnsi="Times New Roman" w:cs="Times New Roman"/>
          <w:i/>
          <w:sz w:val="24"/>
        </w:rPr>
        <w:t>vha-13</w:t>
      </w:r>
      <w:r>
        <w:rPr>
          <w:rFonts w:ascii="Times New Roman" w:hAnsi="Times New Roman" w:cs="Times New Roman"/>
          <w:sz w:val="24"/>
        </w:rPr>
        <w:t xml:space="preserve">, </w:t>
      </w:r>
      <w:r>
        <w:rPr>
          <w:rFonts w:ascii="Times New Roman" w:hAnsi="Times New Roman" w:cs="Times New Roman"/>
          <w:i/>
          <w:sz w:val="24"/>
        </w:rPr>
        <w:t>vha-15</w:t>
      </w:r>
      <w:r>
        <w:rPr>
          <w:rFonts w:ascii="Times New Roman" w:hAnsi="Times New Roman" w:cs="Times New Roman"/>
          <w:sz w:val="24"/>
        </w:rPr>
        <w:t xml:space="preserve"> and </w:t>
      </w:r>
      <w:r>
        <w:rPr>
          <w:rFonts w:ascii="Times New Roman" w:hAnsi="Times New Roman" w:cs="Times New Roman"/>
          <w:i/>
          <w:sz w:val="24"/>
        </w:rPr>
        <w:t>cup-5</w:t>
      </w:r>
      <w:r>
        <w:rPr>
          <w:rFonts w:ascii="Times New Roman" w:hAnsi="Times New Roman" w:cs="Times New Roman"/>
          <w:sz w:val="24"/>
        </w:rPr>
        <w:t xml:space="preserve"> has no effect on MTL nor do they reduce </w:t>
      </w:r>
      <w:r>
        <w:rPr>
          <w:rFonts w:ascii="Times New Roman" w:hAnsi="Times New Roman" w:cs="Times New Roman"/>
          <w:i/>
          <w:sz w:val="24"/>
        </w:rPr>
        <w:t>bec-1</w:t>
      </w:r>
      <w:r>
        <w:rPr>
          <w:rFonts w:ascii="Times New Roman" w:hAnsi="Times New Roman" w:cs="Times New Roman"/>
          <w:sz w:val="24"/>
        </w:rPr>
        <w:t xml:space="preserve"> mediated MTL extension in combination (Fig. </w:t>
      </w:r>
      <w:r>
        <w:rPr>
          <w:rFonts w:ascii="Times New Roman" w:hAnsi="Times New Roman" w:cs="Times New Roman"/>
          <w:sz w:val="24"/>
        </w:rPr>
        <w:lastRenderedPageBreak/>
        <w:t xml:space="preserve">4G). Inhibition of the V-ATPase genes </w:t>
      </w:r>
      <w:r>
        <w:rPr>
          <w:rFonts w:ascii="Times New Roman" w:hAnsi="Times New Roman" w:cs="Times New Roman"/>
          <w:i/>
          <w:sz w:val="24"/>
        </w:rPr>
        <w:t xml:space="preserve">vha-13 </w:t>
      </w:r>
      <w:r>
        <w:rPr>
          <w:rFonts w:ascii="Times New Roman" w:hAnsi="Times New Roman" w:cs="Times New Roman"/>
          <w:sz w:val="24"/>
        </w:rPr>
        <w:t xml:space="preserve">and </w:t>
      </w:r>
      <w:r>
        <w:rPr>
          <w:rFonts w:ascii="Times New Roman" w:hAnsi="Times New Roman" w:cs="Times New Roman"/>
          <w:i/>
          <w:sz w:val="24"/>
        </w:rPr>
        <w:t>vha-15</w:t>
      </w:r>
      <w:r>
        <w:rPr>
          <w:rFonts w:ascii="Times New Roman" w:hAnsi="Times New Roman" w:cs="Times New Roman"/>
          <w:sz w:val="24"/>
        </w:rPr>
        <w:t xml:space="preserve"> at day 0 reduced MTL (fig. S7H). </w:t>
      </w:r>
      <w:r w:rsidRPr="00A664CF">
        <w:rPr>
          <w:rFonts w:ascii="Times New Roman" w:hAnsi="Times New Roman" w:cs="Times New Roman"/>
          <w:sz w:val="24"/>
        </w:rPr>
        <w:t xml:space="preserve">— </w:t>
      </w:r>
      <w:r>
        <w:rPr>
          <w:rFonts w:ascii="Times New Roman" w:hAnsi="Times New Roman" w:cs="Times New Roman"/>
          <w:sz w:val="24"/>
        </w:rPr>
        <w:t xml:space="preserve">Dark grey shaded values indicate where RNAi treatment was compared to EV + </w:t>
      </w:r>
      <w:r w:rsidRPr="005A2B05">
        <w:rPr>
          <w:rFonts w:ascii="Times New Roman" w:hAnsi="Times New Roman" w:cs="Times New Roman"/>
          <w:i/>
          <w:sz w:val="24"/>
        </w:rPr>
        <w:t>bec-1</w:t>
      </w:r>
      <w:r>
        <w:rPr>
          <w:rFonts w:ascii="Times New Roman" w:hAnsi="Times New Roman" w:cs="Times New Roman"/>
          <w:sz w:val="24"/>
        </w:rPr>
        <w:t xml:space="preserve"> to test for significant effects compared to the </w:t>
      </w:r>
      <w:r>
        <w:rPr>
          <w:rFonts w:ascii="Times New Roman" w:hAnsi="Times New Roman" w:cs="Times New Roman"/>
          <w:i/>
          <w:sz w:val="24"/>
        </w:rPr>
        <w:t>bec-</w:t>
      </w:r>
      <w:r w:rsidRPr="005A2B05">
        <w:rPr>
          <w:rFonts w:ascii="Times New Roman" w:hAnsi="Times New Roman" w:cs="Times New Roman"/>
          <w:sz w:val="24"/>
        </w:rPr>
        <w:t>1</w:t>
      </w:r>
      <w:r>
        <w:rPr>
          <w:rFonts w:ascii="Times New Roman" w:hAnsi="Times New Roman" w:cs="Times New Roman"/>
          <w:sz w:val="24"/>
        </w:rPr>
        <w:t xml:space="preserve"> lifespan. </w:t>
      </w:r>
      <w:r w:rsidRPr="005A2B05">
        <w:rPr>
          <w:rFonts w:ascii="Times New Roman" w:hAnsi="Times New Roman" w:cs="Times New Roman"/>
          <w:sz w:val="24"/>
        </w:rPr>
        <w:t>Mean</w:t>
      </w:r>
      <w:r w:rsidRPr="00A664CF">
        <w:rPr>
          <w:rFonts w:ascii="Times New Roman" w:hAnsi="Times New Roman" w:cs="Times New Roman"/>
          <w:sz w:val="24"/>
        </w:rPr>
        <w:t xml:space="preserve"> lifespans were calculated from the day of RNAi treatment. p-values for lifespans were calculated using the Log-Rank (Mantel-Cox) statistical test from tripli</w:t>
      </w:r>
      <w:r>
        <w:rPr>
          <w:rFonts w:ascii="Times New Roman" w:hAnsi="Times New Roman" w:cs="Times New Roman"/>
          <w:sz w:val="24"/>
        </w:rPr>
        <w:t>cate samples of 35 worms each. N</w:t>
      </w:r>
      <w:r w:rsidRPr="00A664CF">
        <w:rPr>
          <w:rFonts w:ascii="Times New Roman" w:hAnsi="Times New Roman" w:cs="Times New Roman"/>
          <w:sz w:val="24"/>
        </w:rPr>
        <w:t>: number of de</w:t>
      </w:r>
      <w:r>
        <w:rPr>
          <w:rFonts w:ascii="Times New Roman" w:hAnsi="Times New Roman" w:cs="Times New Roman"/>
          <w:sz w:val="24"/>
        </w:rPr>
        <w:t xml:space="preserve">ad worms/number of total worms. </w:t>
      </w:r>
      <w:r w:rsidRPr="00A664CF">
        <w:rPr>
          <w:rFonts w:ascii="Times New Roman" w:hAnsi="Times New Roman" w:cs="Times New Roman"/>
          <w:sz w:val="24"/>
        </w:rPr>
        <w:t>*: indicates where whole plates were scored out due to contamination. Worms from these plates were not used for statistical analysis.</w:t>
      </w:r>
    </w:p>
    <w:p w:rsidR="00823637" w:rsidRDefault="00823637" w:rsidP="00823637">
      <w:pPr>
        <w:rPr>
          <w:rFonts w:ascii="Times New Roman" w:hAnsi="Times New Roman" w:cs="Times New Roman"/>
          <w:sz w:val="24"/>
        </w:rPr>
      </w:pPr>
      <w:r>
        <w:rPr>
          <w:rFonts w:ascii="Times New Roman" w:hAnsi="Times New Roman" w:cs="Times New Roman"/>
          <w:sz w:val="24"/>
        </w:rPr>
        <w:br w:type="page"/>
      </w:r>
    </w:p>
    <w:p w:rsidR="00823637" w:rsidRPr="00F609B4" w:rsidRDefault="00823637" w:rsidP="00823637">
      <w:pPr>
        <w:pStyle w:val="Heading1"/>
        <w:ind w:left="5040"/>
      </w:pPr>
      <w:r w:rsidRPr="00FF2638">
        <w:rPr>
          <w:rFonts w:cs="Times New Roman"/>
        </w:rPr>
        <w:lastRenderedPageBreak/>
        <w:t>Wilhelm_</w:t>
      </w:r>
      <w:r>
        <w:t>Supplemental table S10:</w:t>
      </w:r>
    </w:p>
    <w:tbl>
      <w:tblPr>
        <w:tblStyle w:val="TableGrid"/>
        <w:tblW w:w="9560" w:type="dxa"/>
        <w:tblLayout w:type="fixed"/>
        <w:tblLook w:val="04A0" w:firstRow="1" w:lastRow="0" w:firstColumn="1" w:lastColumn="0" w:noHBand="0" w:noVBand="1"/>
      </w:tblPr>
      <w:tblGrid>
        <w:gridCol w:w="1526"/>
        <w:gridCol w:w="1308"/>
        <w:gridCol w:w="1290"/>
        <w:gridCol w:w="845"/>
        <w:gridCol w:w="1290"/>
        <w:gridCol w:w="765"/>
        <w:gridCol w:w="1130"/>
        <w:gridCol w:w="778"/>
        <w:gridCol w:w="628"/>
      </w:tblGrid>
      <w:tr w:rsidR="00823637" w:rsidTr="00D316A6">
        <w:tc>
          <w:tcPr>
            <w:tcW w:w="1526" w:type="dxa"/>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30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8"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26" w:type="dxa"/>
            <w:vMerge w:val="restart"/>
            <w:tcBorders>
              <w:top w:val="double" w:sz="6" w:space="0" w:color="auto"/>
              <w:left w:val="single" w:sz="18" w:space="0" w:color="auto"/>
              <w:right w:val="single" w:sz="12" w:space="0" w:color="auto"/>
            </w:tcBorders>
            <w:shd w:val="clear" w:color="auto" w:fill="FFFFFF" w:themeFill="background1"/>
            <w:vAlign w:val="center"/>
          </w:tcPr>
          <w:p w:rsidR="00823637" w:rsidRDefault="00823637" w:rsidP="00D316A6">
            <w:pPr>
              <w:jc w:val="center"/>
            </w:pPr>
            <w:r>
              <w:t>WT(N2)</w:t>
            </w:r>
          </w:p>
          <w:p w:rsidR="00823637" w:rsidRDefault="00823637" w:rsidP="00D316A6">
            <w:pPr>
              <w:jc w:val="center"/>
            </w:pPr>
            <w:r>
              <w:t>L1</w:t>
            </w:r>
          </w:p>
        </w:tc>
        <w:tc>
          <w:tcPr>
            <w:tcW w:w="1308" w:type="dxa"/>
            <w:vMerge w:val="restart"/>
            <w:tcBorders>
              <w:top w:val="double" w:sz="6" w:space="0" w:color="auto"/>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r>
              <w:rPr>
                <w:i/>
                <w:sz w:val="18"/>
                <w:szCs w:val="20"/>
              </w:rPr>
              <w:t>pha-4</w:t>
            </w:r>
          </w:p>
        </w:tc>
        <w:tc>
          <w:tcPr>
            <w:tcW w:w="1290" w:type="dxa"/>
            <w:tcBorders>
              <w:top w:val="double" w:sz="6"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12.606 +/- 0.389</w:t>
            </w:r>
          </w:p>
        </w:tc>
        <w:tc>
          <w:tcPr>
            <w:tcW w:w="845" w:type="dxa"/>
            <w:tcBorders>
              <w:top w:val="double" w:sz="6"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73/105</w:t>
            </w:r>
          </w:p>
        </w:tc>
        <w:tc>
          <w:tcPr>
            <w:tcW w:w="1290" w:type="dxa"/>
            <w:tcBorders>
              <w:top w:val="double" w:sz="6"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19.960 +/- 0.206</w:t>
            </w:r>
          </w:p>
        </w:tc>
        <w:tc>
          <w:tcPr>
            <w:tcW w:w="765" w:type="dxa"/>
            <w:tcBorders>
              <w:top w:val="double" w:sz="6"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99/105</w:t>
            </w:r>
          </w:p>
        </w:tc>
        <w:tc>
          <w:tcPr>
            <w:tcW w:w="1130" w:type="dxa"/>
            <w:tcBorders>
              <w:top w:val="double" w:sz="6"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-36.84%</w:t>
            </w:r>
          </w:p>
        </w:tc>
        <w:tc>
          <w:tcPr>
            <w:tcW w:w="778" w:type="dxa"/>
            <w:tcBorders>
              <w:top w:val="double" w:sz="6"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double" w:sz="6"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13.838 +/- 0.460</w:t>
            </w:r>
          </w:p>
        </w:tc>
        <w:tc>
          <w:tcPr>
            <w:tcW w:w="84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100/105</w:t>
            </w:r>
          </w:p>
        </w:tc>
        <w:tc>
          <w:tcPr>
            <w:tcW w:w="129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20.524 +/- 0.235</w:t>
            </w:r>
          </w:p>
        </w:tc>
        <w:tc>
          <w:tcPr>
            <w:tcW w:w="76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91/105</w:t>
            </w:r>
          </w:p>
        </w:tc>
        <w:tc>
          <w:tcPr>
            <w:tcW w:w="113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-32.58%</w:t>
            </w:r>
          </w:p>
        </w:tc>
        <w:tc>
          <w:tcPr>
            <w:tcW w:w="778"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S8A</w:t>
            </w: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12.222 +/- 0.736</w:t>
            </w:r>
          </w:p>
        </w:tc>
        <w:tc>
          <w:tcPr>
            <w:tcW w:w="84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77/105</w:t>
            </w:r>
          </w:p>
        </w:tc>
        <w:tc>
          <w:tcPr>
            <w:tcW w:w="129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20.293 +/- 1.385</w:t>
            </w:r>
          </w:p>
        </w:tc>
        <w:tc>
          <w:tcPr>
            <w:tcW w:w="76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94/105</w:t>
            </w:r>
          </w:p>
        </w:tc>
        <w:tc>
          <w:tcPr>
            <w:tcW w:w="113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-39.77%</w:t>
            </w:r>
          </w:p>
        </w:tc>
        <w:tc>
          <w:tcPr>
            <w:tcW w:w="778"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r>
              <w:rPr>
                <w:i/>
                <w:sz w:val="18"/>
                <w:szCs w:val="20"/>
              </w:rPr>
              <w:t>bec-1</w:t>
            </w:r>
          </w:p>
        </w:tc>
        <w:tc>
          <w:tcPr>
            <w:tcW w:w="1290" w:type="dxa"/>
            <w:tcBorders>
              <w:top w:val="single" w:sz="12"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13.220 +/- 0.066</w:t>
            </w:r>
          </w:p>
        </w:tc>
        <w:tc>
          <w:tcPr>
            <w:tcW w:w="845"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95/105</w:t>
            </w:r>
          </w:p>
        </w:tc>
        <w:tc>
          <w:tcPr>
            <w:tcW w:w="1290"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19.960 +/- 0.206</w:t>
            </w:r>
          </w:p>
        </w:tc>
        <w:tc>
          <w:tcPr>
            <w:tcW w:w="765"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99/105</w:t>
            </w:r>
          </w:p>
        </w:tc>
        <w:tc>
          <w:tcPr>
            <w:tcW w:w="1130"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-33.77%</w:t>
            </w:r>
          </w:p>
        </w:tc>
        <w:tc>
          <w:tcPr>
            <w:tcW w:w="778"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12"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14.845 +/- 0.794</w:t>
            </w:r>
          </w:p>
        </w:tc>
        <w:tc>
          <w:tcPr>
            <w:tcW w:w="84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96/105</w:t>
            </w:r>
          </w:p>
        </w:tc>
        <w:tc>
          <w:tcPr>
            <w:tcW w:w="129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20.524 +/- 0.235</w:t>
            </w:r>
          </w:p>
        </w:tc>
        <w:tc>
          <w:tcPr>
            <w:tcW w:w="76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91/105</w:t>
            </w:r>
          </w:p>
        </w:tc>
        <w:tc>
          <w:tcPr>
            <w:tcW w:w="113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-27.67%</w:t>
            </w:r>
          </w:p>
        </w:tc>
        <w:tc>
          <w:tcPr>
            <w:tcW w:w="778"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S8A</w:t>
            </w: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15.805 +/- 0.480</w:t>
            </w:r>
          </w:p>
        </w:tc>
        <w:tc>
          <w:tcPr>
            <w:tcW w:w="84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97/105</w:t>
            </w:r>
          </w:p>
        </w:tc>
        <w:tc>
          <w:tcPr>
            <w:tcW w:w="129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20.986 +/- 0.246</w:t>
            </w:r>
          </w:p>
        </w:tc>
        <w:tc>
          <w:tcPr>
            <w:tcW w:w="76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102/105</w:t>
            </w:r>
          </w:p>
        </w:tc>
        <w:tc>
          <w:tcPr>
            <w:tcW w:w="113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-24.69%</w:t>
            </w:r>
          </w:p>
        </w:tc>
        <w:tc>
          <w:tcPr>
            <w:tcW w:w="778"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Default="00823637" w:rsidP="00D316A6">
            <w:pPr>
              <w:jc w:val="center"/>
            </w:pPr>
            <w:r>
              <w:t>WT(N2)</w:t>
            </w:r>
          </w:p>
          <w:p w:rsidR="00823637" w:rsidRDefault="00823637" w:rsidP="00D316A6">
            <w:pPr>
              <w:jc w:val="center"/>
            </w:pPr>
            <w:r>
              <w:t>Day 0</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r>
              <w:rPr>
                <w:i/>
                <w:sz w:val="18"/>
                <w:szCs w:val="20"/>
              </w:rPr>
              <w:t>pha-4</w:t>
            </w:r>
          </w:p>
        </w:tc>
        <w:tc>
          <w:tcPr>
            <w:tcW w:w="1290" w:type="dxa"/>
            <w:tcBorders>
              <w:top w:val="single" w:sz="12"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18.131 +/- 0.192</w:t>
            </w:r>
          </w:p>
        </w:tc>
        <w:tc>
          <w:tcPr>
            <w:tcW w:w="845"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103/105</w:t>
            </w:r>
          </w:p>
        </w:tc>
        <w:tc>
          <w:tcPr>
            <w:tcW w:w="1290"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21.191 +/- 0.506</w:t>
            </w:r>
          </w:p>
        </w:tc>
        <w:tc>
          <w:tcPr>
            <w:tcW w:w="765"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68/70*</w:t>
            </w:r>
          </w:p>
        </w:tc>
        <w:tc>
          <w:tcPr>
            <w:tcW w:w="1130"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-14.44%</w:t>
            </w:r>
          </w:p>
        </w:tc>
        <w:tc>
          <w:tcPr>
            <w:tcW w:w="778"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12"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S8B</w:t>
            </w: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19.926 +/- 0.231</w:t>
            </w:r>
          </w:p>
        </w:tc>
        <w:tc>
          <w:tcPr>
            <w:tcW w:w="84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103/105</w:t>
            </w:r>
          </w:p>
        </w:tc>
        <w:tc>
          <w:tcPr>
            <w:tcW w:w="129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25.582 +/- 0.249</w:t>
            </w:r>
          </w:p>
        </w:tc>
        <w:tc>
          <w:tcPr>
            <w:tcW w:w="76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102/105</w:t>
            </w:r>
          </w:p>
        </w:tc>
        <w:tc>
          <w:tcPr>
            <w:tcW w:w="113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-22.11%</w:t>
            </w:r>
          </w:p>
        </w:tc>
        <w:tc>
          <w:tcPr>
            <w:tcW w:w="778"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15.687 +/- 0.571</w:t>
            </w:r>
          </w:p>
        </w:tc>
        <w:tc>
          <w:tcPr>
            <w:tcW w:w="84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103/105</w:t>
            </w:r>
          </w:p>
        </w:tc>
        <w:tc>
          <w:tcPr>
            <w:tcW w:w="129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19.014 +/- 1.054</w:t>
            </w:r>
          </w:p>
        </w:tc>
        <w:tc>
          <w:tcPr>
            <w:tcW w:w="76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192/210</w:t>
            </w:r>
          </w:p>
        </w:tc>
        <w:tc>
          <w:tcPr>
            <w:tcW w:w="113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-17.50%</w:t>
            </w:r>
          </w:p>
        </w:tc>
        <w:tc>
          <w:tcPr>
            <w:tcW w:w="778"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14.782 +/- 0.357</w:t>
            </w:r>
          </w:p>
        </w:tc>
        <w:tc>
          <w:tcPr>
            <w:tcW w:w="84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173/175</w:t>
            </w:r>
          </w:p>
        </w:tc>
        <w:tc>
          <w:tcPr>
            <w:tcW w:w="129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20.548 +/- 0.562</w:t>
            </w:r>
          </w:p>
        </w:tc>
        <w:tc>
          <w:tcPr>
            <w:tcW w:w="76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202/210</w:t>
            </w:r>
          </w:p>
        </w:tc>
        <w:tc>
          <w:tcPr>
            <w:tcW w:w="113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-26.17%</w:t>
            </w:r>
          </w:p>
        </w:tc>
        <w:tc>
          <w:tcPr>
            <w:tcW w:w="778"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15.366 +/- 0.263</w:t>
            </w:r>
          </w:p>
        </w:tc>
        <w:tc>
          <w:tcPr>
            <w:tcW w:w="84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102/105</w:t>
            </w:r>
          </w:p>
        </w:tc>
        <w:tc>
          <w:tcPr>
            <w:tcW w:w="129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20.427 +/- 0.486</w:t>
            </w:r>
          </w:p>
        </w:tc>
        <w:tc>
          <w:tcPr>
            <w:tcW w:w="76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103/105</w:t>
            </w:r>
          </w:p>
        </w:tc>
        <w:tc>
          <w:tcPr>
            <w:tcW w:w="113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-24.78%</w:t>
            </w:r>
          </w:p>
        </w:tc>
        <w:tc>
          <w:tcPr>
            <w:tcW w:w="778"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r>
              <w:rPr>
                <w:i/>
                <w:sz w:val="18"/>
                <w:szCs w:val="20"/>
              </w:rPr>
              <w:t>bec-1</w:t>
            </w:r>
          </w:p>
        </w:tc>
        <w:tc>
          <w:tcPr>
            <w:tcW w:w="1290" w:type="dxa"/>
            <w:tcBorders>
              <w:top w:val="single" w:sz="12"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19.063 +/- 0.607</w:t>
            </w:r>
          </w:p>
        </w:tc>
        <w:tc>
          <w:tcPr>
            <w:tcW w:w="845"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104/105</w:t>
            </w:r>
          </w:p>
        </w:tc>
        <w:tc>
          <w:tcPr>
            <w:tcW w:w="1290"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21.191 +/- 0.506</w:t>
            </w:r>
          </w:p>
        </w:tc>
        <w:tc>
          <w:tcPr>
            <w:tcW w:w="765"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68/70*</w:t>
            </w:r>
          </w:p>
        </w:tc>
        <w:tc>
          <w:tcPr>
            <w:tcW w:w="1130"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-10.04%</w:t>
            </w:r>
          </w:p>
        </w:tc>
        <w:tc>
          <w:tcPr>
            <w:tcW w:w="778" w:type="dxa"/>
            <w:tcBorders>
              <w:top w:val="single" w:sz="12"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0.0041</w:t>
            </w:r>
          </w:p>
        </w:tc>
        <w:tc>
          <w:tcPr>
            <w:tcW w:w="628" w:type="dxa"/>
            <w:tcBorders>
              <w:top w:val="single" w:sz="12"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S8B</w:t>
            </w: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21.675 +/- 0.375</w:t>
            </w:r>
          </w:p>
        </w:tc>
        <w:tc>
          <w:tcPr>
            <w:tcW w:w="84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103/105</w:t>
            </w:r>
          </w:p>
        </w:tc>
        <w:tc>
          <w:tcPr>
            <w:tcW w:w="129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25.582 +/- 0.249</w:t>
            </w:r>
          </w:p>
        </w:tc>
        <w:tc>
          <w:tcPr>
            <w:tcW w:w="765"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102/105</w:t>
            </w:r>
          </w:p>
        </w:tc>
        <w:tc>
          <w:tcPr>
            <w:tcW w:w="1130"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-15.27%</w:t>
            </w:r>
          </w:p>
        </w:tc>
        <w:tc>
          <w:tcPr>
            <w:tcW w:w="778" w:type="dxa"/>
            <w:tcBorders>
              <w:top w:val="single" w:sz="8" w:space="0" w:color="auto"/>
              <w:left w:val="single" w:sz="6" w:space="0" w:color="auto"/>
              <w:bottom w:val="single" w:sz="8"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&lt; 0.0001</w:t>
            </w:r>
          </w:p>
        </w:tc>
        <w:tc>
          <w:tcPr>
            <w:tcW w:w="628" w:type="dxa"/>
            <w:tcBorders>
              <w:top w:val="single" w:sz="8" w:space="0" w:color="auto"/>
              <w:left w:val="single" w:sz="6" w:space="0" w:color="auto"/>
              <w:bottom w:val="single" w:sz="8"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Default="00823637" w:rsidP="00D316A6">
            <w:pPr>
              <w:jc w:val="center"/>
              <w:rPr>
                <w:i/>
                <w:sz w:val="18"/>
                <w:szCs w:val="20"/>
              </w:rPr>
            </w:pPr>
          </w:p>
        </w:tc>
        <w:tc>
          <w:tcPr>
            <w:tcW w:w="1290" w:type="dxa"/>
            <w:tcBorders>
              <w:top w:val="single" w:sz="8" w:space="0" w:color="auto"/>
              <w:left w:val="single" w:sz="12"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20.625 +/- 0.770</w:t>
            </w:r>
          </w:p>
        </w:tc>
        <w:tc>
          <w:tcPr>
            <w:tcW w:w="84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105/105</w:t>
            </w:r>
          </w:p>
        </w:tc>
        <w:tc>
          <w:tcPr>
            <w:tcW w:w="129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23.562 +/- 0.750</w:t>
            </w:r>
          </w:p>
        </w:tc>
        <w:tc>
          <w:tcPr>
            <w:tcW w:w="765"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104/105</w:t>
            </w:r>
          </w:p>
        </w:tc>
        <w:tc>
          <w:tcPr>
            <w:tcW w:w="1130"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-12.46%</w:t>
            </w:r>
          </w:p>
        </w:tc>
        <w:tc>
          <w:tcPr>
            <w:tcW w:w="778" w:type="dxa"/>
            <w:tcBorders>
              <w:top w:val="single" w:sz="8" w:space="0" w:color="auto"/>
              <w:left w:val="single" w:sz="6" w:space="0" w:color="auto"/>
              <w:bottom w:val="single" w:sz="12" w:space="0" w:color="auto"/>
              <w:right w:val="single" w:sz="6" w:space="0" w:color="auto"/>
            </w:tcBorders>
            <w:shd w:val="clear" w:color="auto" w:fill="FFFFFF" w:themeFill="background1"/>
          </w:tcPr>
          <w:p w:rsidR="00823637" w:rsidRPr="002931F2" w:rsidRDefault="00823637" w:rsidP="00D316A6">
            <w:pPr>
              <w:jc w:val="center"/>
              <w:rPr>
                <w:sz w:val="16"/>
              </w:rPr>
            </w:pPr>
            <w:r w:rsidRPr="002931F2">
              <w:rPr>
                <w:sz w:val="16"/>
              </w:rPr>
              <w:t>0.0007</w:t>
            </w:r>
          </w:p>
        </w:tc>
        <w:tc>
          <w:tcPr>
            <w:tcW w:w="628" w:type="dxa"/>
            <w:tcBorders>
              <w:top w:val="single" w:sz="8"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Default="00823637" w:rsidP="00D316A6">
            <w:pPr>
              <w:jc w:val="center"/>
            </w:pPr>
            <w:r>
              <w:t>WT(N2)</w:t>
            </w:r>
          </w:p>
          <w:p w:rsidR="00823637" w:rsidRPr="00DD61AA" w:rsidRDefault="00823637" w:rsidP="00D316A6">
            <w:pPr>
              <w:jc w:val="center"/>
            </w:pPr>
            <w:r>
              <w:t>Day 9</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pha-4</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12.180 +/- 0.313</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96/105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12.096 +/- 0.293</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101/105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0.69%</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0.8095</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11.744 +/- 0.453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101/105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12.774 +/- 0.156</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100/105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-8.06%</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0.0814</w:t>
            </w:r>
          </w:p>
        </w:tc>
        <w:tc>
          <w:tcPr>
            <w:tcW w:w="628" w:type="dxa"/>
            <w:tcBorders>
              <w:top w:val="single" w:sz="6" w:space="0" w:color="auto"/>
              <w:left w:val="single" w:sz="6" w:space="0" w:color="auto"/>
              <w:bottom w:val="single" w:sz="4"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14.223 +/- 0.740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13.924 +/- 0.397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2.15%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sz w:val="16"/>
                <w:szCs w:val="16"/>
              </w:rPr>
            </w:pPr>
            <w:r w:rsidRPr="00867CF0">
              <w:rPr>
                <w:sz w:val="16"/>
                <w:szCs w:val="16"/>
              </w:rPr>
              <w:t>0.5546</w:t>
            </w:r>
          </w:p>
        </w:tc>
        <w:tc>
          <w:tcPr>
            <w:tcW w:w="628" w:type="dxa"/>
            <w:tcBorders>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13.781 +/- 0.453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100/105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12.79</w:t>
            </w:r>
            <w:r>
              <w:rPr>
                <w:color w:val="000000"/>
                <w:sz w:val="16"/>
                <w:szCs w:val="16"/>
              </w:rPr>
              <w:t>0</w:t>
            </w:r>
            <w:r w:rsidRPr="00867CF0">
              <w:rPr>
                <w:color w:val="000000"/>
                <w:sz w:val="16"/>
                <w:szCs w:val="16"/>
              </w:rPr>
              <w:t xml:space="preserve"> +/- 0.421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7.75%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0.0935</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12.203 +/- 0.571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98/105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12.212 +/- 0.444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100/105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-0.07%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rFonts w:cs="Arial"/>
                <w:sz w:val="16"/>
                <w:szCs w:val="16"/>
              </w:rPr>
            </w:pPr>
            <w:r w:rsidRPr="00867CF0">
              <w:rPr>
                <w:rFonts w:cs="Arial"/>
                <w:sz w:val="16"/>
                <w:szCs w:val="16"/>
              </w:rPr>
              <w:t>0.857</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12.838 +/- 0.444</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12.114 +/- 0.491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105/105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5.98%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0.3994</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14.868 +/- 0.910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135/140</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11.080 +/- 0.606</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136/140</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34.19%</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14.431 +/- 0.608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137/140</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10.143 +/- 0.700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140/140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42.28%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14.154 +/- 0.996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137/140</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11.151 +/- 0.798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137/140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26.93%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15.65</w:t>
            </w:r>
            <w:r>
              <w:rPr>
                <w:color w:val="000000"/>
                <w:sz w:val="16"/>
                <w:szCs w:val="16"/>
              </w:rPr>
              <w:t>0</w:t>
            </w:r>
            <w:r w:rsidRPr="00867CF0">
              <w:rPr>
                <w:color w:val="000000"/>
                <w:sz w:val="16"/>
                <w:szCs w:val="16"/>
              </w:rPr>
              <w:t xml:space="preserve"> +/- 0.666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99/105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12.79</w:t>
            </w:r>
            <w:r>
              <w:rPr>
                <w:color w:val="000000"/>
                <w:sz w:val="16"/>
                <w:szCs w:val="16"/>
              </w:rPr>
              <w:t>0</w:t>
            </w:r>
            <w:r w:rsidRPr="00867CF0">
              <w:rPr>
                <w:color w:val="000000"/>
                <w:sz w:val="16"/>
                <w:szCs w:val="16"/>
              </w:rPr>
              <w:t xml:space="preserve"> +/- 0.421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22.36%</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16.184 +/- 0.719</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12.114 +/- 0.491</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33.60%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16.629 +/- 0.797</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 xml:space="preserve">13.712 </w:t>
            </w:r>
            <w:r w:rsidRPr="00867CF0">
              <w:rPr>
                <w:color w:val="000000"/>
                <w:sz w:val="16"/>
                <w:szCs w:val="16"/>
              </w:rPr>
              <w:t>+/- 0.494</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102/105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21.27%</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rFonts w:cs="Arial"/>
                <w:sz w:val="16"/>
                <w:szCs w:val="16"/>
              </w:rPr>
            </w:pPr>
            <w:r w:rsidRPr="00867CF0">
              <w:rPr>
                <w:rFonts w:cs="Arial"/>
                <w:sz w:val="16"/>
                <w:szCs w:val="16"/>
              </w:rPr>
              <w:t>0.0004</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vps-34</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16.756 +/- 1.544</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 xml:space="preserve">13.712 </w:t>
            </w:r>
            <w:r w:rsidRPr="00867CF0">
              <w:rPr>
                <w:color w:val="000000"/>
                <w:sz w:val="16"/>
                <w:szCs w:val="16"/>
              </w:rPr>
              <w:t>+/- 0.494</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102/105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22.20%</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14.357 +/- 0.423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11.176 +/- 0.059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68/105*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28.46%</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18.052 +/- 0.531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14.853 +/- 0.088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68/105*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21.54%</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rFonts w:cs="Arial"/>
                <w:sz w:val="16"/>
                <w:szCs w:val="16"/>
              </w:rPr>
            </w:pPr>
            <w:r w:rsidRPr="00867CF0">
              <w:rPr>
                <w:rFonts w:cs="Arial"/>
                <w:sz w:val="16"/>
                <w:szCs w:val="16"/>
              </w:rPr>
              <w:t>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15.43</w:t>
            </w:r>
            <w:r>
              <w:rPr>
                <w:color w:val="000000"/>
                <w:sz w:val="16"/>
                <w:szCs w:val="16"/>
              </w:rPr>
              <w:t>0</w:t>
            </w:r>
            <w:r w:rsidRPr="00867CF0">
              <w:rPr>
                <w:color w:val="000000"/>
                <w:sz w:val="16"/>
                <w:szCs w:val="16"/>
              </w:rPr>
              <w:t xml:space="preserve"> +/- 0.629</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103/105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12.79</w:t>
            </w:r>
            <w:r>
              <w:rPr>
                <w:color w:val="000000"/>
                <w:sz w:val="16"/>
                <w:szCs w:val="16"/>
              </w:rPr>
              <w:t>0</w:t>
            </w:r>
            <w:r w:rsidRPr="00867CF0">
              <w:rPr>
                <w:color w:val="000000"/>
                <w:sz w:val="16"/>
                <w:szCs w:val="16"/>
              </w:rPr>
              <w:t xml:space="preserve"> +/- 0.421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20.64%</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atg-9</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16.515 +/- 0.100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97/105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 xml:space="preserve">13.712 </w:t>
            </w:r>
            <w:r w:rsidRPr="00867CF0">
              <w:rPr>
                <w:color w:val="000000"/>
                <w:sz w:val="16"/>
                <w:szCs w:val="16"/>
              </w:rPr>
              <w:t>+/- 0.494</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102/105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20.44%</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rFonts w:cs="Arial"/>
                <w:sz w:val="16"/>
                <w:szCs w:val="16"/>
              </w:rPr>
            </w:pPr>
            <w:r w:rsidRPr="00867CF0">
              <w:rPr>
                <w:rFonts w:cs="Arial"/>
                <w:sz w:val="16"/>
                <w:szCs w:val="16"/>
              </w:rPr>
              <w:t>0.0008</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17.511 +/- 0.633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101/105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14.853 +/- 0.088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68/105*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17.90%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rFonts w:cs="Arial"/>
                <w:sz w:val="16"/>
                <w:szCs w:val="16"/>
              </w:rPr>
            </w:pPr>
            <w:r w:rsidRPr="00867CF0">
              <w:rPr>
                <w:rFonts w:cs="Arial"/>
                <w:sz w:val="16"/>
                <w:szCs w:val="16"/>
              </w:rPr>
              <w:t>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15.453 +/- 0.947</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93/105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11.176 +/- 0.059</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68/105*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36.13%</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unc-51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15.214 +/- 1.229</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99/105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11.176 +/- 0.059</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68/105*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36.13%</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17.091 +/- 0.652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94/109</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Pr>
                <w:color w:val="000000"/>
                <w:sz w:val="16"/>
                <w:szCs w:val="16"/>
              </w:rPr>
              <w:t xml:space="preserve">13.712 </w:t>
            </w:r>
            <w:r w:rsidRPr="00867CF0">
              <w:rPr>
                <w:color w:val="000000"/>
                <w:sz w:val="16"/>
                <w:szCs w:val="16"/>
              </w:rPr>
              <w:t>+/- 0.494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102/105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24.64%</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18.561 +/- 0.304</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100/105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14.853 +/- 0.088</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68/105*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24.96%</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867CF0" w:rsidRDefault="00823637" w:rsidP="00D316A6">
            <w:pPr>
              <w:jc w:val="center"/>
              <w:rPr>
                <w:color w:val="000000"/>
                <w:sz w:val="16"/>
                <w:szCs w:val="16"/>
              </w:rPr>
            </w:pPr>
            <w:r w:rsidRPr="00867CF0">
              <w:rPr>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867CF0" w:rsidRDefault="00823637" w:rsidP="00D316A6">
            <w:pPr>
              <w:jc w:val="center"/>
              <w:rPr>
                <w:color w:val="000000"/>
                <w:sz w:val="16"/>
                <w:szCs w:val="16"/>
              </w:rPr>
            </w:pPr>
          </w:p>
        </w:tc>
      </w:tr>
    </w:tbl>
    <w:p w:rsidR="00823637" w:rsidRDefault="00823637" w:rsidP="00823637">
      <w:pPr>
        <w:rPr>
          <w:rFonts w:ascii="Times New Roman" w:hAnsi="Times New Roman" w:cs="Times New Roman"/>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table S10. Autophagy inhibition in WT worms.</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Inhibition of </w:t>
      </w:r>
      <w:r>
        <w:rPr>
          <w:rFonts w:ascii="Times New Roman" w:hAnsi="Times New Roman" w:cs="Times New Roman"/>
          <w:i/>
          <w:sz w:val="24"/>
        </w:rPr>
        <w:t>pha-4</w:t>
      </w:r>
      <w:r>
        <w:rPr>
          <w:rFonts w:ascii="Times New Roman" w:hAnsi="Times New Roman" w:cs="Times New Roman"/>
          <w:sz w:val="24"/>
        </w:rPr>
        <w:t xml:space="preserve"> and </w:t>
      </w:r>
      <w:r>
        <w:rPr>
          <w:rFonts w:ascii="Times New Roman" w:hAnsi="Times New Roman" w:cs="Times New Roman"/>
          <w:i/>
          <w:sz w:val="24"/>
        </w:rPr>
        <w:t>bec-1</w:t>
      </w:r>
      <w:r>
        <w:rPr>
          <w:rFonts w:ascii="Times New Roman" w:hAnsi="Times New Roman" w:cs="Times New Roman"/>
          <w:sz w:val="24"/>
        </w:rPr>
        <w:t xml:space="preserve"> in WT worms at L1 or day 0 reduces lifespan (fig S8 A and B). Inhibition of autophagy formation at day 9 extends lifespan in WT worms by 30% with the exception of </w:t>
      </w:r>
      <w:r>
        <w:rPr>
          <w:rFonts w:ascii="Times New Roman" w:hAnsi="Times New Roman" w:cs="Times New Roman"/>
          <w:i/>
          <w:sz w:val="24"/>
        </w:rPr>
        <w:t xml:space="preserve">pha-4 </w:t>
      </w:r>
      <w:r>
        <w:rPr>
          <w:rFonts w:ascii="Times New Roman" w:hAnsi="Times New Roman" w:cs="Times New Roman"/>
          <w:sz w:val="24"/>
        </w:rPr>
        <w:t xml:space="preserve">(fig. S8C). </w:t>
      </w:r>
      <w:r w:rsidRPr="00DF48E3">
        <w:rPr>
          <w:rFonts w:ascii="Times New Roman" w:hAnsi="Times New Roman" w:cs="Times New Roman"/>
          <w:sz w:val="24"/>
        </w:rPr>
        <w:t>Mean lifespans were calculated from the day of RNAi treatment. p-values for lifespans were calculated using the Log-Rank (Mantel-Cox) statistical test from triplicate samples of 35 worms each. N: number of dead worms/number of total worms. *: indicates where whole plates were scored out due to contamination. Worms from these plates were not used for statistical analysis.</w:t>
      </w:r>
    </w:p>
    <w:p w:rsidR="00823637" w:rsidRPr="00823637" w:rsidRDefault="00823637" w:rsidP="00823637">
      <w:pPr>
        <w:ind w:left="5040" w:firstLine="720"/>
        <w:rPr>
          <w:b/>
        </w:rPr>
      </w:pPr>
      <w:r>
        <w:rPr>
          <w:rFonts w:ascii="Times New Roman" w:hAnsi="Times New Roman" w:cs="Times New Roman"/>
          <w:sz w:val="24"/>
        </w:rPr>
        <w:br w:type="page"/>
      </w:r>
      <w:r w:rsidRPr="00823637">
        <w:rPr>
          <w:rFonts w:cs="Times New Roman"/>
          <w:b/>
        </w:rPr>
        <w:lastRenderedPageBreak/>
        <w:t>Wilhelm_</w:t>
      </w:r>
      <w:r w:rsidRPr="00823637">
        <w:rPr>
          <w:b/>
        </w:rPr>
        <w:t>Supplemental table S11:</w:t>
      </w:r>
    </w:p>
    <w:tbl>
      <w:tblPr>
        <w:tblStyle w:val="TableGrid"/>
        <w:tblW w:w="9560" w:type="dxa"/>
        <w:tblLayout w:type="fixed"/>
        <w:tblLook w:val="04A0" w:firstRow="1" w:lastRow="0" w:firstColumn="1" w:lastColumn="0" w:noHBand="0" w:noVBand="1"/>
      </w:tblPr>
      <w:tblGrid>
        <w:gridCol w:w="1526"/>
        <w:gridCol w:w="1308"/>
        <w:gridCol w:w="1290"/>
        <w:gridCol w:w="845"/>
        <w:gridCol w:w="1290"/>
        <w:gridCol w:w="765"/>
        <w:gridCol w:w="1130"/>
        <w:gridCol w:w="778"/>
        <w:gridCol w:w="628"/>
      </w:tblGrid>
      <w:tr w:rsidR="00823637" w:rsidTr="00D316A6">
        <w:tc>
          <w:tcPr>
            <w:tcW w:w="1526" w:type="dxa"/>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Strain and Start Day</w:t>
            </w:r>
          </w:p>
        </w:tc>
        <w:tc>
          <w:tcPr>
            <w:tcW w:w="130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RNAi Treatment</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treated</w:t>
            </w:r>
            <w:r w:rsidRPr="00CF4E45">
              <w:rPr>
                <w:b/>
                <w:sz w:val="16"/>
                <w:szCs w:val="16"/>
              </w:rPr>
              <w:br/>
              <w:t>lifespan +/- SD</w:t>
            </w:r>
          </w:p>
        </w:tc>
        <w:tc>
          <w:tcPr>
            <w:tcW w:w="84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29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Control Mean</w:t>
            </w:r>
            <w:r w:rsidRPr="00CF4E45">
              <w:rPr>
                <w:b/>
                <w:sz w:val="16"/>
                <w:szCs w:val="16"/>
              </w:rPr>
              <w:br/>
              <w:t>treated lifespan</w:t>
            </w:r>
            <w:r w:rsidRPr="00CF4E45">
              <w:rPr>
                <w:b/>
                <w:sz w:val="16"/>
                <w:szCs w:val="16"/>
              </w:rPr>
              <w:br/>
              <w:t>+/- SD</w:t>
            </w:r>
          </w:p>
        </w:tc>
        <w:tc>
          <w:tcPr>
            <w:tcW w:w="765"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N</w:t>
            </w:r>
          </w:p>
        </w:tc>
        <w:tc>
          <w:tcPr>
            <w:tcW w:w="1130"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Mean Change</w:t>
            </w:r>
          </w:p>
        </w:tc>
        <w:tc>
          <w:tcPr>
            <w:tcW w:w="778" w:type="dxa"/>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sidRPr="00CF4E45">
              <w:rPr>
                <w:b/>
                <w:sz w:val="16"/>
                <w:szCs w:val="16"/>
              </w:rPr>
              <w:t>p-Value</w:t>
            </w:r>
          </w:p>
        </w:tc>
        <w:tc>
          <w:tcPr>
            <w:tcW w:w="628" w:type="dxa"/>
            <w:tcBorders>
              <w:top w:val="single" w:sz="18" w:space="0" w:color="auto"/>
              <w:left w:val="single" w:sz="12" w:space="0" w:color="auto"/>
              <w:bottom w:val="double" w:sz="6" w:space="0" w:color="auto"/>
              <w:right w:val="single" w:sz="18" w:space="0" w:color="auto"/>
            </w:tcBorders>
            <w:vAlign w:val="center"/>
          </w:tcPr>
          <w:p w:rsidR="00823637" w:rsidRPr="00CF4E45" w:rsidRDefault="00823637" w:rsidP="00D316A6">
            <w:pPr>
              <w:jc w:val="center"/>
              <w:rPr>
                <w:b/>
                <w:sz w:val="16"/>
                <w:szCs w:val="16"/>
              </w:rPr>
            </w:pPr>
            <w:r w:rsidRPr="00CF4E45">
              <w:rPr>
                <w:b/>
                <w:sz w:val="16"/>
                <w:szCs w:val="16"/>
              </w:rPr>
              <w:t>Figure</w:t>
            </w:r>
          </w:p>
        </w:tc>
      </w:tr>
      <w:tr w:rsidR="00823637" w:rsidTr="00D316A6">
        <w:tc>
          <w:tcPr>
            <w:tcW w:w="1526" w:type="dxa"/>
            <w:vMerge w:val="restart"/>
            <w:tcBorders>
              <w:top w:val="double" w:sz="6" w:space="0" w:color="auto"/>
              <w:left w:val="single" w:sz="18" w:space="0" w:color="auto"/>
              <w:right w:val="single" w:sz="12" w:space="0" w:color="auto"/>
            </w:tcBorders>
            <w:shd w:val="clear" w:color="auto" w:fill="FFFFFF" w:themeFill="background1"/>
            <w:vAlign w:val="center"/>
          </w:tcPr>
          <w:p w:rsidR="00823637" w:rsidRDefault="00823637" w:rsidP="00D316A6">
            <w:pPr>
              <w:jc w:val="center"/>
              <w:rPr>
                <w:i/>
              </w:rPr>
            </w:pPr>
            <w:r>
              <w:rPr>
                <w:i/>
              </w:rPr>
              <w:t>sid-1(-);unc-119p::sid-1</w:t>
            </w:r>
          </w:p>
          <w:p w:rsidR="00823637" w:rsidRPr="00DF6F54" w:rsidRDefault="00823637" w:rsidP="00D316A6">
            <w:pPr>
              <w:jc w:val="center"/>
            </w:pPr>
            <w:r w:rsidRPr="00DF6F54">
              <w:t>Day 9</w:t>
            </w:r>
          </w:p>
        </w:tc>
        <w:tc>
          <w:tcPr>
            <w:tcW w:w="1308" w:type="dxa"/>
            <w:vMerge w:val="restart"/>
            <w:tcBorders>
              <w:top w:val="double" w:sz="6"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bec-1</w:t>
            </w:r>
          </w:p>
        </w:tc>
        <w:tc>
          <w:tcPr>
            <w:tcW w:w="1290" w:type="dxa"/>
            <w:tcBorders>
              <w:top w:val="doub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15.152 +/- 1.440</w:t>
            </w:r>
          </w:p>
        </w:tc>
        <w:tc>
          <w:tcPr>
            <w:tcW w:w="845"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103/105</w:t>
            </w:r>
          </w:p>
        </w:tc>
        <w:tc>
          <w:tcPr>
            <w:tcW w:w="1290"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11.754 +/- 0.784</w:t>
            </w:r>
          </w:p>
        </w:tc>
        <w:tc>
          <w:tcPr>
            <w:tcW w:w="765"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175/175</w:t>
            </w:r>
          </w:p>
        </w:tc>
        <w:tc>
          <w:tcPr>
            <w:tcW w:w="1130"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28.91%</w:t>
            </w:r>
          </w:p>
        </w:tc>
        <w:tc>
          <w:tcPr>
            <w:tcW w:w="778" w:type="dxa"/>
            <w:tcBorders>
              <w:top w:val="doub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doub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18.228 +/- 0.516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11.581 +/- 0.380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57.40%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4"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17.505 +/- 0.856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13.033 +/- 0.648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34.31%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Pr>
                <w:rFonts w:ascii="Calibri" w:hAnsi="Calibri"/>
                <w:color w:val="000000"/>
                <w:sz w:val="16"/>
                <w:szCs w:val="16"/>
              </w:rPr>
              <w:t>5A</w:t>
            </w: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17.048 +/- 0.591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12.857 +/- 0.399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32.60%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19.216 +/- 0.802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140/140</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13.676 +/- 0.367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139/140</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40.51%</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18.368 +/- 0.132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68/105*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14.457 +/- 0.047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27.05%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19.549 +/- 0.611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99/105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14.686 +/- 0.474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33.13%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vps-34</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14.845 +/- 0.591</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11.754 +/- 0.784</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175/175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26.30%</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18.143 +/- 0.486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70/105*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11.581 +/- 0.380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56.66%</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18.438 +/- 1.261</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13.033 +/- 0.648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41.47%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Pr>
                <w:rFonts w:ascii="Calibri" w:hAnsi="Calibri"/>
                <w:color w:val="000000"/>
                <w:sz w:val="16"/>
                <w:szCs w:val="16"/>
              </w:rPr>
              <w:t>5A</w:t>
            </w: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17.531 +/- 0.522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102/105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12.857 +/- 0.399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36.35%</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18.677 +/- 1.230</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90/105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13.676 +/- 0.367</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139/140</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36.57%</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lgg-1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10.676 +/- 0.117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11.754 +/- 0.784</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175/175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-9.17%</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0.0107</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10.133 +/- 0.448</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11.581 +/- 0.380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-12.50%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0.0015</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12.003 +/- 0.252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13.033 +/- 0.648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-7.90%</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0.012</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Pr>
                <w:rFonts w:ascii="Calibri" w:hAnsi="Calibri"/>
                <w:color w:val="000000"/>
                <w:sz w:val="16"/>
                <w:szCs w:val="16"/>
              </w:rPr>
              <w:t>5A</w:t>
            </w: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11.962 +/- 0.350</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12.857 +/- 0.399</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-6.96%</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0.0066</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r>
              <w:rPr>
                <w:i/>
                <w:sz w:val="18"/>
                <w:szCs w:val="20"/>
              </w:rPr>
              <w:t>atg-7</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12.619 +/- 0.189</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11.754 +/- 0.784</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175/175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7.36%</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0.0974</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11.657 +/- 0.450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11.581 +/- 0.380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0.66%</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0.9997</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Pr="00DD61AA"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2963B7" w:rsidRDefault="00823637" w:rsidP="00D316A6">
            <w:pPr>
              <w:jc w:val="center"/>
              <w:rPr>
                <w:i/>
                <w:sz w:val="18"/>
                <w:szCs w:val="20"/>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13.811 +/- 0.222</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13.033 +/- 0.648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103/105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5.97%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0.1654</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Pr>
                <w:rFonts w:ascii="Calibri" w:hAnsi="Calibri"/>
                <w:color w:val="000000"/>
                <w:sz w:val="16"/>
                <w:szCs w:val="16"/>
              </w:rPr>
              <w:t>5A</w:t>
            </w: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14.495 +/- 0.569</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101/105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12.857 +/- 0.399</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105/105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DF6F54">
              <w:rPr>
                <w:rFonts w:ascii="Calibri" w:hAnsi="Calibri"/>
                <w:color w:val="000000"/>
                <w:sz w:val="16"/>
                <w:szCs w:val="16"/>
              </w:rPr>
              <w:t>12.74%</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s="Arial"/>
                <w:sz w:val="16"/>
                <w:szCs w:val="16"/>
              </w:rPr>
            </w:pPr>
            <w:r w:rsidRPr="00DF6F54">
              <w:rPr>
                <w:rFonts w:ascii="Calibri" w:hAnsi="Calibri" w:cs="Arial"/>
                <w:sz w:val="16"/>
                <w:szCs w:val="16"/>
              </w:rPr>
              <w:t>0.0088</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rPr>
          <w:trHeight w:val="258"/>
        </w:trPr>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A757D2" w:rsidRDefault="00823637" w:rsidP="00D316A6">
            <w:pPr>
              <w:jc w:val="center"/>
              <w:rPr>
                <w:i/>
              </w:rPr>
            </w:pPr>
            <w:r w:rsidRPr="00A757D2">
              <w:rPr>
                <w:i/>
              </w:rPr>
              <w:t>sid-1(-);unc-119p::sid-1</w:t>
            </w:r>
          </w:p>
          <w:p w:rsidR="00823637" w:rsidRPr="00DF6F54" w:rsidRDefault="00823637" w:rsidP="00D316A6">
            <w:pPr>
              <w:jc w:val="center"/>
            </w:pPr>
            <w:r>
              <w:t>Day 0</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r>
              <w:rPr>
                <w:i/>
                <w:sz w:val="16"/>
                <w:szCs w:val="16"/>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14.539 +/- 0.586</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101/105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16.257 +/- 0.943</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70/105*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-10.57%</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sz w:val="16"/>
              </w:rPr>
            </w:pPr>
            <w:r w:rsidRPr="00FF7B2F">
              <w:rPr>
                <w:rFonts w:ascii="Calibri" w:hAnsi="Calibri"/>
                <w:sz w:val="16"/>
              </w:rPr>
              <w:t>0.0062</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rPr>
          <w:trHeight w:val="259"/>
        </w:trPr>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15.375 +/- 0.293</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103/105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16.876 +/- 1.058</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-8.89%</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sz w:val="16"/>
              </w:rPr>
            </w:pPr>
            <w:r w:rsidRPr="00FF7B2F">
              <w:rPr>
                <w:rFonts w:ascii="Calibri" w:hAnsi="Calibri"/>
                <w:sz w:val="16"/>
              </w:rPr>
              <w:t>0.0032</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14.543 +/- 0.304</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102/105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16.655 +/- 0.481</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104/105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-12.68%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FF7B2F" w:rsidRDefault="00823637" w:rsidP="00D316A6">
            <w:pPr>
              <w:jc w:val="center"/>
              <w:rPr>
                <w:rFonts w:ascii="Calibri" w:hAnsi="Calibri"/>
                <w:color w:val="000000"/>
                <w:sz w:val="16"/>
              </w:rPr>
            </w:pPr>
            <w:r w:rsidRPr="00FF7B2F">
              <w:rPr>
                <w:rFonts w:ascii="Calibri" w:hAnsi="Calibri"/>
                <w:color w:val="000000"/>
                <w:sz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Pr>
                <w:rFonts w:ascii="Calibri" w:hAnsi="Calibri"/>
                <w:color w:val="000000"/>
                <w:sz w:val="16"/>
                <w:szCs w:val="16"/>
              </w:rPr>
              <w:t>S9A</w:t>
            </w:r>
          </w:p>
        </w:tc>
      </w:tr>
      <w:tr w:rsidR="00823637" w:rsidTr="00D316A6">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9B1E70" w:rsidRDefault="00823637" w:rsidP="00D316A6">
            <w:pPr>
              <w:jc w:val="center"/>
              <w:rPr>
                <w:color w:val="000000"/>
              </w:rPr>
            </w:pPr>
            <w:r w:rsidRPr="00A757D2">
              <w:rPr>
                <w:i/>
                <w:color w:val="000000"/>
              </w:rPr>
              <w:t>rde-1(-);</w:t>
            </w:r>
            <w:r w:rsidRPr="00A757D2">
              <w:rPr>
                <w:i/>
              </w:rPr>
              <w:t>nhx-2p::rde-1</w:t>
            </w:r>
            <w:r w:rsidRPr="009B1E70">
              <w:rPr>
                <w:color w:val="000000"/>
              </w:rPr>
              <w:br/>
              <w:t>Day 9</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9B1E70" w:rsidRDefault="00823637" w:rsidP="00D316A6">
            <w:pPr>
              <w:jc w:val="center"/>
              <w:rPr>
                <w:i/>
                <w:sz w:val="16"/>
                <w:szCs w:val="16"/>
              </w:rPr>
            </w:pPr>
            <w:r w:rsidRPr="009B1E70">
              <w:rPr>
                <w:i/>
                <w:sz w:val="16"/>
                <w:szCs w:val="16"/>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9B1E70" w:rsidRDefault="00823637" w:rsidP="00D316A6">
            <w:pPr>
              <w:jc w:val="center"/>
              <w:rPr>
                <w:color w:val="000000"/>
                <w:sz w:val="16"/>
                <w:szCs w:val="16"/>
              </w:rPr>
            </w:pPr>
            <w:r w:rsidRPr="009B1E70">
              <w:rPr>
                <w:color w:val="000000"/>
                <w:sz w:val="16"/>
                <w:szCs w:val="16"/>
              </w:rPr>
              <w:t>13.541 +/- 0.220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9B1E70" w:rsidRDefault="00823637" w:rsidP="00D316A6">
            <w:pPr>
              <w:jc w:val="center"/>
              <w:rPr>
                <w:color w:val="000000"/>
                <w:sz w:val="16"/>
                <w:szCs w:val="16"/>
              </w:rPr>
            </w:pPr>
            <w:r w:rsidRPr="009B1E70">
              <w:rPr>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9B1E70" w:rsidRDefault="00823637" w:rsidP="00D316A6">
            <w:pPr>
              <w:jc w:val="center"/>
              <w:rPr>
                <w:color w:val="000000"/>
                <w:sz w:val="16"/>
                <w:szCs w:val="16"/>
              </w:rPr>
            </w:pPr>
            <w:r w:rsidRPr="009B1E70">
              <w:rPr>
                <w:color w:val="000000"/>
                <w:sz w:val="16"/>
                <w:szCs w:val="16"/>
              </w:rPr>
              <w:t>12.722 +/- 0.190</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9B1E70" w:rsidRDefault="00823637" w:rsidP="00D316A6">
            <w:pPr>
              <w:jc w:val="center"/>
              <w:rPr>
                <w:color w:val="000000"/>
                <w:sz w:val="16"/>
                <w:szCs w:val="16"/>
              </w:rPr>
            </w:pPr>
            <w:r w:rsidRPr="009B1E70">
              <w:rPr>
                <w:color w:val="000000"/>
                <w:sz w:val="16"/>
                <w:szCs w:val="16"/>
              </w:rPr>
              <w:t>102/105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9B1E70" w:rsidRDefault="00823637" w:rsidP="00D316A6">
            <w:pPr>
              <w:jc w:val="center"/>
              <w:rPr>
                <w:color w:val="000000"/>
                <w:sz w:val="16"/>
                <w:szCs w:val="16"/>
              </w:rPr>
            </w:pPr>
            <w:r w:rsidRPr="009B1E70">
              <w:rPr>
                <w:color w:val="000000"/>
                <w:sz w:val="16"/>
                <w:szCs w:val="16"/>
              </w:rPr>
              <w:t>6.44%</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9B1E70" w:rsidRDefault="00823637" w:rsidP="00D316A6">
            <w:pPr>
              <w:jc w:val="center"/>
              <w:rPr>
                <w:rFonts w:cs="Arial"/>
                <w:sz w:val="16"/>
                <w:szCs w:val="16"/>
              </w:rPr>
            </w:pPr>
            <w:r w:rsidRPr="009B1E70">
              <w:rPr>
                <w:rFonts w:cs="Arial"/>
                <w:sz w:val="16"/>
                <w:szCs w:val="16"/>
              </w:rPr>
              <w:t>0.0153</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9B1E70"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9B1E70">
              <w:rPr>
                <w:color w:val="000000"/>
                <w:sz w:val="16"/>
                <w:szCs w:val="16"/>
              </w:rPr>
              <w:t>13.124 +/- 0.467</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9B1E70">
              <w:rPr>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9B1E70">
              <w:rPr>
                <w:color w:val="000000"/>
                <w:sz w:val="16"/>
                <w:szCs w:val="16"/>
              </w:rPr>
              <w:t>12.610 +/- 0.097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9B1E70">
              <w:rPr>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9B1E70">
              <w:rPr>
                <w:color w:val="000000"/>
                <w:sz w:val="16"/>
                <w:szCs w:val="16"/>
              </w:rPr>
              <w:t>4.08</w:t>
            </w:r>
            <w:r w:rsidRPr="00C7431F">
              <w:rPr>
                <w:color w:val="000000"/>
                <w:sz w:val="16"/>
                <w:szCs w:val="16"/>
              </w:rPr>
              <w:t>%</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0.074</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9.134 +/- 0.094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89/105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8.844 +/- 0.694</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90/105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3.28%</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0.7354</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13.143 +/- 0.252</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102/105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11.431 +/- 0.298</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94/105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14.98%</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&lt; 0.0001</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C7431F" w:rsidRDefault="00823637" w:rsidP="00D316A6">
            <w:pPr>
              <w:jc w:val="center"/>
              <w:rPr>
                <w:color w:val="000000"/>
                <w:sz w:val="16"/>
                <w:szCs w:val="16"/>
              </w:rPr>
            </w:pPr>
            <w:r w:rsidRPr="00A757D2">
              <w:rPr>
                <w:i/>
                <w:color w:val="000000"/>
              </w:rPr>
              <w:t>rde-1(-);</w:t>
            </w:r>
            <w:r w:rsidRPr="00A757D2">
              <w:rPr>
                <w:i/>
              </w:rPr>
              <w:t>lin-26p::rde-1</w:t>
            </w:r>
            <w:r>
              <w:br/>
              <w:t>Day 9</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C7431F" w:rsidRDefault="00823637" w:rsidP="00D316A6">
            <w:pPr>
              <w:jc w:val="center"/>
              <w:rPr>
                <w:i/>
                <w:sz w:val="16"/>
                <w:szCs w:val="16"/>
              </w:rPr>
            </w:pPr>
            <w:r w:rsidRPr="00C7431F">
              <w:rPr>
                <w:i/>
                <w:sz w:val="16"/>
                <w:szCs w:val="16"/>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16.460 +/- 0.347</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104/105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16.067 +/- 0.220</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2.45%</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rFonts w:cs="Arial"/>
                <w:sz w:val="16"/>
                <w:szCs w:val="16"/>
              </w:rPr>
            </w:pPr>
            <w:r w:rsidRPr="00C7431F">
              <w:rPr>
                <w:rFonts w:cs="Arial"/>
                <w:sz w:val="16"/>
                <w:szCs w:val="16"/>
              </w:rPr>
              <w:t>0.4555</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C7431F"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16.495 +/- 0.467</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16.610 +/- 0.467</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105/105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-0.69%</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0.8694</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15.690 +/- 0.794</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87/105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14.578 +/- 0.559</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88/105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7.63%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0.2902</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17.397 +/- 0.292</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90/105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15.752 +/- 0.268</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100/105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10.44%</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0.0004</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A757D2" w:rsidRDefault="00823637" w:rsidP="00D316A6">
            <w:pPr>
              <w:jc w:val="center"/>
              <w:rPr>
                <w:i/>
              </w:rPr>
            </w:pPr>
            <w:r w:rsidRPr="00A757D2">
              <w:rPr>
                <w:i/>
                <w:color w:val="000000"/>
              </w:rPr>
              <w:t>rde-1(-);</w:t>
            </w:r>
            <w:r w:rsidRPr="00A757D2">
              <w:rPr>
                <w:i/>
              </w:rPr>
              <w:t>myo-3::HA::RDE-1</w:t>
            </w:r>
          </w:p>
          <w:p w:rsidR="00823637" w:rsidRPr="00C7431F" w:rsidRDefault="00823637" w:rsidP="00D316A6">
            <w:pPr>
              <w:jc w:val="center"/>
              <w:rPr>
                <w:color w:val="000000"/>
                <w:sz w:val="16"/>
                <w:szCs w:val="16"/>
              </w:rPr>
            </w:pPr>
            <w:r>
              <w:t>Day 9</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C7431F" w:rsidRDefault="00823637" w:rsidP="00D316A6">
            <w:pPr>
              <w:jc w:val="center"/>
              <w:rPr>
                <w:i/>
                <w:sz w:val="16"/>
                <w:szCs w:val="16"/>
              </w:rPr>
            </w:pPr>
            <w:r w:rsidRPr="00C7431F">
              <w:rPr>
                <w:i/>
                <w:sz w:val="16"/>
                <w:szCs w:val="16"/>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13.933 +/- 0.230</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105/105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13.571 +/- 0.612</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105/105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2.67%</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rFonts w:cs="Arial"/>
                <w:sz w:val="16"/>
                <w:szCs w:val="16"/>
              </w:rPr>
            </w:pPr>
            <w:r w:rsidRPr="00C7431F">
              <w:rPr>
                <w:rFonts w:cs="Arial"/>
                <w:sz w:val="16"/>
                <w:szCs w:val="16"/>
              </w:rPr>
              <w:t>0.6453</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C7431F" w:rsidRDefault="00823637" w:rsidP="00D316A6">
            <w:pPr>
              <w:jc w:val="center"/>
              <w:rPr>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14.369 +/- 0.630</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105/105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13.962 +/- 0.230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104/105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2.92%</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0.4538</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14.298 +/- 1.187</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89/105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12.657 +/- 1.190</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89/105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12.97%</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0.0147</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2"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14.167 +/- 4.095</w:t>
            </w:r>
          </w:p>
        </w:tc>
        <w:tc>
          <w:tcPr>
            <w:tcW w:w="84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84/105</w:t>
            </w:r>
          </w:p>
        </w:tc>
        <w:tc>
          <w:tcPr>
            <w:tcW w:w="129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13.810 +/- 0.190</w:t>
            </w:r>
          </w:p>
        </w:tc>
        <w:tc>
          <w:tcPr>
            <w:tcW w:w="765"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63/105*</w:t>
            </w:r>
          </w:p>
        </w:tc>
        <w:tc>
          <w:tcPr>
            <w:tcW w:w="1130"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2.59%</w:t>
            </w:r>
          </w:p>
        </w:tc>
        <w:tc>
          <w:tcPr>
            <w:tcW w:w="778" w:type="dxa"/>
            <w:tcBorders>
              <w:top w:val="single" w:sz="6" w:space="0" w:color="auto"/>
              <w:left w:val="single" w:sz="6" w:space="0" w:color="auto"/>
              <w:bottom w:val="single" w:sz="12"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0.1484</w:t>
            </w:r>
          </w:p>
        </w:tc>
        <w:tc>
          <w:tcPr>
            <w:tcW w:w="628" w:type="dxa"/>
            <w:tcBorders>
              <w:top w:val="single" w:sz="6" w:space="0" w:color="auto"/>
              <w:left w:val="single" w:sz="6" w:space="0" w:color="auto"/>
              <w:bottom w:val="single" w:sz="12"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rPr>
          <w:trHeight w:val="230"/>
        </w:trPr>
        <w:tc>
          <w:tcPr>
            <w:tcW w:w="1526" w:type="dxa"/>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A757D2" w:rsidRDefault="00823637" w:rsidP="00D316A6">
            <w:pPr>
              <w:jc w:val="center"/>
              <w:rPr>
                <w:i/>
                <w:lang w:val="de-DE"/>
              </w:rPr>
            </w:pPr>
            <w:r w:rsidRPr="00A757D2">
              <w:rPr>
                <w:i/>
                <w:color w:val="000000"/>
                <w:lang w:val="de-DE"/>
              </w:rPr>
              <w:t>rde-1(-);</w:t>
            </w:r>
            <w:r w:rsidRPr="00A757D2">
              <w:rPr>
                <w:i/>
                <w:lang w:val="de-DE"/>
              </w:rPr>
              <w:t>lag-2p::rde-1</w:t>
            </w:r>
          </w:p>
          <w:p w:rsidR="00823637" w:rsidRPr="005E072E" w:rsidRDefault="00823637" w:rsidP="00D316A6">
            <w:pPr>
              <w:jc w:val="center"/>
              <w:rPr>
                <w:color w:val="000000"/>
                <w:sz w:val="16"/>
                <w:szCs w:val="16"/>
                <w:lang w:val="de-DE"/>
              </w:rPr>
            </w:pPr>
            <w:r w:rsidRPr="005E072E">
              <w:rPr>
                <w:lang w:val="de-DE"/>
              </w:rPr>
              <w:t>Day 9</w:t>
            </w:r>
          </w:p>
        </w:tc>
        <w:tc>
          <w:tcPr>
            <w:tcW w:w="1308" w:type="dxa"/>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C7431F" w:rsidRDefault="00823637" w:rsidP="00D316A6">
            <w:pPr>
              <w:jc w:val="center"/>
              <w:rPr>
                <w:i/>
                <w:sz w:val="16"/>
                <w:szCs w:val="16"/>
              </w:rPr>
            </w:pPr>
            <w:r w:rsidRPr="00C7431F">
              <w:rPr>
                <w:i/>
                <w:sz w:val="16"/>
                <w:szCs w:val="16"/>
              </w:rPr>
              <w:t>bec-1</w:t>
            </w:r>
          </w:p>
        </w:tc>
        <w:tc>
          <w:tcPr>
            <w:tcW w:w="1290" w:type="dxa"/>
            <w:tcBorders>
              <w:top w:val="single" w:sz="12" w:space="0" w:color="auto"/>
              <w:left w:val="single" w:sz="12"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17.923 +/- 0.515</w:t>
            </w:r>
          </w:p>
        </w:tc>
        <w:tc>
          <w:tcPr>
            <w:tcW w:w="84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95/105</w:t>
            </w:r>
          </w:p>
        </w:tc>
        <w:tc>
          <w:tcPr>
            <w:tcW w:w="129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17.559 +/- 0.246</w:t>
            </w:r>
          </w:p>
        </w:tc>
        <w:tc>
          <w:tcPr>
            <w:tcW w:w="765"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100/105</w:t>
            </w:r>
          </w:p>
        </w:tc>
        <w:tc>
          <w:tcPr>
            <w:tcW w:w="1130"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color w:val="000000"/>
                <w:sz w:val="16"/>
                <w:szCs w:val="16"/>
              </w:rPr>
            </w:pPr>
            <w:r w:rsidRPr="00C7431F">
              <w:rPr>
                <w:color w:val="000000"/>
                <w:sz w:val="16"/>
                <w:szCs w:val="16"/>
              </w:rPr>
              <w:t>2.07%</w:t>
            </w:r>
          </w:p>
        </w:tc>
        <w:tc>
          <w:tcPr>
            <w:tcW w:w="778" w:type="dxa"/>
            <w:tcBorders>
              <w:top w:val="single" w:sz="12" w:space="0" w:color="auto"/>
              <w:left w:val="single" w:sz="6" w:space="0" w:color="auto"/>
              <w:bottom w:val="single" w:sz="6" w:space="0" w:color="auto"/>
              <w:right w:val="single" w:sz="6" w:space="0" w:color="auto"/>
            </w:tcBorders>
            <w:shd w:val="clear" w:color="auto" w:fill="FFFFFF" w:themeFill="background1"/>
            <w:vAlign w:val="center"/>
          </w:tcPr>
          <w:p w:rsidR="00823637" w:rsidRPr="00C7431F" w:rsidRDefault="00823637" w:rsidP="00D316A6">
            <w:pPr>
              <w:jc w:val="center"/>
              <w:rPr>
                <w:rFonts w:cs="Arial"/>
                <w:sz w:val="16"/>
                <w:szCs w:val="16"/>
              </w:rPr>
            </w:pPr>
            <w:r w:rsidRPr="00C7431F">
              <w:rPr>
                <w:rFonts w:cs="Arial"/>
                <w:sz w:val="16"/>
                <w:szCs w:val="16"/>
              </w:rPr>
              <w:t>0.7629</w:t>
            </w:r>
          </w:p>
        </w:tc>
        <w:tc>
          <w:tcPr>
            <w:tcW w:w="628" w:type="dxa"/>
            <w:tcBorders>
              <w:top w:val="single" w:sz="12" w:space="0" w:color="auto"/>
              <w:left w:val="single" w:sz="6" w:space="0" w:color="auto"/>
              <w:bottom w:val="single" w:sz="6" w:space="0" w:color="auto"/>
              <w:right w:val="single" w:sz="18" w:space="0" w:color="auto"/>
            </w:tcBorders>
            <w:shd w:val="clear" w:color="auto" w:fill="FFFFFF" w:themeFill="background1"/>
            <w:vAlign w:val="center"/>
          </w:tcPr>
          <w:p w:rsidR="00823637" w:rsidRPr="00C7431F" w:rsidRDefault="00823637" w:rsidP="00D316A6">
            <w:pPr>
              <w:jc w:val="center"/>
              <w:rPr>
                <w:color w:val="000000"/>
                <w:sz w:val="16"/>
                <w:szCs w:val="16"/>
              </w:rPr>
            </w:pPr>
          </w:p>
        </w:tc>
      </w:tr>
      <w:tr w:rsidR="00823637" w:rsidTr="00D316A6">
        <w:trPr>
          <w:trHeight w:val="273"/>
        </w:trPr>
        <w:tc>
          <w:tcPr>
            <w:tcW w:w="1526" w:type="dxa"/>
            <w:vMerge/>
            <w:tcBorders>
              <w:left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19.940 +/- 0.366</w:t>
            </w:r>
          </w:p>
        </w:tc>
        <w:tc>
          <w:tcPr>
            <w:tcW w:w="84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104/105</w:t>
            </w:r>
          </w:p>
        </w:tc>
        <w:tc>
          <w:tcPr>
            <w:tcW w:w="129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18.683 +/- 0.493</w:t>
            </w:r>
          </w:p>
        </w:tc>
        <w:tc>
          <w:tcPr>
            <w:tcW w:w="765"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102/105</w:t>
            </w:r>
          </w:p>
        </w:tc>
        <w:tc>
          <w:tcPr>
            <w:tcW w:w="113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6.73%</w:t>
            </w:r>
          </w:p>
        </w:tc>
        <w:tc>
          <w:tcPr>
            <w:tcW w:w="77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0.3075</w:t>
            </w:r>
          </w:p>
        </w:tc>
        <w:tc>
          <w:tcPr>
            <w:tcW w:w="628" w:type="dxa"/>
            <w:tcBorders>
              <w:top w:val="single" w:sz="6" w:space="0" w:color="auto"/>
              <w:left w:val="single" w:sz="6" w:space="0" w:color="auto"/>
              <w:bottom w:val="single" w:sz="6"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r w:rsidR="00823637" w:rsidTr="00D316A6">
        <w:tc>
          <w:tcPr>
            <w:tcW w:w="1526" w:type="dxa"/>
            <w:vMerge/>
            <w:tcBorders>
              <w:left w:val="single" w:sz="18" w:space="0" w:color="auto"/>
              <w:bottom w:val="single" w:sz="18" w:space="0" w:color="auto"/>
              <w:right w:val="single" w:sz="12" w:space="0" w:color="auto"/>
            </w:tcBorders>
            <w:shd w:val="clear" w:color="auto" w:fill="FFFFFF" w:themeFill="background1"/>
            <w:vAlign w:val="center"/>
          </w:tcPr>
          <w:p w:rsidR="00823637" w:rsidRDefault="00823637" w:rsidP="00D316A6">
            <w:pPr>
              <w:jc w:val="center"/>
            </w:pPr>
          </w:p>
        </w:tc>
        <w:tc>
          <w:tcPr>
            <w:tcW w:w="1308" w:type="dxa"/>
            <w:vMerge/>
            <w:tcBorders>
              <w:left w:val="single" w:sz="12" w:space="0" w:color="auto"/>
              <w:bottom w:val="single" w:sz="18" w:space="0" w:color="auto"/>
              <w:right w:val="single" w:sz="12" w:space="0" w:color="auto"/>
            </w:tcBorders>
            <w:shd w:val="clear" w:color="auto" w:fill="FFFFFF" w:themeFill="background1"/>
            <w:vAlign w:val="center"/>
          </w:tcPr>
          <w:p w:rsidR="00823637" w:rsidRPr="00CF4E45" w:rsidRDefault="00823637" w:rsidP="00D316A6">
            <w:pPr>
              <w:jc w:val="center"/>
              <w:rPr>
                <w:i/>
                <w:sz w:val="16"/>
                <w:szCs w:val="16"/>
              </w:rPr>
            </w:pPr>
          </w:p>
        </w:tc>
        <w:tc>
          <w:tcPr>
            <w:tcW w:w="1290" w:type="dxa"/>
            <w:tcBorders>
              <w:top w:val="single" w:sz="6" w:space="0" w:color="auto"/>
              <w:left w:val="single" w:sz="12" w:space="0" w:color="auto"/>
              <w:bottom w:val="single" w:sz="18"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16.913 +/- 0.713</w:t>
            </w:r>
          </w:p>
        </w:tc>
        <w:tc>
          <w:tcPr>
            <w:tcW w:w="845"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52/105*</w:t>
            </w:r>
          </w:p>
        </w:tc>
        <w:tc>
          <w:tcPr>
            <w:tcW w:w="1290"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15.632 +/- 0.541</w:t>
            </w:r>
          </w:p>
        </w:tc>
        <w:tc>
          <w:tcPr>
            <w:tcW w:w="765"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76/105</w:t>
            </w:r>
          </w:p>
        </w:tc>
        <w:tc>
          <w:tcPr>
            <w:tcW w:w="1130"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color w:val="000000"/>
                <w:sz w:val="16"/>
                <w:szCs w:val="16"/>
              </w:rPr>
              <w:t>8.19%</w:t>
            </w:r>
          </w:p>
        </w:tc>
        <w:tc>
          <w:tcPr>
            <w:tcW w:w="778" w:type="dxa"/>
            <w:tcBorders>
              <w:top w:val="single" w:sz="6" w:space="0" w:color="auto"/>
              <w:left w:val="single" w:sz="6" w:space="0" w:color="auto"/>
              <w:bottom w:val="single" w:sz="18" w:space="0" w:color="auto"/>
              <w:right w:val="single" w:sz="6" w:space="0" w:color="auto"/>
            </w:tcBorders>
            <w:shd w:val="clear" w:color="auto" w:fill="FFFFFF" w:themeFill="background1"/>
            <w:vAlign w:val="center"/>
          </w:tcPr>
          <w:p w:rsidR="00823637" w:rsidRPr="00DF6F54" w:rsidRDefault="00823637" w:rsidP="00D316A6">
            <w:pPr>
              <w:jc w:val="center"/>
              <w:rPr>
                <w:rFonts w:ascii="Calibri" w:hAnsi="Calibri"/>
                <w:color w:val="000000"/>
                <w:sz w:val="16"/>
                <w:szCs w:val="16"/>
              </w:rPr>
            </w:pPr>
            <w:r w:rsidRPr="00C7431F">
              <w:rPr>
                <w:rFonts w:cs="Arial"/>
                <w:sz w:val="16"/>
                <w:szCs w:val="16"/>
              </w:rPr>
              <w:t>0.0182</w:t>
            </w:r>
          </w:p>
        </w:tc>
        <w:tc>
          <w:tcPr>
            <w:tcW w:w="628" w:type="dxa"/>
            <w:tcBorders>
              <w:top w:val="single" w:sz="6" w:space="0" w:color="auto"/>
              <w:left w:val="single" w:sz="6" w:space="0" w:color="auto"/>
              <w:bottom w:val="single" w:sz="18" w:space="0" w:color="auto"/>
              <w:right w:val="single" w:sz="18" w:space="0" w:color="auto"/>
            </w:tcBorders>
            <w:shd w:val="clear" w:color="auto" w:fill="FFFFFF" w:themeFill="background1"/>
            <w:vAlign w:val="center"/>
          </w:tcPr>
          <w:p w:rsidR="00823637" w:rsidRDefault="00823637" w:rsidP="00D316A6">
            <w:pPr>
              <w:jc w:val="center"/>
              <w:rPr>
                <w:rFonts w:ascii="Calibri" w:hAnsi="Calibri"/>
                <w:color w:val="000000"/>
                <w:sz w:val="16"/>
                <w:szCs w:val="16"/>
              </w:rPr>
            </w:pPr>
          </w:p>
        </w:tc>
      </w:tr>
    </w:tbl>
    <w:p w:rsidR="00823637" w:rsidRDefault="00823637" w:rsidP="00823637">
      <w:pPr>
        <w:spacing w:line="360" w:lineRule="auto"/>
        <w:rPr>
          <w:rFonts w:ascii="Times New Roman" w:hAnsi="Times New Roman" w:cs="Times New Roman"/>
          <w:b/>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table S11. Inhibiting autophagy in different tissues.</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 xml:space="preserve">Day 9 RNAi against members of the autophagy nucleation complex, </w:t>
      </w:r>
      <w:r>
        <w:rPr>
          <w:rFonts w:ascii="Times New Roman" w:hAnsi="Times New Roman" w:cs="Times New Roman"/>
          <w:i/>
          <w:sz w:val="24"/>
        </w:rPr>
        <w:t>bec-1</w:t>
      </w:r>
      <w:r>
        <w:rPr>
          <w:rFonts w:ascii="Times New Roman" w:hAnsi="Times New Roman" w:cs="Times New Roman"/>
          <w:sz w:val="24"/>
        </w:rPr>
        <w:t xml:space="preserve"> and </w:t>
      </w:r>
      <w:r>
        <w:rPr>
          <w:rFonts w:ascii="Times New Roman" w:hAnsi="Times New Roman" w:cs="Times New Roman"/>
          <w:i/>
          <w:sz w:val="24"/>
        </w:rPr>
        <w:t>vps-34</w:t>
      </w:r>
      <w:r>
        <w:rPr>
          <w:rFonts w:ascii="Times New Roman" w:hAnsi="Times New Roman" w:cs="Times New Roman"/>
          <w:sz w:val="24"/>
        </w:rPr>
        <w:t>, increased MTL in the neuronal RNAi sensitive strain</w:t>
      </w:r>
      <w:r w:rsidRPr="00A24206">
        <w:rPr>
          <w:rFonts w:ascii="Times New Roman" w:hAnsi="Times New Roman" w:cs="Times New Roman"/>
          <w:sz w:val="28"/>
        </w:rPr>
        <w:t xml:space="preserve"> </w:t>
      </w:r>
      <w:r w:rsidRPr="00A24206">
        <w:rPr>
          <w:rFonts w:ascii="Times New Roman" w:hAnsi="Times New Roman" w:cs="Times New Roman"/>
          <w:i/>
          <w:sz w:val="24"/>
        </w:rPr>
        <w:t>sid-1</w:t>
      </w:r>
      <w:r w:rsidRPr="00A24206">
        <w:rPr>
          <w:rFonts w:ascii="Times New Roman" w:hAnsi="Times New Roman" w:cs="Times New Roman"/>
          <w:sz w:val="24"/>
        </w:rPr>
        <w:t xml:space="preserve">(pk3321); </w:t>
      </w:r>
      <w:r w:rsidRPr="00A24206">
        <w:rPr>
          <w:rFonts w:ascii="Times New Roman" w:hAnsi="Times New Roman" w:cs="Times New Roman"/>
          <w:i/>
          <w:sz w:val="24"/>
        </w:rPr>
        <w:t>unc-119p::sid-1</w:t>
      </w:r>
      <w:r>
        <w:rPr>
          <w:rFonts w:ascii="Times New Roman" w:hAnsi="Times New Roman" w:cs="Times New Roman"/>
          <w:b/>
          <w:sz w:val="24"/>
        </w:rPr>
        <w:t xml:space="preserve"> </w:t>
      </w:r>
      <w:r w:rsidRPr="00A24206">
        <w:rPr>
          <w:rFonts w:ascii="Times New Roman" w:hAnsi="Times New Roman" w:cs="Times New Roman"/>
          <w:sz w:val="24"/>
        </w:rPr>
        <w:t>(</w:t>
      </w:r>
      <w:r>
        <w:rPr>
          <w:rFonts w:ascii="Times New Roman" w:hAnsi="Times New Roman" w:cs="Times New Roman"/>
          <w:sz w:val="24"/>
        </w:rPr>
        <w:t xml:space="preserve">Fig. 5A). Inhibition of </w:t>
      </w:r>
      <w:r>
        <w:rPr>
          <w:rFonts w:ascii="Times New Roman" w:hAnsi="Times New Roman" w:cs="Times New Roman"/>
          <w:i/>
          <w:sz w:val="24"/>
        </w:rPr>
        <w:t>lgg-1</w:t>
      </w:r>
      <w:r>
        <w:rPr>
          <w:rFonts w:ascii="Times New Roman" w:hAnsi="Times New Roman" w:cs="Times New Roman"/>
          <w:sz w:val="24"/>
        </w:rPr>
        <w:t xml:space="preserve"> in the same strain reduces MTL (Fig. 5A). Inhibition of </w:t>
      </w:r>
      <w:r>
        <w:rPr>
          <w:rFonts w:ascii="Times New Roman" w:hAnsi="Times New Roman" w:cs="Times New Roman"/>
          <w:i/>
          <w:sz w:val="24"/>
        </w:rPr>
        <w:t xml:space="preserve">atg-7 </w:t>
      </w:r>
      <w:r>
        <w:rPr>
          <w:rFonts w:ascii="Times New Roman" w:hAnsi="Times New Roman" w:cs="Times New Roman"/>
          <w:sz w:val="24"/>
        </w:rPr>
        <w:t xml:space="preserve">in the same strain has no effect on MTL (Fig. 5A). Day 0 inactivation of </w:t>
      </w:r>
      <w:r>
        <w:rPr>
          <w:rFonts w:ascii="Times New Roman" w:hAnsi="Times New Roman" w:cs="Times New Roman"/>
          <w:i/>
          <w:sz w:val="24"/>
        </w:rPr>
        <w:t>bec-1</w:t>
      </w:r>
      <w:r>
        <w:rPr>
          <w:rFonts w:ascii="Times New Roman" w:hAnsi="Times New Roman" w:cs="Times New Roman"/>
          <w:sz w:val="24"/>
        </w:rPr>
        <w:t xml:space="preserve"> in </w:t>
      </w:r>
      <w:r w:rsidRPr="00A24206">
        <w:rPr>
          <w:rFonts w:ascii="Times New Roman" w:hAnsi="Times New Roman" w:cs="Times New Roman"/>
          <w:i/>
          <w:sz w:val="24"/>
        </w:rPr>
        <w:t>sid-1</w:t>
      </w:r>
      <w:r w:rsidRPr="00A24206">
        <w:rPr>
          <w:rFonts w:ascii="Times New Roman" w:hAnsi="Times New Roman" w:cs="Times New Roman"/>
          <w:sz w:val="24"/>
        </w:rPr>
        <w:t xml:space="preserve">(pk3321); </w:t>
      </w:r>
      <w:r w:rsidRPr="00A24206">
        <w:rPr>
          <w:rFonts w:ascii="Times New Roman" w:hAnsi="Times New Roman" w:cs="Times New Roman"/>
          <w:i/>
          <w:sz w:val="24"/>
        </w:rPr>
        <w:t>unc-119p::sid-1</w:t>
      </w:r>
      <w:r>
        <w:rPr>
          <w:rFonts w:ascii="Times New Roman" w:hAnsi="Times New Roman" w:cs="Times New Roman"/>
          <w:sz w:val="24"/>
        </w:rPr>
        <w:t xml:space="preserve"> worms reduced MTL (fig. S9A). RNAi against </w:t>
      </w:r>
      <w:r>
        <w:rPr>
          <w:rFonts w:ascii="Times New Roman" w:hAnsi="Times New Roman" w:cs="Times New Roman"/>
          <w:i/>
          <w:sz w:val="24"/>
        </w:rPr>
        <w:t>bec-1</w:t>
      </w:r>
      <w:r>
        <w:rPr>
          <w:rFonts w:ascii="Times New Roman" w:hAnsi="Times New Roman" w:cs="Times New Roman"/>
          <w:sz w:val="24"/>
        </w:rPr>
        <w:t xml:space="preserve"> has no effect on the MTL of</w:t>
      </w:r>
      <w:r w:rsidRPr="00EA6B7A">
        <w:rPr>
          <w:rFonts w:ascii="Times New Roman" w:hAnsi="Times New Roman" w:cs="Times New Roman"/>
          <w:sz w:val="24"/>
        </w:rPr>
        <w:t xml:space="preserve">: </w:t>
      </w:r>
      <w:r w:rsidRPr="00EA6B7A">
        <w:rPr>
          <w:rFonts w:ascii="Times New Roman" w:hAnsi="Times New Roman" w:cs="Times New Roman"/>
          <w:i/>
          <w:sz w:val="24"/>
        </w:rPr>
        <w:t xml:space="preserve">rde-1(ne219); nhx-2p::rde-1 </w:t>
      </w:r>
      <w:r w:rsidRPr="00EA6B7A">
        <w:rPr>
          <w:rFonts w:ascii="Times New Roman" w:hAnsi="Times New Roman" w:cs="Times New Roman"/>
          <w:sz w:val="24"/>
        </w:rPr>
        <w:t xml:space="preserve">(gut), </w:t>
      </w:r>
      <w:r w:rsidRPr="00EA6B7A">
        <w:rPr>
          <w:rFonts w:ascii="Times New Roman" w:hAnsi="Times New Roman" w:cs="Times New Roman"/>
          <w:i/>
          <w:sz w:val="24"/>
        </w:rPr>
        <w:t xml:space="preserve">rde-1(ne219); lin-26p::rde-1 </w:t>
      </w:r>
      <w:r>
        <w:rPr>
          <w:rFonts w:ascii="Times New Roman" w:hAnsi="Times New Roman" w:cs="Times New Roman"/>
          <w:sz w:val="24"/>
        </w:rPr>
        <w:t>(hypodermis),</w:t>
      </w:r>
      <w:r w:rsidRPr="00EA6B7A">
        <w:rPr>
          <w:rFonts w:ascii="Times New Roman" w:hAnsi="Times New Roman" w:cs="Times New Roman"/>
          <w:sz w:val="24"/>
        </w:rPr>
        <w:t xml:space="preserve"> </w:t>
      </w:r>
      <w:r w:rsidRPr="00EA6B7A">
        <w:rPr>
          <w:rFonts w:ascii="Times New Roman" w:hAnsi="Times New Roman" w:cs="Times New Roman"/>
          <w:i/>
          <w:sz w:val="24"/>
        </w:rPr>
        <w:t>rde-</w:t>
      </w:r>
      <w:r w:rsidRPr="00EA6B7A">
        <w:rPr>
          <w:rFonts w:ascii="Times New Roman" w:hAnsi="Times New Roman" w:cs="Times New Roman"/>
          <w:i/>
          <w:sz w:val="24"/>
        </w:rPr>
        <w:lastRenderedPageBreak/>
        <w:t>1(ne300); myo-3::RDE-</w:t>
      </w:r>
      <w:r w:rsidRPr="00EA6B7A">
        <w:rPr>
          <w:rFonts w:ascii="Times New Roman" w:hAnsi="Times New Roman" w:cs="Times New Roman"/>
          <w:sz w:val="24"/>
        </w:rPr>
        <w:t xml:space="preserve">1 (muscle), or </w:t>
      </w:r>
      <w:r w:rsidRPr="00EA6B7A">
        <w:rPr>
          <w:rFonts w:ascii="Times New Roman" w:hAnsi="Times New Roman" w:cs="Times New Roman"/>
          <w:i/>
          <w:sz w:val="24"/>
        </w:rPr>
        <w:t xml:space="preserve">rde-1(ne219); lag-2p::rde-1 </w:t>
      </w:r>
      <w:r>
        <w:rPr>
          <w:rFonts w:ascii="Times New Roman" w:hAnsi="Times New Roman" w:cs="Times New Roman"/>
          <w:sz w:val="24"/>
        </w:rPr>
        <w:t>(germline niche) worms (related to fig. S9B). —</w:t>
      </w:r>
      <w:r w:rsidRPr="00DF48E3">
        <w:rPr>
          <w:rFonts w:ascii="Times New Roman" w:hAnsi="Times New Roman" w:cs="Times New Roman"/>
          <w:sz w:val="24"/>
        </w:rPr>
        <w:t xml:space="preserve"> Mean lifespans were calculated from the day of RNAi treatment. p-values for lifespans were calculated using the Log-Rank (Mantel-Cox) statistical test from triplicate samples of 35 worms each. N: number of dead worms/number of total worms. *: indicates where whole plates were scored out due to contamination. Worms from these plates were not used for statistical analysis.</w:t>
      </w:r>
    </w:p>
    <w:p w:rsidR="00823637" w:rsidRDefault="00823637" w:rsidP="00823637">
      <w:pPr>
        <w:rPr>
          <w:rFonts w:cs="Times New Roman"/>
        </w:rPr>
      </w:pPr>
      <w:r>
        <w:rPr>
          <w:rFonts w:cs="Times New Roman"/>
        </w:rPr>
        <w:br w:type="page"/>
      </w:r>
    </w:p>
    <w:p w:rsidR="00823637" w:rsidRPr="00050DB8" w:rsidRDefault="00823637" w:rsidP="00823637">
      <w:pPr>
        <w:spacing w:line="240" w:lineRule="auto"/>
        <w:ind w:left="4320" w:firstLine="720"/>
        <w:jc w:val="both"/>
        <w:rPr>
          <w:rFonts w:ascii="Times New Roman" w:hAnsi="Times New Roman" w:cs="Times New Roman"/>
          <w:b/>
          <w:sz w:val="24"/>
        </w:rPr>
      </w:pPr>
      <w:r w:rsidRPr="00050DB8">
        <w:rPr>
          <w:rFonts w:cs="Times New Roman"/>
          <w:b/>
        </w:rPr>
        <w:lastRenderedPageBreak/>
        <w:t>Wilhelm_</w:t>
      </w:r>
      <w:r w:rsidRPr="00050DB8">
        <w:rPr>
          <w:b/>
        </w:rPr>
        <w:t>Supplemental table S1</w:t>
      </w:r>
      <w:r>
        <w:rPr>
          <w:b/>
        </w:rPr>
        <w:t>2</w:t>
      </w:r>
      <w:r w:rsidRPr="00050DB8">
        <w:rPr>
          <w:b/>
        </w:rPr>
        <w:t>:</w:t>
      </w:r>
    </w:p>
    <w:tbl>
      <w:tblPr>
        <w:tblStyle w:val="TableGrid"/>
        <w:tblW w:w="5000" w:type="pct"/>
        <w:tblLook w:val="04A0" w:firstRow="1" w:lastRow="0" w:firstColumn="1" w:lastColumn="0" w:noHBand="0" w:noVBand="1"/>
      </w:tblPr>
      <w:tblGrid>
        <w:gridCol w:w="1496"/>
        <w:gridCol w:w="1113"/>
        <w:gridCol w:w="1185"/>
        <w:gridCol w:w="1417"/>
        <w:gridCol w:w="994"/>
        <w:gridCol w:w="1133"/>
        <w:gridCol w:w="1135"/>
        <w:gridCol w:w="815"/>
      </w:tblGrid>
      <w:tr w:rsidR="00823637" w:rsidTr="00D316A6">
        <w:tc>
          <w:tcPr>
            <w:tcW w:w="805" w:type="pct"/>
            <w:tcBorders>
              <w:top w:val="single" w:sz="18" w:space="0" w:color="auto"/>
              <w:left w:val="single" w:sz="18"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br w:type="page"/>
            </w:r>
            <w:r>
              <w:rPr>
                <w:b/>
                <w:sz w:val="16"/>
                <w:szCs w:val="16"/>
              </w:rPr>
              <w:t>Strain and Experiment</w:t>
            </w:r>
          </w:p>
        </w:tc>
        <w:tc>
          <w:tcPr>
            <w:tcW w:w="599" w:type="pct"/>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Day of RNAi initiation</w:t>
            </w:r>
          </w:p>
        </w:tc>
        <w:tc>
          <w:tcPr>
            <w:tcW w:w="638" w:type="pct"/>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Day of Measurement</w:t>
            </w:r>
          </w:p>
        </w:tc>
        <w:tc>
          <w:tcPr>
            <w:tcW w:w="763" w:type="pct"/>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Gene target</w:t>
            </w:r>
          </w:p>
        </w:tc>
        <w:tc>
          <w:tcPr>
            <w:tcW w:w="1756" w:type="pct"/>
            <w:gridSpan w:val="3"/>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Percentage expression compared to control</w:t>
            </w:r>
          </w:p>
        </w:tc>
        <w:tc>
          <w:tcPr>
            <w:tcW w:w="439" w:type="pct"/>
            <w:tcBorders>
              <w:top w:val="single" w:sz="18" w:space="0" w:color="auto"/>
              <w:left w:val="single" w:sz="12" w:space="0" w:color="auto"/>
              <w:bottom w:val="double" w:sz="6" w:space="0" w:color="auto"/>
              <w:right w:val="single" w:sz="12" w:space="0" w:color="auto"/>
            </w:tcBorders>
            <w:vAlign w:val="center"/>
          </w:tcPr>
          <w:p w:rsidR="00823637" w:rsidRPr="00CF4E45" w:rsidRDefault="00823637" w:rsidP="00D316A6">
            <w:pPr>
              <w:jc w:val="center"/>
              <w:rPr>
                <w:b/>
                <w:sz w:val="16"/>
                <w:szCs w:val="16"/>
              </w:rPr>
            </w:pPr>
            <w:r>
              <w:rPr>
                <w:b/>
                <w:sz w:val="16"/>
                <w:szCs w:val="16"/>
              </w:rPr>
              <w:t>Figure</w:t>
            </w:r>
          </w:p>
        </w:tc>
      </w:tr>
      <w:tr w:rsidR="00823637" w:rsidTr="00D316A6">
        <w:tc>
          <w:tcPr>
            <w:tcW w:w="805" w:type="pct"/>
            <w:tcBorders>
              <w:top w:val="single" w:sz="18" w:space="0" w:color="auto"/>
              <w:left w:val="single" w:sz="18" w:space="0" w:color="auto"/>
              <w:bottom w:val="single" w:sz="12" w:space="0" w:color="auto"/>
              <w:right w:val="single" w:sz="12" w:space="0" w:color="auto"/>
            </w:tcBorders>
            <w:vAlign w:val="center"/>
          </w:tcPr>
          <w:p w:rsidR="00823637" w:rsidRPr="00B276FC" w:rsidRDefault="00823637" w:rsidP="00D316A6">
            <w:pPr>
              <w:jc w:val="center"/>
              <w:rPr>
                <w:b/>
                <w:sz w:val="20"/>
                <w:szCs w:val="20"/>
              </w:rPr>
            </w:pPr>
          </w:p>
        </w:tc>
        <w:tc>
          <w:tcPr>
            <w:tcW w:w="599"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p>
        </w:tc>
        <w:tc>
          <w:tcPr>
            <w:tcW w:w="638"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p>
        </w:tc>
        <w:tc>
          <w:tcPr>
            <w:tcW w:w="763"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p>
        </w:tc>
        <w:tc>
          <w:tcPr>
            <w:tcW w:w="535"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r w:rsidRPr="00B276FC">
              <w:rPr>
                <w:b/>
                <w:sz w:val="20"/>
                <w:szCs w:val="20"/>
              </w:rPr>
              <w:t>Rep 1</w:t>
            </w:r>
          </w:p>
        </w:tc>
        <w:tc>
          <w:tcPr>
            <w:tcW w:w="610"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r w:rsidRPr="00B276FC">
              <w:rPr>
                <w:b/>
                <w:sz w:val="20"/>
                <w:szCs w:val="20"/>
              </w:rPr>
              <w:t>Rep 2</w:t>
            </w:r>
          </w:p>
        </w:tc>
        <w:tc>
          <w:tcPr>
            <w:tcW w:w="611"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r w:rsidRPr="00B276FC">
              <w:rPr>
                <w:b/>
                <w:sz w:val="20"/>
                <w:szCs w:val="20"/>
              </w:rPr>
              <w:t>Rep 3</w:t>
            </w:r>
          </w:p>
        </w:tc>
        <w:tc>
          <w:tcPr>
            <w:tcW w:w="439" w:type="pct"/>
            <w:tcBorders>
              <w:top w:val="single" w:sz="18" w:space="0" w:color="auto"/>
              <w:left w:val="single" w:sz="12" w:space="0" w:color="auto"/>
              <w:bottom w:val="single" w:sz="12" w:space="0" w:color="auto"/>
              <w:right w:val="single" w:sz="12" w:space="0" w:color="auto"/>
            </w:tcBorders>
            <w:vAlign w:val="center"/>
          </w:tcPr>
          <w:p w:rsidR="00823637" w:rsidRPr="00B276FC" w:rsidRDefault="00823637" w:rsidP="00D316A6">
            <w:pPr>
              <w:jc w:val="center"/>
              <w:rPr>
                <w:b/>
                <w:sz w:val="20"/>
                <w:szCs w:val="20"/>
              </w:rPr>
            </w:pPr>
          </w:p>
        </w:tc>
      </w:tr>
      <w:tr w:rsidR="00823637" w:rsidTr="00D316A6">
        <w:tc>
          <w:tcPr>
            <w:tcW w:w="805" w:type="pct"/>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i/>
                <w:szCs w:val="20"/>
              </w:rPr>
              <w:t xml:space="preserve">rrf-3 </w:t>
            </w:r>
            <w:r w:rsidRPr="00B276FC">
              <w:rPr>
                <w:szCs w:val="20"/>
              </w:rPr>
              <w:t>Single gene knockdown</w:t>
            </w:r>
          </w:p>
        </w:tc>
        <w:tc>
          <w:tcPr>
            <w:tcW w:w="59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szCs w:val="20"/>
              </w:rPr>
              <w:t>Day 9</w:t>
            </w:r>
          </w:p>
        </w:tc>
        <w:tc>
          <w:tcPr>
            <w:tcW w:w="638"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r w:rsidRPr="00B276FC">
              <w:rPr>
                <w:color w:val="000000"/>
                <w:szCs w:val="20"/>
              </w:rPr>
              <w:t>Day 12</w:t>
            </w: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i/>
                <w:color w:val="000000"/>
                <w:sz w:val="18"/>
                <w:szCs w:val="18"/>
              </w:rPr>
              <w:t>vha-13</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31.86%</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18.11%</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26.10%</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S4D</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vha-15</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47.87%</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17.20%</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29.92%</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p>
        </w:tc>
        <w:tc>
          <w:tcPr>
            <w:tcW w:w="763"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dct-1</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54.93%</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50.81%</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53.52%</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S3B</w:t>
            </w:r>
          </w:p>
        </w:tc>
      </w:tr>
      <w:tr w:rsidR="00823637" w:rsidTr="00D316A6">
        <w:tc>
          <w:tcPr>
            <w:tcW w:w="805" w:type="pct"/>
            <w:vMerge/>
            <w:tcBorders>
              <w:left w:val="single" w:sz="18"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p>
        </w:tc>
        <w:tc>
          <w:tcPr>
            <w:tcW w:w="638"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p>
        </w:tc>
        <w:tc>
          <w:tcPr>
            <w:tcW w:w="763"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i/>
                <w:color w:val="000000"/>
                <w:sz w:val="18"/>
                <w:szCs w:val="18"/>
              </w:rPr>
              <w:t>pink-1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14.89%</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18.57%</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29.52%</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p>
        </w:tc>
      </w:tr>
      <w:tr w:rsidR="00823637" w:rsidTr="00D316A6">
        <w:tc>
          <w:tcPr>
            <w:tcW w:w="805" w:type="pct"/>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i/>
                <w:szCs w:val="20"/>
              </w:rPr>
              <w:t xml:space="preserve">rrf-3 </w:t>
            </w:r>
            <w:r w:rsidRPr="00B276FC">
              <w:rPr>
                <w:szCs w:val="20"/>
              </w:rPr>
              <w:t>Knockdown over time</w:t>
            </w:r>
          </w:p>
        </w:tc>
        <w:tc>
          <w:tcPr>
            <w:tcW w:w="59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r w:rsidRPr="00B276FC">
              <w:rPr>
                <w:szCs w:val="20"/>
              </w:rPr>
              <w:t>Day 0</w:t>
            </w:r>
          </w:p>
        </w:tc>
        <w:tc>
          <w:tcPr>
            <w:tcW w:w="638"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r w:rsidRPr="00B276FC">
              <w:rPr>
                <w:color w:val="000000"/>
                <w:szCs w:val="20"/>
              </w:rPr>
              <w:t>Day 3</w:t>
            </w: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pha-4</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36.23%</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9.75%</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10.23%</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2C</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p>
        </w:tc>
        <w:tc>
          <w:tcPr>
            <w:tcW w:w="638"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37.24%</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14.47%</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2.69%</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r w:rsidRPr="00B276FC">
              <w:rPr>
                <w:szCs w:val="20"/>
              </w:rPr>
              <w:t>Day 15</w:t>
            </w:r>
          </w:p>
        </w:tc>
        <w:tc>
          <w:tcPr>
            <w:tcW w:w="638"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r w:rsidRPr="00B276FC">
              <w:rPr>
                <w:color w:val="000000"/>
                <w:szCs w:val="20"/>
              </w:rPr>
              <w:t>Day 18</w:t>
            </w: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pha-4</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41.91%</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43.11%</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56.71%</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p>
        </w:tc>
      </w:tr>
      <w:tr w:rsidR="00823637" w:rsidTr="00D316A6">
        <w:tc>
          <w:tcPr>
            <w:tcW w:w="805" w:type="pct"/>
            <w:vMerge/>
            <w:tcBorders>
              <w:left w:val="single" w:sz="18"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p>
        </w:tc>
        <w:tc>
          <w:tcPr>
            <w:tcW w:w="638"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59.40%</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20.85%</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25.07%</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p>
        </w:tc>
      </w:tr>
      <w:tr w:rsidR="00823637" w:rsidTr="00D316A6">
        <w:tc>
          <w:tcPr>
            <w:tcW w:w="805" w:type="pct"/>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szCs w:val="20"/>
              </w:rPr>
              <w:t>WT (N2) Early Knockdown</w:t>
            </w:r>
          </w:p>
        </w:tc>
        <w:tc>
          <w:tcPr>
            <w:tcW w:w="59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r w:rsidRPr="00B276FC">
              <w:rPr>
                <w:szCs w:val="20"/>
              </w:rPr>
              <w:t>Day 0</w:t>
            </w:r>
          </w:p>
        </w:tc>
        <w:tc>
          <w:tcPr>
            <w:tcW w:w="638"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r w:rsidRPr="00B276FC">
              <w:rPr>
                <w:color w:val="000000"/>
                <w:szCs w:val="20"/>
              </w:rPr>
              <w:t>Day 3</w:t>
            </w:r>
          </w:p>
        </w:tc>
        <w:tc>
          <w:tcPr>
            <w:tcW w:w="763"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pha-4</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19.68%</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10.71%</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15.23%</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S8B</w:t>
            </w:r>
          </w:p>
        </w:tc>
      </w:tr>
      <w:tr w:rsidR="00823637" w:rsidTr="00D316A6">
        <w:tc>
          <w:tcPr>
            <w:tcW w:w="805" w:type="pct"/>
            <w:vMerge/>
            <w:tcBorders>
              <w:left w:val="single" w:sz="18"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p>
        </w:tc>
        <w:tc>
          <w:tcPr>
            <w:tcW w:w="59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i/>
                <w:szCs w:val="20"/>
              </w:rPr>
            </w:pPr>
          </w:p>
        </w:tc>
        <w:tc>
          <w:tcPr>
            <w:tcW w:w="638"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p>
        </w:tc>
        <w:tc>
          <w:tcPr>
            <w:tcW w:w="763"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24.94%</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29.94%</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r w:rsidRPr="00B276FC">
              <w:rPr>
                <w:color w:val="000000"/>
                <w:sz w:val="18"/>
                <w:szCs w:val="18"/>
              </w:rPr>
              <w:t>21.46%</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olor w:val="000000"/>
                <w:sz w:val="18"/>
                <w:szCs w:val="18"/>
              </w:rPr>
            </w:pPr>
          </w:p>
        </w:tc>
      </w:tr>
      <w:tr w:rsidR="00823637" w:rsidTr="00D316A6">
        <w:tc>
          <w:tcPr>
            <w:tcW w:w="805" w:type="pct"/>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i/>
                <w:szCs w:val="20"/>
              </w:rPr>
              <w:t xml:space="preserve">rrf-3 </w:t>
            </w:r>
            <w:r w:rsidRPr="00B276FC">
              <w:rPr>
                <w:szCs w:val="20"/>
              </w:rPr>
              <w:t>Double Knockdowns</w:t>
            </w:r>
          </w:p>
        </w:tc>
        <w:tc>
          <w:tcPr>
            <w:tcW w:w="59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szCs w:val="20"/>
              </w:rPr>
              <w:t>Day 9</w:t>
            </w:r>
          </w:p>
        </w:tc>
        <w:tc>
          <w:tcPr>
            <w:tcW w:w="638"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r w:rsidRPr="00B276FC">
              <w:rPr>
                <w:color w:val="000000"/>
                <w:szCs w:val="20"/>
              </w:rPr>
              <w:t>Day 12</w:t>
            </w: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pha-4</w:t>
            </w:r>
            <w:r w:rsidRPr="00B276FC">
              <w:rPr>
                <w:i/>
                <w:color w:val="000000"/>
                <w:sz w:val="18"/>
                <w:szCs w:val="18"/>
              </w:rPr>
              <w:t xml:space="preserve"> + bec-1</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30.60%</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31.33%</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44.74%</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olor w:val="000000"/>
                <w:sz w:val="18"/>
                <w:szCs w:val="18"/>
              </w:rPr>
            </w:pPr>
            <w:r>
              <w:rPr>
                <w:rFonts w:asciiTheme="minorHAnsi" w:hAnsiTheme="minorHAnsi"/>
                <w:color w:val="000000"/>
                <w:sz w:val="18"/>
                <w:szCs w:val="18"/>
              </w:rPr>
              <w:t>2B</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i/>
                <w:color w:val="000000"/>
                <w:sz w:val="18"/>
                <w:szCs w:val="18"/>
              </w:rPr>
              <w:t xml:space="preserve">pha-4 + </w:t>
            </w:r>
            <w:r w:rsidRPr="00B276FC">
              <w:rPr>
                <w:b/>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30.95%</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18.48%</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29.18%</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olor w:val="000000"/>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 xml:space="preserve">ced-4 </w:t>
            </w:r>
            <w:r w:rsidRPr="00B276FC">
              <w:rPr>
                <w:i/>
                <w:color w:val="000000"/>
                <w:sz w:val="18"/>
                <w:szCs w:val="18"/>
              </w:rPr>
              <w:t>+ bec-1</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41.12%</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21.36%</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28.89%</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s="Arial"/>
                <w:sz w:val="18"/>
                <w:szCs w:val="18"/>
              </w:rPr>
            </w:pPr>
            <w:r>
              <w:rPr>
                <w:rFonts w:asciiTheme="minorHAnsi" w:hAnsiTheme="minorHAnsi" w:cs="Arial"/>
                <w:sz w:val="18"/>
                <w:szCs w:val="18"/>
              </w:rPr>
              <w:t>3A</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ced-4 + </w:t>
            </w:r>
            <w:r w:rsidRPr="00B276FC">
              <w:rPr>
                <w:b/>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34.77%</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24.11%</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39.89%</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s="Arial"/>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let-363</w:t>
            </w:r>
            <w:r w:rsidRPr="00B276FC">
              <w:rPr>
                <w:i/>
                <w:color w:val="000000"/>
                <w:sz w:val="18"/>
                <w:szCs w:val="18"/>
              </w:rPr>
              <w:t xml:space="preserve"> + bec-1</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32.88%</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17.72%</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55.52%</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s="Arial"/>
                <w:sz w:val="18"/>
                <w:szCs w:val="18"/>
              </w:rPr>
            </w:pPr>
            <w:r>
              <w:rPr>
                <w:rFonts w:asciiTheme="minorHAnsi" w:hAnsiTheme="minorHAnsi" w:cs="Arial"/>
                <w:sz w:val="18"/>
                <w:szCs w:val="18"/>
              </w:rPr>
              <w:t>S3I</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let-363 + </w:t>
            </w:r>
            <w:r w:rsidRPr="00B276FC">
              <w:rPr>
                <w:b/>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28.61%</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16.43%</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34.70%</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cs="Arial"/>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 xml:space="preserve">lgg-1 </w:t>
            </w:r>
            <w:r w:rsidRPr="00B276FC">
              <w:rPr>
                <w:i/>
                <w:color w:val="000000"/>
                <w:sz w:val="18"/>
                <w:szCs w:val="18"/>
              </w:rPr>
              <w:t>+ bec-1</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14.11%</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39.45%</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36.45%</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cs="Arial"/>
                <w:sz w:val="18"/>
                <w:szCs w:val="18"/>
              </w:rPr>
            </w:pPr>
            <w:r>
              <w:rPr>
                <w:rFonts w:cs="Arial"/>
                <w:sz w:val="18"/>
                <w:szCs w:val="18"/>
              </w:rPr>
              <w:t>S4F</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lgg-1 + </w:t>
            </w:r>
            <w:r w:rsidRPr="00B276FC">
              <w:rPr>
                <w:b/>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1.52%</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2.45%</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3.95%</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cs="Arial"/>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 xml:space="preserve">cup-5 </w:t>
            </w:r>
            <w:r w:rsidRPr="00B276FC">
              <w:rPr>
                <w:i/>
                <w:color w:val="000000"/>
                <w:sz w:val="18"/>
                <w:szCs w:val="18"/>
              </w:rPr>
              <w:t>+ bec-1</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26.08%</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37.71%</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35.43%</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s="Arial"/>
                <w:sz w:val="18"/>
                <w:szCs w:val="18"/>
              </w:rPr>
            </w:pPr>
            <w:r>
              <w:rPr>
                <w:rFonts w:asciiTheme="minorHAnsi" w:hAnsiTheme="minorHAnsi" w:cs="Arial"/>
                <w:sz w:val="18"/>
                <w:szCs w:val="18"/>
              </w:rPr>
              <w:t>4G</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cup-5 + </w:t>
            </w:r>
            <w:r w:rsidRPr="00B276FC">
              <w:rPr>
                <w:b/>
                <w:i/>
                <w:color w:val="000000"/>
                <w:sz w:val="18"/>
                <w:szCs w:val="18"/>
              </w:rPr>
              <w:t>bec-1</w:t>
            </w:r>
          </w:p>
        </w:tc>
        <w:tc>
          <w:tcPr>
            <w:tcW w:w="535"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26.59%</w:t>
            </w:r>
          </w:p>
        </w:tc>
        <w:tc>
          <w:tcPr>
            <w:tcW w:w="610"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17.90%</w:t>
            </w:r>
          </w:p>
        </w:tc>
        <w:tc>
          <w:tcPr>
            <w:tcW w:w="611"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35.72%</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s="Arial"/>
                <w:sz w:val="18"/>
                <w:szCs w:val="18"/>
              </w:rPr>
            </w:pPr>
          </w:p>
        </w:tc>
      </w:tr>
      <w:tr w:rsidR="00823637" w:rsidTr="00D316A6">
        <w:trPr>
          <w:trHeight w:val="258"/>
        </w:trPr>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 xml:space="preserve">vha-13 </w:t>
            </w:r>
            <w:r w:rsidRPr="00B276FC">
              <w:rPr>
                <w:i/>
                <w:color w:val="000000"/>
                <w:sz w:val="18"/>
                <w:szCs w:val="18"/>
              </w:rPr>
              <w:t>+ bec-1</w:t>
            </w:r>
          </w:p>
        </w:tc>
        <w:tc>
          <w:tcPr>
            <w:tcW w:w="535"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40.25%</w:t>
            </w:r>
          </w:p>
        </w:tc>
        <w:tc>
          <w:tcPr>
            <w:tcW w:w="610"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33.85%</w:t>
            </w:r>
          </w:p>
        </w:tc>
        <w:tc>
          <w:tcPr>
            <w:tcW w:w="611"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27.05%</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sz w:val="18"/>
                <w:szCs w:val="18"/>
              </w:rPr>
            </w:pPr>
          </w:p>
        </w:tc>
      </w:tr>
      <w:tr w:rsidR="00823637" w:rsidTr="00D316A6">
        <w:trPr>
          <w:trHeight w:val="259"/>
        </w:trPr>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top w:val="single" w:sz="6"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vha-13 + </w:t>
            </w:r>
            <w:r w:rsidRPr="00B276FC">
              <w:rPr>
                <w:b/>
                <w:i/>
                <w:color w:val="000000"/>
                <w:sz w:val="18"/>
                <w:szCs w:val="18"/>
              </w:rPr>
              <w:t>bec-1</w:t>
            </w:r>
          </w:p>
        </w:tc>
        <w:tc>
          <w:tcPr>
            <w:tcW w:w="535"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32.05%</w:t>
            </w:r>
          </w:p>
        </w:tc>
        <w:tc>
          <w:tcPr>
            <w:tcW w:w="610"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46.97%</w:t>
            </w:r>
          </w:p>
        </w:tc>
        <w:tc>
          <w:tcPr>
            <w:tcW w:w="611"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42.02%</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sz w:val="18"/>
                <w:szCs w:val="18"/>
              </w:rPr>
            </w:pP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 xml:space="preserve">vha-15 </w:t>
            </w:r>
            <w:r w:rsidRPr="00B276FC">
              <w:rPr>
                <w:i/>
                <w:color w:val="000000"/>
                <w:sz w:val="18"/>
                <w:szCs w:val="18"/>
              </w:rPr>
              <w:t>+</w:t>
            </w:r>
            <w:r w:rsidRPr="00B276FC">
              <w:rPr>
                <w:b/>
                <w:i/>
                <w:color w:val="000000"/>
                <w:sz w:val="18"/>
                <w:szCs w:val="18"/>
              </w:rPr>
              <w:t xml:space="preserve"> </w:t>
            </w:r>
            <w:r w:rsidRPr="00B276FC">
              <w:rPr>
                <w:i/>
                <w:color w:val="000000"/>
                <w:sz w:val="18"/>
                <w:szCs w:val="18"/>
              </w:rPr>
              <w:t>bec-1</w:t>
            </w:r>
          </w:p>
        </w:tc>
        <w:tc>
          <w:tcPr>
            <w:tcW w:w="535"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26.81%</w:t>
            </w:r>
          </w:p>
        </w:tc>
        <w:tc>
          <w:tcPr>
            <w:tcW w:w="610"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23.97%</w:t>
            </w:r>
          </w:p>
        </w:tc>
        <w:tc>
          <w:tcPr>
            <w:tcW w:w="611"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38.36%</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olor w:val="000000"/>
                <w:sz w:val="18"/>
                <w:szCs w:val="18"/>
              </w:rPr>
            </w:pPr>
          </w:p>
        </w:tc>
      </w:tr>
      <w:tr w:rsidR="00823637" w:rsidTr="00D316A6">
        <w:tc>
          <w:tcPr>
            <w:tcW w:w="805" w:type="pct"/>
            <w:vMerge/>
            <w:tcBorders>
              <w:left w:val="single" w:sz="18"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59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vha-15 + </w:t>
            </w:r>
            <w:r w:rsidRPr="00B276FC">
              <w:rPr>
                <w:b/>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31.64%</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30.37%</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rFonts w:ascii="Calibri" w:hAnsi="Calibri"/>
                <w:color w:val="000000"/>
                <w:sz w:val="18"/>
              </w:rPr>
            </w:pPr>
            <w:r w:rsidRPr="00B276FC">
              <w:rPr>
                <w:rFonts w:ascii="Calibri" w:hAnsi="Calibri"/>
                <w:color w:val="000000"/>
                <w:sz w:val="18"/>
              </w:rPr>
              <w:t>33.27%</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s="Arial"/>
                <w:sz w:val="18"/>
                <w:szCs w:val="18"/>
              </w:rPr>
            </w:pPr>
          </w:p>
        </w:tc>
      </w:tr>
      <w:tr w:rsidR="00823637" w:rsidTr="00D316A6">
        <w:tc>
          <w:tcPr>
            <w:tcW w:w="805" w:type="pct"/>
            <w:vMerge w:val="restart"/>
            <w:tcBorders>
              <w:top w:val="single" w:sz="12" w:space="0" w:color="auto"/>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r>
              <w:rPr>
                <w:szCs w:val="20"/>
              </w:rPr>
              <w:t>WT (N2)</w:t>
            </w:r>
            <w:r w:rsidRPr="00B276FC">
              <w:rPr>
                <w:i/>
                <w:szCs w:val="20"/>
              </w:rPr>
              <w:t xml:space="preserve"> </w:t>
            </w:r>
            <w:r w:rsidRPr="00B276FC">
              <w:rPr>
                <w:szCs w:val="20"/>
              </w:rPr>
              <w:t>Double Knockdowns</w:t>
            </w:r>
          </w:p>
        </w:tc>
        <w:tc>
          <w:tcPr>
            <w:tcW w:w="59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Cs w:val="20"/>
              </w:rPr>
            </w:pPr>
            <w:r w:rsidRPr="00B276FC">
              <w:rPr>
                <w:szCs w:val="20"/>
              </w:rPr>
              <w:t>Day 9</w:t>
            </w:r>
          </w:p>
        </w:tc>
        <w:tc>
          <w:tcPr>
            <w:tcW w:w="638"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Cs w:val="20"/>
              </w:rPr>
            </w:pPr>
            <w:r w:rsidRPr="00B276FC">
              <w:rPr>
                <w:color w:val="000000"/>
                <w:szCs w:val="20"/>
              </w:rPr>
              <w:t>Day 15</w:t>
            </w:r>
          </w:p>
        </w:tc>
        <w:tc>
          <w:tcPr>
            <w:tcW w:w="763" w:type="pc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050DB8">
              <w:rPr>
                <w:color w:val="000000"/>
                <w:sz w:val="18"/>
                <w:szCs w:val="18"/>
              </w:rPr>
              <w:t>EV</w:t>
            </w:r>
            <w:r>
              <w:rPr>
                <w:i/>
                <w:color w:val="000000"/>
                <w:sz w:val="18"/>
                <w:szCs w:val="18"/>
              </w:rPr>
              <w:t xml:space="preserve"> + </w:t>
            </w:r>
            <w:r>
              <w:rPr>
                <w:b/>
                <w:i/>
                <w:color w:val="000000"/>
                <w:sz w:val="18"/>
                <w:szCs w:val="18"/>
              </w:rPr>
              <w:t>let-363</w:t>
            </w:r>
          </w:p>
        </w:tc>
        <w:tc>
          <w:tcPr>
            <w:tcW w:w="535"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33.34%</w:t>
            </w:r>
          </w:p>
        </w:tc>
        <w:tc>
          <w:tcPr>
            <w:tcW w:w="610"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27.47%</w:t>
            </w:r>
          </w:p>
        </w:tc>
        <w:tc>
          <w:tcPr>
            <w:tcW w:w="611" w:type="pct"/>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32.09%</w:t>
            </w:r>
          </w:p>
        </w:tc>
        <w:tc>
          <w:tcPr>
            <w:tcW w:w="439" w:type="pct"/>
            <w:vMerge w:val="restart"/>
            <w:tcBorders>
              <w:top w:val="single" w:sz="12" w:space="0" w:color="auto"/>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olor w:val="000000"/>
                <w:sz w:val="18"/>
                <w:szCs w:val="18"/>
              </w:rPr>
            </w:pPr>
            <w:r>
              <w:rPr>
                <w:rFonts w:asciiTheme="minorHAnsi" w:hAnsiTheme="minorHAnsi"/>
                <w:color w:val="000000"/>
                <w:sz w:val="18"/>
                <w:szCs w:val="18"/>
              </w:rPr>
              <w:t>3E</w:t>
            </w:r>
          </w:p>
        </w:tc>
      </w:tr>
      <w:tr w:rsidR="00823637" w:rsidTr="00D316A6">
        <w:tc>
          <w:tcPr>
            <w:tcW w:w="805" w:type="pct"/>
            <w:vMerge/>
            <w:tcBorders>
              <w:left w:val="single" w:sz="18"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right w:val="single" w:sz="12" w:space="0" w:color="auto"/>
            </w:tcBorders>
            <w:shd w:val="clear" w:color="auto" w:fill="FFFFFF" w:themeFill="background1"/>
            <w:vAlign w:val="center"/>
          </w:tcPr>
          <w:p w:rsidR="00823637" w:rsidRPr="00B276FC" w:rsidRDefault="00823637" w:rsidP="00D316A6">
            <w:pPr>
              <w:jc w:val="center"/>
              <w:rPr>
                <w:i/>
                <w:color w:val="000000"/>
                <w:sz w:val="18"/>
                <w:szCs w:val="18"/>
              </w:rPr>
            </w:pPr>
            <w:r w:rsidRPr="00B276FC">
              <w:rPr>
                <w:b/>
                <w:i/>
                <w:color w:val="000000"/>
                <w:sz w:val="18"/>
                <w:szCs w:val="18"/>
              </w:rPr>
              <w:t>let-363</w:t>
            </w:r>
            <w:r w:rsidRPr="00B276FC">
              <w:rPr>
                <w:i/>
                <w:color w:val="000000"/>
                <w:sz w:val="18"/>
                <w:szCs w:val="18"/>
              </w:rPr>
              <w:t xml:space="preserve"> + bec-1</w:t>
            </w:r>
          </w:p>
        </w:tc>
        <w:tc>
          <w:tcPr>
            <w:tcW w:w="535"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58.56%</w:t>
            </w:r>
          </w:p>
        </w:tc>
        <w:tc>
          <w:tcPr>
            <w:tcW w:w="610"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31.58%</w:t>
            </w:r>
          </w:p>
        </w:tc>
        <w:tc>
          <w:tcPr>
            <w:tcW w:w="611" w:type="pct"/>
            <w:tcBorders>
              <w:top w:val="single" w:sz="6" w:space="0" w:color="auto"/>
              <w:left w:val="single" w:sz="12" w:space="0" w:color="auto"/>
              <w:bottom w:val="single" w:sz="6"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52.32%</w:t>
            </w:r>
          </w:p>
        </w:tc>
        <w:tc>
          <w:tcPr>
            <w:tcW w:w="439" w:type="pct"/>
            <w:vMerge/>
            <w:tcBorders>
              <w:left w:val="single" w:sz="12" w:space="0" w:color="auto"/>
              <w:right w:val="single" w:sz="12" w:space="0" w:color="auto"/>
            </w:tcBorders>
            <w:shd w:val="clear" w:color="auto" w:fill="FFFFFF" w:themeFill="background1"/>
            <w:vAlign w:val="center"/>
          </w:tcPr>
          <w:p w:rsidR="00823637" w:rsidRPr="00B276FC" w:rsidRDefault="00823637" w:rsidP="00D316A6">
            <w:pPr>
              <w:pStyle w:val="NormalWeb"/>
              <w:jc w:val="center"/>
              <w:rPr>
                <w:rFonts w:asciiTheme="minorHAnsi" w:hAnsiTheme="minorHAnsi"/>
                <w:color w:val="000000"/>
                <w:sz w:val="18"/>
                <w:szCs w:val="18"/>
              </w:rPr>
            </w:pPr>
          </w:p>
        </w:tc>
      </w:tr>
      <w:tr w:rsidR="00823637" w:rsidTr="00D316A6">
        <w:tc>
          <w:tcPr>
            <w:tcW w:w="805" w:type="pct"/>
            <w:vMerge/>
            <w:tcBorders>
              <w:left w:val="single" w:sz="18"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59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sz w:val="20"/>
                <w:szCs w:val="20"/>
              </w:rPr>
            </w:pPr>
          </w:p>
        </w:tc>
        <w:tc>
          <w:tcPr>
            <w:tcW w:w="638"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20"/>
                <w:szCs w:val="20"/>
              </w:rPr>
            </w:pPr>
          </w:p>
        </w:tc>
        <w:tc>
          <w:tcPr>
            <w:tcW w:w="763" w:type="pct"/>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b/>
                <w:i/>
                <w:color w:val="000000"/>
                <w:sz w:val="18"/>
                <w:szCs w:val="18"/>
              </w:rPr>
            </w:pPr>
            <w:r w:rsidRPr="00B276FC">
              <w:rPr>
                <w:i/>
                <w:color w:val="000000"/>
                <w:sz w:val="18"/>
                <w:szCs w:val="18"/>
              </w:rPr>
              <w:t xml:space="preserve">let-363 + </w:t>
            </w:r>
            <w:r w:rsidRPr="00B276FC">
              <w:rPr>
                <w:b/>
                <w:i/>
                <w:color w:val="000000"/>
                <w:sz w:val="18"/>
                <w:szCs w:val="18"/>
              </w:rPr>
              <w:t>bec-1</w:t>
            </w:r>
          </w:p>
        </w:tc>
        <w:tc>
          <w:tcPr>
            <w:tcW w:w="535"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45.98%</w:t>
            </w:r>
          </w:p>
        </w:tc>
        <w:tc>
          <w:tcPr>
            <w:tcW w:w="610"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21.64%</w:t>
            </w:r>
          </w:p>
        </w:tc>
        <w:tc>
          <w:tcPr>
            <w:tcW w:w="611" w:type="pct"/>
            <w:tcBorders>
              <w:top w:val="single" w:sz="6" w:space="0" w:color="auto"/>
              <w:left w:val="single" w:sz="12" w:space="0" w:color="auto"/>
              <w:bottom w:val="single" w:sz="12" w:space="0" w:color="auto"/>
              <w:right w:val="single" w:sz="12" w:space="0" w:color="auto"/>
            </w:tcBorders>
            <w:shd w:val="clear" w:color="auto" w:fill="FFFFFF" w:themeFill="background1"/>
            <w:vAlign w:val="center"/>
          </w:tcPr>
          <w:p w:rsidR="00823637" w:rsidRPr="00DE3338" w:rsidRDefault="00823637" w:rsidP="00D316A6">
            <w:pPr>
              <w:jc w:val="center"/>
              <w:rPr>
                <w:rFonts w:ascii="Calibri" w:hAnsi="Calibri"/>
                <w:color w:val="000000"/>
                <w:sz w:val="18"/>
              </w:rPr>
            </w:pPr>
            <w:r w:rsidRPr="00DE3338">
              <w:rPr>
                <w:rFonts w:ascii="Calibri" w:hAnsi="Calibri"/>
                <w:color w:val="000000"/>
                <w:sz w:val="18"/>
              </w:rPr>
              <w:t>19.12%</w:t>
            </w:r>
          </w:p>
        </w:tc>
        <w:tc>
          <w:tcPr>
            <w:tcW w:w="439" w:type="pct"/>
            <w:vMerge/>
            <w:tcBorders>
              <w:left w:val="single" w:sz="12" w:space="0" w:color="auto"/>
              <w:bottom w:val="single" w:sz="12" w:space="0" w:color="auto"/>
              <w:right w:val="single" w:sz="12" w:space="0" w:color="auto"/>
            </w:tcBorders>
            <w:shd w:val="clear" w:color="auto" w:fill="FFFFFF" w:themeFill="background1"/>
            <w:vAlign w:val="center"/>
          </w:tcPr>
          <w:p w:rsidR="00823637" w:rsidRPr="00B276FC" w:rsidRDefault="00823637" w:rsidP="00D316A6">
            <w:pPr>
              <w:jc w:val="center"/>
              <w:rPr>
                <w:color w:val="000000"/>
                <w:sz w:val="18"/>
                <w:szCs w:val="18"/>
              </w:rPr>
            </w:pPr>
          </w:p>
        </w:tc>
      </w:tr>
    </w:tbl>
    <w:p w:rsidR="00823637" w:rsidRDefault="00823637" w:rsidP="00823637">
      <w:pPr>
        <w:jc w:val="both"/>
        <w:rPr>
          <w:rFonts w:ascii="Times New Roman" w:hAnsi="Times New Roman" w:cs="Times New Roman"/>
          <w:sz w:val="24"/>
        </w:rPr>
      </w:pPr>
    </w:p>
    <w:p w:rsidR="00823637" w:rsidRDefault="00823637" w:rsidP="00823637">
      <w:pPr>
        <w:jc w:val="both"/>
        <w:rPr>
          <w:rFonts w:ascii="Times New Roman" w:hAnsi="Times New Roman" w:cs="Times New Roman"/>
          <w:b/>
          <w:sz w:val="24"/>
        </w:rPr>
      </w:pPr>
      <w:r>
        <w:rPr>
          <w:rFonts w:ascii="Times New Roman" w:hAnsi="Times New Roman" w:cs="Times New Roman"/>
          <w:b/>
          <w:sz w:val="24"/>
        </w:rPr>
        <w:t>Supplemental Table S12. List of qPCR values for Knockdowns not depicted in Fig. S4E</w:t>
      </w:r>
    </w:p>
    <w:p w:rsidR="00823637"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Percentage gene expression for three replicates of gene knockdowns taken from lifespan experiments. Each Replicate represents a single lifespan experiment. The relevant experiment is listed in the Figure column. Day of initiation represents when RNAi treatment first commenced and Day of Measurement represents when worms were harvested. For double gene treatments the expression of the gene tested is indicated in bold.</w:t>
      </w:r>
      <w:r>
        <w:rPr>
          <w:rFonts w:ascii="Times New Roman" w:hAnsi="Times New Roman" w:cs="Times New Roman"/>
          <w:sz w:val="24"/>
        </w:rPr>
        <w:br w:type="page"/>
      </w:r>
    </w:p>
    <w:p w:rsidR="00823637" w:rsidRPr="00F609B4" w:rsidRDefault="00823637" w:rsidP="00823637">
      <w:pPr>
        <w:pStyle w:val="Heading1"/>
        <w:ind w:left="4320"/>
      </w:pPr>
      <w:r w:rsidRPr="00FF2638">
        <w:rPr>
          <w:rFonts w:cs="Times New Roman"/>
        </w:rPr>
        <w:lastRenderedPageBreak/>
        <w:t>Wilhelm_</w:t>
      </w:r>
      <w:r>
        <w:t>Supplemental table S13:</w:t>
      </w:r>
    </w:p>
    <w:tbl>
      <w:tblPr>
        <w:tblStyle w:val="TableGrid"/>
        <w:tblW w:w="0" w:type="auto"/>
        <w:jc w:val="center"/>
        <w:tblLook w:val="04A0" w:firstRow="1" w:lastRow="0" w:firstColumn="1" w:lastColumn="0" w:noHBand="0" w:noVBand="1"/>
      </w:tblPr>
      <w:tblGrid>
        <w:gridCol w:w="1537"/>
        <w:gridCol w:w="3309"/>
        <w:gridCol w:w="3145"/>
      </w:tblGrid>
      <w:tr w:rsidR="00823637" w:rsidTr="00D316A6">
        <w:trPr>
          <w:jc w:val="center"/>
        </w:trPr>
        <w:tc>
          <w:tcPr>
            <w:tcW w:w="0" w:type="auto"/>
            <w:tcBorders>
              <w:top w:val="single" w:sz="18" w:space="0" w:color="auto"/>
              <w:left w:val="single" w:sz="18" w:space="0" w:color="auto"/>
              <w:bottom w:val="double" w:sz="6" w:space="0" w:color="auto"/>
              <w:right w:val="single" w:sz="12" w:space="0" w:color="auto"/>
            </w:tcBorders>
            <w:vAlign w:val="bottom"/>
          </w:tcPr>
          <w:p w:rsidR="00823637" w:rsidRPr="00903A7B" w:rsidRDefault="00823637" w:rsidP="00D316A6">
            <w:pPr>
              <w:rPr>
                <w:b/>
                <w:color w:val="000000"/>
                <w:sz w:val="24"/>
              </w:rPr>
            </w:pPr>
            <w:r w:rsidRPr="00903A7B">
              <w:rPr>
                <w:b/>
                <w:color w:val="000000"/>
                <w:sz w:val="24"/>
              </w:rPr>
              <w:t>Primer Name</w:t>
            </w:r>
          </w:p>
        </w:tc>
        <w:tc>
          <w:tcPr>
            <w:tcW w:w="0" w:type="auto"/>
            <w:tcBorders>
              <w:top w:val="single" w:sz="18" w:space="0" w:color="auto"/>
              <w:left w:val="single" w:sz="12" w:space="0" w:color="auto"/>
              <w:bottom w:val="double" w:sz="6" w:space="0" w:color="auto"/>
              <w:right w:val="single" w:sz="12" w:space="0" w:color="auto"/>
            </w:tcBorders>
            <w:vAlign w:val="center"/>
          </w:tcPr>
          <w:p w:rsidR="00823637" w:rsidRPr="00903A7B" w:rsidRDefault="00823637" w:rsidP="00D316A6">
            <w:pPr>
              <w:rPr>
                <w:rFonts w:cs="Arial"/>
                <w:b/>
                <w:color w:val="000000"/>
                <w:sz w:val="24"/>
              </w:rPr>
            </w:pPr>
            <w:r w:rsidRPr="00903A7B">
              <w:rPr>
                <w:rFonts w:cs="Arial"/>
                <w:b/>
                <w:color w:val="000000"/>
                <w:sz w:val="24"/>
              </w:rPr>
              <w:t>Forward</w:t>
            </w:r>
          </w:p>
        </w:tc>
        <w:tc>
          <w:tcPr>
            <w:tcW w:w="0" w:type="auto"/>
            <w:tcBorders>
              <w:top w:val="single" w:sz="18" w:space="0" w:color="auto"/>
              <w:left w:val="single" w:sz="12" w:space="0" w:color="auto"/>
              <w:bottom w:val="double" w:sz="6" w:space="0" w:color="auto"/>
              <w:right w:val="single" w:sz="18" w:space="0" w:color="auto"/>
            </w:tcBorders>
            <w:vAlign w:val="center"/>
          </w:tcPr>
          <w:p w:rsidR="00823637" w:rsidRPr="00903A7B" w:rsidRDefault="00823637" w:rsidP="00D316A6">
            <w:pPr>
              <w:rPr>
                <w:rFonts w:cs="Arial"/>
                <w:b/>
                <w:color w:val="000000"/>
                <w:sz w:val="24"/>
              </w:rPr>
            </w:pPr>
            <w:r w:rsidRPr="00903A7B">
              <w:rPr>
                <w:rFonts w:cs="Arial"/>
                <w:b/>
                <w:color w:val="000000"/>
                <w:sz w:val="24"/>
              </w:rPr>
              <w:t>Reverse</w:t>
            </w:r>
          </w:p>
        </w:tc>
      </w:tr>
      <w:tr w:rsidR="00823637" w:rsidTr="00D316A6">
        <w:trPr>
          <w:jc w:val="center"/>
        </w:trPr>
        <w:tc>
          <w:tcPr>
            <w:tcW w:w="0" w:type="auto"/>
            <w:tcBorders>
              <w:top w:val="double" w:sz="6" w:space="0" w:color="auto"/>
              <w:left w:val="single" w:sz="18"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cdc42</w:t>
            </w:r>
          </w:p>
        </w:tc>
        <w:tc>
          <w:tcPr>
            <w:tcW w:w="0" w:type="auto"/>
            <w:tcBorders>
              <w:top w:val="double" w:sz="6" w:space="0" w:color="auto"/>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CTGCTGGACAGGAAGATTACG</w:t>
            </w:r>
          </w:p>
        </w:tc>
        <w:tc>
          <w:tcPr>
            <w:tcW w:w="0" w:type="auto"/>
            <w:tcBorders>
              <w:top w:val="double" w:sz="6" w:space="0" w:color="auto"/>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CTCGGACATTCTCGAATGAAG</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pmp3</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GTTCCCGTGTTCATCACTCAT</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ACACCGTCGAGAAGCTGTAGA</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bec1_KD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TCAGGACGAGCTTCATTCGC</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GCTCCAACAGGATCTCTAATAACA</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pha4_KD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ACTATACGGCCATGAACGCT</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TGGTGCCAGTGGTAAAACCAA</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unc51_KD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CTATGTTGATCGCACAGACG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CTCCGTGCATTTGAGTAGGC</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vps34_KD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TGTCGATTCTGCCTACCGGA</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CGTTGTTCGATCTTGAAAATAGCC</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atg7_KD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GTCAATTATCGCTTCATCAAACCG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TCCCAGATCTTTTCTGCTTCACT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cup5_KD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ACAGTTATCAAGGTATTTGGGACAG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CCGTCTGAGTAGCGATCCTT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epg8_KD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222222"/>
              </w:rPr>
            </w:pPr>
            <w:r w:rsidRPr="00903A7B">
              <w:rPr>
                <w:rFonts w:cs="Arial"/>
                <w:color w:val="222222"/>
              </w:rPr>
              <w:t>TTTACGAGGAGTTGAGAGCAGA</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222222"/>
              </w:rPr>
            </w:pPr>
            <w:r w:rsidRPr="00903A7B">
              <w:rPr>
                <w:rFonts w:cs="Arial"/>
                <w:color w:val="222222"/>
              </w:rPr>
              <w:t>ATCTTCCGTTCGCTGAATTGT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atg9_KD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222222"/>
              </w:rPr>
            </w:pPr>
            <w:r w:rsidRPr="00903A7B">
              <w:rPr>
                <w:rFonts w:cs="Arial"/>
                <w:color w:val="222222"/>
              </w:rPr>
              <w:t>ACTGGGTGAAGGATTCGCTTAT</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ATACCTCCTGCGTCACTTCAAC</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atg13_KD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ACCAGAGATTGCTCCAGTAACA</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CAGCTTCTCGGGAGGTAGAAC</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ced4_KD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TGCTTTCGCAGTTGTGATGC</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AAGAGCTCCACGTTTGCTGA</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epg5_KD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TGCATTCCAGCTCTTGCTCA</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GAACGCTGTGCTTGAGACTT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color w:val="000000"/>
              </w:rPr>
            </w:pPr>
            <w:r>
              <w:rPr>
                <w:rFonts w:cs="Arial"/>
                <w:color w:val="000000"/>
              </w:rPr>
              <w:t>lgg1</w:t>
            </w:r>
            <w:r w:rsidRPr="00903A7B">
              <w:rPr>
                <w:rFonts w:cs="Arial"/>
                <w:color w:val="000000"/>
              </w:rPr>
              <w:t>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ACCCAGACCGTATTCCAGTG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TCGTGATGGTCCTGGTAGAGT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lgg3_KD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GCTTCCTTCATCTTGAAATTGCG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GGGATAGCGTCTCAAACGTGG</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let363_KD</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222222"/>
              </w:rPr>
            </w:pPr>
            <w:r w:rsidRPr="00903A7B">
              <w:rPr>
                <w:rFonts w:cs="Arial"/>
                <w:color w:val="222222"/>
              </w:rPr>
              <w:t>ACCACATCCAACAACGGTCA</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222222"/>
              </w:rPr>
            </w:pPr>
            <w:r w:rsidRPr="00903A7B">
              <w:rPr>
                <w:rFonts w:cs="Arial"/>
                <w:color w:val="222222"/>
              </w:rPr>
              <w:t>TGAAATGGAGCAGGCTGAGG</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daf21</w:t>
            </w:r>
          </w:p>
        </w:tc>
        <w:tc>
          <w:tcPr>
            <w:tcW w:w="0" w:type="auto"/>
            <w:tcBorders>
              <w:left w:val="single" w:sz="12" w:space="0" w:color="auto"/>
              <w:right w:val="single" w:sz="12" w:space="0" w:color="auto"/>
            </w:tcBorders>
            <w:vAlign w:val="center"/>
          </w:tcPr>
          <w:p w:rsidR="00823637" w:rsidRPr="00903A7B" w:rsidRDefault="00823637" w:rsidP="00D316A6">
            <w:pPr>
              <w:rPr>
                <w:rFonts w:cs="Arial"/>
              </w:rPr>
            </w:pPr>
            <w:r w:rsidRPr="00903A7B">
              <w:rPr>
                <w:rFonts w:cs="Arial"/>
              </w:rPr>
              <w:t xml:space="preserve">CTACTCTACCTCCGCTGG </w:t>
            </w:r>
          </w:p>
        </w:tc>
        <w:tc>
          <w:tcPr>
            <w:tcW w:w="0" w:type="auto"/>
            <w:tcBorders>
              <w:left w:val="single" w:sz="12" w:space="0" w:color="auto"/>
              <w:right w:val="single" w:sz="18" w:space="0" w:color="auto"/>
            </w:tcBorders>
            <w:vAlign w:val="center"/>
          </w:tcPr>
          <w:p w:rsidR="00823637" w:rsidRPr="00903A7B" w:rsidRDefault="00823637" w:rsidP="00D316A6">
            <w:pPr>
              <w:rPr>
                <w:rFonts w:cs="Arial"/>
              </w:rPr>
            </w:pPr>
            <w:r w:rsidRPr="00903A7B">
              <w:rPr>
                <w:rFonts w:cs="Arial"/>
              </w:rPr>
              <w:t xml:space="preserve">GCAACAACATCCTTGGACT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dnj12</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 xml:space="preserve">TGTGCGGATTTGTGCGA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TCGGCATGAGCAATAACCT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dnj19</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 xml:space="preserve">GGTTCTTTCTAGTAAACAAGGAGAT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TTCTGGGTATTTCTTATTTGGCATT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gcs1</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Pr>
                <w:rFonts w:cs="Arial"/>
                <w:color w:val="000000"/>
              </w:rPr>
              <w:t>AATCGATTCCTTTGGAGACC</w:t>
            </w:r>
            <w:r w:rsidRPr="00903A7B">
              <w:rPr>
                <w:rFonts w:cs="Arial"/>
                <w:color w:val="000000"/>
              </w:rPr>
              <w:t xml:space="preserve">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ATGTTTGCCTCGACAATGTT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gst4</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 xml:space="preserve">CCCATTTTACAAGTCGATGG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CTTCCTCTGCAGTTTTTCCA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hsp6</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 xml:space="preserve"> TCGCCGATGTTCTTCTCGTA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GGGTTGACAGCCTTTGAT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hsp60</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CAAGGCTCCAGGATTCG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 AAAGATCGTTGCTCCCG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sod1</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CGTAGGCGATCTAGGAAATGTG</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 AACAACCATAGATCGGCCAACG</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sod2</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Pr>
                <w:rFonts w:cs="Arial"/>
                <w:color w:val="000000"/>
              </w:rPr>
              <w:t>AGCTTTCGGCATCAACTGTC</w:t>
            </w:r>
            <w:r w:rsidRPr="00903A7B">
              <w:rPr>
                <w:rFonts w:cs="Arial"/>
                <w:color w:val="000000"/>
              </w:rPr>
              <w:t xml:space="preserve">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AAGTCCAGTTGTTGCCTCAAGT</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sod3</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 xml:space="preserve">GCTGCAATCTACTGCTCGCACTG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GGCTGATTACAGGTTCCAAAT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sod5</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Pr>
                <w:rFonts w:cs="Arial"/>
                <w:color w:val="000000"/>
              </w:rPr>
              <w:t>GCAAAATGAATCATGGAGGAAG</w:t>
            </w:r>
            <w:r w:rsidRPr="00903A7B">
              <w:rPr>
                <w:rFonts w:cs="Arial"/>
                <w:color w:val="000000"/>
              </w:rPr>
              <w:t xml:space="preserve">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AAGATCATCTCGATCGACGTGG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hsp3</w:t>
            </w:r>
          </w:p>
        </w:tc>
        <w:tc>
          <w:tcPr>
            <w:tcW w:w="0" w:type="auto"/>
            <w:tcBorders>
              <w:left w:val="single" w:sz="12" w:space="0" w:color="auto"/>
              <w:right w:val="single" w:sz="12" w:space="0" w:color="auto"/>
            </w:tcBorders>
            <w:vAlign w:val="center"/>
          </w:tcPr>
          <w:p w:rsidR="00823637" w:rsidRPr="00903A7B" w:rsidRDefault="00823637" w:rsidP="00D316A6">
            <w:pPr>
              <w:rPr>
                <w:rFonts w:cs="Arial"/>
                <w:i/>
                <w:iCs/>
                <w:color w:val="2E2E2E"/>
              </w:rPr>
            </w:pPr>
            <w:r w:rsidRPr="00903A7B">
              <w:rPr>
                <w:rFonts w:cs="Arial"/>
                <w:color w:val="2E2E2E"/>
              </w:rPr>
              <w:t xml:space="preserve">GGATAAGGGAACCGGAAACAA </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 xml:space="preserve"> TGATCATGCGCTCGATGTCT </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unc51</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CGCCGGTGGTTCAGCGGATT</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TATCCTGGGTGTCGGCGGGG</w:t>
            </w:r>
          </w:p>
        </w:tc>
      </w:tr>
      <w:tr w:rsidR="00823637" w:rsidTr="00D316A6">
        <w:trPr>
          <w:jc w:val="center"/>
        </w:trPr>
        <w:tc>
          <w:tcPr>
            <w:tcW w:w="0" w:type="auto"/>
            <w:tcBorders>
              <w:left w:val="single" w:sz="18" w:space="0" w:color="auto"/>
              <w:right w:val="single" w:sz="12" w:space="0" w:color="auto"/>
            </w:tcBorders>
            <w:vAlign w:val="center"/>
          </w:tcPr>
          <w:p w:rsidR="00823637" w:rsidRPr="00903A7B" w:rsidRDefault="00823637" w:rsidP="00D316A6">
            <w:pPr>
              <w:rPr>
                <w:rFonts w:cs="Arial"/>
              </w:rPr>
            </w:pPr>
            <w:r w:rsidRPr="00903A7B">
              <w:rPr>
                <w:rFonts w:cs="Arial"/>
              </w:rPr>
              <w:t>bec1</w:t>
            </w:r>
          </w:p>
        </w:tc>
        <w:tc>
          <w:tcPr>
            <w:tcW w:w="0" w:type="auto"/>
            <w:tcBorders>
              <w:left w:val="single" w:sz="12" w:space="0" w:color="auto"/>
              <w:right w:val="single" w:sz="12" w:space="0" w:color="auto"/>
            </w:tcBorders>
            <w:vAlign w:val="center"/>
          </w:tcPr>
          <w:p w:rsidR="00823637" w:rsidRPr="00903A7B" w:rsidRDefault="00823637" w:rsidP="00D316A6">
            <w:pPr>
              <w:rPr>
                <w:rFonts w:cs="Arial"/>
                <w:color w:val="000000"/>
              </w:rPr>
            </w:pPr>
            <w:r w:rsidRPr="00903A7B">
              <w:rPr>
                <w:rFonts w:cs="Arial"/>
                <w:color w:val="000000"/>
              </w:rPr>
              <w:t>ACGAGCTTCATTCGCTGGAA</w:t>
            </w:r>
          </w:p>
        </w:tc>
        <w:tc>
          <w:tcPr>
            <w:tcW w:w="0" w:type="auto"/>
            <w:tcBorders>
              <w:left w:val="single" w:sz="12" w:space="0" w:color="auto"/>
              <w:right w:val="single" w:sz="18" w:space="0" w:color="auto"/>
            </w:tcBorders>
            <w:vAlign w:val="center"/>
          </w:tcPr>
          <w:p w:rsidR="00823637" w:rsidRPr="00903A7B" w:rsidRDefault="00823637" w:rsidP="00D316A6">
            <w:pPr>
              <w:rPr>
                <w:rFonts w:cs="Arial"/>
                <w:color w:val="000000"/>
              </w:rPr>
            </w:pPr>
            <w:r w:rsidRPr="00903A7B">
              <w:rPr>
                <w:rFonts w:cs="Arial"/>
                <w:color w:val="000000"/>
              </w:rPr>
              <w:t>TTCGTGATGTTGTACGCCGA</w:t>
            </w:r>
          </w:p>
        </w:tc>
      </w:tr>
      <w:tr w:rsidR="00823637" w:rsidTr="00D316A6">
        <w:trPr>
          <w:jc w:val="center"/>
        </w:trPr>
        <w:tc>
          <w:tcPr>
            <w:tcW w:w="0" w:type="auto"/>
            <w:tcBorders>
              <w:left w:val="single" w:sz="18" w:space="0" w:color="auto"/>
              <w:bottom w:val="single" w:sz="18" w:space="0" w:color="auto"/>
              <w:right w:val="single" w:sz="12" w:space="0" w:color="auto"/>
            </w:tcBorders>
            <w:vAlign w:val="center"/>
          </w:tcPr>
          <w:p w:rsidR="00823637" w:rsidRPr="00903A7B" w:rsidRDefault="00823637" w:rsidP="00D316A6">
            <w:pPr>
              <w:rPr>
                <w:rFonts w:cs="Arial"/>
              </w:rPr>
            </w:pPr>
            <w:r w:rsidRPr="00903A7B">
              <w:rPr>
                <w:rFonts w:cs="Arial"/>
              </w:rPr>
              <w:t>sqst1</w:t>
            </w:r>
          </w:p>
        </w:tc>
        <w:tc>
          <w:tcPr>
            <w:tcW w:w="0" w:type="auto"/>
            <w:tcBorders>
              <w:left w:val="single" w:sz="12" w:space="0" w:color="auto"/>
              <w:bottom w:val="single" w:sz="18" w:space="0" w:color="auto"/>
              <w:right w:val="single" w:sz="12" w:space="0" w:color="auto"/>
            </w:tcBorders>
            <w:vAlign w:val="center"/>
          </w:tcPr>
          <w:p w:rsidR="00823637" w:rsidRPr="00903A7B" w:rsidRDefault="00823637" w:rsidP="00D316A6">
            <w:pPr>
              <w:rPr>
                <w:rFonts w:cs="Arial"/>
                <w:color w:val="222222"/>
              </w:rPr>
            </w:pPr>
            <w:r w:rsidRPr="00903A7B">
              <w:rPr>
                <w:rFonts w:cs="Arial"/>
                <w:color w:val="222222"/>
              </w:rPr>
              <w:t>CCGCAATCGGTTCTCATGATT</w:t>
            </w:r>
          </w:p>
        </w:tc>
        <w:tc>
          <w:tcPr>
            <w:tcW w:w="0" w:type="auto"/>
            <w:tcBorders>
              <w:left w:val="single" w:sz="12" w:space="0" w:color="auto"/>
              <w:bottom w:val="single" w:sz="18" w:space="0" w:color="auto"/>
              <w:right w:val="single" w:sz="18" w:space="0" w:color="auto"/>
            </w:tcBorders>
            <w:vAlign w:val="center"/>
          </w:tcPr>
          <w:p w:rsidR="00823637" w:rsidRPr="00903A7B" w:rsidRDefault="00823637" w:rsidP="00D316A6">
            <w:pPr>
              <w:rPr>
                <w:rFonts w:cs="Arial"/>
                <w:color w:val="222222"/>
              </w:rPr>
            </w:pPr>
            <w:r w:rsidRPr="00903A7B">
              <w:rPr>
                <w:rFonts w:cs="Arial"/>
                <w:color w:val="222222"/>
              </w:rPr>
              <w:t>CGTTGACATCACCGTAGTAGAGA</w:t>
            </w:r>
          </w:p>
        </w:tc>
      </w:tr>
    </w:tbl>
    <w:p w:rsidR="00823637" w:rsidRDefault="00823637" w:rsidP="00823637">
      <w:pPr>
        <w:spacing w:line="360" w:lineRule="auto"/>
        <w:rPr>
          <w:rFonts w:ascii="Times New Roman" w:hAnsi="Times New Roman" w:cs="Times New Roman"/>
          <w:sz w:val="24"/>
        </w:rPr>
      </w:pPr>
    </w:p>
    <w:p w:rsidR="00823637" w:rsidRDefault="00823637" w:rsidP="00823637">
      <w:pPr>
        <w:spacing w:line="480" w:lineRule="auto"/>
        <w:jc w:val="both"/>
        <w:rPr>
          <w:rFonts w:ascii="Times New Roman" w:hAnsi="Times New Roman" w:cs="Times New Roman"/>
          <w:b/>
          <w:sz w:val="24"/>
        </w:rPr>
      </w:pPr>
      <w:r>
        <w:rPr>
          <w:rFonts w:ascii="Times New Roman" w:hAnsi="Times New Roman" w:cs="Times New Roman"/>
          <w:b/>
          <w:sz w:val="24"/>
        </w:rPr>
        <w:t>Supplemental table S13. List of primers used for qPCR.</w:t>
      </w:r>
    </w:p>
    <w:p w:rsidR="00823637" w:rsidRPr="00C65831" w:rsidRDefault="00823637" w:rsidP="00823637">
      <w:pPr>
        <w:spacing w:line="480" w:lineRule="auto"/>
        <w:jc w:val="both"/>
        <w:rPr>
          <w:rFonts w:ascii="Times New Roman" w:hAnsi="Times New Roman" w:cs="Times New Roman"/>
          <w:sz w:val="24"/>
        </w:rPr>
      </w:pPr>
      <w:r>
        <w:rPr>
          <w:rFonts w:ascii="Times New Roman" w:hAnsi="Times New Roman" w:cs="Times New Roman"/>
          <w:sz w:val="24"/>
        </w:rPr>
        <w:t>All primers used to determine relative levels of gene expression for qPCR. Primers indicated by KD are primers used to determine knockdown levels following RNAi feeding.</w:t>
      </w:r>
    </w:p>
    <w:p w:rsidR="00CB161E" w:rsidRDefault="00ED52B7"/>
    <w:sectPr w:rsidR="00CB161E">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52B7" w:rsidRDefault="00ED52B7" w:rsidP="00823637">
      <w:pPr>
        <w:spacing w:after="0" w:line="240" w:lineRule="auto"/>
      </w:pPr>
      <w:r>
        <w:separator/>
      </w:r>
    </w:p>
  </w:endnote>
  <w:endnote w:type="continuationSeparator" w:id="0">
    <w:p w:rsidR="00ED52B7" w:rsidRDefault="00ED52B7" w:rsidP="008236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Lucida Grande">
    <w:charset w:val="00"/>
    <w:family w:val="auto"/>
    <w:pitch w:val="variable"/>
    <w:sig w:usb0="E1000AEF" w:usb1="5000A1FF" w:usb2="00000000" w:usb3="00000000" w:csb0="000001B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06A" w:rsidRDefault="00ED52B7" w:rsidP="00F2761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2606A" w:rsidRDefault="00ED52B7" w:rsidP="00F2761F">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06A" w:rsidRDefault="00ED52B7" w:rsidP="00F2761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C18AE">
      <w:rPr>
        <w:rStyle w:val="PageNumber"/>
        <w:noProof/>
      </w:rPr>
      <w:t>39</w:t>
    </w:r>
    <w:r>
      <w:rPr>
        <w:rStyle w:val="PageNumber"/>
      </w:rPr>
      <w:fldChar w:fldCharType="end"/>
    </w:r>
  </w:p>
  <w:p w:rsidR="0052606A" w:rsidRDefault="00ED52B7" w:rsidP="00F2761F">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637" w:rsidRDefault="0082363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52B7" w:rsidRDefault="00ED52B7" w:rsidP="00823637">
      <w:pPr>
        <w:spacing w:after="0" w:line="240" w:lineRule="auto"/>
      </w:pPr>
      <w:r>
        <w:separator/>
      </w:r>
    </w:p>
  </w:footnote>
  <w:footnote w:type="continuationSeparator" w:id="0">
    <w:p w:rsidR="00ED52B7" w:rsidRDefault="00ED52B7" w:rsidP="008236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637" w:rsidRDefault="0082363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1426632"/>
      <w:docPartObj>
        <w:docPartGallery w:val="Page Numbers (Top of Page)"/>
        <w:docPartUnique/>
      </w:docPartObj>
    </w:sdtPr>
    <w:sdtEndPr>
      <w:rPr>
        <w:noProof/>
      </w:rPr>
    </w:sdtEndPr>
    <w:sdtContent>
      <w:p w:rsidR="00823637" w:rsidRDefault="00823637" w:rsidP="00823637">
        <w:pPr>
          <w:pStyle w:val="Header"/>
          <w:ind w:right="360"/>
          <w:jc w:val="right"/>
        </w:pPr>
        <w:r w:rsidRPr="00B50CE5">
          <w:rPr>
            <w:rFonts w:ascii="Times New Roman" w:hAnsi="Times New Roman" w:cs="Times New Roman"/>
            <w:szCs w:val="24"/>
          </w:rPr>
          <w:t>Wilhelm, Byrne, Medina, Kolund</w:t>
        </w:r>
        <w:r w:rsidRPr="00B50CE5">
          <w:rPr>
            <w:rFonts w:ascii="Times New Roman" w:eastAsia="Times New Roman" w:hAnsi="Times New Roman" w:cs="Times New Roman"/>
            <w:szCs w:val="24"/>
            <w:shd w:val="clear" w:color="auto" w:fill="FFFFFF"/>
          </w:rPr>
          <w:t>ž</w:t>
        </w:r>
        <w:r w:rsidRPr="00B50CE5">
          <w:rPr>
            <w:rFonts w:ascii="Times New Roman" w:hAnsi="Times New Roman" w:cs="Times New Roman"/>
            <w:szCs w:val="24"/>
          </w:rPr>
          <w:t>i</w:t>
        </w:r>
        <w:r w:rsidRPr="00B50CE5">
          <w:rPr>
            <w:rFonts w:ascii="Times New Roman" w:eastAsia="Times New Roman" w:hAnsi="Times New Roman" w:cs="Times New Roman"/>
            <w:szCs w:val="24"/>
            <w:shd w:val="clear" w:color="auto" w:fill="FFFFFF"/>
          </w:rPr>
          <w:t>ć</w:t>
        </w:r>
        <w:r w:rsidRPr="00B50CE5">
          <w:rPr>
            <w:rFonts w:ascii="Times New Roman" w:hAnsi="Times New Roman" w:cs="Times New Roman"/>
            <w:szCs w:val="24"/>
          </w:rPr>
          <w:t>, Geisinger, Hajduskova, Tursun, Richly</w:t>
        </w:r>
        <w:r>
          <w:rPr>
            <w:rFonts w:ascii="Times New Roman" w:hAnsi="Times New Roman" w:cs="Times New Roman"/>
            <w:szCs w:val="24"/>
          </w:rPr>
          <w:t xml:space="preserve">    </w:t>
        </w:r>
        <w:r>
          <w:fldChar w:fldCharType="begin"/>
        </w:r>
        <w:r>
          <w:instrText xml:space="preserve"> PAGE   \* MERGEFORMAT </w:instrText>
        </w:r>
        <w:r>
          <w:fldChar w:fldCharType="separate"/>
        </w:r>
        <w:r w:rsidR="00EC18AE">
          <w:rPr>
            <w:noProof/>
          </w:rPr>
          <w:t>39</w:t>
        </w:r>
        <w:r>
          <w:rPr>
            <w:noProof/>
          </w:rPr>
          <w:fldChar w:fldCharType="end"/>
        </w:r>
      </w:p>
    </w:sdtContent>
  </w:sdt>
  <w:p w:rsidR="00823637" w:rsidRDefault="0082363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23637" w:rsidRDefault="0082363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13CD66C"/>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9CE456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CC7A1B0C"/>
    <w:lvl w:ilvl="0">
      <w:start w:val="1"/>
      <w:numFmt w:val="decimal"/>
      <w:pStyle w:val="ListNumber3"/>
      <w:lvlText w:val="%1."/>
      <w:lvlJc w:val="left"/>
      <w:pPr>
        <w:tabs>
          <w:tab w:val="num" w:pos="926"/>
        </w:tabs>
        <w:ind w:left="926" w:hanging="360"/>
      </w:pPr>
    </w:lvl>
  </w:abstractNum>
  <w:abstractNum w:abstractNumId="3">
    <w:nsid w:val="FFFFFF7F"/>
    <w:multiLevelType w:val="singleLevel"/>
    <w:tmpl w:val="BF0E1F32"/>
    <w:lvl w:ilvl="0">
      <w:start w:val="1"/>
      <w:numFmt w:val="decimal"/>
      <w:pStyle w:val="ListNumber2"/>
      <w:lvlText w:val="%1."/>
      <w:lvlJc w:val="left"/>
      <w:pPr>
        <w:tabs>
          <w:tab w:val="num" w:pos="643"/>
        </w:tabs>
        <w:ind w:left="643" w:hanging="360"/>
      </w:pPr>
    </w:lvl>
  </w:abstractNum>
  <w:abstractNum w:abstractNumId="4">
    <w:nsid w:val="FFFFFF80"/>
    <w:multiLevelType w:val="singleLevel"/>
    <w:tmpl w:val="3F7E3EF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472A7F0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7666A52E"/>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3B14D08E"/>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A823576"/>
    <w:lvl w:ilvl="0">
      <w:start w:val="1"/>
      <w:numFmt w:val="decimal"/>
      <w:pStyle w:val="ListNumber"/>
      <w:lvlText w:val="%1."/>
      <w:lvlJc w:val="left"/>
      <w:pPr>
        <w:tabs>
          <w:tab w:val="num" w:pos="360"/>
        </w:tabs>
        <w:ind w:left="360" w:hanging="360"/>
      </w:pPr>
    </w:lvl>
  </w:abstractNum>
  <w:abstractNum w:abstractNumId="9">
    <w:nsid w:val="FFFFFF89"/>
    <w:multiLevelType w:val="singleLevel"/>
    <w:tmpl w:val="4F9C7B8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35D15F7F"/>
    <w:multiLevelType w:val="multilevel"/>
    <w:tmpl w:val="C9BE2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E3A53A2"/>
    <w:multiLevelType w:val="hybridMultilevel"/>
    <w:tmpl w:val="4D5C3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C8D79AB"/>
    <w:multiLevelType w:val="hybridMultilevel"/>
    <w:tmpl w:val="C79EA7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2"/>
  </w:num>
  <w:num w:numId="2">
    <w:abstractNumId w:val="10"/>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TMyMzE1MTUzMjQ2sTRT0lEKTi0uzszPAykwrAUAlVnSiSwAAAA="/>
  </w:docVars>
  <w:rsids>
    <w:rsidRoot w:val="00823637"/>
    <w:rsid w:val="00292DEA"/>
    <w:rsid w:val="003855B6"/>
    <w:rsid w:val="005A1636"/>
    <w:rsid w:val="007A743D"/>
    <w:rsid w:val="00823637"/>
    <w:rsid w:val="00840DAC"/>
    <w:rsid w:val="008A2D2A"/>
    <w:rsid w:val="00A12DE0"/>
    <w:rsid w:val="00EC18AE"/>
    <w:rsid w:val="00ED52B7"/>
    <w:rsid w:val="00F736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3637"/>
    <w:rPr>
      <w:lang w:val="en-US"/>
    </w:rPr>
  </w:style>
  <w:style w:type="paragraph" w:styleId="Heading1">
    <w:name w:val="heading 1"/>
    <w:basedOn w:val="Normal"/>
    <w:next w:val="Normal"/>
    <w:link w:val="Heading1Char"/>
    <w:uiPriority w:val="9"/>
    <w:qFormat/>
    <w:rsid w:val="00823637"/>
    <w:pPr>
      <w:keepNext/>
      <w:keepLines/>
      <w:spacing w:after="0" w:line="240" w:lineRule="auto"/>
      <w:jc w:val="both"/>
      <w:outlineLvl w:val="0"/>
    </w:pPr>
    <w:rPr>
      <w:rFonts w:ascii="Times New Roman" w:eastAsiaTheme="majorEastAsia" w:hAnsi="Times New Roman" w:cstheme="majorBidi"/>
      <w:b/>
      <w:bCs/>
      <w:sz w:val="24"/>
      <w:szCs w:val="32"/>
      <w:lang w:val="en-GB"/>
    </w:rPr>
  </w:style>
  <w:style w:type="paragraph" w:styleId="Heading2">
    <w:name w:val="heading 2"/>
    <w:basedOn w:val="Normal"/>
    <w:next w:val="Normal"/>
    <w:link w:val="Heading2Char"/>
    <w:uiPriority w:val="9"/>
    <w:semiHidden/>
    <w:unhideWhenUsed/>
    <w:qFormat/>
    <w:rsid w:val="00823637"/>
    <w:pPr>
      <w:keepNext/>
      <w:keepLines/>
      <w:spacing w:before="200" w:after="0"/>
      <w:outlineLvl w:val="1"/>
    </w:pPr>
    <w:rPr>
      <w:rFonts w:asciiTheme="majorHAnsi" w:eastAsiaTheme="majorEastAsia" w:hAnsiTheme="majorHAnsi" w:cstheme="majorBidi"/>
      <w:b/>
      <w:bCs/>
      <w:color w:val="4F81BD" w:themeColor="accent1"/>
      <w:sz w:val="26"/>
      <w:szCs w:val="26"/>
      <w:lang w:val="en-GB"/>
    </w:rPr>
  </w:style>
  <w:style w:type="paragraph" w:styleId="Heading3">
    <w:name w:val="heading 3"/>
    <w:basedOn w:val="Normal"/>
    <w:next w:val="Normal"/>
    <w:link w:val="Heading3Char"/>
    <w:uiPriority w:val="9"/>
    <w:semiHidden/>
    <w:unhideWhenUsed/>
    <w:qFormat/>
    <w:rsid w:val="00823637"/>
    <w:pPr>
      <w:keepNext/>
      <w:keepLines/>
      <w:spacing w:before="200" w:after="0"/>
      <w:outlineLvl w:val="2"/>
    </w:pPr>
    <w:rPr>
      <w:rFonts w:asciiTheme="majorHAnsi" w:eastAsiaTheme="majorEastAsia" w:hAnsiTheme="majorHAnsi" w:cstheme="majorBidi"/>
      <w:b/>
      <w:bCs/>
      <w:color w:val="4F81BD" w:themeColor="accent1"/>
      <w:lang w:val="en-GB"/>
    </w:rPr>
  </w:style>
  <w:style w:type="paragraph" w:styleId="Heading4">
    <w:name w:val="heading 4"/>
    <w:basedOn w:val="Normal"/>
    <w:next w:val="Normal"/>
    <w:link w:val="Heading4Char"/>
    <w:uiPriority w:val="9"/>
    <w:semiHidden/>
    <w:unhideWhenUsed/>
    <w:qFormat/>
    <w:rsid w:val="00823637"/>
    <w:pPr>
      <w:keepNext/>
      <w:keepLines/>
      <w:spacing w:before="200" w:after="0"/>
      <w:outlineLvl w:val="3"/>
    </w:pPr>
    <w:rPr>
      <w:rFonts w:asciiTheme="majorHAnsi" w:eastAsiaTheme="majorEastAsia" w:hAnsiTheme="majorHAnsi" w:cstheme="majorBidi"/>
      <w:b/>
      <w:bCs/>
      <w:i/>
      <w:iCs/>
      <w:color w:val="4F81BD" w:themeColor="accent1"/>
      <w:lang w:val="en-GB"/>
    </w:rPr>
  </w:style>
  <w:style w:type="paragraph" w:styleId="Heading5">
    <w:name w:val="heading 5"/>
    <w:basedOn w:val="Normal"/>
    <w:next w:val="Normal"/>
    <w:link w:val="Heading5Char"/>
    <w:uiPriority w:val="9"/>
    <w:semiHidden/>
    <w:unhideWhenUsed/>
    <w:qFormat/>
    <w:rsid w:val="00823637"/>
    <w:pPr>
      <w:keepNext/>
      <w:keepLines/>
      <w:spacing w:before="200" w:after="0"/>
      <w:outlineLvl w:val="4"/>
    </w:pPr>
    <w:rPr>
      <w:rFonts w:asciiTheme="majorHAnsi" w:eastAsiaTheme="majorEastAsia" w:hAnsiTheme="majorHAnsi" w:cstheme="majorBidi"/>
      <w:color w:val="243F60" w:themeColor="accent1" w:themeShade="7F"/>
      <w:lang w:val="en-GB"/>
    </w:rPr>
  </w:style>
  <w:style w:type="paragraph" w:styleId="Heading6">
    <w:name w:val="heading 6"/>
    <w:basedOn w:val="Normal"/>
    <w:next w:val="Normal"/>
    <w:link w:val="Heading6Char"/>
    <w:uiPriority w:val="9"/>
    <w:semiHidden/>
    <w:unhideWhenUsed/>
    <w:qFormat/>
    <w:rsid w:val="00823637"/>
    <w:pPr>
      <w:keepNext/>
      <w:keepLines/>
      <w:spacing w:before="200" w:after="0"/>
      <w:outlineLvl w:val="5"/>
    </w:pPr>
    <w:rPr>
      <w:rFonts w:asciiTheme="majorHAnsi" w:eastAsiaTheme="majorEastAsia" w:hAnsiTheme="majorHAnsi" w:cstheme="majorBidi"/>
      <w:i/>
      <w:iCs/>
      <w:color w:val="243F60" w:themeColor="accent1" w:themeShade="7F"/>
      <w:lang w:val="en-GB"/>
    </w:rPr>
  </w:style>
  <w:style w:type="paragraph" w:styleId="Heading7">
    <w:name w:val="heading 7"/>
    <w:basedOn w:val="Normal"/>
    <w:next w:val="Normal"/>
    <w:link w:val="Heading7Char"/>
    <w:uiPriority w:val="9"/>
    <w:semiHidden/>
    <w:unhideWhenUsed/>
    <w:qFormat/>
    <w:rsid w:val="00823637"/>
    <w:pPr>
      <w:keepNext/>
      <w:keepLines/>
      <w:spacing w:before="200" w:after="0"/>
      <w:outlineLvl w:val="6"/>
    </w:pPr>
    <w:rPr>
      <w:rFonts w:asciiTheme="majorHAnsi" w:eastAsiaTheme="majorEastAsia" w:hAnsiTheme="majorHAnsi" w:cstheme="majorBidi"/>
      <w:i/>
      <w:iCs/>
      <w:color w:val="404040" w:themeColor="text1" w:themeTint="BF"/>
      <w:lang w:val="en-GB"/>
    </w:rPr>
  </w:style>
  <w:style w:type="paragraph" w:styleId="Heading8">
    <w:name w:val="heading 8"/>
    <w:basedOn w:val="Normal"/>
    <w:next w:val="Normal"/>
    <w:link w:val="Heading8Char"/>
    <w:uiPriority w:val="9"/>
    <w:semiHidden/>
    <w:unhideWhenUsed/>
    <w:qFormat/>
    <w:rsid w:val="00823637"/>
    <w:pPr>
      <w:keepNext/>
      <w:keepLines/>
      <w:spacing w:before="200" w:after="0"/>
      <w:outlineLvl w:val="7"/>
    </w:pPr>
    <w:rPr>
      <w:rFonts w:asciiTheme="majorHAnsi" w:eastAsiaTheme="majorEastAsia" w:hAnsiTheme="majorHAnsi" w:cstheme="majorBidi"/>
      <w:color w:val="404040" w:themeColor="text1" w:themeTint="BF"/>
      <w:sz w:val="20"/>
      <w:szCs w:val="20"/>
      <w:lang w:val="en-GB"/>
    </w:rPr>
  </w:style>
  <w:style w:type="paragraph" w:styleId="Heading9">
    <w:name w:val="heading 9"/>
    <w:basedOn w:val="Normal"/>
    <w:next w:val="Normal"/>
    <w:link w:val="Heading9Char"/>
    <w:uiPriority w:val="9"/>
    <w:semiHidden/>
    <w:unhideWhenUsed/>
    <w:qFormat/>
    <w:rsid w:val="00823637"/>
    <w:pPr>
      <w:keepNext/>
      <w:keepLines/>
      <w:spacing w:before="200" w:after="0"/>
      <w:outlineLvl w:val="8"/>
    </w:pPr>
    <w:rPr>
      <w:rFonts w:asciiTheme="majorHAnsi" w:eastAsiaTheme="majorEastAsia" w:hAnsiTheme="majorHAnsi" w:cstheme="majorBidi"/>
      <w:i/>
      <w:iCs/>
      <w:color w:val="404040" w:themeColor="text1" w:themeTint="BF"/>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3637"/>
    <w:rPr>
      <w:rFonts w:ascii="Times New Roman" w:eastAsiaTheme="majorEastAsia" w:hAnsi="Times New Roman" w:cstheme="majorBidi"/>
      <w:b/>
      <w:bCs/>
      <w:sz w:val="24"/>
      <w:szCs w:val="32"/>
    </w:rPr>
  </w:style>
  <w:style w:type="character" w:customStyle="1" w:styleId="Heading2Char">
    <w:name w:val="Heading 2 Char"/>
    <w:basedOn w:val="DefaultParagraphFont"/>
    <w:link w:val="Heading2"/>
    <w:uiPriority w:val="9"/>
    <w:semiHidden/>
    <w:rsid w:val="0082363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2363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823637"/>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823637"/>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823637"/>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823637"/>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823637"/>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23637"/>
    <w:rPr>
      <w:rFonts w:asciiTheme="majorHAnsi" w:eastAsiaTheme="majorEastAsia" w:hAnsiTheme="majorHAnsi" w:cstheme="majorBidi"/>
      <w:i/>
      <w:iCs/>
      <w:color w:val="404040" w:themeColor="text1" w:themeTint="BF"/>
      <w:sz w:val="20"/>
      <w:szCs w:val="20"/>
    </w:rPr>
  </w:style>
  <w:style w:type="paragraph" w:styleId="BalloonText">
    <w:name w:val="Balloon Text"/>
    <w:basedOn w:val="Normal"/>
    <w:link w:val="BalloonTextChar"/>
    <w:uiPriority w:val="99"/>
    <w:semiHidden/>
    <w:unhideWhenUsed/>
    <w:rsid w:val="008236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3637"/>
    <w:rPr>
      <w:rFonts w:ascii="Tahoma" w:hAnsi="Tahoma" w:cs="Tahoma"/>
      <w:sz w:val="16"/>
      <w:szCs w:val="16"/>
      <w:lang w:val="en-US"/>
    </w:rPr>
  </w:style>
  <w:style w:type="paragraph" w:customStyle="1" w:styleId="Legend">
    <w:name w:val="Legend"/>
    <w:basedOn w:val="Normal"/>
    <w:rsid w:val="00823637"/>
    <w:pPr>
      <w:keepNext/>
      <w:spacing w:before="240" w:after="0" w:line="240" w:lineRule="auto"/>
      <w:outlineLvl w:val="0"/>
    </w:pPr>
    <w:rPr>
      <w:rFonts w:ascii="Times New Roman" w:eastAsia="Times New Roman" w:hAnsi="Times New Roman" w:cs="Times New Roman"/>
      <w:kern w:val="28"/>
      <w:sz w:val="24"/>
      <w:szCs w:val="24"/>
    </w:rPr>
  </w:style>
  <w:style w:type="character" w:styleId="CommentReference">
    <w:name w:val="annotation reference"/>
    <w:basedOn w:val="DefaultParagraphFont"/>
    <w:uiPriority w:val="99"/>
    <w:semiHidden/>
    <w:unhideWhenUsed/>
    <w:rsid w:val="00823637"/>
    <w:rPr>
      <w:sz w:val="18"/>
      <w:szCs w:val="18"/>
    </w:rPr>
  </w:style>
  <w:style w:type="paragraph" w:styleId="CommentText">
    <w:name w:val="annotation text"/>
    <w:basedOn w:val="Normal"/>
    <w:link w:val="CommentTextChar"/>
    <w:uiPriority w:val="99"/>
    <w:unhideWhenUsed/>
    <w:rsid w:val="00823637"/>
    <w:pPr>
      <w:spacing w:line="240" w:lineRule="auto"/>
    </w:pPr>
    <w:rPr>
      <w:sz w:val="24"/>
      <w:szCs w:val="24"/>
    </w:rPr>
  </w:style>
  <w:style w:type="character" w:customStyle="1" w:styleId="CommentTextChar">
    <w:name w:val="Comment Text Char"/>
    <w:basedOn w:val="DefaultParagraphFont"/>
    <w:link w:val="CommentText"/>
    <w:uiPriority w:val="99"/>
    <w:rsid w:val="00823637"/>
    <w:rPr>
      <w:sz w:val="24"/>
      <w:szCs w:val="24"/>
      <w:lang w:val="en-US"/>
    </w:rPr>
  </w:style>
  <w:style w:type="paragraph" w:customStyle="1" w:styleId="Normal1">
    <w:name w:val="Normal1"/>
    <w:rsid w:val="00823637"/>
    <w:pPr>
      <w:spacing w:after="0"/>
    </w:pPr>
    <w:rPr>
      <w:rFonts w:ascii="Arial" w:eastAsia="Arial" w:hAnsi="Arial" w:cs="Arial"/>
      <w:color w:val="000000"/>
      <w:lang w:val="en-US"/>
    </w:rPr>
  </w:style>
  <w:style w:type="paragraph" w:customStyle="1" w:styleId="Normal2">
    <w:name w:val="Normal2"/>
    <w:rsid w:val="00823637"/>
    <w:pPr>
      <w:spacing w:after="0"/>
    </w:pPr>
    <w:rPr>
      <w:rFonts w:ascii="Arial" w:eastAsia="Arial" w:hAnsi="Arial" w:cs="Arial"/>
      <w:color w:val="000000"/>
      <w:lang w:val="en-US"/>
    </w:rPr>
  </w:style>
  <w:style w:type="paragraph" w:styleId="CommentSubject">
    <w:name w:val="annotation subject"/>
    <w:basedOn w:val="CommentText"/>
    <w:next w:val="CommentText"/>
    <w:link w:val="CommentSubjectChar"/>
    <w:uiPriority w:val="99"/>
    <w:semiHidden/>
    <w:unhideWhenUsed/>
    <w:rsid w:val="00823637"/>
    <w:rPr>
      <w:b/>
      <w:bCs/>
      <w:sz w:val="20"/>
      <w:szCs w:val="20"/>
    </w:rPr>
  </w:style>
  <w:style w:type="character" w:customStyle="1" w:styleId="CommentSubjectChar">
    <w:name w:val="Comment Subject Char"/>
    <w:basedOn w:val="CommentTextChar"/>
    <w:link w:val="CommentSubject"/>
    <w:uiPriority w:val="99"/>
    <w:semiHidden/>
    <w:rsid w:val="00823637"/>
    <w:rPr>
      <w:b/>
      <w:bCs/>
      <w:sz w:val="20"/>
      <w:szCs w:val="20"/>
      <w:lang w:val="en-US"/>
    </w:rPr>
  </w:style>
  <w:style w:type="paragraph" w:styleId="Header">
    <w:name w:val="header"/>
    <w:basedOn w:val="Normal"/>
    <w:link w:val="HeaderChar"/>
    <w:uiPriority w:val="99"/>
    <w:unhideWhenUsed/>
    <w:rsid w:val="00823637"/>
    <w:pPr>
      <w:tabs>
        <w:tab w:val="center" w:pos="4536"/>
        <w:tab w:val="right" w:pos="9072"/>
      </w:tabs>
      <w:spacing w:after="0" w:line="240" w:lineRule="auto"/>
    </w:pPr>
  </w:style>
  <w:style w:type="character" w:customStyle="1" w:styleId="HeaderChar">
    <w:name w:val="Header Char"/>
    <w:basedOn w:val="DefaultParagraphFont"/>
    <w:link w:val="Header"/>
    <w:uiPriority w:val="99"/>
    <w:rsid w:val="00823637"/>
    <w:rPr>
      <w:lang w:val="en-US"/>
    </w:rPr>
  </w:style>
  <w:style w:type="paragraph" w:styleId="Footer">
    <w:name w:val="footer"/>
    <w:basedOn w:val="Normal"/>
    <w:link w:val="FooterChar"/>
    <w:uiPriority w:val="99"/>
    <w:unhideWhenUsed/>
    <w:rsid w:val="00823637"/>
    <w:pPr>
      <w:tabs>
        <w:tab w:val="center" w:pos="4536"/>
        <w:tab w:val="right" w:pos="9072"/>
      </w:tabs>
      <w:spacing w:after="0" w:line="240" w:lineRule="auto"/>
    </w:pPr>
  </w:style>
  <w:style w:type="character" w:customStyle="1" w:styleId="FooterChar">
    <w:name w:val="Footer Char"/>
    <w:basedOn w:val="DefaultParagraphFont"/>
    <w:link w:val="Footer"/>
    <w:uiPriority w:val="99"/>
    <w:rsid w:val="00823637"/>
    <w:rPr>
      <w:lang w:val="en-US"/>
    </w:rPr>
  </w:style>
  <w:style w:type="paragraph" w:styleId="ListParagraph">
    <w:name w:val="List Paragraph"/>
    <w:basedOn w:val="Normal"/>
    <w:uiPriority w:val="34"/>
    <w:qFormat/>
    <w:rsid w:val="00823637"/>
    <w:pPr>
      <w:ind w:left="720"/>
      <w:contextualSpacing/>
    </w:pPr>
  </w:style>
  <w:style w:type="paragraph" w:styleId="NormalWeb">
    <w:name w:val="Normal (Web)"/>
    <w:basedOn w:val="Normal"/>
    <w:uiPriority w:val="99"/>
    <w:unhideWhenUsed/>
    <w:rsid w:val="00823637"/>
    <w:pPr>
      <w:spacing w:before="100" w:beforeAutospacing="1" w:after="100" w:afterAutospacing="1" w:line="240" w:lineRule="auto"/>
    </w:pPr>
    <w:rPr>
      <w:rFonts w:ascii="Times" w:hAnsi="Times" w:cs="Times New Roman"/>
      <w:sz w:val="20"/>
      <w:szCs w:val="20"/>
    </w:rPr>
  </w:style>
  <w:style w:type="character" w:styleId="PageNumber">
    <w:name w:val="page number"/>
    <w:basedOn w:val="DefaultParagraphFont"/>
    <w:uiPriority w:val="99"/>
    <w:semiHidden/>
    <w:unhideWhenUsed/>
    <w:rsid w:val="00823637"/>
  </w:style>
  <w:style w:type="paragraph" w:customStyle="1" w:styleId="Default">
    <w:name w:val="Default"/>
    <w:rsid w:val="00823637"/>
    <w:pPr>
      <w:widowControl w:val="0"/>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Hyperlink">
    <w:name w:val="Hyperlink"/>
    <w:basedOn w:val="DefaultParagraphFont"/>
    <w:uiPriority w:val="99"/>
    <w:unhideWhenUsed/>
    <w:rsid w:val="00823637"/>
    <w:rPr>
      <w:color w:val="0000FF"/>
      <w:u w:val="single"/>
    </w:rPr>
  </w:style>
  <w:style w:type="paragraph" w:customStyle="1" w:styleId="xmsonormal">
    <w:name w:val="x_msonormal"/>
    <w:basedOn w:val="Normal"/>
    <w:rsid w:val="00823637"/>
    <w:pPr>
      <w:spacing w:before="100" w:beforeAutospacing="1" w:after="100" w:afterAutospacing="1" w:line="240" w:lineRule="auto"/>
    </w:pPr>
    <w:rPr>
      <w:rFonts w:ascii="Times" w:hAnsi="Times"/>
      <w:sz w:val="20"/>
      <w:szCs w:val="20"/>
    </w:rPr>
  </w:style>
  <w:style w:type="character" w:customStyle="1" w:styleId="apple-converted-space">
    <w:name w:val="apple-converted-space"/>
    <w:basedOn w:val="DefaultParagraphFont"/>
    <w:rsid w:val="00823637"/>
  </w:style>
  <w:style w:type="character" w:styleId="LineNumber">
    <w:name w:val="line number"/>
    <w:basedOn w:val="DefaultParagraphFont"/>
    <w:uiPriority w:val="99"/>
    <w:semiHidden/>
    <w:unhideWhenUsed/>
    <w:rsid w:val="00823637"/>
  </w:style>
  <w:style w:type="character" w:styleId="FollowedHyperlink">
    <w:name w:val="FollowedHyperlink"/>
    <w:basedOn w:val="DefaultParagraphFont"/>
    <w:uiPriority w:val="99"/>
    <w:semiHidden/>
    <w:unhideWhenUsed/>
    <w:rsid w:val="00823637"/>
    <w:rPr>
      <w:color w:val="800080" w:themeColor="followedHyperlink"/>
      <w:u w:val="single"/>
    </w:rPr>
  </w:style>
  <w:style w:type="paragraph" w:styleId="DocumentMap">
    <w:name w:val="Document Map"/>
    <w:basedOn w:val="Normal"/>
    <w:link w:val="DocumentMapChar"/>
    <w:uiPriority w:val="99"/>
    <w:semiHidden/>
    <w:unhideWhenUsed/>
    <w:rsid w:val="00823637"/>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823637"/>
    <w:rPr>
      <w:rFonts w:ascii="Lucida Grande" w:hAnsi="Lucida Grande" w:cs="Lucida Grande"/>
      <w:sz w:val="24"/>
      <w:szCs w:val="24"/>
      <w:lang w:val="en-US"/>
    </w:rPr>
  </w:style>
  <w:style w:type="table" w:styleId="LightList">
    <w:name w:val="Light List"/>
    <w:basedOn w:val="TableNormal"/>
    <w:uiPriority w:val="61"/>
    <w:rsid w:val="0082363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fespantableattempt1">
    <w:name w:val="lifespan table attempt 1"/>
    <w:basedOn w:val="TableGrid"/>
    <w:uiPriority w:val="99"/>
    <w:rsid w:val="00823637"/>
    <w:tblPr/>
  </w:style>
  <w:style w:type="table" w:styleId="TableGrid">
    <w:name w:val="Table Grid"/>
    <w:basedOn w:val="TableNormal"/>
    <w:uiPriority w:val="59"/>
    <w:rsid w:val="008236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823637"/>
    <w:pPr>
      <w:spacing w:before="120" w:after="0"/>
    </w:pPr>
    <w:rPr>
      <w:b/>
      <w:lang w:val="en-GB"/>
    </w:rPr>
  </w:style>
  <w:style w:type="paragraph" w:styleId="TOCHeading">
    <w:name w:val="TOC Heading"/>
    <w:basedOn w:val="Heading1"/>
    <w:next w:val="Normal"/>
    <w:uiPriority w:val="39"/>
    <w:unhideWhenUsed/>
    <w:qFormat/>
    <w:rsid w:val="00823637"/>
    <w:pPr>
      <w:outlineLvl w:val="9"/>
    </w:pPr>
    <w:rPr>
      <w:color w:val="365F91" w:themeColor="accent1" w:themeShade="BF"/>
      <w:sz w:val="28"/>
      <w:szCs w:val="28"/>
      <w:lang w:val="en-US"/>
    </w:rPr>
  </w:style>
  <w:style w:type="paragraph" w:styleId="TOC2">
    <w:name w:val="toc 2"/>
    <w:basedOn w:val="Normal"/>
    <w:next w:val="Normal"/>
    <w:autoRedefine/>
    <w:uiPriority w:val="39"/>
    <w:unhideWhenUsed/>
    <w:rsid w:val="00823637"/>
    <w:pPr>
      <w:spacing w:after="0"/>
      <w:ind w:left="220"/>
    </w:pPr>
    <w:rPr>
      <w:i/>
      <w:lang w:val="en-GB"/>
    </w:rPr>
  </w:style>
  <w:style w:type="paragraph" w:styleId="TOC3">
    <w:name w:val="toc 3"/>
    <w:basedOn w:val="Normal"/>
    <w:next w:val="Normal"/>
    <w:autoRedefine/>
    <w:uiPriority w:val="39"/>
    <w:unhideWhenUsed/>
    <w:rsid w:val="00823637"/>
    <w:pPr>
      <w:spacing w:after="0"/>
      <w:ind w:left="440"/>
    </w:pPr>
    <w:rPr>
      <w:lang w:val="en-GB"/>
    </w:rPr>
  </w:style>
  <w:style w:type="paragraph" w:styleId="TOC4">
    <w:name w:val="toc 4"/>
    <w:basedOn w:val="Normal"/>
    <w:next w:val="Normal"/>
    <w:autoRedefine/>
    <w:uiPriority w:val="39"/>
    <w:unhideWhenUsed/>
    <w:rsid w:val="00823637"/>
    <w:pPr>
      <w:spacing w:after="0"/>
      <w:ind w:left="660"/>
    </w:pPr>
    <w:rPr>
      <w:sz w:val="20"/>
      <w:szCs w:val="20"/>
      <w:lang w:val="en-GB"/>
    </w:rPr>
  </w:style>
  <w:style w:type="paragraph" w:styleId="TOC5">
    <w:name w:val="toc 5"/>
    <w:basedOn w:val="Normal"/>
    <w:next w:val="Normal"/>
    <w:autoRedefine/>
    <w:uiPriority w:val="39"/>
    <w:unhideWhenUsed/>
    <w:rsid w:val="00823637"/>
    <w:pPr>
      <w:spacing w:after="0"/>
      <w:ind w:left="880"/>
    </w:pPr>
    <w:rPr>
      <w:sz w:val="20"/>
      <w:szCs w:val="20"/>
      <w:lang w:val="en-GB"/>
    </w:rPr>
  </w:style>
  <w:style w:type="paragraph" w:styleId="TOC6">
    <w:name w:val="toc 6"/>
    <w:basedOn w:val="Normal"/>
    <w:next w:val="Normal"/>
    <w:autoRedefine/>
    <w:uiPriority w:val="39"/>
    <w:unhideWhenUsed/>
    <w:rsid w:val="00823637"/>
    <w:pPr>
      <w:spacing w:after="0"/>
      <w:ind w:left="1100"/>
    </w:pPr>
    <w:rPr>
      <w:sz w:val="20"/>
      <w:szCs w:val="20"/>
      <w:lang w:val="en-GB"/>
    </w:rPr>
  </w:style>
  <w:style w:type="paragraph" w:styleId="TOC7">
    <w:name w:val="toc 7"/>
    <w:basedOn w:val="Normal"/>
    <w:next w:val="Normal"/>
    <w:autoRedefine/>
    <w:uiPriority w:val="39"/>
    <w:unhideWhenUsed/>
    <w:rsid w:val="00823637"/>
    <w:pPr>
      <w:spacing w:after="0"/>
      <w:ind w:left="1320"/>
    </w:pPr>
    <w:rPr>
      <w:sz w:val="20"/>
      <w:szCs w:val="20"/>
      <w:lang w:val="en-GB"/>
    </w:rPr>
  </w:style>
  <w:style w:type="paragraph" w:styleId="TOC8">
    <w:name w:val="toc 8"/>
    <w:basedOn w:val="Normal"/>
    <w:next w:val="Normal"/>
    <w:autoRedefine/>
    <w:uiPriority w:val="39"/>
    <w:unhideWhenUsed/>
    <w:rsid w:val="00823637"/>
    <w:pPr>
      <w:spacing w:after="0"/>
      <w:ind w:left="1540"/>
    </w:pPr>
    <w:rPr>
      <w:sz w:val="20"/>
      <w:szCs w:val="20"/>
      <w:lang w:val="en-GB"/>
    </w:rPr>
  </w:style>
  <w:style w:type="paragraph" w:styleId="TOC9">
    <w:name w:val="toc 9"/>
    <w:basedOn w:val="Normal"/>
    <w:next w:val="Normal"/>
    <w:autoRedefine/>
    <w:uiPriority w:val="39"/>
    <w:unhideWhenUsed/>
    <w:rsid w:val="00823637"/>
    <w:pPr>
      <w:spacing w:after="0"/>
      <w:ind w:left="1760"/>
    </w:pPr>
    <w:rPr>
      <w:sz w:val="20"/>
      <w:szCs w:val="20"/>
      <w:lang w:val="en-GB"/>
    </w:rPr>
  </w:style>
  <w:style w:type="character" w:customStyle="1" w:styleId="BalloonTextChar1">
    <w:name w:val="Balloon Text Char1"/>
    <w:basedOn w:val="DefaultParagraphFont"/>
    <w:uiPriority w:val="99"/>
    <w:semiHidden/>
    <w:rsid w:val="00823637"/>
    <w:rPr>
      <w:rFonts w:ascii="Tahoma" w:hAnsi="Tahoma" w:cs="Tahoma"/>
      <w:sz w:val="16"/>
      <w:szCs w:val="16"/>
    </w:rPr>
  </w:style>
  <w:style w:type="character" w:customStyle="1" w:styleId="CommentTextChar1">
    <w:name w:val="Comment Text Char1"/>
    <w:basedOn w:val="DefaultParagraphFont"/>
    <w:uiPriority w:val="99"/>
    <w:semiHidden/>
    <w:rsid w:val="00823637"/>
    <w:rPr>
      <w:sz w:val="20"/>
      <w:szCs w:val="20"/>
    </w:rPr>
  </w:style>
  <w:style w:type="character" w:customStyle="1" w:styleId="HeaderChar1">
    <w:name w:val="Header Char1"/>
    <w:basedOn w:val="DefaultParagraphFont"/>
    <w:uiPriority w:val="99"/>
    <w:semiHidden/>
    <w:rsid w:val="00823637"/>
  </w:style>
  <w:style w:type="character" w:customStyle="1" w:styleId="FooterChar1">
    <w:name w:val="Footer Char1"/>
    <w:basedOn w:val="DefaultParagraphFont"/>
    <w:uiPriority w:val="99"/>
    <w:semiHidden/>
    <w:rsid w:val="00823637"/>
  </w:style>
  <w:style w:type="character" w:customStyle="1" w:styleId="CommentSubjectChar1">
    <w:name w:val="Comment Subject Char1"/>
    <w:basedOn w:val="CommentTextChar1"/>
    <w:uiPriority w:val="99"/>
    <w:semiHidden/>
    <w:rsid w:val="00823637"/>
    <w:rPr>
      <w:b/>
      <w:bCs/>
      <w:sz w:val="20"/>
      <w:szCs w:val="20"/>
    </w:rPr>
  </w:style>
  <w:style w:type="table" w:customStyle="1" w:styleId="lifespantableattempt11">
    <w:name w:val="lifespan table attempt 11"/>
    <w:basedOn w:val="TableGrid"/>
    <w:uiPriority w:val="99"/>
    <w:rsid w:val="00823637"/>
    <w:rPr>
      <w:rFonts w:ascii="Arial" w:hAnsi="Arial"/>
      <w:sz w:val="20"/>
      <w:szCs w:val="20"/>
      <w:lang w:val="en-US" w:eastAsia="en-GB"/>
    </w:rPr>
    <w:tblPr/>
    <w:tcPr>
      <w:shd w:val="clear" w:color="auto" w:fill="FFFFFF" w:themeFill="background1"/>
    </w:tcPr>
    <w:tblStylePr w:type="firstRow">
      <w:pPr>
        <w:jc w:val="center"/>
      </w:pPr>
      <w:rPr>
        <w:rFonts w:ascii="Arial" w:hAnsi="Arial"/>
        <w:b/>
        <w:sz w:val="22"/>
      </w:rPr>
      <w:tblPr/>
      <w:tcPr>
        <w:tcBorders>
          <w:top w:val="single" w:sz="18" w:space="0" w:color="auto"/>
          <w:bottom w:val="single" w:sz="18" w:space="0" w:color="auto"/>
        </w:tcBorders>
        <w:vAlign w:val="center"/>
      </w:tcPr>
    </w:tblStylePr>
    <w:tblStylePr w:type="lastRow">
      <w:tblPr/>
      <w:tcPr>
        <w:tcBorders>
          <w:top w:val="nil"/>
        </w:tcBorders>
        <w:shd w:val="clear" w:color="auto" w:fill="FFFFFF" w:themeFill="background1"/>
      </w:tcPr>
    </w:tblStylePr>
  </w:style>
  <w:style w:type="paragraph" w:styleId="Bibliography">
    <w:name w:val="Bibliography"/>
    <w:basedOn w:val="Normal"/>
    <w:next w:val="Normal"/>
    <w:uiPriority w:val="37"/>
    <w:semiHidden/>
    <w:unhideWhenUsed/>
    <w:rsid w:val="00823637"/>
    <w:rPr>
      <w:lang w:val="en-GB"/>
    </w:rPr>
  </w:style>
  <w:style w:type="paragraph" w:styleId="BlockText">
    <w:name w:val="Block Text"/>
    <w:basedOn w:val="Normal"/>
    <w:uiPriority w:val="99"/>
    <w:semiHidden/>
    <w:unhideWhenUsed/>
    <w:rsid w:val="00823637"/>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eastAsiaTheme="minorEastAsia"/>
      <w:i/>
      <w:iCs/>
      <w:color w:val="4F81BD" w:themeColor="accent1"/>
      <w:lang w:val="en-GB"/>
    </w:rPr>
  </w:style>
  <w:style w:type="paragraph" w:styleId="BodyText">
    <w:name w:val="Body Text"/>
    <w:basedOn w:val="Normal"/>
    <w:link w:val="BodyTextChar"/>
    <w:uiPriority w:val="99"/>
    <w:semiHidden/>
    <w:unhideWhenUsed/>
    <w:rsid w:val="00823637"/>
    <w:pPr>
      <w:spacing w:after="120"/>
    </w:pPr>
    <w:rPr>
      <w:lang w:val="en-GB"/>
    </w:rPr>
  </w:style>
  <w:style w:type="character" w:customStyle="1" w:styleId="BodyTextChar">
    <w:name w:val="Body Text Char"/>
    <w:basedOn w:val="DefaultParagraphFont"/>
    <w:link w:val="BodyText"/>
    <w:uiPriority w:val="99"/>
    <w:semiHidden/>
    <w:rsid w:val="00823637"/>
  </w:style>
  <w:style w:type="paragraph" w:styleId="BodyText2">
    <w:name w:val="Body Text 2"/>
    <w:basedOn w:val="Normal"/>
    <w:link w:val="BodyText2Char"/>
    <w:uiPriority w:val="99"/>
    <w:semiHidden/>
    <w:unhideWhenUsed/>
    <w:rsid w:val="00823637"/>
    <w:pPr>
      <w:spacing w:after="120" w:line="480" w:lineRule="auto"/>
    </w:pPr>
    <w:rPr>
      <w:lang w:val="en-GB"/>
    </w:rPr>
  </w:style>
  <w:style w:type="character" w:customStyle="1" w:styleId="BodyText2Char">
    <w:name w:val="Body Text 2 Char"/>
    <w:basedOn w:val="DefaultParagraphFont"/>
    <w:link w:val="BodyText2"/>
    <w:uiPriority w:val="99"/>
    <w:semiHidden/>
    <w:rsid w:val="00823637"/>
  </w:style>
  <w:style w:type="paragraph" w:styleId="BodyText3">
    <w:name w:val="Body Text 3"/>
    <w:basedOn w:val="Normal"/>
    <w:link w:val="BodyText3Char"/>
    <w:uiPriority w:val="99"/>
    <w:semiHidden/>
    <w:unhideWhenUsed/>
    <w:rsid w:val="00823637"/>
    <w:pPr>
      <w:spacing w:after="120"/>
    </w:pPr>
    <w:rPr>
      <w:sz w:val="16"/>
      <w:szCs w:val="16"/>
      <w:lang w:val="en-GB"/>
    </w:rPr>
  </w:style>
  <w:style w:type="character" w:customStyle="1" w:styleId="BodyText3Char">
    <w:name w:val="Body Text 3 Char"/>
    <w:basedOn w:val="DefaultParagraphFont"/>
    <w:link w:val="BodyText3"/>
    <w:uiPriority w:val="99"/>
    <w:semiHidden/>
    <w:rsid w:val="00823637"/>
    <w:rPr>
      <w:sz w:val="16"/>
      <w:szCs w:val="16"/>
    </w:rPr>
  </w:style>
  <w:style w:type="paragraph" w:styleId="BodyTextFirstIndent">
    <w:name w:val="Body Text First Indent"/>
    <w:basedOn w:val="BodyText"/>
    <w:link w:val="BodyTextFirstIndentChar"/>
    <w:uiPriority w:val="99"/>
    <w:semiHidden/>
    <w:unhideWhenUsed/>
    <w:rsid w:val="00823637"/>
    <w:pPr>
      <w:spacing w:after="200"/>
      <w:ind w:firstLine="360"/>
    </w:pPr>
  </w:style>
  <w:style w:type="character" w:customStyle="1" w:styleId="BodyTextFirstIndentChar">
    <w:name w:val="Body Text First Indent Char"/>
    <w:basedOn w:val="BodyTextChar"/>
    <w:link w:val="BodyTextFirstIndent"/>
    <w:uiPriority w:val="99"/>
    <w:semiHidden/>
    <w:rsid w:val="00823637"/>
  </w:style>
  <w:style w:type="paragraph" w:styleId="BodyTextIndent">
    <w:name w:val="Body Text Indent"/>
    <w:basedOn w:val="Normal"/>
    <w:link w:val="BodyTextIndentChar"/>
    <w:uiPriority w:val="99"/>
    <w:semiHidden/>
    <w:unhideWhenUsed/>
    <w:rsid w:val="00823637"/>
    <w:pPr>
      <w:spacing w:after="120"/>
      <w:ind w:left="283"/>
    </w:pPr>
    <w:rPr>
      <w:lang w:val="en-GB"/>
    </w:rPr>
  </w:style>
  <w:style w:type="character" w:customStyle="1" w:styleId="BodyTextIndentChar">
    <w:name w:val="Body Text Indent Char"/>
    <w:basedOn w:val="DefaultParagraphFont"/>
    <w:link w:val="BodyTextIndent"/>
    <w:uiPriority w:val="99"/>
    <w:semiHidden/>
    <w:rsid w:val="00823637"/>
  </w:style>
  <w:style w:type="paragraph" w:styleId="BodyTextFirstIndent2">
    <w:name w:val="Body Text First Indent 2"/>
    <w:basedOn w:val="BodyTextIndent"/>
    <w:link w:val="BodyTextFirstIndent2Char"/>
    <w:uiPriority w:val="99"/>
    <w:semiHidden/>
    <w:unhideWhenUsed/>
    <w:rsid w:val="00823637"/>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823637"/>
  </w:style>
  <w:style w:type="paragraph" w:styleId="BodyTextIndent2">
    <w:name w:val="Body Text Indent 2"/>
    <w:basedOn w:val="Normal"/>
    <w:link w:val="BodyTextIndent2Char"/>
    <w:uiPriority w:val="99"/>
    <w:semiHidden/>
    <w:unhideWhenUsed/>
    <w:rsid w:val="00823637"/>
    <w:pPr>
      <w:spacing w:after="120" w:line="480" w:lineRule="auto"/>
      <w:ind w:left="283"/>
    </w:pPr>
    <w:rPr>
      <w:lang w:val="en-GB"/>
    </w:rPr>
  </w:style>
  <w:style w:type="character" w:customStyle="1" w:styleId="BodyTextIndent2Char">
    <w:name w:val="Body Text Indent 2 Char"/>
    <w:basedOn w:val="DefaultParagraphFont"/>
    <w:link w:val="BodyTextIndent2"/>
    <w:uiPriority w:val="99"/>
    <w:semiHidden/>
    <w:rsid w:val="00823637"/>
  </w:style>
  <w:style w:type="paragraph" w:styleId="BodyTextIndent3">
    <w:name w:val="Body Text Indent 3"/>
    <w:basedOn w:val="Normal"/>
    <w:link w:val="BodyTextIndent3Char"/>
    <w:uiPriority w:val="99"/>
    <w:semiHidden/>
    <w:unhideWhenUsed/>
    <w:rsid w:val="00823637"/>
    <w:pPr>
      <w:spacing w:after="120"/>
      <w:ind w:left="283"/>
    </w:pPr>
    <w:rPr>
      <w:sz w:val="16"/>
      <w:szCs w:val="16"/>
      <w:lang w:val="en-GB"/>
    </w:rPr>
  </w:style>
  <w:style w:type="character" w:customStyle="1" w:styleId="BodyTextIndent3Char">
    <w:name w:val="Body Text Indent 3 Char"/>
    <w:basedOn w:val="DefaultParagraphFont"/>
    <w:link w:val="BodyTextIndent3"/>
    <w:uiPriority w:val="99"/>
    <w:semiHidden/>
    <w:rsid w:val="00823637"/>
    <w:rPr>
      <w:sz w:val="16"/>
      <w:szCs w:val="16"/>
    </w:rPr>
  </w:style>
  <w:style w:type="paragraph" w:styleId="Caption">
    <w:name w:val="caption"/>
    <w:basedOn w:val="Normal"/>
    <w:next w:val="Normal"/>
    <w:uiPriority w:val="35"/>
    <w:semiHidden/>
    <w:unhideWhenUsed/>
    <w:qFormat/>
    <w:rsid w:val="00823637"/>
    <w:pPr>
      <w:spacing w:line="240" w:lineRule="auto"/>
    </w:pPr>
    <w:rPr>
      <w:b/>
      <w:bCs/>
      <w:color w:val="4F81BD" w:themeColor="accent1"/>
      <w:sz w:val="18"/>
      <w:szCs w:val="18"/>
      <w:lang w:val="en-GB"/>
    </w:rPr>
  </w:style>
  <w:style w:type="paragraph" w:styleId="Closing">
    <w:name w:val="Closing"/>
    <w:basedOn w:val="Normal"/>
    <w:link w:val="ClosingChar"/>
    <w:uiPriority w:val="99"/>
    <w:semiHidden/>
    <w:unhideWhenUsed/>
    <w:rsid w:val="00823637"/>
    <w:pPr>
      <w:spacing w:after="0" w:line="240" w:lineRule="auto"/>
      <w:ind w:left="4252"/>
    </w:pPr>
    <w:rPr>
      <w:lang w:val="en-GB"/>
    </w:rPr>
  </w:style>
  <w:style w:type="character" w:customStyle="1" w:styleId="ClosingChar">
    <w:name w:val="Closing Char"/>
    <w:basedOn w:val="DefaultParagraphFont"/>
    <w:link w:val="Closing"/>
    <w:uiPriority w:val="99"/>
    <w:semiHidden/>
    <w:rsid w:val="00823637"/>
  </w:style>
  <w:style w:type="paragraph" w:styleId="Date">
    <w:name w:val="Date"/>
    <w:basedOn w:val="Normal"/>
    <w:next w:val="Normal"/>
    <w:link w:val="DateChar"/>
    <w:uiPriority w:val="99"/>
    <w:semiHidden/>
    <w:unhideWhenUsed/>
    <w:rsid w:val="00823637"/>
    <w:rPr>
      <w:lang w:val="en-GB"/>
    </w:rPr>
  </w:style>
  <w:style w:type="character" w:customStyle="1" w:styleId="DateChar">
    <w:name w:val="Date Char"/>
    <w:basedOn w:val="DefaultParagraphFont"/>
    <w:link w:val="Date"/>
    <w:uiPriority w:val="99"/>
    <w:semiHidden/>
    <w:rsid w:val="00823637"/>
  </w:style>
  <w:style w:type="paragraph" w:styleId="E-mailSignature">
    <w:name w:val="E-mail Signature"/>
    <w:basedOn w:val="Normal"/>
    <w:link w:val="E-mailSignatureChar"/>
    <w:uiPriority w:val="99"/>
    <w:semiHidden/>
    <w:unhideWhenUsed/>
    <w:rsid w:val="00823637"/>
    <w:pPr>
      <w:spacing w:after="0" w:line="240" w:lineRule="auto"/>
    </w:pPr>
    <w:rPr>
      <w:lang w:val="en-GB"/>
    </w:rPr>
  </w:style>
  <w:style w:type="character" w:customStyle="1" w:styleId="E-mailSignatureChar">
    <w:name w:val="E-mail Signature Char"/>
    <w:basedOn w:val="DefaultParagraphFont"/>
    <w:link w:val="E-mailSignature"/>
    <w:uiPriority w:val="99"/>
    <w:semiHidden/>
    <w:rsid w:val="00823637"/>
  </w:style>
  <w:style w:type="paragraph" w:styleId="EndnoteText">
    <w:name w:val="endnote text"/>
    <w:basedOn w:val="Normal"/>
    <w:link w:val="EndnoteTextChar"/>
    <w:uiPriority w:val="99"/>
    <w:semiHidden/>
    <w:unhideWhenUsed/>
    <w:rsid w:val="00823637"/>
    <w:pPr>
      <w:spacing w:after="0" w:line="240" w:lineRule="auto"/>
    </w:pPr>
    <w:rPr>
      <w:sz w:val="20"/>
      <w:szCs w:val="20"/>
      <w:lang w:val="en-GB"/>
    </w:rPr>
  </w:style>
  <w:style w:type="character" w:customStyle="1" w:styleId="EndnoteTextChar">
    <w:name w:val="Endnote Text Char"/>
    <w:basedOn w:val="DefaultParagraphFont"/>
    <w:link w:val="EndnoteText"/>
    <w:uiPriority w:val="99"/>
    <w:semiHidden/>
    <w:rsid w:val="00823637"/>
    <w:rPr>
      <w:sz w:val="20"/>
      <w:szCs w:val="20"/>
    </w:rPr>
  </w:style>
  <w:style w:type="paragraph" w:styleId="EnvelopeAddress">
    <w:name w:val="envelope address"/>
    <w:basedOn w:val="Normal"/>
    <w:uiPriority w:val="99"/>
    <w:semiHidden/>
    <w:unhideWhenUsed/>
    <w:rsid w:val="00823637"/>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lang w:val="en-GB"/>
    </w:rPr>
  </w:style>
  <w:style w:type="paragraph" w:styleId="EnvelopeReturn">
    <w:name w:val="envelope return"/>
    <w:basedOn w:val="Normal"/>
    <w:uiPriority w:val="99"/>
    <w:semiHidden/>
    <w:unhideWhenUsed/>
    <w:rsid w:val="00823637"/>
    <w:pPr>
      <w:spacing w:after="0" w:line="240" w:lineRule="auto"/>
    </w:pPr>
    <w:rPr>
      <w:rFonts w:asciiTheme="majorHAnsi" w:eastAsiaTheme="majorEastAsia" w:hAnsiTheme="majorHAnsi" w:cstheme="majorBidi"/>
      <w:sz w:val="20"/>
      <w:szCs w:val="20"/>
      <w:lang w:val="en-GB"/>
    </w:rPr>
  </w:style>
  <w:style w:type="paragraph" w:styleId="FootnoteText">
    <w:name w:val="footnote text"/>
    <w:basedOn w:val="Normal"/>
    <w:link w:val="FootnoteTextChar"/>
    <w:uiPriority w:val="99"/>
    <w:semiHidden/>
    <w:unhideWhenUsed/>
    <w:rsid w:val="00823637"/>
    <w:pPr>
      <w:spacing w:after="0" w:line="240" w:lineRule="auto"/>
    </w:pPr>
    <w:rPr>
      <w:sz w:val="20"/>
      <w:szCs w:val="20"/>
      <w:lang w:val="en-GB"/>
    </w:rPr>
  </w:style>
  <w:style w:type="character" w:customStyle="1" w:styleId="FootnoteTextChar">
    <w:name w:val="Footnote Text Char"/>
    <w:basedOn w:val="DefaultParagraphFont"/>
    <w:link w:val="FootnoteText"/>
    <w:uiPriority w:val="99"/>
    <w:semiHidden/>
    <w:rsid w:val="00823637"/>
    <w:rPr>
      <w:sz w:val="20"/>
      <w:szCs w:val="20"/>
    </w:rPr>
  </w:style>
  <w:style w:type="paragraph" w:styleId="HTMLAddress">
    <w:name w:val="HTML Address"/>
    <w:basedOn w:val="Normal"/>
    <w:link w:val="HTMLAddressChar"/>
    <w:uiPriority w:val="99"/>
    <w:semiHidden/>
    <w:unhideWhenUsed/>
    <w:rsid w:val="00823637"/>
    <w:pPr>
      <w:spacing w:after="0" w:line="240" w:lineRule="auto"/>
    </w:pPr>
    <w:rPr>
      <w:i/>
      <w:iCs/>
      <w:lang w:val="en-GB"/>
    </w:rPr>
  </w:style>
  <w:style w:type="character" w:customStyle="1" w:styleId="HTMLAddressChar">
    <w:name w:val="HTML Address Char"/>
    <w:basedOn w:val="DefaultParagraphFont"/>
    <w:link w:val="HTMLAddress"/>
    <w:uiPriority w:val="99"/>
    <w:semiHidden/>
    <w:rsid w:val="00823637"/>
    <w:rPr>
      <w:i/>
      <w:iCs/>
    </w:rPr>
  </w:style>
  <w:style w:type="paragraph" w:styleId="HTMLPreformatted">
    <w:name w:val="HTML Preformatted"/>
    <w:basedOn w:val="Normal"/>
    <w:link w:val="HTMLPreformattedChar"/>
    <w:uiPriority w:val="99"/>
    <w:semiHidden/>
    <w:unhideWhenUsed/>
    <w:rsid w:val="00823637"/>
    <w:pPr>
      <w:spacing w:after="0" w:line="240" w:lineRule="auto"/>
    </w:pPr>
    <w:rPr>
      <w:rFonts w:ascii="Consolas" w:hAnsi="Consolas" w:cs="Consolas"/>
      <w:sz w:val="20"/>
      <w:szCs w:val="20"/>
      <w:lang w:val="en-GB"/>
    </w:rPr>
  </w:style>
  <w:style w:type="character" w:customStyle="1" w:styleId="HTMLPreformattedChar">
    <w:name w:val="HTML Preformatted Char"/>
    <w:basedOn w:val="DefaultParagraphFont"/>
    <w:link w:val="HTMLPreformatted"/>
    <w:uiPriority w:val="99"/>
    <w:semiHidden/>
    <w:rsid w:val="00823637"/>
    <w:rPr>
      <w:rFonts w:ascii="Consolas" w:hAnsi="Consolas" w:cs="Consolas"/>
      <w:sz w:val="20"/>
      <w:szCs w:val="20"/>
    </w:rPr>
  </w:style>
  <w:style w:type="paragraph" w:styleId="Index1">
    <w:name w:val="index 1"/>
    <w:basedOn w:val="Normal"/>
    <w:next w:val="Normal"/>
    <w:autoRedefine/>
    <w:uiPriority w:val="99"/>
    <w:semiHidden/>
    <w:unhideWhenUsed/>
    <w:rsid w:val="00823637"/>
    <w:pPr>
      <w:spacing w:after="0" w:line="240" w:lineRule="auto"/>
      <w:ind w:left="220" w:hanging="220"/>
    </w:pPr>
    <w:rPr>
      <w:lang w:val="en-GB"/>
    </w:rPr>
  </w:style>
  <w:style w:type="paragraph" w:styleId="Index2">
    <w:name w:val="index 2"/>
    <w:basedOn w:val="Normal"/>
    <w:next w:val="Normal"/>
    <w:autoRedefine/>
    <w:uiPriority w:val="99"/>
    <w:semiHidden/>
    <w:unhideWhenUsed/>
    <w:rsid w:val="00823637"/>
    <w:pPr>
      <w:spacing w:after="0" w:line="240" w:lineRule="auto"/>
      <w:ind w:left="440" w:hanging="220"/>
    </w:pPr>
    <w:rPr>
      <w:lang w:val="en-GB"/>
    </w:rPr>
  </w:style>
  <w:style w:type="paragraph" w:styleId="Index3">
    <w:name w:val="index 3"/>
    <w:basedOn w:val="Normal"/>
    <w:next w:val="Normal"/>
    <w:autoRedefine/>
    <w:uiPriority w:val="99"/>
    <w:semiHidden/>
    <w:unhideWhenUsed/>
    <w:rsid w:val="00823637"/>
    <w:pPr>
      <w:spacing w:after="0" w:line="240" w:lineRule="auto"/>
      <w:ind w:left="660" w:hanging="220"/>
    </w:pPr>
    <w:rPr>
      <w:lang w:val="en-GB"/>
    </w:rPr>
  </w:style>
  <w:style w:type="paragraph" w:styleId="Index4">
    <w:name w:val="index 4"/>
    <w:basedOn w:val="Normal"/>
    <w:next w:val="Normal"/>
    <w:autoRedefine/>
    <w:uiPriority w:val="99"/>
    <w:semiHidden/>
    <w:unhideWhenUsed/>
    <w:rsid w:val="00823637"/>
    <w:pPr>
      <w:spacing w:after="0" w:line="240" w:lineRule="auto"/>
      <w:ind w:left="880" w:hanging="220"/>
    </w:pPr>
    <w:rPr>
      <w:lang w:val="en-GB"/>
    </w:rPr>
  </w:style>
  <w:style w:type="paragraph" w:styleId="Index5">
    <w:name w:val="index 5"/>
    <w:basedOn w:val="Normal"/>
    <w:next w:val="Normal"/>
    <w:autoRedefine/>
    <w:uiPriority w:val="99"/>
    <w:semiHidden/>
    <w:unhideWhenUsed/>
    <w:rsid w:val="00823637"/>
    <w:pPr>
      <w:spacing w:after="0" w:line="240" w:lineRule="auto"/>
      <w:ind w:left="1100" w:hanging="220"/>
    </w:pPr>
    <w:rPr>
      <w:lang w:val="en-GB"/>
    </w:rPr>
  </w:style>
  <w:style w:type="paragraph" w:styleId="Index6">
    <w:name w:val="index 6"/>
    <w:basedOn w:val="Normal"/>
    <w:next w:val="Normal"/>
    <w:autoRedefine/>
    <w:uiPriority w:val="99"/>
    <w:semiHidden/>
    <w:unhideWhenUsed/>
    <w:rsid w:val="00823637"/>
    <w:pPr>
      <w:spacing w:after="0" w:line="240" w:lineRule="auto"/>
      <w:ind w:left="1320" w:hanging="220"/>
    </w:pPr>
    <w:rPr>
      <w:lang w:val="en-GB"/>
    </w:rPr>
  </w:style>
  <w:style w:type="paragraph" w:styleId="Index7">
    <w:name w:val="index 7"/>
    <w:basedOn w:val="Normal"/>
    <w:next w:val="Normal"/>
    <w:autoRedefine/>
    <w:uiPriority w:val="99"/>
    <w:semiHidden/>
    <w:unhideWhenUsed/>
    <w:rsid w:val="00823637"/>
    <w:pPr>
      <w:spacing w:after="0" w:line="240" w:lineRule="auto"/>
      <w:ind w:left="1540" w:hanging="220"/>
    </w:pPr>
    <w:rPr>
      <w:lang w:val="en-GB"/>
    </w:rPr>
  </w:style>
  <w:style w:type="paragraph" w:styleId="Index8">
    <w:name w:val="index 8"/>
    <w:basedOn w:val="Normal"/>
    <w:next w:val="Normal"/>
    <w:autoRedefine/>
    <w:uiPriority w:val="99"/>
    <w:semiHidden/>
    <w:unhideWhenUsed/>
    <w:rsid w:val="00823637"/>
    <w:pPr>
      <w:spacing w:after="0" w:line="240" w:lineRule="auto"/>
      <w:ind w:left="1760" w:hanging="220"/>
    </w:pPr>
    <w:rPr>
      <w:lang w:val="en-GB"/>
    </w:rPr>
  </w:style>
  <w:style w:type="paragraph" w:styleId="Index9">
    <w:name w:val="index 9"/>
    <w:basedOn w:val="Normal"/>
    <w:next w:val="Normal"/>
    <w:autoRedefine/>
    <w:uiPriority w:val="99"/>
    <w:semiHidden/>
    <w:unhideWhenUsed/>
    <w:rsid w:val="00823637"/>
    <w:pPr>
      <w:spacing w:after="0" w:line="240" w:lineRule="auto"/>
      <w:ind w:left="1980" w:hanging="220"/>
    </w:pPr>
    <w:rPr>
      <w:lang w:val="en-GB"/>
    </w:rPr>
  </w:style>
  <w:style w:type="paragraph" w:styleId="IndexHeading">
    <w:name w:val="index heading"/>
    <w:basedOn w:val="Normal"/>
    <w:next w:val="Index1"/>
    <w:uiPriority w:val="99"/>
    <w:semiHidden/>
    <w:unhideWhenUsed/>
    <w:rsid w:val="00823637"/>
    <w:rPr>
      <w:rFonts w:asciiTheme="majorHAnsi" w:eastAsiaTheme="majorEastAsia" w:hAnsiTheme="majorHAnsi" w:cstheme="majorBidi"/>
      <w:b/>
      <w:bCs/>
      <w:lang w:val="en-GB"/>
    </w:rPr>
  </w:style>
  <w:style w:type="paragraph" w:styleId="IntenseQuote">
    <w:name w:val="Intense Quote"/>
    <w:basedOn w:val="Normal"/>
    <w:next w:val="Normal"/>
    <w:link w:val="IntenseQuoteChar"/>
    <w:uiPriority w:val="30"/>
    <w:qFormat/>
    <w:rsid w:val="00823637"/>
    <w:pPr>
      <w:pBdr>
        <w:bottom w:val="single" w:sz="4" w:space="4" w:color="4F81BD" w:themeColor="accent1"/>
      </w:pBdr>
      <w:spacing w:before="200" w:after="280"/>
      <w:ind w:left="936" w:right="936"/>
    </w:pPr>
    <w:rPr>
      <w:b/>
      <w:bCs/>
      <w:i/>
      <w:iCs/>
      <w:color w:val="4F81BD" w:themeColor="accent1"/>
      <w:lang w:val="en-GB"/>
    </w:rPr>
  </w:style>
  <w:style w:type="character" w:customStyle="1" w:styleId="IntenseQuoteChar">
    <w:name w:val="Intense Quote Char"/>
    <w:basedOn w:val="DefaultParagraphFont"/>
    <w:link w:val="IntenseQuote"/>
    <w:uiPriority w:val="30"/>
    <w:rsid w:val="00823637"/>
    <w:rPr>
      <w:b/>
      <w:bCs/>
      <w:i/>
      <w:iCs/>
      <w:color w:val="4F81BD" w:themeColor="accent1"/>
    </w:rPr>
  </w:style>
  <w:style w:type="paragraph" w:styleId="List">
    <w:name w:val="List"/>
    <w:basedOn w:val="Normal"/>
    <w:uiPriority w:val="99"/>
    <w:semiHidden/>
    <w:unhideWhenUsed/>
    <w:rsid w:val="00823637"/>
    <w:pPr>
      <w:ind w:left="283" w:hanging="283"/>
      <w:contextualSpacing/>
    </w:pPr>
    <w:rPr>
      <w:lang w:val="en-GB"/>
    </w:rPr>
  </w:style>
  <w:style w:type="paragraph" w:styleId="List2">
    <w:name w:val="List 2"/>
    <w:basedOn w:val="Normal"/>
    <w:uiPriority w:val="99"/>
    <w:semiHidden/>
    <w:unhideWhenUsed/>
    <w:rsid w:val="00823637"/>
    <w:pPr>
      <w:ind w:left="566" w:hanging="283"/>
      <w:contextualSpacing/>
    </w:pPr>
    <w:rPr>
      <w:lang w:val="en-GB"/>
    </w:rPr>
  </w:style>
  <w:style w:type="paragraph" w:styleId="List3">
    <w:name w:val="List 3"/>
    <w:basedOn w:val="Normal"/>
    <w:uiPriority w:val="99"/>
    <w:semiHidden/>
    <w:unhideWhenUsed/>
    <w:rsid w:val="00823637"/>
    <w:pPr>
      <w:ind w:left="849" w:hanging="283"/>
      <w:contextualSpacing/>
    </w:pPr>
    <w:rPr>
      <w:lang w:val="en-GB"/>
    </w:rPr>
  </w:style>
  <w:style w:type="paragraph" w:styleId="List4">
    <w:name w:val="List 4"/>
    <w:basedOn w:val="Normal"/>
    <w:uiPriority w:val="99"/>
    <w:semiHidden/>
    <w:unhideWhenUsed/>
    <w:rsid w:val="00823637"/>
    <w:pPr>
      <w:ind w:left="1132" w:hanging="283"/>
      <w:contextualSpacing/>
    </w:pPr>
    <w:rPr>
      <w:lang w:val="en-GB"/>
    </w:rPr>
  </w:style>
  <w:style w:type="paragraph" w:styleId="List5">
    <w:name w:val="List 5"/>
    <w:basedOn w:val="Normal"/>
    <w:uiPriority w:val="99"/>
    <w:semiHidden/>
    <w:unhideWhenUsed/>
    <w:rsid w:val="00823637"/>
    <w:pPr>
      <w:ind w:left="1415" w:hanging="283"/>
      <w:contextualSpacing/>
    </w:pPr>
    <w:rPr>
      <w:lang w:val="en-GB"/>
    </w:rPr>
  </w:style>
  <w:style w:type="paragraph" w:styleId="ListBullet">
    <w:name w:val="List Bullet"/>
    <w:basedOn w:val="Normal"/>
    <w:uiPriority w:val="99"/>
    <w:semiHidden/>
    <w:unhideWhenUsed/>
    <w:rsid w:val="00823637"/>
    <w:pPr>
      <w:numPr>
        <w:numId w:val="4"/>
      </w:numPr>
      <w:contextualSpacing/>
    </w:pPr>
    <w:rPr>
      <w:lang w:val="en-GB"/>
    </w:rPr>
  </w:style>
  <w:style w:type="paragraph" w:styleId="ListBullet2">
    <w:name w:val="List Bullet 2"/>
    <w:basedOn w:val="Normal"/>
    <w:uiPriority w:val="99"/>
    <w:semiHidden/>
    <w:unhideWhenUsed/>
    <w:rsid w:val="00823637"/>
    <w:pPr>
      <w:numPr>
        <w:numId w:val="5"/>
      </w:numPr>
      <w:contextualSpacing/>
    </w:pPr>
    <w:rPr>
      <w:lang w:val="en-GB"/>
    </w:rPr>
  </w:style>
  <w:style w:type="paragraph" w:styleId="ListBullet3">
    <w:name w:val="List Bullet 3"/>
    <w:basedOn w:val="Normal"/>
    <w:uiPriority w:val="99"/>
    <w:semiHidden/>
    <w:unhideWhenUsed/>
    <w:rsid w:val="00823637"/>
    <w:pPr>
      <w:numPr>
        <w:numId w:val="6"/>
      </w:numPr>
      <w:contextualSpacing/>
    </w:pPr>
    <w:rPr>
      <w:lang w:val="en-GB"/>
    </w:rPr>
  </w:style>
  <w:style w:type="paragraph" w:styleId="ListBullet4">
    <w:name w:val="List Bullet 4"/>
    <w:basedOn w:val="Normal"/>
    <w:uiPriority w:val="99"/>
    <w:semiHidden/>
    <w:unhideWhenUsed/>
    <w:rsid w:val="00823637"/>
    <w:pPr>
      <w:numPr>
        <w:numId w:val="7"/>
      </w:numPr>
      <w:contextualSpacing/>
    </w:pPr>
    <w:rPr>
      <w:lang w:val="en-GB"/>
    </w:rPr>
  </w:style>
  <w:style w:type="paragraph" w:styleId="ListBullet5">
    <w:name w:val="List Bullet 5"/>
    <w:basedOn w:val="Normal"/>
    <w:uiPriority w:val="99"/>
    <w:semiHidden/>
    <w:unhideWhenUsed/>
    <w:rsid w:val="00823637"/>
    <w:pPr>
      <w:numPr>
        <w:numId w:val="8"/>
      </w:numPr>
      <w:contextualSpacing/>
    </w:pPr>
    <w:rPr>
      <w:lang w:val="en-GB"/>
    </w:rPr>
  </w:style>
  <w:style w:type="paragraph" w:styleId="ListContinue">
    <w:name w:val="List Continue"/>
    <w:basedOn w:val="Normal"/>
    <w:uiPriority w:val="99"/>
    <w:semiHidden/>
    <w:unhideWhenUsed/>
    <w:rsid w:val="00823637"/>
    <w:pPr>
      <w:spacing w:after="120"/>
      <w:ind w:left="283"/>
      <w:contextualSpacing/>
    </w:pPr>
    <w:rPr>
      <w:lang w:val="en-GB"/>
    </w:rPr>
  </w:style>
  <w:style w:type="paragraph" w:styleId="ListContinue2">
    <w:name w:val="List Continue 2"/>
    <w:basedOn w:val="Normal"/>
    <w:uiPriority w:val="99"/>
    <w:semiHidden/>
    <w:unhideWhenUsed/>
    <w:rsid w:val="00823637"/>
    <w:pPr>
      <w:spacing w:after="120"/>
      <w:ind w:left="566"/>
      <w:contextualSpacing/>
    </w:pPr>
    <w:rPr>
      <w:lang w:val="en-GB"/>
    </w:rPr>
  </w:style>
  <w:style w:type="paragraph" w:styleId="ListContinue3">
    <w:name w:val="List Continue 3"/>
    <w:basedOn w:val="Normal"/>
    <w:uiPriority w:val="99"/>
    <w:semiHidden/>
    <w:unhideWhenUsed/>
    <w:rsid w:val="00823637"/>
    <w:pPr>
      <w:spacing w:after="120"/>
      <w:ind w:left="849"/>
      <w:contextualSpacing/>
    </w:pPr>
    <w:rPr>
      <w:lang w:val="en-GB"/>
    </w:rPr>
  </w:style>
  <w:style w:type="paragraph" w:styleId="ListContinue4">
    <w:name w:val="List Continue 4"/>
    <w:basedOn w:val="Normal"/>
    <w:uiPriority w:val="99"/>
    <w:semiHidden/>
    <w:unhideWhenUsed/>
    <w:rsid w:val="00823637"/>
    <w:pPr>
      <w:spacing w:after="120"/>
      <w:ind w:left="1132"/>
      <w:contextualSpacing/>
    </w:pPr>
    <w:rPr>
      <w:lang w:val="en-GB"/>
    </w:rPr>
  </w:style>
  <w:style w:type="paragraph" w:styleId="ListContinue5">
    <w:name w:val="List Continue 5"/>
    <w:basedOn w:val="Normal"/>
    <w:uiPriority w:val="99"/>
    <w:semiHidden/>
    <w:unhideWhenUsed/>
    <w:rsid w:val="00823637"/>
    <w:pPr>
      <w:spacing w:after="120"/>
      <w:ind w:left="1415"/>
      <w:contextualSpacing/>
    </w:pPr>
    <w:rPr>
      <w:lang w:val="en-GB"/>
    </w:rPr>
  </w:style>
  <w:style w:type="paragraph" w:styleId="ListNumber">
    <w:name w:val="List Number"/>
    <w:basedOn w:val="Normal"/>
    <w:uiPriority w:val="99"/>
    <w:semiHidden/>
    <w:unhideWhenUsed/>
    <w:rsid w:val="00823637"/>
    <w:pPr>
      <w:numPr>
        <w:numId w:val="9"/>
      </w:numPr>
      <w:contextualSpacing/>
    </w:pPr>
    <w:rPr>
      <w:lang w:val="en-GB"/>
    </w:rPr>
  </w:style>
  <w:style w:type="paragraph" w:styleId="ListNumber2">
    <w:name w:val="List Number 2"/>
    <w:basedOn w:val="Normal"/>
    <w:uiPriority w:val="99"/>
    <w:semiHidden/>
    <w:unhideWhenUsed/>
    <w:rsid w:val="00823637"/>
    <w:pPr>
      <w:numPr>
        <w:numId w:val="10"/>
      </w:numPr>
      <w:contextualSpacing/>
    </w:pPr>
    <w:rPr>
      <w:lang w:val="en-GB"/>
    </w:rPr>
  </w:style>
  <w:style w:type="paragraph" w:styleId="ListNumber3">
    <w:name w:val="List Number 3"/>
    <w:basedOn w:val="Normal"/>
    <w:uiPriority w:val="99"/>
    <w:semiHidden/>
    <w:unhideWhenUsed/>
    <w:rsid w:val="00823637"/>
    <w:pPr>
      <w:numPr>
        <w:numId w:val="11"/>
      </w:numPr>
      <w:contextualSpacing/>
    </w:pPr>
    <w:rPr>
      <w:lang w:val="en-GB"/>
    </w:rPr>
  </w:style>
  <w:style w:type="paragraph" w:styleId="ListNumber4">
    <w:name w:val="List Number 4"/>
    <w:basedOn w:val="Normal"/>
    <w:uiPriority w:val="99"/>
    <w:semiHidden/>
    <w:unhideWhenUsed/>
    <w:rsid w:val="00823637"/>
    <w:pPr>
      <w:numPr>
        <w:numId w:val="12"/>
      </w:numPr>
      <w:contextualSpacing/>
    </w:pPr>
    <w:rPr>
      <w:lang w:val="en-GB"/>
    </w:rPr>
  </w:style>
  <w:style w:type="paragraph" w:styleId="ListNumber5">
    <w:name w:val="List Number 5"/>
    <w:basedOn w:val="Normal"/>
    <w:uiPriority w:val="99"/>
    <w:semiHidden/>
    <w:unhideWhenUsed/>
    <w:rsid w:val="00823637"/>
    <w:pPr>
      <w:numPr>
        <w:numId w:val="13"/>
      </w:numPr>
      <w:contextualSpacing/>
    </w:pPr>
    <w:rPr>
      <w:lang w:val="en-GB"/>
    </w:rPr>
  </w:style>
  <w:style w:type="paragraph" w:styleId="MacroText">
    <w:name w:val="macro"/>
    <w:link w:val="MacroTextChar"/>
    <w:uiPriority w:val="99"/>
    <w:semiHidden/>
    <w:unhideWhenUsed/>
    <w:rsid w:val="00823637"/>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823637"/>
    <w:rPr>
      <w:rFonts w:ascii="Consolas" w:hAnsi="Consolas" w:cs="Consolas"/>
      <w:sz w:val="20"/>
      <w:szCs w:val="20"/>
    </w:rPr>
  </w:style>
  <w:style w:type="paragraph" w:styleId="MessageHeader">
    <w:name w:val="Message Header"/>
    <w:basedOn w:val="Normal"/>
    <w:link w:val="MessageHeaderChar"/>
    <w:uiPriority w:val="99"/>
    <w:semiHidden/>
    <w:unhideWhenUsed/>
    <w:rsid w:val="0082363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uiPriority w:val="99"/>
    <w:semiHidden/>
    <w:rsid w:val="00823637"/>
    <w:rPr>
      <w:rFonts w:asciiTheme="majorHAnsi" w:eastAsiaTheme="majorEastAsia" w:hAnsiTheme="majorHAnsi" w:cstheme="majorBidi"/>
      <w:sz w:val="24"/>
      <w:szCs w:val="24"/>
      <w:shd w:val="pct20" w:color="auto" w:fill="auto"/>
    </w:rPr>
  </w:style>
  <w:style w:type="paragraph" w:styleId="NoSpacing">
    <w:name w:val="No Spacing"/>
    <w:uiPriority w:val="1"/>
    <w:qFormat/>
    <w:rsid w:val="00823637"/>
    <w:pPr>
      <w:spacing w:after="0" w:line="240" w:lineRule="auto"/>
    </w:pPr>
  </w:style>
  <w:style w:type="paragraph" w:styleId="NormalIndent">
    <w:name w:val="Normal Indent"/>
    <w:basedOn w:val="Normal"/>
    <w:uiPriority w:val="99"/>
    <w:semiHidden/>
    <w:unhideWhenUsed/>
    <w:rsid w:val="00823637"/>
    <w:pPr>
      <w:ind w:left="720"/>
    </w:pPr>
    <w:rPr>
      <w:lang w:val="en-GB"/>
    </w:rPr>
  </w:style>
  <w:style w:type="paragraph" w:styleId="NoteHeading">
    <w:name w:val="Note Heading"/>
    <w:basedOn w:val="Normal"/>
    <w:next w:val="Normal"/>
    <w:link w:val="NoteHeadingChar"/>
    <w:uiPriority w:val="99"/>
    <w:semiHidden/>
    <w:unhideWhenUsed/>
    <w:rsid w:val="00823637"/>
    <w:pPr>
      <w:spacing w:after="0" w:line="240" w:lineRule="auto"/>
    </w:pPr>
    <w:rPr>
      <w:lang w:val="en-GB"/>
    </w:rPr>
  </w:style>
  <w:style w:type="character" w:customStyle="1" w:styleId="NoteHeadingChar">
    <w:name w:val="Note Heading Char"/>
    <w:basedOn w:val="DefaultParagraphFont"/>
    <w:link w:val="NoteHeading"/>
    <w:uiPriority w:val="99"/>
    <w:semiHidden/>
    <w:rsid w:val="00823637"/>
  </w:style>
  <w:style w:type="paragraph" w:styleId="PlainText">
    <w:name w:val="Plain Text"/>
    <w:basedOn w:val="Normal"/>
    <w:link w:val="PlainTextChar"/>
    <w:uiPriority w:val="99"/>
    <w:semiHidden/>
    <w:unhideWhenUsed/>
    <w:rsid w:val="00823637"/>
    <w:pPr>
      <w:spacing w:after="0" w:line="240" w:lineRule="auto"/>
    </w:pPr>
    <w:rPr>
      <w:rFonts w:ascii="Consolas" w:hAnsi="Consolas" w:cs="Consolas"/>
      <w:sz w:val="21"/>
      <w:szCs w:val="21"/>
      <w:lang w:val="en-GB"/>
    </w:rPr>
  </w:style>
  <w:style w:type="character" w:customStyle="1" w:styleId="PlainTextChar">
    <w:name w:val="Plain Text Char"/>
    <w:basedOn w:val="DefaultParagraphFont"/>
    <w:link w:val="PlainText"/>
    <w:uiPriority w:val="99"/>
    <w:semiHidden/>
    <w:rsid w:val="00823637"/>
    <w:rPr>
      <w:rFonts w:ascii="Consolas" w:hAnsi="Consolas" w:cs="Consolas"/>
      <w:sz w:val="21"/>
      <w:szCs w:val="21"/>
    </w:rPr>
  </w:style>
  <w:style w:type="paragraph" w:styleId="Quote">
    <w:name w:val="Quote"/>
    <w:basedOn w:val="Normal"/>
    <w:next w:val="Normal"/>
    <w:link w:val="QuoteChar"/>
    <w:uiPriority w:val="29"/>
    <w:qFormat/>
    <w:rsid w:val="00823637"/>
    <w:rPr>
      <w:i/>
      <w:iCs/>
      <w:color w:val="000000" w:themeColor="text1"/>
      <w:lang w:val="en-GB"/>
    </w:rPr>
  </w:style>
  <w:style w:type="character" w:customStyle="1" w:styleId="QuoteChar">
    <w:name w:val="Quote Char"/>
    <w:basedOn w:val="DefaultParagraphFont"/>
    <w:link w:val="Quote"/>
    <w:uiPriority w:val="29"/>
    <w:rsid w:val="00823637"/>
    <w:rPr>
      <w:i/>
      <w:iCs/>
      <w:color w:val="000000" w:themeColor="text1"/>
    </w:rPr>
  </w:style>
  <w:style w:type="paragraph" w:styleId="Salutation">
    <w:name w:val="Salutation"/>
    <w:basedOn w:val="Normal"/>
    <w:next w:val="Normal"/>
    <w:link w:val="SalutationChar"/>
    <w:uiPriority w:val="99"/>
    <w:semiHidden/>
    <w:unhideWhenUsed/>
    <w:rsid w:val="00823637"/>
    <w:rPr>
      <w:lang w:val="en-GB"/>
    </w:rPr>
  </w:style>
  <w:style w:type="character" w:customStyle="1" w:styleId="SalutationChar">
    <w:name w:val="Salutation Char"/>
    <w:basedOn w:val="DefaultParagraphFont"/>
    <w:link w:val="Salutation"/>
    <w:uiPriority w:val="99"/>
    <w:semiHidden/>
    <w:rsid w:val="00823637"/>
  </w:style>
  <w:style w:type="paragraph" w:styleId="Signature">
    <w:name w:val="Signature"/>
    <w:basedOn w:val="Normal"/>
    <w:link w:val="SignatureChar"/>
    <w:uiPriority w:val="99"/>
    <w:semiHidden/>
    <w:unhideWhenUsed/>
    <w:rsid w:val="00823637"/>
    <w:pPr>
      <w:spacing w:after="0" w:line="240" w:lineRule="auto"/>
      <w:ind w:left="4252"/>
    </w:pPr>
    <w:rPr>
      <w:lang w:val="en-GB"/>
    </w:rPr>
  </w:style>
  <w:style w:type="character" w:customStyle="1" w:styleId="SignatureChar">
    <w:name w:val="Signature Char"/>
    <w:basedOn w:val="DefaultParagraphFont"/>
    <w:link w:val="Signature"/>
    <w:uiPriority w:val="99"/>
    <w:semiHidden/>
    <w:rsid w:val="00823637"/>
  </w:style>
  <w:style w:type="paragraph" w:styleId="Subtitle">
    <w:name w:val="Subtitle"/>
    <w:basedOn w:val="Normal"/>
    <w:next w:val="Normal"/>
    <w:link w:val="SubtitleChar"/>
    <w:uiPriority w:val="11"/>
    <w:qFormat/>
    <w:rsid w:val="00823637"/>
    <w:pPr>
      <w:numPr>
        <w:ilvl w:val="1"/>
      </w:numPr>
    </w:pPr>
    <w:rPr>
      <w:rFonts w:asciiTheme="majorHAnsi" w:eastAsiaTheme="majorEastAsia" w:hAnsiTheme="majorHAnsi" w:cstheme="majorBidi"/>
      <w:i/>
      <w:iCs/>
      <w:color w:val="4F81BD" w:themeColor="accent1"/>
      <w:spacing w:val="15"/>
      <w:sz w:val="24"/>
      <w:szCs w:val="24"/>
      <w:lang w:val="en-GB"/>
    </w:rPr>
  </w:style>
  <w:style w:type="character" w:customStyle="1" w:styleId="SubtitleChar">
    <w:name w:val="Subtitle Char"/>
    <w:basedOn w:val="DefaultParagraphFont"/>
    <w:link w:val="Subtitle"/>
    <w:uiPriority w:val="11"/>
    <w:rsid w:val="00823637"/>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823637"/>
    <w:pPr>
      <w:spacing w:after="0"/>
      <w:ind w:left="220" w:hanging="220"/>
    </w:pPr>
    <w:rPr>
      <w:lang w:val="en-GB"/>
    </w:rPr>
  </w:style>
  <w:style w:type="paragraph" w:styleId="TableofFigures">
    <w:name w:val="table of figures"/>
    <w:basedOn w:val="Normal"/>
    <w:next w:val="Normal"/>
    <w:uiPriority w:val="99"/>
    <w:semiHidden/>
    <w:unhideWhenUsed/>
    <w:rsid w:val="00823637"/>
    <w:pPr>
      <w:spacing w:after="0"/>
    </w:pPr>
    <w:rPr>
      <w:lang w:val="en-GB"/>
    </w:rPr>
  </w:style>
  <w:style w:type="paragraph" w:styleId="Title">
    <w:name w:val="Title"/>
    <w:basedOn w:val="Normal"/>
    <w:next w:val="Normal"/>
    <w:link w:val="TitleChar"/>
    <w:uiPriority w:val="10"/>
    <w:qFormat/>
    <w:rsid w:val="0082363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GB"/>
    </w:rPr>
  </w:style>
  <w:style w:type="character" w:customStyle="1" w:styleId="TitleChar">
    <w:name w:val="Title Char"/>
    <w:basedOn w:val="DefaultParagraphFont"/>
    <w:link w:val="Title"/>
    <w:uiPriority w:val="10"/>
    <w:rsid w:val="00823637"/>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823637"/>
    <w:pPr>
      <w:spacing w:before="120"/>
    </w:pPr>
    <w:rPr>
      <w:rFonts w:asciiTheme="majorHAnsi" w:eastAsiaTheme="majorEastAsia" w:hAnsiTheme="majorHAnsi" w:cstheme="majorBidi"/>
      <w:b/>
      <w:bCs/>
      <w:sz w:val="24"/>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3637"/>
    <w:rPr>
      <w:lang w:val="en-US"/>
    </w:rPr>
  </w:style>
  <w:style w:type="paragraph" w:styleId="Heading1">
    <w:name w:val="heading 1"/>
    <w:basedOn w:val="Normal"/>
    <w:next w:val="Normal"/>
    <w:link w:val="Heading1Char"/>
    <w:uiPriority w:val="9"/>
    <w:qFormat/>
    <w:rsid w:val="00823637"/>
    <w:pPr>
      <w:keepNext/>
      <w:keepLines/>
      <w:spacing w:after="0" w:line="240" w:lineRule="auto"/>
      <w:jc w:val="both"/>
      <w:outlineLvl w:val="0"/>
    </w:pPr>
    <w:rPr>
      <w:rFonts w:ascii="Times New Roman" w:eastAsiaTheme="majorEastAsia" w:hAnsi="Times New Roman" w:cstheme="majorBidi"/>
      <w:b/>
      <w:bCs/>
      <w:sz w:val="24"/>
      <w:szCs w:val="32"/>
      <w:lang w:val="en-GB"/>
    </w:rPr>
  </w:style>
  <w:style w:type="paragraph" w:styleId="Heading2">
    <w:name w:val="heading 2"/>
    <w:basedOn w:val="Normal"/>
    <w:next w:val="Normal"/>
    <w:link w:val="Heading2Char"/>
    <w:uiPriority w:val="9"/>
    <w:semiHidden/>
    <w:unhideWhenUsed/>
    <w:qFormat/>
    <w:rsid w:val="00823637"/>
    <w:pPr>
      <w:keepNext/>
      <w:keepLines/>
      <w:spacing w:before="200" w:after="0"/>
      <w:outlineLvl w:val="1"/>
    </w:pPr>
    <w:rPr>
      <w:rFonts w:asciiTheme="majorHAnsi" w:eastAsiaTheme="majorEastAsia" w:hAnsiTheme="majorHAnsi" w:cstheme="majorBidi"/>
      <w:b/>
      <w:bCs/>
      <w:color w:val="4F81BD" w:themeColor="accent1"/>
      <w:sz w:val="26"/>
      <w:szCs w:val="26"/>
      <w:lang w:val="en-GB"/>
    </w:rPr>
  </w:style>
  <w:style w:type="paragraph" w:styleId="Heading3">
    <w:name w:val="heading 3"/>
    <w:basedOn w:val="Normal"/>
    <w:next w:val="Normal"/>
    <w:link w:val="Heading3Char"/>
    <w:uiPriority w:val="9"/>
    <w:semiHidden/>
    <w:unhideWhenUsed/>
    <w:qFormat/>
    <w:rsid w:val="00823637"/>
    <w:pPr>
      <w:keepNext/>
      <w:keepLines/>
      <w:spacing w:before="200" w:after="0"/>
      <w:outlineLvl w:val="2"/>
    </w:pPr>
    <w:rPr>
      <w:rFonts w:asciiTheme="majorHAnsi" w:eastAsiaTheme="majorEastAsia" w:hAnsiTheme="majorHAnsi" w:cstheme="majorBidi"/>
      <w:b/>
      <w:bCs/>
      <w:color w:val="4F81BD" w:themeColor="accent1"/>
      <w:lang w:val="en-GB"/>
    </w:rPr>
  </w:style>
  <w:style w:type="paragraph" w:styleId="Heading4">
    <w:name w:val="heading 4"/>
    <w:basedOn w:val="Normal"/>
    <w:next w:val="Normal"/>
    <w:link w:val="Heading4Char"/>
    <w:uiPriority w:val="9"/>
    <w:semiHidden/>
    <w:unhideWhenUsed/>
    <w:qFormat/>
    <w:rsid w:val="00823637"/>
    <w:pPr>
      <w:keepNext/>
      <w:keepLines/>
      <w:spacing w:before="200" w:after="0"/>
      <w:outlineLvl w:val="3"/>
    </w:pPr>
    <w:rPr>
      <w:rFonts w:asciiTheme="majorHAnsi" w:eastAsiaTheme="majorEastAsia" w:hAnsiTheme="majorHAnsi" w:cstheme="majorBidi"/>
      <w:b/>
      <w:bCs/>
      <w:i/>
      <w:iCs/>
      <w:color w:val="4F81BD" w:themeColor="accent1"/>
      <w:lang w:val="en-GB"/>
    </w:rPr>
  </w:style>
  <w:style w:type="paragraph" w:styleId="Heading5">
    <w:name w:val="heading 5"/>
    <w:basedOn w:val="Normal"/>
    <w:next w:val="Normal"/>
    <w:link w:val="Heading5Char"/>
    <w:uiPriority w:val="9"/>
    <w:semiHidden/>
    <w:unhideWhenUsed/>
    <w:qFormat/>
    <w:rsid w:val="00823637"/>
    <w:pPr>
      <w:keepNext/>
      <w:keepLines/>
      <w:spacing w:before="200" w:after="0"/>
      <w:outlineLvl w:val="4"/>
    </w:pPr>
    <w:rPr>
      <w:rFonts w:asciiTheme="majorHAnsi" w:eastAsiaTheme="majorEastAsia" w:hAnsiTheme="majorHAnsi" w:cstheme="majorBidi"/>
      <w:color w:val="243F60" w:themeColor="accent1" w:themeShade="7F"/>
      <w:lang w:val="en-GB"/>
    </w:rPr>
  </w:style>
  <w:style w:type="paragraph" w:styleId="Heading6">
    <w:name w:val="heading 6"/>
    <w:basedOn w:val="Normal"/>
    <w:next w:val="Normal"/>
    <w:link w:val="Heading6Char"/>
    <w:uiPriority w:val="9"/>
    <w:semiHidden/>
    <w:unhideWhenUsed/>
    <w:qFormat/>
    <w:rsid w:val="00823637"/>
    <w:pPr>
      <w:keepNext/>
      <w:keepLines/>
      <w:spacing w:before="200" w:after="0"/>
      <w:outlineLvl w:val="5"/>
    </w:pPr>
    <w:rPr>
      <w:rFonts w:asciiTheme="majorHAnsi" w:eastAsiaTheme="majorEastAsia" w:hAnsiTheme="majorHAnsi" w:cstheme="majorBidi"/>
      <w:i/>
      <w:iCs/>
      <w:color w:val="243F60" w:themeColor="accent1" w:themeShade="7F"/>
      <w:lang w:val="en-GB"/>
    </w:rPr>
  </w:style>
  <w:style w:type="paragraph" w:styleId="Heading7">
    <w:name w:val="heading 7"/>
    <w:basedOn w:val="Normal"/>
    <w:next w:val="Normal"/>
    <w:link w:val="Heading7Char"/>
    <w:uiPriority w:val="9"/>
    <w:semiHidden/>
    <w:unhideWhenUsed/>
    <w:qFormat/>
    <w:rsid w:val="00823637"/>
    <w:pPr>
      <w:keepNext/>
      <w:keepLines/>
      <w:spacing w:before="200" w:after="0"/>
      <w:outlineLvl w:val="6"/>
    </w:pPr>
    <w:rPr>
      <w:rFonts w:asciiTheme="majorHAnsi" w:eastAsiaTheme="majorEastAsia" w:hAnsiTheme="majorHAnsi" w:cstheme="majorBidi"/>
      <w:i/>
      <w:iCs/>
      <w:color w:val="404040" w:themeColor="text1" w:themeTint="BF"/>
      <w:lang w:val="en-GB"/>
    </w:rPr>
  </w:style>
  <w:style w:type="paragraph" w:styleId="Heading8">
    <w:name w:val="heading 8"/>
    <w:basedOn w:val="Normal"/>
    <w:next w:val="Normal"/>
    <w:link w:val="Heading8Char"/>
    <w:uiPriority w:val="9"/>
    <w:semiHidden/>
    <w:unhideWhenUsed/>
    <w:qFormat/>
    <w:rsid w:val="00823637"/>
    <w:pPr>
      <w:keepNext/>
      <w:keepLines/>
      <w:spacing w:before="200" w:after="0"/>
      <w:outlineLvl w:val="7"/>
    </w:pPr>
    <w:rPr>
      <w:rFonts w:asciiTheme="majorHAnsi" w:eastAsiaTheme="majorEastAsia" w:hAnsiTheme="majorHAnsi" w:cstheme="majorBidi"/>
      <w:color w:val="404040" w:themeColor="text1" w:themeTint="BF"/>
      <w:sz w:val="20"/>
      <w:szCs w:val="20"/>
      <w:lang w:val="en-GB"/>
    </w:rPr>
  </w:style>
  <w:style w:type="paragraph" w:styleId="Heading9">
    <w:name w:val="heading 9"/>
    <w:basedOn w:val="Normal"/>
    <w:next w:val="Normal"/>
    <w:link w:val="Heading9Char"/>
    <w:uiPriority w:val="9"/>
    <w:semiHidden/>
    <w:unhideWhenUsed/>
    <w:qFormat/>
    <w:rsid w:val="00823637"/>
    <w:pPr>
      <w:keepNext/>
      <w:keepLines/>
      <w:spacing w:before="200" w:after="0"/>
      <w:outlineLvl w:val="8"/>
    </w:pPr>
    <w:rPr>
      <w:rFonts w:asciiTheme="majorHAnsi" w:eastAsiaTheme="majorEastAsia" w:hAnsiTheme="majorHAnsi" w:cstheme="majorBidi"/>
      <w:i/>
      <w:iCs/>
      <w:color w:val="404040" w:themeColor="text1" w:themeTint="BF"/>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3637"/>
    <w:rPr>
      <w:rFonts w:ascii="Times New Roman" w:eastAsiaTheme="majorEastAsia" w:hAnsi="Times New Roman" w:cstheme="majorBidi"/>
      <w:b/>
      <w:bCs/>
      <w:sz w:val="24"/>
      <w:szCs w:val="32"/>
    </w:rPr>
  </w:style>
  <w:style w:type="character" w:customStyle="1" w:styleId="Heading2Char">
    <w:name w:val="Heading 2 Char"/>
    <w:basedOn w:val="DefaultParagraphFont"/>
    <w:link w:val="Heading2"/>
    <w:uiPriority w:val="9"/>
    <w:semiHidden/>
    <w:rsid w:val="0082363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823637"/>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823637"/>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823637"/>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823637"/>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823637"/>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823637"/>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23637"/>
    <w:rPr>
      <w:rFonts w:asciiTheme="majorHAnsi" w:eastAsiaTheme="majorEastAsia" w:hAnsiTheme="majorHAnsi" w:cstheme="majorBidi"/>
      <w:i/>
      <w:iCs/>
      <w:color w:val="404040" w:themeColor="text1" w:themeTint="BF"/>
      <w:sz w:val="20"/>
      <w:szCs w:val="20"/>
    </w:rPr>
  </w:style>
  <w:style w:type="paragraph" w:styleId="BalloonText">
    <w:name w:val="Balloon Text"/>
    <w:basedOn w:val="Normal"/>
    <w:link w:val="BalloonTextChar"/>
    <w:uiPriority w:val="99"/>
    <w:semiHidden/>
    <w:unhideWhenUsed/>
    <w:rsid w:val="0082363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3637"/>
    <w:rPr>
      <w:rFonts w:ascii="Tahoma" w:hAnsi="Tahoma" w:cs="Tahoma"/>
      <w:sz w:val="16"/>
      <w:szCs w:val="16"/>
      <w:lang w:val="en-US"/>
    </w:rPr>
  </w:style>
  <w:style w:type="paragraph" w:customStyle="1" w:styleId="Legend">
    <w:name w:val="Legend"/>
    <w:basedOn w:val="Normal"/>
    <w:rsid w:val="00823637"/>
    <w:pPr>
      <w:keepNext/>
      <w:spacing w:before="240" w:after="0" w:line="240" w:lineRule="auto"/>
      <w:outlineLvl w:val="0"/>
    </w:pPr>
    <w:rPr>
      <w:rFonts w:ascii="Times New Roman" w:eastAsia="Times New Roman" w:hAnsi="Times New Roman" w:cs="Times New Roman"/>
      <w:kern w:val="28"/>
      <w:sz w:val="24"/>
      <w:szCs w:val="24"/>
    </w:rPr>
  </w:style>
  <w:style w:type="character" w:styleId="CommentReference">
    <w:name w:val="annotation reference"/>
    <w:basedOn w:val="DefaultParagraphFont"/>
    <w:uiPriority w:val="99"/>
    <w:semiHidden/>
    <w:unhideWhenUsed/>
    <w:rsid w:val="00823637"/>
    <w:rPr>
      <w:sz w:val="18"/>
      <w:szCs w:val="18"/>
    </w:rPr>
  </w:style>
  <w:style w:type="paragraph" w:styleId="CommentText">
    <w:name w:val="annotation text"/>
    <w:basedOn w:val="Normal"/>
    <w:link w:val="CommentTextChar"/>
    <w:uiPriority w:val="99"/>
    <w:unhideWhenUsed/>
    <w:rsid w:val="00823637"/>
    <w:pPr>
      <w:spacing w:line="240" w:lineRule="auto"/>
    </w:pPr>
    <w:rPr>
      <w:sz w:val="24"/>
      <w:szCs w:val="24"/>
    </w:rPr>
  </w:style>
  <w:style w:type="character" w:customStyle="1" w:styleId="CommentTextChar">
    <w:name w:val="Comment Text Char"/>
    <w:basedOn w:val="DefaultParagraphFont"/>
    <w:link w:val="CommentText"/>
    <w:uiPriority w:val="99"/>
    <w:rsid w:val="00823637"/>
    <w:rPr>
      <w:sz w:val="24"/>
      <w:szCs w:val="24"/>
      <w:lang w:val="en-US"/>
    </w:rPr>
  </w:style>
  <w:style w:type="paragraph" w:customStyle="1" w:styleId="Normal1">
    <w:name w:val="Normal1"/>
    <w:rsid w:val="00823637"/>
    <w:pPr>
      <w:spacing w:after="0"/>
    </w:pPr>
    <w:rPr>
      <w:rFonts w:ascii="Arial" w:eastAsia="Arial" w:hAnsi="Arial" w:cs="Arial"/>
      <w:color w:val="000000"/>
      <w:lang w:val="en-US"/>
    </w:rPr>
  </w:style>
  <w:style w:type="paragraph" w:customStyle="1" w:styleId="Normal2">
    <w:name w:val="Normal2"/>
    <w:rsid w:val="00823637"/>
    <w:pPr>
      <w:spacing w:after="0"/>
    </w:pPr>
    <w:rPr>
      <w:rFonts w:ascii="Arial" w:eastAsia="Arial" w:hAnsi="Arial" w:cs="Arial"/>
      <w:color w:val="000000"/>
      <w:lang w:val="en-US"/>
    </w:rPr>
  </w:style>
  <w:style w:type="paragraph" w:styleId="CommentSubject">
    <w:name w:val="annotation subject"/>
    <w:basedOn w:val="CommentText"/>
    <w:next w:val="CommentText"/>
    <w:link w:val="CommentSubjectChar"/>
    <w:uiPriority w:val="99"/>
    <w:semiHidden/>
    <w:unhideWhenUsed/>
    <w:rsid w:val="00823637"/>
    <w:rPr>
      <w:b/>
      <w:bCs/>
      <w:sz w:val="20"/>
      <w:szCs w:val="20"/>
    </w:rPr>
  </w:style>
  <w:style w:type="character" w:customStyle="1" w:styleId="CommentSubjectChar">
    <w:name w:val="Comment Subject Char"/>
    <w:basedOn w:val="CommentTextChar"/>
    <w:link w:val="CommentSubject"/>
    <w:uiPriority w:val="99"/>
    <w:semiHidden/>
    <w:rsid w:val="00823637"/>
    <w:rPr>
      <w:b/>
      <w:bCs/>
      <w:sz w:val="20"/>
      <w:szCs w:val="20"/>
      <w:lang w:val="en-US"/>
    </w:rPr>
  </w:style>
  <w:style w:type="paragraph" w:styleId="Header">
    <w:name w:val="header"/>
    <w:basedOn w:val="Normal"/>
    <w:link w:val="HeaderChar"/>
    <w:uiPriority w:val="99"/>
    <w:unhideWhenUsed/>
    <w:rsid w:val="00823637"/>
    <w:pPr>
      <w:tabs>
        <w:tab w:val="center" w:pos="4536"/>
        <w:tab w:val="right" w:pos="9072"/>
      </w:tabs>
      <w:spacing w:after="0" w:line="240" w:lineRule="auto"/>
    </w:pPr>
  </w:style>
  <w:style w:type="character" w:customStyle="1" w:styleId="HeaderChar">
    <w:name w:val="Header Char"/>
    <w:basedOn w:val="DefaultParagraphFont"/>
    <w:link w:val="Header"/>
    <w:uiPriority w:val="99"/>
    <w:rsid w:val="00823637"/>
    <w:rPr>
      <w:lang w:val="en-US"/>
    </w:rPr>
  </w:style>
  <w:style w:type="paragraph" w:styleId="Footer">
    <w:name w:val="footer"/>
    <w:basedOn w:val="Normal"/>
    <w:link w:val="FooterChar"/>
    <w:uiPriority w:val="99"/>
    <w:unhideWhenUsed/>
    <w:rsid w:val="00823637"/>
    <w:pPr>
      <w:tabs>
        <w:tab w:val="center" w:pos="4536"/>
        <w:tab w:val="right" w:pos="9072"/>
      </w:tabs>
      <w:spacing w:after="0" w:line="240" w:lineRule="auto"/>
    </w:pPr>
  </w:style>
  <w:style w:type="character" w:customStyle="1" w:styleId="FooterChar">
    <w:name w:val="Footer Char"/>
    <w:basedOn w:val="DefaultParagraphFont"/>
    <w:link w:val="Footer"/>
    <w:uiPriority w:val="99"/>
    <w:rsid w:val="00823637"/>
    <w:rPr>
      <w:lang w:val="en-US"/>
    </w:rPr>
  </w:style>
  <w:style w:type="paragraph" w:styleId="ListParagraph">
    <w:name w:val="List Paragraph"/>
    <w:basedOn w:val="Normal"/>
    <w:uiPriority w:val="34"/>
    <w:qFormat/>
    <w:rsid w:val="00823637"/>
    <w:pPr>
      <w:ind w:left="720"/>
      <w:contextualSpacing/>
    </w:pPr>
  </w:style>
  <w:style w:type="paragraph" w:styleId="NormalWeb">
    <w:name w:val="Normal (Web)"/>
    <w:basedOn w:val="Normal"/>
    <w:uiPriority w:val="99"/>
    <w:unhideWhenUsed/>
    <w:rsid w:val="00823637"/>
    <w:pPr>
      <w:spacing w:before="100" w:beforeAutospacing="1" w:after="100" w:afterAutospacing="1" w:line="240" w:lineRule="auto"/>
    </w:pPr>
    <w:rPr>
      <w:rFonts w:ascii="Times" w:hAnsi="Times" w:cs="Times New Roman"/>
      <w:sz w:val="20"/>
      <w:szCs w:val="20"/>
    </w:rPr>
  </w:style>
  <w:style w:type="character" w:styleId="PageNumber">
    <w:name w:val="page number"/>
    <w:basedOn w:val="DefaultParagraphFont"/>
    <w:uiPriority w:val="99"/>
    <w:semiHidden/>
    <w:unhideWhenUsed/>
    <w:rsid w:val="00823637"/>
  </w:style>
  <w:style w:type="paragraph" w:customStyle="1" w:styleId="Default">
    <w:name w:val="Default"/>
    <w:rsid w:val="00823637"/>
    <w:pPr>
      <w:widowControl w:val="0"/>
      <w:autoSpaceDE w:val="0"/>
      <w:autoSpaceDN w:val="0"/>
      <w:adjustRightInd w:val="0"/>
      <w:spacing w:after="0" w:line="240" w:lineRule="auto"/>
    </w:pPr>
    <w:rPr>
      <w:rFonts w:ascii="Times New Roman" w:hAnsi="Times New Roman" w:cs="Times New Roman"/>
      <w:color w:val="000000"/>
      <w:sz w:val="24"/>
      <w:szCs w:val="24"/>
      <w:lang w:val="en-US"/>
    </w:rPr>
  </w:style>
  <w:style w:type="character" w:styleId="Hyperlink">
    <w:name w:val="Hyperlink"/>
    <w:basedOn w:val="DefaultParagraphFont"/>
    <w:uiPriority w:val="99"/>
    <w:unhideWhenUsed/>
    <w:rsid w:val="00823637"/>
    <w:rPr>
      <w:color w:val="0000FF"/>
      <w:u w:val="single"/>
    </w:rPr>
  </w:style>
  <w:style w:type="paragraph" w:customStyle="1" w:styleId="xmsonormal">
    <w:name w:val="x_msonormal"/>
    <w:basedOn w:val="Normal"/>
    <w:rsid w:val="00823637"/>
    <w:pPr>
      <w:spacing w:before="100" w:beforeAutospacing="1" w:after="100" w:afterAutospacing="1" w:line="240" w:lineRule="auto"/>
    </w:pPr>
    <w:rPr>
      <w:rFonts w:ascii="Times" w:hAnsi="Times"/>
      <w:sz w:val="20"/>
      <w:szCs w:val="20"/>
    </w:rPr>
  </w:style>
  <w:style w:type="character" w:customStyle="1" w:styleId="apple-converted-space">
    <w:name w:val="apple-converted-space"/>
    <w:basedOn w:val="DefaultParagraphFont"/>
    <w:rsid w:val="00823637"/>
  </w:style>
  <w:style w:type="character" w:styleId="LineNumber">
    <w:name w:val="line number"/>
    <w:basedOn w:val="DefaultParagraphFont"/>
    <w:uiPriority w:val="99"/>
    <w:semiHidden/>
    <w:unhideWhenUsed/>
    <w:rsid w:val="00823637"/>
  </w:style>
  <w:style w:type="character" w:styleId="FollowedHyperlink">
    <w:name w:val="FollowedHyperlink"/>
    <w:basedOn w:val="DefaultParagraphFont"/>
    <w:uiPriority w:val="99"/>
    <w:semiHidden/>
    <w:unhideWhenUsed/>
    <w:rsid w:val="00823637"/>
    <w:rPr>
      <w:color w:val="800080" w:themeColor="followedHyperlink"/>
      <w:u w:val="single"/>
    </w:rPr>
  </w:style>
  <w:style w:type="paragraph" w:styleId="DocumentMap">
    <w:name w:val="Document Map"/>
    <w:basedOn w:val="Normal"/>
    <w:link w:val="DocumentMapChar"/>
    <w:uiPriority w:val="99"/>
    <w:semiHidden/>
    <w:unhideWhenUsed/>
    <w:rsid w:val="00823637"/>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823637"/>
    <w:rPr>
      <w:rFonts w:ascii="Lucida Grande" w:hAnsi="Lucida Grande" w:cs="Lucida Grande"/>
      <w:sz w:val="24"/>
      <w:szCs w:val="24"/>
      <w:lang w:val="en-US"/>
    </w:rPr>
  </w:style>
  <w:style w:type="table" w:styleId="LightList">
    <w:name w:val="Light List"/>
    <w:basedOn w:val="TableNormal"/>
    <w:uiPriority w:val="61"/>
    <w:rsid w:val="0082363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fespantableattempt1">
    <w:name w:val="lifespan table attempt 1"/>
    <w:basedOn w:val="TableGrid"/>
    <w:uiPriority w:val="99"/>
    <w:rsid w:val="00823637"/>
    <w:tblPr/>
  </w:style>
  <w:style w:type="table" w:styleId="TableGrid">
    <w:name w:val="Table Grid"/>
    <w:basedOn w:val="TableNormal"/>
    <w:uiPriority w:val="59"/>
    <w:rsid w:val="008236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823637"/>
    <w:pPr>
      <w:spacing w:before="120" w:after="0"/>
    </w:pPr>
    <w:rPr>
      <w:b/>
      <w:lang w:val="en-GB"/>
    </w:rPr>
  </w:style>
  <w:style w:type="paragraph" w:styleId="TOCHeading">
    <w:name w:val="TOC Heading"/>
    <w:basedOn w:val="Heading1"/>
    <w:next w:val="Normal"/>
    <w:uiPriority w:val="39"/>
    <w:unhideWhenUsed/>
    <w:qFormat/>
    <w:rsid w:val="00823637"/>
    <w:pPr>
      <w:outlineLvl w:val="9"/>
    </w:pPr>
    <w:rPr>
      <w:color w:val="365F91" w:themeColor="accent1" w:themeShade="BF"/>
      <w:sz w:val="28"/>
      <w:szCs w:val="28"/>
      <w:lang w:val="en-US"/>
    </w:rPr>
  </w:style>
  <w:style w:type="paragraph" w:styleId="TOC2">
    <w:name w:val="toc 2"/>
    <w:basedOn w:val="Normal"/>
    <w:next w:val="Normal"/>
    <w:autoRedefine/>
    <w:uiPriority w:val="39"/>
    <w:unhideWhenUsed/>
    <w:rsid w:val="00823637"/>
    <w:pPr>
      <w:spacing w:after="0"/>
      <w:ind w:left="220"/>
    </w:pPr>
    <w:rPr>
      <w:i/>
      <w:lang w:val="en-GB"/>
    </w:rPr>
  </w:style>
  <w:style w:type="paragraph" w:styleId="TOC3">
    <w:name w:val="toc 3"/>
    <w:basedOn w:val="Normal"/>
    <w:next w:val="Normal"/>
    <w:autoRedefine/>
    <w:uiPriority w:val="39"/>
    <w:unhideWhenUsed/>
    <w:rsid w:val="00823637"/>
    <w:pPr>
      <w:spacing w:after="0"/>
      <w:ind w:left="440"/>
    </w:pPr>
    <w:rPr>
      <w:lang w:val="en-GB"/>
    </w:rPr>
  </w:style>
  <w:style w:type="paragraph" w:styleId="TOC4">
    <w:name w:val="toc 4"/>
    <w:basedOn w:val="Normal"/>
    <w:next w:val="Normal"/>
    <w:autoRedefine/>
    <w:uiPriority w:val="39"/>
    <w:unhideWhenUsed/>
    <w:rsid w:val="00823637"/>
    <w:pPr>
      <w:spacing w:after="0"/>
      <w:ind w:left="660"/>
    </w:pPr>
    <w:rPr>
      <w:sz w:val="20"/>
      <w:szCs w:val="20"/>
      <w:lang w:val="en-GB"/>
    </w:rPr>
  </w:style>
  <w:style w:type="paragraph" w:styleId="TOC5">
    <w:name w:val="toc 5"/>
    <w:basedOn w:val="Normal"/>
    <w:next w:val="Normal"/>
    <w:autoRedefine/>
    <w:uiPriority w:val="39"/>
    <w:unhideWhenUsed/>
    <w:rsid w:val="00823637"/>
    <w:pPr>
      <w:spacing w:after="0"/>
      <w:ind w:left="880"/>
    </w:pPr>
    <w:rPr>
      <w:sz w:val="20"/>
      <w:szCs w:val="20"/>
      <w:lang w:val="en-GB"/>
    </w:rPr>
  </w:style>
  <w:style w:type="paragraph" w:styleId="TOC6">
    <w:name w:val="toc 6"/>
    <w:basedOn w:val="Normal"/>
    <w:next w:val="Normal"/>
    <w:autoRedefine/>
    <w:uiPriority w:val="39"/>
    <w:unhideWhenUsed/>
    <w:rsid w:val="00823637"/>
    <w:pPr>
      <w:spacing w:after="0"/>
      <w:ind w:left="1100"/>
    </w:pPr>
    <w:rPr>
      <w:sz w:val="20"/>
      <w:szCs w:val="20"/>
      <w:lang w:val="en-GB"/>
    </w:rPr>
  </w:style>
  <w:style w:type="paragraph" w:styleId="TOC7">
    <w:name w:val="toc 7"/>
    <w:basedOn w:val="Normal"/>
    <w:next w:val="Normal"/>
    <w:autoRedefine/>
    <w:uiPriority w:val="39"/>
    <w:unhideWhenUsed/>
    <w:rsid w:val="00823637"/>
    <w:pPr>
      <w:spacing w:after="0"/>
      <w:ind w:left="1320"/>
    </w:pPr>
    <w:rPr>
      <w:sz w:val="20"/>
      <w:szCs w:val="20"/>
      <w:lang w:val="en-GB"/>
    </w:rPr>
  </w:style>
  <w:style w:type="paragraph" w:styleId="TOC8">
    <w:name w:val="toc 8"/>
    <w:basedOn w:val="Normal"/>
    <w:next w:val="Normal"/>
    <w:autoRedefine/>
    <w:uiPriority w:val="39"/>
    <w:unhideWhenUsed/>
    <w:rsid w:val="00823637"/>
    <w:pPr>
      <w:spacing w:after="0"/>
      <w:ind w:left="1540"/>
    </w:pPr>
    <w:rPr>
      <w:sz w:val="20"/>
      <w:szCs w:val="20"/>
      <w:lang w:val="en-GB"/>
    </w:rPr>
  </w:style>
  <w:style w:type="paragraph" w:styleId="TOC9">
    <w:name w:val="toc 9"/>
    <w:basedOn w:val="Normal"/>
    <w:next w:val="Normal"/>
    <w:autoRedefine/>
    <w:uiPriority w:val="39"/>
    <w:unhideWhenUsed/>
    <w:rsid w:val="00823637"/>
    <w:pPr>
      <w:spacing w:after="0"/>
      <w:ind w:left="1760"/>
    </w:pPr>
    <w:rPr>
      <w:sz w:val="20"/>
      <w:szCs w:val="20"/>
      <w:lang w:val="en-GB"/>
    </w:rPr>
  </w:style>
  <w:style w:type="character" w:customStyle="1" w:styleId="BalloonTextChar1">
    <w:name w:val="Balloon Text Char1"/>
    <w:basedOn w:val="DefaultParagraphFont"/>
    <w:uiPriority w:val="99"/>
    <w:semiHidden/>
    <w:rsid w:val="00823637"/>
    <w:rPr>
      <w:rFonts w:ascii="Tahoma" w:hAnsi="Tahoma" w:cs="Tahoma"/>
      <w:sz w:val="16"/>
      <w:szCs w:val="16"/>
    </w:rPr>
  </w:style>
  <w:style w:type="character" w:customStyle="1" w:styleId="CommentTextChar1">
    <w:name w:val="Comment Text Char1"/>
    <w:basedOn w:val="DefaultParagraphFont"/>
    <w:uiPriority w:val="99"/>
    <w:semiHidden/>
    <w:rsid w:val="00823637"/>
    <w:rPr>
      <w:sz w:val="20"/>
      <w:szCs w:val="20"/>
    </w:rPr>
  </w:style>
  <w:style w:type="character" w:customStyle="1" w:styleId="HeaderChar1">
    <w:name w:val="Header Char1"/>
    <w:basedOn w:val="DefaultParagraphFont"/>
    <w:uiPriority w:val="99"/>
    <w:semiHidden/>
    <w:rsid w:val="00823637"/>
  </w:style>
  <w:style w:type="character" w:customStyle="1" w:styleId="FooterChar1">
    <w:name w:val="Footer Char1"/>
    <w:basedOn w:val="DefaultParagraphFont"/>
    <w:uiPriority w:val="99"/>
    <w:semiHidden/>
    <w:rsid w:val="00823637"/>
  </w:style>
  <w:style w:type="character" w:customStyle="1" w:styleId="CommentSubjectChar1">
    <w:name w:val="Comment Subject Char1"/>
    <w:basedOn w:val="CommentTextChar1"/>
    <w:uiPriority w:val="99"/>
    <w:semiHidden/>
    <w:rsid w:val="00823637"/>
    <w:rPr>
      <w:b/>
      <w:bCs/>
      <w:sz w:val="20"/>
      <w:szCs w:val="20"/>
    </w:rPr>
  </w:style>
  <w:style w:type="table" w:customStyle="1" w:styleId="lifespantableattempt11">
    <w:name w:val="lifespan table attempt 11"/>
    <w:basedOn w:val="TableGrid"/>
    <w:uiPriority w:val="99"/>
    <w:rsid w:val="00823637"/>
    <w:rPr>
      <w:rFonts w:ascii="Arial" w:hAnsi="Arial"/>
      <w:sz w:val="20"/>
      <w:szCs w:val="20"/>
      <w:lang w:val="en-US" w:eastAsia="en-GB"/>
    </w:rPr>
    <w:tblPr/>
    <w:tcPr>
      <w:shd w:val="clear" w:color="auto" w:fill="FFFFFF" w:themeFill="background1"/>
    </w:tcPr>
    <w:tblStylePr w:type="firstRow">
      <w:pPr>
        <w:jc w:val="center"/>
      </w:pPr>
      <w:rPr>
        <w:rFonts w:ascii="Arial" w:hAnsi="Arial"/>
        <w:b/>
        <w:sz w:val="22"/>
      </w:rPr>
      <w:tblPr/>
      <w:tcPr>
        <w:tcBorders>
          <w:top w:val="single" w:sz="18" w:space="0" w:color="auto"/>
          <w:bottom w:val="single" w:sz="18" w:space="0" w:color="auto"/>
        </w:tcBorders>
        <w:vAlign w:val="center"/>
      </w:tcPr>
    </w:tblStylePr>
    <w:tblStylePr w:type="lastRow">
      <w:tblPr/>
      <w:tcPr>
        <w:tcBorders>
          <w:top w:val="nil"/>
        </w:tcBorders>
        <w:shd w:val="clear" w:color="auto" w:fill="FFFFFF" w:themeFill="background1"/>
      </w:tcPr>
    </w:tblStylePr>
  </w:style>
  <w:style w:type="paragraph" w:styleId="Bibliography">
    <w:name w:val="Bibliography"/>
    <w:basedOn w:val="Normal"/>
    <w:next w:val="Normal"/>
    <w:uiPriority w:val="37"/>
    <w:semiHidden/>
    <w:unhideWhenUsed/>
    <w:rsid w:val="00823637"/>
    <w:rPr>
      <w:lang w:val="en-GB"/>
    </w:rPr>
  </w:style>
  <w:style w:type="paragraph" w:styleId="BlockText">
    <w:name w:val="Block Text"/>
    <w:basedOn w:val="Normal"/>
    <w:uiPriority w:val="99"/>
    <w:semiHidden/>
    <w:unhideWhenUsed/>
    <w:rsid w:val="00823637"/>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eastAsiaTheme="minorEastAsia"/>
      <w:i/>
      <w:iCs/>
      <w:color w:val="4F81BD" w:themeColor="accent1"/>
      <w:lang w:val="en-GB"/>
    </w:rPr>
  </w:style>
  <w:style w:type="paragraph" w:styleId="BodyText">
    <w:name w:val="Body Text"/>
    <w:basedOn w:val="Normal"/>
    <w:link w:val="BodyTextChar"/>
    <w:uiPriority w:val="99"/>
    <w:semiHidden/>
    <w:unhideWhenUsed/>
    <w:rsid w:val="00823637"/>
    <w:pPr>
      <w:spacing w:after="120"/>
    </w:pPr>
    <w:rPr>
      <w:lang w:val="en-GB"/>
    </w:rPr>
  </w:style>
  <w:style w:type="character" w:customStyle="1" w:styleId="BodyTextChar">
    <w:name w:val="Body Text Char"/>
    <w:basedOn w:val="DefaultParagraphFont"/>
    <w:link w:val="BodyText"/>
    <w:uiPriority w:val="99"/>
    <w:semiHidden/>
    <w:rsid w:val="00823637"/>
  </w:style>
  <w:style w:type="paragraph" w:styleId="BodyText2">
    <w:name w:val="Body Text 2"/>
    <w:basedOn w:val="Normal"/>
    <w:link w:val="BodyText2Char"/>
    <w:uiPriority w:val="99"/>
    <w:semiHidden/>
    <w:unhideWhenUsed/>
    <w:rsid w:val="00823637"/>
    <w:pPr>
      <w:spacing w:after="120" w:line="480" w:lineRule="auto"/>
    </w:pPr>
    <w:rPr>
      <w:lang w:val="en-GB"/>
    </w:rPr>
  </w:style>
  <w:style w:type="character" w:customStyle="1" w:styleId="BodyText2Char">
    <w:name w:val="Body Text 2 Char"/>
    <w:basedOn w:val="DefaultParagraphFont"/>
    <w:link w:val="BodyText2"/>
    <w:uiPriority w:val="99"/>
    <w:semiHidden/>
    <w:rsid w:val="00823637"/>
  </w:style>
  <w:style w:type="paragraph" w:styleId="BodyText3">
    <w:name w:val="Body Text 3"/>
    <w:basedOn w:val="Normal"/>
    <w:link w:val="BodyText3Char"/>
    <w:uiPriority w:val="99"/>
    <w:semiHidden/>
    <w:unhideWhenUsed/>
    <w:rsid w:val="00823637"/>
    <w:pPr>
      <w:spacing w:after="120"/>
    </w:pPr>
    <w:rPr>
      <w:sz w:val="16"/>
      <w:szCs w:val="16"/>
      <w:lang w:val="en-GB"/>
    </w:rPr>
  </w:style>
  <w:style w:type="character" w:customStyle="1" w:styleId="BodyText3Char">
    <w:name w:val="Body Text 3 Char"/>
    <w:basedOn w:val="DefaultParagraphFont"/>
    <w:link w:val="BodyText3"/>
    <w:uiPriority w:val="99"/>
    <w:semiHidden/>
    <w:rsid w:val="00823637"/>
    <w:rPr>
      <w:sz w:val="16"/>
      <w:szCs w:val="16"/>
    </w:rPr>
  </w:style>
  <w:style w:type="paragraph" w:styleId="BodyTextFirstIndent">
    <w:name w:val="Body Text First Indent"/>
    <w:basedOn w:val="BodyText"/>
    <w:link w:val="BodyTextFirstIndentChar"/>
    <w:uiPriority w:val="99"/>
    <w:semiHidden/>
    <w:unhideWhenUsed/>
    <w:rsid w:val="00823637"/>
    <w:pPr>
      <w:spacing w:after="200"/>
      <w:ind w:firstLine="360"/>
    </w:pPr>
  </w:style>
  <w:style w:type="character" w:customStyle="1" w:styleId="BodyTextFirstIndentChar">
    <w:name w:val="Body Text First Indent Char"/>
    <w:basedOn w:val="BodyTextChar"/>
    <w:link w:val="BodyTextFirstIndent"/>
    <w:uiPriority w:val="99"/>
    <w:semiHidden/>
    <w:rsid w:val="00823637"/>
  </w:style>
  <w:style w:type="paragraph" w:styleId="BodyTextIndent">
    <w:name w:val="Body Text Indent"/>
    <w:basedOn w:val="Normal"/>
    <w:link w:val="BodyTextIndentChar"/>
    <w:uiPriority w:val="99"/>
    <w:semiHidden/>
    <w:unhideWhenUsed/>
    <w:rsid w:val="00823637"/>
    <w:pPr>
      <w:spacing w:after="120"/>
      <w:ind w:left="283"/>
    </w:pPr>
    <w:rPr>
      <w:lang w:val="en-GB"/>
    </w:rPr>
  </w:style>
  <w:style w:type="character" w:customStyle="1" w:styleId="BodyTextIndentChar">
    <w:name w:val="Body Text Indent Char"/>
    <w:basedOn w:val="DefaultParagraphFont"/>
    <w:link w:val="BodyTextIndent"/>
    <w:uiPriority w:val="99"/>
    <w:semiHidden/>
    <w:rsid w:val="00823637"/>
  </w:style>
  <w:style w:type="paragraph" w:styleId="BodyTextFirstIndent2">
    <w:name w:val="Body Text First Indent 2"/>
    <w:basedOn w:val="BodyTextIndent"/>
    <w:link w:val="BodyTextFirstIndent2Char"/>
    <w:uiPriority w:val="99"/>
    <w:semiHidden/>
    <w:unhideWhenUsed/>
    <w:rsid w:val="00823637"/>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823637"/>
  </w:style>
  <w:style w:type="paragraph" w:styleId="BodyTextIndent2">
    <w:name w:val="Body Text Indent 2"/>
    <w:basedOn w:val="Normal"/>
    <w:link w:val="BodyTextIndent2Char"/>
    <w:uiPriority w:val="99"/>
    <w:semiHidden/>
    <w:unhideWhenUsed/>
    <w:rsid w:val="00823637"/>
    <w:pPr>
      <w:spacing w:after="120" w:line="480" w:lineRule="auto"/>
      <w:ind w:left="283"/>
    </w:pPr>
    <w:rPr>
      <w:lang w:val="en-GB"/>
    </w:rPr>
  </w:style>
  <w:style w:type="character" w:customStyle="1" w:styleId="BodyTextIndent2Char">
    <w:name w:val="Body Text Indent 2 Char"/>
    <w:basedOn w:val="DefaultParagraphFont"/>
    <w:link w:val="BodyTextIndent2"/>
    <w:uiPriority w:val="99"/>
    <w:semiHidden/>
    <w:rsid w:val="00823637"/>
  </w:style>
  <w:style w:type="paragraph" w:styleId="BodyTextIndent3">
    <w:name w:val="Body Text Indent 3"/>
    <w:basedOn w:val="Normal"/>
    <w:link w:val="BodyTextIndent3Char"/>
    <w:uiPriority w:val="99"/>
    <w:semiHidden/>
    <w:unhideWhenUsed/>
    <w:rsid w:val="00823637"/>
    <w:pPr>
      <w:spacing w:after="120"/>
      <w:ind w:left="283"/>
    </w:pPr>
    <w:rPr>
      <w:sz w:val="16"/>
      <w:szCs w:val="16"/>
      <w:lang w:val="en-GB"/>
    </w:rPr>
  </w:style>
  <w:style w:type="character" w:customStyle="1" w:styleId="BodyTextIndent3Char">
    <w:name w:val="Body Text Indent 3 Char"/>
    <w:basedOn w:val="DefaultParagraphFont"/>
    <w:link w:val="BodyTextIndent3"/>
    <w:uiPriority w:val="99"/>
    <w:semiHidden/>
    <w:rsid w:val="00823637"/>
    <w:rPr>
      <w:sz w:val="16"/>
      <w:szCs w:val="16"/>
    </w:rPr>
  </w:style>
  <w:style w:type="paragraph" w:styleId="Caption">
    <w:name w:val="caption"/>
    <w:basedOn w:val="Normal"/>
    <w:next w:val="Normal"/>
    <w:uiPriority w:val="35"/>
    <w:semiHidden/>
    <w:unhideWhenUsed/>
    <w:qFormat/>
    <w:rsid w:val="00823637"/>
    <w:pPr>
      <w:spacing w:line="240" w:lineRule="auto"/>
    </w:pPr>
    <w:rPr>
      <w:b/>
      <w:bCs/>
      <w:color w:val="4F81BD" w:themeColor="accent1"/>
      <w:sz w:val="18"/>
      <w:szCs w:val="18"/>
      <w:lang w:val="en-GB"/>
    </w:rPr>
  </w:style>
  <w:style w:type="paragraph" w:styleId="Closing">
    <w:name w:val="Closing"/>
    <w:basedOn w:val="Normal"/>
    <w:link w:val="ClosingChar"/>
    <w:uiPriority w:val="99"/>
    <w:semiHidden/>
    <w:unhideWhenUsed/>
    <w:rsid w:val="00823637"/>
    <w:pPr>
      <w:spacing w:after="0" w:line="240" w:lineRule="auto"/>
      <w:ind w:left="4252"/>
    </w:pPr>
    <w:rPr>
      <w:lang w:val="en-GB"/>
    </w:rPr>
  </w:style>
  <w:style w:type="character" w:customStyle="1" w:styleId="ClosingChar">
    <w:name w:val="Closing Char"/>
    <w:basedOn w:val="DefaultParagraphFont"/>
    <w:link w:val="Closing"/>
    <w:uiPriority w:val="99"/>
    <w:semiHidden/>
    <w:rsid w:val="00823637"/>
  </w:style>
  <w:style w:type="paragraph" w:styleId="Date">
    <w:name w:val="Date"/>
    <w:basedOn w:val="Normal"/>
    <w:next w:val="Normal"/>
    <w:link w:val="DateChar"/>
    <w:uiPriority w:val="99"/>
    <w:semiHidden/>
    <w:unhideWhenUsed/>
    <w:rsid w:val="00823637"/>
    <w:rPr>
      <w:lang w:val="en-GB"/>
    </w:rPr>
  </w:style>
  <w:style w:type="character" w:customStyle="1" w:styleId="DateChar">
    <w:name w:val="Date Char"/>
    <w:basedOn w:val="DefaultParagraphFont"/>
    <w:link w:val="Date"/>
    <w:uiPriority w:val="99"/>
    <w:semiHidden/>
    <w:rsid w:val="00823637"/>
  </w:style>
  <w:style w:type="paragraph" w:styleId="E-mailSignature">
    <w:name w:val="E-mail Signature"/>
    <w:basedOn w:val="Normal"/>
    <w:link w:val="E-mailSignatureChar"/>
    <w:uiPriority w:val="99"/>
    <w:semiHidden/>
    <w:unhideWhenUsed/>
    <w:rsid w:val="00823637"/>
    <w:pPr>
      <w:spacing w:after="0" w:line="240" w:lineRule="auto"/>
    </w:pPr>
    <w:rPr>
      <w:lang w:val="en-GB"/>
    </w:rPr>
  </w:style>
  <w:style w:type="character" w:customStyle="1" w:styleId="E-mailSignatureChar">
    <w:name w:val="E-mail Signature Char"/>
    <w:basedOn w:val="DefaultParagraphFont"/>
    <w:link w:val="E-mailSignature"/>
    <w:uiPriority w:val="99"/>
    <w:semiHidden/>
    <w:rsid w:val="00823637"/>
  </w:style>
  <w:style w:type="paragraph" w:styleId="EndnoteText">
    <w:name w:val="endnote text"/>
    <w:basedOn w:val="Normal"/>
    <w:link w:val="EndnoteTextChar"/>
    <w:uiPriority w:val="99"/>
    <w:semiHidden/>
    <w:unhideWhenUsed/>
    <w:rsid w:val="00823637"/>
    <w:pPr>
      <w:spacing w:after="0" w:line="240" w:lineRule="auto"/>
    </w:pPr>
    <w:rPr>
      <w:sz w:val="20"/>
      <w:szCs w:val="20"/>
      <w:lang w:val="en-GB"/>
    </w:rPr>
  </w:style>
  <w:style w:type="character" w:customStyle="1" w:styleId="EndnoteTextChar">
    <w:name w:val="Endnote Text Char"/>
    <w:basedOn w:val="DefaultParagraphFont"/>
    <w:link w:val="EndnoteText"/>
    <w:uiPriority w:val="99"/>
    <w:semiHidden/>
    <w:rsid w:val="00823637"/>
    <w:rPr>
      <w:sz w:val="20"/>
      <w:szCs w:val="20"/>
    </w:rPr>
  </w:style>
  <w:style w:type="paragraph" w:styleId="EnvelopeAddress">
    <w:name w:val="envelope address"/>
    <w:basedOn w:val="Normal"/>
    <w:uiPriority w:val="99"/>
    <w:semiHidden/>
    <w:unhideWhenUsed/>
    <w:rsid w:val="00823637"/>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lang w:val="en-GB"/>
    </w:rPr>
  </w:style>
  <w:style w:type="paragraph" w:styleId="EnvelopeReturn">
    <w:name w:val="envelope return"/>
    <w:basedOn w:val="Normal"/>
    <w:uiPriority w:val="99"/>
    <w:semiHidden/>
    <w:unhideWhenUsed/>
    <w:rsid w:val="00823637"/>
    <w:pPr>
      <w:spacing w:after="0" w:line="240" w:lineRule="auto"/>
    </w:pPr>
    <w:rPr>
      <w:rFonts w:asciiTheme="majorHAnsi" w:eastAsiaTheme="majorEastAsia" w:hAnsiTheme="majorHAnsi" w:cstheme="majorBidi"/>
      <w:sz w:val="20"/>
      <w:szCs w:val="20"/>
      <w:lang w:val="en-GB"/>
    </w:rPr>
  </w:style>
  <w:style w:type="paragraph" w:styleId="FootnoteText">
    <w:name w:val="footnote text"/>
    <w:basedOn w:val="Normal"/>
    <w:link w:val="FootnoteTextChar"/>
    <w:uiPriority w:val="99"/>
    <w:semiHidden/>
    <w:unhideWhenUsed/>
    <w:rsid w:val="00823637"/>
    <w:pPr>
      <w:spacing w:after="0" w:line="240" w:lineRule="auto"/>
    </w:pPr>
    <w:rPr>
      <w:sz w:val="20"/>
      <w:szCs w:val="20"/>
      <w:lang w:val="en-GB"/>
    </w:rPr>
  </w:style>
  <w:style w:type="character" w:customStyle="1" w:styleId="FootnoteTextChar">
    <w:name w:val="Footnote Text Char"/>
    <w:basedOn w:val="DefaultParagraphFont"/>
    <w:link w:val="FootnoteText"/>
    <w:uiPriority w:val="99"/>
    <w:semiHidden/>
    <w:rsid w:val="00823637"/>
    <w:rPr>
      <w:sz w:val="20"/>
      <w:szCs w:val="20"/>
    </w:rPr>
  </w:style>
  <w:style w:type="paragraph" w:styleId="HTMLAddress">
    <w:name w:val="HTML Address"/>
    <w:basedOn w:val="Normal"/>
    <w:link w:val="HTMLAddressChar"/>
    <w:uiPriority w:val="99"/>
    <w:semiHidden/>
    <w:unhideWhenUsed/>
    <w:rsid w:val="00823637"/>
    <w:pPr>
      <w:spacing w:after="0" w:line="240" w:lineRule="auto"/>
    </w:pPr>
    <w:rPr>
      <w:i/>
      <w:iCs/>
      <w:lang w:val="en-GB"/>
    </w:rPr>
  </w:style>
  <w:style w:type="character" w:customStyle="1" w:styleId="HTMLAddressChar">
    <w:name w:val="HTML Address Char"/>
    <w:basedOn w:val="DefaultParagraphFont"/>
    <w:link w:val="HTMLAddress"/>
    <w:uiPriority w:val="99"/>
    <w:semiHidden/>
    <w:rsid w:val="00823637"/>
    <w:rPr>
      <w:i/>
      <w:iCs/>
    </w:rPr>
  </w:style>
  <w:style w:type="paragraph" w:styleId="HTMLPreformatted">
    <w:name w:val="HTML Preformatted"/>
    <w:basedOn w:val="Normal"/>
    <w:link w:val="HTMLPreformattedChar"/>
    <w:uiPriority w:val="99"/>
    <w:semiHidden/>
    <w:unhideWhenUsed/>
    <w:rsid w:val="00823637"/>
    <w:pPr>
      <w:spacing w:after="0" w:line="240" w:lineRule="auto"/>
    </w:pPr>
    <w:rPr>
      <w:rFonts w:ascii="Consolas" w:hAnsi="Consolas" w:cs="Consolas"/>
      <w:sz w:val="20"/>
      <w:szCs w:val="20"/>
      <w:lang w:val="en-GB"/>
    </w:rPr>
  </w:style>
  <w:style w:type="character" w:customStyle="1" w:styleId="HTMLPreformattedChar">
    <w:name w:val="HTML Preformatted Char"/>
    <w:basedOn w:val="DefaultParagraphFont"/>
    <w:link w:val="HTMLPreformatted"/>
    <w:uiPriority w:val="99"/>
    <w:semiHidden/>
    <w:rsid w:val="00823637"/>
    <w:rPr>
      <w:rFonts w:ascii="Consolas" w:hAnsi="Consolas" w:cs="Consolas"/>
      <w:sz w:val="20"/>
      <w:szCs w:val="20"/>
    </w:rPr>
  </w:style>
  <w:style w:type="paragraph" w:styleId="Index1">
    <w:name w:val="index 1"/>
    <w:basedOn w:val="Normal"/>
    <w:next w:val="Normal"/>
    <w:autoRedefine/>
    <w:uiPriority w:val="99"/>
    <w:semiHidden/>
    <w:unhideWhenUsed/>
    <w:rsid w:val="00823637"/>
    <w:pPr>
      <w:spacing w:after="0" w:line="240" w:lineRule="auto"/>
      <w:ind w:left="220" w:hanging="220"/>
    </w:pPr>
    <w:rPr>
      <w:lang w:val="en-GB"/>
    </w:rPr>
  </w:style>
  <w:style w:type="paragraph" w:styleId="Index2">
    <w:name w:val="index 2"/>
    <w:basedOn w:val="Normal"/>
    <w:next w:val="Normal"/>
    <w:autoRedefine/>
    <w:uiPriority w:val="99"/>
    <w:semiHidden/>
    <w:unhideWhenUsed/>
    <w:rsid w:val="00823637"/>
    <w:pPr>
      <w:spacing w:after="0" w:line="240" w:lineRule="auto"/>
      <w:ind w:left="440" w:hanging="220"/>
    </w:pPr>
    <w:rPr>
      <w:lang w:val="en-GB"/>
    </w:rPr>
  </w:style>
  <w:style w:type="paragraph" w:styleId="Index3">
    <w:name w:val="index 3"/>
    <w:basedOn w:val="Normal"/>
    <w:next w:val="Normal"/>
    <w:autoRedefine/>
    <w:uiPriority w:val="99"/>
    <w:semiHidden/>
    <w:unhideWhenUsed/>
    <w:rsid w:val="00823637"/>
    <w:pPr>
      <w:spacing w:after="0" w:line="240" w:lineRule="auto"/>
      <w:ind w:left="660" w:hanging="220"/>
    </w:pPr>
    <w:rPr>
      <w:lang w:val="en-GB"/>
    </w:rPr>
  </w:style>
  <w:style w:type="paragraph" w:styleId="Index4">
    <w:name w:val="index 4"/>
    <w:basedOn w:val="Normal"/>
    <w:next w:val="Normal"/>
    <w:autoRedefine/>
    <w:uiPriority w:val="99"/>
    <w:semiHidden/>
    <w:unhideWhenUsed/>
    <w:rsid w:val="00823637"/>
    <w:pPr>
      <w:spacing w:after="0" w:line="240" w:lineRule="auto"/>
      <w:ind w:left="880" w:hanging="220"/>
    </w:pPr>
    <w:rPr>
      <w:lang w:val="en-GB"/>
    </w:rPr>
  </w:style>
  <w:style w:type="paragraph" w:styleId="Index5">
    <w:name w:val="index 5"/>
    <w:basedOn w:val="Normal"/>
    <w:next w:val="Normal"/>
    <w:autoRedefine/>
    <w:uiPriority w:val="99"/>
    <w:semiHidden/>
    <w:unhideWhenUsed/>
    <w:rsid w:val="00823637"/>
    <w:pPr>
      <w:spacing w:after="0" w:line="240" w:lineRule="auto"/>
      <w:ind w:left="1100" w:hanging="220"/>
    </w:pPr>
    <w:rPr>
      <w:lang w:val="en-GB"/>
    </w:rPr>
  </w:style>
  <w:style w:type="paragraph" w:styleId="Index6">
    <w:name w:val="index 6"/>
    <w:basedOn w:val="Normal"/>
    <w:next w:val="Normal"/>
    <w:autoRedefine/>
    <w:uiPriority w:val="99"/>
    <w:semiHidden/>
    <w:unhideWhenUsed/>
    <w:rsid w:val="00823637"/>
    <w:pPr>
      <w:spacing w:after="0" w:line="240" w:lineRule="auto"/>
      <w:ind w:left="1320" w:hanging="220"/>
    </w:pPr>
    <w:rPr>
      <w:lang w:val="en-GB"/>
    </w:rPr>
  </w:style>
  <w:style w:type="paragraph" w:styleId="Index7">
    <w:name w:val="index 7"/>
    <w:basedOn w:val="Normal"/>
    <w:next w:val="Normal"/>
    <w:autoRedefine/>
    <w:uiPriority w:val="99"/>
    <w:semiHidden/>
    <w:unhideWhenUsed/>
    <w:rsid w:val="00823637"/>
    <w:pPr>
      <w:spacing w:after="0" w:line="240" w:lineRule="auto"/>
      <w:ind w:left="1540" w:hanging="220"/>
    </w:pPr>
    <w:rPr>
      <w:lang w:val="en-GB"/>
    </w:rPr>
  </w:style>
  <w:style w:type="paragraph" w:styleId="Index8">
    <w:name w:val="index 8"/>
    <w:basedOn w:val="Normal"/>
    <w:next w:val="Normal"/>
    <w:autoRedefine/>
    <w:uiPriority w:val="99"/>
    <w:semiHidden/>
    <w:unhideWhenUsed/>
    <w:rsid w:val="00823637"/>
    <w:pPr>
      <w:spacing w:after="0" w:line="240" w:lineRule="auto"/>
      <w:ind w:left="1760" w:hanging="220"/>
    </w:pPr>
    <w:rPr>
      <w:lang w:val="en-GB"/>
    </w:rPr>
  </w:style>
  <w:style w:type="paragraph" w:styleId="Index9">
    <w:name w:val="index 9"/>
    <w:basedOn w:val="Normal"/>
    <w:next w:val="Normal"/>
    <w:autoRedefine/>
    <w:uiPriority w:val="99"/>
    <w:semiHidden/>
    <w:unhideWhenUsed/>
    <w:rsid w:val="00823637"/>
    <w:pPr>
      <w:spacing w:after="0" w:line="240" w:lineRule="auto"/>
      <w:ind w:left="1980" w:hanging="220"/>
    </w:pPr>
    <w:rPr>
      <w:lang w:val="en-GB"/>
    </w:rPr>
  </w:style>
  <w:style w:type="paragraph" w:styleId="IndexHeading">
    <w:name w:val="index heading"/>
    <w:basedOn w:val="Normal"/>
    <w:next w:val="Index1"/>
    <w:uiPriority w:val="99"/>
    <w:semiHidden/>
    <w:unhideWhenUsed/>
    <w:rsid w:val="00823637"/>
    <w:rPr>
      <w:rFonts w:asciiTheme="majorHAnsi" w:eastAsiaTheme="majorEastAsia" w:hAnsiTheme="majorHAnsi" w:cstheme="majorBidi"/>
      <w:b/>
      <w:bCs/>
      <w:lang w:val="en-GB"/>
    </w:rPr>
  </w:style>
  <w:style w:type="paragraph" w:styleId="IntenseQuote">
    <w:name w:val="Intense Quote"/>
    <w:basedOn w:val="Normal"/>
    <w:next w:val="Normal"/>
    <w:link w:val="IntenseQuoteChar"/>
    <w:uiPriority w:val="30"/>
    <w:qFormat/>
    <w:rsid w:val="00823637"/>
    <w:pPr>
      <w:pBdr>
        <w:bottom w:val="single" w:sz="4" w:space="4" w:color="4F81BD" w:themeColor="accent1"/>
      </w:pBdr>
      <w:spacing w:before="200" w:after="280"/>
      <w:ind w:left="936" w:right="936"/>
    </w:pPr>
    <w:rPr>
      <w:b/>
      <w:bCs/>
      <w:i/>
      <w:iCs/>
      <w:color w:val="4F81BD" w:themeColor="accent1"/>
      <w:lang w:val="en-GB"/>
    </w:rPr>
  </w:style>
  <w:style w:type="character" w:customStyle="1" w:styleId="IntenseQuoteChar">
    <w:name w:val="Intense Quote Char"/>
    <w:basedOn w:val="DefaultParagraphFont"/>
    <w:link w:val="IntenseQuote"/>
    <w:uiPriority w:val="30"/>
    <w:rsid w:val="00823637"/>
    <w:rPr>
      <w:b/>
      <w:bCs/>
      <w:i/>
      <w:iCs/>
      <w:color w:val="4F81BD" w:themeColor="accent1"/>
    </w:rPr>
  </w:style>
  <w:style w:type="paragraph" w:styleId="List">
    <w:name w:val="List"/>
    <w:basedOn w:val="Normal"/>
    <w:uiPriority w:val="99"/>
    <w:semiHidden/>
    <w:unhideWhenUsed/>
    <w:rsid w:val="00823637"/>
    <w:pPr>
      <w:ind w:left="283" w:hanging="283"/>
      <w:contextualSpacing/>
    </w:pPr>
    <w:rPr>
      <w:lang w:val="en-GB"/>
    </w:rPr>
  </w:style>
  <w:style w:type="paragraph" w:styleId="List2">
    <w:name w:val="List 2"/>
    <w:basedOn w:val="Normal"/>
    <w:uiPriority w:val="99"/>
    <w:semiHidden/>
    <w:unhideWhenUsed/>
    <w:rsid w:val="00823637"/>
    <w:pPr>
      <w:ind w:left="566" w:hanging="283"/>
      <w:contextualSpacing/>
    </w:pPr>
    <w:rPr>
      <w:lang w:val="en-GB"/>
    </w:rPr>
  </w:style>
  <w:style w:type="paragraph" w:styleId="List3">
    <w:name w:val="List 3"/>
    <w:basedOn w:val="Normal"/>
    <w:uiPriority w:val="99"/>
    <w:semiHidden/>
    <w:unhideWhenUsed/>
    <w:rsid w:val="00823637"/>
    <w:pPr>
      <w:ind w:left="849" w:hanging="283"/>
      <w:contextualSpacing/>
    </w:pPr>
    <w:rPr>
      <w:lang w:val="en-GB"/>
    </w:rPr>
  </w:style>
  <w:style w:type="paragraph" w:styleId="List4">
    <w:name w:val="List 4"/>
    <w:basedOn w:val="Normal"/>
    <w:uiPriority w:val="99"/>
    <w:semiHidden/>
    <w:unhideWhenUsed/>
    <w:rsid w:val="00823637"/>
    <w:pPr>
      <w:ind w:left="1132" w:hanging="283"/>
      <w:contextualSpacing/>
    </w:pPr>
    <w:rPr>
      <w:lang w:val="en-GB"/>
    </w:rPr>
  </w:style>
  <w:style w:type="paragraph" w:styleId="List5">
    <w:name w:val="List 5"/>
    <w:basedOn w:val="Normal"/>
    <w:uiPriority w:val="99"/>
    <w:semiHidden/>
    <w:unhideWhenUsed/>
    <w:rsid w:val="00823637"/>
    <w:pPr>
      <w:ind w:left="1415" w:hanging="283"/>
      <w:contextualSpacing/>
    </w:pPr>
    <w:rPr>
      <w:lang w:val="en-GB"/>
    </w:rPr>
  </w:style>
  <w:style w:type="paragraph" w:styleId="ListBullet">
    <w:name w:val="List Bullet"/>
    <w:basedOn w:val="Normal"/>
    <w:uiPriority w:val="99"/>
    <w:semiHidden/>
    <w:unhideWhenUsed/>
    <w:rsid w:val="00823637"/>
    <w:pPr>
      <w:numPr>
        <w:numId w:val="4"/>
      </w:numPr>
      <w:contextualSpacing/>
    </w:pPr>
    <w:rPr>
      <w:lang w:val="en-GB"/>
    </w:rPr>
  </w:style>
  <w:style w:type="paragraph" w:styleId="ListBullet2">
    <w:name w:val="List Bullet 2"/>
    <w:basedOn w:val="Normal"/>
    <w:uiPriority w:val="99"/>
    <w:semiHidden/>
    <w:unhideWhenUsed/>
    <w:rsid w:val="00823637"/>
    <w:pPr>
      <w:numPr>
        <w:numId w:val="5"/>
      </w:numPr>
      <w:contextualSpacing/>
    </w:pPr>
    <w:rPr>
      <w:lang w:val="en-GB"/>
    </w:rPr>
  </w:style>
  <w:style w:type="paragraph" w:styleId="ListBullet3">
    <w:name w:val="List Bullet 3"/>
    <w:basedOn w:val="Normal"/>
    <w:uiPriority w:val="99"/>
    <w:semiHidden/>
    <w:unhideWhenUsed/>
    <w:rsid w:val="00823637"/>
    <w:pPr>
      <w:numPr>
        <w:numId w:val="6"/>
      </w:numPr>
      <w:contextualSpacing/>
    </w:pPr>
    <w:rPr>
      <w:lang w:val="en-GB"/>
    </w:rPr>
  </w:style>
  <w:style w:type="paragraph" w:styleId="ListBullet4">
    <w:name w:val="List Bullet 4"/>
    <w:basedOn w:val="Normal"/>
    <w:uiPriority w:val="99"/>
    <w:semiHidden/>
    <w:unhideWhenUsed/>
    <w:rsid w:val="00823637"/>
    <w:pPr>
      <w:numPr>
        <w:numId w:val="7"/>
      </w:numPr>
      <w:contextualSpacing/>
    </w:pPr>
    <w:rPr>
      <w:lang w:val="en-GB"/>
    </w:rPr>
  </w:style>
  <w:style w:type="paragraph" w:styleId="ListBullet5">
    <w:name w:val="List Bullet 5"/>
    <w:basedOn w:val="Normal"/>
    <w:uiPriority w:val="99"/>
    <w:semiHidden/>
    <w:unhideWhenUsed/>
    <w:rsid w:val="00823637"/>
    <w:pPr>
      <w:numPr>
        <w:numId w:val="8"/>
      </w:numPr>
      <w:contextualSpacing/>
    </w:pPr>
    <w:rPr>
      <w:lang w:val="en-GB"/>
    </w:rPr>
  </w:style>
  <w:style w:type="paragraph" w:styleId="ListContinue">
    <w:name w:val="List Continue"/>
    <w:basedOn w:val="Normal"/>
    <w:uiPriority w:val="99"/>
    <w:semiHidden/>
    <w:unhideWhenUsed/>
    <w:rsid w:val="00823637"/>
    <w:pPr>
      <w:spacing w:after="120"/>
      <w:ind w:left="283"/>
      <w:contextualSpacing/>
    </w:pPr>
    <w:rPr>
      <w:lang w:val="en-GB"/>
    </w:rPr>
  </w:style>
  <w:style w:type="paragraph" w:styleId="ListContinue2">
    <w:name w:val="List Continue 2"/>
    <w:basedOn w:val="Normal"/>
    <w:uiPriority w:val="99"/>
    <w:semiHidden/>
    <w:unhideWhenUsed/>
    <w:rsid w:val="00823637"/>
    <w:pPr>
      <w:spacing w:after="120"/>
      <w:ind w:left="566"/>
      <w:contextualSpacing/>
    </w:pPr>
    <w:rPr>
      <w:lang w:val="en-GB"/>
    </w:rPr>
  </w:style>
  <w:style w:type="paragraph" w:styleId="ListContinue3">
    <w:name w:val="List Continue 3"/>
    <w:basedOn w:val="Normal"/>
    <w:uiPriority w:val="99"/>
    <w:semiHidden/>
    <w:unhideWhenUsed/>
    <w:rsid w:val="00823637"/>
    <w:pPr>
      <w:spacing w:after="120"/>
      <w:ind w:left="849"/>
      <w:contextualSpacing/>
    </w:pPr>
    <w:rPr>
      <w:lang w:val="en-GB"/>
    </w:rPr>
  </w:style>
  <w:style w:type="paragraph" w:styleId="ListContinue4">
    <w:name w:val="List Continue 4"/>
    <w:basedOn w:val="Normal"/>
    <w:uiPriority w:val="99"/>
    <w:semiHidden/>
    <w:unhideWhenUsed/>
    <w:rsid w:val="00823637"/>
    <w:pPr>
      <w:spacing w:after="120"/>
      <w:ind w:left="1132"/>
      <w:contextualSpacing/>
    </w:pPr>
    <w:rPr>
      <w:lang w:val="en-GB"/>
    </w:rPr>
  </w:style>
  <w:style w:type="paragraph" w:styleId="ListContinue5">
    <w:name w:val="List Continue 5"/>
    <w:basedOn w:val="Normal"/>
    <w:uiPriority w:val="99"/>
    <w:semiHidden/>
    <w:unhideWhenUsed/>
    <w:rsid w:val="00823637"/>
    <w:pPr>
      <w:spacing w:after="120"/>
      <w:ind w:left="1415"/>
      <w:contextualSpacing/>
    </w:pPr>
    <w:rPr>
      <w:lang w:val="en-GB"/>
    </w:rPr>
  </w:style>
  <w:style w:type="paragraph" w:styleId="ListNumber">
    <w:name w:val="List Number"/>
    <w:basedOn w:val="Normal"/>
    <w:uiPriority w:val="99"/>
    <w:semiHidden/>
    <w:unhideWhenUsed/>
    <w:rsid w:val="00823637"/>
    <w:pPr>
      <w:numPr>
        <w:numId w:val="9"/>
      </w:numPr>
      <w:contextualSpacing/>
    </w:pPr>
    <w:rPr>
      <w:lang w:val="en-GB"/>
    </w:rPr>
  </w:style>
  <w:style w:type="paragraph" w:styleId="ListNumber2">
    <w:name w:val="List Number 2"/>
    <w:basedOn w:val="Normal"/>
    <w:uiPriority w:val="99"/>
    <w:semiHidden/>
    <w:unhideWhenUsed/>
    <w:rsid w:val="00823637"/>
    <w:pPr>
      <w:numPr>
        <w:numId w:val="10"/>
      </w:numPr>
      <w:contextualSpacing/>
    </w:pPr>
    <w:rPr>
      <w:lang w:val="en-GB"/>
    </w:rPr>
  </w:style>
  <w:style w:type="paragraph" w:styleId="ListNumber3">
    <w:name w:val="List Number 3"/>
    <w:basedOn w:val="Normal"/>
    <w:uiPriority w:val="99"/>
    <w:semiHidden/>
    <w:unhideWhenUsed/>
    <w:rsid w:val="00823637"/>
    <w:pPr>
      <w:numPr>
        <w:numId w:val="11"/>
      </w:numPr>
      <w:contextualSpacing/>
    </w:pPr>
    <w:rPr>
      <w:lang w:val="en-GB"/>
    </w:rPr>
  </w:style>
  <w:style w:type="paragraph" w:styleId="ListNumber4">
    <w:name w:val="List Number 4"/>
    <w:basedOn w:val="Normal"/>
    <w:uiPriority w:val="99"/>
    <w:semiHidden/>
    <w:unhideWhenUsed/>
    <w:rsid w:val="00823637"/>
    <w:pPr>
      <w:numPr>
        <w:numId w:val="12"/>
      </w:numPr>
      <w:contextualSpacing/>
    </w:pPr>
    <w:rPr>
      <w:lang w:val="en-GB"/>
    </w:rPr>
  </w:style>
  <w:style w:type="paragraph" w:styleId="ListNumber5">
    <w:name w:val="List Number 5"/>
    <w:basedOn w:val="Normal"/>
    <w:uiPriority w:val="99"/>
    <w:semiHidden/>
    <w:unhideWhenUsed/>
    <w:rsid w:val="00823637"/>
    <w:pPr>
      <w:numPr>
        <w:numId w:val="13"/>
      </w:numPr>
      <w:contextualSpacing/>
    </w:pPr>
    <w:rPr>
      <w:lang w:val="en-GB"/>
    </w:rPr>
  </w:style>
  <w:style w:type="paragraph" w:styleId="MacroText">
    <w:name w:val="macro"/>
    <w:link w:val="MacroTextChar"/>
    <w:uiPriority w:val="99"/>
    <w:semiHidden/>
    <w:unhideWhenUsed/>
    <w:rsid w:val="00823637"/>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823637"/>
    <w:rPr>
      <w:rFonts w:ascii="Consolas" w:hAnsi="Consolas" w:cs="Consolas"/>
      <w:sz w:val="20"/>
      <w:szCs w:val="20"/>
    </w:rPr>
  </w:style>
  <w:style w:type="paragraph" w:styleId="MessageHeader">
    <w:name w:val="Message Header"/>
    <w:basedOn w:val="Normal"/>
    <w:link w:val="MessageHeaderChar"/>
    <w:uiPriority w:val="99"/>
    <w:semiHidden/>
    <w:unhideWhenUsed/>
    <w:rsid w:val="0082363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uiPriority w:val="99"/>
    <w:semiHidden/>
    <w:rsid w:val="00823637"/>
    <w:rPr>
      <w:rFonts w:asciiTheme="majorHAnsi" w:eastAsiaTheme="majorEastAsia" w:hAnsiTheme="majorHAnsi" w:cstheme="majorBidi"/>
      <w:sz w:val="24"/>
      <w:szCs w:val="24"/>
      <w:shd w:val="pct20" w:color="auto" w:fill="auto"/>
    </w:rPr>
  </w:style>
  <w:style w:type="paragraph" w:styleId="NoSpacing">
    <w:name w:val="No Spacing"/>
    <w:uiPriority w:val="1"/>
    <w:qFormat/>
    <w:rsid w:val="00823637"/>
    <w:pPr>
      <w:spacing w:after="0" w:line="240" w:lineRule="auto"/>
    </w:pPr>
  </w:style>
  <w:style w:type="paragraph" w:styleId="NormalIndent">
    <w:name w:val="Normal Indent"/>
    <w:basedOn w:val="Normal"/>
    <w:uiPriority w:val="99"/>
    <w:semiHidden/>
    <w:unhideWhenUsed/>
    <w:rsid w:val="00823637"/>
    <w:pPr>
      <w:ind w:left="720"/>
    </w:pPr>
    <w:rPr>
      <w:lang w:val="en-GB"/>
    </w:rPr>
  </w:style>
  <w:style w:type="paragraph" w:styleId="NoteHeading">
    <w:name w:val="Note Heading"/>
    <w:basedOn w:val="Normal"/>
    <w:next w:val="Normal"/>
    <w:link w:val="NoteHeadingChar"/>
    <w:uiPriority w:val="99"/>
    <w:semiHidden/>
    <w:unhideWhenUsed/>
    <w:rsid w:val="00823637"/>
    <w:pPr>
      <w:spacing w:after="0" w:line="240" w:lineRule="auto"/>
    </w:pPr>
    <w:rPr>
      <w:lang w:val="en-GB"/>
    </w:rPr>
  </w:style>
  <w:style w:type="character" w:customStyle="1" w:styleId="NoteHeadingChar">
    <w:name w:val="Note Heading Char"/>
    <w:basedOn w:val="DefaultParagraphFont"/>
    <w:link w:val="NoteHeading"/>
    <w:uiPriority w:val="99"/>
    <w:semiHidden/>
    <w:rsid w:val="00823637"/>
  </w:style>
  <w:style w:type="paragraph" w:styleId="PlainText">
    <w:name w:val="Plain Text"/>
    <w:basedOn w:val="Normal"/>
    <w:link w:val="PlainTextChar"/>
    <w:uiPriority w:val="99"/>
    <w:semiHidden/>
    <w:unhideWhenUsed/>
    <w:rsid w:val="00823637"/>
    <w:pPr>
      <w:spacing w:after="0" w:line="240" w:lineRule="auto"/>
    </w:pPr>
    <w:rPr>
      <w:rFonts w:ascii="Consolas" w:hAnsi="Consolas" w:cs="Consolas"/>
      <w:sz w:val="21"/>
      <w:szCs w:val="21"/>
      <w:lang w:val="en-GB"/>
    </w:rPr>
  </w:style>
  <w:style w:type="character" w:customStyle="1" w:styleId="PlainTextChar">
    <w:name w:val="Plain Text Char"/>
    <w:basedOn w:val="DefaultParagraphFont"/>
    <w:link w:val="PlainText"/>
    <w:uiPriority w:val="99"/>
    <w:semiHidden/>
    <w:rsid w:val="00823637"/>
    <w:rPr>
      <w:rFonts w:ascii="Consolas" w:hAnsi="Consolas" w:cs="Consolas"/>
      <w:sz w:val="21"/>
      <w:szCs w:val="21"/>
    </w:rPr>
  </w:style>
  <w:style w:type="paragraph" w:styleId="Quote">
    <w:name w:val="Quote"/>
    <w:basedOn w:val="Normal"/>
    <w:next w:val="Normal"/>
    <w:link w:val="QuoteChar"/>
    <w:uiPriority w:val="29"/>
    <w:qFormat/>
    <w:rsid w:val="00823637"/>
    <w:rPr>
      <w:i/>
      <w:iCs/>
      <w:color w:val="000000" w:themeColor="text1"/>
      <w:lang w:val="en-GB"/>
    </w:rPr>
  </w:style>
  <w:style w:type="character" w:customStyle="1" w:styleId="QuoteChar">
    <w:name w:val="Quote Char"/>
    <w:basedOn w:val="DefaultParagraphFont"/>
    <w:link w:val="Quote"/>
    <w:uiPriority w:val="29"/>
    <w:rsid w:val="00823637"/>
    <w:rPr>
      <w:i/>
      <w:iCs/>
      <w:color w:val="000000" w:themeColor="text1"/>
    </w:rPr>
  </w:style>
  <w:style w:type="paragraph" w:styleId="Salutation">
    <w:name w:val="Salutation"/>
    <w:basedOn w:val="Normal"/>
    <w:next w:val="Normal"/>
    <w:link w:val="SalutationChar"/>
    <w:uiPriority w:val="99"/>
    <w:semiHidden/>
    <w:unhideWhenUsed/>
    <w:rsid w:val="00823637"/>
    <w:rPr>
      <w:lang w:val="en-GB"/>
    </w:rPr>
  </w:style>
  <w:style w:type="character" w:customStyle="1" w:styleId="SalutationChar">
    <w:name w:val="Salutation Char"/>
    <w:basedOn w:val="DefaultParagraphFont"/>
    <w:link w:val="Salutation"/>
    <w:uiPriority w:val="99"/>
    <w:semiHidden/>
    <w:rsid w:val="00823637"/>
  </w:style>
  <w:style w:type="paragraph" w:styleId="Signature">
    <w:name w:val="Signature"/>
    <w:basedOn w:val="Normal"/>
    <w:link w:val="SignatureChar"/>
    <w:uiPriority w:val="99"/>
    <w:semiHidden/>
    <w:unhideWhenUsed/>
    <w:rsid w:val="00823637"/>
    <w:pPr>
      <w:spacing w:after="0" w:line="240" w:lineRule="auto"/>
      <w:ind w:left="4252"/>
    </w:pPr>
    <w:rPr>
      <w:lang w:val="en-GB"/>
    </w:rPr>
  </w:style>
  <w:style w:type="character" w:customStyle="1" w:styleId="SignatureChar">
    <w:name w:val="Signature Char"/>
    <w:basedOn w:val="DefaultParagraphFont"/>
    <w:link w:val="Signature"/>
    <w:uiPriority w:val="99"/>
    <w:semiHidden/>
    <w:rsid w:val="00823637"/>
  </w:style>
  <w:style w:type="paragraph" w:styleId="Subtitle">
    <w:name w:val="Subtitle"/>
    <w:basedOn w:val="Normal"/>
    <w:next w:val="Normal"/>
    <w:link w:val="SubtitleChar"/>
    <w:uiPriority w:val="11"/>
    <w:qFormat/>
    <w:rsid w:val="00823637"/>
    <w:pPr>
      <w:numPr>
        <w:ilvl w:val="1"/>
      </w:numPr>
    </w:pPr>
    <w:rPr>
      <w:rFonts w:asciiTheme="majorHAnsi" w:eastAsiaTheme="majorEastAsia" w:hAnsiTheme="majorHAnsi" w:cstheme="majorBidi"/>
      <w:i/>
      <w:iCs/>
      <w:color w:val="4F81BD" w:themeColor="accent1"/>
      <w:spacing w:val="15"/>
      <w:sz w:val="24"/>
      <w:szCs w:val="24"/>
      <w:lang w:val="en-GB"/>
    </w:rPr>
  </w:style>
  <w:style w:type="character" w:customStyle="1" w:styleId="SubtitleChar">
    <w:name w:val="Subtitle Char"/>
    <w:basedOn w:val="DefaultParagraphFont"/>
    <w:link w:val="Subtitle"/>
    <w:uiPriority w:val="11"/>
    <w:rsid w:val="00823637"/>
    <w:rPr>
      <w:rFonts w:asciiTheme="majorHAnsi" w:eastAsiaTheme="majorEastAsia" w:hAnsiTheme="majorHAnsi" w:cstheme="majorBidi"/>
      <w:i/>
      <w:iCs/>
      <w:color w:val="4F81BD" w:themeColor="accent1"/>
      <w:spacing w:val="15"/>
      <w:sz w:val="24"/>
      <w:szCs w:val="24"/>
    </w:rPr>
  </w:style>
  <w:style w:type="paragraph" w:styleId="TableofAuthorities">
    <w:name w:val="table of authorities"/>
    <w:basedOn w:val="Normal"/>
    <w:next w:val="Normal"/>
    <w:uiPriority w:val="99"/>
    <w:semiHidden/>
    <w:unhideWhenUsed/>
    <w:rsid w:val="00823637"/>
    <w:pPr>
      <w:spacing w:after="0"/>
      <w:ind w:left="220" w:hanging="220"/>
    </w:pPr>
    <w:rPr>
      <w:lang w:val="en-GB"/>
    </w:rPr>
  </w:style>
  <w:style w:type="paragraph" w:styleId="TableofFigures">
    <w:name w:val="table of figures"/>
    <w:basedOn w:val="Normal"/>
    <w:next w:val="Normal"/>
    <w:uiPriority w:val="99"/>
    <w:semiHidden/>
    <w:unhideWhenUsed/>
    <w:rsid w:val="00823637"/>
    <w:pPr>
      <w:spacing w:after="0"/>
    </w:pPr>
    <w:rPr>
      <w:lang w:val="en-GB"/>
    </w:rPr>
  </w:style>
  <w:style w:type="paragraph" w:styleId="Title">
    <w:name w:val="Title"/>
    <w:basedOn w:val="Normal"/>
    <w:next w:val="Normal"/>
    <w:link w:val="TitleChar"/>
    <w:uiPriority w:val="10"/>
    <w:qFormat/>
    <w:rsid w:val="0082363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GB"/>
    </w:rPr>
  </w:style>
  <w:style w:type="character" w:customStyle="1" w:styleId="TitleChar">
    <w:name w:val="Title Char"/>
    <w:basedOn w:val="DefaultParagraphFont"/>
    <w:link w:val="Title"/>
    <w:uiPriority w:val="10"/>
    <w:rsid w:val="00823637"/>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823637"/>
    <w:pPr>
      <w:spacing w:before="120"/>
    </w:pPr>
    <w:rPr>
      <w:rFonts w:asciiTheme="majorHAnsi" w:eastAsiaTheme="majorEastAsia" w:hAnsiTheme="majorHAnsi" w:cstheme="majorBidi"/>
      <w:b/>
      <w:bCs/>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tif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tiff"/><Relationship Id="rId23" Type="http://schemas.openxmlformats.org/officeDocument/2006/relationships/footer" Target="footer3.xml"/><Relationship Id="rId10" Type="http://schemas.openxmlformats.org/officeDocument/2006/relationships/image" Target="media/image3.tif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39</Pages>
  <Words>8107</Words>
  <Characters>45482</Characters>
  <Application>Microsoft Office Word</Application>
  <DocSecurity>0</DocSecurity>
  <Lines>721</Lines>
  <Paragraphs>146</Paragraphs>
  <ScaleCrop>false</ScaleCrop>
  <HeadingPairs>
    <vt:vector size="2" baseType="variant">
      <vt:variant>
        <vt:lpstr>Title</vt:lpstr>
      </vt:variant>
      <vt:variant>
        <vt:i4>1</vt:i4>
      </vt:variant>
    </vt:vector>
  </HeadingPairs>
  <TitlesOfParts>
    <vt:vector size="1" baseType="lpstr">
      <vt:lpstr/>
    </vt:vector>
  </TitlesOfParts>
  <Company>Johannes Gutenberg-Universität Mainz</Company>
  <LinksUpToDate>false</LinksUpToDate>
  <CharactersWithSpaces>53443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Byrne, Jonathan</dc:creator>
  <cp:lastModifiedBy>Byrne, Jonathan</cp:lastModifiedBy>
  <cp:revision>2</cp:revision>
  <dcterms:created xsi:type="dcterms:W3CDTF">2017-08-03T20:09:00Z</dcterms:created>
  <dcterms:modified xsi:type="dcterms:W3CDTF">2017-08-03T20:20:00Z</dcterms:modified>
</cp:coreProperties>
</file>