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B5" w:rsidRDefault="00AC12B5" w:rsidP="00AC12B5">
      <w:pPr>
        <w:rPr>
          <w:rFonts w:cs="Segoe UI"/>
          <w:b/>
          <w:sz w:val="24"/>
          <w:szCs w:val="24"/>
        </w:rPr>
      </w:pPr>
      <w:r>
        <w:rPr>
          <w:rFonts w:cs="Segoe UI"/>
          <w:b/>
          <w:sz w:val="24"/>
          <w:szCs w:val="24"/>
        </w:rPr>
        <w:t>APPENDIX: SUPPLEMENTARY DATA</w:t>
      </w:r>
    </w:p>
    <w:p w:rsidR="00AC12B5" w:rsidRPr="00512E89" w:rsidRDefault="00AC12B5" w:rsidP="00AC12B5">
      <w:pPr>
        <w:spacing w:line="480" w:lineRule="auto"/>
        <w:jc w:val="both"/>
        <w:rPr>
          <w:rFonts w:cs="Segoe UI"/>
          <w:sz w:val="24"/>
          <w:szCs w:val="24"/>
        </w:rPr>
      </w:pPr>
      <w:r>
        <w:rPr>
          <w:rFonts w:cs="Segoe UI"/>
          <w:sz w:val="24"/>
          <w:szCs w:val="24"/>
        </w:rPr>
        <w:t>Table A</w:t>
      </w:r>
      <w:r w:rsidRPr="00512E89">
        <w:rPr>
          <w:rFonts w:cs="Segoe UI"/>
          <w:sz w:val="24"/>
          <w:szCs w:val="24"/>
        </w:rPr>
        <w:t xml:space="preserve">: Components of the adapted version of the Frailty phenotype by Rockwood et al. </w:t>
      </w:r>
      <w:r w:rsidRPr="00512E89">
        <w:rPr>
          <w:rFonts w:cs="Segoe UI"/>
          <w:sz w:val="24"/>
          <w:szCs w:val="24"/>
        </w:rPr>
        <w:fldChar w:fldCharType="begin" w:fldLock="1"/>
      </w:r>
      <w:r>
        <w:rPr>
          <w:rFonts w:cs="Segoe UI"/>
          <w:sz w:val="24"/>
          <w:szCs w:val="24"/>
        </w:rPr>
        <w:instrText>ADDIN CSL_CITATION { "citationItems" : [ { "id" : "ITEM-1", "itemData" : { "DOI" : "10.1093/gerona/62.7.738", "ISBN" : "9024738687", "ISSN" : "1079-5006", "PMID" : "17634321", "abstract" : "BACKGROUND: Many definitions of frailty exist, but few have been directly compared. We compared the relationship between a definition of frailty based on a specific phenotype with one based on an index of deficit accumulation. METHODS: The data come from all 2305 people 70 years old and older who composed the clinical examination cohort of the second wave of the Canadian Study of Health and Aging. We tested convergent validity by correlating the measures with each other and with other health status measures, and analyzed cumulative index distributions in relation to phenotype. To test criterion validity, we evaluated survival (institutionalization and all-cause mortality) by frailty index (FI) score, stratified by the phenotypic definitions as \"robust,\" \"pre-frail,\" and \"frail.\" RESULTS: The measures correlated moderately well with each other (R=0.65) and with measures of function (phenotypic definition R=0.66; FI R=0.73) but less well with cognition (phenotypic definition R=-0.35; FI R=-0.58). The median FI scores increased from 0.12 for the robust to 0.30 for the pre-frail and 0.44 for the frail. Survival was also lower with increasing frailty, and institutionalization was more common, but within each phenotypic class, there were marked differences in outcomes based on the FI values-e.g., among robust people, the median 5-year survival for those with lower FI values was 85%, compared with 55% for those with higher FI values. CONCLUSION: The phenotypic definition of frailty, which offers ready clinical operationalization, discriminates broad levels of risk. The FI requires additional clinical translation, but allows the risk of adverse outcomes to be defined more precisely.", "author" : [ { "dropping-particle" : "", "family" : "Rockwood", "given" : "Kenneth", "non-dropping-particle" : "", "parse-names" : false, "suffix" : "" }, { "dropping-particle" : "", "family" : "Andrew", "given" : "Melissa", "non-dropping-particle" : "", "parse-names" : false, "suffix" : "" }, { "dropping-particle" : "", "family" : "Mitnitski", "given" : "Arnold", "non-dropping-particle" : "", "parse-names" : false, "suffix" : "" } ], "container-title" : "The journals of gerontology. Series A, Biological sciences and medical sciences", "id" : "ITEM-1", "issue" : "7", "issued" : { "date-parts" : [ [ "2007" ] ] }, "note" : "NULL", "page" : "738-43", "title" : "A comparison of two approaches to measuring frailty in elderly people.", "type" : "article-journal", "volume" : "62" }, "uris" : [ "http://www.mendeley.com/documents/?uuid=3eb978bc-437d-4875-a1ad-a3c1dc55b48d" ] } ], "mendeley" : { "formattedCitation" : "(Rockwood et al., 2007b)", "plainTextFormattedCitation" : "(Rockwood et al., 2007b)", "previouslyFormattedCitation" : "(Rockwood et al., 2007b)" }, "properties" : {  }, "schema" : "https://github.com/citation-style-language/schema/raw/master/csl-citation.json" }</w:instrText>
      </w:r>
      <w:r w:rsidRPr="00512E89">
        <w:rPr>
          <w:rFonts w:cs="Segoe UI"/>
          <w:sz w:val="24"/>
          <w:szCs w:val="24"/>
        </w:rPr>
        <w:fldChar w:fldCharType="separate"/>
      </w:r>
      <w:r w:rsidRPr="00261A9A">
        <w:rPr>
          <w:rFonts w:cs="Segoe UI"/>
          <w:noProof/>
          <w:sz w:val="24"/>
          <w:szCs w:val="24"/>
        </w:rPr>
        <w:t>(Rockwood et al., 2007b)</w:t>
      </w:r>
      <w:r w:rsidRPr="00512E89">
        <w:rPr>
          <w:rFonts w:cs="Segoe UI"/>
          <w:sz w:val="24"/>
          <w:szCs w:val="24"/>
        </w:rPr>
        <w:fldChar w:fldCharType="end"/>
      </w:r>
      <w:r w:rsidRPr="00512E89">
        <w:rPr>
          <w:rFonts w:cs="Segoe UI"/>
          <w:sz w:val="24"/>
          <w:szCs w:val="24"/>
        </w:rPr>
        <w:t>.</w:t>
      </w:r>
    </w:p>
    <w:tbl>
      <w:tblPr>
        <w:tblW w:w="0" w:type="auto"/>
        <w:tblLook w:val="04A0" w:firstRow="1" w:lastRow="0" w:firstColumn="1" w:lastColumn="0" w:noHBand="0" w:noVBand="1"/>
      </w:tblPr>
      <w:tblGrid>
        <w:gridCol w:w="1321"/>
        <w:gridCol w:w="8255"/>
      </w:tblGrid>
      <w:tr w:rsidR="00AC12B5" w:rsidRPr="00512E89" w:rsidTr="000E342E">
        <w:trPr>
          <w:trHeight w:val="120"/>
        </w:trPr>
        <w:tc>
          <w:tcPr>
            <w:tcW w:w="0" w:type="auto"/>
            <w:tcBorders>
              <w:top w:val="single" w:sz="4" w:space="0" w:color="auto"/>
              <w:left w:val="single" w:sz="4" w:space="0" w:color="auto"/>
              <w:bottom w:val="single" w:sz="4" w:space="0" w:color="auto"/>
            </w:tcBorders>
            <w:shd w:val="clear" w:color="auto" w:fill="F2F2F2" w:themeFill="background1" w:themeFillShade="F2"/>
            <w:hideMark/>
          </w:tcPr>
          <w:p w:rsidR="00AC12B5" w:rsidRPr="00512E89" w:rsidRDefault="00AC12B5" w:rsidP="000E342E">
            <w:pPr>
              <w:autoSpaceDE w:val="0"/>
              <w:autoSpaceDN w:val="0"/>
              <w:adjustRightInd w:val="0"/>
              <w:spacing w:after="0" w:line="480" w:lineRule="auto"/>
              <w:jc w:val="both"/>
              <w:rPr>
                <w:rFonts w:cs="Segoe UI"/>
                <w:b/>
                <w:color w:val="000000"/>
                <w:sz w:val="20"/>
                <w:szCs w:val="20"/>
                <w:lang w:val="nl-NL"/>
              </w:rPr>
            </w:pPr>
            <w:r w:rsidRPr="00512E89">
              <w:rPr>
                <w:rFonts w:cs="Segoe UI"/>
                <w:b/>
                <w:color w:val="000000"/>
                <w:sz w:val="20"/>
                <w:szCs w:val="20"/>
                <w:lang w:val="nl-NL"/>
              </w:rPr>
              <w:t xml:space="preserve">Component </w:t>
            </w:r>
          </w:p>
        </w:tc>
        <w:tc>
          <w:tcPr>
            <w:tcW w:w="0" w:type="auto"/>
            <w:tcBorders>
              <w:top w:val="single" w:sz="4" w:space="0" w:color="auto"/>
              <w:bottom w:val="single" w:sz="4" w:space="0" w:color="auto"/>
              <w:right w:val="single" w:sz="4" w:space="0" w:color="auto"/>
            </w:tcBorders>
            <w:shd w:val="clear" w:color="auto" w:fill="F2F2F2" w:themeFill="background1" w:themeFillShade="F2"/>
            <w:hideMark/>
          </w:tcPr>
          <w:p w:rsidR="00AC12B5" w:rsidRPr="00512E89" w:rsidRDefault="00AC12B5" w:rsidP="000E342E">
            <w:pPr>
              <w:autoSpaceDE w:val="0"/>
              <w:autoSpaceDN w:val="0"/>
              <w:adjustRightInd w:val="0"/>
              <w:spacing w:after="0" w:line="480" w:lineRule="auto"/>
              <w:jc w:val="both"/>
              <w:rPr>
                <w:rFonts w:cs="Segoe UI"/>
                <w:b/>
                <w:color w:val="000000"/>
                <w:sz w:val="20"/>
                <w:szCs w:val="20"/>
                <w:lang w:val="nl-NL"/>
              </w:rPr>
            </w:pPr>
            <w:proofErr w:type="spellStart"/>
            <w:r w:rsidRPr="00512E89">
              <w:rPr>
                <w:rFonts w:cs="Segoe UI"/>
                <w:b/>
                <w:color w:val="000000"/>
                <w:sz w:val="20"/>
                <w:szCs w:val="20"/>
                <w:lang w:val="nl-NL"/>
              </w:rPr>
              <w:t>Measure</w:t>
            </w:r>
            <w:proofErr w:type="spellEnd"/>
            <w:r w:rsidRPr="00512E89">
              <w:rPr>
                <w:rFonts w:cs="Segoe UI"/>
                <w:b/>
                <w:color w:val="000000"/>
                <w:sz w:val="20"/>
                <w:szCs w:val="20"/>
                <w:lang w:val="nl-NL"/>
              </w:rPr>
              <w:t xml:space="preserve"> </w:t>
            </w:r>
          </w:p>
        </w:tc>
      </w:tr>
      <w:tr w:rsidR="00AC12B5" w:rsidRPr="00512E89" w:rsidTr="000E342E">
        <w:trPr>
          <w:trHeight w:val="249"/>
        </w:trPr>
        <w:tc>
          <w:tcPr>
            <w:tcW w:w="0" w:type="auto"/>
            <w:tcBorders>
              <w:top w:val="single" w:sz="4" w:space="0" w:color="auto"/>
            </w:tcBorders>
            <w:hideMark/>
          </w:tcPr>
          <w:p w:rsidR="00AC12B5" w:rsidRPr="00512E89" w:rsidRDefault="00AC12B5" w:rsidP="000E342E">
            <w:pPr>
              <w:autoSpaceDE w:val="0"/>
              <w:autoSpaceDN w:val="0"/>
              <w:adjustRightInd w:val="0"/>
              <w:spacing w:after="0" w:line="480" w:lineRule="auto"/>
              <w:jc w:val="both"/>
              <w:rPr>
                <w:rFonts w:cs="Segoe UI"/>
                <w:b/>
                <w:color w:val="000000"/>
                <w:sz w:val="20"/>
                <w:szCs w:val="20"/>
                <w:lang w:val="nl-NL"/>
              </w:rPr>
            </w:pPr>
            <w:proofErr w:type="spellStart"/>
            <w:r w:rsidRPr="00512E89">
              <w:rPr>
                <w:rFonts w:cs="Segoe UI"/>
                <w:b/>
                <w:color w:val="000000"/>
                <w:sz w:val="20"/>
                <w:szCs w:val="20"/>
                <w:lang w:val="nl-NL"/>
              </w:rPr>
              <w:t>Weight</w:t>
            </w:r>
            <w:proofErr w:type="spellEnd"/>
            <w:r w:rsidRPr="00512E89">
              <w:rPr>
                <w:rFonts w:cs="Segoe UI"/>
                <w:b/>
                <w:color w:val="000000"/>
                <w:sz w:val="20"/>
                <w:szCs w:val="20"/>
                <w:lang w:val="nl-NL"/>
              </w:rPr>
              <w:t xml:space="preserve"> </w:t>
            </w:r>
            <w:proofErr w:type="spellStart"/>
            <w:r w:rsidRPr="00512E89">
              <w:rPr>
                <w:rFonts w:cs="Segoe UI"/>
                <w:b/>
                <w:color w:val="000000"/>
                <w:sz w:val="20"/>
                <w:szCs w:val="20"/>
                <w:lang w:val="nl-NL"/>
              </w:rPr>
              <w:t>loss</w:t>
            </w:r>
            <w:proofErr w:type="spellEnd"/>
            <w:r w:rsidRPr="00512E89">
              <w:rPr>
                <w:rFonts w:cs="Segoe UI"/>
                <w:b/>
                <w:color w:val="000000"/>
                <w:sz w:val="20"/>
                <w:szCs w:val="20"/>
                <w:lang w:val="nl-NL"/>
              </w:rPr>
              <w:t xml:space="preserve"> </w:t>
            </w:r>
          </w:p>
        </w:tc>
        <w:tc>
          <w:tcPr>
            <w:tcW w:w="0" w:type="auto"/>
            <w:tcBorders>
              <w:top w:val="single" w:sz="4" w:space="0" w:color="auto"/>
            </w:tcBorders>
            <w:hideMark/>
          </w:tcPr>
          <w:p w:rsidR="00AC12B5" w:rsidRPr="00512E89" w:rsidRDefault="00AC12B5" w:rsidP="000E342E">
            <w:pPr>
              <w:autoSpaceDE w:val="0"/>
              <w:autoSpaceDN w:val="0"/>
              <w:adjustRightInd w:val="0"/>
              <w:spacing w:after="0" w:line="480" w:lineRule="auto"/>
              <w:jc w:val="both"/>
              <w:rPr>
                <w:rFonts w:cs="Segoe UI"/>
                <w:color w:val="000000"/>
                <w:sz w:val="20"/>
                <w:szCs w:val="20"/>
              </w:rPr>
            </w:pPr>
            <w:r w:rsidRPr="00512E89">
              <w:rPr>
                <w:rFonts w:cs="Segoe UI"/>
                <w:color w:val="000000"/>
                <w:sz w:val="20"/>
                <w:szCs w:val="20"/>
              </w:rPr>
              <w:t xml:space="preserve">Self-reported unintentional weight loss of ≥ 5 % in the prior year or loss of ≥ 3 kilograms in the last three months. </w:t>
            </w:r>
          </w:p>
        </w:tc>
      </w:tr>
      <w:tr w:rsidR="00AC12B5" w:rsidRPr="00512E89" w:rsidTr="000E342E">
        <w:trPr>
          <w:trHeight w:val="528"/>
        </w:trPr>
        <w:tc>
          <w:tcPr>
            <w:tcW w:w="0" w:type="auto"/>
            <w:hideMark/>
          </w:tcPr>
          <w:p w:rsidR="00AC12B5" w:rsidRPr="00512E89" w:rsidRDefault="00AC12B5" w:rsidP="000E342E">
            <w:pPr>
              <w:autoSpaceDE w:val="0"/>
              <w:autoSpaceDN w:val="0"/>
              <w:adjustRightInd w:val="0"/>
              <w:spacing w:after="0" w:line="480" w:lineRule="auto"/>
              <w:jc w:val="both"/>
              <w:rPr>
                <w:rFonts w:cs="Segoe UI"/>
                <w:b/>
                <w:color w:val="000000"/>
                <w:sz w:val="20"/>
                <w:szCs w:val="20"/>
              </w:rPr>
            </w:pPr>
            <w:r w:rsidRPr="00512E89">
              <w:rPr>
                <w:rFonts w:cs="Segoe UI"/>
                <w:b/>
                <w:color w:val="000000"/>
                <w:sz w:val="20"/>
                <w:szCs w:val="20"/>
              </w:rPr>
              <w:t xml:space="preserve">Exhaustion </w:t>
            </w:r>
          </w:p>
        </w:tc>
        <w:tc>
          <w:tcPr>
            <w:tcW w:w="0" w:type="auto"/>
            <w:hideMark/>
          </w:tcPr>
          <w:p w:rsidR="00AC12B5" w:rsidRPr="00512E89" w:rsidRDefault="00AC12B5" w:rsidP="000E342E">
            <w:pPr>
              <w:autoSpaceDE w:val="0"/>
              <w:autoSpaceDN w:val="0"/>
              <w:adjustRightInd w:val="0"/>
              <w:spacing w:after="0" w:line="480" w:lineRule="auto"/>
              <w:jc w:val="both"/>
              <w:rPr>
                <w:rFonts w:cs="Segoe UI"/>
                <w:color w:val="000000"/>
                <w:sz w:val="20"/>
                <w:szCs w:val="20"/>
              </w:rPr>
            </w:pPr>
            <w:r w:rsidRPr="00512E89">
              <w:rPr>
                <w:rFonts w:cs="Segoe UI"/>
                <w:color w:val="000000"/>
                <w:sz w:val="20"/>
                <w:szCs w:val="20"/>
              </w:rPr>
              <w:t>Self-reported exhaustion identified by statement number 13 of the Dutch version of The Geriatric Depression Scale (GDS) “Do you feel full of energy?” in the last two weeks or by the Hospital Anxiety and Depression scale question “I feel that everything is an effort”, in which the answers “all the time” and “often were scored as exhausted.</w:t>
            </w:r>
          </w:p>
        </w:tc>
      </w:tr>
      <w:tr w:rsidR="00AC12B5" w:rsidRPr="00512E89" w:rsidTr="000E342E">
        <w:trPr>
          <w:trHeight w:val="390"/>
        </w:trPr>
        <w:tc>
          <w:tcPr>
            <w:tcW w:w="0" w:type="auto"/>
            <w:hideMark/>
          </w:tcPr>
          <w:p w:rsidR="00AC12B5" w:rsidRPr="00512E89" w:rsidRDefault="00AC12B5" w:rsidP="000E342E">
            <w:pPr>
              <w:autoSpaceDE w:val="0"/>
              <w:autoSpaceDN w:val="0"/>
              <w:adjustRightInd w:val="0"/>
              <w:spacing w:after="0" w:line="480" w:lineRule="auto"/>
              <w:jc w:val="both"/>
              <w:rPr>
                <w:rFonts w:cs="Segoe UI"/>
                <w:b/>
                <w:color w:val="000000"/>
                <w:sz w:val="20"/>
                <w:szCs w:val="20"/>
              </w:rPr>
            </w:pPr>
            <w:r w:rsidRPr="00512E89">
              <w:rPr>
                <w:rFonts w:cs="Segoe UI"/>
                <w:b/>
                <w:color w:val="000000"/>
                <w:sz w:val="20"/>
                <w:szCs w:val="20"/>
              </w:rPr>
              <w:t xml:space="preserve">Mobility </w:t>
            </w:r>
          </w:p>
        </w:tc>
        <w:tc>
          <w:tcPr>
            <w:tcW w:w="0" w:type="auto"/>
            <w:hideMark/>
          </w:tcPr>
          <w:p w:rsidR="00AC12B5" w:rsidRPr="00512E89" w:rsidRDefault="00AC12B5" w:rsidP="000E342E">
            <w:pPr>
              <w:autoSpaceDE w:val="0"/>
              <w:autoSpaceDN w:val="0"/>
              <w:adjustRightInd w:val="0"/>
              <w:spacing w:after="0" w:line="480" w:lineRule="auto"/>
              <w:jc w:val="both"/>
              <w:rPr>
                <w:rFonts w:cs="Segoe UI"/>
                <w:color w:val="000000"/>
                <w:sz w:val="20"/>
                <w:szCs w:val="20"/>
              </w:rPr>
            </w:pPr>
            <w:r w:rsidRPr="00512E89">
              <w:rPr>
                <w:rFonts w:cs="Segoe UI"/>
                <w:color w:val="000000"/>
                <w:sz w:val="20"/>
                <w:szCs w:val="20"/>
              </w:rPr>
              <w:t xml:space="preserve">Ability to walk without difficulty or assistance according to </w:t>
            </w:r>
            <w:r w:rsidRPr="00512E89">
              <w:rPr>
                <w:rFonts w:cs="Segoe UI"/>
                <w:color w:val="000000"/>
                <w:sz w:val="20"/>
                <w:szCs w:val="20"/>
              </w:rPr>
              <w:fldChar w:fldCharType="begin" w:fldLock="1"/>
            </w:r>
            <w:r>
              <w:rPr>
                <w:rFonts w:cs="Segoe UI"/>
                <w:color w:val="000000"/>
                <w:sz w:val="20"/>
                <w:szCs w:val="20"/>
              </w:rPr>
              <w:instrText>ADDIN CSL_CITATION { "citationItems" : [ { "id" : "ITEM-1", "itemData" : { "DOI" : "10.1093/gerona/62.7.738", "ISBN" : "9024738687", "ISSN" : "1079-5006", "PMID" : "17634321", "abstract" : "BACKGROUND: Many definitions of frailty exist, but few have been directly compared. We compared the relationship between a definition of frailty based on a specific phenotype with one based on an index of deficit accumulation. METHODS: The data come from all 2305 people 70 years old and older who composed the clinical examination cohort of the second wave of the Canadian Study of Health and Aging. We tested convergent validity by correlating the measures with each other and with other health status measures, and analyzed cumulative index distributions in relation to phenotype. To test criterion validity, we evaluated survival (institutionalization and all-cause mortality) by frailty index (FI) score, stratified by the phenotypic definitions as \"robust,\" \"pre-frail,\" and \"frail.\" RESULTS: The measures correlated moderately well with each other (R=0.65) and with measures of function (phenotypic definition R=0.66; FI R=0.73) but less well with cognition (phenotypic definition R=-0.35; FI R=-0.58). The median FI scores increased from 0.12 for the robust to 0.30 for the pre-frail and 0.44 for the frail. Survival was also lower with increasing frailty, and institutionalization was more common, but within each phenotypic class, there were marked differences in outcomes based on the FI values-e.g., among robust people, the median 5-year survival for those with lower FI values was 85%, compared with 55% for those with higher FI values. CONCLUSION: The phenotypic definition of frailty, which offers ready clinical operationalization, discriminates broad levels of risk. The FI requires additional clinical translation, but allows the risk of adverse outcomes to be defined more precisely.", "author" : [ { "dropping-particle" : "", "family" : "Rockwood", "given" : "Kenneth", "non-dropping-particle" : "", "parse-names" : false, "suffix" : "" }, { "dropping-particle" : "", "family" : "Andrew", "given" : "Melissa", "non-dropping-particle" : "", "parse-names" : false, "suffix" : "" }, { "dropping-particle" : "", "family" : "Mitnitski", "given" : "Arnold", "non-dropping-particle" : "", "parse-names" : false, "suffix" : "" } ], "container-title" : "The journals of gerontology. Series A, Biological sciences and medical sciences", "id" : "ITEM-1", "issue" : "7", "issued" : { "date-parts" : [ [ "2007" ] ] }, "page" : "738-43", "title" : "A comparison of two approaches to measuring frailty in elderly people.", "type" : "article-journal", "volume" : "62" }, "uris" : [ "http://www.mendeley.com/documents/?uuid=b828ee0a-9789-4e93-88ec-362929990a07" ] } ], "mendeley" : { "formattedCitation" : "(Rockwood et al., 2007a)", "plainTextFormattedCitation" : "(Rockwood et al., 2007a)", "previouslyFormattedCitation" : "(Rockwood et al., 2007a)" }, "properties" : {  }, "schema" : "https://github.com/citation-style-language/schema/raw/master/csl-citation.json" }</w:instrText>
            </w:r>
            <w:r w:rsidRPr="00512E89">
              <w:rPr>
                <w:rFonts w:cs="Segoe UI"/>
                <w:color w:val="000000"/>
                <w:sz w:val="20"/>
                <w:szCs w:val="20"/>
              </w:rPr>
              <w:fldChar w:fldCharType="separate"/>
            </w:r>
            <w:r w:rsidRPr="00261A9A">
              <w:rPr>
                <w:rFonts w:cs="Segoe UI"/>
                <w:noProof/>
                <w:color w:val="000000"/>
                <w:sz w:val="20"/>
                <w:szCs w:val="20"/>
              </w:rPr>
              <w:t>(Rockwood et al., 2007a)</w:t>
            </w:r>
            <w:r w:rsidRPr="00512E89">
              <w:rPr>
                <w:rFonts w:cs="Segoe UI"/>
                <w:color w:val="000000"/>
                <w:sz w:val="20"/>
                <w:szCs w:val="20"/>
              </w:rPr>
              <w:fldChar w:fldCharType="end"/>
            </w:r>
            <w:r w:rsidRPr="00512E89">
              <w:rPr>
                <w:rFonts w:cs="Segoe UI"/>
                <w:color w:val="000000"/>
                <w:sz w:val="20"/>
                <w:szCs w:val="20"/>
              </w:rPr>
              <w:t xml:space="preserve">, determined by self-report of a statement about mobility and walking from the </w:t>
            </w:r>
            <w:proofErr w:type="spellStart"/>
            <w:r w:rsidRPr="00512E89">
              <w:rPr>
                <w:rFonts w:cs="Segoe UI"/>
                <w:color w:val="000000"/>
                <w:sz w:val="20"/>
                <w:szCs w:val="20"/>
              </w:rPr>
              <w:t>EuroQOL</w:t>
            </w:r>
            <w:proofErr w:type="spellEnd"/>
            <w:r w:rsidRPr="00512E89">
              <w:rPr>
                <w:rFonts w:cs="Segoe UI"/>
                <w:color w:val="000000"/>
                <w:sz w:val="20"/>
                <w:szCs w:val="20"/>
              </w:rPr>
              <w:t xml:space="preserve"> five dimensions questionnaire.</w:t>
            </w:r>
          </w:p>
        </w:tc>
      </w:tr>
      <w:tr w:rsidR="00AC12B5" w:rsidRPr="00512E89" w:rsidTr="000E342E">
        <w:trPr>
          <w:trHeight w:val="249"/>
        </w:trPr>
        <w:tc>
          <w:tcPr>
            <w:tcW w:w="0" w:type="auto"/>
            <w:hideMark/>
          </w:tcPr>
          <w:p w:rsidR="00AC12B5" w:rsidRPr="00512E89" w:rsidRDefault="00AC12B5" w:rsidP="000E342E">
            <w:pPr>
              <w:autoSpaceDE w:val="0"/>
              <w:autoSpaceDN w:val="0"/>
              <w:adjustRightInd w:val="0"/>
              <w:spacing w:after="0" w:line="480" w:lineRule="auto"/>
              <w:jc w:val="both"/>
              <w:rPr>
                <w:rFonts w:cs="Segoe UI"/>
                <w:b/>
                <w:color w:val="000000"/>
                <w:sz w:val="20"/>
                <w:szCs w:val="20"/>
              </w:rPr>
            </w:pPr>
            <w:r w:rsidRPr="00512E89">
              <w:rPr>
                <w:rFonts w:cs="Segoe UI"/>
                <w:b/>
                <w:color w:val="000000"/>
                <w:sz w:val="20"/>
                <w:szCs w:val="20"/>
              </w:rPr>
              <w:t xml:space="preserve">Weakness </w:t>
            </w:r>
          </w:p>
        </w:tc>
        <w:tc>
          <w:tcPr>
            <w:tcW w:w="0" w:type="auto"/>
            <w:hideMark/>
          </w:tcPr>
          <w:p w:rsidR="00AC12B5" w:rsidRPr="00512E89" w:rsidRDefault="00AC12B5" w:rsidP="000E342E">
            <w:pPr>
              <w:autoSpaceDE w:val="0"/>
              <w:autoSpaceDN w:val="0"/>
              <w:adjustRightInd w:val="0"/>
              <w:spacing w:after="0" w:line="480" w:lineRule="auto"/>
              <w:jc w:val="both"/>
              <w:rPr>
                <w:rFonts w:cs="Segoe UI"/>
                <w:color w:val="000000"/>
                <w:sz w:val="20"/>
                <w:szCs w:val="20"/>
              </w:rPr>
            </w:pPr>
            <w:r w:rsidRPr="00512E89">
              <w:rPr>
                <w:rFonts w:cs="Segoe UI"/>
                <w:color w:val="000000"/>
                <w:sz w:val="20"/>
                <w:szCs w:val="20"/>
              </w:rPr>
              <w:t xml:space="preserve">Low maximal hand grip strength measured with a Smedley spring hand dynamometer adjusted for gender and body mass index. </w:t>
            </w:r>
          </w:p>
        </w:tc>
      </w:tr>
      <w:tr w:rsidR="00AC12B5" w:rsidRPr="00512E89" w:rsidTr="000E342E">
        <w:trPr>
          <w:trHeight w:val="249"/>
        </w:trPr>
        <w:tc>
          <w:tcPr>
            <w:tcW w:w="0" w:type="auto"/>
            <w:tcBorders>
              <w:bottom w:val="single" w:sz="4" w:space="0" w:color="auto"/>
            </w:tcBorders>
            <w:hideMark/>
          </w:tcPr>
          <w:p w:rsidR="00AC12B5" w:rsidRPr="00512E89" w:rsidRDefault="00AC12B5" w:rsidP="000E342E">
            <w:pPr>
              <w:autoSpaceDE w:val="0"/>
              <w:autoSpaceDN w:val="0"/>
              <w:adjustRightInd w:val="0"/>
              <w:spacing w:after="0" w:line="480" w:lineRule="auto"/>
              <w:jc w:val="both"/>
              <w:rPr>
                <w:rFonts w:cs="Segoe UI"/>
                <w:b/>
                <w:color w:val="000000"/>
                <w:sz w:val="20"/>
                <w:szCs w:val="20"/>
                <w:lang w:val="nl-NL"/>
              </w:rPr>
            </w:pPr>
            <w:proofErr w:type="spellStart"/>
            <w:r w:rsidRPr="00512E89">
              <w:rPr>
                <w:rFonts w:cs="Segoe UI"/>
                <w:b/>
                <w:color w:val="000000"/>
                <w:sz w:val="20"/>
                <w:szCs w:val="20"/>
                <w:lang w:val="nl-NL"/>
              </w:rPr>
              <w:t>Slowness</w:t>
            </w:r>
            <w:proofErr w:type="spellEnd"/>
            <w:r w:rsidRPr="00512E89">
              <w:rPr>
                <w:rFonts w:cs="Segoe UI"/>
                <w:b/>
                <w:color w:val="000000"/>
                <w:sz w:val="20"/>
                <w:szCs w:val="20"/>
                <w:lang w:val="nl-NL"/>
              </w:rPr>
              <w:t xml:space="preserve"> </w:t>
            </w:r>
          </w:p>
        </w:tc>
        <w:tc>
          <w:tcPr>
            <w:tcW w:w="0" w:type="auto"/>
            <w:tcBorders>
              <w:bottom w:val="single" w:sz="4" w:space="0" w:color="auto"/>
            </w:tcBorders>
            <w:hideMark/>
          </w:tcPr>
          <w:p w:rsidR="00AC12B5" w:rsidRPr="00512E89" w:rsidRDefault="00AC12B5" w:rsidP="000E342E">
            <w:pPr>
              <w:autoSpaceDE w:val="0"/>
              <w:autoSpaceDN w:val="0"/>
              <w:adjustRightInd w:val="0"/>
              <w:spacing w:after="0" w:line="480" w:lineRule="auto"/>
              <w:jc w:val="both"/>
              <w:rPr>
                <w:rFonts w:cs="Segoe UI"/>
                <w:color w:val="000000"/>
                <w:sz w:val="20"/>
                <w:szCs w:val="20"/>
              </w:rPr>
            </w:pPr>
            <w:r w:rsidRPr="00512E89">
              <w:rPr>
                <w:rFonts w:cs="Segoe UI"/>
                <w:color w:val="000000"/>
                <w:sz w:val="20"/>
                <w:szCs w:val="20"/>
              </w:rPr>
              <w:t xml:space="preserve">Low gait speed based on the Timed Up and Go test (TUG) </w:t>
            </w:r>
            <w:r w:rsidRPr="00512E89">
              <w:rPr>
                <w:rFonts w:cs="Segoe UI"/>
                <w:sz w:val="20"/>
                <w:szCs w:val="20"/>
              </w:rPr>
              <w:t xml:space="preserve">(a score </w:t>
            </w:r>
            <w:r>
              <w:rPr>
                <w:rFonts w:cs="Segoe UI"/>
                <w:sz w:val="20"/>
                <w:szCs w:val="20"/>
              </w:rPr>
              <w:t xml:space="preserve">lower than or equal to </w:t>
            </w:r>
            <w:r w:rsidRPr="00512E89">
              <w:rPr>
                <w:rFonts w:cs="Segoe UI"/>
                <w:sz w:val="20"/>
                <w:szCs w:val="20"/>
              </w:rPr>
              <w:t xml:space="preserve">10 seconds was scored as fast, </w:t>
            </w:r>
            <w:r>
              <w:rPr>
                <w:rFonts w:cs="Segoe UI"/>
                <w:sz w:val="20"/>
                <w:szCs w:val="20"/>
              </w:rPr>
              <w:t xml:space="preserve">more than </w:t>
            </w:r>
            <w:r w:rsidRPr="00512E89">
              <w:rPr>
                <w:rFonts w:cs="Segoe UI"/>
                <w:sz w:val="20"/>
                <w:szCs w:val="20"/>
              </w:rPr>
              <w:t xml:space="preserve">10 seconds was scored as slow) </w:t>
            </w:r>
            <w:r w:rsidRPr="00512E89">
              <w:rPr>
                <w:rFonts w:cs="Segoe UI"/>
                <w:sz w:val="20"/>
                <w:szCs w:val="20"/>
              </w:rPr>
              <w:fldChar w:fldCharType="begin" w:fldLock="1"/>
            </w:r>
            <w:r>
              <w:rPr>
                <w:rFonts w:cs="Segoe UI"/>
                <w:sz w:val="20"/>
                <w:szCs w:val="20"/>
              </w:rPr>
              <w:instrText>ADDIN CSL_CITATION { "citationItems" : [ { "id" : "ITEM-1", "itemData" : { "DOI" : "10.1093/gerona/gls190", "ISBN" : "1758-535X", "ISSN" : "10795006", "PMID" : "22987796", "abstract" : "BACKGROUND: Fried's definition of frailty is widely used but its measurement is problematic. Timed up-and-go (TUG) is a simple measure of mobility that may be a useful proxy for frailty. Here, we describe the distribution of frailty and TUG in the older population of Ireland and discuss the extent to which TUG identifies the frail and prefrail populations.\\n\\nMETHODS: A total of 1,814 participants of The Irish Longitudinal Study on Ageing aged 65 and older completed a comprehensive health assessment. Frailty was defined by having three or more of low gait speed, low grip strength, unintentional weight loss, self-reported exhaustion, and low physical activity. ROC curves were used to identify how well TUG discriminates the frail and prefrail populations and whether TUG improves on gait speed as a single objective measure of frailty.\\n\\nRESULTS: Among the Irish population aged 65 and older, 7.7% were frail and 44.0% were prefrail. TUG identifies frail members of the population well (AUC = 0.87) but is less able to discriminate the nonfrail from the prefrail or frail populations (AUC = 0.73). TUG captures the components of frailty that become more common with age but does not discriminate the components that do not, for example, unintended weight loss or exhaustion. There is no advantage in using TUG instead of gait speed with respect to identifying frailty.\\n\\nCONCLUSIONS: TUG is a sensitive and specific measure of frailty that offers advantages in its measurement where the full application or interpretation of Fried's criteria is impracticable; however, TUG cannot be used to reliably identify prefrail individuals.", "author" : [ { "dropping-particle" : "", "family" : "Savva", "given" : "George M.", "non-dropping-particle" : "", "parse-names" : false, "suffix" : "" }, { "dropping-particle" : "", "family" : "Donoghue", "given" : "Orna a.", "non-dropping-particle" : "", "parse-names" : false, "suffix" : "" }, { "dropping-particle" : "", "family" : "Horgan", "given" : "Frances", "non-dropping-particle" : "", "parse-names" : false, "suffix" : "" }, { "dropping-particle" : "", "family" : "O'Regan", "given" : "Claire", "non-dropping-particle" : "", "parse-names" : false, "suffix" : "" }, { "dropping-particle" : "", "family" : "Cronin", "given" : "Hilary", "non-dropping-particle" : "", "parse-names" : false, "suffix" : "" }, { "dropping-particle" : "", "family" : "Kenny", "given" : "Rose Anne", "non-dropping-particle" : "", "parse-names" : false, "suffix" : "" } ], "container-title" : "Journals of Gerontology - Series A Biological Sciences and Medical Sciences", "id" : "ITEM-1", "issue" : "4", "issued" : { "date-parts" : [ [ "2013" ] ] }, "page" : "441-446", "title" : "Using timed up-and-go to identify frail members of the older population", "type" : "article-journal", "volume" : "68" }, "uris" : [ "http://www.mendeley.com/documents/?uuid=e8e82ca4-17b3-4196-a637-353b00e4fc87" ] } ], "mendeley" : { "formattedCitation" : "(Savva et al., 2013)", "plainTextFormattedCitation" : "(Savva et al., 2013)", "previouslyFormattedCitation" : "(Savva et al., 2013)" }, "properties" : {  }, "schema" : "https://github.com/citation-style-language/schema/raw/master/csl-citation.json" }</w:instrText>
            </w:r>
            <w:r w:rsidRPr="00512E89">
              <w:rPr>
                <w:rFonts w:cs="Segoe UI"/>
                <w:sz w:val="20"/>
                <w:szCs w:val="20"/>
              </w:rPr>
              <w:fldChar w:fldCharType="separate"/>
            </w:r>
            <w:r w:rsidRPr="00512E89">
              <w:rPr>
                <w:rFonts w:cs="Segoe UI"/>
                <w:noProof/>
                <w:sz w:val="20"/>
                <w:szCs w:val="20"/>
              </w:rPr>
              <w:t>(Savva et al., 2013)</w:t>
            </w:r>
            <w:r w:rsidRPr="00512E89">
              <w:rPr>
                <w:rFonts w:cs="Segoe UI"/>
                <w:sz w:val="20"/>
                <w:szCs w:val="20"/>
              </w:rPr>
              <w:fldChar w:fldCharType="end"/>
            </w:r>
            <w:r w:rsidRPr="00512E89">
              <w:rPr>
                <w:rFonts w:cs="Segoe UI"/>
                <w:color w:val="000000"/>
                <w:sz w:val="20"/>
                <w:szCs w:val="20"/>
              </w:rPr>
              <w:t xml:space="preserve">. </w:t>
            </w:r>
          </w:p>
        </w:tc>
      </w:tr>
    </w:tbl>
    <w:p w:rsidR="00AC12B5" w:rsidRDefault="00AC12B5" w:rsidP="00AC12B5">
      <w:pPr>
        <w:rPr>
          <w:rFonts w:cs="Segoe UI"/>
          <w:sz w:val="24"/>
          <w:szCs w:val="24"/>
        </w:rPr>
      </w:pPr>
    </w:p>
    <w:p w:rsidR="00AC12B5" w:rsidRDefault="00AC12B5" w:rsidP="00AC12B5">
      <w:pPr>
        <w:tabs>
          <w:tab w:val="left" w:pos="4111"/>
        </w:tabs>
        <w:jc w:val="both"/>
        <w:rPr>
          <w:rFonts w:cs="Segoe UI"/>
          <w:sz w:val="20"/>
          <w:szCs w:val="24"/>
        </w:rPr>
      </w:pPr>
    </w:p>
    <w:p w:rsidR="00AC12B5" w:rsidRDefault="00AC12B5" w:rsidP="00AC12B5">
      <w:pPr>
        <w:rPr>
          <w:rFonts w:cs="Segoe UI"/>
          <w:sz w:val="20"/>
          <w:szCs w:val="24"/>
        </w:rPr>
      </w:pPr>
      <w:r>
        <w:rPr>
          <w:rFonts w:cs="Segoe UI"/>
          <w:sz w:val="20"/>
          <w:szCs w:val="24"/>
        </w:rPr>
        <w:br w:type="page"/>
      </w:r>
    </w:p>
    <w:p w:rsidR="00AC12B5" w:rsidRPr="00512E89" w:rsidRDefault="00AC12B5" w:rsidP="00AC12B5">
      <w:pPr>
        <w:rPr>
          <w:rFonts w:cs="Segoe UI"/>
          <w:sz w:val="24"/>
          <w:szCs w:val="24"/>
        </w:rPr>
      </w:pPr>
      <w:r>
        <w:rPr>
          <w:rFonts w:cs="Segoe UI"/>
          <w:sz w:val="24"/>
          <w:szCs w:val="24"/>
        </w:rPr>
        <w:lastRenderedPageBreak/>
        <w:t>Table B</w:t>
      </w:r>
      <w:r w:rsidRPr="00512E89">
        <w:rPr>
          <w:rFonts w:cs="Segoe UI"/>
          <w:sz w:val="24"/>
          <w:szCs w:val="24"/>
        </w:rPr>
        <w:t xml:space="preserve">: Demographics of the group without cortical </w:t>
      </w:r>
      <w:r>
        <w:rPr>
          <w:rFonts w:cs="Segoe UI"/>
          <w:sz w:val="24"/>
          <w:szCs w:val="24"/>
        </w:rPr>
        <w:t xml:space="preserve">brain </w:t>
      </w:r>
      <w:r w:rsidRPr="00512E89">
        <w:rPr>
          <w:rFonts w:cs="Segoe UI"/>
          <w:sz w:val="24"/>
          <w:szCs w:val="24"/>
        </w:rPr>
        <w:t xml:space="preserve">infarcts </w:t>
      </w:r>
      <w:r>
        <w:rPr>
          <w:rFonts w:cs="Segoe UI"/>
          <w:sz w:val="24"/>
          <w:szCs w:val="24"/>
        </w:rPr>
        <w:t xml:space="preserve">over </w:t>
      </w:r>
      <w:r w:rsidRPr="00512E89">
        <w:rPr>
          <w:rFonts w:cs="Segoe UI"/>
          <w:sz w:val="24"/>
          <w:szCs w:val="24"/>
        </w:rPr>
        <w:t xml:space="preserve">1.5 cm.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215"/>
        <w:gridCol w:w="1065"/>
        <w:gridCol w:w="1229"/>
        <w:gridCol w:w="1270"/>
        <w:gridCol w:w="222"/>
        <w:gridCol w:w="811"/>
      </w:tblGrid>
      <w:tr w:rsidR="00AC12B5" w:rsidRPr="00512E89" w:rsidTr="000E342E">
        <w:tc>
          <w:tcPr>
            <w:tcW w:w="0" w:type="auto"/>
            <w:tcBorders>
              <w:top w:val="single" w:sz="4" w:space="0" w:color="auto"/>
              <w:left w:val="single" w:sz="4" w:space="0" w:color="auto"/>
              <w:bottom w:val="single" w:sz="4" w:space="0" w:color="auto"/>
            </w:tcBorders>
            <w:shd w:val="clear" w:color="auto" w:fill="F2F2F2" w:themeFill="background1" w:themeFillShade="F2"/>
          </w:tcPr>
          <w:p w:rsidR="00AC12B5" w:rsidRPr="00512E89" w:rsidRDefault="00AC12B5" w:rsidP="000E342E">
            <w:pPr>
              <w:jc w:val="both"/>
              <w:rPr>
                <w:rFonts w:ascii="Segoe UI" w:hAnsi="Segoe UI" w:cs="Segoe UI"/>
                <w:b/>
                <w:sz w:val="20"/>
                <w:szCs w:val="20"/>
                <w:lang w:val="en-US"/>
              </w:rPr>
            </w:pPr>
          </w:p>
        </w:tc>
        <w:tc>
          <w:tcPr>
            <w:tcW w:w="0" w:type="auto"/>
            <w:tcBorders>
              <w:top w:val="single" w:sz="4" w:space="0" w:color="auto"/>
              <w:bottom w:val="single" w:sz="4" w:space="0" w:color="auto"/>
            </w:tcBorders>
            <w:shd w:val="clear" w:color="auto" w:fill="F2F2F2" w:themeFill="background1" w:themeFillShade="F2"/>
          </w:tcPr>
          <w:p w:rsidR="00AC12B5" w:rsidRPr="00512E89" w:rsidRDefault="00AC12B5" w:rsidP="000E342E">
            <w:pPr>
              <w:jc w:val="both"/>
              <w:rPr>
                <w:rFonts w:ascii="Segoe UI" w:hAnsi="Segoe UI" w:cs="Segoe UI"/>
                <w:b/>
                <w:sz w:val="20"/>
                <w:szCs w:val="20"/>
                <w:lang w:val="en-US"/>
              </w:rPr>
            </w:pPr>
            <w:r w:rsidRPr="00512E89">
              <w:rPr>
                <w:rFonts w:ascii="Segoe UI" w:hAnsi="Segoe UI" w:cs="Segoe UI"/>
                <w:b/>
                <w:sz w:val="20"/>
                <w:szCs w:val="20"/>
                <w:lang w:val="en-US"/>
              </w:rPr>
              <w:t>Total (n=195)</w:t>
            </w:r>
          </w:p>
        </w:tc>
        <w:tc>
          <w:tcPr>
            <w:tcW w:w="0" w:type="auto"/>
            <w:tcBorders>
              <w:top w:val="single" w:sz="4" w:space="0" w:color="auto"/>
              <w:bottom w:val="single" w:sz="4" w:space="0" w:color="auto"/>
            </w:tcBorders>
            <w:shd w:val="clear" w:color="auto" w:fill="F2F2F2" w:themeFill="background1" w:themeFillShade="F2"/>
          </w:tcPr>
          <w:p w:rsidR="00AC12B5" w:rsidRPr="00512E89" w:rsidRDefault="00AC12B5" w:rsidP="000E342E">
            <w:pPr>
              <w:jc w:val="both"/>
              <w:rPr>
                <w:rFonts w:cs="Segoe UI"/>
                <w:b/>
                <w:sz w:val="20"/>
                <w:szCs w:val="20"/>
              </w:rPr>
            </w:pPr>
            <w:r w:rsidRPr="00512E89">
              <w:rPr>
                <w:rFonts w:ascii="Segoe UI" w:hAnsi="Segoe UI" w:cs="Segoe UI"/>
                <w:b/>
                <w:sz w:val="20"/>
                <w:szCs w:val="20"/>
                <w:lang w:val="en-US"/>
              </w:rPr>
              <w:t>Frail (n=27)</w:t>
            </w:r>
          </w:p>
        </w:tc>
        <w:tc>
          <w:tcPr>
            <w:tcW w:w="0" w:type="auto"/>
            <w:tcBorders>
              <w:top w:val="single" w:sz="4" w:space="0" w:color="auto"/>
              <w:bottom w:val="single" w:sz="4" w:space="0" w:color="auto"/>
            </w:tcBorders>
            <w:shd w:val="clear" w:color="auto" w:fill="F2F2F2" w:themeFill="background1" w:themeFillShade="F2"/>
          </w:tcPr>
          <w:p w:rsidR="00AC12B5" w:rsidRPr="00512E89" w:rsidRDefault="00AC12B5" w:rsidP="000E342E">
            <w:pPr>
              <w:jc w:val="both"/>
              <w:rPr>
                <w:rFonts w:cs="Segoe UI"/>
                <w:b/>
                <w:sz w:val="20"/>
                <w:szCs w:val="20"/>
              </w:rPr>
            </w:pPr>
            <w:r w:rsidRPr="00512E89">
              <w:rPr>
                <w:rFonts w:ascii="Segoe UI" w:hAnsi="Segoe UI" w:cs="Segoe UI"/>
                <w:b/>
                <w:sz w:val="20"/>
                <w:szCs w:val="20"/>
                <w:lang w:val="en-US"/>
              </w:rPr>
              <w:t>Pre-frail (n=95)</w:t>
            </w:r>
          </w:p>
        </w:tc>
        <w:tc>
          <w:tcPr>
            <w:tcW w:w="0" w:type="auto"/>
            <w:tcBorders>
              <w:top w:val="single" w:sz="4" w:space="0" w:color="auto"/>
              <w:bottom w:val="single" w:sz="4" w:space="0" w:color="auto"/>
            </w:tcBorders>
            <w:shd w:val="clear" w:color="auto" w:fill="F2F2F2" w:themeFill="background1" w:themeFillShade="F2"/>
          </w:tcPr>
          <w:p w:rsidR="00AC12B5" w:rsidRPr="00512E89" w:rsidRDefault="00AC12B5" w:rsidP="000E342E">
            <w:pPr>
              <w:jc w:val="both"/>
              <w:rPr>
                <w:rFonts w:cs="Segoe UI"/>
                <w:b/>
                <w:sz w:val="20"/>
                <w:szCs w:val="20"/>
              </w:rPr>
            </w:pPr>
            <w:r w:rsidRPr="00512E89">
              <w:rPr>
                <w:rFonts w:ascii="Segoe UI" w:hAnsi="Segoe UI" w:cs="Segoe UI"/>
                <w:b/>
                <w:sz w:val="20"/>
                <w:szCs w:val="20"/>
                <w:lang w:val="en-US"/>
              </w:rPr>
              <w:t>Non-frail (n=73)</w:t>
            </w:r>
          </w:p>
        </w:tc>
        <w:tc>
          <w:tcPr>
            <w:tcW w:w="0" w:type="auto"/>
            <w:tcBorders>
              <w:top w:val="single" w:sz="4" w:space="0" w:color="auto"/>
              <w:bottom w:val="single" w:sz="4" w:space="0" w:color="auto"/>
            </w:tcBorders>
            <w:shd w:val="clear" w:color="auto" w:fill="F2F2F2" w:themeFill="background1" w:themeFillShade="F2"/>
          </w:tcPr>
          <w:p w:rsidR="00AC12B5" w:rsidRPr="00512E89" w:rsidRDefault="00AC12B5" w:rsidP="000E342E">
            <w:pPr>
              <w:jc w:val="both"/>
              <w:rPr>
                <w:rFonts w:ascii="Segoe UI" w:hAnsi="Segoe UI" w:cs="Segoe UI"/>
                <w:b/>
                <w:sz w:val="20"/>
                <w:szCs w:val="20"/>
                <w:lang w:val="en-US"/>
              </w:rPr>
            </w:pPr>
          </w:p>
        </w:tc>
        <w:tc>
          <w:tcPr>
            <w:tcW w:w="0" w:type="auto"/>
            <w:tcBorders>
              <w:top w:val="single" w:sz="4" w:space="0" w:color="auto"/>
              <w:bottom w:val="single" w:sz="4" w:space="0" w:color="auto"/>
              <w:right w:val="single" w:sz="4" w:space="0" w:color="auto"/>
            </w:tcBorders>
            <w:shd w:val="clear" w:color="auto" w:fill="F2F2F2" w:themeFill="background1" w:themeFillShade="F2"/>
          </w:tcPr>
          <w:p w:rsidR="00AC12B5" w:rsidRPr="00512E89" w:rsidRDefault="00AC12B5" w:rsidP="000E342E">
            <w:pPr>
              <w:jc w:val="both"/>
              <w:rPr>
                <w:rFonts w:ascii="Segoe UI" w:hAnsi="Segoe UI" w:cs="Segoe UI"/>
                <w:b/>
                <w:sz w:val="20"/>
                <w:szCs w:val="20"/>
                <w:lang w:val="en-US"/>
              </w:rPr>
            </w:pPr>
            <w:r w:rsidRPr="00512E89">
              <w:rPr>
                <w:rFonts w:ascii="Segoe UI" w:hAnsi="Segoe UI" w:cs="Segoe UI"/>
                <w:b/>
                <w:sz w:val="20"/>
                <w:szCs w:val="20"/>
                <w:lang w:val="en-US"/>
              </w:rPr>
              <w:t>p-value</w:t>
            </w:r>
          </w:p>
        </w:tc>
      </w:tr>
      <w:tr w:rsidR="00AC12B5" w:rsidRPr="00512E89" w:rsidTr="000E342E">
        <w:tc>
          <w:tcPr>
            <w:tcW w:w="0" w:type="auto"/>
            <w:tcBorders>
              <w:top w:val="single" w:sz="4" w:space="0" w:color="auto"/>
            </w:tcBorders>
          </w:tcPr>
          <w:p w:rsidR="00AC12B5" w:rsidRPr="00512E89" w:rsidRDefault="00AC12B5" w:rsidP="000E342E">
            <w:pPr>
              <w:jc w:val="both"/>
              <w:rPr>
                <w:rFonts w:ascii="Segoe UI" w:hAnsi="Segoe UI" w:cs="Segoe UI"/>
                <w:sz w:val="20"/>
                <w:szCs w:val="20"/>
                <w:lang w:val="en-US"/>
              </w:rPr>
            </w:pPr>
            <w:r w:rsidRPr="00512E89">
              <w:rPr>
                <w:rFonts w:ascii="Segoe UI" w:hAnsi="Segoe UI" w:cs="Segoe UI"/>
                <w:sz w:val="20"/>
                <w:szCs w:val="20"/>
                <w:lang w:val="en-US"/>
              </w:rPr>
              <w:t xml:space="preserve">Age </w:t>
            </w:r>
          </w:p>
        </w:tc>
        <w:tc>
          <w:tcPr>
            <w:tcW w:w="0" w:type="auto"/>
            <w:tcBorders>
              <w:top w:val="single" w:sz="4" w:space="0" w:color="auto"/>
            </w:tcBorders>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lang w:val="en-US"/>
              </w:rPr>
              <w:t xml:space="preserve">72.3 ± </w:t>
            </w:r>
            <w:r w:rsidRPr="00512E89">
              <w:rPr>
                <w:rFonts w:ascii="Segoe UI" w:hAnsi="Segoe UI" w:cs="Segoe UI"/>
                <w:sz w:val="20"/>
                <w:szCs w:val="20"/>
              </w:rPr>
              <w:t>5.0</w:t>
            </w:r>
          </w:p>
        </w:tc>
        <w:tc>
          <w:tcPr>
            <w:tcW w:w="0" w:type="auto"/>
            <w:tcBorders>
              <w:top w:val="single" w:sz="4" w:space="0" w:color="auto"/>
            </w:tcBorders>
          </w:tcPr>
          <w:p w:rsidR="00AC12B5" w:rsidRPr="00512E89" w:rsidRDefault="00AC12B5" w:rsidP="000E342E">
            <w:pPr>
              <w:jc w:val="both"/>
              <w:rPr>
                <w:rFonts w:cs="Segoe UI"/>
                <w:sz w:val="20"/>
                <w:szCs w:val="20"/>
              </w:rPr>
            </w:pPr>
            <w:r w:rsidRPr="00512E89">
              <w:rPr>
                <w:rFonts w:ascii="Segoe UI" w:hAnsi="Segoe UI" w:cs="Segoe UI"/>
                <w:sz w:val="20"/>
                <w:szCs w:val="20"/>
              </w:rPr>
              <w:t>74.1 ± 5.6</w:t>
            </w:r>
          </w:p>
        </w:tc>
        <w:tc>
          <w:tcPr>
            <w:tcW w:w="0" w:type="auto"/>
            <w:tcBorders>
              <w:top w:val="single" w:sz="4" w:space="0" w:color="auto"/>
            </w:tcBorders>
          </w:tcPr>
          <w:p w:rsidR="00AC12B5" w:rsidRPr="00512E89" w:rsidRDefault="00AC12B5" w:rsidP="000E342E">
            <w:pPr>
              <w:jc w:val="both"/>
              <w:rPr>
                <w:rFonts w:cs="Segoe UI"/>
                <w:sz w:val="20"/>
                <w:szCs w:val="20"/>
              </w:rPr>
            </w:pPr>
            <w:r w:rsidRPr="00512E89">
              <w:rPr>
                <w:rFonts w:ascii="Segoe UI" w:hAnsi="Segoe UI" w:cs="Segoe UI"/>
                <w:sz w:val="20"/>
                <w:szCs w:val="20"/>
              </w:rPr>
              <w:t>72.4 ± 5.0</w:t>
            </w:r>
          </w:p>
        </w:tc>
        <w:tc>
          <w:tcPr>
            <w:tcW w:w="0" w:type="auto"/>
            <w:tcBorders>
              <w:top w:val="single" w:sz="4" w:space="0" w:color="auto"/>
            </w:tcBorders>
          </w:tcPr>
          <w:p w:rsidR="00AC12B5" w:rsidRPr="00512E89" w:rsidRDefault="00AC12B5" w:rsidP="000E342E">
            <w:pPr>
              <w:jc w:val="both"/>
              <w:rPr>
                <w:rFonts w:cs="Segoe UI"/>
                <w:sz w:val="20"/>
                <w:szCs w:val="20"/>
              </w:rPr>
            </w:pPr>
            <w:r w:rsidRPr="00512E89">
              <w:rPr>
                <w:rFonts w:ascii="Segoe UI" w:hAnsi="Segoe UI" w:cs="Segoe UI"/>
                <w:sz w:val="20"/>
                <w:szCs w:val="20"/>
              </w:rPr>
              <w:t>71.4 ± 4.5</w:t>
            </w:r>
          </w:p>
        </w:tc>
        <w:tc>
          <w:tcPr>
            <w:tcW w:w="0" w:type="auto"/>
            <w:tcBorders>
              <w:top w:val="single" w:sz="4" w:space="0" w:color="auto"/>
            </w:tcBorders>
          </w:tcPr>
          <w:p w:rsidR="00AC12B5" w:rsidRPr="00512E89" w:rsidRDefault="00AC12B5" w:rsidP="000E342E">
            <w:pPr>
              <w:jc w:val="both"/>
              <w:rPr>
                <w:rFonts w:ascii="Segoe UI" w:hAnsi="Segoe UI" w:cs="Segoe UI"/>
                <w:sz w:val="20"/>
                <w:szCs w:val="20"/>
              </w:rPr>
            </w:pPr>
          </w:p>
        </w:tc>
        <w:tc>
          <w:tcPr>
            <w:tcW w:w="0" w:type="auto"/>
            <w:tcBorders>
              <w:top w:val="single" w:sz="4" w:space="0" w:color="auto"/>
            </w:tcBorders>
          </w:tcPr>
          <w:p w:rsidR="00AC12B5" w:rsidRPr="00512E89" w:rsidRDefault="00AC12B5" w:rsidP="000E342E">
            <w:pPr>
              <w:jc w:val="both"/>
              <w:rPr>
                <w:rFonts w:ascii="Segoe UI" w:hAnsi="Segoe UI" w:cs="Segoe UI"/>
                <w:sz w:val="20"/>
                <w:szCs w:val="20"/>
                <w:vertAlign w:val="superscript"/>
              </w:rPr>
            </w:pPr>
            <w:r w:rsidRPr="00512E89">
              <w:rPr>
                <w:rFonts w:ascii="Segoe UI" w:hAnsi="Segoe UI" w:cs="Segoe UI"/>
                <w:sz w:val="20"/>
                <w:szCs w:val="20"/>
              </w:rPr>
              <w:t>0.047</w:t>
            </w:r>
          </w:p>
        </w:tc>
      </w:tr>
      <w:tr w:rsidR="00AC12B5" w:rsidRPr="00512E89" w:rsidTr="000E342E">
        <w:tc>
          <w:tcPr>
            <w:tcW w:w="0" w:type="auto"/>
          </w:tcPr>
          <w:p w:rsidR="00AC12B5" w:rsidRPr="00512E89" w:rsidRDefault="00AC12B5" w:rsidP="000E342E">
            <w:pPr>
              <w:jc w:val="both"/>
              <w:rPr>
                <w:rFonts w:ascii="Segoe UI" w:hAnsi="Segoe UI" w:cs="Segoe UI"/>
                <w:sz w:val="20"/>
                <w:szCs w:val="20"/>
              </w:rPr>
            </w:pPr>
            <w:proofErr w:type="spellStart"/>
            <w:r w:rsidRPr="00512E89">
              <w:rPr>
                <w:rFonts w:ascii="Segoe UI" w:hAnsi="Segoe UI" w:cs="Segoe UI"/>
                <w:sz w:val="20"/>
                <w:szCs w:val="20"/>
              </w:rPr>
              <w:t>Female</w:t>
            </w:r>
            <w:proofErr w:type="spellEnd"/>
            <w:r w:rsidRPr="00512E89">
              <w:rPr>
                <w:rFonts w:ascii="Segoe UI" w:hAnsi="Segoe UI" w:cs="Segoe UI"/>
                <w:sz w:val="20"/>
                <w:szCs w:val="20"/>
              </w:rPr>
              <w:t xml:space="preserve"> gender</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72 (37%)</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16 (60%)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33 (35%)</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23 (32%)</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vertAlign w:val="superscript"/>
              </w:rPr>
            </w:pPr>
            <w:r w:rsidRPr="00512E89">
              <w:rPr>
                <w:rFonts w:ascii="Segoe UI" w:hAnsi="Segoe UI" w:cs="Segoe UI"/>
                <w:sz w:val="20"/>
                <w:szCs w:val="20"/>
              </w:rPr>
              <w:t>0.03</w:t>
            </w:r>
          </w:p>
        </w:tc>
      </w:tr>
      <w:tr w:rsidR="00AC12B5" w:rsidRPr="00512E89" w:rsidTr="000E342E">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 xml:space="preserve">MMSE </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29 (28-30)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28 (27-29)</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29 (28-30)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29 (28-30)</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0.02</w:t>
            </w:r>
          </w:p>
        </w:tc>
      </w:tr>
      <w:tr w:rsidR="00AC12B5" w:rsidRPr="00163C0F" w:rsidTr="000E342E">
        <w:tc>
          <w:tcPr>
            <w:tcW w:w="0" w:type="auto"/>
          </w:tcPr>
          <w:p w:rsidR="00AC12B5" w:rsidRPr="00163C0F" w:rsidRDefault="00AC12B5" w:rsidP="000E342E">
            <w:pPr>
              <w:jc w:val="both"/>
              <w:rPr>
                <w:rFonts w:ascii="Segoe UI" w:hAnsi="Segoe UI" w:cs="Segoe UI"/>
                <w:sz w:val="20"/>
                <w:szCs w:val="20"/>
                <w:highlight w:val="yellow"/>
              </w:rPr>
            </w:pPr>
            <w:proofErr w:type="spellStart"/>
            <w:r w:rsidRPr="00163C0F">
              <w:rPr>
                <w:rFonts w:ascii="Segoe UI" w:hAnsi="Segoe UI" w:cs="Segoe UI"/>
                <w:sz w:val="20"/>
                <w:szCs w:val="20"/>
                <w:highlight w:val="yellow"/>
              </w:rPr>
              <w:t>Study</w:t>
            </w:r>
            <w:proofErr w:type="spellEnd"/>
            <w:r w:rsidRPr="00163C0F">
              <w:rPr>
                <w:rFonts w:ascii="Segoe UI" w:hAnsi="Segoe UI" w:cs="Segoe UI"/>
                <w:sz w:val="20"/>
                <w:szCs w:val="20"/>
                <w:highlight w:val="yellow"/>
              </w:rPr>
              <w:t xml:space="preserve"> center</w:t>
            </w:r>
          </w:p>
        </w:tc>
        <w:tc>
          <w:tcPr>
            <w:tcW w:w="0" w:type="auto"/>
          </w:tcPr>
          <w:p w:rsidR="00AC12B5" w:rsidRPr="00163C0F" w:rsidRDefault="00AC12B5" w:rsidP="000E342E">
            <w:pPr>
              <w:jc w:val="both"/>
              <w:rPr>
                <w:rFonts w:ascii="Segoe UI" w:hAnsi="Segoe UI" w:cs="Segoe UI"/>
                <w:sz w:val="20"/>
                <w:szCs w:val="20"/>
                <w:highlight w:val="yellow"/>
              </w:rPr>
            </w:pPr>
          </w:p>
        </w:tc>
        <w:tc>
          <w:tcPr>
            <w:tcW w:w="0" w:type="auto"/>
          </w:tcPr>
          <w:p w:rsidR="00AC12B5" w:rsidRPr="00163C0F" w:rsidRDefault="00AC12B5" w:rsidP="000E342E">
            <w:pPr>
              <w:jc w:val="both"/>
              <w:rPr>
                <w:rFonts w:ascii="Segoe UI" w:hAnsi="Segoe UI" w:cs="Segoe UI"/>
                <w:sz w:val="20"/>
                <w:szCs w:val="20"/>
                <w:highlight w:val="yellow"/>
              </w:rPr>
            </w:pPr>
          </w:p>
        </w:tc>
        <w:tc>
          <w:tcPr>
            <w:tcW w:w="0" w:type="auto"/>
          </w:tcPr>
          <w:p w:rsidR="00AC12B5" w:rsidRPr="00163C0F" w:rsidRDefault="00AC12B5" w:rsidP="000E342E">
            <w:pPr>
              <w:jc w:val="both"/>
              <w:rPr>
                <w:rFonts w:ascii="Segoe UI" w:hAnsi="Segoe UI" w:cs="Segoe UI"/>
                <w:sz w:val="20"/>
                <w:szCs w:val="20"/>
                <w:highlight w:val="yellow"/>
              </w:rPr>
            </w:pPr>
          </w:p>
        </w:tc>
        <w:tc>
          <w:tcPr>
            <w:tcW w:w="0" w:type="auto"/>
          </w:tcPr>
          <w:p w:rsidR="00AC12B5" w:rsidRPr="00163C0F" w:rsidRDefault="00AC12B5" w:rsidP="000E342E">
            <w:pPr>
              <w:jc w:val="both"/>
              <w:rPr>
                <w:rFonts w:ascii="Segoe UI" w:hAnsi="Segoe UI" w:cs="Segoe UI"/>
                <w:sz w:val="20"/>
                <w:szCs w:val="20"/>
                <w:highlight w:val="yellow"/>
              </w:rPr>
            </w:pPr>
          </w:p>
        </w:tc>
        <w:tc>
          <w:tcPr>
            <w:tcW w:w="0" w:type="auto"/>
          </w:tcPr>
          <w:p w:rsidR="00AC12B5" w:rsidRPr="00163C0F" w:rsidRDefault="00AC12B5" w:rsidP="000E342E">
            <w:pPr>
              <w:jc w:val="both"/>
              <w:rPr>
                <w:rFonts w:ascii="Segoe UI" w:hAnsi="Segoe UI" w:cs="Segoe UI"/>
                <w:sz w:val="20"/>
                <w:szCs w:val="20"/>
                <w:highlight w:val="yellow"/>
              </w:rPr>
            </w:pP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highlight w:val="yellow"/>
              </w:rPr>
              <w:t>0.20</w:t>
            </w:r>
          </w:p>
        </w:tc>
      </w:tr>
      <w:tr w:rsidR="00AC12B5" w:rsidRPr="00163C0F" w:rsidTr="000E342E">
        <w:tc>
          <w:tcPr>
            <w:tcW w:w="0" w:type="auto"/>
          </w:tcPr>
          <w:p w:rsidR="00AC12B5" w:rsidRPr="00163C0F" w:rsidRDefault="00AC12B5" w:rsidP="000E342E">
            <w:pPr>
              <w:ind w:left="709"/>
              <w:jc w:val="both"/>
              <w:rPr>
                <w:rFonts w:ascii="Segoe UI" w:hAnsi="Segoe UI" w:cs="Segoe UI"/>
                <w:sz w:val="20"/>
                <w:szCs w:val="20"/>
              </w:rPr>
            </w:pPr>
            <w:r w:rsidRPr="00163C0F">
              <w:rPr>
                <w:rFonts w:ascii="Segoe UI" w:hAnsi="Segoe UI" w:cs="Segoe UI"/>
                <w:sz w:val="20"/>
                <w:szCs w:val="20"/>
              </w:rPr>
              <w:t>Utrecht</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66 (34%)</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10 (37%)</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37 (39%)</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19 (26%)</w:t>
            </w:r>
          </w:p>
        </w:tc>
        <w:tc>
          <w:tcPr>
            <w:tcW w:w="0" w:type="auto"/>
          </w:tcPr>
          <w:p w:rsidR="00AC12B5" w:rsidRPr="00163C0F" w:rsidRDefault="00AC12B5" w:rsidP="000E342E">
            <w:pPr>
              <w:jc w:val="both"/>
              <w:rPr>
                <w:rFonts w:ascii="Segoe UI" w:hAnsi="Segoe UI" w:cs="Segoe UI"/>
                <w:sz w:val="20"/>
                <w:szCs w:val="20"/>
              </w:rPr>
            </w:pPr>
          </w:p>
        </w:tc>
        <w:tc>
          <w:tcPr>
            <w:tcW w:w="0" w:type="auto"/>
          </w:tcPr>
          <w:p w:rsidR="00AC12B5" w:rsidRPr="00163C0F" w:rsidRDefault="00AC12B5" w:rsidP="000E342E">
            <w:pPr>
              <w:jc w:val="both"/>
              <w:rPr>
                <w:rFonts w:ascii="Segoe UI" w:hAnsi="Segoe UI" w:cs="Segoe UI"/>
                <w:sz w:val="20"/>
                <w:szCs w:val="20"/>
              </w:rPr>
            </w:pPr>
          </w:p>
        </w:tc>
      </w:tr>
      <w:tr w:rsidR="00AC12B5" w:rsidRPr="00163C0F" w:rsidTr="000E342E">
        <w:tc>
          <w:tcPr>
            <w:tcW w:w="0" w:type="auto"/>
          </w:tcPr>
          <w:p w:rsidR="00AC12B5" w:rsidRPr="00163C0F" w:rsidRDefault="00AC12B5" w:rsidP="000E342E">
            <w:pPr>
              <w:ind w:left="709"/>
              <w:jc w:val="both"/>
              <w:rPr>
                <w:rFonts w:ascii="Segoe UI" w:hAnsi="Segoe UI" w:cs="Segoe UI"/>
                <w:sz w:val="20"/>
                <w:szCs w:val="20"/>
              </w:rPr>
            </w:pPr>
            <w:r w:rsidRPr="00163C0F">
              <w:rPr>
                <w:rFonts w:ascii="Segoe UI" w:hAnsi="Segoe UI" w:cs="Segoe UI"/>
                <w:sz w:val="20"/>
                <w:szCs w:val="20"/>
              </w:rPr>
              <w:t>Berlin</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129 (66%)</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17 (63%)</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58 (61%)</w:t>
            </w:r>
          </w:p>
        </w:tc>
        <w:tc>
          <w:tcPr>
            <w:tcW w:w="0" w:type="auto"/>
          </w:tcPr>
          <w:p w:rsidR="00AC12B5" w:rsidRPr="00163C0F" w:rsidRDefault="00AC12B5" w:rsidP="000E342E">
            <w:pPr>
              <w:jc w:val="both"/>
              <w:rPr>
                <w:rFonts w:ascii="Segoe UI" w:hAnsi="Segoe UI" w:cs="Segoe UI"/>
                <w:sz w:val="20"/>
                <w:szCs w:val="20"/>
              </w:rPr>
            </w:pPr>
            <w:r w:rsidRPr="00163C0F">
              <w:rPr>
                <w:rFonts w:ascii="Segoe UI" w:hAnsi="Segoe UI" w:cs="Segoe UI"/>
                <w:sz w:val="20"/>
                <w:szCs w:val="20"/>
              </w:rPr>
              <w:t>54 (74%)</w:t>
            </w:r>
          </w:p>
        </w:tc>
        <w:tc>
          <w:tcPr>
            <w:tcW w:w="0" w:type="auto"/>
          </w:tcPr>
          <w:p w:rsidR="00AC12B5" w:rsidRPr="00163C0F" w:rsidRDefault="00AC12B5" w:rsidP="000E342E">
            <w:pPr>
              <w:jc w:val="both"/>
              <w:rPr>
                <w:rFonts w:ascii="Segoe UI" w:hAnsi="Segoe UI" w:cs="Segoe UI"/>
                <w:sz w:val="20"/>
                <w:szCs w:val="20"/>
              </w:rPr>
            </w:pPr>
          </w:p>
        </w:tc>
        <w:tc>
          <w:tcPr>
            <w:tcW w:w="0" w:type="auto"/>
          </w:tcPr>
          <w:p w:rsidR="00AC12B5" w:rsidRPr="00163C0F" w:rsidRDefault="00AC12B5" w:rsidP="000E342E">
            <w:pPr>
              <w:jc w:val="both"/>
              <w:rPr>
                <w:rFonts w:ascii="Segoe UI" w:hAnsi="Segoe UI" w:cs="Segoe UI"/>
                <w:sz w:val="20"/>
                <w:szCs w:val="20"/>
              </w:rPr>
            </w:pPr>
          </w:p>
        </w:tc>
      </w:tr>
      <w:tr w:rsidR="00AC12B5" w:rsidRPr="00512E89" w:rsidTr="000E342E">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ASA score (N=193)*</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cs="Segoe UI"/>
                <w:sz w:val="20"/>
                <w:szCs w:val="20"/>
              </w:rPr>
            </w:pPr>
          </w:p>
        </w:tc>
        <w:tc>
          <w:tcPr>
            <w:tcW w:w="0" w:type="auto"/>
          </w:tcPr>
          <w:p w:rsidR="00AC12B5" w:rsidRPr="00512E89" w:rsidRDefault="00AC12B5" w:rsidP="000E342E">
            <w:pPr>
              <w:jc w:val="both"/>
              <w:rPr>
                <w:rFonts w:cs="Segoe UI"/>
                <w:sz w:val="20"/>
                <w:szCs w:val="20"/>
              </w:rPr>
            </w:pPr>
          </w:p>
        </w:tc>
        <w:tc>
          <w:tcPr>
            <w:tcW w:w="0" w:type="auto"/>
          </w:tcPr>
          <w:p w:rsidR="00AC12B5" w:rsidRPr="00512E89" w:rsidRDefault="00AC12B5" w:rsidP="000E342E">
            <w:pPr>
              <w:jc w:val="both"/>
              <w:rPr>
                <w:rFonts w:cs="Segoe UI"/>
                <w:sz w:val="20"/>
                <w:szCs w:val="20"/>
              </w:rPr>
            </w:pP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color w:val="000000"/>
                <w:sz w:val="20"/>
                <w:szCs w:val="20"/>
                <w:shd w:val="clear" w:color="auto" w:fill="FFFFFF"/>
              </w:rPr>
              <w:t>0.04</w:t>
            </w:r>
          </w:p>
        </w:tc>
      </w:tr>
      <w:tr w:rsidR="00AC12B5" w:rsidRPr="00512E89" w:rsidTr="000E342E">
        <w:tc>
          <w:tcPr>
            <w:tcW w:w="0" w:type="auto"/>
          </w:tcPr>
          <w:p w:rsidR="00AC12B5" w:rsidRPr="00512E89" w:rsidRDefault="00AC12B5" w:rsidP="000E342E">
            <w:pPr>
              <w:ind w:left="709"/>
              <w:jc w:val="both"/>
              <w:rPr>
                <w:rFonts w:ascii="Segoe UI" w:hAnsi="Segoe UI" w:cs="Segoe UI"/>
                <w:sz w:val="20"/>
                <w:szCs w:val="20"/>
              </w:rPr>
            </w:pPr>
            <w:r w:rsidRPr="00512E89">
              <w:rPr>
                <w:rFonts w:ascii="Segoe UI" w:hAnsi="Segoe UI" w:cs="Segoe UI"/>
                <w:sz w:val="20"/>
                <w:szCs w:val="20"/>
              </w:rPr>
              <w:t>I</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12 (6%)</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4 (4%)</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8 (11%)</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p>
        </w:tc>
      </w:tr>
      <w:tr w:rsidR="00AC12B5" w:rsidRPr="00512E89" w:rsidTr="000E342E">
        <w:tc>
          <w:tcPr>
            <w:tcW w:w="0" w:type="auto"/>
          </w:tcPr>
          <w:p w:rsidR="00AC12B5" w:rsidRPr="00512E89" w:rsidRDefault="00AC12B5" w:rsidP="000E342E">
            <w:pPr>
              <w:ind w:left="709"/>
              <w:jc w:val="both"/>
              <w:rPr>
                <w:rFonts w:ascii="Segoe UI" w:hAnsi="Segoe UI" w:cs="Segoe UI"/>
                <w:sz w:val="20"/>
                <w:szCs w:val="20"/>
              </w:rPr>
            </w:pPr>
            <w:r w:rsidRPr="00512E89">
              <w:rPr>
                <w:rFonts w:ascii="Segoe UI" w:hAnsi="Segoe UI" w:cs="Segoe UI"/>
                <w:sz w:val="20"/>
                <w:szCs w:val="20"/>
              </w:rPr>
              <w:t>II</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124 (64%)</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15 (58%)</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58 (62%)</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51 (70%)</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p>
        </w:tc>
      </w:tr>
      <w:tr w:rsidR="00AC12B5" w:rsidRPr="00512E89" w:rsidTr="000E342E">
        <w:tc>
          <w:tcPr>
            <w:tcW w:w="0" w:type="auto"/>
          </w:tcPr>
          <w:p w:rsidR="00AC12B5" w:rsidRPr="00512E89" w:rsidRDefault="00AC12B5" w:rsidP="000E342E">
            <w:pPr>
              <w:ind w:left="709"/>
              <w:jc w:val="both"/>
              <w:rPr>
                <w:rFonts w:ascii="Segoe UI" w:hAnsi="Segoe UI" w:cs="Segoe UI"/>
                <w:sz w:val="20"/>
                <w:szCs w:val="20"/>
              </w:rPr>
            </w:pPr>
            <w:r w:rsidRPr="00512E89">
              <w:rPr>
                <w:rFonts w:ascii="Segoe UI" w:hAnsi="Segoe UI" w:cs="Segoe UI"/>
                <w:sz w:val="20"/>
                <w:szCs w:val="20"/>
              </w:rPr>
              <w:t>III</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57 (30%)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11 (42%)</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32 (34%)</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14 (19%)</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p>
        </w:tc>
      </w:tr>
      <w:tr w:rsidR="00AC12B5" w:rsidRPr="00512E89" w:rsidTr="000E342E">
        <w:tc>
          <w:tcPr>
            <w:tcW w:w="0" w:type="auto"/>
          </w:tcPr>
          <w:p w:rsidR="00AC12B5" w:rsidRPr="00512E89" w:rsidRDefault="00AC12B5" w:rsidP="000E342E">
            <w:pPr>
              <w:jc w:val="both"/>
              <w:rPr>
                <w:rFonts w:ascii="Segoe UI" w:hAnsi="Segoe UI" w:cs="Segoe UI"/>
                <w:sz w:val="20"/>
                <w:szCs w:val="20"/>
              </w:rPr>
            </w:pPr>
            <w:proofErr w:type="spellStart"/>
            <w:r w:rsidRPr="00512E89">
              <w:rPr>
                <w:rFonts w:ascii="Segoe UI" w:hAnsi="Segoe UI" w:cs="Segoe UI"/>
                <w:sz w:val="20"/>
                <w:szCs w:val="20"/>
              </w:rPr>
              <w:t>Vascular</w:t>
            </w:r>
            <w:proofErr w:type="spellEnd"/>
            <w:r w:rsidRPr="00512E89">
              <w:rPr>
                <w:rFonts w:ascii="Segoe UI" w:hAnsi="Segoe UI" w:cs="Segoe UI"/>
                <w:sz w:val="20"/>
                <w:szCs w:val="20"/>
              </w:rPr>
              <w:t xml:space="preserve"> risk factors</w:t>
            </w:r>
            <w:r w:rsidRPr="00512E89">
              <w:rPr>
                <w:rFonts w:ascii="Segoe UI" w:hAnsi="Segoe UI" w:cs="Segoe UI"/>
                <w:color w:val="000000"/>
                <w:sz w:val="20"/>
                <w:szCs w:val="20"/>
                <w:shd w:val="clear" w:color="auto" w:fill="FFFFFF"/>
                <w:vertAlign w:val="superscript"/>
              </w:rPr>
              <w:t>†</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cs="Segoe UI"/>
                <w:sz w:val="20"/>
                <w:szCs w:val="20"/>
              </w:rPr>
            </w:pPr>
          </w:p>
        </w:tc>
        <w:tc>
          <w:tcPr>
            <w:tcW w:w="0" w:type="auto"/>
          </w:tcPr>
          <w:p w:rsidR="00AC12B5" w:rsidRPr="00512E89" w:rsidRDefault="00AC12B5" w:rsidP="000E342E">
            <w:pPr>
              <w:jc w:val="both"/>
              <w:rPr>
                <w:rFonts w:cs="Segoe UI"/>
                <w:sz w:val="20"/>
                <w:szCs w:val="20"/>
              </w:rPr>
            </w:pPr>
          </w:p>
        </w:tc>
        <w:tc>
          <w:tcPr>
            <w:tcW w:w="0" w:type="auto"/>
          </w:tcPr>
          <w:p w:rsidR="00AC12B5" w:rsidRPr="00512E89" w:rsidRDefault="00AC12B5" w:rsidP="000E342E">
            <w:pPr>
              <w:jc w:val="both"/>
              <w:rPr>
                <w:rFonts w:cs="Segoe UI"/>
                <w:sz w:val="20"/>
                <w:szCs w:val="20"/>
              </w:rPr>
            </w:pP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p>
        </w:tc>
      </w:tr>
      <w:tr w:rsidR="00AC12B5" w:rsidRPr="00512E89" w:rsidTr="000E342E">
        <w:tc>
          <w:tcPr>
            <w:tcW w:w="0" w:type="auto"/>
          </w:tcPr>
          <w:p w:rsidR="00AC12B5" w:rsidRPr="00512E89" w:rsidRDefault="00AC12B5" w:rsidP="000E342E">
            <w:pPr>
              <w:ind w:left="709"/>
              <w:jc w:val="both"/>
              <w:rPr>
                <w:rFonts w:ascii="Segoe UI" w:hAnsi="Segoe UI" w:cs="Segoe UI"/>
                <w:sz w:val="20"/>
                <w:szCs w:val="20"/>
              </w:rPr>
            </w:pPr>
            <w:r w:rsidRPr="00512E89">
              <w:rPr>
                <w:rFonts w:ascii="Segoe UI" w:hAnsi="Segoe UI" w:cs="Segoe UI"/>
                <w:sz w:val="20"/>
                <w:szCs w:val="20"/>
              </w:rPr>
              <w:t xml:space="preserve">Diabetes </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21 (11%)</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 (7%)</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11 (12%)</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8 (11%)</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0.24</w:t>
            </w:r>
          </w:p>
        </w:tc>
      </w:tr>
      <w:tr w:rsidR="00AC12B5" w:rsidRPr="00512E89" w:rsidTr="000E342E">
        <w:tc>
          <w:tcPr>
            <w:tcW w:w="0" w:type="auto"/>
          </w:tcPr>
          <w:p w:rsidR="00AC12B5" w:rsidRPr="00512E89" w:rsidRDefault="00AC12B5" w:rsidP="000E342E">
            <w:pPr>
              <w:ind w:left="709"/>
              <w:jc w:val="both"/>
              <w:rPr>
                <w:rFonts w:ascii="Segoe UI" w:hAnsi="Segoe UI" w:cs="Segoe UI"/>
                <w:sz w:val="20"/>
                <w:szCs w:val="20"/>
              </w:rPr>
            </w:pPr>
            <w:r w:rsidRPr="00512E89">
              <w:rPr>
                <w:rFonts w:ascii="Segoe UI" w:hAnsi="Segoe UI" w:cs="Segoe UI"/>
                <w:sz w:val="20"/>
                <w:szCs w:val="20"/>
              </w:rPr>
              <w:t>BMI</w:t>
            </w: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27 (24-29)</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29 (26-34)</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26 (24-30)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27 (24-28)</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0.40</w:t>
            </w:r>
          </w:p>
        </w:tc>
      </w:tr>
      <w:tr w:rsidR="00AC12B5" w:rsidRPr="00512E89" w:rsidTr="000E342E">
        <w:tc>
          <w:tcPr>
            <w:tcW w:w="0" w:type="auto"/>
          </w:tcPr>
          <w:p w:rsidR="00AC12B5" w:rsidRPr="00512E89" w:rsidRDefault="00AC12B5" w:rsidP="000E342E">
            <w:pPr>
              <w:ind w:left="709"/>
              <w:jc w:val="both"/>
              <w:rPr>
                <w:rFonts w:ascii="Segoe UI" w:hAnsi="Segoe UI" w:cs="Segoe UI"/>
                <w:sz w:val="20"/>
                <w:szCs w:val="20"/>
              </w:rPr>
            </w:pPr>
            <w:proofErr w:type="spellStart"/>
            <w:r w:rsidRPr="00512E89">
              <w:rPr>
                <w:rFonts w:ascii="Segoe UI" w:hAnsi="Segoe UI" w:cs="Segoe UI"/>
                <w:sz w:val="20"/>
                <w:szCs w:val="20"/>
              </w:rPr>
              <w:t>Hypertension</w:t>
            </w:r>
            <w:proofErr w:type="spellEnd"/>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114 (58%)</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18 (67%)</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57 (60%)</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39 (53%)</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0.17</w:t>
            </w:r>
          </w:p>
        </w:tc>
      </w:tr>
      <w:tr w:rsidR="00AC12B5" w:rsidRPr="00512E89" w:rsidTr="000E342E">
        <w:tc>
          <w:tcPr>
            <w:tcW w:w="0" w:type="auto"/>
          </w:tcPr>
          <w:p w:rsidR="00AC12B5" w:rsidRPr="00512E89" w:rsidRDefault="00AC12B5" w:rsidP="000E342E">
            <w:pPr>
              <w:ind w:left="709"/>
              <w:jc w:val="both"/>
              <w:rPr>
                <w:rFonts w:ascii="Segoe UI" w:hAnsi="Segoe UI" w:cs="Segoe UI"/>
                <w:b/>
                <w:sz w:val="20"/>
                <w:szCs w:val="20"/>
              </w:rPr>
            </w:pPr>
            <w:proofErr w:type="spellStart"/>
            <w:r w:rsidRPr="00512E89">
              <w:rPr>
                <w:rFonts w:ascii="Segoe UI" w:hAnsi="Segoe UI" w:cs="Segoe UI"/>
                <w:sz w:val="20"/>
                <w:szCs w:val="20"/>
              </w:rPr>
              <w:t>Hyperlipidemia</w:t>
            </w:r>
            <w:proofErr w:type="spellEnd"/>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45 (23%)</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7 (26%)</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25 (26%)</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13 (18%)</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0.16</w:t>
            </w:r>
          </w:p>
        </w:tc>
      </w:tr>
      <w:tr w:rsidR="00AC12B5" w:rsidRPr="00512E89" w:rsidTr="000E342E">
        <w:tc>
          <w:tcPr>
            <w:tcW w:w="0" w:type="auto"/>
          </w:tcPr>
          <w:p w:rsidR="00AC12B5" w:rsidRPr="00512E89" w:rsidRDefault="00AC12B5" w:rsidP="000E342E">
            <w:pPr>
              <w:ind w:left="709"/>
              <w:jc w:val="both"/>
              <w:rPr>
                <w:rFonts w:ascii="Segoe UI" w:hAnsi="Segoe UI" w:cs="Segoe UI"/>
                <w:b/>
                <w:sz w:val="20"/>
                <w:szCs w:val="20"/>
              </w:rPr>
            </w:pPr>
            <w:proofErr w:type="spellStart"/>
            <w:r w:rsidRPr="00512E89">
              <w:rPr>
                <w:rFonts w:ascii="Segoe UI" w:hAnsi="Segoe UI" w:cs="Segoe UI"/>
                <w:sz w:val="20"/>
                <w:szCs w:val="20"/>
              </w:rPr>
              <w:t>Current</w:t>
            </w:r>
            <w:proofErr w:type="spellEnd"/>
            <w:r w:rsidRPr="00512E89">
              <w:rPr>
                <w:rFonts w:ascii="Segoe UI" w:hAnsi="Segoe UI" w:cs="Segoe UI"/>
                <w:sz w:val="20"/>
                <w:szCs w:val="20"/>
              </w:rPr>
              <w:t xml:space="preserve"> </w:t>
            </w:r>
            <w:proofErr w:type="spellStart"/>
            <w:r w:rsidRPr="00512E89">
              <w:rPr>
                <w:rFonts w:ascii="Segoe UI" w:hAnsi="Segoe UI" w:cs="Segoe UI"/>
                <w:sz w:val="20"/>
                <w:szCs w:val="20"/>
              </w:rPr>
              <w:t>smoker</w:t>
            </w:r>
            <w:proofErr w:type="spellEnd"/>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23 (12%)</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 (4%)</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12 (13%)</w:t>
            </w:r>
          </w:p>
        </w:tc>
        <w:tc>
          <w:tcPr>
            <w:tcW w:w="0" w:type="auto"/>
          </w:tcPr>
          <w:p w:rsidR="00AC12B5" w:rsidRPr="00512E89" w:rsidRDefault="00AC12B5" w:rsidP="000E342E">
            <w:pPr>
              <w:jc w:val="both"/>
              <w:rPr>
                <w:rFonts w:cs="Segoe UI"/>
                <w:sz w:val="20"/>
                <w:szCs w:val="20"/>
              </w:rPr>
            </w:pPr>
            <w:r w:rsidRPr="00512E89">
              <w:rPr>
                <w:rFonts w:ascii="Segoe UI" w:hAnsi="Segoe UI" w:cs="Segoe UI"/>
                <w:sz w:val="20"/>
                <w:szCs w:val="20"/>
              </w:rPr>
              <w:t>10 (14%)</w:t>
            </w:r>
          </w:p>
        </w:tc>
        <w:tc>
          <w:tcPr>
            <w:tcW w:w="0" w:type="auto"/>
          </w:tcPr>
          <w:p w:rsidR="00AC12B5" w:rsidRPr="00512E89" w:rsidRDefault="00AC12B5" w:rsidP="000E342E">
            <w:pPr>
              <w:jc w:val="both"/>
              <w:rPr>
                <w:rFonts w:ascii="Segoe UI" w:hAnsi="Segoe UI" w:cs="Segoe UI"/>
                <w:sz w:val="20"/>
                <w:szCs w:val="20"/>
              </w:rPr>
            </w:pPr>
          </w:p>
        </w:tc>
        <w:tc>
          <w:tcPr>
            <w:tcW w:w="0" w:type="auto"/>
          </w:tcPr>
          <w:p w:rsidR="00AC12B5" w:rsidRPr="00512E89" w:rsidRDefault="00AC12B5" w:rsidP="000E342E">
            <w:pPr>
              <w:jc w:val="both"/>
              <w:rPr>
                <w:rFonts w:ascii="Segoe UI" w:hAnsi="Segoe UI" w:cs="Segoe UI"/>
                <w:sz w:val="20"/>
                <w:szCs w:val="20"/>
              </w:rPr>
            </w:pPr>
            <w:r w:rsidRPr="00512E89">
              <w:rPr>
                <w:rFonts w:ascii="Segoe UI" w:hAnsi="Segoe UI" w:cs="Segoe UI"/>
                <w:sz w:val="20"/>
                <w:szCs w:val="20"/>
              </w:rPr>
              <w:t>0.29</w:t>
            </w:r>
          </w:p>
        </w:tc>
      </w:tr>
      <w:tr w:rsidR="00AC12B5" w:rsidRPr="00512E89" w:rsidTr="000E342E">
        <w:tc>
          <w:tcPr>
            <w:tcW w:w="0" w:type="auto"/>
            <w:tcBorders>
              <w:bottom w:val="single" w:sz="4" w:space="0" w:color="auto"/>
            </w:tcBorders>
          </w:tcPr>
          <w:p w:rsidR="00AC12B5" w:rsidRPr="00163C0F" w:rsidRDefault="00AC12B5" w:rsidP="000E342E">
            <w:pPr>
              <w:jc w:val="both"/>
              <w:rPr>
                <w:rFonts w:ascii="Segoe UI" w:hAnsi="Segoe UI" w:cs="Segoe UI"/>
                <w:sz w:val="20"/>
                <w:szCs w:val="20"/>
                <w:highlight w:val="yellow"/>
                <w:lang w:val="en-US"/>
              </w:rPr>
            </w:pPr>
            <w:r w:rsidRPr="00163C0F">
              <w:rPr>
                <w:rFonts w:ascii="Segoe UI" w:hAnsi="Segoe UI" w:cs="Segoe UI"/>
                <w:sz w:val="20"/>
                <w:szCs w:val="20"/>
                <w:highlight w:val="yellow"/>
                <w:lang w:val="en-US"/>
              </w:rPr>
              <w:t>Self-reported previous cardiovascular events (stroke, infarcts)</w:t>
            </w:r>
          </w:p>
        </w:tc>
        <w:tc>
          <w:tcPr>
            <w:tcW w:w="0" w:type="auto"/>
            <w:tcBorders>
              <w:bottom w:val="single" w:sz="4" w:space="0" w:color="auto"/>
            </w:tcBorders>
          </w:tcPr>
          <w:p w:rsidR="00AC12B5" w:rsidRPr="00163C0F" w:rsidRDefault="00AC12B5" w:rsidP="000E342E">
            <w:pPr>
              <w:jc w:val="both"/>
              <w:rPr>
                <w:rFonts w:ascii="Segoe UI" w:hAnsi="Segoe UI" w:cs="Segoe UI"/>
                <w:b/>
                <w:sz w:val="20"/>
                <w:szCs w:val="20"/>
                <w:highlight w:val="yellow"/>
                <w:lang w:val="en-US"/>
              </w:rPr>
            </w:pPr>
            <w:r w:rsidRPr="00163C0F">
              <w:rPr>
                <w:rFonts w:ascii="Segoe UI" w:hAnsi="Segoe UI" w:cs="Segoe UI"/>
                <w:sz w:val="20"/>
                <w:szCs w:val="20"/>
                <w:highlight w:val="yellow"/>
              </w:rPr>
              <w:t>5 (3%)</w:t>
            </w:r>
          </w:p>
        </w:tc>
        <w:tc>
          <w:tcPr>
            <w:tcW w:w="0" w:type="auto"/>
            <w:tcBorders>
              <w:bottom w:val="single" w:sz="4" w:space="0" w:color="auto"/>
            </w:tcBorders>
          </w:tcPr>
          <w:p w:rsidR="00AC12B5" w:rsidRPr="00163C0F" w:rsidRDefault="00AC12B5" w:rsidP="000E342E">
            <w:pPr>
              <w:jc w:val="both"/>
              <w:rPr>
                <w:rFonts w:cs="Segoe UI"/>
                <w:sz w:val="20"/>
                <w:szCs w:val="20"/>
                <w:highlight w:val="yellow"/>
              </w:rPr>
            </w:pPr>
            <w:r w:rsidRPr="00163C0F">
              <w:rPr>
                <w:rFonts w:ascii="Segoe UI" w:hAnsi="Segoe UI" w:cs="Segoe UI"/>
                <w:sz w:val="20"/>
                <w:szCs w:val="20"/>
                <w:highlight w:val="yellow"/>
              </w:rPr>
              <w:t>1 (4%)</w:t>
            </w:r>
          </w:p>
        </w:tc>
        <w:tc>
          <w:tcPr>
            <w:tcW w:w="0" w:type="auto"/>
            <w:tcBorders>
              <w:bottom w:val="single" w:sz="4" w:space="0" w:color="auto"/>
            </w:tcBorders>
          </w:tcPr>
          <w:p w:rsidR="00AC12B5" w:rsidRPr="00163C0F" w:rsidRDefault="00AC12B5" w:rsidP="000E342E">
            <w:pPr>
              <w:jc w:val="both"/>
              <w:rPr>
                <w:rFonts w:cs="Segoe UI"/>
                <w:sz w:val="20"/>
                <w:szCs w:val="20"/>
                <w:highlight w:val="yellow"/>
              </w:rPr>
            </w:pPr>
            <w:r w:rsidRPr="00163C0F">
              <w:rPr>
                <w:rFonts w:ascii="Segoe UI" w:hAnsi="Segoe UI" w:cs="Segoe UI"/>
                <w:sz w:val="20"/>
                <w:szCs w:val="20"/>
                <w:highlight w:val="yellow"/>
              </w:rPr>
              <w:t>2 (2%)</w:t>
            </w:r>
          </w:p>
        </w:tc>
        <w:tc>
          <w:tcPr>
            <w:tcW w:w="0" w:type="auto"/>
            <w:tcBorders>
              <w:bottom w:val="single" w:sz="4" w:space="0" w:color="auto"/>
            </w:tcBorders>
          </w:tcPr>
          <w:p w:rsidR="00AC12B5" w:rsidRPr="00163C0F" w:rsidRDefault="00AC12B5" w:rsidP="000E342E">
            <w:pPr>
              <w:jc w:val="both"/>
              <w:rPr>
                <w:rFonts w:cs="Segoe UI"/>
                <w:sz w:val="20"/>
                <w:szCs w:val="20"/>
                <w:highlight w:val="yellow"/>
              </w:rPr>
            </w:pPr>
            <w:r w:rsidRPr="00163C0F">
              <w:rPr>
                <w:rFonts w:ascii="Segoe UI" w:hAnsi="Segoe UI" w:cs="Segoe UI"/>
                <w:sz w:val="20"/>
                <w:szCs w:val="20"/>
                <w:highlight w:val="yellow"/>
              </w:rPr>
              <w:t>2 (3%)</w:t>
            </w:r>
          </w:p>
        </w:tc>
        <w:tc>
          <w:tcPr>
            <w:tcW w:w="0" w:type="auto"/>
            <w:tcBorders>
              <w:bottom w:val="single" w:sz="4" w:space="0" w:color="auto"/>
            </w:tcBorders>
          </w:tcPr>
          <w:p w:rsidR="00AC12B5" w:rsidRPr="00163C0F" w:rsidRDefault="00AC12B5" w:rsidP="000E342E">
            <w:pPr>
              <w:jc w:val="both"/>
              <w:rPr>
                <w:rFonts w:ascii="Segoe UI" w:hAnsi="Segoe UI" w:cs="Segoe UI"/>
                <w:sz w:val="20"/>
                <w:szCs w:val="20"/>
                <w:highlight w:val="yellow"/>
                <w:lang w:val="en-US"/>
              </w:rPr>
            </w:pPr>
          </w:p>
        </w:tc>
        <w:tc>
          <w:tcPr>
            <w:tcW w:w="0" w:type="auto"/>
            <w:tcBorders>
              <w:bottom w:val="single" w:sz="4" w:space="0" w:color="auto"/>
            </w:tcBorders>
          </w:tcPr>
          <w:p w:rsidR="00AC12B5" w:rsidRPr="00512E89" w:rsidRDefault="00AC12B5" w:rsidP="000E342E">
            <w:pPr>
              <w:jc w:val="both"/>
              <w:rPr>
                <w:rFonts w:ascii="Segoe UI" w:hAnsi="Segoe UI" w:cs="Segoe UI"/>
                <w:sz w:val="20"/>
                <w:szCs w:val="20"/>
                <w:lang w:val="en-US"/>
              </w:rPr>
            </w:pPr>
            <w:r w:rsidRPr="00163C0F">
              <w:rPr>
                <w:rFonts w:ascii="Segoe UI" w:hAnsi="Segoe UI" w:cs="Segoe UI"/>
                <w:sz w:val="20"/>
                <w:szCs w:val="20"/>
                <w:highlight w:val="yellow"/>
                <w:lang w:val="en-US"/>
              </w:rPr>
              <w:t>0.21</w:t>
            </w:r>
          </w:p>
        </w:tc>
      </w:tr>
    </w:tbl>
    <w:p w:rsidR="00AC12B5" w:rsidRPr="00512E89" w:rsidRDefault="00AC12B5" w:rsidP="00AC12B5">
      <w:pPr>
        <w:tabs>
          <w:tab w:val="left" w:pos="3828"/>
        </w:tabs>
        <w:spacing w:line="480" w:lineRule="auto"/>
        <w:jc w:val="both"/>
        <w:rPr>
          <w:rFonts w:cs="Segoe UI"/>
          <w:color w:val="000000"/>
          <w:sz w:val="20"/>
          <w:szCs w:val="20"/>
          <w:shd w:val="clear" w:color="auto" w:fill="FFFFFF"/>
        </w:rPr>
      </w:pPr>
      <w:r w:rsidRPr="00512E89">
        <w:rPr>
          <w:rFonts w:cs="Segoe UI"/>
          <w:sz w:val="20"/>
          <w:szCs w:val="20"/>
        </w:rPr>
        <w:t xml:space="preserve">Data represent N, N (percentage), </w:t>
      </w:r>
      <w:proofErr w:type="spellStart"/>
      <w:r w:rsidRPr="00512E89">
        <w:rPr>
          <w:rFonts w:cs="Segoe UI"/>
          <w:sz w:val="20"/>
          <w:szCs w:val="20"/>
        </w:rPr>
        <w:t>mean±SD</w:t>
      </w:r>
      <w:proofErr w:type="spellEnd"/>
      <w:r w:rsidRPr="00512E89">
        <w:rPr>
          <w:rFonts w:cs="Segoe UI"/>
          <w:sz w:val="20"/>
          <w:szCs w:val="20"/>
        </w:rPr>
        <w:t xml:space="preserve"> or the median (interquartile range). A one-way ANOVA comparison of three groups was performed on continuous data. A chi-square comparison of three groups was performed for categorical data. In preoperative ASA scores, two values were missing, therefore a percentage of N=193 participants was calculated. </w:t>
      </w:r>
      <w:r w:rsidRPr="00512E89">
        <w:rPr>
          <w:rFonts w:cs="Segoe UI"/>
          <w:color w:val="000000"/>
          <w:sz w:val="20"/>
          <w:szCs w:val="20"/>
          <w:shd w:val="clear" w:color="auto" w:fill="FFFFFF"/>
          <w:vertAlign w:val="superscript"/>
        </w:rPr>
        <w:t xml:space="preserve">† </w:t>
      </w:r>
      <w:r w:rsidRPr="00512E89">
        <w:rPr>
          <w:rFonts w:cs="Segoe UI"/>
          <w:color w:val="000000"/>
          <w:sz w:val="20"/>
          <w:szCs w:val="20"/>
          <w:shd w:val="clear" w:color="auto" w:fill="FFFFFF"/>
        </w:rPr>
        <w:t xml:space="preserve">In vascular risk factors three values were missing, therefore a percentage of N=192 participants was calculated. </w:t>
      </w:r>
    </w:p>
    <w:p w:rsidR="009333DF" w:rsidRDefault="009333DF">
      <w:bookmarkStart w:id="0" w:name="_GoBack"/>
      <w:bookmarkEnd w:id="0"/>
    </w:p>
    <w:sectPr w:rsidR="00933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B5"/>
    <w:rsid w:val="004457B5"/>
    <w:rsid w:val="009333DF"/>
    <w:rsid w:val="00A71E1A"/>
    <w:rsid w:val="00AC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12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12B5"/>
    <w:pPr>
      <w:spacing w:after="0" w:line="240" w:lineRule="auto"/>
    </w:pPr>
    <w:rPr>
      <w:rFonts w:asciiTheme="minorHAnsi" w:hAnsi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12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12B5"/>
    <w:pPr>
      <w:spacing w:after="0" w:line="240" w:lineRule="auto"/>
    </w:pPr>
    <w:rPr>
      <w:rFonts w:asciiTheme="minorHAnsi" w:hAnsi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104E7A9B</Template>
  <TotalTime>1</TotalTime>
  <Pages>2</Pages>
  <Words>1880</Words>
  <Characters>10340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Kant-2, I.M.J.</dc:creator>
  <cp:lastModifiedBy>Kant-2, I.M.J.</cp:lastModifiedBy>
  <cp:revision>1</cp:revision>
  <dcterms:created xsi:type="dcterms:W3CDTF">2018-07-18T09:10:00Z</dcterms:created>
  <dcterms:modified xsi:type="dcterms:W3CDTF">2018-07-18T09:11:00Z</dcterms:modified>
</cp:coreProperties>
</file>