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B141EC" w14:textId="77777777" w:rsidR="009C6C29" w:rsidRPr="005348CD" w:rsidRDefault="009C6C29">
      <w:pPr>
        <w:rPr>
          <w:rFonts w:ascii="Arial" w:hAnsi="Arial" w:cs="Arial"/>
          <w:b/>
          <w:sz w:val="24"/>
        </w:rPr>
      </w:pPr>
      <w:r w:rsidRPr="005348CD">
        <w:rPr>
          <w:rFonts w:ascii="Arial" w:hAnsi="Arial" w:cs="Arial"/>
          <w:b/>
          <w:sz w:val="24"/>
        </w:rPr>
        <w:t>Supplemental material</w:t>
      </w:r>
    </w:p>
    <w:p w14:paraId="773AC283" w14:textId="5927372D" w:rsidR="009C6C29" w:rsidRPr="005348CD" w:rsidRDefault="00B052D6" w:rsidP="009C6C29">
      <w:pPr>
        <w:pStyle w:val="Standard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80"/>
        </w:tabs>
        <w:spacing w:line="480" w:lineRule="auto"/>
        <w:jc w:val="both"/>
        <w:outlineLvl w:val="0"/>
        <w:rPr>
          <w:rStyle w:val="Herausstellen"/>
          <w:rFonts w:ascii="Arial" w:hAnsi="Arial" w:cs="Arial"/>
          <w:lang w:val="en-US"/>
        </w:rPr>
      </w:pPr>
      <w:r>
        <w:rPr>
          <w:rStyle w:val="Herausstellen"/>
          <w:rFonts w:ascii="Arial" w:hAnsi="Arial" w:cs="Arial"/>
          <w:lang w:val="en-US"/>
        </w:rPr>
        <w:t>MR imaging acquisition of</w:t>
      </w:r>
      <w:bookmarkStart w:id="0" w:name="_GoBack"/>
      <w:bookmarkEnd w:id="0"/>
      <w:r w:rsidR="00CD7115">
        <w:rPr>
          <w:rStyle w:val="Herausstellen"/>
          <w:rFonts w:ascii="Arial" w:hAnsi="Arial" w:cs="Arial"/>
          <w:lang w:val="en-US"/>
        </w:rPr>
        <w:t xml:space="preserve"> </w:t>
      </w:r>
      <w:r w:rsidR="009C6C29" w:rsidRPr="005348CD">
        <w:rPr>
          <w:rStyle w:val="Herausstellen"/>
          <w:rFonts w:ascii="Arial" w:hAnsi="Arial" w:cs="Arial"/>
          <w:lang w:val="en-US"/>
        </w:rPr>
        <w:t>3T MRI</w:t>
      </w:r>
      <w:r w:rsidR="007E26D7">
        <w:rPr>
          <w:rStyle w:val="Herausstellen"/>
          <w:rFonts w:ascii="Arial" w:hAnsi="Arial" w:cs="Arial"/>
          <w:lang w:val="en-US"/>
        </w:rPr>
        <w:t xml:space="preserve"> sequences</w:t>
      </w:r>
    </w:p>
    <w:p w14:paraId="24451C3E" w14:textId="77777777" w:rsidR="009C6C29" w:rsidRPr="009C6C29" w:rsidRDefault="009C6C29" w:rsidP="005348CD">
      <w:pPr>
        <w:pStyle w:val="Standard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80"/>
        </w:tabs>
        <w:spacing w:line="480" w:lineRule="auto"/>
        <w:jc w:val="both"/>
        <w:rPr>
          <w:lang w:val="en-GB"/>
        </w:rPr>
      </w:pPr>
      <w:r w:rsidRPr="00F2413F">
        <w:rPr>
          <w:rFonts w:ascii="Arial" w:hAnsi="Arial" w:cs="Arial"/>
          <w:color w:val="312A2A"/>
          <w:lang w:val="en-US"/>
        </w:rPr>
        <w:t>BCS patients underwent an additional 3 T MRI (Magnetom Trio; Siemens Healthcare, Erlangen, Germany) at the time of 7 T (</w:t>
      </w:r>
      <w:r w:rsidRPr="00F2413F">
        <w:rPr>
          <w:rFonts w:ascii="Arial" w:hAnsi="Arial" w:cs="Arial"/>
          <w:i/>
          <w:color w:val="312A2A"/>
          <w:lang w:val="en-US"/>
        </w:rPr>
        <w:t>n</w:t>
      </w:r>
      <w:r w:rsidRPr="00F2413F">
        <w:rPr>
          <w:rFonts w:ascii="Arial" w:hAnsi="Arial" w:cs="Arial"/>
          <w:color w:val="312A2A"/>
          <w:lang w:val="en-US"/>
        </w:rPr>
        <w:t xml:space="preserve"> = 9) and during follow up (</w:t>
      </w:r>
      <w:r w:rsidRPr="00F2413F">
        <w:rPr>
          <w:rFonts w:ascii="Arial" w:hAnsi="Arial" w:cs="Arial"/>
          <w:i/>
          <w:color w:val="312A2A"/>
          <w:lang w:val="en-US"/>
        </w:rPr>
        <w:t>n</w:t>
      </w:r>
      <w:r w:rsidRPr="00F2413F">
        <w:rPr>
          <w:rFonts w:ascii="Arial" w:hAnsi="Arial" w:cs="Arial"/>
          <w:color w:val="312A2A"/>
          <w:lang w:val="en-US"/>
        </w:rPr>
        <w:t xml:space="preserve"> = 4) using a 12-channel head RF coil. For anatomical </w:t>
      </w:r>
      <w:r w:rsidRPr="00F2413F">
        <w:rPr>
          <w:rFonts w:ascii="Arial" w:hAnsi="Arial" w:cs="Arial"/>
          <w:lang w:val="en-US"/>
        </w:rPr>
        <w:t>T</w:t>
      </w:r>
      <w:r w:rsidRPr="00F2413F">
        <w:rPr>
          <w:rFonts w:ascii="Arial" w:hAnsi="Arial" w:cs="Arial"/>
          <w:vertAlign w:val="subscript"/>
          <w:lang w:val="en-US"/>
        </w:rPr>
        <w:t>1-</w:t>
      </w:r>
      <w:r w:rsidRPr="00F2413F">
        <w:rPr>
          <w:rFonts w:ascii="Arial" w:hAnsi="Arial" w:cs="Arial"/>
          <w:lang w:val="en-US"/>
        </w:rPr>
        <w:t>weighted imaging with acquisition of high-resolution isotropic 3D whole-brain datasets (1mm</w:t>
      </w:r>
      <w:r w:rsidRPr="00F2413F">
        <w:rPr>
          <w:rFonts w:ascii="Arial" w:hAnsi="Arial" w:cs="Arial"/>
          <w:color w:val="312A2A"/>
          <w:vertAlign w:val="superscript"/>
          <w:lang w:val="en-US"/>
        </w:rPr>
        <w:t>3</w:t>
      </w:r>
      <w:r w:rsidRPr="00F2413F">
        <w:rPr>
          <w:rFonts w:ascii="Arial" w:hAnsi="Arial" w:cs="Arial"/>
          <w:color w:val="312A2A"/>
          <w:lang w:val="en-US"/>
        </w:rPr>
        <w:t xml:space="preserve">), a magnetization-prepared rapid acquisition of gradient echoes (MPRAGE; TE = 3.03 msec, TR = 1900 msec, TI = 900msec, flip angle 9°) was applied. For </w:t>
      </w:r>
      <w:r w:rsidRPr="00F2413F">
        <w:rPr>
          <w:rFonts w:ascii="Arial" w:hAnsi="Arial" w:cs="Arial"/>
          <w:lang w:val="en-US"/>
        </w:rPr>
        <w:t>T</w:t>
      </w:r>
      <w:r w:rsidRPr="00F2413F">
        <w:rPr>
          <w:rFonts w:ascii="Arial" w:hAnsi="Arial" w:cs="Arial"/>
          <w:vertAlign w:val="subscript"/>
          <w:lang w:val="en-US"/>
        </w:rPr>
        <w:t>2</w:t>
      </w:r>
      <w:r w:rsidRPr="00F2413F">
        <w:rPr>
          <w:rFonts w:ascii="Arial" w:hAnsi="Arial" w:cs="Arial"/>
          <w:color w:val="312A2A"/>
          <w:lang w:val="en-US"/>
        </w:rPr>
        <w:t xml:space="preserve">-weighted imaging, a single-slab 3D </w:t>
      </w:r>
      <w:r w:rsidRPr="00F2413F">
        <w:rPr>
          <w:rFonts w:ascii="Arial" w:hAnsi="Arial" w:cs="Arial"/>
          <w:lang w:val="en-US"/>
        </w:rPr>
        <w:t>T</w:t>
      </w:r>
      <w:r w:rsidRPr="00F2413F">
        <w:rPr>
          <w:rFonts w:ascii="Arial" w:hAnsi="Arial" w:cs="Arial"/>
          <w:vertAlign w:val="subscript"/>
          <w:lang w:val="en-US"/>
        </w:rPr>
        <w:t>2</w:t>
      </w:r>
      <w:r w:rsidRPr="00F2413F">
        <w:rPr>
          <w:rFonts w:ascii="Arial" w:hAnsi="Arial" w:cs="Arial"/>
          <w:color w:val="312A2A"/>
          <w:lang w:val="en-US"/>
        </w:rPr>
        <w:t>-weighted turbo spin echo (TSE) sequence with high sampling efficiency (SPACE) was selected without (</w:t>
      </w:r>
      <w:r w:rsidRPr="00F2413F">
        <w:rPr>
          <w:rFonts w:ascii="Arial" w:hAnsi="Arial" w:cs="Arial"/>
          <w:lang w:val="en-US"/>
        </w:rPr>
        <w:t>T</w:t>
      </w:r>
      <w:r w:rsidRPr="00F2413F">
        <w:rPr>
          <w:rFonts w:ascii="Arial" w:hAnsi="Arial" w:cs="Arial"/>
          <w:vertAlign w:val="subscript"/>
          <w:lang w:val="en-US"/>
        </w:rPr>
        <w:t>2</w:t>
      </w:r>
      <w:r w:rsidRPr="00F2413F">
        <w:rPr>
          <w:rFonts w:ascii="Arial" w:hAnsi="Arial" w:cs="Arial"/>
          <w:color w:val="312A2A"/>
          <w:lang w:val="en-US"/>
        </w:rPr>
        <w:t>w; TE = 502 msec, TR = 5000 msec, echo train length (ETL) = 143 msec) or with fluid attenuation inversion recovery preparation (FLAIR; TE = 388 msec, TR = 6000 msec, TI = 2100 msec, ETL = 141 msec). Contrast-enhanced T</w:t>
      </w:r>
      <w:r w:rsidRPr="00F2413F">
        <w:rPr>
          <w:rFonts w:ascii="Arial" w:hAnsi="Arial" w:cs="Arial"/>
          <w:vertAlign w:val="subscript"/>
          <w:lang w:val="en-US"/>
        </w:rPr>
        <w:t>1</w:t>
      </w:r>
      <w:r w:rsidRPr="00F2413F">
        <w:rPr>
          <w:rFonts w:ascii="Arial" w:hAnsi="Arial" w:cs="Arial"/>
          <w:color w:val="312A2A"/>
          <w:lang w:val="en-US"/>
        </w:rPr>
        <w:t>w images were acquired with MPRAGE 8 minutes after body-weight-adapted 0.1 mmol/kg contrast medium injection (Gadovist, 1 mmol/ml gadobutrol; Bayer Austria, Wien).</w:t>
      </w:r>
    </w:p>
    <w:sectPr w:rsidR="009C6C29" w:rsidRPr="009C6C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?????? Pro W3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C29"/>
    <w:rsid w:val="001816FC"/>
    <w:rsid w:val="005348CD"/>
    <w:rsid w:val="00616FBA"/>
    <w:rsid w:val="007E26D7"/>
    <w:rsid w:val="009C6C29"/>
    <w:rsid w:val="00B052D6"/>
    <w:rsid w:val="00CD7115"/>
    <w:rsid w:val="00E8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EBA99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9C6C29"/>
    <w:pPr>
      <w:widowControl w:val="0"/>
      <w:suppressAutoHyphens/>
      <w:spacing w:after="0" w:line="240" w:lineRule="auto"/>
    </w:pPr>
    <w:rPr>
      <w:rFonts w:ascii="Times New Roman" w:eastAsia="?????? Pro W3" w:hAnsi="Times New Roman" w:cs="Times New Roman"/>
      <w:color w:val="000000"/>
      <w:kern w:val="1"/>
      <w:sz w:val="24"/>
      <w:szCs w:val="20"/>
      <w:lang w:val="de-DE" w:eastAsia="ar-SA"/>
    </w:rPr>
  </w:style>
  <w:style w:type="character" w:styleId="Herausstellen">
    <w:name w:val="Emphasis"/>
    <w:basedOn w:val="Absatzstandardschriftart"/>
    <w:uiPriority w:val="20"/>
    <w:qFormat/>
    <w:rsid w:val="009C6C29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9C6C29"/>
    <w:pPr>
      <w:widowControl w:val="0"/>
      <w:suppressAutoHyphens/>
      <w:spacing w:after="0" w:line="240" w:lineRule="auto"/>
    </w:pPr>
    <w:rPr>
      <w:rFonts w:ascii="Times New Roman" w:eastAsia="?????? Pro W3" w:hAnsi="Times New Roman" w:cs="Times New Roman"/>
      <w:color w:val="000000"/>
      <w:kern w:val="1"/>
      <w:sz w:val="24"/>
      <w:szCs w:val="20"/>
      <w:lang w:val="de-DE" w:eastAsia="ar-SA"/>
    </w:rPr>
  </w:style>
  <w:style w:type="character" w:styleId="Herausstellen">
    <w:name w:val="Emphasis"/>
    <w:basedOn w:val="Absatzstandardschriftart"/>
    <w:uiPriority w:val="20"/>
    <w:qFormat/>
    <w:rsid w:val="009C6C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900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USB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Sinnecker Tim</dc:creator>
  <cp:lastModifiedBy>Julia Wanner</cp:lastModifiedBy>
  <cp:revision>6</cp:revision>
  <dcterms:created xsi:type="dcterms:W3CDTF">2017-11-08T10:36:00Z</dcterms:created>
  <dcterms:modified xsi:type="dcterms:W3CDTF">2018-04-12T20:51:00Z</dcterms:modified>
</cp:coreProperties>
</file>