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BA0EF" w14:textId="1B556942" w:rsidR="00D5076F" w:rsidRDefault="00D5076F" w:rsidP="00FA6DAA">
      <w:pPr>
        <w:pStyle w:val="Heading3"/>
        <w:spacing w:line="480" w:lineRule="auto"/>
      </w:pPr>
      <w:r>
        <w:t>Supplementary Materials and Methods</w:t>
      </w:r>
    </w:p>
    <w:p w14:paraId="192B4489" w14:textId="77777777" w:rsidR="009838E5" w:rsidRPr="00375B90" w:rsidRDefault="009838E5" w:rsidP="00FA6DAA">
      <w:pPr>
        <w:pStyle w:val="Heading3"/>
        <w:spacing w:line="480" w:lineRule="auto"/>
      </w:pPr>
      <w:r w:rsidRPr="00375B90">
        <w:t>Cell lines</w:t>
      </w:r>
    </w:p>
    <w:p w14:paraId="2BF10B7F" w14:textId="218FF746" w:rsidR="009838E5" w:rsidRPr="00CA2A87" w:rsidRDefault="00DD78EE" w:rsidP="00FA6DAA">
      <w:pPr>
        <w:spacing w:line="480" w:lineRule="auto"/>
      </w:pPr>
      <w:r w:rsidRPr="00375B90">
        <w:t>The human AML cell line</w:t>
      </w:r>
      <w:r w:rsidR="009838E5" w:rsidRPr="00375B90">
        <w:t xml:space="preserve"> THP1</w:t>
      </w:r>
      <w:r w:rsidRPr="00375B90">
        <w:t xml:space="preserve"> (</w:t>
      </w:r>
      <w:r w:rsidR="00A24B36" w:rsidRPr="00375B90">
        <w:t>FLT3</w:t>
      </w:r>
      <w:r w:rsidR="00A24B36" w:rsidRPr="00375B90">
        <w:rPr>
          <w:vertAlign w:val="superscript"/>
        </w:rPr>
        <w:t>+</w:t>
      </w:r>
      <w:r w:rsidR="00A24B36" w:rsidRPr="00375B90">
        <w:t>/</w:t>
      </w:r>
      <w:r w:rsidRPr="00375B90">
        <w:t>HLA-A2</w:t>
      </w:r>
      <w:r w:rsidRPr="00375B90">
        <w:rPr>
          <w:vertAlign w:val="superscript"/>
        </w:rPr>
        <w:t>+</w:t>
      </w:r>
      <w:r w:rsidRPr="00375B90">
        <w:t>) was</w:t>
      </w:r>
      <w:r w:rsidR="009838E5" w:rsidRPr="00375B90">
        <w:t xml:space="preserve"> </w:t>
      </w:r>
      <w:r w:rsidRPr="00375B90">
        <w:t>purchased from ATCC. The</w:t>
      </w:r>
      <w:r w:rsidR="009838E5" w:rsidRPr="00375B90">
        <w:t xml:space="preserve"> </w:t>
      </w:r>
      <w:r w:rsidRPr="00375B90">
        <w:t xml:space="preserve">human </w:t>
      </w:r>
      <w:r w:rsidRPr="00375B90">
        <w:rPr>
          <w:rFonts w:eastAsia="Times New Roman"/>
          <w:color w:val="191919"/>
          <w:shd w:val="clear" w:color="auto" w:fill="FFFFFF"/>
        </w:rPr>
        <w:t>B cell precursor leukemia</w:t>
      </w:r>
      <w:r w:rsidRPr="00375B90">
        <w:rPr>
          <w:rFonts w:eastAsia="Times New Roman" w:cs="Times New Roman"/>
        </w:rPr>
        <w:t xml:space="preserve"> cell line </w:t>
      </w:r>
      <w:r w:rsidRPr="00375B90">
        <w:t xml:space="preserve">SEM and </w:t>
      </w:r>
      <w:r w:rsidR="00EF5293" w:rsidRPr="00375B90">
        <w:t xml:space="preserve">the </w:t>
      </w:r>
      <w:r w:rsidRPr="00375B90">
        <w:t xml:space="preserve">human AML cell line </w:t>
      </w:r>
      <w:r w:rsidR="009838E5" w:rsidRPr="00375B90">
        <w:t>MV;4-11</w:t>
      </w:r>
      <w:r w:rsidRPr="00375B90">
        <w:t xml:space="preserve"> (</w:t>
      </w:r>
      <w:r w:rsidR="0029035D" w:rsidRPr="00375B90">
        <w:t xml:space="preserve">both </w:t>
      </w:r>
      <w:r w:rsidRPr="00375B90">
        <w:t>FLT3</w:t>
      </w:r>
      <w:r w:rsidRPr="00375B90">
        <w:rPr>
          <w:vertAlign w:val="superscript"/>
        </w:rPr>
        <w:t>+</w:t>
      </w:r>
      <w:r w:rsidR="00A24B36" w:rsidRPr="00375B90">
        <w:t>/HLA-A2</w:t>
      </w:r>
      <w:r w:rsidR="00A24B36" w:rsidRPr="00375B90">
        <w:rPr>
          <w:vertAlign w:val="superscript"/>
        </w:rPr>
        <w:t>-</w:t>
      </w:r>
      <w:r w:rsidRPr="00375B90">
        <w:t>)</w:t>
      </w:r>
      <w:r w:rsidR="009838E5" w:rsidRPr="00375B90">
        <w:t xml:space="preserve"> were </w:t>
      </w:r>
      <w:r w:rsidRPr="00375B90">
        <w:t xml:space="preserve">purchased from </w:t>
      </w:r>
      <w:r w:rsidR="009838E5" w:rsidRPr="00375B90">
        <w:rPr>
          <w:rFonts w:eastAsia="Times New Roman"/>
          <w:color w:val="333333"/>
          <w:shd w:val="clear" w:color="auto" w:fill="FFFFFF"/>
        </w:rPr>
        <w:t>Leibniz Institute DSMZ-German Collection of Microorganisms and Cell Cultures</w:t>
      </w:r>
      <w:r w:rsidR="0029035D" w:rsidRPr="00375B90">
        <w:rPr>
          <w:rFonts w:eastAsia="Times New Roman"/>
          <w:color w:val="333333"/>
          <w:shd w:val="clear" w:color="auto" w:fill="FFFFFF"/>
        </w:rPr>
        <w:t xml:space="preserve">. </w:t>
      </w:r>
      <w:r w:rsidR="009838E5" w:rsidRPr="00375B90">
        <w:t>THP1 cell line was cultivated in RPMI 1640 medium supple</w:t>
      </w:r>
      <w:r w:rsidR="00EF5293" w:rsidRPr="00375B90">
        <w:t>mented with 10%</w:t>
      </w:r>
      <w:r w:rsidR="001C4755">
        <w:t xml:space="preserve"> FCS and 50 </w:t>
      </w:r>
      <w:r w:rsidR="00EF5293" w:rsidRPr="00375B90">
        <w:t>µM β</w:t>
      </w:r>
      <w:r w:rsidR="009838E5" w:rsidRPr="00375B90">
        <w:t xml:space="preserve">-mercaptoethanol. </w:t>
      </w:r>
      <w:r w:rsidR="001C4755">
        <w:t>Human CML cell line K562 and MV-4;</w:t>
      </w:r>
      <w:r w:rsidR="009838E5" w:rsidRPr="00375B90">
        <w:t>11 were maintained in RPMI medium supplemented with 10% FBS.</w:t>
      </w:r>
      <w:r w:rsidRPr="00375B90">
        <w:t xml:space="preserve"> </w:t>
      </w:r>
      <w:r w:rsidR="0029035D" w:rsidRPr="00375B90">
        <w:t>SEM cell line was kept in IMDM medium supplemented with 10%</w:t>
      </w:r>
      <w:r w:rsidR="001C4755">
        <w:t xml:space="preserve"> </w:t>
      </w:r>
      <w:r w:rsidR="0029035D" w:rsidRPr="00375B90">
        <w:t>FBS.</w:t>
      </w:r>
      <w:r w:rsidR="009838E5" w:rsidRPr="00375B90">
        <w:t xml:space="preserve"> K562, SEM and MV-4;11 cell lines expressing HLA-A2 were generated by </w:t>
      </w:r>
      <w:r w:rsidR="001C4755" w:rsidRPr="001C4755">
        <w:rPr>
          <w:rFonts w:ascii="Symbol" w:hAnsi="Symbol"/>
        </w:rPr>
        <w:t></w:t>
      </w:r>
      <w:r w:rsidR="001C4755">
        <w:t>-</w:t>
      </w:r>
      <w:r w:rsidR="009838E5" w:rsidRPr="00375B90">
        <w:t xml:space="preserve">retroviral transduction </w:t>
      </w:r>
      <w:r w:rsidRPr="00375B90">
        <w:t xml:space="preserve">with pMP71 vector carrying HLA-A2 molecule. K562 cells with FLT3 and THP1 cells overexpressing </w:t>
      </w:r>
      <w:r w:rsidR="00B43222" w:rsidRPr="00375B90">
        <w:t xml:space="preserve">FLT3 </w:t>
      </w:r>
      <w:r w:rsidRPr="00375B90">
        <w:t>we</w:t>
      </w:r>
      <w:r w:rsidR="001C4755">
        <w:t>re generated by transducing the</w:t>
      </w:r>
      <w:r w:rsidRPr="00375B90">
        <w:t xml:space="preserve"> pMP71 vector carrying wild type FLT3. </w:t>
      </w:r>
      <w:r w:rsidR="009540BA" w:rsidRPr="00375B90">
        <w:t>FLT3 and H</w:t>
      </w:r>
      <w:r w:rsidR="001C4755">
        <w:t xml:space="preserve">LA-A2 surface expression of </w:t>
      </w:r>
      <w:r w:rsidR="009540BA" w:rsidRPr="00375B90">
        <w:t>cell lines were assessed by FACS staining wit</w:t>
      </w:r>
      <w:r w:rsidR="001C4755">
        <w:t>h antibodies against human FLT3</w:t>
      </w:r>
      <w:r w:rsidR="009540BA" w:rsidRPr="00375B90">
        <w:t>-Alexa Fluor 647 (</w:t>
      </w:r>
      <w:r w:rsidR="00062D5F" w:rsidRPr="0047132C">
        <w:t>BD Biosciences, San Jose, CA, USA</w:t>
      </w:r>
      <w:r w:rsidR="009540BA" w:rsidRPr="00375B90">
        <w:t>) and human HLA-A2</w:t>
      </w:r>
      <w:r w:rsidR="001C4755">
        <w:t>-PE</w:t>
      </w:r>
      <w:r w:rsidR="009540BA" w:rsidRPr="00375B90">
        <w:t xml:space="preserve"> (Clone </w:t>
      </w:r>
      <w:r w:rsidR="001C4755">
        <w:t xml:space="preserve">BB7.2, </w:t>
      </w:r>
      <w:r w:rsidR="00062D5F" w:rsidRPr="0047132C">
        <w:t>BD Biosciences, San Jose, CA, USA</w:t>
      </w:r>
      <w:r w:rsidR="001C4755">
        <w:t xml:space="preserve">). </w:t>
      </w:r>
      <w:r w:rsidR="009540BA" w:rsidRPr="00375B90">
        <w:t>FACS analysis was done with BD FACS Canto II</w:t>
      </w:r>
      <w:r w:rsidR="00CA2A87">
        <w:t xml:space="preserve"> </w:t>
      </w:r>
      <w:r w:rsidR="00CA2A87" w:rsidRPr="00375B90">
        <w:t>(</w:t>
      </w:r>
      <w:r w:rsidR="00CA2A87" w:rsidRPr="0047132C">
        <w:t>BD Biosciences, San Jose, CA, USA</w:t>
      </w:r>
      <w:r w:rsidR="00CA2A87" w:rsidRPr="00375B90">
        <w:t xml:space="preserve">) </w:t>
      </w:r>
      <w:r w:rsidR="009540BA" w:rsidRPr="00375B90">
        <w:t xml:space="preserve"> and data was analyzed with FlowJo</w:t>
      </w:r>
      <w:r w:rsidR="00A41A5A" w:rsidRPr="00375B90">
        <w:t xml:space="preserve"> version </w:t>
      </w:r>
      <w:r w:rsidR="00A41A5A" w:rsidRPr="00375B90">
        <w:rPr>
          <w:rFonts w:eastAsia="Times New Roman" w:cs="Times New Roman"/>
        </w:rPr>
        <w:t>10.0.8</w:t>
      </w:r>
      <w:r w:rsidR="00CA2A87">
        <w:rPr>
          <w:rFonts w:eastAsia="Times New Roman" w:cs="Times New Roman"/>
        </w:rPr>
        <w:t xml:space="preserve"> (</w:t>
      </w:r>
      <w:r w:rsidR="00CA2A87" w:rsidRPr="00CA2A87">
        <w:t>Tree Star, Inc.</w:t>
      </w:r>
      <w:r w:rsidR="00CA2A87">
        <w:t>,</w:t>
      </w:r>
      <w:r w:rsidR="00034EA4">
        <w:t xml:space="preserve"> </w:t>
      </w:r>
      <w:r w:rsidR="00CA2A87">
        <w:t>Ashland, OR, USA)</w:t>
      </w:r>
      <w:r w:rsidR="009540BA" w:rsidRPr="00375B90">
        <w:t>.</w:t>
      </w:r>
      <w:r w:rsidR="00375B90">
        <w:t xml:space="preserve"> FACS plots are shown in supplementary figure 3. </w:t>
      </w:r>
    </w:p>
    <w:p w14:paraId="5952C4CD" w14:textId="0884D17C" w:rsidR="00C5799A" w:rsidRPr="00584581" w:rsidRDefault="00E87213" w:rsidP="00FA6DAA">
      <w:pPr>
        <w:pStyle w:val="Heading3"/>
        <w:spacing w:line="480" w:lineRule="auto"/>
      </w:pPr>
      <w:r w:rsidRPr="00584581">
        <w:t>I</w:t>
      </w:r>
      <w:r w:rsidR="00C5799A" w:rsidRPr="00584581">
        <w:t xml:space="preserve">mmunization of </w:t>
      </w:r>
      <w:r w:rsidR="00712D92" w:rsidRPr="00584581">
        <w:t xml:space="preserve">ABabDII </w:t>
      </w:r>
      <w:r w:rsidR="00C5799A" w:rsidRPr="00584581">
        <w:t>mice</w:t>
      </w:r>
    </w:p>
    <w:p w14:paraId="278C592C" w14:textId="3F2A298A" w:rsidR="00A24B36" w:rsidRPr="00375B90" w:rsidRDefault="002A5F05" w:rsidP="00FA6DAA">
      <w:pPr>
        <w:spacing w:line="480" w:lineRule="auto"/>
      </w:pPr>
      <w:r w:rsidRPr="00584581">
        <w:t xml:space="preserve">All animal experiments were performed according to institutional and national guidelines and regulations after approval by the responsible authority (Landesamt für Gesundheit und Soziales, Berlin). </w:t>
      </w:r>
      <w:r w:rsidR="00E87213" w:rsidRPr="00584581">
        <w:t>Predicted</w:t>
      </w:r>
      <w:r w:rsidR="00E87213" w:rsidRPr="00375B90">
        <w:t xml:space="preserve"> p</w:t>
      </w:r>
      <w:r w:rsidR="00DD78EE" w:rsidRPr="00375B90">
        <w:t>eptide</w:t>
      </w:r>
      <w:r w:rsidR="00C5799A" w:rsidRPr="00375B90">
        <w:t xml:space="preserve"> </w:t>
      </w:r>
      <w:r w:rsidR="00DD78EE" w:rsidRPr="00375B90">
        <w:t>was</w:t>
      </w:r>
      <w:r w:rsidR="00C5799A" w:rsidRPr="00375B90">
        <w:t xml:space="preserve"> dissolved in appropriate solvent </w:t>
      </w:r>
      <w:r w:rsidR="00712D92">
        <w:t xml:space="preserve">as </w:t>
      </w:r>
      <w:r w:rsidR="00C5799A" w:rsidRPr="00375B90">
        <w:t xml:space="preserve">indicated by the </w:t>
      </w:r>
      <w:r w:rsidR="00712D92">
        <w:t>supplier</w:t>
      </w:r>
      <w:r w:rsidR="00712D92" w:rsidRPr="00375B90">
        <w:t xml:space="preserve"> </w:t>
      </w:r>
      <w:r w:rsidR="00712D92">
        <w:t xml:space="preserve">to a </w:t>
      </w:r>
      <w:r w:rsidR="00C5799A" w:rsidRPr="00375B90">
        <w:t>concentr</w:t>
      </w:r>
      <w:r w:rsidR="001C4755">
        <w:t>ation</w:t>
      </w:r>
      <w:r w:rsidR="00712D92">
        <w:t xml:space="preserve"> of 2mg/ml</w:t>
      </w:r>
      <w:r w:rsidR="001C4755">
        <w:t>. Mice were primed on day 0 and immunized on day 21</w:t>
      </w:r>
      <w:r w:rsidR="00C5799A" w:rsidRPr="00375B90">
        <w:t xml:space="preserve"> with 150 µg of peptide in a 1:1 solution of incomplete Freund’s adjuvant (IFA) and 50 µg CpG</w:t>
      </w:r>
      <w:r w:rsidR="001C4755">
        <w:t>1826</w:t>
      </w:r>
      <w:r w:rsidR="00C5799A" w:rsidRPr="00375B90">
        <w:t xml:space="preserve"> by subcutaneous injection.</w:t>
      </w:r>
      <w:r w:rsidR="00C91C67" w:rsidRPr="00375B90">
        <w:t xml:space="preserve"> </w:t>
      </w:r>
      <w:r w:rsidR="00C91C67" w:rsidRPr="00375B90">
        <w:lastRenderedPageBreak/>
        <w:t>Blood was collected 7 days after each boost and blood cells were cultured with 10</w:t>
      </w:r>
      <w:r w:rsidR="00C91C67" w:rsidRPr="00375B90">
        <w:rPr>
          <w:vertAlign w:val="superscript"/>
        </w:rPr>
        <w:t xml:space="preserve">-6 </w:t>
      </w:r>
      <w:r w:rsidR="00C91C67" w:rsidRPr="00375B90">
        <w:t xml:space="preserve">M peptide overnight. </w:t>
      </w:r>
      <w:r w:rsidR="00A24B36" w:rsidRPr="00375B90">
        <w:t xml:space="preserve">Peripheral response was analyzed by intracellular </w:t>
      </w:r>
      <w:r w:rsidR="00FD71B7" w:rsidRPr="00375B90">
        <w:t>IFN</w:t>
      </w:r>
      <w:r>
        <w:t>-</w:t>
      </w:r>
      <w:r w:rsidR="001C4755" w:rsidRPr="001C4755">
        <w:rPr>
          <w:rFonts w:ascii="Symbol" w:hAnsi="Symbol"/>
        </w:rPr>
        <w:t></w:t>
      </w:r>
      <w:r w:rsidR="00A24B36" w:rsidRPr="00375B90">
        <w:t xml:space="preserve"> staining</w:t>
      </w:r>
      <w:r w:rsidR="001C4755">
        <w:t xml:space="preserve"> of </w:t>
      </w:r>
      <w:r w:rsidR="00C91C67" w:rsidRPr="00375B90">
        <w:t>blood cells after overnight culture.</w:t>
      </w:r>
    </w:p>
    <w:p w14:paraId="5754D91E" w14:textId="0BB0DBA1" w:rsidR="00C5799A" w:rsidRPr="00CA2A87" w:rsidRDefault="00C5799A" w:rsidP="00FA6DAA">
      <w:pPr>
        <w:spacing w:line="480" w:lineRule="auto"/>
        <w:rPr>
          <w:rFonts w:ascii="Times" w:eastAsia="Times New Roman" w:hAnsi="Times" w:cs="Times New Roman"/>
          <w:sz w:val="20"/>
          <w:szCs w:val="20"/>
        </w:rPr>
      </w:pPr>
      <w:r w:rsidRPr="00375B90">
        <w:t>Mice with IFN</w:t>
      </w:r>
      <w:r w:rsidR="002A5F05">
        <w:t>-</w:t>
      </w:r>
      <w:r w:rsidR="001C4755" w:rsidRPr="001C4755">
        <w:rPr>
          <w:rFonts w:ascii="Symbol" w:hAnsi="Symbol"/>
        </w:rPr>
        <w:t></w:t>
      </w:r>
      <w:r w:rsidRPr="00375B90">
        <w:t xml:space="preserve">-secreting </w:t>
      </w:r>
      <w:r w:rsidR="00712D92">
        <w:t>CD8</w:t>
      </w:r>
      <w:r w:rsidR="00712D92">
        <w:rPr>
          <w:vertAlign w:val="superscript"/>
        </w:rPr>
        <w:t xml:space="preserve">+ </w:t>
      </w:r>
      <w:r w:rsidR="00712D92">
        <w:t xml:space="preserve">T </w:t>
      </w:r>
      <w:r w:rsidRPr="00375B90">
        <w:t xml:space="preserve">cells in the periphery were sacrificed. Spleen and inguinal lymph nodes of reactive mice were collected. </w:t>
      </w:r>
      <w:r w:rsidR="00843EE2" w:rsidRPr="00375B90">
        <w:t>CD4</w:t>
      </w:r>
      <w:r w:rsidR="00843EE2" w:rsidRPr="00375B90">
        <w:rPr>
          <w:vertAlign w:val="superscript"/>
        </w:rPr>
        <w:t>+</w:t>
      </w:r>
      <w:r w:rsidR="00843EE2" w:rsidRPr="00375B90">
        <w:t xml:space="preserve"> T cells were depleted by CD4 microbeads (Miltenyi Biotech</w:t>
      </w:r>
      <w:r w:rsidR="00CA2A87">
        <w:t>, Bergisch Gladbach, Germany</w:t>
      </w:r>
      <w:r w:rsidR="00843EE2" w:rsidRPr="00375B90">
        <w:t>). 1x10</w:t>
      </w:r>
      <w:r w:rsidR="00843EE2" w:rsidRPr="00375B90">
        <w:rPr>
          <w:vertAlign w:val="superscript"/>
        </w:rPr>
        <w:t>6</w:t>
      </w:r>
      <w:r w:rsidR="00843EE2" w:rsidRPr="00375B90">
        <w:t xml:space="preserve"> splenocytes were seeded per well of a 24-well plate and</w:t>
      </w:r>
      <w:r w:rsidRPr="00375B90">
        <w:t xml:space="preserve"> </w:t>
      </w:r>
      <w:r w:rsidR="00843EE2" w:rsidRPr="00375B90">
        <w:t>expanded</w:t>
      </w:r>
      <w:r w:rsidRPr="00375B90">
        <w:t xml:space="preserve"> for 10 days </w:t>
      </w:r>
      <w:r w:rsidR="003C7BC7" w:rsidRPr="00375B90">
        <w:t xml:space="preserve">in RPMI 1640 medium supplemented with </w:t>
      </w:r>
      <w:r w:rsidR="00843EE2" w:rsidRPr="00375B90">
        <w:t>10%</w:t>
      </w:r>
      <w:r w:rsidR="001C4755">
        <w:t xml:space="preserve"> </w:t>
      </w:r>
      <w:r w:rsidR="00843EE2" w:rsidRPr="00375B90">
        <w:t>FBS gold, HEPES, NE</w:t>
      </w:r>
      <w:r w:rsidR="001C4755">
        <w:t xml:space="preserve">AA, Sodium Pyruvate, 50 </w:t>
      </w:r>
      <w:r w:rsidR="00843EE2" w:rsidRPr="00375B90">
        <w:t>µM β-mer</w:t>
      </w:r>
      <w:r w:rsidR="001C4755">
        <w:t>captoethanol, 20 IU/m</w:t>
      </w:r>
      <w:r w:rsidR="00712D92">
        <w:t>l</w:t>
      </w:r>
      <w:r w:rsidR="001C4755">
        <w:t xml:space="preserve"> human </w:t>
      </w:r>
      <w:r w:rsidR="00843EE2" w:rsidRPr="00375B90">
        <w:t xml:space="preserve">IL-2 and </w:t>
      </w:r>
      <w:r w:rsidRPr="00375B90">
        <w:t>10</w:t>
      </w:r>
      <w:r w:rsidRPr="00375B90">
        <w:rPr>
          <w:vertAlign w:val="superscript"/>
        </w:rPr>
        <w:t xml:space="preserve">-8 </w:t>
      </w:r>
      <w:r w:rsidR="00843EE2" w:rsidRPr="00375B90">
        <w:t xml:space="preserve">M peptide. Splenocytes were stimulated with </w:t>
      </w:r>
      <w:r w:rsidRPr="00375B90">
        <w:t>10</w:t>
      </w:r>
      <w:r w:rsidRPr="00375B90">
        <w:rPr>
          <w:vertAlign w:val="superscript"/>
        </w:rPr>
        <w:t xml:space="preserve">-6 </w:t>
      </w:r>
      <w:r w:rsidRPr="00375B90">
        <w:t>M peptide for 4 h</w:t>
      </w:r>
      <w:r w:rsidR="009540BA" w:rsidRPr="00375B90">
        <w:t xml:space="preserve"> before </w:t>
      </w:r>
      <w:r w:rsidR="00D73877" w:rsidRPr="00375B90">
        <w:t xml:space="preserve">mouse </w:t>
      </w:r>
      <w:r w:rsidR="009540BA" w:rsidRPr="00375B90">
        <w:t>IFN</w:t>
      </w:r>
      <w:r w:rsidR="002A5F05">
        <w:t>-</w:t>
      </w:r>
      <w:r w:rsidR="001C4755" w:rsidRPr="001C4755">
        <w:rPr>
          <w:rFonts w:ascii="Symbol" w:hAnsi="Symbol"/>
        </w:rPr>
        <w:t></w:t>
      </w:r>
      <w:r w:rsidR="001C4755">
        <w:rPr>
          <w:rFonts w:ascii="Symbol" w:hAnsi="Symbol"/>
        </w:rPr>
        <w:t></w:t>
      </w:r>
      <w:r w:rsidR="00D73877" w:rsidRPr="00375B90">
        <w:t>secretion</w:t>
      </w:r>
      <w:r w:rsidR="009540BA" w:rsidRPr="00375B90">
        <w:t xml:space="preserve"> assay</w:t>
      </w:r>
      <w:r w:rsidR="00D73877" w:rsidRPr="00375B90">
        <w:t xml:space="preserve"> (Miltenyi Biotech</w:t>
      </w:r>
      <w:r w:rsidR="00CA2A87">
        <w:t>, Bergisch Gladbach, Germany</w:t>
      </w:r>
      <w:r w:rsidR="00D73877" w:rsidRPr="00375B90">
        <w:t>)</w:t>
      </w:r>
      <w:r w:rsidR="00843EE2" w:rsidRPr="00375B90">
        <w:t xml:space="preserve">. </w:t>
      </w:r>
      <w:r w:rsidR="009540BA" w:rsidRPr="00375B90">
        <w:t xml:space="preserve">The cells were </w:t>
      </w:r>
      <w:r w:rsidR="00D73877" w:rsidRPr="00375B90">
        <w:t xml:space="preserve">treated with Fc Block, </w:t>
      </w:r>
      <w:r w:rsidR="009540BA" w:rsidRPr="00375B90">
        <w:t>stained with antibodies against mouse CD3</w:t>
      </w:r>
      <w:r w:rsidR="00D73877" w:rsidRPr="00375B90">
        <w:t xml:space="preserve">-APC </w:t>
      </w:r>
      <w:r w:rsidR="00063EEE" w:rsidRPr="00375B90">
        <w:t>and</w:t>
      </w:r>
      <w:r w:rsidR="00D73877" w:rsidRPr="00375B90">
        <w:t xml:space="preserve"> </w:t>
      </w:r>
      <w:r w:rsidR="009540BA" w:rsidRPr="00375B90">
        <w:t>mouse CD8</w:t>
      </w:r>
      <w:r w:rsidR="00D73877" w:rsidRPr="00375B90">
        <w:t>-PerPC (</w:t>
      </w:r>
      <w:r w:rsidR="00062D5F" w:rsidRPr="0047132C">
        <w:t>BD Biosciences, San Jose, CA, USA</w:t>
      </w:r>
      <w:r w:rsidR="00063EEE" w:rsidRPr="00375B90">
        <w:t>)</w:t>
      </w:r>
      <w:r w:rsidR="003C544F" w:rsidRPr="00375B90">
        <w:t>.</w:t>
      </w:r>
      <w:r w:rsidR="009540BA" w:rsidRPr="00375B90">
        <w:t xml:space="preserve"> </w:t>
      </w:r>
      <w:r w:rsidRPr="00375B90">
        <w:t>IFN</w:t>
      </w:r>
      <w:r w:rsidR="002A5F05">
        <w:t>-</w:t>
      </w:r>
      <w:r w:rsidR="001C4755" w:rsidRPr="001C4755">
        <w:rPr>
          <w:rFonts w:ascii="Symbol" w:hAnsi="Symbol"/>
        </w:rPr>
        <w:t></w:t>
      </w:r>
      <w:r w:rsidRPr="00375B90">
        <w:t xml:space="preserve"> secreting</w:t>
      </w:r>
      <w:r w:rsidR="00A24B36" w:rsidRPr="00375B90">
        <w:t xml:space="preserve"> CD8</w:t>
      </w:r>
      <w:r w:rsidR="00A24B36" w:rsidRPr="00375B90">
        <w:rPr>
          <w:vertAlign w:val="superscript"/>
        </w:rPr>
        <w:t xml:space="preserve">+ </w:t>
      </w:r>
      <w:r w:rsidR="00A24B36" w:rsidRPr="00375B90">
        <w:t>T</w:t>
      </w:r>
      <w:r w:rsidRPr="00375B90">
        <w:t xml:space="preserve"> cells were sorted with BD FACS Aria III</w:t>
      </w:r>
      <w:r w:rsidR="00712D92">
        <w:t xml:space="preserve"> (</w:t>
      </w:r>
      <w:r w:rsidR="00712D92" w:rsidRPr="00CA2A87">
        <w:t xml:space="preserve">BD Biosciences, San Jose, CA, USA) </w:t>
      </w:r>
      <w:r w:rsidRPr="00375B90">
        <w:t xml:space="preserve">to </w:t>
      </w:r>
      <w:r w:rsidR="00A24B36" w:rsidRPr="00375B90">
        <w:t xml:space="preserve">RTL </w:t>
      </w:r>
      <w:r w:rsidRPr="00375B90">
        <w:t>lysis buffer for RNA isolation</w:t>
      </w:r>
      <w:r w:rsidR="00A24B36" w:rsidRPr="00375B90">
        <w:t xml:space="preserve"> with RNeasy Micro Kit (Qiagen</w:t>
      </w:r>
      <w:r w:rsidR="00CF3187">
        <w:t>, Hilden, Germany</w:t>
      </w:r>
      <w:r w:rsidR="00A24B36" w:rsidRPr="00375B90">
        <w:t>)</w:t>
      </w:r>
      <w:r w:rsidRPr="00375B90">
        <w:t xml:space="preserve">. </w:t>
      </w:r>
    </w:p>
    <w:p w14:paraId="6D1A3C45" w14:textId="77777777" w:rsidR="00C5799A" w:rsidRPr="00375B90" w:rsidRDefault="00C5799A" w:rsidP="00FA6DAA">
      <w:pPr>
        <w:pStyle w:val="Heading3"/>
        <w:spacing w:line="480" w:lineRule="auto"/>
      </w:pPr>
      <w:r w:rsidRPr="00375B90">
        <w:t>Identification and cloning of TCRs</w:t>
      </w:r>
    </w:p>
    <w:p w14:paraId="21FA955B" w14:textId="265DFB81" w:rsidR="0005168B" w:rsidRPr="00375B90" w:rsidRDefault="00C5799A" w:rsidP="00FA6DAA">
      <w:pPr>
        <w:spacing w:line="480" w:lineRule="auto"/>
      </w:pPr>
      <w:r w:rsidRPr="00375B90">
        <w:t>5’RACE-ready cDNA was synthesized with SMARTer RACE kit (Clontech</w:t>
      </w:r>
      <w:r w:rsidR="00712D92">
        <w:t>, CA, USA</w:t>
      </w:r>
      <w:r w:rsidRPr="00375B90">
        <w:t>)</w:t>
      </w:r>
      <w:r w:rsidR="00B43222" w:rsidRPr="00375B90">
        <w:t xml:space="preserve"> according to</w:t>
      </w:r>
      <w:r w:rsidR="00712D92">
        <w:t xml:space="preserve"> </w:t>
      </w:r>
      <w:r w:rsidR="00B43222" w:rsidRPr="00375B90">
        <w:t>instructions</w:t>
      </w:r>
      <w:r w:rsidR="00712D92">
        <w:t xml:space="preserve"> </w:t>
      </w:r>
      <w:r w:rsidR="006E0238">
        <w:t>of</w:t>
      </w:r>
      <w:r w:rsidR="00712D92">
        <w:t xml:space="preserve"> the manufacturer</w:t>
      </w:r>
      <w:r w:rsidRPr="00375B90">
        <w:t>.</w:t>
      </w:r>
      <w:r w:rsidR="00B43222" w:rsidRPr="00375B90">
        <w:t xml:space="preserve"> cDNA was diluted 1:3 prior to use. </w:t>
      </w:r>
      <w:r w:rsidRPr="00375B90">
        <w:t>TCRA and TCRB vari</w:t>
      </w:r>
      <w:r w:rsidR="00B43222" w:rsidRPr="00375B90">
        <w:t>able chains were amplified by 5’</w:t>
      </w:r>
      <w:r w:rsidRPr="00375B90">
        <w:t>RACE-PCR</w:t>
      </w:r>
      <w:r w:rsidR="00B43222" w:rsidRPr="00375B90">
        <w:t xml:space="preserve"> </w:t>
      </w:r>
      <w:r w:rsidR="00E238B0" w:rsidRPr="00375B90">
        <w:t xml:space="preserve">in a 50 </w:t>
      </w:r>
      <w:r w:rsidR="00E238B0" w:rsidRPr="00375B90">
        <w:rPr>
          <w:rFonts w:eastAsia="MS Mincho"/>
          <w:color w:val="000000"/>
        </w:rPr>
        <w:t>μ</w:t>
      </w:r>
      <w:r w:rsidR="00E238B0" w:rsidRPr="00375B90">
        <w:rPr>
          <w:rFonts w:eastAsia="MS Mincho"/>
          <w:color w:val="000000"/>
          <w:lang w:val="de-DE"/>
        </w:rPr>
        <w:t xml:space="preserve">L reaction mix of 5 </w:t>
      </w:r>
      <w:r w:rsidR="00E238B0" w:rsidRPr="00375B90">
        <w:rPr>
          <w:rFonts w:eastAsia="MS Mincho"/>
          <w:color w:val="000000"/>
        </w:rPr>
        <w:t>μ</w:t>
      </w:r>
      <w:r w:rsidR="00E238B0" w:rsidRPr="00375B90">
        <w:rPr>
          <w:rFonts w:eastAsia="MS Mincho"/>
          <w:color w:val="000000"/>
          <w:lang w:val="de-DE"/>
        </w:rPr>
        <w:t>L</w:t>
      </w:r>
      <w:r w:rsidR="00E238B0" w:rsidRPr="00375B90">
        <w:rPr>
          <w:rFonts w:ascii="Lucida Grande" w:hAnsi="Lucida Grande"/>
          <w:b/>
          <w:color w:val="000000"/>
          <w:lang w:val="de-DE"/>
        </w:rPr>
        <w:t xml:space="preserve"> </w:t>
      </w:r>
      <w:r w:rsidR="00E238B0" w:rsidRPr="00375B90">
        <w:rPr>
          <w:color w:val="000000"/>
          <w:lang w:val="de-DE"/>
        </w:rPr>
        <w:t>diluted</w:t>
      </w:r>
      <w:r w:rsidR="00E238B0" w:rsidRPr="00375B90">
        <w:rPr>
          <w:b/>
          <w:color w:val="000000"/>
          <w:lang w:val="de-DE"/>
        </w:rPr>
        <w:t xml:space="preserve"> </w:t>
      </w:r>
      <w:r w:rsidR="0054036E" w:rsidRPr="00375B90">
        <w:rPr>
          <w:color w:val="000000"/>
          <w:lang w:val="de-DE"/>
        </w:rPr>
        <w:t>cDNA, 2</w:t>
      </w:r>
      <w:r w:rsidR="00E238B0" w:rsidRPr="00375B90">
        <w:rPr>
          <w:color w:val="000000"/>
          <w:lang w:val="de-DE"/>
        </w:rPr>
        <w:t xml:space="preserve">X </w:t>
      </w:r>
      <w:r w:rsidR="00E238B0" w:rsidRPr="00375B90">
        <w:rPr>
          <w:rFonts w:eastAsia="MS Mincho"/>
          <w:color w:val="000000"/>
          <w:lang w:val="de-DE"/>
        </w:rPr>
        <w:t>Q5 Hot Start Hihg-Fidelity master mix (N</w:t>
      </w:r>
      <w:r w:rsidR="00B779FD">
        <w:rPr>
          <w:rFonts w:eastAsia="MS Mincho"/>
          <w:color w:val="000000"/>
          <w:lang w:val="de-DE"/>
        </w:rPr>
        <w:t xml:space="preserve">ew </w:t>
      </w:r>
      <w:r w:rsidR="00E238B0" w:rsidRPr="00375B90">
        <w:rPr>
          <w:rFonts w:eastAsia="MS Mincho"/>
          <w:color w:val="000000"/>
          <w:lang w:val="de-DE"/>
        </w:rPr>
        <w:t>E</w:t>
      </w:r>
      <w:r w:rsidR="00B779FD">
        <w:rPr>
          <w:rFonts w:eastAsia="MS Mincho"/>
          <w:color w:val="000000"/>
          <w:lang w:val="de-DE"/>
        </w:rPr>
        <w:t xml:space="preserve">ngland </w:t>
      </w:r>
      <w:r w:rsidR="00E238B0" w:rsidRPr="00375B90">
        <w:rPr>
          <w:rFonts w:eastAsia="MS Mincho"/>
          <w:color w:val="000000"/>
          <w:lang w:val="de-DE"/>
        </w:rPr>
        <w:t>B</w:t>
      </w:r>
      <w:r w:rsidR="00B779FD">
        <w:rPr>
          <w:rFonts w:eastAsia="MS Mincho"/>
          <w:color w:val="000000"/>
          <w:lang w:val="de-DE"/>
        </w:rPr>
        <w:t>iosciences, Ipswich, MA, USA</w:t>
      </w:r>
      <w:r w:rsidR="00E238B0" w:rsidRPr="00375B90">
        <w:rPr>
          <w:rFonts w:eastAsia="MS Mincho"/>
          <w:color w:val="000000"/>
          <w:lang w:val="de-DE"/>
        </w:rPr>
        <w:t xml:space="preserve">), </w:t>
      </w:r>
      <w:r w:rsidR="0005168B" w:rsidRPr="00375B90">
        <w:rPr>
          <w:color w:val="000000"/>
          <w:lang w:val="de-DE"/>
        </w:rPr>
        <w:t xml:space="preserve">5 </w:t>
      </w:r>
      <w:r w:rsidR="0005168B" w:rsidRPr="00375B90">
        <w:rPr>
          <w:rFonts w:eastAsia="MS Mincho"/>
          <w:color w:val="000000"/>
        </w:rPr>
        <w:t>μ</w:t>
      </w:r>
      <w:r w:rsidR="0005168B" w:rsidRPr="00375B90">
        <w:rPr>
          <w:rFonts w:eastAsia="MS Mincho"/>
          <w:color w:val="000000"/>
          <w:lang w:val="de-DE"/>
        </w:rPr>
        <w:t>L</w:t>
      </w:r>
      <w:r w:rsidR="00E238B0" w:rsidRPr="00375B90">
        <w:rPr>
          <w:color w:val="000000"/>
          <w:lang w:val="de-DE"/>
        </w:rPr>
        <w:t xml:space="preserve"> </w:t>
      </w:r>
      <w:r w:rsidR="0005168B" w:rsidRPr="00375B90">
        <w:rPr>
          <w:color w:val="000000"/>
          <w:lang w:val="de-DE"/>
        </w:rPr>
        <w:t>forward primer</w:t>
      </w:r>
      <w:r w:rsidR="0054036E" w:rsidRPr="00375B90">
        <w:rPr>
          <w:color w:val="000000"/>
          <w:lang w:val="de-DE"/>
        </w:rPr>
        <w:t xml:space="preserve"> </w:t>
      </w:r>
      <w:r w:rsidR="0054036E" w:rsidRPr="00375B90">
        <w:t>from the SMARTer RACE kit</w:t>
      </w:r>
      <w:r w:rsidR="00E238B0" w:rsidRPr="00375B90">
        <w:rPr>
          <w:color w:val="000000"/>
          <w:lang w:val="de-DE"/>
        </w:rPr>
        <w:t xml:space="preserve"> </w:t>
      </w:r>
      <w:r w:rsidR="0054036E" w:rsidRPr="00375B90">
        <w:rPr>
          <w:color w:val="000000"/>
          <w:lang w:val="de-DE"/>
        </w:rPr>
        <w:t>(</w:t>
      </w:r>
      <w:r w:rsidR="00B43222" w:rsidRPr="00375B90">
        <w:t>10X Universal Primer A Mix (UPM)</w:t>
      </w:r>
      <w:r w:rsidR="0054036E" w:rsidRPr="00375B90">
        <w:t>)</w:t>
      </w:r>
      <w:r w:rsidR="00B43222" w:rsidRPr="00375B90">
        <w:t xml:space="preserve"> and </w:t>
      </w:r>
      <w:r w:rsidR="0005168B" w:rsidRPr="00375B90">
        <w:t xml:space="preserve">0.5 </w:t>
      </w:r>
      <w:r w:rsidR="0005168B" w:rsidRPr="00375B90">
        <w:rPr>
          <w:rFonts w:eastAsia="MS Mincho"/>
          <w:color w:val="000000"/>
        </w:rPr>
        <w:t>μ</w:t>
      </w:r>
      <w:r w:rsidR="0005168B" w:rsidRPr="00375B90">
        <w:rPr>
          <w:rFonts w:eastAsia="MS Mincho"/>
          <w:color w:val="000000"/>
          <w:lang w:val="de-DE"/>
        </w:rPr>
        <w:t>M</w:t>
      </w:r>
      <w:r w:rsidR="0005168B" w:rsidRPr="00375B90">
        <w:t xml:space="preserve"> reverse</w:t>
      </w:r>
      <w:r w:rsidR="0054036E" w:rsidRPr="00375B90">
        <w:t xml:space="preserve"> primers for TCRA: 5’-</w:t>
      </w:r>
      <w:r w:rsidR="00C91C67" w:rsidRPr="00375B90">
        <w:t>CGGCCACTTT</w:t>
      </w:r>
      <w:r w:rsidR="0054036E" w:rsidRPr="00375B90">
        <w:t>CAGGAGGAGGATTCGGACC-3’ or TCRB:</w:t>
      </w:r>
      <w:r w:rsidR="00C91C67" w:rsidRPr="00375B90">
        <w:t>5’- CCGTAGAACTGGACTTGACAGCGGAAG</w:t>
      </w:r>
      <w:r w:rsidR="00B43222" w:rsidRPr="00375B90">
        <w:t>TGG-3’</w:t>
      </w:r>
      <w:r w:rsidRPr="00375B90">
        <w:t xml:space="preserve">. </w:t>
      </w:r>
      <w:r w:rsidR="0005168B" w:rsidRPr="00375B90">
        <w:t xml:space="preserve">Initial denaturation was done at 98°C for </w:t>
      </w:r>
      <w:r w:rsidR="009540BA" w:rsidRPr="00375B90">
        <w:t>2 min</w:t>
      </w:r>
      <w:r w:rsidR="0005168B" w:rsidRPr="00375B90">
        <w:t xml:space="preserve"> seconds followe</w:t>
      </w:r>
      <w:r w:rsidR="00E1397C" w:rsidRPr="00375B90">
        <w:t xml:space="preserve">d by 30 cycles of denaturation at 98°C for </w:t>
      </w:r>
      <w:r w:rsidR="009540BA" w:rsidRPr="00375B90">
        <w:t>30</w:t>
      </w:r>
      <w:r w:rsidR="00E1397C" w:rsidRPr="00375B90">
        <w:t xml:space="preserve"> s, annealing at </w:t>
      </w:r>
      <w:r w:rsidR="009540BA" w:rsidRPr="00375B90">
        <w:t>72</w:t>
      </w:r>
      <w:r w:rsidR="00E1397C" w:rsidRPr="00375B90">
        <w:t>°c for 30 s and elongation at 72°C for 45 s. Annealin</w:t>
      </w:r>
      <w:r w:rsidR="009540BA" w:rsidRPr="00375B90">
        <w:t>g temperature was decreased by 2</w:t>
      </w:r>
      <w:r w:rsidR="00E1397C" w:rsidRPr="00375B90">
        <w:t xml:space="preserve">°C at every 5 cycles for the first 10 cycles. </w:t>
      </w:r>
      <w:r w:rsidR="009540BA" w:rsidRPr="00375B90">
        <w:t xml:space="preserve">Reaction was carried out for total 35 cycles. </w:t>
      </w:r>
      <w:r w:rsidR="00D8698B" w:rsidRPr="00375B90">
        <w:t>Final e</w:t>
      </w:r>
      <w:r w:rsidR="009540BA" w:rsidRPr="00375B90">
        <w:t>longation was done at 72°C for 5</w:t>
      </w:r>
      <w:r w:rsidR="006F2AC5">
        <w:t xml:space="preserve"> min</w:t>
      </w:r>
      <w:r w:rsidR="00D8698B" w:rsidRPr="00375B90">
        <w:t>.</w:t>
      </w:r>
      <w:r w:rsidR="00E1397C" w:rsidRPr="00375B90">
        <w:t xml:space="preserve">  </w:t>
      </w:r>
      <w:r w:rsidR="0005168B" w:rsidRPr="00375B90">
        <w:t xml:space="preserve"> </w:t>
      </w:r>
    </w:p>
    <w:p w14:paraId="2287243F" w14:textId="1F4C505A" w:rsidR="00C5799A" w:rsidRPr="00375B90" w:rsidRDefault="00C5799A" w:rsidP="00FA6DAA">
      <w:pPr>
        <w:spacing w:line="480" w:lineRule="auto"/>
      </w:pPr>
      <w:r w:rsidRPr="00375B90">
        <w:t>PCR products were</w:t>
      </w:r>
      <w:r w:rsidR="00D8698B" w:rsidRPr="00375B90">
        <w:t xml:space="preserve"> separated on 2% gel. Bands cor</w:t>
      </w:r>
      <w:r w:rsidR="00C91C67" w:rsidRPr="00375B90">
        <w:t xml:space="preserve">responding to the correct size </w:t>
      </w:r>
      <w:r w:rsidR="00D8698B" w:rsidRPr="00375B90">
        <w:t xml:space="preserve">were </w:t>
      </w:r>
      <w:r w:rsidRPr="00375B90">
        <w:t>eluted</w:t>
      </w:r>
      <w:r w:rsidR="00D8698B" w:rsidRPr="00375B90">
        <w:t xml:space="preserve"> from the gel</w:t>
      </w:r>
      <w:r w:rsidRPr="00375B90">
        <w:t xml:space="preserve"> and cloned using Zero Blunt TOPO PCR Cloning Kit (Invitrogen) and sequenced with SP6 primer. Dominant TCR-α/β chains were selected and paired. The </w:t>
      </w:r>
      <w:r w:rsidR="00C91C67" w:rsidRPr="00375B90">
        <w:t xml:space="preserve">TCR </w:t>
      </w:r>
      <w:r w:rsidRPr="00375B90">
        <w:t xml:space="preserve">constant regions were replaced with mouse counterparts. </w:t>
      </w:r>
      <w:r w:rsidR="00D8698B" w:rsidRPr="00375B90">
        <w:t xml:space="preserve">Paired TCR-α/β chains were linked with a p2A element. </w:t>
      </w:r>
      <w:r w:rsidRPr="00375B90">
        <w:t>TCR cassette was codon optimized, synthesized by GeneArt</w:t>
      </w:r>
      <w:r w:rsidR="00EF5293" w:rsidRPr="00375B90">
        <w:t xml:space="preserve"> (Thermo Fisher Scientific</w:t>
      </w:r>
      <w:r w:rsidR="00712D92">
        <w:t xml:space="preserve">, </w:t>
      </w:r>
      <w:r w:rsidR="00712D92" w:rsidRPr="00CA2A87">
        <w:t>Waltham, MA, USA</w:t>
      </w:r>
      <w:r w:rsidR="00712D92">
        <w:t>)</w:t>
      </w:r>
      <w:r w:rsidR="00784154">
        <w:t xml:space="preserve"> </w:t>
      </w:r>
      <w:r w:rsidRPr="00375B90">
        <w:t>and cloned into pMP71</w:t>
      </w:r>
      <w:r w:rsidR="0033075C" w:rsidRPr="00375B90">
        <w:t xml:space="preserve"> by restriction</w:t>
      </w:r>
      <w:r w:rsidR="006465FC">
        <w:t xml:space="preserve"> site</w:t>
      </w:r>
      <w:r w:rsidR="00D8698B" w:rsidRPr="00375B90">
        <w:t xml:space="preserve"> </w:t>
      </w:r>
      <w:r w:rsidR="0033075C" w:rsidRPr="00375B90">
        <w:t>cloning</w:t>
      </w:r>
      <w:r w:rsidRPr="00375B90">
        <w:t>.</w:t>
      </w:r>
    </w:p>
    <w:p w14:paraId="35863E0F" w14:textId="77777777" w:rsidR="00C5799A" w:rsidRPr="00375B90" w:rsidRDefault="00C5799A" w:rsidP="00FA6DAA">
      <w:pPr>
        <w:spacing w:line="480" w:lineRule="auto"/>
        <w:rPr>
          <w:b/>
        </w:rPr>
      </w:pPr>
      <w:r w:rsidRPr="00375B90">
        <w:rPr>
          <w:b/>
        </w:rPr>
        <w:t>Virus Production</w:t>
      </w:r>
    </w:p>
    <w:p w14:paraId="7A078FA0" w14:textId="12F63279" w:rsidR="00DD78EE" w:rsidRPr="00375B90" w:rsidRDefault="00C5799A" w:rsidP="00FA6DAA">
      <w:pPr>
        <w:spacing w:line="480" w:lineRule="auto"/>
      </w:pPr>
      <w:r w:rsidRPr="00375B90">
        <w:t>HEKT-GALV-g/p cells were transfected with 18 µg pMP71 vector carrying the TCR cassette. The virus supernatant was collected 48 h and 72 h after transfection. 1x10</w:t>
      </w:r>
      <w:r w:rsidRPr="00375B90">
        <w:rPr>
          <w:vertAlign w:val="superscript"/>
        </w:rPr>
        <w:t>6</w:t>
      </w:r>
      <w:r w:rsidRPr="00375B90">
        <w:t xml:space="preserve"> h</w:t>
      </w:r>
      <w:r w:rsidR="00EF5293" w:rsidRPr="00375B90">
        <w:t xml:space="preserve">uman </w:t>
      </w:r>
      <w:r w:rsidRPr="00375B90">
        <w:t xml:space="preserve">PBMCs were </w:t>
      </w:r>
      <w:r w:rsidR="00EF5293" w:rsidRPr="00375B90">
        <w:t xml:space="preserve">stimulated </w:t>
      </w:r>
      <w:r w:rsidRPr="00375B90">
        <w:t>on a</w:t>
      </w:r>
      <w:r w:rsidR="00EF5293" w:rsidRPr="00375B90">
        <w:t>nti-CD3/anti-CD28 coated plates in RPMI 1640 medium supplemented with 10% FBS, HEPES</w:t>
      </w:r>
      <w:r w:rsidR="00B52E9C" w:rsidRPr="00375B90">
        <w:t xml:space="preserve">, </w:t>
      </w:r>
      <w:r w:rsidR="00EF5293" w:rsidRPr="00375B90">
        <w:t>100</w:t>
      </w:r>
      <w:r w:rsidR="006465FC">
        <w:t xml:space="preserve"> </w:t>
      </w:r>
      <w:r w:rsidR="00EF5293" w:rsidRPr="00375B90">
        <w:t>IU/m</w:t>
      </w:r>
      <w:r w:rsidR="00712D92">
        <w:t>l</w:t>
      </w:r>
      <w:r w:rsidR="00EF5293" w:rsidRPr="00375B90">
        <w:t xml:space="preserve"> IL-2</w:t>
      </w:r>
      <w:r w:rsidR="00B52E9C" w:rsidRPr="00375B90">
        <w:t xml:space="preserve"> and transduced </w:t>
      </w:r>
      <w:r w:rsidRPr="00375B90">
        <w:t>with virus supernatant at 48 h and 72 h after stimulation. Transduction efficiency was determined by FACS staining</w:t>
      </w:r>
      <w:r w:rsidR="00EF5293" w:rsidRPr="00375B90">
        <w:t xml:space="preserve"> for human CD8-APC (</w:t>
      </w:r>
      <w:r w:rsidR="00062D5F" w:rsidRPr="0047132C">
        <w:t>BD Biosciences, San Jose, CA, USA</w:t>
      </w:r>
      <w:r w:rsidR="00EF5293" w:rsidRPr="00375B90">
        <w:t>) and mouse TRBC-PE (Biolegend</w:t>
      </w:r>
      <w:r w:rsidR="007376B7">
        <w:t>, San Diego, CA, USA</w:t>
      </w:r>
      <w:r w:rsidR="00EF5293" w:rsidRPr="00375B90">
        <w:t>)</w:t>
      </w:r>
      <w:r w:rsidRPr="00375B90">
        <w:t>.</w:t>
      </w:r>
      <w:r w:rsidR="0014706D">
        <w:t xml:space="preserve"> </w:t>
      </w:r>
      <w:r w:rsidR="0014706D" w:rsidRPr="0014706D">
        <w:t>Mouse TRBC antibody binds to the mouse TCR constant region-</w:t>
      </w:r>
      <w:r w:rsidR="0014706D" w:rsidRPr="0014706D">
        <w:t>β</w:t>
      </w:r>
      <w:r w:rsidR="0014706D" w:rsidRPr="0014706D">
        <w:t xml:space="preserve"> that replaced the human constant region of the TCRs.</w:t>
      </w:r>
      <w:bookmarkStart w:id="0" w:name="_GoBack"/>
      <w:bookmarkEnd w:id="0"/>
      <w:r w:rsidRPr="00375B90">
        <w:t xml:space="preserve"> TCR-tra</w:t>
      </w:r>
      <w:r w:rsidR="00EF5293" w:rsidRPr="00375B90">
        <w:t xml:space="preserve">nsduced-hPBMCs were expanded in T cell medium supplemented with </w:t>
      </w:r>
      <w:r w:rsidRPr="00375B90">
        <w:t>100 IU/m</w:t>
      </w:r>
      <w:r w:rsidR="00712D92">
        <w:t>l</w:t>
      </w:r>
      <w:r w:rsidRPr="00375B90">
        <w:t xml:space="preserve"> IL-2 for 10 days and kept in 10 IU/m</w:t>
      </w:r>
      <w:r w:rsidR="00712D92">
        <w:t>l</w:t>
      </w:r>
      <w:r w:rsidRPr="00375B90">
        <w:t xml:space="preserve"> IL-2 supplemented medium for 2 days before the co-culture.</w:t>
      </w:r>
    </w:p>
    <w:p w14:paraId="0F1DE696" w14:textId="77777777" w:rsidR="00C5799A" w:rsidRPr="00375B90" w:rsidRDefault="00C5799A" w:rsidP="00FA6DAA">
      <w:pPr>
        <w:spacing w:line="480" w:lineRule="auto"/>
        <w:rPr>
          <w:b/>
        </w:rPr>
      </w:pPr>
      <w:r w:rsidRPr="00375B90">
        <w:rPr>
          <w:b/>
        </w:rPr>
        <w:t>Functional Assays</w:t>
      </w:r>
    </w:p>
    <w:p w14:paraId="68312AD1" w14:textId="7F1D16DC" w:rsidR="0054036E" w:rsidRPr="00375B90" w:rsidRDefault="00C5799A" w:rsidP="00FA6DAA">
      <w:pPr>
        <w:spacing w:line="480" w:lineRule="auto"/>
      </w:pPr>
      <w:r w:rsidRPr="00375B90">
        <w:t>T2 cells were loaded with serial dilution</w:t>
      </w:r>
      <w:r w:rsidR="00712D92">
        <w:t>s</w:t>
      </w:r>
      <w:r w:rsidRPr="00375B90">
        <w:t xml:space="preserve"> of peptides at 10</w:t>
      </w:r>
      <w:r w:rsidRPr="006465FC">
        <w:rPr>
          <w:vertAlign w:val="superscript"/>
        </w:rPr>
        <w:t>-</w:t>
      </w:r>
      <w:r w:rsidRPr="00375B90">
        <w:rPr>
          <w:vertAlign w:val="superscript"/>
        </w:rPr>
        <w:t xml:space="preserve">5 </w:t>
      </w:r>
      <w:r w:rsidRPr="00375B90">
        <w:t>M to 10</w:t>
      </w:r>
      <w:r w:rsidRPr="006465FC">
        <w:rPr>
          <w:vertAlign w:val="superscript"/>
        </w:rPr>
        <w:t>-</w:t>
      </w:r>
      <w:r w:rsidRPr="00375B90">
        <w:rPr>
          <w:vertAlign w:val="superscript"/>
        </w:rPr>
        <w:t>12</w:t>
      </w:r>
      <w:r w:rsidRPr="00375B90">
        <w:t xml:space="preserve"> M for peptide titration experiments. Target cells were selected based on t</w:t>
      </w:r>
      <w:r w:rsidR="006E7675" w:rsidRPr="00375B90">
        <w:t>heir HLA-A2 and FLT3 expression and labeled with 1</w:t>
      </w:r>
      <w:r w:rsidR="006465FC">
        <w:t xml:space="preserve"> </w:t>
      </w:r>
      <w:r w:rsidR="006E7675" w:rsidRPr="00375B90">
        <w:t>µM CFSE (</w:t>
      </w:r>
      <w:r w:rsidR="00961275">
        <w:t xml:space="preserve">ab113853, </w:t>
      </w:r>
      <w:r w:rsidR="006E7675" w:rsidRPr="00375B90">
        <w:t>Abcam</w:t>
      </w:r>
      <w:r w:rsidR="00961275">
        <w:t>, Cambridge, UK</w:t>
      </w:r>
      <w:r w:rsidR="006E7675" w:rsidRPr="00375B90">
        <w:t>) prior to seeding.</w:t>
      </w:r>
      <w:r w:rsidR="0054036E" w:rsidRPr="00375B90">
        <w:t xml:space="preserve"> 2</w:t>
      </w:r>
      <w:r w:rsidRPr="00375B90">
        <w:t>x10</w:t>
      </w:r>
      <w:r w:rsidR="0054036E" w:rsidRPr="00375B90">
        <w:rPr>
          <w:vertAlign w:val="superscript"/>
        </w:rPr>
        <w:t>4</w:t>
      </w:r>
      <w:r w:rsidR="0054036E" w:rsidRPr="00375B90">
        <w:t xml:space="preserve"> target cells and 2</w:t>
      </w:r>
      <w:r w:rsidRPr="00375B90">
        <w:t>x10</w:t>
      </w:r>
      <w:r w:rsidR="0054036E" w:rsidRPr="00375B90">
        <w:rPr>
          <w:vertAlign w:val="superscript"/>
        </w:rPr>
        <w:t>4</w:t>
      </w:r>
      <w:r w:rsidRPr="00375B90">
        <w:t xml:space="preserve"> </w:t>
      </w:r>
      <w:r w:rsidR="00CB39B5">
        <w:t>TCR-transduced cells</w:t>
      </w:r>
      <w:r w:rsidRPr="00375B90">
        <w:t xml:space="preserve"> were seeded in 200uL final volume in a 96-well format</w:t>
      </w:r>
      <w:r w:rsidR="00B52E9C" w:rsidRPr="00375B90">
        <w:t xml:space="preserve"> to reach 1:1 effector to target ratio</w:t>
      </w:r>
      <w:r w:rsidRPr="00375B90">
        <w:t xml:space="preserve">. </w:t>
      </w:r>
      <w:r w:rsidR="0054036E" w:rsidRPr="00375B90">
        <w:t xml:space="preserve">Cell-free supernatant was collected </w:t>
      </w:r>
      <w:r w:rsidR="006E7675" w:rsidRPr="00375B90">
        <w:t xml:space="preserve">after overnight incubation </w:t>
      </w:r>
      <w:r w:rsidR="002A5F05">
        <w:t>for</w:t>
      </w:r>
      <w:r w:rsidR="006E7675" w:rsidRPr="00375B90">
        <w:t xml:space="preserve"> detect</w:t>
      </w:r>
      <w:r w:rsidR="002A5F05">
        <w:t>ion of</w:t>
      </w:r>
      <w:r w:rsidR="006E7675" w:rsidRPr="00375B90">
        <w:t xml:space="preserve"> </w:t>
      </w:r>
      <w:r w:rsidR="0054036E" w:rsidRPr="00375B90">
        <w:t>IFN</w:t>
      </w:r>
      <w:r w:rsidR="002A5F05">
        <w:t>-</w:t>
      </w:r>
      <w:r w:rsidR="0054036E" w:rsidRPr="00375B90">
        <w:t xml:space="preserve">γ secretion </w:t>
      </w:r>
      <w:r w:rsidR="006E7675" w:rsidRPr="00375B90">
        <w:t>by ELISA. Cells were collected for further analysis and stained with antibodies against human CD137-PE (</w:t>
      </w:r>
      <w:r w:rsidR="00062D5F" w:rsidRPr="0047132C">
        <w:t>BD Biosciences, San Jose, CA, USA</w:t>
      </w:r>
      <w:r w:rsidR="006E7675" w:rsidRPr="00375B90">
        <w:t>),</w:t>
      </w:r>
      <w:r w:rsidR="000E2E33" w:rsidRPr="00375B90">
        <w:t xml:space="preserve"> human CD8-</w:t>
      </w:r>
      <w:r w:rsidR="006E7675" w:rsidRPr="00375B90">
        <w:t>APC-H7</w:t>
      </w:r>
      <w:r w:rsidR="000E2E33" w:rsidRPr="00375B90">
        <w:t xml:space="preserve"> (</w:t>
      </w:r>
      <w:r w:rsidR="00062D5F" w:rsidRPr="0047132C">
        <w:t>BD Biosciences, San Jose, CA, USA</w:t>
      </w:r>
      <w:r w:rsidR="006E7675" w:rsidRPr="00375B90">
        <w:t>), mouse TRBC-APC (Biolegend</w:t>
      </w:r>
      <w:r w:rsidR="007376B7">
        <w:t>, San Diego, CA, USA</w:t>
      </w:r>
      <w:r w:rsidR="006E7675" w:rsidRPr="00375B90">
        <w:t>)</w:t>
      </w:r>
      <w:r w:rsidR="006465FC">
        <w:t xml:space="preserve"> and run</w:t>
      </w:r>
      <w:r w:rsidR="00D0482A" w:rsidRPr="00375B90">
        <w:t xml:space="preserve"> </w:t>
      </w:r>
      <w:r w:rsidR="003C7BC7" w:rsidRPr="00375B90">
        <w:t xml:space="preserve">on BD </w:t>
      </w:r>
      <w:r w:rsidR="00D0482A" w:rsidRPr="00375B90">
        <w:t>FACSCanto II Flow cytometer.</w:t>
      </w:r>
      <w:r w:rsidR="00D0482A" w:rsidRPr="00375B90">
        <w:rPr>
          <w:b/>
        </w:rPr>
        <w:t xml:space="preserve"> </w:t>
      </w:r>
      <w:r w:rsidR="00A41A5A" w:rsidRPr="00375B90">
        <w:t xml:space="preserve">Data was analyzed with FlowJo version </w:t>
      </w:r>
      <w:r w:rsidR="00A41A5A" w:rsidRPr="00375B90">
        <w:rPr>
          <w:rFonts w:eastAsia="Times New Roman" w:cs="Times New Roman"/>
        </w:rPr>
        <w:t>10.0.8</w:t>
      </w:r>
      <w:r w:rsidR="00A41A5A" w:rsidRPr="00375B90">
        <w:t>.</w:t>
      </w:r>
    </w:p>
    <w:p w14:paraId="1F810923" w14:textId="77777777" w:rsidR="003865A9" w:rsidRPr="00375B90" w:rsidRDefault="003865A9" w:rsidP="00FA6DAA">
      <w:pPr>
        <w:spacing w:line="480" w:lineRule="auto"/>
        <w:rPr>
          <w:b/>
        </w:rPr>
      </w:pPr>
      <w:r w:rsidRPr="00375B90">
        <w:rPr>
          <w:b/>
        </w:rPr>
        <w:t>FLT3 cloning</w:t>
      </w:r>
    </w:p>
    <w:p w14:paraId="3448376B" w14:textId="19FF3371" w:rsidR="003865A9" w:rsidRDefault="003865A9" w:rsidP="00FA6DAA">
      <w:pPr>
        <w:spacing w:line="480" w:lineRule="auto"/>
      </w:pPr>
      <w:r w:rsidRPr="00375B90">
        <w:t>Total RNA was isolated from THP1 cell line with RNeasy mini RNA isolation kit (Qiagen</w:t>
      </w:r>
      <w:r w:rsidR="00CF3187">
        <w:t>, Hilden, Germany</w:t>
      </w:r>
      <w:r w:rsidRPr="00375B90">
        <w:t>). cDNA was synthesized from 500 ng total RNA with Superscript II (Invitrogen) using random hexamer primers according to manufacturer’s instruct</w:t>
      </w:r>
      <w:r w:rsidR="006465FC">
        <w:t>ions</w:t>
      </w:r>
      <w:r w:rsidRPr="00375B90">
        <w:t xml:space="preserve">. Full length FLT3 was amplified with the primers F:5’-TATGGCGGCCGCGCCACCATGCCGGCGTT-3’ and R:5’- CAGGCTCAGGTCGAAGATTCGTAA-3’. PCR product was cloned into pMP71 by restriction </w:t>
      </w:r>
      <w:r w:rsidR="006465FC">
        <w:t xml:space="preserve">site </w:t>
      </w:r>
      <w:r w:rsidRPr="00375B90">
        <w:t>cloning.</w:t>
      </w:r>
    </w:p>
    <w:p w14:paraId="4A7212F2" w14:textId="48BCC7EA" w:rsidR="00B43F1E" w:rsidRPr="00B43F1E" w:rsidRDefault="00B43F1E" w:rsidP="00B43F1E">
      <w:pPr>
        <w:spacing w:line="480" w:lineRule="auto"/>
        <w:rPr>
          <w:b/>
        </w:rPr>
      </w:pPr>
      <w:r w:rsidRPr="00B43F1E">
        <w:rPr>
          <w:b/>
        </w:rPr>
        <w:t>Collection of human tissue</w:t>
      </w:r>
      <w:r w:rsidR="00FB2D5D">
        <w:rPr>
          <w:b/>
        </w:rPr>
        <w:t>s</w:t>
      </w:r>
    </w:p>
    <w:p w14:paraId="1B3EC87E" w14:textId="56516274" w:rsidR="00B43F1E" w:rsidRPr="00375B90" w:rsidRDefault="00B43F1E" w:rsidP="00FA6DAA">
      <w:pPr>
        <w:spacing w:line="480" w:lineRule="auto"/>
      </w:pPr>
      <w:r w:rsidRPr="00B43F1E">
        <w:t>Human autopsy brain samples (n = 3) of anonymized adult individuals were obtained from the Depart</w:t>
      </w:r>
      <w:r>
        <w:t>ment of Neuropathology, Charité-</w:t>
      </w:r>
      <w:r w:rsidRPr="00B43F1E">
        <w:t>Universitätsmedizin</w:t>
      </w:r>
      <w:r>
        <w:t>,</w:t>
      </w:r>
      <w:r w:rsidRPr="00B43F1E">
        <w:t xml:space="preserve"> Berlin. The brain autopsy was performed following written consent for pathological examination according to the law of Berlin. Inclusion </w:t>
      </w:r>
      <w:r>
        <w:t>criterion</w:t>
      </w:r>
      <w:r w:rsidRPr="00B43F1E">
        <w:t xml:space="preserve"> was a routine diagnostic neuropathological examination, which excluded a CNS pathology. The brain samples were used to investigate if FLT3 is expressed in human brain tissue. This procedure was approved by the Charité ethics commission (EA1/040/16) and carried out in accordance with the Declaration of Helsinki.</w:t>
      </w:r>
    </w:p>
    <w:p w14:paraId="5182C415" w14:textId="77777777" w:rsidR="003865A9" w:rsidRPr="00375B90" w:rsidRDefault="003865A9" w:rsidP="00FA6DAA">
      <w:pPr>
        <w:spacing w:line="480" w:lineRule="auto"/>
        <w:rPr>
          <w:b/>
        </w:rPr>
      </w:pPr>
      <w:r w:rsidRPr="00375B90">
        <w:rPr>
          <w:b/>
        </w:rPr>
        <w:t>FLT3 expression profiling</w:t>
      </w:r>
    </w:p>
    <w:p w14:paraId="62000FE3" w14:textId="77777777" w:rsidR="00B43F1E" w:rsidRDefault="003865A9" w:rsidP="00FA6DAA">
      <w:pPr>
        <w:spacing w:line="480" w:lineRule="auto"/>
      </w:pPr>
      <w:r w:rsidRPr="00375B90">
        <w:t xml:space="preserve">TissueScan™ human normal cDNA array and human brain cDNA array were purchased from OriGene. Primers were designed to detect 236 bp amplicon of </w:t>
      </w:r>
      <w:r w:rsidRPr="00375B90">
        <w:rPr>
          <w:i/>
        </w:rPr>
        <w:t>FLT3</w:t>
      </w:r>
      <w:r w:rsidRPr="00375B90">
        <w:t xml:space="preserve"> transcript as F: 5’- CTGAATTGCCAGCCACATTTTG- 3’ and R: 5’-GGAACGCTCTCAGATATGCAG- 3’. PCR was performed in a total reaction volume of 25 µL using 2X Q5 Polymerase Master Mix (</w:t>
      </w:r>
      <w:r w:rsidR="00B779FD" w:rsidRPr="00375B90">
        <w:rPr>
          <w:rFonts w:eastAsia="MS Mincho"/>
          <w:color w:val="000000"/>
          <w:lang w:val="de-DE"/>
        </w:rPr>
        <w:t>N</w:t>
      </w:r>
      <w:r w:rsidR="00B779FD">
        <w:rPr>
          <w:rFonts w:eastAsia="MS Mincho"/>
          <w:color w:val="000000"/>
          <w:lang w:val="de-DE"/>
        </w:rPr>
        <w:t xml:space="preserve">ew </w:t>
      </w:r>
      <w:r w:rsidR="00B779FD" w:rsidRPr="00375B90">
        <w:rPr>
          <w:rFonts w:eastAsia="MS Mincho"/>
          <w:color w:val="000000"/>
          <w:lang w:val="de-DE"/>
        </w:rPr>
        <w:t>E</w:t>
      </w:r>
      <w:r w:rsidR="00B779FD">
        <w:rPr>
          <w:rFonts w:eastAsia="MS Mincho"/>
          <w:color w:val="000000"/>
          <w:lang w:val="de-DE"/>
        </w:rPr>
        <w:t xml:space="preserve">ngland </w:t>
      </w:r>
      <w:r w:rsidR="00B779FD" w:rsidRPr="00375B90">
        <w:rPr>
          <w:rFonts w:eastAsia="MS Mincho"/>
          <w:color w:val="000000"/>
          <w:lang w:val="de-DE"/>
        </w:rPr>
        <w:t>B</w:t>
      </w:r>
      <w:r w:rsidR="00B779FD">
        <w:rPr>
          <w:rFonts w:eastAsia="MS Mincho"/>
          <w:color w:val="000000"/>
          <w:lang w:val="de-DE"/>
        </w:rPr>
        <w:t>iosciences, Ipswich, MA, USA</w:t>
      </w:r>
      <w:r w:rsidRPr="00375B90">
        <w:t xml:space="preserve">) with 0.5 µM of each primer. Initial denaturation was done at 98°C for 30 s followed by 35 cycles of denaturation at 98°C for 10 s, annealing at 66°C for 30 s and elongation at 72°C for 30 s. Final elongation was done at 72°C for 2 min. </w:t>
      </w:r>
      <w:r w:rsidRPr="00375B90">
        <w:rPr>
          <w:i/>
        </w:rPr>
        <w:t>GAPDH</w:t>
      </w:r>
      <w:r w:rsidRPr="00375B90">
        <w:t xml:space="preserve"> was amplified with primers F: 5’- AGAAGGCTGGGGCTCATTTG-3’ and R: 5’- AGGGGCCATCCACAGTCTTC-3’ as internal control. PCR products were visualized on 2% agarose gel.</w:t>
      </w:r>
    </w:p>
    <w:p w14:paraId="19FC882B" w14:textId="69394979" w:rsidR="003865A9" w:rsidRPr="00375B90" w:rsidRDefault="003865A9" w:rsidP="00FA6DAA">
      <w:pPr>
        <w:spacing w:line="480" w:lineRule="auto"/>
      </w:pPr>
      <w:r w:rsidRPr="00375B90">
        <w:t xml:space="preserve">Cryosectioned </w:t>
      </w:r>
      <w:r w:rsidR="00584581">
        <w:t xml:space="preserve">human brain </w:t>
      </w:r>
      <w:r w:rsidRPr="00375B90">
        <w:t>tissue</w:t>
      </w:r>
      <w:r w:rsidR="00584581">
        <w:t>s</w:t>
      </w:r>
      <w:r w:rsidRPr="00375B90">
        <w:t xml:space="preserve"> weighing between 30mg and 40mg </w:t>
      </w:r>
      <w:r w:rsidR="00584581">
        <w:t>were</w:t>
      </w:r>
      <w:r w:rsidRPr="00375B90">
        <w:t xml:space="preserve"> used for RNA isolation. Total RNA was isolated using the RNeasy Lipid Tissue mini kit (Qiagen</w:t>
      </w:r>
      <w:r w:rsidR="00CF3187">
        <w:t>, Hilden, Germany</w:t>
      </w:r>
      <w:r w:rsidRPr="00375B90">
        <w:t>) according to the manufacturer’s instructions.</w:t>
      </w:r>
      <w:r w:rsidR="006465FC">
        <w:t xml:space="preserve"> </w:t>
      </w:r>
      <w:r w:rsidRPr="00375B90">
        <w:t xml:space="preserve">cDNA was synthesized from 500ng total RNA with Superscript IV (Invitrogen) using random hexamer primers. </w:t>
      </w:r>
      <w:r w:rsidRPr="00375B90">
        <w:rPr>
          <w:i/>
        </w:rPr>
        <w:t>FLT3</w:t>
      </w:r>
      <w:r w:rsidRPr="00375B90">
        <w:t xml:space="preserve"> and </w:t>
      </w:r>
      <w:r w:rsidRPr="00375B90">
        <w:rPr>
          <w:i/>
        </w:rPr>
        <w:t>GAPDH</w:t>
      </w:r>
      <w:r w:rsidRPr="00375B90">
        <w:t xml:space="preserve"> amplicons were amplified with the primers listed and cycle conditions stated above.</w:t>
      </w:r>
    </w:p>
    <w:p w14:paraId="08009AD0" w14:textId="77777777" w:rsidR="003865A9" w:rsidRPr="00375B90" w:rsidRDefault="003865A9" w:rsidP="00FA6DAA">
      <w:pPr>
        <w:pStyle w:val="Heading3"/>
        <w:spacing w:line="480" w:lineRule="auto"/>
      </w:pPr>
      <w:r w:rsidRPr="00375B90">
        <w:t>Western Blot Analysis</w:t>
      </w:r>
    </w:p>
    <w:p w14:paraId="1A3FD217" w14:textId="13193FD2" w:rsidR="003865A9" w:rsidRPr="00375B90" w:rsidRDefault="003865A9" w:rsidP="00FA6DAA">
      <w:pPr>
        <w:spacing w:line="480" w:lineRule="auto"/>
        <w:rPr>
          <w:rFonts w:ascii="Times" w:eastAsia="Times New Roman" w:hAnsi="Times" w:cs="Times New Roman"/>
        </w:rPr>
      </w:pPr>
      <w:r w:rsidRPr="00375B90">
        <w:t>Total protein was extracted from 100</w:t>
      </w:r>
      <w:r w:rsidR="006465FC">
        <w:t xml:space="preserve"> </w:t>
      </w:r>
      <w:r w:rsidRPr="00375B90">
        <w:t>mg to 120</w:t>
      </w:r>
      <w:r w:rsidR="006465FC">
        <w:t xml:space="preserve"> </w:t>
      </w:r>
      <w:r w:rsidRPr="00375B90">
        <w:t>mg pieces of provided brain sections and FLT3 positive cell lines using N-PER neuronal protein extraction reagent (Thermo Fisher Scientific</w:t>
      </w:r>
      <w:r w:rsidR="00062D5F">
        <w:t>,</w:t>
      </w:r>
      <w:r w:rsidR="00062D5F" w:rsidRPr="00062D5F">
        <w:t xml:space="preserve"> </w:t>
      </w:r>
      <w:r w:rsidR="00062D5F" w:rsidRPr="0047132C">
        <w:t>Waltham, MA, USA</w:t>
      </w:r>
      <w:r w:rsidRPr="00375B90">
        <w:t xml:space="preserve">) according to manufacturer’s instructions. Total protein was quantified with BCA assay. 100 µg total protein from brain sections and 40 µg total protein from control cell lines were mixed with </w:t>
      </w:r>
      <w:r w:rsidR="005678F5">
        <w:t>4</w:t>
      </w:r>
      <w:r w:rsidRPr="00375B90">
        <w:t xml:space="preserve">X </w:t>
      </w:r>
      <w:r w:rsidR="005678F5">
        <w:t>Laemmli sample buffer (Biorad</w:t>
      </w:r>
      <w:r w:rsidR="005678F5">
        <w:rPr>
          <w:rFonts w:eastAsia="Times New Roman"/>
          <w:color w:val="000000"/>
          <w:shd w:val="clear" w:color="auto" w:fill="FFFFFF"/>
        </w:rPr>
        <w:t>, Hercules, CA, USA</w:t>
      </w:r>
      <w:r w:rsidR="005678F5">
        <w:t>)</w:t>
      </w:r>
      <w:r w:rsidRPr="00375B90">
        <w:t xml:space="preserve"> in </w:t>
      </w:r>
      <w:r w:rsidR="005678F5">
        <w:t>3</w:t>
      </w:r>
      <w:r w:rsidRPr="00375B90">
        <w:t xml:space="preserve">0 µL final volume, cooked 95°C for 5 min. The samples were </w:t>
      </w:r>
      <w:r w:rsidR="00D24856" w:rsidRPr="00375B90">
        <w:t>resolved</w:t>
      </w:r>
      <w:r w:rsidRPr="00375B90">
        <w:t xml:space="preserve"> by SDS polyacrylamide gel electrophoresis (PAGE)</w:t>
      </w:r>
      <w:r w:rsidR="00D24856" w:rsidRPr="00375B90">
        <w:t xml:space="preserve"> using pre-casted polyacrylamide gels </w:t>
      </w:r>
      <w:r w:rsidR="00D24856" w:rsidRPr="00375B90">
        <w:rPr>
          <w:color w:val="000000" w:themeColor="text1"/>
        </w:rPr>
        <w:t>(</w:t>
      </w:r>
      <w:r w:rsidR="005678F5">
        <w:rPr>
          <w:color w:val="000000" w:themeColor="text1"/>
          <w:shd w:val="clear" w:color="auto" w:fill="FFFFFF"/>
        </w:rPr>
        <w:t>Mini-PROTEAN TGX Precast Gel, 4-20%,</w:t>
      </w:r>
      <w:r w:rsidR="005678F5" w:rsidRPr="005678F5">
        <w:rPr>
          <w:rFonts w:eastAsia="Times New Roman"/>
          <w:color w:val="000000"/>
          <w:shd w:val="clear" w:color="auto" w:fill="FFFFFF"/>
        </w:rPr>
        <w:t xml:space="preserve"> </w:t>
      </w:r>
      <w:r w:rsidR="005678F5" w:rsidRPr="00375B90">
        <w:rPr>
          <w:rFonts w:eastAsia="Times New Roman"/>
          <w:color w:val="000000"/>
          <w:shd w:val="clear" w:color="auto" w:fill="FFFFFF"/>
        </w:rPr>
        <w:t>Biorad</w:t>
      </w:r>
      <w:r w:rsidR="005678F5">
        <w:rPr>
          <w:rFonts w:eastAsia="Times New Roman"/>
          <w:color w:val="000000"/>
          <w:shd w:val="clear" w:color="auto" w:fill="FFFFFF"/>
        </w:rPr>
        <w:t>, Hercules, CA, USA</w:t>
      </w:r>
      <w:r w:rsidR="00D24856" w:rsidRPr="00375B90">
        <w:rPr>
          <w:color w:val="333333"/>
          <w:shd w:val="clear" w:color="auto" w:fill="FFFFFF"/>
        </w:rPr>
        <w:t>)</w:t>
      </w:r>
      <w:r w:rsidRPr="00375B90">
        <w:t>, transferred to nitrocellulose membrane, probe</w:t>
      </w:r>
      <w:r w:rsidR="004D5AD0">
        <w:t>d with a polyclonal rabbit anti-</w:t>
      </w:r>
      <w:r w:rsidRPr="00375B90">
        <w:t>human FLT3 antibody (</w:t>
      </w:r>
      <w:r w:rsidR="00CF3187" w:rsidRPr="00375B90">
        <w:t>1:</w:t>
      </w:r>
      <w:r w:rsidR="005678F5">
        <w:t>5</w:t>
      </w:r>
      <w:r w:rsidR="00CF3187" w:rsidRPr="00375B90">
        <w:t>00 dilution</w:t>
      </w:r>
      <w:r w:rsidR="00CF3187">
        <w:t xml:space="preserve">, </w:t>
      </w:r>
      <w:r w:rsidR="005678F5">
        <w:t>clone 8F2</w:t>
      </w:r>
      <w:r w:rsidRPr="00375B90">
        <w:t xml:space="preserve">, </w:t>
      </w:r>
      <w:r w:rsidR="005678F5">
        <w:t>Cell Signaling Technology, Danvers, MA, USA</w:t>
      </w:r>
      <w:r w:rsidRPr="00375B90">
        <w:t xml:space="preserve">) and then with HPR-conjugated </w:t>
      </w:r>
      <w:r w:rsidRPr="00375B90">
        <w:rPr>
          <w:rFonts w:eastAsia="Times New Roman"/>
          <w:color w:val="000000"/>
          <w:shd w:val="clear" w:color="auto" w:fill="FFFFFF"/>
        </w:rPr>
        <w:t>goat anti-rabbit IgG (</w:t>
      </w:r>
      <w:r w:rsidR="00CF3187" w:rsidRPr="00375B90">
        <w:rPr>
          <w:rFonts w:eastAsia="Times New Roman"/>
          <w:color w:val="000000"/>
          <w:shd w:val="clear" w:color="auto" w:fill="FFFFFF"/>
        </w:rPr>
        <w:t>1:</w:t>
      </w:r>
      <w:r w:rsidR="005678F5">
        <w:rPr>
          <w:rFonts w:eastAsia="Times New Roman"/>
          <w:color w:val="000000"/>
          <w:shd w:val="clear" w:color="auto" w:fill="FFFFFF"/>
        </w:rPr>
        <w:t>20</w:t>
      </w:r>
      <w:r w:rsidR="00CF3187" w:rsidRPr="00375B90">
        <w:rPr>
          <w:rFonts w:eastAsia="Times New Roman"/>
          <w:color w:val="000000"/>
          <w:shd w:val="clear" w:color="auto" w:fill="FFFFFF"/>
        </w:rPr>
        <w:t>00 dilution</w:t>
      </w:r>
      <w:r w:rsidRPr="00375B90">
        <w:rPr>
          <w:rFonts w:eastAsia="Times New Roman"/>
          <w:color w:val="000000"/>
          <w:shd w:val="clear" w:color="auto" w:fill="FFFFFF"/>
        </w:rPr>
        <w:t xml:space="preserve">, </w:t>
      </w:r>
      <w:r w:rsidR="005678F5">
        <w:t>Cell Signaling Technology, Danvers, MA, USA</w:t>
      </w:r>
      <w:r w:rsidRPr="00375B90">
        <w:rPr>
          <w:rFonts w:eastAsia="Times New Roman"/>
          <w:color w:val="000000"/>
          <w:shd w:val="clear" w:color="auto" w:fill="FFFFFF"/>
        </w:rPr>
        <w:t>). Bands were visualized by chemiluminescence (ECL-Plus; Amersham Pharmacia Biotech</w:t>
      </w:r>
      <w:r w:rsidR="00CF3187">
        <w:rPr>
          <w:rFonts w:eastAsia="Times New Roman"/>
          <w:color w:val="000000"/>
          <w:shd w:val="clear" w:color="auto" w:fill="FFFFFF"/>
        </w:rPr>
        <w:t>, Little Chalfont, UK</w:t>
      </w:r>
      <w:r w:rsidRPr="00375B90">
        <w:rPr>
          <w:rFonts w:eastAsia="Times New Roman"/>
          <w:color w:val="000000"/>
          <w:shd w:val="clear" w:color="auto" w:fill="FFFFFF"/>
        </w:rPr>
        <w:t>) detection using Chemidoc MP Imaging System (Biorad</w:t>
      </w:r>
      <w:r w:rsidR="00CF3187">
        <w:rPr>
          <w:rFonts w:eastAsia="Times New Roman"/>
          <w:color w:val="000000"/>
          <w:shd w:val="clear" w:color="auto" w:fill="FFFFFF"/>
        </w:rPr>
        <w:t>, Hercules, CA, USA</w:t>
      </w:r>
      <w:r w:rsidRPr="00375B90">
        <w:rPr>
          <w:rFonts w:eastAsia="Times New Roman"/>
          <w:color w:val="000000"/>
          <w:shd w:val="clear" w:color="auto" w:fill="FFFFFF"/>
        </w:rPr>
        <w:t>). Images were analyzed with Image Lab software (Biorad</w:t>
      </w:r>
      <w:r w:rsidR="00CF3187">
        <w:rPr>
          <w:rFonts w:eastAsia="Times New Roman"/>
          <w:color w:val="000000"/>
          <w:shd w:val="clear" w:color="auto" w:fill="FFFFFF"/>
        </w:rPr>
        <w:t>, Hercules, CA, USA</w:t>
      </w:r>
      <w:r w:rsidRPr="00375B90">
        <w:rPr>
          <w:rFonts w:eastAsia="Times New Roman"/>
          <w:color w:val="000000"/>
          <w:shd w:val="clear" w:color="auto" w:fill="FFFFFF"/>
        </w:rPr>
        <w:t>). Membrane was stripped for re-pro</w:t>
      </w:r>
      <w:r w:rsidR="004D5AD0">
        <w:rPr>
          <w:rFonts w:eastAsia="Times New Roman"/>
          <w:color w:val="000000"/>
          <w:shd w:val="clear" w:color="auto" w:fill="FFFFFF"/>
        </w:rPr>
        <w:t>bing with monoclonal mouse anti-</w:t>
      </w:r>
      <w:r w:rsidRPr="00375B90">
        <w:rPr>
          <w:rFonts w:eastAsia="Times New Roman"/>
          <w:color w:val="000000"/>
          <w:shd w:val="clear" w:color="auto" w:fill="FFFFFF"/>
        </w:rPr>
        <w:t>human β-actin antibody (</w:t>
      </w:r>
      <w:r w:rsidR="00CF3187" w:rsidRPr="00375B90">
        <w:rPr>
          <w:rFonts w:eastAsia="Times New Roman"/>
          <w:color w:val="000000"/>
          <w:shd w:val="clear" w:color="auto" w:fill="FFFFFF"/>
        </w:rPr>
        <w:t>1:</w:t>
      </w:r>
      <w:r w:rsidR="00CF3187">
        <w:rPr>
          <w:rFonts w:eastAsia="Times New Roman"/>
          <w:color w:val="000000"/>
          <w:shd w:val="clear" w:color="auto" w:fill="FFFFFF"/>
        </w:rPr>
        <w:t>10000 dilution,</w:t>
      </w:r>
      <w:r w:rsidR="00CF3187" w:rsidRPr="00375B90">
        <w:rPr>
          <w:rFonts w:eastAsia="Times New Roman"/>
          <w:color w:val="000000"/>
          <w:shd w:val="clear" w:color="auto" w:fill="FFFFFF"/>
        </w:rPr>
        <w:t xml:space="preserve"> </w:t>
      </w:r>
      <w:r w:rsidRPr="00375B90">
        <w:rPr>
          <w:rFonts w:eastAsia="Times New Roman"/>
          <w:color w:val="000000"/>
          <w:shd w:val="clear" w:color="auto" w:fill="FFFFFF"/>
        </w:rPr>
        <w:t>Sigma</w:t>
      </w:r>
      <w:r w:rsidR="00CF3187">
        <w:rPr>
          <w:rFonts w:eastAsia="Times New Roman"/>
          <w:color w:val="000000"/>
          <w:shd w:val="clear" w:color="auto" w:fill="FFFFFF"/>
        </w:rPr>
        <w:t>-Aldrich,</w:t>
      </w:r>
      <w:r w:rsidR="00CA2A87">
        <w:rPr>
          <w:rFonts w:eastAsia="Times New Roman"/>
          <w:color w:val="000000"/>
          <w:shd w:val="clear" w:color="auto" w:fill="FFFFFF"/>
        </w:rPr>
        <w:t xml:space="preserve"> </w:t>
      </w:r>
      <w:r w:rsidR="00CF3187">
        <w:rPr>
          <w:rFonts w:eastAsia="Times New Roman"/>
          <w:color w:val="000000"/>
          <w:shd w:val="clear" w:color="auto" w:fill="FFFFFF"/>
        </w:rPr>
        <w:t xml:space="preserve">St. Louis, </w:t>
      </w:r>
      <w:r w:rsidR="00CA2A87">
        <w:rPr>
          <w:rFonts w:eastAsia="Times New Roman"/>
          <w:color w:val="000000"/>
          <w:shd w:val="clear" w:color="auto" w:fill="FFFFFF"/>
        </w:rPr>
        <w:t>MO,USA)</w:t>
      </w:r>
      <w:r w:rsidR="004D5AD0">
        <w:rPr>
          <w:rFonts w:eastAsia="Times New Roman"/>
          <w:color w:val="000000"/>
          <w:shd w:val="clear" w:color="auto" w:fill="FFFFFF"/>
        </w:rPr>
        <w:t xml:space="preserve"> followed by HRP-conjugated anti-</w:t>
      </w:r>
      <w:r w:rsidRPr="00375B90">
        <w:rPr>
          <w:rFonts w:eastAsia="Times New Roman"/>
          <w:color w:val="000000"/>
          <w:shd w:val="clear" w:color="auto" w:fill="FFFFFF"/>
        </w:rPr>
        <w:t>mouse IgG (</w:t>
      </w:r>
      <w:r w:rsidR="00CA2A87" w:rsidRPr="00375B90">
        <w:rPr>
          <w:rFonts w:eastAsia="Times New Roman"/>
          <w:color w:val="000000"/>
          <w:shd w:val="clear" w:color="auto" w:fill="FFFFFF"/>
        </w:rPr>
        <w:t>1:25000 dilution</w:t>
      </w:r>
      <w:r w:rsidR="00CA2A87">
        <w:rPr>
          <w:rFonts w:eastAsia="Times New Roman"/>
          <w:color w:val="000000"/>
          <w:shd w:val="clear" w:color="auto" w:fill="FFFFFF"/>
        </w:rPr>
        <w:t xml:space="preserve">, </w:t>
      </w:r>
      <w:r w:rsidR="00CA2A87" w:rsidRPr="00375B90">
        <w:rPr>
          <w:rFonts w:eastAsia="Times New Roman"/>
          <w:color w:val="000000"/>
          <w:shd w:val="clear" w:color="auto" w:fill="FFFFFF"/>
        </w:rPr>
        <w:t>Sigma</w:t>
      </w:r>
      <w:r w:rsidR="00CA2A87">
        <w:rPr>
          <w:rFonts w:eastAsia="Times New Roman"/>
          <w:color w:val="000000"/>
          <w:shd w:val="clear" w:color="auto" w:fill="FFFFFF"/>
        </w:rPr>
        <w:t>-Aldrich, St. Louis, MO,USA)</w:t>
      </w:r>
      <w:r w:rsidRPr="00375B90">
        <w:rPr>
          <w:rFonts w:eastAsia="Times New Roman"/>
          <w:color w:val="000000"/>
          <w:shd w:val="clear" w:color="auto" w:fill="FFFFFF"/>
        </w:rPr>
        <w:t xml:space="preserve"> for loading control.</w:t>
      </w:r>
    </w:p>
    <w:p w14:paraId="1D6B7C7F" w14:textId="77777777" w:rsidR="003865A9" w:rsidRPr="00375B90" w:rsidRDefault="003865A9" w:rsidP="00FA6DAA">
      <w:pPr>
        <w:pStyle w:val="Heading3"/>
        <w:spacing w:line="480" w:lineRule="auto"/>
      </w:pPr>
      <w:r w:rsidRPr="00375B90">
        <w:t xml:space="preserve">Immunohistochemical stainings </w:t>
      </w:r>
    </w:p>
    <w:p w14:paraId="09338660" w14:textId="09468FFE" w:rsidR="00733299" w:rsidRPr="00337FA5" w:rsidRDefault="003865A9" w:rsidP="00FA6DAA">
      <w:pPr>
        <w:spacing w:line="480" w:lineRule="auto"/>
        <w:rPr>
          <w:b/>
        </w:rPr>
      </w:pPr>
      <w:r w:rsidRPr="00375B90">
        <w:t>Immunohistochemical stainings were performed on a VENTANA Benchmark XT automated staining instrument according to the manufacturer's instructions. Formalin-fixed, paraffin-embedded (FFPE) tissue sections (4 μm-thick) were de-paraffinized using EZ prep solution (Ventana Medical Systems, Tucson, AZ</w:t>
      </w:r>
      <w:r w:rsidR="00C61160">
        <w:t>, USA</w:t>
      </w:r>
      <w:r w:rsidRPr="00375B90">
        <w:t>) for 30 mi</w:t>
      </w:r>
      <w:r w:rsidR="00B779FD">
        <w:t>n</w:t>
      </w:r>
      <w:r w:rsidRPr="00375B90">
        <w:t xml:space="preserve"> at 75 °C. Antigen retrieval was accomplished on the automated stainer using CC1 solution (Ventana Medical Sys</w:t>
      </w:r>
      <w:r w:rsidR="00C61160">
        <w:t xml:space="preserve">tems, </w:t>
      </w:r>
      <w:r w:rsidR="00C61160" w:rsidRPr="00375B90">
        <w:t>Tucson, AZ</w:t>
      </w:r>
      <w:r w:rsidR="00C61160">
        <w:t>, USA</w:t>
      </w:r>
      <w:r w:rsidR="00B779FD">
        <w:t>) for 60 min</w:t>
      </w:r>
      <w:r w:rsidRPr="00375B90">
        <w:t xml:space="preserve"> at 95 °C. Briefly, the FTL</w:t>
      </w:r>
      <w:r w:rsidR="00B779FD">
        <w:t>3 antibody (Rabbit polyclonal</w:t>
      </w:r>
      <w:r w:rsidRPr="00375B90">
        <w:t>,</w:t>
      </w:r>
      <w:r w:rsidR="00B779FD">
        <w:t xml:space="preserve"> </w:t>
      </w:r>
      <w:r w:rsidR="00B779FD" w:rsidRPr="00375B90">
        <w:t>dilution 1:50</w:t>
      </w:r>
      <w:r w:rsidR="00B779FD">
        <w:t>,</w:t>
      </w:r>
      <w:r w:rsidRPr="00375B90">
        <w:t xml:space="preserve"> LS-A7148, Lifespan Biosciences inc., </w:t>
      </w:r>
      <w:r w:rsidR="00B779FD">
        <w:t>Seattle, WA, USA</w:t>
      </w:r>
      <w:r w:rsidRPr="00375B90">
        <w:t>), was applied and developed using the iVIEW DAB Detection Kit (Ventana Medical Systems</w:t>
      </w:r>
      <w:r w:rsidR="00C61160" w:rsidRPr="00375B90">
        <w:t>, Tucson, AZ</w:t>
      </w:r>
      <w:r w:rsidR="00C61160">
        <w:t>, USA</w:t>
      </w:r>
      <w:r w:rsidRPr="00375B90">
        <w:t>). All slides were then counterstaine</w:t>
      </w:r>
      <w:r w:rsidR="00784154">
        <w:t>d with hematoxylin for 4 min</w:t>
      </w:r>
      <w:r w:rsidRPr="00375B90">
        <w:t>. Omission of primary antibodies as control for nonspecific binding of the secondary antibody resulted in absence of any labeling. To validate the immunohistochemical staining</w:t>
      </w:r>
      <w:r w:rsidR="004D5AD0">
        <w:t>,</w:t>
      </w:r>
      <w:r w:rsidRPr="00375B90">
        <w:t xml:space="preserve"> we used positive control tissues fixed and processed in similar manner to the test sections and known to contain the target molecule, e.g. tonsil.</w:t>
      </w:r>
    </w:p>
    <w:sectPr w:rsidR="00733299" w:rsidRPr="00337FA5" w:rsidSect="00FA6DAA">
      <w:footerReference w:type="even" r:id="rId7"/>
      <w:footerReference w:type="default" r:id="rId8"/>
      <w:pgSz w:w="11900" w:h="16840"/>
      <w:pgMar w:top="1440" w:right="1797" w:bottom="1440" w:left="1797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AFB19" w14:textId="77777777" w:rsidR="00FA1178" w:rsidRDefault="00FA1178" w:rsidP="00FA1178">
      <w:pPr>
        <w:spacing w:after="0" w:line="240" w:lineRule="auto"/>
      </w:pPr>
      <w:r>
        <w:separator/>
      </w:r>
    </w:p>
  </w:endnote>
  <w:endnote w:type="continuationSeparator" w:id="0">
    <w:p w14:paraId="0B32D4ED" w14:textId="77777777" w:rsidR="00FA1178" w:rsidRDefault="00FA1178" w:rsidP="00FA1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09EB9" w14:textId="77777777" w:rsidR="00FA1178" w:rsidRDefault="00FA1178" w:rsidP="002A5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1EB05C" w14:textId="77777777" w:rsidR="00FA1178" w:rsidRDefault="00FA1178" w:rsidP="00FA117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442CD" w14:textId="77777777" w:rsidR="00FA1178" w:rsidRDefault="00FA1178" w:rsidP="002A5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706D">
      <w:rPr>
        <w:rStyle w:val="PageNumber"/>
        <w:noProof/>
      </w:rPr>
      <w:t>1</w:t>
    </w:r>
    <w:r>
      <w:rPr>
        <w:rStyle w:val="PageNumber"/>
      </w:rPr>
      <w:fldChar w:fldCharType="end"/>
    </w:r>
  </w:p>
  <w:p w14:paraId="7472ECD3" w14:textId="77777777" w:rsidR="00FA1178" w:rsidRDefault="00FA1178" w:rsidP="00FA117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E6EAE" w14:textId="77777777" w:rsidR="00FA1178" w:rsidRDefault="00FA1178" w:rsidP="00FA1178">
      <w:pPr>
        <w:spacing w:after="0" w:line="240" w:lineRule="auto"/>
      </w:pPr>
      <w:r>
        <w:separator/>
      </w:r>
    </w:p>
  </w:footnote>
  <w:footnote w:type="continuationSeparator" w:id="0">
    <w:p w14:paraId="4AAB335A" w14:textId="77777777" w:rsidR="00FA1178" w:rsidRDefault="00FA1178" w:rsidP="00FA11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9A"/>
    <w:rsid w:val="00034EA4"/>
    <w:rsid w:val="0005168B"/>
    <w:rsid w:val="00062D5F"/>
    <w:rsid w:val="00063EEE"/>
    <w:rsid w:val="000B4783"/>
    <w:rsid w:val="000E2E33"/>
    <w:rsid w:val="0014706D"/>
    <w:rsid w:val="0015265D"/>
    <w:rsid w:val="001B3946"/>
    <w:rsid w:val="001C4755"/>
    <w:rsid w:val="0029035D"/>
    <w:rsid w:val="002A027C"/>
    <w:rsid w:val="002A5F05"/>
    <w:rsid w:val="0033075C"/>
    <w:rsid w:val="00337FA5"/>
    <w:rsid w:val="00375B90"/>
    <w:rsid w:val="003865A9"/>
    <w:rsid w:val="003C544F"/>
    <w:rsid w:val="003C7BC7"/>
    <w:rsid w:val="003E6929"/>
    <w:rsid w:val="0042714F"/>
    <w:rsid w:val="004D5AD0"/>
    <w:rsid w:val="0054036E"/>
    <w:rsid w:val="005678F5"/>
    <w:rsid w:val="00584581"/>
    <w:rsid w:val="005D0B26"/>
    <w:rsid w:val="006465FC"/>
    <w:rsid w:val="00681340"/>
    <w:rsid w:val="006E0238"/>
    <w:rsid w:val="006E7675"/>
    <w:rsid w:val="006F2AC5"/>
    <w:rsid w:val="00712D92"/>
    <w:rsid w:val="00724595"/>
    <w:rsid w:val="00733299"/>
    <w:rsid w:val="007376B7"/>
    <w:rsid w:val="00784154"/>
    <w:rsid w:val="00804C00"/>
    <w:rsid w:val="00843EE2"/>
    <w:rsid w:val="009540BA"/>
    <w:rsid w:val="00961275"/>
    <w:rsid w:val="009838E5"/>
    <w:rsid w:val="00A24B36"/>
    <w:rsid w:val="00A41A5A"/>
    <w:rsid w:val="00A83A8C"/>
    <w:rsid w:val="00B428B1"/>
    <w:rsid w:val="00B43222"/>
    <w:rsid w:val="00B43F1E"/>
    <w:rsid w:val="00B52E9C"/>
    <w:rsid w:val="00B779FD"/>
    <w:rsid w:val="00C17123"/>
    <w:rsid w:val="00C5799A"/>
    <w:rsid w:val="00C61160"/>
    <w:rsid w:val="00C91C67"/>
    <w:rsid w:val="00CA2A87"/>
    <w:rsid w:val="00CB39B5"/>
    <w:rsid w:val="00CF3187"/>
    <w:rsid w:val="00D0482A"/>
    <w:rsid w:val="00D24856"/>
    <w:rsid w:val="00D5076F"/>
    <w:rsid w:val="00D73877"/>
    <w:rsid w:val="00D8698B"/>
    <w:rsid w:val="00DD78EE"/>
    <w:rsid w:val="00E1397C"/>
    <w:rsid w:val="00E238B0"/>
    <w:rsid w:val="00E87213"/>
    <w:rsid w:val="00EB053A"/>
    <w:rsid w:val="00EC31A8"/>
    <w:rsid w:val="00EF5293"/>
    <w:rsid w:val="00F542BC"/>
    <w:rsid w:val="00F661B0"/>
    <w:rsid w:val="00FA1178"/>
    <w:rsid w:val="00FA6DAA"/>
    <w:rsid w:val="00FB2D5D"/>
    <w:rsid w:val="00FD71B7"/>
    <w:rsid w:val="00FD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5819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99A"/>
    <w:pPr>
      <w:spacing w:after="200" w:line="360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40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99A"/>
    <w:pPr>
      <w:keepNext/>
      <w:keepLines/>
      <w:spacing w:before="200" w:after="0"/>
      <w:outlineLvl w:val="1"/>
    </w:pPr>
    <w:rPr>
      <w:rFonts w:eastAsiaTheme="majorEastAs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799A"/>
    <w:pPr>
      <w:keepNext/>
      <w:keepLines/>
      <w:spacing w:before="200" w:after="0"/>
      <w:outlineLvl w:val="2"/>
    </w:pPr>
    <w:rPr>
      <w:rFonts w:eastAsiaTheme="majorEastAs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799A"/>
    <w:rPr>
      <w:rFonts w:ascii="Arial" w:eastAsiaTheme="majorEastAsia" w:hAnsi="Arial" w:cs="Arial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799A"/>
    <w:rPr>
      <w:rFonts w:ascii="Arial" w:eastAsiaTheme="majorEastAsia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DefaultParagraphFont"/>
    <w:rsid w:val="00F542BC"/>
  </w:style>
  <w:style w:type="character" w:customStyle="1" w:styleId="Heading1Char">
    <w:name w:val="Heading 1 Char"/>
    <w:basedOn w:val="DefaultParagraphFont"/>
    <w:link w:val="Heading1"/>
    <w:uiPriority w:val="9"/>
    <w:rsid w:val="009540B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D2485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04C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C0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C00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C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C0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C0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C00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FA6DAA"/>
  </w:style>
  <w:style w:type="paragraph" w:styleId="Revision">
    <w:name w:val="Revision"/>
    <w:hidden/>
    <w:uiPriority w:val="99"/>
    <w:semiHidden/>
    <w:rsid w:val="000B4783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A1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178"/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A117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99A"/>
    <w:pPr>
      <w:spacing w:after="200" w:line="360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40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99A"/>
    <w:pPr>
      <w:keepNext/>
      <w:keepLines/>
      <w:spacing w:before="200" w:after="0"/>
      <w:outlineLvl w:val="1"/>
    </w:pPr>
    <w:rPr>
      <w:rFonts w:eastAsiaTheme="majorEastAs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799A"/>
    <w:pPr>
      <w:keepNext/>
      <w:keepLines/>
      <w:spacing w:before="200" w:after="0"/>
      <w:outlineLvl w:val="2"/>
    </w:pPr>
    <w:rPr>
      <w:rFonts w:eastAsiaTheme="majorEastAs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799A"/>
    <w:rPr>
      <w:rFonts w:ascii="Arial" w:eastAsiaTheme="majorEastAsia" w:hAnsi="Arial" w:cs="Arial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799A"/>
    <w:rPr>
      <w:rFonts w:ascii="Arial" w:eastAsiaTheme="majorEastAsia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DefaultParagraphFont"/>
    <w:rsid w:val="00F542BC"/>
  </w:style>
  <w:style w:type="character" w:customStyle="1" w:styleId="Heading1Char">
    <w:name w:val="Heading 1 Char"/>
    <w:basedOn w:val="DefaultParagraphFont"/>
    <w:link w:val="Heading1"/>
    <w:uiPriority w:val="9"/>
    <w:rsid w:val="009540B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D2485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04C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C0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C00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C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C0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C0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C00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FA6DAA"/>
  </w:style>
  <w:style w:type="paragraph" w:styleId="Revision">
    <w:name w:val="Revision"/>
    <w:hidden/>
    <w:uiPriority w:val="99"/>
    <w:semiHidden/>
    <w:rsid w:val="000B4783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A1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178"/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A1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1643</Words>
  <Characters>9370</Characters>
  <Application>Microsoft Macintosh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</Company>
  <LinksUpToDate>false</LinksUpToDate>
  <CharactersWithSpaces>10992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Nese Cakmak</dc:creator>
  <cp:keywords/>
  <dc:description/>
  <cp:lastModifiedBy>Nese Cakmak</cp:lastModifiedBy>
  <cp:revision>4</cp:revision>
  <dcterms:created xsi:type="dcterms:W3CDTF">2018-01-03T13:16:00Z</dcterms:created>
  <dcterms:modified xsi:type="dcterms:W3CDTF">2018-11-19T14:42:00Z</dcterms:modified>
</cp:coreProperties>
</file>