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A770D" w14:textId="277985F0" w:rsidR="00536A9E" w:rsidRPr="00536A9E" w:rsidRDefault="005F639A" w:rsidP="00536A9E">
      <w:pPr>
        <w:spacing w:line="360" w:lineRule="auto"/>
        <w:jc w:val="both"/>
        <w:rPr>
          <w:rFonts w:ascii="Cambria" w:eastAsia="Times New Roman" w:hAnsi="Cambria" w:cs="Arial"/>
          <w:szCs w:val="20"/>
          <w:lang w:eastAsia="de-DE"/>
        </w:rPr>
      </w:pPr>
      <w:r>
        <w:rPr>
          <w:rFonts w:ascii="Cambria" w:eastAsia="Times New Roman" w:hAnsi="Cambria" w:cs="Arial"/>
          <w:b/>
          <w:szCs w:val="20"/>
          <w:lang w:eastAsia="de-DE"/>
        </w:rPr>
        <w:t xml:space="preserve">Supporting </w:t>
      </w:r>
      <w:r w:rsidR="00536A9E" w:rsidRPr="00536A9E">
        <w:rPr>
          <w:rFonts w:ascii="Cambria" w:eastAsia="Times New Roman" w:hAnsi="Cambria" w:cs="Arial"/>
          <w:b/>
          <w:szCs w:val="20"/>
          <w:lang w:eastAsia="de-DE"/>
        </w:rPr>
        <w:t xml:space="preserve">Table </w:t>
      </w:r>
      <w:r>
        <w:rPr>
          <w:rFonts w:ascii="Cambria" w:eastAsia="Times New Roman" w:hAnsi="Cambria" w:cs="Arial"/>
          <w:b/>
          <w:szCs w:val="20"/>
          <w:lang w:eastAsia="de-DE"/>
        </w:rPr>
        <w:t>S</w:t>
      </w:r>
      <w:bookmarkStart w:id="0" w:name="_GoBack"/>
      <w:bookmarkEnd w:id="0"/>
      <w:r>
        <w:rPr>
          <w:rFonts w:ascii="Cambria" w:eastAsia="Times New Roman" w:hAnsi="Cambria" w:cs="Arial"/>
          <w:b/>
          <w:szCs w:val="20"/>
          <w:lang w:eastAsia="de-DE"/>
        </w:rPr>
        <w:t>1</w:t>
      </w:r>
      <w:r w:rsidR="00536A9E" w:rsidRPr="00536A9E">
        <w:rPr>
          <w:rFonts w:ascii="Cambria" w:eastAsia="Times New Roman" w:hAnsi="Cambria" w:cs="Arial"/>
          <w:b/>
          <w:szCs w:val="20"/>
          <w:lang w:eastAsia="de-DE"/>
        </w:rPr>
        <w:t xml:space="preserve">. Detection performance in the EAE model: </w:t>
      </w:r>
      <w:r w:rsidR="00536A9E" w:rsidRPr="00536A9E">
        <w:rPr>
          <w:rFonts w:ascii="Cambria" w:eastAsia="Times New Roman" w:hAnsi="Cambria" w:cs="Arial"/>
          <w:szCs w:val="20"/>
          <w:lang w:eastAsia="de-DE"/>
        </w:rPr>
        <w:t>Ex vivo and in vivo refer to Setup 2 and 3, respectively. Row 2 and 3 show the reference signal level at which a TPR of 90% is reached. Row 4 and 5 show the FDR at signal levels just above the background subtraction threshold and rows 6 and 7 the overall FDR.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470"/>
        <w:gridCol w:w="897"/>
        <w:gridCol w:w="923"/>
        <w:gridCol w:w="1094"/>
        <w:gridCol w:w="1045"/>
        <w:gridCol w:w="1045"/>
        <w:gridCol w:w="1045"/>
        <w:gridCol w:w="1045"/>
      </w:tblGrid>
      <w:tr w:rsidR="00536A9E" w:rsidRPr="00536A9E" w14:paraId="23AC5EA9" w14:textId="77777777" w:rsidTr="00536A9E">
        <w:tc>
          <w:tcPr>
            <w:tcW w:w="0" w:type="auto"/>
            <w:vAlign w:val="center"/>
          </w:tcPr>
          <w:p w14:paraId="6A560ED4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283C472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13EC55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Fourier</w:t>
            </w:r>
          </w:p>
        </w:tc>
        <w:tc>
          <w:tcPr>
            <w:tcW w:w="0" w:type="auto"/>
            <w:vAlign w:val="center"/>
          </w:tcPr>
          <w:p w14:paraId="5B5E4515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Denoised</w:t>
            </w:r>
          </w:p>
        </w:tc>
        <w:tc>
          <w:tcPr>
            <w:tcW w:w="0" w:type="auto"/>
            <w:vAlign w:val="center"/>
          </w:tcPr>
          <w:p w14:paraId="4A8D1D0E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 xml:space="preserve">CS </w:t>
            </w:r>
            <m:oMath>
              <m:r>
                <w:rPr>
                  <w:rFonts w:ascii="Cambria Math" w:eastAsia="Calibri" w:hAnsi="Cambria Math" w:cs="Arial"/>
                </w:rPr>
                <m:t>α=2</m:t>
              </m:r>
            </m:oMath>
          </w:p>
        </w:tc>
        <w:tc>
          <w:tcPr>
            <w:tcW w:w="0" w:type="auto"/>
            <w:vAlign w:val="center"/>
          </w:tcPr>
          <w:p w14:paraId="22A0878A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 xml:space="preserve">CS </w:t>
            </w:r>
            <m:oMath>
              <m:r>
                <w:rPr>
                  <w:rFonts w:ascii="Cambria Math" w:eastAsia="Calibri" w:hAnsi="Cambria Math" w:cs="Arial"/>
                </w:rPr>
                <m:t>α=3</m:t>
              </m:r>
            </m:oMath>
          </w:p>
        </w:tc>
        <w:tc>
          <w:tcPr>
            <w:tcW w:w="0" w:type="auto"/>
            <w:vAlign w:val="center"/>
          </w:tcPr>
          <w:p w14:paraId="037C90BA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 xml:space="preserve">CS </w:t>
            </w:r>
            <m:oMath>
              <m:r>
                <w:rPr>
                  <w:rFonts w:ascii="Cambria Math" w:eastAsia="Calibri" w:hAnsi="Cambria Math" w:cs="Arial"/>
                </w:rPr>
                <m:t>α=4</m:t>
              </m:r>
            </m:oMath>
          </w:p>
        </w:tc>
        <w:tc>
          <w:tcPr>
            <w:tcW w:w="0" w:type="auto"/>
            <w:vAlign w:val="center"/>
          </w:tcPr>
          <w:p w14:paraId="5CC8F002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 xml:space="preserve">CS </w:t>
            </w:r>
            <m:oMath>
              <m:r>
                <w:rPr>
                  <w:rFonts w:ascii="Cambria Math" w:eastAsia="Calibri" w:hAnsi="Cambria Math" w:cs="Arial"/>
                </w:rPr>
                <m:t>α=5</m:t>
              </m:r>
            </m:oMath>
          </w:p>
        </w:tc>
      </w:tr>
      <w:tr w:rsidR="00536A9E" w:rsidRPr="00536A9E" w14:paraId="7B5FF4D1" w14:textId="77777777" w:rsidTr="00536A9E">
        <w:tc>
          <w:tcPr>
            <w:tcW w:w="0" w:type="auto"/>
            <w:vMerge w:val="restart"/>
            <w:vAlign w:val="center"/>
          </w:tcPr>
          <w:p w14:paraId="26B83C62" w14:textId="77777777" w:rsidR="00536A9E" w:rsidRPr="00536A9E" w:rsidRDefault="005F639A" w:rsidP="00536A9E">
            <w:pPr>
              <w:spacing w:line="360" w:lineRule="auto"/>
              <w:rPr>
                <w:rFonts w:ascii="Cambria" w:eastAsia="Calibri" w:hAnsi="Cambria" w:cs="Arial"/>
                <w:iCs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S</m:t>
                  </m: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r</m:t>
                  </m:r>
                </m:sub>
              </m:sSub>
            </m:oMath>
            <w:r w:rsidR="00536A9E" w:rsidRPr="00536A9E">
              <w:rPr>
                <w:rFonts w:ascii="Calibri" w:eastAsia="Calibri" w:hAnsi="Calibri" w:cs="Arial"/>
                <w:iCs/>
              </w:rPr>
              <w:t xml:space="preserve"> at </w:t>
            </w:r>
            <w:r w:rsidR="00536A9E" w:rsidRPr="00536A9E">
              <w:rPr>
                <w:rFonts w:ascii="Calibri" w:eastAsia="Calibri" w:hAnsi="Calibri" w:cs="Arial"/>
                <w:iCs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TPR</m:t>
                </m:r>
                <m:r>
                  <w:rPr>
                    <w:rFonts w:ascii="Cambria Math" w:eastAsia="Calibri" w:hAnsi="Cambria Math" w:cs="Arial"/>
                  </w:rPr>
                  <m:t>=90%</m:t>
                </m:r>
              </m:oMath>
            </m:oMathPara>
          </w:p>
        </w:tc>
        <w:tc>
          <w:tcPr>
            <w:tcW w:w="0" w:type="auto"/>
            <w:vAlign w:val="center"/>
          </w:tcPr>
          <w:p w14:paraId="04F13DEB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Ex vivo</w:t>
            </w:r>
          </w:p>
        </w:tc>
        <w:tc>
          <w:tcPr>
            <w:tcW w:w="0" w:type="auto"/>
            <w:vAlign w:val="center"/>
          </w:tcPr>
          <w:p w14:paraId="35E10A55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5.3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15562DEE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6.1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62CCF24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4.1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0135D17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3.5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1E6F9FF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3.3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35117FC8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3.1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</w:tr>
      <w:tr w:rsidR="00536A9E" w:rsidRPr="00536A9E" w14:paraId="675FB8BC" w14:textId="77777777" w:rsidTr="00536A9E">
        <w:tc>
          <w:tcPr>
            <w:tcW w:w="0" w:type="auto"/>
            <w:vMerge/>
            <w:vAlign w:val="center"/>
          </w:tcPr>
          <w:p w14:paraId="2B3FFBF9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0" w:type="auto"/>
            <w:vAlign w:val="center"/>
          </w:tcPr>
          <w:p w14:paraId="50B257A6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In vivo</w:t>
            </w:r>
          </w:p>
        </w:tc>
        <w:tc>
          <w:tcPr>
            <w:tcW w:w="0" w:type="auto"/>
            <w:vAlign w:val="center"/>
          </w:tcPr>
          <w:p w14:paraId="64D94D20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5.5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7F70ABF3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5.9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08175A0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4.0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18A47C7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3.5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50F0702A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3.2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330BD10D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3.0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F</m:t>
                    </m:r>
                  </m:sub>
                </m:sSub>
              </m:oMath>
            </m:oMathPara>
          </w:p>
        </w:tc>
      </w:tr>
      <w:tr w:rsidR="00536A9E" w:rsidRPr="00536A9E" w14:paraId="05547AB2" w14:textId="77777777" w:rsidTr="00536A9E">
        <w:tc>
          <w:tcPr>
            <w:tcW w:w="0" w:type="auto"/>
            <w:vMerge w:val="restart"/>
            <w:vAlign w:val="center"/>
          </w:tcPr>
          <w:p w14:paraId="5E3EFC68" w14:textId="77777777" w:rsidR="00536A9E" w:rsidRPr="00536A9E" w:rsidRDefault="00536A9E" w:rsidP="00536A9E">
            <w:pPr>
              <w:spacing w:line="360" w:lineRule="auto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Maximal FDR</w:t>
            </w:r>
          </w:p>
        </w:tc>
        <w:tc>
          <w:tcPr>
            <w:tcW w:w="0" w:type="auto"/>
            <w:vAlign w:val="center"/>
          </w:tcPr>
          <w:p w14:paraId="31660224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Ex vivo</w:t>
            </w:r>
          </w:p>
        </w:tc>
        <w:tc>
          <w:tcPr>
            <w:tcW w:w="0" w:type="auto"/>
            <w:vAlign w:val="center"/>
          </w:tcPr>
          <w:p w14:paraId="316CE92F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4.8%</w:t>
            </w:r>
          </w:p>
        </w:tc>
        <w:tc>
          <w:tcPr>
            <w:tcW w:w="0" w:type="auto"/>
            <w:vAlign w:val="center"/>
          </w:tcPr>
          <w:p w14:paraId="3A3A7C34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0.4%</w:t>
            </w:r>
          </w:p>
        </w:tc>
        <w:tc>
          <w:tcPr>
            <w:tcW w:w="0" w:type="auto"/>
            <w:vAlign w:val="center"/>
          </w:tcPr>
          <w:p w14:paraId="70BB9F58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6.0%</w:t>
            </w:r>
          </w:p>
        </w:tc>
        <w:tc>
          <w:tcPr>
            <w:tcW w:w="0" w:type="auto"/>
            <w:vAlign w:val="center"/>
          </w:tcPr>
          <w:p w14:paraId="68DCE59B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11.5%</w:t>
            </w:r>
          </w:p>
        </w:tc>
        <w:tc>
          <w:tcPr>
            <w:tcW w:w="0" w:type="auto"/>
            <w:vAlign w:val="center"/>
          </w:tcPr>
          <w:p w14:paraId="7D616836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19.0%</w:t>
            </w:r>
          </w:p>
        </w:tc>
        <w:tc>
          <w:tcPr>
            <w:tcW w:w="0" w:type="auto"/>
            <w:vAlign w:val="center"/>
          </w:tcPr>
          <w:p w14:paraId="1CE7D7F4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24.1%</w:t>
            </w:r>
          </w:p>
        </w:tc>
      </w:tr>
      <w:tr w:rsidR="00536A9E" w:rsidRPr="00536A9E" w14:paraId="078A8547" w14:textId="77777777" w:rsidTr="00536A9E">
        <w:tc>
          <w:tcPr>
            <w:tcW w:w="0" w:type="auto"/>
            <w:vMerge/>
            <w:vAlign w:val="center"/>
          </w:tcPr>
          <w:p w14:paraId="14F3A3FB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0" w:type="auto"/>
            <w:vAlign w:val="center"/>
          </w:tcPr>
          <w:p w14:paraId="61E69931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In vivo</w:t>
            </w:r>
          </w:p>
        </w:tc>
        <w:tc>
          <w:tcPr>
            <w:tcW w:w="0" w:type="auto"/>
            <w:vAlign w:val="center"/>
          </w:tcPr>
          <w:p w14:paraId="668FD1CD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8.8%</w:t>
            </w:r>
          </w:p>
        </w:tc>
        <w:tc>
          <w:tcPr>
            <w:tcW w:w="0" w:type="auto"/>
            <w:vAlign w:val="center"/>
          </w:tcPr>
          <w:p w14:paraId="36709FFB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1.6%</w:t>
            </w:r>
          </w:p>
        </w:tc>
        <w:tc>
          <w:tcPr>
            <w:tcW w:w="0" w:type="auto"/>
            <w:vAlign w:val="center"/>
          </w:tcPr>
          <w:p w14:paraId="19B6395A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12.0%</w:t>
            </w:r>
          </w:p>
        </w:tc>
        <w:tc>
          <w:tcPr>
            <w:tcW w:w="0" w:type="auto"/>
            <w:vAlign w:val="center"/>
          </w:tcPr>
          <w:p w14:paraId="7EC2EB03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25.4%</w:t>
            </w:r>
          </w:p>
        </w:tc>
        <w:tc>
          <w:tcPr>
            <w:tcW w:w="0" w:type="auto"/>
            <w:vAlign w:val="center"/>
          </w:tcPr>
          <w:p w14:paraId="16BED092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36.5%</w:t>
            </w:r>
          </w:p>
        </w:tc>
        <w:tc>
          <w:tcPr>
            <w:tcW w:w="0" w:type="auto"/>
            <w:vAlign w:val="center"/>
          </w:tcPr>
          <w:p w14:paraId="31543BE5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39.5%</w:t>
            </w:r>
          </w:p>
        </w:tc>
      </w:tr>
      <w:tr w:rsidR="00536A9E" w:rsidRPr="00536A9E" w14:paraId="47C40AE5" w14:textId="77777777" w:rsidTr="00536A9E">
        <w:tc>
          <w:tcPr>
            <w:tcW w:w="0" w:type="auto"/>
            <w:vMerge w:val="restart"/>
            <w:vAlign w:val="center"/>
          </w:tcPr>
          <w:p w14:paraId="6827BA66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Overall FDR</w:t>
            </w:r>
          </w:p>
        </w:tc>
        <w:tc>
          <w:tcPr>
            <w:tcW w:w="0" w:type="auto"/>
            <w:vAlign w:val="center"/>
          </w:tcPr>
          <w:p w14:paraId="5726D171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Ex vivo</w:t>
            </w:r>
          </w:p>
        </w:tc>
        <w:tc>
          <w:tcPr>
            <w:tcW w:w="0" w:type="auto"/>
            <w:vAlign w:val="center"/>
          </w:tcPr>
          <w:p w14:paraId="073DB598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1.0%</w:t>
            </w:r>
          </w:p>
        </w:tc>
        <w:tc>
          <w:tcPr>
            <w:tcW w:w="0" w:type="auto"/>
            <w:vAlign w:val="center"/>
          </w:tcPr>
          <w:p w14:paraId="656C3E04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0.2%</w:t>
            </w:r>
          </w:p>
        </w:tc>
        <w:tc>
          <w:tcPr>
            <w:tcW w:w="0" w:type="auto"/>
            <w:vAlign w:val="center"/>
          </w:tcPr>
          <w:p w14:paraId="04940955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3.0%</w:t>
            </w:r>
          </w:p>
        </w:tc>
        <w:tc>
          <w:tcPr>
            <w:tcW w:w="0" w:type="auto"/>
            <w:vAlign w:val="center"/>
          </w:tcPr>
          <w:p w14:paraId="3E36A83E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8.0%</w:t>
            </w:r>
          </w:p>
        </w:tc>
        <w:tc>
          <w:tcPr>
            <w:tcW w:w="0" w:type="auto"/>
            <w:vAlign w:val="center"/>
          </w:tcPr>
          <w:p w14:paraId="51E12C5D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13.9%</w:t>
            </w:r>
          </w:p>
        </w:tc>
        <w:tc>
          <w:tcPr>
            <w:tcW w:w="0" w:type="auto"/>
            <w:vAlign w:val="center"/>
          </w:tcPr>
          <w:p w14:paraId="466FBD75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17.4%</w:t>
            </w:r>
          </w:p>
        </w:tc>
      </w:tr>
      <w:tr w:rsidR="00536A9E" w:rsidRPr="00536A9E" w14:paraId="5F3553CA" w14:textId="77777777" w:rsidTr="00536A9E">
        <w:tc>
          <w:tcPr>
            <w:tcW w:w="0" w:type="auto"/>
            <w:vMerge/>
            <w:vAlign w:val="center"/>
          </w:tcPr>
          <w:p w14:paraId="46E2C16B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0" w:type="auto"/>
            <w:vAlign w:val="center"/>
          </w:tcPr>
          <w:p w14:paraId="0422F1A1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In vivo</w:t>
            </w:r>
          </w:p>
        </w:tc>
        <w:tc>
          <w:tcPr>
            <w:tcW w:w="0" w:type="auto"/>
            <w:vAlign w:val="center"/>
          </w:tcPr>
          <w:p w14:paraId="4B9C531A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3.1%</w:t>
            </w:r>
          </w:p>
        </w:tc>
        <w:tc>
          <w:tcPr>
            <w:tcW w:w="0" w:type="auto"/>
            <w:vAlign w:val="center"/>
          </w:tcPr>
          <w:p w14:paraId="472CED54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0.5%</w:t>
            </w:r>
          </w:p>
        </w:tc>
        <w:tc>
          <w:tcPr>
            <w:tcW w:w="0" w:type="auto"/>
            <w:vAlign w:val="center"/>
          </w:tcPr>
          <w:p w14:paraId="21998409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5.5%</w:t>
            </w:r>
          </w:p>
        </w:tc>
        <w:tc>
          <w:tcPr>
            <w:tcW w:w="0" w:type="auto"/>
            <w:vAlign w:val="center"/>
          </w:tcPr>
          <w:p w14:paraId="196B22EA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13.2%</w:t>
            </w:r>
          </w:p>
        </w:tc>
        <w:tc>
          <w:tcPr>
            <w:tcW w:w="0" w:type="auto"/>
            <w:vAlign w:val="center"/>
          </w:tcPr>
          <w:p w14:paraId="3E273616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21.3%</w:t>
            </w:r>
          </w:p>
        </w:tc>
        <w:tc>
          <w:tcPr>
            <w:tcW w:w="0" w:type="auto"/>
            <w:vAlign w:val="center"/>
          </w:tcPr>
          <w:p w14:paraId="0152C3FC" w14:textId="77777777" w:rsidR="00536A9E" w:rsidRPr="00536A9E" w:rsidRDefault="00536A9E" w:rsidP="00536A9E">
            <w:pPr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  <w:r w:rsidRPr="00536A9E">
              <w:rPr>
                <w:rFonts w:ascii="Cambria" w:eastAsia="Calibri" w:hAnsi="Cambria" w:cs="Arial"/>
                <w:iCs/>
              </w:rPr>
              <w:t>24.3%</w:t>
            </w:r>
          </w:p>
        </w:tc>
      </w:tr>
    </w:tbl>
    <w:p w14:paraId="1BDC63E6" w14:textId="77777777" w:rsidR="00C244A8" w:rsidRDefault="00C244A8"/>
    <w:sectPr w:rsidR="00C244A8" w:rsidSect="003367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9E"/>
    <w:rsid w:val="0033670C"/>
    <w:rsid w:val="00536A9E"/>
    <w:rsid w:val="005F639A"/>
    <w:rsid w:val="00C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B9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raster1">
    <w:name w:val="Tabellenraster1"/>
    <w:basedOn w:val="TableNormal"/>
    <w:next w:val="TableGrid"/>
    <w:uiPriority w:val="39"/>
    <w:rsid w:val="00536A9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raster1">
    <w:name w:val="Tabellenraster1"/>
    <w:basedOn w:val="TableNormal"/>
    <w:next w:val="TableGrid"/>
    <w:uiPriority w:val="39"/>
    <w:rsid w:val="00536A9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Ludger Starke</dc:creator>
  <cp:keywords/>
  <dc:description/>
  <cp:lastModifiedBy>Starke, Ludger Benedikt</cp:lastModifiedBy>
  <cp:revision>2</cp:revision>
  <dcterms:created xsi:type="dcterms:W3CDTF">2019-11-19T09:45:00Z</dcterms:created>
  <dcterms:modified xsi:type="dcterms:W3CDTF">2019-11-19T13:14:00Z</dcterms:modified>
</cp:coreProperties>
</file>