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15E09" w:rsidRPr="00F761F0" w:rsidRDefault="00E15E09" w:rsidP="00E15E09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761F0">
        <w:rPr>
          <w:rFonts w:ascii="Times New Roman" w:eastAsia="Times New Roman" w:hAnsi="Times New Roman" w:cs="Times New Roman"/>
          <w:b/>
          <w:sz w:val="24"/>
          <w:szCs w:val="24"/>
        </w:rPr>
        <w:t>Supplementary figures</w:t>
      </w:r>
    </w:p>
    <w:p w:rsidR="00E15E09" w:rsidRPr="00F761F0" w:rsidRDefault="00417F06" w:rsidP="00E15E09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de-DE"/>
        </w:rPr>
        <w:drawing>
          <wp:inline distT="0" distB="0" distL="0" distR="0">
            <wp:extent cx="5747385" cy="6727190"/>
            <wp:effectExtent l="0" t="0" r="571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672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E15E09" w:rsidRPr="00F761F0" w:rsidRDefault="00E15E09" w:rsidP="00E15E09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E15E09" w:rsidRPr="00F761F0" w:rsidRDefault="00E15E09" w:rsidP="00E15E09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761F0">
        <w:rPr>
          <w:rFonts w:ascii="Times New Roman" w:eastAsia="Times New Roman" w:hAnsi="Times New Roman" w:cs="Times New Roman"/>
          <w:b/>
          <w:sz w:val="24"/>
          <w:szCs w:val="24"/>
        </w:rPr>
        <w:t xml:space="preserve">Supplementary Figure 1. </w:t>
      </w:r>
      <w:r w:rsidRPr="00F761F0">
        <w:rPr>
          <w:rFonts w:ascii="Times New Roman" w:eastAsia="Times New Roman" w:hAnsi="Times New Roman" w:cs="Times New Roman"/>
          <w:sz w:val="24"/>
          <w:szCs w:val="24"/>
        </w:rPr>
        <w:t>Examples of s</w:t>
      </w:r>
      <w:r w:rsidR="00E6313C">
        <w:rPr>
          <w:rFonts w:ascii="Times New Roman" w:eastAsia="Times New Roman" w:hAnsi="Times New Roman" w:cs="Times New Roman"/>
          <w:sz w:val="24"/>
          <w:szCs w:val="24"/>
        </w:rPr>
        <w:t>aturation curves. Core- and pan</w:t>
      </w:r>
      <w:r w:rsidRPr="00F761F0">
        <w:rPr>
          <w:rFonts w:ascii="Times New Roman" w:eastAsia="Times New Roman" w:hAnsi="Times New Roman" w:cs="Times New Roman"/>
          <w:sz w:val="24"/>
          <w:szCs w:val="24"/>
        </w:rPr>
        <w:t>genome size at a given number of (randomly chosen) genomes from a species. Fits to displayed formulas shown in r</w:t>
      </w:r>
      <w:r w:rsidR="00E6313C">
        <w:rPr>
          <w:rFonts w:ascii="Times New Roman" w:eastAsia="Times New Roman" w:hAnsi="Times New Roman" w:cs="Times New Roman"/>
          <w:sz w:val="24"/>
          <w:szCs w:val="24"/>
        </w:rPr>
        <w:t>ed (core genome) and green (pan</w:t>
      </w:r>
      <w:r w:rsidRPr="00F761F0">
        <w:rPr>
          <w:rFonts w:ascii="Times New Roman" w:eastAsia="Times New Roman" w:hAnsi="Times New Roman" w:cs="Times New Roman"/>
          <w:sz w:val="24"/>
          <w:szCs w:val="24"/>
        </w:rPr>
        <w:t>genome).</w:t>
      </w:r>
    </w:p>
    <w:p w:rsidR="00E15E09" w:rsidRPr="00F761F0" w:rsidRDefault="00E15E09" w:rsidP="00E15E09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761F0">
        <w:rPr>
          <w:rFonts w:ascii="Times New Roman" w:hAnsi="Times New Roman" w:cs="Times New Roman"/>
          <w:noProof/>
          <w:sz w:val="24"/>
          <w:szCs w:val="24"/>
          <w:lang w:val="de-DE"/>
        </w:rPr>
        <w:lastRenderedPageBreak/>
        <w:drawing>
          <wp:inline distT="114300" distB="114300" distL="114300" distR="114300" wp14:anchorId="40C4533B" wp14:editId="46B9E490">
            <wp:extent cx="5594350" cy="5854700"/>
            <wp:effectExtent l="0" t="0" r="6350" b="0"/>
            <wp:docPr id="9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94711" cy="58550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15E09" w:rsidRPr="00F761F0" w:rsidRDefault="00E15E09" w:rsidP="00E15E09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761F0">
        <w:rPr>
          <w:rFonts w:ascii="Times New Roman" w:eastAsia="Times New Roman" w:hAnsi="Times New Roman" w:cs="Times New Roman"/>
          <w:b/>
          <w:sz w:val="24"/>
          <w:szCs w:val="24"/>
        </w:rPr>
        <w:t xml:space="preserve">Supplementary Figure 2. </w:t>
      </w:r>
      <w:r w:rsidR="00E6313C">
        <w:rPr>
          <w:rFonts w:ascii="Times New Roman" w:eastAsia="Times New Roman" w:hAnsi="Times New Roman" w:cs="Times New Roman"/>
          <w:sz w:val="24"/>
          <w:szCs w:val="24"/>
        </w:rPr>
        <w:t>Thresholds for pan</w:t>
      </w:r>
      <w:r w:rsidRPr="00F761F0">
        <w:rPr>
          <w:rFonts w:ascii="Times New Roman" w:eastAsia="Times New Roman" w:hAnsi="Times New Roman" w:cs="Times New Roman"/>
          <w:sz w:val="24"/>
          <w:szCs w:val="24"/>
        </w:rPr>
        <w:t>genome components.</w:t>
      </w:r>
      <w:r w:rsidRPr="00F761F0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F761F0">
        <w:rPr>
          <w:rFonts w:ascii="Times New Roman" w:eastAsia="Times New Roman" w:hAnsi="Times New Roman" w:cs="Times New Roman"/>
          <w:sz w:val="24"/>
          <w:szCs w:val="24"/>
        </w:rPr>
        <w:t>Gene frequency distribution displayed in black.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Dash lines represent boundaries between extended core and shell genome; shell and cloud genome.</w:t>
      </w:r>
    </w:p>
    <w:p w:rsidR="00E15E09" w:rsidRPr="00F761F0" w:rsidRDefault="00E15E09" w:rsidP="00E15E09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E15E09" w:rsidRPr="00F761F0" w:rsidRDefault="00703533" w:rsidP="00E15E09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de-DE"/>
        </w:rPr>
        <w:lastRenderedPageBreak/>
        <w:drawing>
          <wp:inline distT="0" distB="0" distL="0" distR="0">
            <wp:extent cx="5758180" cy="42100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421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E09" w:rsidRPr="00F761F0" w:rsidRDefault="00E15E09" w:rsidP="00E15E09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761F0">
        <w:rPr>
          <w:rFonts w:ascii="Times New Roman" w:eastAsia="Times New Roman" w:hAnsi="Times New Roman" w:cs="Times New Roman"/>
          <w:b/>
          <w:sz w:val="24"/>
          <w:szCs w:val="24"/>
        </w:rPr>
        <w:t>Supplementary Figure 3</w:t>
      </w:r>
      <w:r w:rsidRPr="00F761F0">
        <w:rPr>
          <w:rFonts w:ascii="Times New Roman" w:eastAsia="Times New Roman" w:hAnsi="Times New Roman" w:cs="Times New Roman"/>
          <w:sz w:val="24"/>
          <w:szCs w:val="24"/>
        </w:rPr>
        <w:t xml:space="preserve">. Phylogenetic signal of </w:t>
      </w:r>
      <w:r>
        <w:rPr>
          <w:rFonts w:ascii="Times New Roman" w:eastAsia="Times New Roman" w:hAnsi="Times New Roman" w:cs="Times New Roman"/>
          <w:sz w:val="24"/>
          <w:szCs w:val="24"/>
        </w:rPr>
        <w:t>10</w:t>
      </w:r>
      <w:r w:rsidRPr="00F761F0">
        <w:rPr>
          <w:rFonts w:ascii="Times New Roman" w:eastAsia="Times New Roman" w:hAnsi="Times New Roman" w:cs="Times New Roman"/>
          <w:sz w:val="24"/>
          <w:szCs w:val="24"/>
        </w:rPr>
        <w:t xml:space="preserve"> genomic characteristics across 155 species of Prokaryotes. When </w:t>
      </w:r>
      <w:proofErr w:type="spellStart"/>
      <w:r w:rsidRPr="00F761F0">
        <w:rPr>
          <w:rFonts w:ascii="Times New Roman" w:eastAsia="Times New Roman" w:hAnsi="Times New Roman" w:cs="Times New Roman"/>
          <w:sz w:val="24"/>
          <w:szCs w:val="24"/>
        </w:rPr>
        <w:t>Pagel’s</w:t>
      </w:r>
      <w:proofErr w:type="spellEnd"/>
      <w:r w:rsidRPr="00F761F0">
        <w:rPr>
          <w:rFonts w:ascii="Times New Roman" w:eastAsia="Times New Roman" w:hAnsi="Times New Roman" w:cs="Times New Roman"/>
          <w:sz w:val="24"/>
          <w:szCs w:val="24"/>
        </w:rPr>
        <w:t xml:space="preserve"> λ approximates to </w:t>
      </w:r>
      <w:r>
        <w:rPr>
          <w:rFonts w:ascii="Times New Roman" w:eastAsia="Times New Roman" w:hAnsi="Times New Roman" w:cs="Times New Roman"/>
          <w:sz w:val="24"/>
          <w:szCs w:val="24"/>
        </w:rPr>
        <w:t>1</w:t>
      </w:r>
      <w:r w:rsidRPr="00F761F0">
        <w:rPr>
          <w:rFonts w:ascii="Times New Roman" w:eastAsia="Times New Roman" w:hAnsi="Times New Roman" w:cs="Times New Roman"/>
          <w:sz w:val="24"/>
          <w:szCs w:val="24"/>
        </w:rPr>
        <w:t xml:space="preserve"> – trait manifests phylogenetic signal (marked with dash line).</w:t>
      </w:r>
    </w:p>
    <w:p w:rsidR="00E15E09" w:rsidRPr="00F761F0" w:rsidRDefault="00E15E09" w:rsidP="00E15E09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E15E09" w:rsidRPr="00F761F0" w:rsidRDefault="00E15E09" w:rsidP="00E15E09">
      <w:pPr>
        <w:rPr>
          <w:rFonts w:ascii="Times New Roman" w:hAnsi="Times New Roman" w:cs="Times New Roman"/>
          <w:sz w:val="24"/>
          <w:szCs w:val="24"/>
        </w:rPr>
      </w:pPr>
      <w:r w:rsidRPr="00F761F0">
        <w:rPr>
          <w:rFonts w:ascii="Times New Roman" w:hAnsi="Times New Roman" w:cs="Times New Roman"/>
          <w:sz w:val="24"/>
          <w:szCs w:val="24"/>
        </w:rPr>
        <w:br w:type="page"/>
      </w:r>
      <w:r w:rsidRPr="00F761F0">
        <w:rPr>
          <w:rFonts w:ascii="Times New Roman" w:hAnsi="Times New Roman" w:cs="Times New Roman"/>
          <w:noProof/>
          <w:sz w:val="24"/>
          <w:szCs w:val="24"/>
          <w:lang w:val="de-DE"/>
        </w:rPr>
        <w:lastRenderedPageBreak/>
        <w:drawing>
          <wp:inline distT="114300" distB="114300" distL="114300" distR="114300" wp14:anchorId="0F5A8639" wp14:editId="1EDC025D">
            <wp:extent cx="5816600" cy="5556250"/>
            <wp:effectExtent l="0" t="0" r="0" b="6350"/>
            <wp:docPr id="8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16977" cy="55566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15E09" w:rsidRPr="00F761F0" w:rsidRDefault="00E15E09" w:rsidP="00E15E0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15E09" w:rsidRPr="00F761F0" w:rsidRDefault="00E15E09" w:rsidP="00E15E09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761F0">
        <w:rPr>
          <w:rFonts w:ascii="Times New Roman" w:eastAsia="Times New Roman" w:hAnsi="Times New Roman" w:cs="Times New Roman"/>
          <w:b/>
          <w:sz w:val="24"/>
          <w:szCs w:val="24"/>
        </w:rPr>
        <w:t xml:space="preserve">Supplementary Figure 4. </w:t>
      </w:r>
      <w:proofErr w:type="spellStart"/>
      <w:r w:rsidRPr="00F761F0">
        <w:rPr>
          <w:rFonts w:ascii="Times New Roman" w:eastAsia="Times New Roman" w:hAnsi="Times New Roman" w:cs="Times New Roman"/>
          <w:sz w:val="24"/>
          <w:szCs w:val="24"/>
        </w:rPr>
        <w:t>Biplot</w:t>
      </w:r>
      <w:proofErr w:type="spellEnd"/>
      <w:r w:rsidRPr="00F761F0">
        <w:rPr>
          <w:rFonts w:ascii="Times New Roman" w:eastAsia="Times New Roman" w:hAnsi="Times New Roman" w:cs="Times New Roman"/>
          <w:sz w:val="24"/>
          <w:szCs w:val="24"/>
        </w:rPr>
        <w:t xml:space="preserve"> of PCA (PC1 and PC2) using </w:t>
      </w:r>
      <w:proofErr w:type="spellStart"/>
      <w:r w:rsidRPr="00F761F0">
        <w:rPr>
          <w:rFonts w:ascii="Times New Roman" w:eastAsia="Times New Roman" w:hAnsi="Times New Roman" w:cs="Times New Roman"/>
          <w:sz w:val="24"/>
          <w:szCs w:val="24"/>
        </w:rPr>
        <w:t>cophenetic</w:t>
      </w:r>
      <w:proofErr w:type="spellEnd"/>
      <w:r w:rsidRPr="00F761F0">
        <w:rPr>
          <w:rFonts w:ascii="Times New Roman" w:eastAsia="Times New Roman" w:hAnsi="Times New Roman" w:cs="Times New Roman"/>
          <w:sz w:val="24"/>
          <w:szCs w:val="24"/>
        </w:rPr>
        <w:t xml:space="preserve"> distances observed in the phylogenetic tree reconstructed from 155 species used in this study.</w:t>
      </w:r>
    </w:p>
    <w:p w:rsidR="00E15E09" w:rsidRPr="00F761F0" w:rsidRDefault="00E15E09" w:rsidP="00E15E09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761F0">
        <w:rPr>
          <w:rFonts w:ascii="Times New Roman" w:hAnsi="Times New Roman" w:cs="Times New Roman"/>
          <w:noProof/>
          <w:sz w:val="24"/>
          <w:szCs w:val="24"/>
          <w:lang w:val="de-DE"/>
        </w:rPr>
        <w:lastRenderedPageBreak/>
        <w:drawing>
          <wp:inline distT="114300" distB="114300" distL="114300" distR="114300" wp14:anchorId="79537276" wp14:editId="115B206A">
            <wp:extent cx="5746750" cy="5638800"/>
            <wp:effectExtent l="0" t="0" r="6350" b="0"/>
            <wp:docPr id="4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47109" cy="563915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15E09" w:rsidRPr="00F761F0" w:rsidRDefault="00E15E09" w:rsidP="00E15E09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761F0">
        <w:rPr>
          <w:rFonts w:ascii="Times New Roman" w:eastAsia="Times New Roman" w:hAnsi="Times New Roman" w:cs="Times New Roman"/>
          <w:b/>
          <w:sz w:val="24"/>
          <w:szCs w:val="24"/>
        </w:rPr>
        <w:t>Supplementary Figure 5.</w:t>
      </w:r>
      <w:r w:rsidRPr="00F761F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761F0">
        <w:rPr>
          <w:rFonts w:ascii="Times New Roman" w:eastAsia="Times New Roman" w:hAnsi="Times New Roman" w:cs="Times New Roman"/>
          <w:sz w:val="24"/>
          <w:szCs w:val="24"/>
        </w:rPr>
        <w:t>Biplot</w:t>
      </w:r>
      <w:proofErr w:type="spellEnd"/>
      <w:r w:rsidRPr="00F761F0">
        <w:rPr>
          <w:rFonts w:ascii="Times New Roman" w:eastAsia="Times New Roman" w:hAnsi="Times New Roman" w:cs="Times New Roman"/>
          <w:sz w:val="24"/>
          <w:szCs w:val="24"/>
        </w:rPr>
        <w:t xml:space="preserve"> of the first 2 principal components of the decomposition of the habitat-association matrix (0 - not associated with soil habitat, 1 - associated with soil habitat).</w:t>
      </w:r>
    </w:p>
    <w:p w:rsidR="00E15E09" w:rsidRPr="00F761F0" w:rsidRDefault="00E15E09" w:rsidP="00E15E09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</w:p>
    <w:p w:rsidR="00E15E09" w:rsidRPr="00F761F0" w:rsidRDefault="00E15E09" w:rsidP="00E15E09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</w:p>
    <w:p w:rsidR="00E15E09" w:rsidRPr="00F761F0" w:rsidRDefault="00ED6698" w:rsidP="00E15E09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de-DE"/>
        </w:rPr>
        <w:lastRenderedPageBreak/>
        <w:drawing>
          <wp:inline distT="0" distB="0" distL="0" distR="0">
            <wp:extent cx="6242050" cy="6269457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3085" cy="6270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E09" w:rsidRPr="00F761F0" w:rsidRDefault="00E15E09" w:rsidP="00E15E09">
      <w:pPr>
        <w:rPr>
          <w:rFonts w:ascii="Times New Roman" w:eastAsia="Times New Roman" w:hAnsi="Times New Roman" w:cs="Times New Roman"/>
          <w:sz w:val="24"/>
          <w:szCs w:val="24"/>
        </w:rPr>
      </w:pPr>
      <w:r w:rsidRPr="00F761F0">
        <w:rPr>
          <w:rFonts w:ascii="Times New Roman" w:eastAsia="Times New Roman" w:hAnsi="Times New Roman" w:cs="Times New Roman"/>
          <w:b/>
          <w:sz w:val="24"/>
          <w:szCs w:val="24"/>
        </w:rPr>
        <w:t>Supplementary Figure 6</w:t>
      </w:r>
      <w:r w:rsidR="00DB0076">
        <w:rPr>
          <w:rFonts w:ascii="Times New Roman" w:eastAsia="Times New Roman" w:hAnsi="Times New Roman" w:cs="Times New Roman"/>
          <w:sz w:val="24"/>
          <w:szCs w:val="24"/>
        </w:rPr>
        <w:t>. Randomized phylogenetic</w:t>
      </w:r>
      <w:r w:rsidRPr="00F761F0">
        <w:rPr>
          <w:rFonts w:ascii="Times New Roman" w:eastAsia="Times New Roman" w:hAnsi="Times New Roman" w:cs="Times New Roman"/>
          <w:sz w:val="24"/>
          <w:szCs w:val="24"/>
        </w:rPr>
        <w:t xml:space="preserve"> and habitat </w:t>
      </w:r>
      <w:r w:rsidR="00DB0076">
        <w:rPr>
          <w:rFonts w:ascii="Times New Roman" w:eastAsia="Times New Roman" w:hAnsi="Times New Roman" w:cs="Times New Roman"/>
          <w:sz w:val="24"/>
          <w:szCs w:val="24"/>
        </w:rPr>
        <w:t xml:space="preserve">PCs </w:t>
      </w:r>
      <w:r w:rsidRPr="00F761F0">
        <w:rPr>
          <w:rFonts w:ascii="Times New Roman" w:eastAsia="Times New Roman" w:hAnsi="Times New Roman" w:cs="Times New Roman"/>
          <w:sz w:val="24"/>
          <w:szCs w:val="24"/>
        </w:rPr>
        <w:t xml:space="preserve">explain a smaller fraction of the variance than actual data for </w:t>
      </w:r>
      <w:r w:rsidR="00DB0076"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 w:rsidRPr="00F761F0">
        <w:rPr>
          <w:rFonts w:ascii="Times New Roman" w:eastAsia="Times New Roman" w:hAnsi="Times New Roman" w:cs="Times New Roman"/>
          <w:sz w:val="24"/>
          <w:szCs w:val="24"/>
        </w:rPr>
        <w:t xml:space="preserve">core genome size and </w:t>
      </w:r>
      <w:r w:rsidR="00DB0076"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 w:rsidRPr="00F761F0">
        <w:rPr>
          <w:rFonts w:ascii="Times New Roman" w:eastAsia="Times New Roman" w:hAnsi="Times New Roman" w:cs="Times New Roman"/>
          <w:sz w:val="24"/>
          <w:szCs w:val="24"/>
        </w:rPr>
        <w:t xml:space="preserve">average genome. </w:t>
      </w:r>
    </w:p>
    <w:p w:rsidR="00E15E09" w:rsidRPr="00F761F0" w:rsidRDefault="00E15E09" w:rsidP="00E15E0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E15E09" w:rsidRPr="00F761F0" w:rsidRDefault="00E15E09" w:rsidP="00E15E0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535BF7" w:rsidRDefault="00535BF7"/>
    <w:sectPr w:rsidR="00535BF7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74C2"/>
    <w:rsid w:val="00003C12"/>
    <w:rsid w:val="00041B05"/>
    <w:rsid w:val="00417F06"/>
    <w:rsid w:val="00535BF7"/>
    <w:rsid w:val="00703533"/>
    <w:rsid w:val="00DB0076"/>
    <w:rsid w:val="00E15E09"/>
    <w:rsid w:val="00E6313C"/>
    <w:rsid w:val="00E674C2"/>
    <w:rsid w:val="00ED66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58AB15C-57AE-4FA6-B7A6-2EC82BBEB7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E15E09"/>
    <w:rPr>
      <w:rFonts w:ascii="Calibri" w:eastAsia="Calibri" w:hAnsi="Calibri" w:cs="Calibri"/>
      <w:lang w:val="en-US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03C1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3C12"/>
    <w:rPr>
      <w:rFonts w:ascii="Segoe UI" w:eastAsia="Calibri" w:hAnsi="Segoe UI" w:cs="Segoe UI"/>
      <w:sz w:val="18"/>
      <w:szCs w:val="18"/>
      <w:lang w:val="en-US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165</Words>
  <Characters>1043</Characters>
  <Application>Microsoft Office Word</Application>
  <DocSecurity>0</DocSecurity>
  <Lines>8</Lines>
  <Paragraphs>2</Paragraphs>
  <ScaleCrop>false</ScaleCrop>
  <Company>EMBL</Company>
  <LinksUpToDate>false</LinksUpToDate>
  <CharactersWithSpaces>1206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Oleksandr Maistrenko</dc:creator>
  <cp:keywords/>
  <dc:description/>
  <cp:lastModifiedBy>Oleksandr Maistrenko</cp:lastModifiedBy>
  <cp:revision>10</cp:revision>
  <dcterms:created xsi:type="dcterms:W3CDTF">2019-08-02T20:21:00Z</dcterms:created>
  <dcterms:modified xsi:type="dcterms:W3CDTF">2019-11-17T17:46:00Z</dcterms:modified>
</cp:coreProperties>
</file>