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F2D9FF"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Supplementary materials</w:t>
      </w:r>
    </w:p>
    <w:p w14:paraId="05A1F2F7"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 xml:space="preserve">GLUCOLD </w:t>
      </w:r>
    </w:p>
    <w:p w14:paraId="30F2B3B7"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Samples were collected and processed as previously described 1,2. Methods for the processed for RNA-Seq are previously described3</w:t>
      </w:r>
    </w:p>
    <w:p w14:paraId="69E53FFB"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INDURAIN</w:t>
      </w:r>
    </w:p>
    <w:p w14:paraId="1AD46B7C"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Samples were collected and processed for RNA-Seq and genome wide methylation as previously described 3.</w:t>
      </w:r>
    </w:p>
    <w:p w14:paraId="622C2BB8"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NORM</w:t>
      </w:r>
    </w:p>
    <w:p w14:paraId="53960A1C"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The Study to Obtain Normal Values of Inflammatory Variables </w:t>
      </w:r>
      <w:proofErr w:type="gramStart"/>
      <w:r w:rsidRPr="00305523">
        <w:rPr>
          <w:rFonts w:ascii="Times New Roman" w:hAnsi="Times New Roman" w:cs="Times New Roman"/>
          <w:sz w:val="24"/>
          <w:szCs w:val="24"/>
        </w:rPr>
        <w:t>From</w:t>
      </w:r>
      <w:proofErr w:type="gramEnd"/>
      <w:r w:rsidRPr="00305523">
        <w:rPr>
          <w:rFonts w:ascii="Times New Roman" w:hAnsi="Times New Roman" w:cs="Times New Roman"/>
          <w:sz w:val="24"/>
          <w:szCs w:val="24"/>
        </w:rPr>
        <w:t xml:space="preserve"> Healthy Subjects (NORM; NCT00848406) included healthy individuals. Bronchial and nasal brushings were collected at the same time, using a </w:t>
      </w:r>
      <w:proofErr w:type="spellStart"/>
      <w:r w:rsidRPr="00305523">
        <w:rPr>
          <w:rFonts w:ascii="Times New Roman" w:hAnsi="Times New Roman" w:cs="Times New Roman"/>
          <w:sz w:val="24"/>
          <w:szCs w:val="24"/>
        </w:rPr>
        <w:t>Cellebrity</w:t>
      </w:r>
      <w:proofErr w:type="spellEnd"/>
      <w:r w:rsidRPr="00305523">
        <w:rPr>
          <w:rFonts w:ascii="Times New Roman" w:hAnsi="Times New Roman" w:cs="Times New Roman"/>
          <w:sz w:val="24"/>
          <w:szCs w:val="24"/>
        </w:rPr>
        <w:t xml:space="preserve"> bronchial brush (Boston Scientific, Marlborough, Mass) or a </w:t>
      </w:r>
      <w:proofErr w:type="spellStart"/>
      <w:r w:rsidRPr="00305523">
        <w:rPr>
          <w:rFonts w:ascii="Times New Roman" w:hAnsi="Times New Roman" w:cs="Times New Roman"/>
          <w:sz w:val="24"/>
          <w:szCs w:val="24"/>
        </w:rPr>
        <w:t>Cyto</w:t>
      </w:r>
      <w:proofErr w:type="spellEnd"/>
      <w:r w:rsidRPr="00305523">
        <w:rPr>
          <w:rFonts w:ascii="Times New Roman" w:hAnsi="Times New Roman" w:cs="Times New Roman"/>
          <w:sz w:val="24"/>
          <w:szCs w:val="24"/>
        </w:rPr>
        <w:t xml:space="preserve">-Pak </w:t>
      </w:r>
      <w:proofErr w:type="spellStart"/>
      <w:r w:rsidRPr="00305523">
        <w:rPr>
          <w:rFonts w:ascii="Times New Roman" w:hAnsi="Times New Roman" w:cs="Times New Roman"/>
          <w:sz w:val="24"/>
          <w:szCs w:val="24"/>
        </w:rPr>
        <w:t>CytoSoft</w:t>
      </w:r>
      <w:proofErr w:type="spellEnd"/>
      <w:r w:rsidRPr="00305523">
        <w:rPr>
          <w:rFonts w:ascii="Times New Roman" w:hAnsi="Times New Roman" w:cs="Times New Roman"/>
          <w:sz w:val="24"/>
          <w:szCs w:val="24"/>
        </w:rPr>
        <w:t xml:space="preserve"> nasal brush (Medical Packaging Corporation, Camarillo, Calif),for genome wide gene expression profiling using microarrays (Affymetrix Hugene_ST1.0 arrays). The methods for RNA extraction, labelling and microarray processing, have previously been published. To determine is COV-19 related genes were differentially expressed between nasal and bronchial brushes, we ran a paired analysis, using </w:t>
      </w:r>
      <w:proofErr w:type="spellStart"/>
      <w:r w:rsidRPr="00305523">
        <w:rPr>
          <w:rFonts w:ascii="Times New Roman" w:hAnsi="Times New Roman" w:cs="Times New Roman"/>
          <w:sz w:val="24"/>
          <w:szCs w:val="24"/>
        </w:rPr>
        <w:t>limma</w:t>
      </w:r>
      <w:proofErr w:type="spellEnd"/>
      <w:r w:rsidRPr="00305523">
        <w:rPr>
          <w:rFonts w:ascii="Times New Roman" w:hAnsi="Times New Roman" w:cs="Times New Roman"/>
          <w:sz w:val="24"/>
          <w:szCs w:val="24"/>
        </w:rPr>
        <w:t xml:space="preserve"> correcting for age and sex. We next investigated whether there was an association with expression and age, sex, </w:t>
      </w:r>
      <w:proofErr w:type="gramStart"/>
      <w:r w:rsidRPr="00305523">
        <w:rPr>
          <w:rFonts w:ascii="Times New Roman" w:hAnsi="Times New Roman" w:cs="Times New Roman"/>
          <w:sz w:val="24"/>
          <w:szCs w:val="24"/>
        </w:rPr>
        <w:t>BMI</w:t>
      </w:r>
      <w:proofErr w:type="gramEnd"/>
      <w:r w:rsidRPr="00305523">
        <w:rPr>
          <w:rFonts w:ascii="Times New Roman" w:hAnsi="Times New Roman" w:cs="Times New Roman"/>
          <w:sz w:val="24"/>
          <w:szCs w:val="24"/>
        </w:rPr>
        <w:t xml:space="preserve"> or age.</w:t>
      </w:r>
    </w:p>
    <w:p w14:paraId="3E0EACF6"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Acute smoking cohort</w:t>
      </w:r>
    </w:p>
    <w:p w14:paraId="540E3C92"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The study is registered at clinicaltrials.gov under the National Clinical Trial (NCT) identifier: NCT00850863. Samples were collected and processed for microarray analysis as previously described 1.</w:t>
      </w:r>
    </w:p>
    <w:p w14:paraId="413699C3"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 </w:t>
      </w:r>
    </w:p>
    <w:p w14:paraId="66B596D1"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lastRenderedPageBreak/>
        <w:t>PIAMA</w:t>
      </w:r>
    </w:p>
    <w:p w14:paraId="5F67CCFB"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Analysis of adolescents was performed within the PIAMA (Prevention and Incidence of Asthma and Mite Allergy) birth cohort study 5. Nasal brushes were collected from the lower inferior turbinate of adolescents at 16 years old. Genome-wide DNA methylation was determined with use of Infinium HumanMethylation450 </w:t>
      </w:r>
      <w:proofErr w:type="spellStart"/>
      <w:r w:rsidRPr="00305523">
        <w:rPr>
          <w:rFonts w:ascii="Times New Roman" w:hAnsi="Times New Roman" w:cs="Times New Roman"/>
          <w:sz w:val="24"/>
          <w:szCs w:val="24"/>
        </w:rPr>
        <w:t>BeadChips</w:t>
      </w:r>
      <w:proofErr w:type="spellEnd"/>
      <w:r w:rsidRPr="00305523">
        <w:rPr>
          <w:rFonts w:ascii="Times New Roman" w:hAnsi="Times New Roman" w:cs="Times New Roman"/>
          <w:sz w:val="24"/>
          <w:szCs w:val="24"/>
        </w:rPr>
        <w:t xml:space="preserve"> (Illumina, San Diego, Calif). β-values were transformed to M-values as log2(β/(1-β)); M-values were used in downstream </w:t>
      </w:r>
      <w:proofErr w:type="spellStart"/>
      <w:r w:rsidRPr="00305523">
        <w:rPr>
          <w:rFonts w:ascii="Times New Roman" w:hAnsi="Times New Roman" w:cs="Times New Roman"/>
          <w:sz w:val="24"/>
          <w:szCs w:val="24"/>
        </w:rPr>
        <w:t>analysis.RNA</w:t>
      </w:r>
      <w:proofErr w:type="spellEnd"/>
      <w:r w:rsidRPr="00305523">
        <w:rPr>
          <w:rFonts w:ascii="Times New Roman" w:hAnsi="Times New Roman" w:cs="Times New Roman"/>
          <w:sz w:val="24"/>
          <w:szCs w:val="24"/>
        </w:rPr>
        <w:t xml:space="preserve">-seq was performed on the Illumina HiSeq2500 platform, raw count data were transformed to log2CPM using </w:t>
      </w:r>
      <w:proofErr w:type="spellStart"/>
      <w:r w:rsidRPr="00305523">
        <w:rPr>
          <w:rFonts w:ascii="Times New Roman" w:hAnsi="Times New Roman" w:cs="Times New Roman"/>
          <w:sz w:val="24"/>
          <w:szCs w:val="24"/>
        </w:rPr>
        <w:t>voom</w:t>
      </w:r>
      <w:proofErr w:type="spellEnd"/>
      <w:r w:rsidRPr="00305523">
        <w:rPr>
          <w:rFonts w:ascii="Times New Roman" w:hAnsi="Times New Roman" w:cs="Times New Roman"/>
          <w:sz w:val="24"/>
          <w:szCs w:val="24"/>
        </w:rPr>
        <w:t xml:space="preserve"> in the </w:t>
      </w:r>
      <w:proofErr w:type="spellStart"/>
      <w:r w:rsidRPr="00305523">
        <w:rPr>
          <w:rFonts w:ascii="Times New Roman" w:hAnsi="Times New Roman" w:cs="Times New Roman"/>
          <w:sz w:val="24"/>
          <w:szCs w:val="24"/>
        </w:rPr>
        <w:t>limma</w:t>
      </w:r>
      <w:proofErr w:type="spellEnd"/>
      <w:r w:rsidRPr="00305523">
        <w:rPr>
          <w:rFonts w:ascii="Times New Roman" w:hAnsi="Times New Roman" w:cs="Times New Roman"/>
          <w:sz w:val="24"/>
          <w:szCs w:val="24"/>
        </w:rPr>
        <w:t xml:space="preserve"> package, and used in the downstream analysis. Extreme outliers in the gene expression and methylation data were identified using the Tukey method (&lt;1st quartile−3 × IQR; &gt;3rd quartile+3 × IQR) and set as </w:t>
      </w:r>
      <w:proofErr w:type="spellStart"/>
      <w:r w:rsidRPr="00305523">
        <w:rPr>
          <w:rFonts w:ascii="Times New Roman" w:hAnsi="Times New Roman" w:cs="Times New Roman"/>
          <w:sz w:val="24"/>
          <w:szCs w:val="24"/>
        </w:rPr>
        <w:t>missing.The</w:t>
      </w:r>
      <w:proofErr w:type="spellEnd"/>
      <w:r w:rsidRPr="00305523">
        <w:rPr>
          <w:rFonts w:ascii="Times New Roman" w:hAnsi="Times New Roman" w:cs="Times New Roman"/>
          <w:sz w:val="24"/>
          <w:szCs w:val="24"/>
        </w:rPr>
        <w:t xml:space="preserve"> methods for DNA and RNA extraction and quality control of DNA methylation and </w:t>
      </w:r>
      <w:proofErr w:type="spellStart"/>
      <w:r w:rsidRPr="00305523">
        <w:rPr>
          <w:rFonts w:ascii="Times New Roman" w:hAnsi="Times New Roman" w:cs="Times New Roman"/>
          <w:sz w:val="24"/>
          <w:szCs w:val="24"/>
        </w:rPr>
        <w:t>RNAseq</w:t>
      </w:r>
      <w:proofErr w:type="spellEnd"/>
      <w:r w:rsidRPr="00305523">
        <w:rPr>
          <w:rFonts w:ascii="Times New Roman" w:hAnsi="Times New Roman" w:cs="Times New Roman"/>
          <w:sz w:val="24"/>
          <w:szCs w:val="24"/>
        </w:rPr>
        <w:t xml:space="preserve"> have been published previously 6. Genotype imputation was performed on Michigan sever with the reference panel of HRC r1.1 2016 (GRCH37/hg19). Dosage is used for the downstream analysis. In total, 325 samples have </w:t>
      </w:r>
      <w:proofErr w:type="spellStart"/>
      <w:r w:rsidRPr="00305523">
        <w:rPr>
          <w:rFonts w:ascii="Times New Roman" w:hAnsi="Times New Roman" w:cs="Times New Roman"/>
          <w:sz w:val="24"/>
          <w:szCs w:val="24"/>
        </w:rPr>
        <w:t>RNAseq</w:t>
      </w:r>
      <w:proofErr w:type="spellEnd"/>
      <w:r w:rsidRPr="00305523">
        <w:rPr>
          <w:rFonts w:ascii="Times New Roman" w:hAnsi="Times New Roman" w:cs="Times New Roman"/>
          <w:sz w:val="24"/>
          <w:szCs w:val="24"/>
        </w:rPr>
        <w:t xml:space="preserve"> data, with 291 samples with all covariates available. Besides, 303 samples have matched </w:t>
      </w:r>
      <w:proofErr w:type="spellStart"/>
      <w:r w:rsidRPr="00305523">
        <w:rPr>
          <w:rFonts w:ascii="Times New Roman" w:hAnsi="Times New Roman" w:cs="Times New Roman"/>
          <w:sz w:val="24"/>
          <w:szCs w:val="24"/>
        </w:rPr>
        <w:t>RNAseq</w:t>
      </w:r>
      <w:proofErr w:type="spellEnd"/>
      <w:r w:rsidRPr="00305523">
        <w:rPr>
          <w:rFonts w:ascii="Times New Roman" w:hAnsi="Times New Roman" w:cs="Times New Roman"/>
          <w:sz w:val="24"/>
          <w:szCs w:val="24"/>
        </w:rPr>
        <w:t xml:space="preserve"> and genotype data that used for </w:t>
      </w:r>
      <w:proofErr w:type="spellStart"/>
      <w:r w:rsidRPr="00305523">
        <w:rPr>
          <w:rFonts w:ascii="Times New Roman" w:hAnsi="Times New Roman" w:cs="Times New Roman"/>
          <w:sz w:val="24"/>
          <w:szCs w:val="24"/>
        </w:rPr>
        <w:t>eQRL</w:t>
      </w:r>
      <w:proofErr w:type="spellEnd"/>
      <w:r w:rsidRPr="00305523">
        <w:rPr>
          <w:rFonts w:ascii="Times New Roman" w:hAnsi="Times New Roman" w:cs="Times New Roman"/>
          <w:sz w:val="24"/>
          <w:szCs w:val="24"/>
        </w:rPr>
        <w:t xml:space="preserve"> analysis; 245 samples have matched </w:t>
      </w:r>
      <w:proofErr w:type="spellStart"/>
      <w:r w:rsidRPr="00305523">
        <w:rPr>
          <w:rFonts w:ascii="Times New Roman" w:hAnsi="Times New Roman" w:cs="Times New Roman"/>
          <w:sz w:val="24"/>
          <w:szCs w:val="24"/>
        </w:rPr>
        <w:t>RNAseq</w:t>
      </w:r>
      <w:proofErr w:type="spellEnd"/>
      <w:r w:rsidRPr="00305523">
        <w:rPr>
          <w:rFonts w:ascii="Times New Roman" w:hAnsi="Times New Roman" w:cs="Times New Roman"/>
          <w:sz w:val="24"/>
          <w:szCs w:val="24"/>
        </w:rPr>
        <w:t xml:space="preserve"> and DNA methylation data that used for </w:t>
      </w:r>
      <w:proofErr w:type="spellStart"/>
      <w:r w:rsidRPr="00305523">
        <w:rPr>
          <w:rFonts w:ascii="Times New Roman" w:hAnsi="Times New Roman" w:cs="Times New Roman"/>
          <w:sz w:val="24"/>
          <w:szCs w:val="24"/>
        </w:rPr>
        <w:t>eQTM</w:t>
      </w:r>
      <w:proofErr w:type="spellEnd"/>
      <w:r w:rsidRPr="00305523">
        <w:rPr>
          <w:rFonts w:ascii="Times New Roman" w:hAnsi="Times New Roman" w:cs="Times New Roman"/>
          <w:sz w:val="24"/>
          <w:szCs w:val="24"/>
        </w:rPr>
        <w:t xml:space="preserve"> analysis.</w:t>
      </w:r>
    </w:p>
    <w:p w14:paraId="2C2F9918"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 </w:t>
      </w:r>
    </w:p>
    <w:p w14:paraId="3910F460" w14:textId="77777777" w:rsidR="00305523" w:rsidRPr="00EE5775" w:rsidRDefault="00305523" w:rsidP="00305523">
      <w:pPr>
        <w:spacing w:line="480" w:lineRule="auto"/>
        <w:rPr>
          <w:rFonts w:ascii="Times New Roman" w:hAnsi="Times New Roman" w:cs="Times New Roman"/>
          <w:b/>
          <w:sz w:val="24"/>
          <w:szCs w:val="24"/>
        </w:rPr>
      </w:pPr>
      <w:r w:rsidRPr="00EE5775">
        <w:rPr>
          <w:rFonts w:ascii="Times New Roman" w:hAnsi="Times New Roman" w:cs="Times New Roman"/>
          <w:b/>
          <w:sz w:val="24"/>
          <w:szCs w:val="24"/>
        </w:rPr>
        <w:t>Finnish Biopsy study</w:t>
      </w:r>
    </w:p>
    <w:p w14:paraId="5A7BEBBA"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Full-term infants who had been referred to Helsinki University Central Hospital for investigation of severe recurrent respiratory symptoms, including </w:t>
      </w:r>
      <w:proofErr w:type="spellStart"/>
      <w:r w:rsidRPr="00305523">
        <w:rPr>
          <w:rFonts w:ascii="Times New Roman" w:hAnsi="Times New Roman" w:cs="Times New Roman"/>
          <w:sz w:val="24"/>
          <w:szCs w:val="24"/>
        </w:rPr>
        <w:t>dyspnea</w:t>
      </w:r>
      <w:proofErr w:type="spellEnd"/>
      <w:r w:rsidRPr="00305523">
        <w:rPr>
          <w:rFonts w:ascii="Times New Roman" w:hAnsi="Times New Roman" w:cs="Times New Roman"/>
          <w:sz w:val="24"/>
          <w:szCs w:val="24"/>
        </w:rPr>
        <w:t xml:space="preserve">, cough, and wheeze, and were symptomatic for at least 4 weeks, underwent a bronchoscopy as part of their clinical work-up. Bronchoscopy with endobronchial biopsy was performed under general </w:t>
      </w:r>
      <w:proofErr w:type="spellStart"/>
      <w:r w:rsidRPr="00305523">
        <w:rPr>
          <w:rFonts w:ascii="Times New Roman" w:hAnsi="Times New Roman" w:cs="Times New Roman"/>
          <w:sz w:val="24"/>
          <w:szCs w:val="24"/>
        </w:rPr>
        <w:t>anesthesia</w:t>
      </w:r>
      <w:proofErr w:type="spellEnd"/>
      <w:r w:rsidRPr="00305523">
        <w:rPr>
          <w:rFonts w:ascii="Times New Roman" w:hAnsi="Times New Roman" w:cs="Times New Roman"/>
          <w:sz w:val="24"/>
          <w:szCs w:val="24"/>
        </w:rPr>
        <w:t xml:space="preserve">, with a 3.5-mm rigid bronchoscope (Karl Storz GmbH &amp; Co, </w:t>
      </w:r>
      <w:proofErr w:type="spellStart"/>
      <w:r w:rsidRPr="00305523">
        <w:rPr>
          <w:rFonts w:ascii="Times New Roman" w:hAnsi="Times New Roman" w:cs="Times New Roman"/>
          <w:sz w:val="24"/>
          <w:szCs w:val="24"/>
        </w:rPr>
        <w:t>Tuttingen</w:t>
      </w:r>
      <w:proofErr w:type="spellEnd"/>
      <w:r w:rsidRPr="00305523">
        <w:rPr>
          <w:rFonts w:ascii="Times New Roman" w:hAnsi="Times New Roman" w:cs="Times New Roman"/>
          <w:sz w:val="24"/>
          <w:szCs w:val="24"/>
        </w:rPr>
        <w:t xml:space="preserve">, </w:t>
      </w:r>
      <w:r w:rsidRPr="00305523">
        <w:rPr>
          <w:rFonts w:ascii="Times New Roman" w:hAnsi="Times New Roman" w:cs="Times New Roman"/>
          <w:sz w:val="24"/>
          <w:szCs w:val="24"/>
        </w:rPr>
        <w:lastRenderedPageBreak/>
        <w:t xml:space="preserve">Germany), using biopsy forceps (No. 10378L; Karl Storz GmbH &amp; Co). For RNA isolation, samples were homogenized in </w:t>
      </w:r>
      <w:proofErr w:type="spellStart"/>
      <w:r w:rsidRPr="00305523">
        <w:rPr>
          <w:rFonts w:ascii="Times New Roman" w:hAnsi="Times New Roman" w:cs="Times New Roman"/>
          <w:sz w:val="24"/>
          <w:szCs w:val="24"/>
        </w:rPr>
        <w:t>Eurozol</w:t>
      </w:r>
      <w:proofErr w:type="spellEnd"/>
      <w:r w:rsidRPr="00305523">
        <w:rPr>
          <w:rFonts w:ascii="Times New Roman" w:hAnsi="Times New Roman" w:cs="Times New Roman"/>
          <w:sz w:val="24"/>
          <w:szCs w:val="24"/>
        </w:rPr>
        <w:t xml:space="preserve"> (</w:t>
      </w:r>
      <w:proofErr w:type="spellStart"/>
      <w:r w:rsidRPr="00305523">
        <w:rPr>
          <w:rFonts w:ascii="Times New Roman" w:hAnsi="Times New Roman" w:cs="Times New Roman"/>
          <w:sz w:val="24"/>
          <w:szCs w:val="24"/>
        </w:rPr>
        <w:t>EuroClone</w:t>
      </w:r>
      <w:proofErr w:type="spellEnd"/>
      <w:r w:rsidRPr="00305523">
        <w:rPr>
          <w:rFonts w:ascii="Times New Roman" w:hAnsi="Times New Roman" w:cs="Times New Roman"/>
          <w:sz w:val="24"/>
          <w:szCs w:val="24"/>
        </w:rPr>
        <w:t xml:space="preserve">, </w:t>
      </w:r>
      <w:proofErr w:type="spellStart"/>
      <w:r w:rsidRPr="00305523">
        <w:rPr>
          <w:rFonts w:ascii="Times New Roman" w:hAnsi="Times New Roman" w:cs="Times New Roman"/>
          <w:sz w:val="24"/>
          <w:szCs w:val="24"/>
        </w:rPr>
        <w:t>Siziano</w:t>
      </w:r>
      <w:proofErr w:type="spellEnd"/>
      <w:r w:rsidRPr="00305523">
        <w:rPr>
          <w:rFonts w:ascii="Times New Roman" w:hAnsi="Times New Roman" w:cs="Times New Roman"/>
          <w:sz w:val="24"/>
          <w:szCs w:val="24"/>
        </w:rPr>
        <w:t xml:space="preserve">, Italy) or </w:t>
      </w:r>
      <w:proofErr w:type="spellStart"/>
      <w:r w:rsidRPr="00305523">
        <w:rPr>
          <w:rFonts w:ascii="Times New Roman" w:hAnsi="Times New Roman" w:cs="Times New Roman"/>
          <w:sz w:val="24"/>
          <w:szCs w:val="24"/>
        </w:rPr>
        <w:t>TRIsure</w:t>
      </w:r>
      <w:proofErr w:type="spellEnd"/>
      <w:r w:rsidRPr="00305523">
        <w:rPr>
          <w:rFonts w:ascii="Times New Roman" w:hAnsi="Times New Roman" w:cs="Times New Roman"/>
          <w:sz w:val="24"/>
          <w:szCs w:val="24"/>
        </w:rPr>
        <w:t xml:space="preserve"> (</w:t>
      </w:r>
      <w:proofErr w:type="spellStart"/>
      <w:r w:rsidRPr="00305523">
        <w:rPr>
          <w:rFonts w:ascii="Times New Roman" w:hAnsi="Times New Roman" w:cs="Times New Roman"/>
          <w:sz w:val="24"/>
          <w:szCs w:val="24"/>
        </w:rPr>
        <w:t>Bioline</w:t>
      </w:r>
      <w:proofErr w:type="spellEnd"/>
      <w:r w:rsidRPr="00305523">
        <w:rPr>
          <w:rFonts w:ascii="Times New Roman" w:hAnsi="Times New Roman" w:cs="Times New Roman"/>
          <w:sz w:val="24"/>
          <w:szCs w:val="24"/>
        </w:rPr>
        <w:t>, London, UK) using the Ultra-</w:t>
      </w:r>
      <w:proofErr w:type="spellStart"/>
      <w:r w:rsidRPr="00305523">
        <w:rPr>
          <w:rFonts w:ascii="Times New Roman" w:hAnsi="Times New Roman" w:cs="Times New Roman"/>
          <w:sz w:val="24"/>
          <w:szCs w:val="24"/>
        </w:rPr>
        <w:t>Turrax</w:t>
      </w:r>
      <w:proofErr w:type="spellEnd"/>
      <w:r w:rsidRPr="00305523">
        <w:rPr>
          <w:rFonts w:ascii="Times New Roman" w:hAnsi="Times New Roman" w:cs="Times New Roman"/>
          <w:sz w:val="24"/>
          <w:szCs w:val="24"/>
        </w:rPr>
        <w:t xml:space="preserve"> T10 (IKA </w:t>
      </w:r>
      <w:proofErr w:type="spellStart"/>
      <w:r w:rsidRPr="00305523">
        <w:rPr>
          <w:rFonts w:ascii="Times New Roman" w:hAnsi="Times New Roman" w:cs="Times New Roman"/>
          <w:sz w:val="24"/>
          <w:szCs w:val="24"/>
        </w:rPr>
        <w:t>Labortechnik</w:t>
      </w:r>
      <w:proofErr w:type="spellEnd"/>
      <w:r w:rsidRPr="00305523">
        <w:rPr>
          <w:rFonts w:ascii="Times New Roman" w:hAnsi="Times New Roman" w:cs="Times New Roman"/>
          <w:sz w:val="24"/>
          <w:szCs w:val="24"/>
        </w:rPr>
        <w:t xml:space="preserve">, </w:t>
      </w:r>
      <w:proofErr w:type="spellStart"/>
      <w:r w:rsidRPr="00305523">
        <w:rPr>
          <w:rFonts w:ascii="Times New Roman" w:hAnsi="Times New Roman" w:cs="Times New Roman"/>
          <w:sz w:val="24"/>
          <w:szCs w:val="24"/>
        </w:rPr>
        <w:t>Staufen</w:t>
      </w:r>
      <w:proofErr w:type="spellEnd"/>
      <w:r w:rsidRPr="00305523">
        <w:rPr>
          <w:rFonts w:ascii="Times New Roman" w:hAnsi="Times New Roman" w:cs="Times New Roman"/>
          <w:sz w:val="24"/>
          <w:szCs w:val="24"/>
        </w:rPr>
        <w:t>, Germany). Glycogen (Roche Diagnostics GmbH, Mannheim, Germany) was used as a carrier molecule during RNA isolation (20 µg / sample). Total RNA extraction was performed according to the manufacturer’s instructions (</w:t>
      </w:r>
      <w:proofErr w:type="spellStart"/>
      <w:r w:rsidRPr="00305523">
        <w:rPr>
          <w:rFonts w:ascii="Times New Roman" w:hAnsi="Times New Roman" w:cs="Times New Roman"/>
          <w:sz w:val="24"/>
          <w:szCs w:val="24"/>
        </w:rPr>
        <w:t>Eurozol</w:t>
      </w:r>
      <w:proofErr w:type="spellEnd"/>
      <w:r w:rsidRPr="00305523">
        <w:rPr>
          <w:rFonts w:ascii="Times New Roman" w:hAnsi="Times New Roman" w:cs="Times New Roman"/>
          <w:sz w:val="24"/>
          <w:szCs w:val="24"/>
        </w:rPr>
        <w:t xml:space="preserve"> / </w:t>
      </w:r>
      <w:proofErr w:type="spellStart"/>
      <w:r w:rsidRPr="00305523">
        <w:rPr>
          <w:rFonts w:ascii="Times New Roman" w:hAnsi="Times New Roman" w:cs="Times New Roman"/>
          <w:sz w:val="24"/>
          <w:szCs w:val="24"/>
        </w:rPr>
        <w:t>TRIsure</w:t>
      </w:r>
      <w:proofErr w:type="spellEnd"/>
      <w:r w:rsidRPr="00305523">
        <w:rPr>
          <w:rFonts w:ascii="Times New Roman" w:hAnsi="Times New Roman" w:cs="Times New Roman"/>
          <w:sz w:val="24"/>
          <w:szCs w:val="24"/>
        </w:rPr>
        <w:t xml:space="preserve">), and RNA was dissolved in 25 µl of diethylpyrocarbonate (DEPC) treated water and stored at -70°C. </w:t>
      </w:r>
    </w:p>
    <w:p w14:paraId="5F0F2B24"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Initial quality control (QC) and RNA quantification of the samples was performed by capillary electrophoresis using the </w:t>
      </w:r>
      <w:proofErr w:type="spellStart"/>
      <w:r w:rsidRPr="00305523">
        <w:rPr>
          <w:rFonts w:ascii="Times New Roman" w:hAnsi="Times New Roman" w:cs="Times New Roman"/>
          <w:sz w:val="24"/>
          <w:szCs w:val="24"/>
        </w:rPr>
        <w:t>LabChip</w:t>
      </w:r>
      <w:proofErr w:type="spellEnd"/>
      <w:r w:rsidRPr="00305523">
        <w:rPr>
          <w:rFonts w:ascii="Times New Roman" w:hAnsi="Times New Roman" w:cs="Times New Roman"/>
          <w:sz w:val="24"/>
          <w:szCs w:val="24"/>
        </w:rPr>
        <w:t xml:space="preserve"> GX (Perkin Elmer, Waltham, MA, USA). </w:t>
      </w:r>
      <w:proofErr w:type="spellStart"/>
      <w:r w:rsidRPr="00305523">
        <w:rPr>
          <w:rFonts w:ascii="Times New Roman" w:hAnsi="Times New Roman" w:cs="Times New Roman"/>
          <w:sz w:val="24"/>
          <w:szCs w:val="24"/>
        </w:rPr>
        <w:t>PolyA</w:t>
      </w:r>
      <w:proofErr w:type="spellEnd"/>
      <w:r w:rsidRPr="00305523">
        <w:rPr>
          <w:rFonts w:ascii="Times New Roman" w:hAnsi="Times New Roman" w:cs="Times New Roman"/>
          <w:sz w:val="24"/>
          <w:szCs w:val="24"/>
        </w:rPr>
        <w:t xml:space="preserve"> amplification was used to select RNA over DNA and account for DNA contamination that was found during initial QC. </w:t>
      </w:r>
    </w:p>
    <w:p w14:paraId="63F6E57C"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Sequence libraries were generated using the </w:t>
      </w:r>
      <w:proofErr w:type="spellStart"/>
      <w:r w:rsidRPr="00305523">
        <w:rPr>
          <w:rFonts w:ascii="Times New Roman" w:hAnsi="Times New Roman" w:cs="Times New Roman"/>
          <w:sz w:val="24"/>
          <w:szCs w:val="24"/>
        </w:rPr>
        <w:t>TruSeq</w:t>
      </w:r>
      <w:proofErr w:type="spellEnd"/>
      <w:r w:rsidRPr="00305523">
        <w:rPr>
          <w:rFonts w:ascii="Times New Roman" w:hAnsi="Times New Roman" w:cs="Times New Roman"/>
          <w:sz w:val="24"/>
          <w:szCs w:val="24"/>
        </w:rPr>
        <w:t xml:space="preserve"> RNA sample preparation kits (Illumina, San Diego, CA, USA) using the </w:t>
      </w:r>
      <w:proofErr w:type="spellStart"/>
      <w:r w:rsidRPr="00305523">
        <w:rPr>
          <w:rFonts w:ascii="Times New Roman" w:hAnsi="Times New Roman" w:cs="Times New Roman"/>
          <w:sz w:val="24"/>
          <w:szCs w:val="24"/>
        </w:rPr>
        <w:t>Sciclone</w:t>
      </w:r>
      <w:proofErr w:type="spellEnd"/>
      <w:r w:rsidRPr="00305523">
        <w:rPr>
          <w:rFonts w:ascii="Times New Roman" w:hAnsi="Times New Roman" w:cs="Times New Roman"/>
          <w:sz w:val="24"/>
          <w:szCs w:val="24"/>
        </w:rPr>
        <w:t xml:space="preserve"> NGS Liquid Handler (Perkin Elmer). In case of contamination of adapter duplexes an extra purification of the libraries was performed with the automated agarose gel separation system </w:t>
      </w:r>
      <w:proofErr w:type="spellStart"/>
      <w:r w:rsidRPr="00305523">
        <w:rPr>
          <w:rFonts w:ascii="Times New Roman" w:hAnsi="Times New Roman" w:cs="Times New Roman"/>
          <w:sz w:val="24"/>
          <w:szCs w:val="24"/>
        </w:rPr>
        <w:t>Labchip</w:t>
      </w:r>
      <w:proofErr w:type="spellEnd"/>
      <w:r w:rsidRPr="00305523">
        <w:rPr>
          <w:rFonts w:ascii="Times New Roman" w:hAnsi="Times New Roman" w:cs="Times New Roman"/>
          <w:sz w:val="24"/>
          <w:szCs w:val="24"/>
        </w:rPr>
        <w:t xml:space="preserve"> XT (Perkin Elmer). The obtained cDNA fragment libraries were sequenced on an Illumina HiSeq2500 using default parameters (paired end 2x150bp) in pools of multiple samples.</w:t>
      </w:r>
    </w:p>
    <w:p w14:paraId="11CEA4FC"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The trimmed </w:t>
      </w:r>
      <w:proofErr w:type="spellStart"/>
      <w:r w:rsidRPr="00305523">
        <w:rPr>
          <w:rFonts w:ascii="Times New Roman" w:hAnsi="Times New Roman" w:cs="Times New Roman"/>
          <w:sz w:val="24"/>
          <w:szCs w:val="24"/>
        </w:rPr>
        <w:t>fastQ</w:t>
      </w:r>
      <w:proofErr w:type="spellEnd"/>
      <w:r w:rsidRPr="00305523">
        <w:rPr>
          <w:rFonts w:ascii="Times New Roman" w:hAnsi="Times New Roman" w:cs="Times New Roman"/>
          <w:sz w:val="24"/>
          <w:szCs w:val="24"/>
        </w:rPr>
        <w:t xml:space="preserve"> files were aligned to build b37 human reference genome using HISAT (version 0.1.5) allowing for 2 mismatches. </w:t>
      </w:r>
      <w:proofErr w:type="spellStart"/>
      <w:r w:rsidRPr="00305523">
        <w:rPr>
          <w:rFonts w:ascii="Times New Roman" w:hAnsi="Times New Roman" w:cs="Times New Roman"/>
          <w:sz w:val="24"/>
          <w:szCs w:val="24"/>
        </w:rPr>
        <w:t>SAMtools</w:t>
      </w:r>
      <w:proofErr w:type="spellEnd"/>
      <w:r w:rsidRPr="00305523">
        <w:rPr>
          <w:rFonts w:ascii="Times New Roman" w:hAnsi="Times New Roman" w:cs="Times New Roman"/>
          <w:sz w:val="24"/>
          <w:szCs w:val="24"/>
        </w:rPr>
        <w:t xml:space="preserve"> (version 1.2) was used to sort the aligned reads. The gene level quantification was performed by </w:t>
      </w:r>
      <w:proofErr w:type="spellStart"/>
      <w:r w:rsidRPr="00305523">
        <w:rPr>
          <w:rFonts w:ascii="Times New Roman" w:hAnsi="Times New Roman" w:cs="Times New Roman"/>
          <w:sz w:val="24"/>
          <w:szCs w:val="24"/>
        </w:rPr>
        <w:t>HTSeq</w:t>
      </w:r>
      <w:proofErr w:type="spellEnd"/>
      <w:r w:rsidRPr="00305523">
        <w:rPr>
          <w:rFonts w:ascii="Times New Roman" w:hAnsi="Times New Roman" w:cs="Times New Roman"/>
          <w:sz w:val="24"/>
          <w:szCs w:val="24"/>
        </w:rPr>
        <w:t xml:space="preserve"> (version 0.6.1p1).</w:t>
      </w:r>
    </w:p>
    <w:p w14:paraId="3F9C1058"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QC metrics were calculated for the raw sequencing data with </w:t>
      </w:r>
      <w:proofErr w:type="spellStart"/>
      <w:r w:rsidRPr="00305523">
        <w:rPr>
          <w:rFonts w:ascii="Times New Roman" w:hAnsi="Times New Roman" w:cs="Times New Roman"/>
          <w:sz w:val="24"/>
          <w:szCs w:val="24"/>
        </w:rPr>
        <w:t>FastQC</w:t>
      </w:r>
      <w:proofErr w:type="spellEnd"/>
      <w:r w:rsidRPr="00305523">
        <w:rPr>
          <w:rFonts w:ascii="Times New Roman" w:hAnsi="Times New Roman" w:cs="Times New Roman"/>
          <w:sz w:val="24"/>
          <w:szCs w:val="24"/>
        </w:rPr>
        <w:t xml:space="preserve"> and Picard tools. </w:t>
      </w:r>
    </w:p>
    <w:p w14:paraId="612BCDAB"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 </w:t>
      </w:r>
    </w:p>
    <w:p w14:paraId="44F2611D" w14:textId="5F6E18B4"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Raw count data were transformed to gene expression levels (TPM and variance stabilised) using </w:t>
      </w:r>
      <w:proofErr w:type="gramStart"/>
      <w:r w:rsidRPr="00305523">
        <w:rPr>
          <w:rFonts w:ascii="Times New Roman" w:hAnsi="Times New Roman" w:cs="Times New Roman"/>
          <w:sz w:val="24"/>
          <w:szCs w:val="24"/>
        </w:rPr>
        <w:t>DeSeq2, and</w:t>
      </w:r>
      <w:proofErr w:type="gramEnd"/>
      <w:r w:rsidRPr="00305523">
        <w:rPr>
          <w:rFonts w:ascii="Times New Roman" w:hAnsi="Times New Roman" w:cs="Times New Roman"/>
          <w:sz w:val="24"/>
          <w:szCs w:val="24"/>
        </w:rPr>
        <w:t xml:space="preserve"> used in the downstream analysis.</w:t>
      </w:r>
    </w:p>
    <w:p w14:paraId="218473CC"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lastRenderedPageBreak/>
        <w:t>CRUKPAP</w:t>
      </w:r>
    </w:p>
    <w:p w14:paraId="715B1FEA"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487 donors were recruited into the CRUKPAP cohort at Royal Papworth Hospital, Cambridge (UK), including 114 healthy volunteers (HV) and 337 patients being investigated for suspicion of lung cancer. Participants were stratified into smoking cessation categories as follows: 45 never smokers (NV), 289 former smokers (FS) and 153 current smokers (CS). Former smokers were further divided into categories: &gt; 1 year after cessation (FS1, n=234), 1-12 months after cessation (FS2, n=45) and &lt; 1 month after cessation (FS3, n=10). Smoking history measured in pack years was recorded and stratified into four categories: ‘none’ (PY1), &lt; 10 years (PY2), 10-30 years (PY3) and &gt; 30 years (PY4). For suspected lung cancer patients, both COPD status and final cancer diagnosis (lung cancer / no lung cancer) were recorded. </w:t>
      </w:r>
    </w:p>
    <w:p w14:paraId="4FE446CC"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 </w:t>
      </w:r>
    </w:p>
    <w:p w14:paraId="037CE471"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From these donors 413 nasal epithelial curettages were collected using Arlington Scientific ASI Rhino-pro nasal curettes. Briefly, the nostril is opened with a nasal speculum to identify the inferior turbinate. Under direct vision the tip of the nasal curette is gently scraped over the turbinate to obtain a 'peel or curl' of epithelial tissue. The curl of tissue is then removed by flicking the curette while the tip is submerged in </w:t>
      </w:r>
      <w:proofErr w:type="spellStart"/>
      <w:r w:rsidRPr="00305523">
        <w:rPr>
          <w:rFonts w:ascii="Times New Roman" w:hAnsi="Times New Roman" w:cs="Times New Roman"/>
          <w:sz w:val="24"/>
          <w:szCs w:val="24"/>
        </w:rPr>
        <w:t>RNAlater</w:t>
      </w:r>
      <w:proofErr w:type="spellEnd"/>
      <w:r w:rsidRPr="00305523">
        <w:rPr>
          <w:rFonts w:ascii="Times New Roman" w:hAnsi="Times New Roman" w:cs="Times New Roman"/>
          <w:sz w:val="24"/>
          <w:szCs w:val="24"/>
        </w:rPr>
        <w:t xml:space="preserve">™ collection medium and presence of the curl floating in the medium is confirmed by visual inspection. This procedure is repeated twice for each nostril per donor. RNA integrity (RIN) was checked for all samples and we found &gt;80 % of samples to have RIN 6 or better. </w:t>
      </w:r>
    </w:p>
    <w:p w14:paraId="69547ED7"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 </w:t>
      </w:r>
    </w:p>
    <w:p w14:paraId="6992FC5C"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Additionally, bronchial brushings were collected using Olympus 2.0mm bronchoscopy cytology brushes (BC202D-2010) from 236 patients undergoing flexible bronchoscopy as part of suspected lung cancer investigations. To retrieve bronchial samples the right or left </w:t>
      </w:r>
      <w:r w:rsidRPr="00305523">
        <w:rPr>
          <w:rFonts w:ascii="Times New Roman" w:hAnsi="Times New Roman" w:cs="Times New Roman"/>
          <w:sz w:val="24"/>
          <w:szCs w:val="24"/>
        </w:rPr>
        <w:lastRenderedPageBreak/>
        <w:t xml:space="preserve">main bronchus or a segmental bronchus (upper, </w:t>
      </w:r>
      <w:proofErr w:type="gramStart"/>
      <w:r w:rsidRPr="00305523">
        <w:rPr>
          <w:rFonts w:ascii="Times New Roman" w:hAnsi="Times New Roman" w:cs="Times New Roman"/>
          <w:sz w:val="24"/>
          <w:szCs w:val="24"/>
        </w:rPr>
        <w:t>middle</w:t>
      </w:r>
      <w:proofErr w:type="gramEnd"/>
      <w:r w:rsidRPr="00305523">
        <w:rPr>
          <w:rFonts w:ascii="Times New Roman" w:hAnsi="Times New Roman" w:cs="Times New Roman"/>
          <w:sz w:val="24"/>
          <w:szCs w:val="24"/>
        </w:rPr>
        <w:t xml:space="preserve"> or lower lobe) on the contralateral side to the lesion under investigation was brushed gently to lift off epithelial cells while minimising blood contaminants. For 162 donors, both nasal and bronchial samples were available. All samples underwent short-read total RNA sequencing using Illumina </w:t>
      </w:r>
      <w:proofErr w:type="spellStart"/>
      <w:r w:rsidRPr="00305523">
        <w:rPr>
          <w:rFonts w:ascii="Times New Roman" w:hAnsi="Times New Roman" w:cs="Times New Roman"/>
          <w:sz w:val="24"/>
          <w:szCs w:val="24"/>
        </w:rPr>
        <w:t>TruSeq</w:t>
      </w:r>
      <w:proofErr w:type="spellEnd"/>
      <w:r w:rsidRPr="00305523">
        <w:rPr>
          <w:rFonts w:ascii="Times New Roman" w:hAnsi="Times New Roman" w:cs="Times New Roman"/>
          <w:sz w:val="24"/>
          <w:szCs w:val="24"/>
        </w:rPr>
        <w:t xml:space="preserve"> library generation for the Illumina </w:t>
      </w:r>
      <w:proofErr w:type="spellStart"/>
      <w:r w:rsidRPr="00305523">
        <w:rPr>
          <w:rFonts w:ascii="Times New Roman" w:hAnsi="Times New Roman" w:cs="Times New Roman"/>
          <w:sz w:val="24"/>
          <w:szCs w:val="24"/>
        </w:rPr>
        <w:t>HiSeq</w:t>
      </w:r>
      <w:proofErr w:type="spellEnd"/>
      <w:r w:rsidRPr="00305523">
        <w:rPr>
          <w:rFonts w:ascii="Times New Roman" w:hAnsi="Times New Roman" w:cs="Times New Roman"/>
          <w:sz w:val="24"/>
          <w:szCs w:val="24"/>
        </w:rPr>
        <w:t xml:space="preserve"> 2500 platform. Blood samples were taken from 414 donors and germline genotyped using the Illumina Infinium </w:t>
      </w:r>
      <w:proofErr w:type="spellStart"/>
      <w:r w:rsidRPr="00305523">
        <w:rPr>
          <w:rFonts w:ascii="Times New Roman" w:hAnsi="Times New Roman" w:cs="Times New Roman"/>
          <w:sz w:val="24"/>
          <w:szCs w:val="24"/>
        </w:rPr>
        <w:t>Oncoarray</w:t>
      </w:r>
      <w:proofErr w:type="spellEnd"/>
      <w:r w:rsidRPr="00305523">
        <w:rPr>
          <w:rFonts w:ascii="Times New Roman" w:hAnsi="Times New Roman" w:cs="Times New Roman"/>
          <w:sz w:val="24"/>
          <w:szCs w:val="24"/>
        </w:rPr>
        <w:t xml:space="preserve"> platform at 450K tagging germline variants. Phasing and imputation to 1000 Genomes phase 3 yielded a total of 8.9mio germline variants. Total gene expression levels (TPM and variance stabilised) were determined for 18,072 protein coding genes for all samples using DeSeq2.</w:t>
      </w:r>
    </w:p>
    <w:p w14:paraId="46E831BC"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INCI</w:t>
      </w:r>
    </w:p>
    <w:p w14:paraId="54C8CABE"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79 participants were prospectively recruited into the INER-</w:t>
      </w:r>
      <w:proofErr w:type="spellStart"/>
      <w:r w:rsidRPr="00305523">
        <w:rPr>
          <w:rFonts w:ascii="Times New Roman" w:hAnsi="Times New Roman" w:cs="Times New Roman"/>
          <w:sz w:val="24"/>
          <w:szCs w:val="24"/>
        </w:rPr>
        <w:t>Ciencias</w:t>
      </w:r>
      <w:proofErr w:type="spellEnd"/>
      <w:r w:rsidRPr="00305523">
        <w:rPr>
          <w:rFonts w:ascii="Times New Roman" w:hAnsi="Times New Roman" w:cs="Times New Roman"/>
          <w:sz w:val="24"/>
          <w:szCs w:val="24"/>
        </w:rPr>
        <w:t xml:space="preserve"> Mexican Lung Program including 19 younger adults and 60 older adults. Nasal epithelial curettage samples were collected using a previously published method. Libraries were prepared for RNA-sequencing using poly(A) enrichment (NEB Next RNA Ultra kit) at the RNA-Seq </w:t>
      </w:r>
      <w:proofErr w:type="spellStart"/>
      <w:proofErr w:type="gramStart"/>
      <w:r w:rsidRPr="00305523">
        <w:rPr>
          <w:rFonts w:ascii="Times New Roman" w:hAnsi="Times New Roman" w:cs="Times New Roman"/>
          <w:sz w:val="24"/>
          <w:szCs w:val="24"/>
        </w:rPr>
        <w:t>Center</w:t>
      </w:r>
      <w:proofErr w:type="spellEnd"/>
      <w:r w:rsidRPr="00305523">
        <w:rPr>
          <w:rFonts w:ascii="Times New Roman" w:hAnsi="Times New Roman" w:cs="Times New Roman"/>
          <w:sz w:val="24"/>
          <w:szCs w:val="24"/>
        </w:rPr>
        <w:t xml:space="preserve"> .</w:t>
      </w:r>
      <w:proofErr w:type="gramEnd"/>
      <w:r w:rsidRPr="00305523">
        <w:rPr>
          <w:rFonts w:ascii="Times New Roman" w:hAnsi="Times New Roman" w:cs="Times New Roman"/>
          <w:sz w:val="24"/>
          <w:szCs w:val="24"/>
        </w:rPr>
        <w:t xml:space="preserve"> RIN scores were checked and were 7 or greater for all samples. Sequencing was performed at the </w:t>
      </w:r>
      <w:proofErr w:type="spellStart"/>
      <w:r w:rsidRPr="00305523">
        <w:rPr>
          <w:rFonts w:ascii="Times New Roman" w:hAnsi="Times New Roman" w:cs="Times New Roman"/>
          <w:sz w:val="24"/>
          <w:szCs w:val="24"/>
        </w:rPr>
        <w:t>NUSeq</w:t>
      </w:r>
      <w:proofErr w:type="spellEnd"/>
      <w:r w:rsidRPr="00305523">
        <w:rPr>
          <w:rFonts w:ascii="Times New Roman" w:hAnsi="Times New Roman" w:cs="Times New Roman"/>
          <w:sz w:val="24"/>
          <w:szCs w:val="24"/>
        </w:rPr>
        <w:t xml:space="preserve"> Core Facility (</w:t>
      </w:r>
      <w:proofErr w:type="spellStart"/>
      <w:r w:rsidRPr="00305523">
        <w:rPr>
          <w:rFonts w:ascii="Times New Roman" w:hAnsi="Times New Roman" w:cs="Times New Roman"/>
          <w:sz w:val="24"/>
          <w:szCs w:val="24"/>
        </w:rPr>
        <w:t>Northwestern</w:t>
      </w:r>
      <w:proofErr w:type="spellEnd"/>
      <w:r w:rsidRPr="00305523">
        <w:rPr>
          <w:rFonts w:ascii="Times New Roman" w:hAnsi="Times New Roman" w:cs="Times New Roman"/>
          <w:sz w:val="24"/>
          <w:szCs w:val="24"/>
        </w:rPr>
        <w:t xml:space="preserve"> University </w:t>
      </w:r>
      <w:proofErr w:type="spellStart"/>
      <w:r w:rsidRPr="00305523">
        <w:rPr>
          <w:rFonts w:ascii="Times New Roman" w:hAnsi="Times New Roman" w:cs="Times New Roman"/>
          <w:sz w:val="24"/>
          <w:szCs w:val="24"/>
        </w:rPr>
        <w:t>Center</w:t>
      </w:r>
      <w:proofErr w:type="spellEnd"/>
      <w:r w:rsidRPr="00305523">
        <w:rPr>
          <w:rFonts w:ascii="Times New Roman" w:hAnsi="Times New Roman" w:cs="Times New Roman"/>
          <w:sz w:val="24"/>
          <w:szCs w:val="24"/>
        </w:rPr>
        <w:t xml:space="preserve"> for Genetic Medicine) on the Illumina </w:t>
      </w:r>
      <w:proofErr w:type="spellStart"/>
      <w:r w:rsidRPr="00305523">
        <w:rPr>
          <w:rFonts w:ascii="Times New Roman" w:hAnsi="Times New Roman" w:cs="Times New Roman"/>
          <w:sz w:val="24"/>
          <w:szCs w:val="24"/>
        </w:rPr>
        <w:t>HiSeq</w:t>
      </w:r>
      <w:proofErr w:type="spellEnd"/>
      <w:r w:rsidRPr="00305523">
        <w:rPr>
          <w:rFonts w:ascii="Times New Roman" w:hAnsi="Times New Roman" w:cs="Times New Roman"/>
          <w:sz w:val="24"/>
          <w:szCs w:val="24"/>
        </w:rPr>
        <w:t xml:space="preserve"> 4000 platform. Reads were aligned with STAR to the human genome (GRCh38.77), and </w:t>
      </w:r>
      <w:proofErr w:type="spellStart"/>
      <w:r w:rsidRPr="00305523">
        <w:rPr>
          <w:rFonts w:ascii="Times New Roman" w:hAnsi="Times New Roman" w:cs="Times New Roman"/>
          <w:sz w:val="24"/>
          <w:szCs w:val="24"/>
        </w:rPr>
        <w:t>HTSeq</w:t>
      </w:r>
      <w:proofErr w:type="spellEnd"/>
      <w:r w:rsidRPr="00305523">
        <w:rPr>
          <w:rFonts w:ascii="Times New Roman" w:hAnsi="Times New Roman" w:cs="Times New Roman"/>
          <w:sz w:val="24"/>
          <w:szCs w:val="24"/>
        </w:rPr>
        <w:t xml:space="preserve"> was used to generate a table of raw counts.</w:t>
      </w:r>
    </w:p>
    <w:p w14:paraId="3616C5DF"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Cellular deconvolution</w:t>
      </w:r>
    </w:p>
    <w:p w14:paraId="332CE99F" w14:textId="3C0DB4C8"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Several computational methods have been proposed in the literature to infer cell-type proportions from bulk RNA samples. Their performance with noisy reference profiles highly depends on the set of genes used for deconvolution2,3. In this study, we used </w:t>
      </w:r>
      <w:proofErr w:type="spellStart"/>
      <w:r w:rsidRPr="00305523">
        <w:rPr>
          <w:rFonts w:ascii="Times New Roman" w:hAnsi="Times New Roman" w:cs="Times New Roman"/>
          <w:sz w:val="24"/>
          <w:szCs w:val="24"/>
        </w:rPr>
        <w:t>AutoGeneS</w:t>
      </w:r>
      <w:proofErr w:type="spellEnd"/>
      <w:r w:rsidRPr="00305523">
        <w:rPr>
          <w:rFonts w:ascii="Times New Roman" w:hAnsi="Times New Roman" w:cs="Times New Roman"/>
          <w:sz w:val="24"/>
          <w:szCs w:val="24"/>
        </w:rPr>
        <w:t xml:space="preserve"> that automatically extracts informative genes and outperforms other methods for </w:t>
      </w:r>
      <w:proofErr w:type="spellStart"/>
      <w:r w:rsidRPr="00305523">
        <w:rPr>
          <w:rFonts w:ascii="Times New Roman" w:hAnsi="Times New Roman" w:cs="Times New Roman"/>
          <w:sz w:val="24"/>
          <w:szCs w:val="24"/>
        </w:rPr>
        <w:t>analyzing</w:t>
      </w:r>
      <w:proofErr w:type="spellEnd"/>
      <w:r w:rsidRPr="00305523">
        <w:rPr>
          <w:rFonts w:ascii="Times New Roman" w:hAnsi="Times New Roman" w:cs="Times New Roman"/>
          <w:sz w:val="24"/>
          <w:szCs w:val="24"/>
        </w:rPr>
        <w:t xml:space="preserve"> bulk RNA samples with closely correlated cell types and noisy single-cell reference profiles4. The </w:t>
      </w:r>
      <w:r w:rsidRPr="00305523">
        <w:rPr>
          <w:rFonts w:ascii="Times New Roman" w:hAnsi="Times New Roman" w:cs="Times New Roman"/>
          <w:sz w:val="24"/>
          <w:szCs w:val="24"/>
        </w:rPr>
        <w:lastRenderedPageBreak/>
        <w:t>number of informative genes was manually set to 200, 300, and 400 genes and we selected the one (n=400) with the most stable results across cohorts. We also performed tissue-specific deconvolution for nasal and bronchial samples using nasal and bronchial reference profiles, respectively. However, we did not notice a significant difference in the inferred proportions (results not shown). Similarly, the proportions of major cell types--goblet, secretory, and ciliated cells--were consistent using different cell type resolutions.</w:t>
      </w:r>
    </w:p>
    <w:p w14:paraId="5D0B50E0" w14:textId="77777777" w:rsidR="00305523" w:rsidRPr="00305523" w:rsidRDefault="00305523" w:rsidP="00305523">
      <w:pPr>
        <w:spacing w:line="480" w:lineRule="auto"/>
        <w:rPr>
          <w:rFonts w:ascii="Times New Roman" w:hAnsi="Times New Roman" w:cs="Times New Roman"/>
          <w:sz w:val="24"/>
          <w:szCs w:val="24"/>
        </w:rPr>
      </w:pPr>
      <w:proofErr w:type="spellStart"/>
      <w:r w:rsidRPr="00305523">
        <w:rPr>
          <w:rFonts w:ascii="Times New Roman" w:hAnsi="Times New Roman" w:cs="Times New Roman"/>
          <w:sz w:val="24"/>
          <w:szCs w:val="24"/>
        </w:rPr>
        <w:t>scRNA</w:t>
      </w:r>
      <w:proofErr w:type="spellEnd"/>
      <w:r w:rsidRPr="00305523">
        <w:rPr>
          <w:rFonts w:ascii="Times New Roman" w:hAnsi="Times New Roman" w:cs="Times New Roman"/>
          <w:sz w:val="24"/>
          <w:szCs w:val="24"/>
        </w:rPr>
        <w:t xml:space="preserve">-Seq data from bronchial biopsies and nasal brush were merged. Two samples from bronchial data were excluded because of their high batch effect. From a total of 24,363 cells, cell types with low frequency (n&lt;100 cells) were filtered out (number of remaining cells=18,886). Due to highly similar gene expression profiles, the </w:t>
      </w:r>
      <w:proofErr w:type="spellStart"/>
      <w:r w:rsidRPr="00305523">
        <w:rPr>
          <w:rFonts w:ascii="Times New Roman" w:hAnsi="Times New Roman" w:cs="Times New Roman"/>
          <w:sz w:val="24"/>
          <w:szCs w:val="24"/>
        </w:rPr>
        <w:t>scRNA</w:t>
      </w:r>
      <w:proofErr w:type="spellEnd"/>
      <w:r w:rsidRPr="00305523">
        <w:rPr>
          <w:rFonts w:ascii="Times New Roman" w:hAnsi="Times New Roman" w:cs="Times New Roman"/>
          <w:sz w:val="24"/>
          <w:szCs w:val="24"/>
        </w:rPr>
        <w:t xml:space="preserve">-Seq signatures from the club and the 2 goblet cell clusters were combined to generate a uniform </w:t>
      </w:r>
      <w:proofErr w:type="spellStart"/>
      <w:r w:rsidRPr="00305523">
        <w:rPr>
          <w:rFonts w:ascii="Times New Roman" w:hAnsi="Times New Roman" w:cs="Times New Roman"/>
          <w:sz w:val="24"/>
          <w:szCs w:val="24"/>
        </w:rPr>
        <w:t>scRNA</w:t>
      </w:r>
      <w:proofErr w:type="spellEnd"/>
      <w:r w:rsidRPr="00305523">
        <w:rPr>
          <w:rFonts w:ascii="Times New Roman" w:hAnsi="Times New Roman" w:cs="Times New Roman"/>
          <w:sz w:val="24"/>
          <w:szCs w:val="24"/>
        </w:rPr>
        <w:t xml:space="preserve">-Seq signature of secretory cells. The merged </w:t>
      </w:r>
      <w:proofErr w:type="spellStart"/>
      <w:r w:rsidRPr="00305523">
        <w:rPr>
          <w:rFonts w:ascii="Times New Roman" w:hAnsi="Times New Roman" w:cs="Times New Roman"/>
          <w:sz w:val="24"/>
          <w:szCs w:val="24"/>
        </w:rPr>
        <w:t>scRNA</w:t>
      </w:r>
      <w:proofErr w:type="spellEnd"/>
      <w:r w:rsidRPr="00305523">
        <w:rPr>
          <w:rFonts w:ascii="Times New Roman" w:hAnsi="Times New Roman" w:cs="Times New Roman"/>
          <w:sz w:val="24"/>
          <w:szCs w:val="24"/>
        </w:rPr>
        <w:t>-seq count data was normalized to count per million (CPM) and highly variable (HV) genes (n=5,000) were selected. We used the method implemented in single-cell analysis in Python (SCANPY)5 for selecting HV genes</w:t>
      </w:r>
    </w:p>
    <w:p w14:paraId="162A9298"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in which genes are binned by their mean expression and those with the highest</w:t>
      </w:r>
    </w:p>
    <w:p w14:paraId="7A46964D"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variance-to-mean ratio are selected as HV genes in each bin. We then performed</w:t>
      </w:r>
    </w:p>
    <w:p w14:paraId="52E6578C" w14:textId="71FC61B5"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AutoGeneS4 to filter 400 inform</w:t>
      </w:r>
      <w:r>
        <w:rPr>
          <w:rFonts w:ascii="Times New Roman" w:hAnsi="Times New Roman" w:cs="Times New Roman"/>
          <w:sz w:val="24"/>
          <w:szCs w:val="24"/>
        </w:rPr>
        <w:t xml:space="preserve">ative genes from the </w:t>
      </w:r>
      <w:r w:rsidRPr="00305523">
        <w:rPr>
          <w:rFonts w:ascii="Times New Roman" w:hAnsi="Times New Roman" w:cs="Times New Roman"/>
          <w:sz w:val="24"/>
          <w:szCs w:val="24"/>
        </w:rPr>
        <w:t>highly variable ones that differentiated the ce</w:t>
      </w:r>
      <w:r>
        <w:rPr>
          <w:rFonts w:ascii="Times New Roman" w:hAnsi="Times New Roman" w:cs="Times New Roman"/>
          <w:sz w:val="24"/>
          <w:szCs w:val="24"/>
        </w:rPr>
        <w:t xml:space="preserve">ll types. The informative genes </w:t>
      </w:r>
      <w:r w:rsidRPr="00305523">
        <w:rPr>
          <w:rFonts w:ascii="Times New Roman" w:hAnsi="Times New Roman" w:cs="Times New Roman"/>
          <w:sz w:val="24"/>
          <w:szCs w:val="24"/>
        </w:rPr>
        <w:t>minimized correlation and maximized distance between the cl</w:t>
      </w:r>
      <w:r>
        <w:rPr>
          <w:rFonts w:ascii="Times New Roman" w:hAnsi="Times New Roman" w:cs="Times New Roman"/>
          <w:sz w:val="24"/>
          <w:szCs w:val="24"/>
        </w:rPr>
        <w:t xml:space="preserve">usters in the </w:t>
      </w:r>
      <w:r w:rsidRPr="00305523">
        <w:rPr>
          <w:rFonts w:ascii="Times New Roman" w:hAnsi="Times New Roman" w:cs="Times New Roman"/>
          <w:sz w:val="24"/>
          <w:szCs w:val="24"/>
        </w:rPr>
        <w:t xml:space="preserve">single-cell reference data. For visualisation, </w:t>
      </w:r>
      <w:r>
        <w:rPr>
          <w:rFonts w:ascii="Times New Roman" w:hAnsi="Times New Roman" w:cs="Times New Roman"/>
          <w:sz w:val="24"/>
          <w:szCs w:val="24"/>
        </w:rPr>
        <w:t xml:space="preserve">single-cell neighbourhood graph </w:t>
      </w:r>
      <w:r w:rsidRPr="00305523">
        <w:rPr>
          <w:rFonts w:ascii="Times New Roman" w:hAnsi="Times New Roman" w:cs="Times New Roman"/>
          <w:sz w:val="24"/>
          <w:szCs w:val="24"/>
        </w:rPr>
        <w:t>(</w:t>
      </w:r>
      <w:proofErr w:type="spellStart"/>
      <w:r w:rsidRPr="00305523">
        <w:rPr>
          <w:rFonts w:ascii="Times New Roman" w:hAnsi="Times New Roman" w:cs="Times New Roman"/>
          <w:sz w:val="24"/>
          <w:szCs w:val="24"/>
        </w:rPr>
        <w:t>kNN</w:t>
      </w:r>
      <w:proofErr w:type="spellEnd"/>
      <w:r w:rsidRPr="00305523">
        <w:rPr>
          <w:rFonts w:ascii="Times New Roman" w:hAnsi="Times New Roman" w:cs="Times New Roman"/>
          <w:sz w:val="24"/>
          <w:szCs w:val="24"/>
        </w:rPr>
        <w:t>-graph) was computed on the first 5</w:t>
      </w:r>
      <w:r>
        <w:rPr>
          <w:rFonts w:ascii="Times New Roman" w:hAnsi="Times New Roman" w:cs="Times New Roman"/>
          <w:sz w:val="24"/>
          <w:szCs w:val="24"/>
        </w:rPr>
        <w:t xml:space="preserve">0 principal components using 30 </w:t>
      </w:r>
      <w:r w:rsidRPr="00305523">
        <w:rPr>
          <w:rFonts w:ascii="Times New Roman" w:hAnsi="Times New Roman" w:cs="Times New Roman"/>
          <w:sz w:val="24"/>
          <w:szCs w:val="24"/>
        </w:rPr>
        <w:t>neighbours and low-dimensional uniform manifold approximation and projection</w:t>
      </w:r>
    </w:p>
    <w:p w14:paraId="53C8A81D" w14:textId="0ECBCC6F"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(UMAP) embeddin</w:t>
      </w:r>
      <w:r>
        <w:rPr>
          <w:rFonts w:ascii="Times New Roman" w:hAnsi="Times New Roman" w:cs="Times New Roman"/>
          <w:sz w:val="24"/>
          <w:szCs w:val="24"/>
        </w:rPr>
        <w:t xml:space="preserve">g was used6. </w:t>
      </w:r>
      <w:r w:rsidRPr="00305523">
        <w:rPr>
          <w:rFonts w:ascii="Times New Roman" w:hAnsi="Times New Roman" w:cs="Times New Roman"/>
          <w:sz w:val="24"/>
          <w:szCs w:val="24"/>
        </w:rPr>
        <w:t>Bulk deconvolution</w:t>
      </w:r>
      <w:r>
        <w:rPr>
          <w:rFonts w:ascii="Times New Roman" w:hAnsi="Times New Roman" w:cs="Times New Roman"/>
          <w:sz w:val="24"/>
          <w:szCs w:val="24"/>
        </w:rPr>
        <w:t xml:space="preserve"> was then conducted on all bulk </w:t>
      </w:r>
      <w:r w:rsidRPr="00305523">
        <w:rPr>
          <w:rFonts w:ascii="Times New Roman" w:hAnsi="Times New Roman" w:cs="Times New Roman"/>
          <w:sz w:val="24"/>
          <w:szCs w:val="24"/>
        </w:rPr>
        <w:t xml:space="preserve">samples using support vector regression (SVR) method2 for samples </w:t>
      </w:r>
      <w:r>
        <w:rPr>
          <w:rFonts w:ascii="Times New Roman" w:hAnsi="Times New Roman" w:cs="Times New Roman"/>
          <w:sz w:val="24"/>
          <w:szCs w:val="24"/>
        </w:rPr>
        <w:t xml:space="preserve">measured by </w:t>
      </w:r>
      <w:r w:rsidRPr="00305523">
        <w:rPr>
          <w:rFonts w:ascii="Times New Roman" w:hAnsi="Times New Roman" w:cs="Times New Roman"/>
          <w:sz w:val="24"/>
          <w:szCs w:val="24"/>
        </w:rPr>
        <w:t>both RNA-Seq and microarray23. Resulti</w:t>
      </w:r>
      <w:r>
        <w:rPr>
          <w:rFonts w:ascii="Times New Roman" w:hAnsi="Times New Roman" w:cs="Times New Roman"/>
          <w:sz w:val="24"/>
          <w:szCs w:val="24"/>
        </w:rPr>
        <w:t xml:space="preserve">ng deconvolution predicted cell </w:t>
      </w:r>
      <w:r w:rsidRPr="00305523">
        <w:rPr>
          <w:rFonts w:ascii="Times New Roman" w:hAnsi="Times New Roman" w:cs="Times New Roman"/>
          <w:sz w:val="24"/>
          <w:szCs w:val="24"/>
        </w:rPr>
        <w:t xml:space="preserve">proportions were then compared within </w:t>
      </w:r>
      <w:r w:rsidRPr="00305523">
        <w:rPr>
          <w:rFonts w:ascii="Times New Roman" w:hAnsi="Times New Roman" w:cs="Times New Roman"/>
          <w:sz w:val="24"/>
          <w:szCs w:val="24"/>
        </w:rPr>
        <w:lastRenderedPageBreak/>
        <w:t>each dat</w:t>
      </w:r>
      <w:r>
        <w:rPr>
          <w:rFonts w:ascii="Times New Roman" w:hAnsi="Times New Roman" w:cs="Times New Roman"/>
          <w:sz w:val="24"/>
          <w:szCs w:val="24"/>
        </w:rPr>
        <w:t xml:space="preserve">aset to the expression of ACE2, </w:t>
      </w:r>
      <w:r w:rsidRPr="00305523">
        <w:rPr>
          <w:rFonts w:ascii="Times New Roman" w:hAnsi="Times New Roman" w:cs="Times New Roman"/>
          <w:sz w:val="24"/>
          <w:szCs w:val="24"/>
        </w:rPr>
        <w:t>TMPRSS2, BSG, FURIN, NRP1 and CTSL using spearman correlations.</w:t>
      </w:r>
    </w:p>
    <w:p w14:paraId="53E6367A"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 </w:t>
      </w:r>
    </w:p>
    <w:p w14:paraId="41C4CD46"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 </w:t>
      </w:r>
    </w:p>
    <w:p w14:paraId="3603BFEF"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 xml:space="preserve">Supplementary Tables </w:t>
      </w:r>
    </w:p>
    <w:p w14:paraId="48E714EE"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 xml:space="preserve">Table S1 Influence of sex on COVID-19 related genes in matched nasal and bronchial brushes </w:t>
      </w:r>
    </w:p>
    <w:p w14:paraId="641AD7E2"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Table S2 influence of age on COVID-19 related genes in matched nasal and bronchial brushes</w:t>
      </w:r>
    </w:p>
    <w:p w14:paraId="74D8E8BE"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Table S3 Influence of acute smoking on COVID-19 related genes in bronchial brushes (n=63)</w:t>
      </w:r>
    </w:p>
    <w:p w14:paraId="4065B397" w14:textId="73F5A936"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Table S4. EQTL analysis in COVID-19 related genes</w:t>
      </w:r>
    </w:p>
    <w:p w14:paraId="18A7775B" w14:textId="01AD6483"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Table S5. EQTM analysis in COVID-19 related genes</w:t>
      </w:r>
      <w:r>
        <w:rPr>
          <w:rFonts w:ascii="Times New Roman" w:hAnsi="Times New Roman" w:cs="Times New Roman"/>
          <w:b/>
          <w:sz w:val="24"/>
          <w:szCs w:val="24"/>
        </w:rPr>
        <w:t xml:space="preserve"> </w:t>
      </w:r>
    </w:p>
    <w:p w14:paraId="6B9AAD2E" w14:textId="4506783C" w:rsid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 xml:space="preserve">Table S6. Relationship with </w:t>
      </w:r>
      <w:proofErr w:type="spellStart"/>
      <w:r w:rsidRPr="00305523">
        <w:rPr>
          <w:rFonts w:ascii="Times New Roman" w:hAnsi="Times New Roman" w:cs="Times New Roman"/>
          <w:b/>
          <w:sz w:val="24"/>
          <w:szCs w:val="24"/>
        </w:rPr>
        <w:t>eQTM</w:t>
      </w:r>
      <w:proofErr w:type="spellEnd"/>
      <w:r w:rsidRPr="00305523">
        <w:rPr>
          <w:rFonts w:ascii="Times New Roman" w:hAnsi="Times New Roman" w:cs="Times New Roman"/>
          <w:b/>
          <w:sz w:val="24"/>
          <w:szCs w:val="24"/>
        </w:rPr>
        <w:t xml:space="preserve"> CpG sites and clinical variables in </w:t>
      </w:r>
      <w:r w:rsidR="0001500F">
        <w:rPr>
          <w:rFonts w:ascii="Times New Roman" w:hAnsi="Times New Roman" w:cs="Times New Roman"/>
          <w:b/>
          <w:sz w:val="24"/>
          <w:szCs w:val="24"/>
        </w:rPr>
        <w:t>nasal brushes</w:t>
      </w:r>
      <w:r w:rsidRPr="00305523">
        <w:rPr>
          <w:rFonts w:ascii="Times New Roman" w:hAnsi="Times New Roman" w:cs="Times New Roman"/>
          <w:b/>
          <w:sz w:val="24"/>
          <w:szCs w:val="24"/>
        </w:rPr>
        <w:t>.</w:t>
      </w:r>
    </w:p>
    <w:p w14:paraId="79D6A9F8" w14:textId="2B7B15BC" w:rsidR="0001500F" w:rsidRPr="00305523" w:rsidRDefault="0001500F" w:rsidP="00305523">
      <w:pPr>
        <w:spacing w:line="480" w:lineRule="auto"/>
        <w:rPr>
          <w:rFonts w:ascii="Times New Roman" w:hAnsi="Times New Roman" w:cs="Times New Roman"/>
          <w:b/>
          <w:sz w:val="24"/>
          <w:szCs w:val="24"/>
        </w:rPr>
      </w:pPr>
      <w:r w:rsidRPr="0001500F">
        <w:rPr>
          <w:rFonts w:ascii="Times New Roman" w:hAnsi="Times New Roman" w:cs="Times New Roman"/>
          <w:b/>
          <w:sz w:val="24"/>
          <w:szCs w:val="24"/>
        </w:rPr>
        <w:t xml:space="preserve">Table S7. Relationship with </w:t>
      </w:r>
      <w:proofErr w:type="spellStart"/>
      <w:r w:rsidRPr="0001500F">
        <w:rPr>
          <w:rFonts w:ascii="Times New Roman" w:hAnsi="Times New Roman" w:cs="Times New Roman"/>
          <w:b/>
          <w:sz w:val="24"/>
          <w:szCs w:val="24"/>
        </w:rPr>
        <w:t>eQTM</w:t>
      </w:r>
      <w:proofErr w:type="spellEnd"/>
      <w:r w:rsidRPr="0001500F">
        <w:rPr>
          <w:rFonts w:ascii="Times New Roman" w:hAnsi="Times New Roman" w:cs="Times New Roman"/>
          <w:b/>
          <w:sz w:val="24"/>
          <w:szCs w:val="24"/>
        </w:rPr>
        <w:t xml:space="preserve"> CpG sites and clinical variables in bronchial biopsies.</w:t>
      </w:r>
    </w:p>
    <w:p w14:paraId="7854D2E8" w14:textId="77777777" w:rsidR="00330E88" w:rsidRDefault="00305523" w:rsidP="00330E88">
      <w:pPr>
        <w:spacing w:line="480" w:lineRule="auto"/>
        <w:rPr>
          <w:rFonts w:ascii="Times New Roman" w:hAnsi="Times New Roman" w:cs="Times New Roman"/>
          <w:b/>
          <w:sz w:val="24"/>
          <w:szCs w:val="24"/>
        </w:rPr>
      </w:pPr>
      <w:r w:rsidRPr="00305523">
        <w:rPr>
          <w:rFonts w:ascii="Times New Roman" w:hAnsi="Times New Roman" w:cs="Times New Roman"/>
          <w:sz w:val="24"/>
          <w:szCs w:val="24"/>
        </w:rPr>
        <w:t xml:space="preserve"> </w:t>
      </w:r>
      <w:r w:rsidR="00330E88" w:rsidRPr="00305523">
        <w:rPr>
          <w:rFonts w:ascii="Times New Roman" w:hAnsi="Times New Roman" w:cs="Times New Roman"/>
          <w:b/>
          <w:sz w:val="24"/>
          <w:szCs w:val="24"/>
        </w:rPr>
        <w:t xml:space="preserve">Supplementary </w:t>
      </w:r>
      <w:r w:rsidR="00330E88">
        <w:rPr>
          <w:rFonts w:ascii="Times New Roman" w:hAnsi="Times New Roman" w:cs="Times New Roman"/>
          <w:b/>
          <w:sz w:val="24"/>
          <w:szCs w:val="24"/>
        </w:rPr>
        <w:t xml:space="preserve">Figures </w:t>
      </w:r>
    </w:p>
    <w:p w14:paraId="5469DA84" w14:textId="08A0CFCB" w:rsidR="00330E88" w:rsidRPr="00305523" w:rsidRDefault="00330E88" w:rsidP="00330E88">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Figure S1. Cellular </w:t>
      </w:r>
      <w:proofErr w:type="spellStart"/>
      <w:r>
        <w:rPr>
          <w:rFonts w:ascii="Times New Roman" w:hAnsi="Times New Roman" w:cs="Times New Roman"/>
          <w:b/>
          <w:sz w:val="24"/>
          <w:szCs w:val="24"/>
        </w:rPr>
        <w:t>deconvolutin</w:t>
      </w:r>
      <w:proofErr w:type="spellEnd"/>
      <w:r>
        <w:rPr>
          <w:rFonts w:ascii="Times New Roman" w:hAnsi="Times New Roman" w:cs="Times New Roman"/>
          <w:b/>
          <w:sz w:val="24"/>
          <w:szCs w:val="24"/>
        </w:rPr>
        <w:t xml:space="preserve"> of airway brushings focusing on only bronchial </w:t>
      </w:r>
      <w:proofErr w:type="spellStart"/>
      <w:r>
        <w:rPr>
          <w:rFonts w:ascii="Times New Roman" w:hAnsi="Times New Roman" w:cs="Times New Roman"/>
          <w:b/>
          <w:sz w:val="24"/>
          <w:szCs w:val="24"/>
        </w:rPr>
        <w:t>sectory</w:t>
      </w:r>
      <w:proofErr w:type="spellEnd"/>
      <w:r>
        <w:rPr>
          <w:rFonts w:ascii="Times New Roman" w:hAnsi="Times New Roman" w:cs="Times New Roman"/>
          <w:b/>
          <w:sz w:val="24"/>
          <w:szCs w:val="24"/>
        </w:rPr>
        <w:t xml:space="preserve"> cell signature</w:t>
      </w:r>
      <w:r w:rsidR="00EE5775">
        <w:rPr>
          <w:rFonts w:ascii="Times New Roman" w:hAnsi="Times New Roman" w:cs="Times New Roman"/>
          <w:b/>
          <w:sz w:val="24"/>
          <w:szCs w:val="24"/>
        </w:rPr>
        <w:t xml:space="preserve">. </w:t>
      </w:r>
      <w:r w:rsidR="00EE5775" w:rsidRPr="00EE5775">
        <w:rPr>
          <w:rFonts w:ascii="Times New Roman" w:hAnsi="Times New Roman" w:cs="Times New Roman"/>
          <w:sz w:val="24"/>
          <w:szCs w:val="24"/>
        </w:rPr>
        <w:t>Statistics for deconvolution results were conducted using Mann-Whitney test. *=p&lt;0.05</w:t>
      </w:r>
    </w:p>
    <w:p w14:paraId="27F2B6B9" w14:textId="77777777" w:rsidR="00305523" w:rsidRPr="00305523" w:rsidRDefault="00305523" w:rsidP="00305523">
      <w:pPr>
        <w:spacing w:line="480" w:lineRule="auto"/>
        <w:rPr>
          <w:rFonts w:ascii="Times New Roman" w:hAnsi="Times New Roman" w:cs="Times New Roman"/>
          <w:sz w:val="24"/>
          <w:szCs w:val="24"/>
        </w:rPr>
      </w:pPr>
    </w:p>
    <w:p w14:paraId="2558982C"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lastRenderedPageBreak/>
        <w:t xml:space="preserve"> </w:t>
      </w:r>
    </w:p>
    <w:p w14:paraId="52D295F7" w14:textId="77777777" w:rsidR="00305523" w:rsidRPr="00305523" w:rsidRDefault="00305523" w:rsidP="00305523">
      <w:pPr>
        <w:spacing w:line="480" w:lineRule="auto"/>
        <w:rPr>
          <w:rFonts w:ascii="Times New Roman" w:hAnsi="Times New Roman" w:cs="Times New Roman"/>
          <w:b/>
          <w:sz w:val="24"/>
          <w:szCs w:val="24"/>
        </w:rPr>
      </w:pPr>
      <w:r w:rsidRPr="00305523">
        <w:rPr>
          <w:rFonts w:ascii="Times New Roman" w:hAnsi="Times New Roman" w:cs="Times New Roman"/>
          <w:b/>
          <w:sz w:val="24"/>
          <w:szCs w:val="24"/>
        </w:rPr>
        <w:t>Referencing</w:t>
      </w:r>
    </w:p>
    <w:p w14:paraId="73D01798" w14:textId="77777777" w:rsidR="00305523" w:rsidRPr="00305523" w:rsidRDefault="00305523" w:rsidP="00305523">
      <w:pPr>
        <w:spacing w:line="480" w:lineRule="auto"/>
        <w:ind w:left="720" w:hanging="720"/>
        <w:rPr>
          <w:rFonts w:ascii="Times New Roman" w:hAnsi="Times New Roman" w:cs="Times New Roman"/>
          <w:sz w:val="24"/>
          <w:szCs w:val="24"/>
        </w:rPr>
      </w:pPr>
      <w:r w:rsidRPr="00305523">
        <w:rPr>
          <w:rFonts w:ascii="Times New Roman" w:hAnsi="Times New Roman" w:cs="Times New Roman"/>
          <w:sz w:val="24"/>
          <w:szCs w:val="24"/>
        </w:rPr>
        <w:t>1</w:t>
      </w:r>
      <w:r w:rsidRPr="00305523">
        <w:rPr>
          <w:rFonts w:ascii="Times New Roman" w:hAnsi="Times New Roman" w:cs="Times New Roman"/>
          <w:sz w:val="24"/>
          <w:szCs w:val="24"/>
        </w:rPr>
        <w:tab/>
      </w:r>
      <w:proofErr w:type="spellStart"/>
      <w:r w:rsidRPr="00305523">
        <w:rPr>
          <w:rFonts w:ascii="Times New Roman" w:hAnsi="Times New Roman" w:cs="Times New Roman"/>
          <w:sz w:val="24"/>
          <w:szCs w:val="24"/>
        </w:rPr>
        <w:t>Billatos</w:t>
      </w:r>
      <w:proofErr w:type="spellEnd"/>
      <w:r w:rsidRPr="00305523">
        <w:rPr>
          <w:rFonts w:ascii="Times New Roman" w:hAnsi="Times New Roman" w:cs="Times New Roman"/>
          <w:sz w:val="24"/>
          <w:szCs w:val="24"/>
        </w:rPr>
        <w:t xml:space="preserve"> E, Faiz A, </w:t>
      </w:r>
      <w:proofErr w:type="spellStart"/>
      <w:r w:rsidRPr="00305523">
        <w:rPr>
          <w:rFonts w:ascii="Times New Roman" w:hAnsi="Times New Roman" w:cs="Times New Roman"/>
          <w:sz w:val="24"/>
          <w:szCs w:val="24"/>
        </w:rPr>
        <w:t>Gesthalter</w:t>
      </w:r>
      <w:proofErr w:type="spellEnd"/>
      <w:r w:rsidRPr="00305523">
        <w:rPr>
          <w:rFonts w:ascii="Times New Roman" w:hAnsi="Times New Roman" w:cs="Times New Roman"/>
          <w:sz w:val="24"/>
          <w:szCs w:val="24"/>
        </w:rPr>
        <w:t xml:space="preserve"> Y, et al. Impact of acute exposure to cigarette smoke on airway gene expression. </w:t>
      </w:r>
      <w:proofErr w:type="spellStart"/>
      <w:r w:rsidRPr="00305523">
        <w:rPr>
          <w:rFonts w:ascii="Times New Roman" w:hAnsi="Times New Roman" w:cs="Times New Roman"/>
          <w:sz w:val="24"/>
          <w:szCs w:val="24"/>
        </w:rPr>
        <w:t>Physiol</w:t>
      </w:r>
      <w:proofErr w:type="spellEnd"/>
      <w:r w:rsidRPr="00305523">
        <w:rPr>
          <w:rFonts w:ascii="Times New Roman" w:hAnsi="Times New Roman" w:cs="Times New Roman"/>
          <w:sz w:val="24"/>
          <w:szCs w:val="24"/>
        </w:rPr>
        <w:t xml:space="preserve"> Genomics 2018; 50: 705–13.</w:t>
      </w:r>
    </w:p>
    <w:p w14:paraId="11260D85" w14:textId="77777777" w:rsidR="00305523" w:rsidRPr="00305523" w:rsidRDefault="00305523" w:rsidP="00305523">
      <w:pPr>
        <w:spacing w:line="480" w:lineRule="auto"/>
        <w:ind w:left="720" w:hanging="720"/>
        <w:rPr>
          <w:rFonts w:ascii="Times New Roman" w:hAnsi="Times New Roman" w:cs="Times New Roman"/>
          <w:sz w:val="24"/>
          <w:szCs w:val="24"/>
        </w:rPr>
      </w:pPr>
      <w:r w:rsidRPr="00305523">
        <w:rPr>
          <w:rFonts w:ascii="Times New Roman" w:hAnsi="Times New Roman" w:cs="Times New Roman"/>
          <w:sz w:val="24"/>
          <w:szCs w:val="24"/>
        </w:rPr>
        <w:t>2</w:t>
      </w:r>
      <w:r w:rsidRPr="00305523">
        <w:rPr>
          <w:rFonts w:ascii="Times New Roman" w:hAnsi="Times New Roman" w:cs="Times New Roman"/>
          <w:sz w:val="24"/>
          <w:szCs w:val="24"/>
        </w:rPr>
        <w:tab/>
        <w:t xml:space="preserve">Newman AM, Steen CB, Liu CL, et al. Determining cell type abundance and expression from bulk tissues with digital cytometry. Nat </w:t>
      </w:r>
      <w:proofErr w:type="spellStart"/>
      <w:r w:rsidRPr="00305523">
        <w:rPr>
          <w:rFonts w:ascii="Times New Roman" w:hAnsi="Times New Roman" w:cs="Times New Roman"/>
          <w:sz w:val="24"/>
          <w:szCs w:val="24"/>
        </w:rPr>
        <w:t>Biotechnol</w:t>
      </w:r>
      <w:proofErr w:type="spellEnd"/>
      <w:r w:rsidRPr="00305523">
        <w:rPr>
          <w:rFonts w:ascii="Times New Roman" w:hAnsi="Times New Roman" w:cs="Times New Roman"/>
          <w:sz w:val="24"/>
          <w:szCs w:val="24"/>
        </w:rPr>
        <w:t xml:space="preserve"> 2019; 37: 773–82.</w:t>
      </w:r>
    </w:p>
    <w:p w14:paraId="7BE15EFC" w14:textId="77777777" w:rsidR="00305523" w:rsidRPr="00305523" w:rsidRDefault="00305523" w:rsidP="00305523">
      <w:pPr>
        <w:spacing w:line="480" w:lineRule="auto"/>
        <w:ind w:left="720" w:hanging="720"/>
        <w:rPr>
          <w:rFonts w:ascii="Times New Roman" w:hAnsi="Times New Roman" w:cs="Times New Roman"/>
          <w:sz w:val="24"/>
          <w:szCs w:val="24"/>
        </w:rPr>
      </w:pPr>
      <w:r w:rsidRPr="00305523">
        <w:rPr>
          <w:rFonts w:ascii="Times New Roman" w:hAnsi="Times New Roman" w:cs="Times New Roman"/>
          <w:sz w:val="24"/>
          <w:szCs w:val="24"/>
        </w:rPr>
        <w:t>3</w:t>
      </w:r>
      <w:r w:rsidRPr="00305523">
        <w:rPr>
          <w:rFonts w:ascii="Times New Roman" w:hAnsi="Times New Roman" w:cs="Times New Roman"/>
          <w:sz w:val="24"/>
          <w:szCs w:val="24"/>
        </w:rPr>
        <w:tab/>
        <w:t xml:space="preserve">Wang X, Park J, </w:t>
      </w:r>
      <w:proofErr w:type="spellStart"/>
      <w:r w:rsidRPr="00305523">
        <w:rPr>
          <w:rFonts w:ascii="Times New Roman" w:hAnsi="Times New Roman" w:cs="Times New Roman"/>
          <w:sz w:val="24"/>
          <w:szCs w:val="24"/>
        </w:rPr>
        <w:t>Susztak</w:t>
      </w:r>
      <w:proofErr w:type="spellEnd"/>
      <w:r w:rsidRPr="00305523">
        <w:rPr>
          <w:rFonts w:ascii="Times New Roman" w:hAnsi="Times New Roman" w:cs="Times New Roman"/>
          <w:sz w:val="24"/>
          <w:szCs w:val="24"/>
        </w:rPr>
        <w:t xml:space="preserve"> K, Zhang NR, Li M. Bulk tissue cell type deconvolution with multi-subject single-cell expression reference. Nat </w:t>
      </w:r>
      <w:proofErr w:type="spellStart"/>
      <w:r w:rsidRPr="00305523">
        <w:rPr>
          <w:rFonts w:ascii="Times New Roman" w:hAnsi="Times New Roman" w:cs="Times New Roman"/>
          <w:sz w:val="24"/>
          <w:szCs w:val="24"/>
        </w:rPr>
        <w:t>Commun</w:t>
      </w:r>
      <w:proofErr w:type="spellEnd"/>
      <w:r w:rsidRPr="00305523">
        <w:rPr>
          <w:rFonts w:ascii="Times New Roman" w:hAnsi="Times New Roman" w:cs="Times New Roman"/>
          <w:sz w:val="24"/>
          <w:szCs w:val="24"/>
        </w:rPr>
        <w:t xml:space="preserve"> 2019; 10: 380.</w:t>
      </w:r>
    </w:p>
    <w:p w14:paraId="1005E82E" w14:textId="77777777" w:rsidR="00305523" w:rsidRPr="00305523" w:rsidRDefault="00305523" w:rsidP="00305523">
      <w:pPr>
        <w:spacing w:line="480" w:lineRule="auto"/>
        <w:ind w:left="720" w:hanging="720"/>
        <w:rPr>
          <w:rFonts w:ascii="Times New Roman" w:hAnsi="Times New Roman" w:cs="Times New Roman"/>
          <w:sz w:val="24"/>
          <w:szCs w:val="24"/>
        </w:rPr>
      </w:pPr>
      <w:r w:rsidRPr="00305523">
        <w:rPr>
          <w:rFonts w:ascii="Times New Roman" w:hAnsi="Times New Roman" w:cs="Times New Roman"/>
          <w:sz w:val="24"/>
          <w:szCs w:val="24"/>
        </w:rPr>
        <w:t>4</w:t>
      </w:r>
      <w:r w:rsidRPr="00305523">
        <w:rPr>
          <w:rFonts w:ascii="Times New Roman" w:hAnsi="Times New Roman" w:cs="Times New Roman"/>
          <w:sz w:val="24"/>
          <w:szCs w:val="24"/>
        </w:rPr>
        <w:tab/>
        <w:t xml:space="preserve">Aliee H, Theis F. </w:t>
      </w:r>
      <w:proofErr w:type="spellStart"/>
      <w:r w:rsidRPr="00305523">
        <w:rPr>
          <w:rFonts w:ascii="Times New Roman" w:hAnsi="Times New Roman" w:cs="Times New Roman"/>
          <w:sz w:val="24"/>
          <w:szCs w:val="24"/>
        </w:rPr>
        <w:t>AutoGeneS</w:t>
      </w:r>
      <w:proofErr w:type="spellEnd"/>
      <w:r w:rsidRPr="00305523">
        <w:rPr>
          <w:rFonts w:ascii="Times New Roman" w:hAnsi="Times New Roman" w:cs="Times New Roman"/>
          <w:sz w:val="24"/>
          <w:szCs w:val="24"/>
        </w:rPr>
        <w:t xml:space="preserve">: Automatic gene selection using multi-objective optimization for RNA-seq deconvolution. </w:t>
      </w:r>
      <w:proofErr w:type="spellStart"/>
      <w:r w:rsidRPr="00305523">
        <w:rPr>
          <w:rFonts w:ascii="Times New Roman" w:hAnsi="Times New Roman" w:cs="Times New Roman"/>
          <w:sz w:val="24"/>
          <w:szCs w:val="24"/>
        </w:rPr>
        <w:t>bioRxiv</w:t>
      </w:r>
      <w:proofErr w:type="spellEnd"/>
      <w:r w:rsidRPr="00305523">
        <w:rPr>
          <w:rFonts w:ascii="Times New Roman" w:hAnsi="Times New Roman" w:cs="Times New Roman"/>
          <w:sz w:val="24"/>
          <w:szCs w:val="24"/>
        </w:rPr>
        <w:t xml:space="preserve"> 2020. https://www.biorxiv.org/content/10.1101/2020.02.21.940650v1.abstract.</w:t>
      </w:r>
    </w:p>
    <w:p w14:paraId="4DA8DF49" w14:textId="77777777" w:rsidR="00305523" w:rsidRPr="00305523" w:rsidRDefault="00305523" w:rsidP="00305523">
      <w:pPr>
        <w:spacing w:line="480" w:lineRule="auto"/>
        <w:ind w:left="720" w:hanging="720"/>
        <w:rPr>
          <w:rFonts w:ascii="Times New Roman" w:hAnsi="Times New Roman" w:cs="Times New Roman"/>
          <w:sz w:val="24"/>
          <w:szCs w:val="24"/>
        </w:rPr>
      </w:pPr>
      <w:r w:rsidRPr="00305523">
        <w:rPr>
          <w:rFonts w:ascii="Times New Roman" w:hAnsi="Times New Roman" w:cs="Times New Roman"/>
          <w:sz w:val="24"/>
          <w:szCs w:val="24"/>
        </w:rPr>
        <w:t>5</w:t>
      </w:r>
      <w:r w:rsidRPr="00305523">
        <w:rPr>
          <w:rFonts w:ascii="Times New Roman" w:hAnsi="Times New Roman" w:cs="Times New Roman"/>
          <w:sz w:val="24"/>
          <w:szCs w:val="24"/>
        </w:rPr>
        <w:tab/>
        <w:t xml:space="preserve">Wolf FA, </w:t>
      </w:r>
      <w:proofErr w:type="spellStart"/>
      <w:r w:rsidRPr="00305523">
        <w:rPr>
          <w:rFonts w:ascii="Times New Roman" w:hAnsi="Times New Roman" w:cs="Times New Roman"/>
          <w:sz w:val="24"/>
          <w:szCs w:val="24"/>
        </w:rPr>
        <w:t>Angerer</w:t>
      </w:r>
      <w:proofErr w:type="spellEnd"/>
      <w:r w:rsidRPr="00305523">
        <w:rPr>
          <w:rFonts w:ascii="Times New Roman" w:hAnsi="Times New Roman" w:cs="Times New Roman"/>
          <w:sz w:val="24"/>
          <w:szCs w:val="24"/>
        </w:rPr>
        <w:t xml:space="preserve"> P, Theis FJ. SCANPY: large-scale single-cell gene expression data analysis. Genome Biol 2018; 19: 15.</w:t>
      </w:r>
    </w:p>
    <w:p w14:paraId="628AE4A9" w14:textId="77777777" w:rsidR="00305523" w:rsidRPr="00305523" w:rsidRDefault="00305523" w:rsidP="00305523">
      <w:pPr>
        <w:spacing w:line="480" w:lineRule="auto"/>
        <w:ind w:left="720" w:hanging="720"/>
        <w:rPr>
          <w:rFonts w:ascii="Times New Roman" w:hAnsi="Times New Roman" w:cs="Times New Roman"/>
          <w:sz w:val="24"/>
          <w:szCs w:val="24"/>
        </w:rPr>
      </w:pPr>
      <w:r w:rsidRPr="00305523">
        <w:rPr>
          <w:rFonts w:ascii="Times New Roman" w:hAnsi="Times New Roman" w:cs="Times New Roman"/>
          <w:sz w:val="24"/>
          <w:szCs w:val="24"/>
        </w:rPr>
        <w:t>6</w:t>
      </w:r>
      <w:r w:rsidRPr="00305523">
        <w:rPr>
          <w:rFonts w:ascii="Times New Roman" w:hAnsi="Times New Roman" w:cs="Times New Roman"/>
          <w:sz w:val="24"/>
          <w:szCs w:val="24"/>
        </w:rPr>
        <w:tab/>
        <w:t xml:space="preserve">McInnes L, Healy J, Melville J. UMAP: Uniform Manifold Approximation and Projection for Dimension Reduction. </w:t>
      </w:r>
      <w:proofErr w:type="spellStart"/>
      <w:r w:rsidRPr="00305523">
        <w:rPr>
          <w:rFonts w:ascii="Times New Roman" w:hAnsi="Times New Roman" w:cs="Times New Roman"/>
          <w:sz w:val="24"/>
          <w:szCs w:val="24"/>
        </w:rPr>
        <w:t>arXiv</w:t>
      </w:r>
      <w:proofErr w:type="spellEnd"/>
      <w:r w:rsidRPr="00305523">
        <w:rPr>
          <w:rFonts w:ascii="Times New Roman" w:hAnsi="Times New Roman" w:cs="Times New Roman"/>
          <w:sz w:val="24"/>
          <w:szCs w:val="24"/>
        </w:rPr>
        <w:t xml:space="preserve"> [stat.ML]. 2018; published online Feb 9. http://arxiv.org/abs/1802.03426.</w:t>
      </w:r>
    </w:p>
    <w:p w14:paraId="05730BE1" w14:textId="77777777" w:rsidR="00305523" w:rsidRPr="00305523" w:rsidRDefault="00305523" w:rsidP="00305523">
      <w:pPr>
        <w:spacing w:line="480" w:lineRule="auto"/>
        <w:rPr>
          <w:rFonts w:ascii="Times New Roman" w:hAnsi="Times New Roman" w:cs="Times New Roman"/>
          <w:sz w:val="24"/>
          <w:szCs w:val="24"/>
        </w:rPr>
      </w:pPr>
    </w:p>
    <w:p w14:paraId="299B5A1B" w14:textId="77777777" w:rsidR="00305523" w:rsidRPr="00305523" w:rsidRDefault="00305523" w:rsidP="00305523">
      <w:pPr>
        <w:spacing w:line="480" w:lineRule="auto"/>
        <w:rPr>
          <w:rFonts w:ascii="Times New Roman" w:hAnsi="Times New Roman" w:cs="Times New Roman"/>
          <w:sz w:val="24"/>
          <w:szCs w:val="24"/>
        </w:rPr>
      </w:pPr>
      <w:r w:rsidRPr="00305523">
        <w:rPr>
          <w:rFonts w:ascii="Times New Roman" w:hAnsi="Times New Roman" w:cs="Times New Roman"/>
          <w:sz w:val="24"/>
          <w:szCs w:val="24"/>
        </w:rPr>
        <w:t xml:space="preserve"> </w:t>
      </w:r>
    </w:p>
    <w:p w14:paraId="64614EF0" w14:textId="0B09F2D9" w:rsidR="00FF1B47" w:rsidRPr="00305523" w:rsidRDefault="00C85FD4" w:rsidP="00305523">
      <w:pPr>
        <w:spacing w:line="480" w:lineRule="auto"/>
        <w:rPr>
          <w:rFonts w:ascii="Times New Roman" w:hAnsi="Times New Roman" w:cs="Times New Roman"/>
          <w:sz w:val="24"/>
          <w:szCs w:val="24"/>
        </w:rPr>
      </w:pPr>
    </w:p>
    <w:sectPr w:rsidR="00FF1B47" w:rsidRPr="003055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FE574D"/>
    <w:multiLevelType w:val="hybridMultilevel"/>
    <w:tmpl w:val="0930F3BE"/>
    <w:lvl w:ilvl="0" w:tplc="41D2A64A">
      <w:start w:val="1"/>
      <w:numFmt w:val="decimal"/>
      <w:lvlText w:val="%1."/>
      <w:lvlJc w:val="left"/>
      <w:pPr>
        <w:ind w:left="-120" w:hanging="360"/>
      </w:pPr>
      <w:rPr>
        <w:rFonts w:hint="default"/>
      </w:rPr>
    </w:lvl>
    <w:lvl w:ilvl="1" w:tplc="0C090019" w:tentative="1">
      <w:start w:val="1"/>
      <w:numFmt w:val="lowerLetter"/>
      <w:lvlText w:val="%2."/>
      <w:lvlJc w:val="left"/>
      <w:pPr>
        <w:ind w:left="600" w:hanging="360"/>
      </w:pPr>
    </w:lvl>
    <w:lvl w:ilvl="2" w:tplc="0C09001B" w:tentative="1">
      <w:start w:val="1"/>
      <w:numFmt w:val="lowerRoman"/>
      <w:lvlText w:val="%3."/>
      <w:lvlJc w:val="right"/>
      <w:pPr>
        <w:ind w:left="1320" w:hanging="180"/>
      </w:pPr>
    </w:lvl>
    <w:lvl w:ilvl="3" w:tplc="0C09000F" w:tentative="1">
      <w:start w:val="1"/>
      <w:numFmt w:val="decimal"/>
      <w:lvlText w:val="%4."/>
      <w:lvlJc w:val="left"/>
      <w:pPr>
        <w:ind w:left="2040" w:hanging="360"/>
      </w:pPr>
    </w:lvl>
    <w:lvl w:ilvl="4" w:tplc="0C090019" w:tentative="1">
      <w:start w:val="1"/>
      <w:numFmt w:val="lowerLetter"/>
      <w:lvlText w:val="%5."/>
      <w:lvlJc w:val="left"/>
      <w:pPr>
        <w:ind w:left="2760" w:hanging="360"/>
      </w:pPr>
    </w:lvl>
    <w:lvl w:ilvl="5" w:tplc="0C09001B" w:tentative="1">
      <w:start w:val="1"/>
      <w:numFmt w:val="lowerRoman"/>
      <w:lvlText w:val="%6."/>
      <w:lvlJc w:val="right"/>
      <w:pPr>
        <w:ind w:left="3480" w:hanging="180"/>
      </w:pPr>
    </w:lvl>
    <w:lvl w:ilvl="6" w:tplc="0C09000F" w:tentative="1">
      <w:start w:val="1"/>
      <w:numFmt w:val="decimal"/>
      <w:lvlText w:val="%7."/>
      <w:lvlJc w:val="left"/>
      <w:pPr>
        <w:ind w:left="4200" w:hanging="360"/>
      </w:pPr>
    </w:lvl>
    <w:lvl w:ilvl="7" w:tplc="0C090019" w:tentative="1">
      <w:start w:val="1"/>
      <w:numFmt w:val="lowerLetter"/>
      <w:lvlText w:val="%8."/>
      <w:lvlJc w:val="left"/>
      <w:pPr>
        <w:ind w:left="4920" w:hanging="360"/>
      </w:pPr>
    </w:lvl>
    <w:lvl w:ilvl="8" w:tplc="0C09001B" w:tentative="1">
      <w:start w:val="1"/>
      <w:numFmt w:val="lowerRoman"/>
      <w:lvlText w:val="%9."/>
      <w:lvlJc w:val="right"/>
      <w:pPr>
        <w:ind w:left="56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B98"/>
    <w:rsid w:val="0001500F"/>
    <w:rsid w:val="00305523"/>
    <w:rsid w:val="00330E88"/>
    <w:rsid w:val="005A22EB"/>
    <w:rsid w:val="006B3B98"/>
    <w:rsid w:val="008368E7"/>
    <w:rsid w:val="00955EA8"/>
    <w:rsid w:val="009D6FC6"/>
    <w:rsid w:val="00C85FD4"/>
    <w:rsid w:val="00E45A72"/>
    <w:rsid w:val="00EE57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9C6AA"/>
  <w15:chartTrackingRefBased/>
  <w15:docId w15:val="{5EC196D3-4162-4E17-A217-98C3D2F95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3B98"/>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3B98"/>
    <w:rPr>
      <w:rFonts w:ascii="Times New Roman" w:eastAsia="Times New Roman" w:hAnsi="Times New Roman" w:cs="Times New Roman"/>
      <w:b/>
      <w:bCs/>
      <w:sz w:val="36"/>
      <w:szCs w:val="36"/>
      <w:lang w:eastAsia="en-AU"/>
    </w:rPr>
  </w:style>
  <w:style w:type="paragraph" w:styleId="NormalWeb">
    <w:name w:val="Normal (Web)"/>
    <w:basedOn w:val="Normal"/>
    <w:uiPriority w:val="99"/>
    <w:unhideWhenUsed/>
    <w:rsid w:val="006B3B9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6B3B98"/>
    <w:rPr>
      <w:color w:val="0000FF"/>
      <w:u w:val="single"/>
    </w:rPr>
  </w:style>
  <w:style w:type="character" w:customStyle="1" w:styleId="apple-tab-span">
    <w:name w:val="apple-tab-span"/>
    <w:basedOn w:val="DefaultParagraphFont"/>
    <w:rsid w:val="006B3B98"/>
  </w:style>
  <w:style w:type="paragraph" w:styleId="ListParagraph">
    <w:name w:val="List Paragraph"/>
    <w:basedOn w:val="Normal"/>
    <w:uiPriority w:val="34"/>
    <w:qFormat/>
    <w:rsid w:val="006B3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771708">
      <w:bodyDiv w:val="1"/>
      <w:marLeft w:val="0"/>
      <w:marRight w:val="0"/>
      <w:marTop w:val="0"/>
      <w:marBottom w:val="0"/>
      <w:divBdr>
        <w:top w:val="none" w:sz="0" w:space="0" w:color="auto"/>
        <w:left w:val="none" w:sz="0" w:space="0" w:color="auto"/>
        <w:bottom w:val="none" w:sz="0" w:space="0" w:color="auto"/>
        <w:right w:val="none" w:sz="0" w:space="0" w:color="auto"/>
      </w:divBdr>
    </w:div>
    <w:div w:id="381054355">
      <w:bodyDiv w:val="1"/>
      <w:marLeft w:val="0"/>
      <w:marRight w:val="0"/>
      <w:marTop w:val="0"/>
      <w:marBottom w:val="0"/>
      <w:divBdr>
        <w:top w:val="none" w:sz="0" w:space="0" w:color="auto"/>
        <w:left w:val="none" w:sz="0" w:space="0" w:color="auto"/>
        <w:bottom w:val="none" w:sz="0" w:space="0" w:color="auto"/>
        <w:right w:val="none" w:sz="0" w:space="0" w:color="auto"/>
      </w:divBdr>
    </w:div>
    <w:div w:id="1272934808">
      <w:bodyDiv w:val="1"/>
      <w:marLeft w:val="0"/>
      <w:marRight w:val="0"/>
      <w:marTop w:val="0"/>
      <w:marBottom w:val="0"/>
      <w:divBdr>
        <w:top w:val="none" w:sz="0" w:space="0" w:color="auto"/>
        <w:left w:val="none" w:sz="0" w:space="0" w:color="auto"/>
        <w:bottom w:val="none" w:sz="0" w:space="0" w:color="auto"/>
        <w:right w:val="none" w:sz="0" w:space="0" w:color="auto"/>
      </w:divBdr>
    </w:div>
    <w:div w:id="1458721373">
      <w:bodyDiv w:val="1"/>
      <w:marLeft w:val="0"/>
      <w:marRight w:val="0"/>
      <w:marTop w:val="0"/>
      <w:marBottom w:val="0"/>
      <w:divBdr>
        <w:top w:val="none" w:sz="0" w:space="0" w:color="auto"/>
        <w:left w:val="none" w:sz="0" w:space="0" w:color="auto"/>
        <w:bottom w:val="none" w:sz="0" w:space="0" w:color="auto"/>
        <w:right w:val="none" w:sz="0" w:space="0" w:color="auto"/>
      </w:divBdr>
    </w:div>
    <w:div w:id="171842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6DF171CE4B0C45B7235065BAA5458D" ma:contentTypeVersion="15" ma:contentTypeDescription="Create a new document." ma:contentTypeScope="" ma:versionID="8247b6ff9522a6f51d9bdb4694613827">
  <xsd:schema xmlns:xsd="http://www.w3.org/2001/XMLSchema" xmlns:xs="http://www.w3.org/2001/XMLSchema" xmlns:p="http://schemas.microsoft.com/office/2006/metadata/properties" xmlns:ns1="http://schemas.microsoft.com/sharepoint/v3" xmlns:ns3="bec7a5e3-abd7-4984-a6d1-5db465b76113" xmlns:ns4="5d5a6af0-6f67-4dac-94d1-42f07aaa2eca" targetNamespace="http://schemas.microsoft.com/office/2006/metadata/properties" ma:root="true" ma:fieldsID="cb3ae9821327ae6f629b735998f9f0b0" ns1:_="" ns3:_="" ns4:_="">
    <xsd:import namespace="http://schemas.microsoft.com/sharepoint/v3"/>
    <xsd:import namespace="bec7a5e3-abd7-4984-a6d1-5db465b76113"/>
    <xsd:import namespace="5d5a6af0-6f67-4dac-94d1-42f07aaa2ec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c7a5e3-abd7-4984-a6d1-5db465b76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5a6af0-6f67-4dac-94d1-42f07aaa2e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67D08C-4419-4451-8D7A-42E618648854}">
  <ds:schemaRefs>
    <ds:schemaRef ds:uri="http://schemas.microsoft.com/sharepoint/v3/contenttype/forms"/>
  </ds:schemaRefs>
</ds:datastoreItem>
</file>

<file path=customXml/itemProps2.xml><?xml version="1.0" encoding="utf-8"?>
<ds:datastoreItem xmlns:ds="http://schemas.openxmlformats.org/officeDocument/2006/customXml" ds:itemID="{1967662B-0D54-4ED3-AB5C-1035F66C8573}">
  <ds:schemaRefs>
    <ds:schemaRef ds:uri="http://schemas.microsoft.com/office/2006/documentManagement/types"/>
    <ds:schemaRef ds:uri="http://schemas.openxmlformats.org/package/2006/metadata/core-properties"/>
    <ds:schemaRef ds:uri="http://schemas.microsoft.com/sharepoint/v3"/>
    <ds:schemaRef ds:uri="http://purl.org/dc/elements/1.1/"/>
    <ds:schemaRef ds:uri="http://schemas.microsoft.com/office/infopath/2007/PartnerControls"/>
    <ds:schemaRef ds:uri="http://purl.org/dc/terms/"/>
    <ds:schemaRef ds:uri="5d5a6af0-6f67-4dac-94d1-42f07aaa2eca"/>
    <ds:schemaRef ds:uri="http://schemas.microsoft.com/office/2006/metadata/properties"/>
    <ds:schemaRef ds:uri="bec7a5e3-abd7-4984-a6d1-5db465b76113"/>
    <ds:schemaRef ds:uri="http://www.w3.org/XML/1998/namespace"/>
    <ds:schemaRef ds:uri="http://purl.org/dc/dcmitype/"/>
  </ds:schemaRefs>
</ds:datastoreItem>
</file>

<file path=customXml/itemProps3.xml><?xml version="1.0" encoding="utf-8"?>
<ds:datastoreItem xmlns:ds="http://schemas.openxmlformats.org/officeDocument/2006/customXml" ds:itemID="{E4BAF9CE-55C4-4A52-9822-EE734FA92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c7a5e3-abd7-4984-a6d1-5db465b76113"/>
    <ds:schemaRef ds:uri="5d5a6af0-6f67-4dac-94d1-42f07aaa2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1885</Words>
  <Characters>10750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Technology Sydney</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 Faiz</dc:creator>
  <cp:keywords/>
  <dc:description/>
  <cp:lastModifiedBy>Alen Faiz</cp:lastModifiedBy>
  <cp:revision>8</cp:revision>
  <dcterms:created xsi:type="dcterms:W3CDTF">2020-08-03T05:50:00Z</dcterms:created>
  <dcterms:modified xsi:type="dcterms:W3CDTF">2020-08-29T10:43:00Z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0x010100966DF171CE4B0C45B7235065BAA5458D</vt:lpwstr>
  </property>
</Properties>
</file>