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Helvetica" w:cs="Helvetica" w:eastAsia="Helvetica" w:hAnsi="Helvetica"/>
        </w:rPr>
      </w:pPr>
      <w:r w:rsidDel="00000000" w:rsidR="00000000" w:rsidRPr="00000000">
        <w:rPr>
          <w:b w:val="1"/>
          <w:rtl w:val="0"/>
        </w:rPr>
        <w:t xml:space="preserve">METHODS KEY RESOURCES TABLE</w:t>
      </w:r>
      <w:r w:rsidDel="00000000" w:rsidR="00000000" w:rsidRPr="00000000">
        <w:rPr>
          <w:rtl w:val="0"/>
        </w:rPr>
      </w:r>
    </w:p>
    <w:tbl>
      <w:tblPr>
        <w:tblStyle w:val="Table1"/>
        <w:tblW w:w="874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70"/>
        <w:gridCol w:w="2490"/>
        <w:gridCol w:w="1785"/>
        <w:tblGridChange w:id="0">
          <w:tblGrid>
            <w:gridCol w:w="4470"/>
            <w:gridCol w:w="2490"/>
            <w:gridCol w:w="1785"/>
          </w:tblGrid>
        </w:tblGridChange>
      </w:tblGrid>
      <w:tr>
        <w:trPr>
          <w:trHeight w:val="21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REAGENT or RESOURCE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40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SOURCE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IDENTIFIER</w:t>
            </w:r>
          </w:p>
        </w:tc>
      </w:tr>
      <w:tr>
        <w:trPr>
          <w:trHeight w:val="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jc w:val="both"/>
              <w:rPr>
                <w:b w:val="1"/>
                <w:sz w:val="18"/>
                <w:szCs w:val="18"/>
                <w:shd w:fill="efefef" w:val="clear"/>
              </w:rPr>
            </w:pPr>
            <w:r w:rsidDel="00000000" w:rsidR="00000000" w:rsidRPr="00000000">
              <w:rPr>
                <w:b w:val="1"/>
                <w:sz w:val="18"/>
                <w:szCs w:val="18"/>
                <w:shd w:fill="efefef" w:val="clear"/>
                <w:rtl w:val="0"/>
              </w:rPr>
              <w:t xml:space="preserve">Antibodies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both"/>
              <w:rPr>
                <w:sz w:val="18"/>
                <w:szCs w:val="18"/>
                <w:shd w:fill="efefef" w:val="clear"/>
              </w:rPr>
            </w:pPr>
            <w:r w:rsidDel="00000000" w:rsidR="00000000" w:rsidRPr="00000000">
              <w:rPr>
                <w:sz w:val="18"/>
                <w:szCs w:val="18"/>
                <w:shd w:fill="efefef" w:val="clear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jc w:val="both"/>
              <w:rPr>
                <w:sz w:val="18"/>
                <w:szCs w:val="18"/>
                <w:shd w:fill="efefef" w:val="clear"/>
              </w:rPr>
            </w:pPr>
            <w:r w:rsidDel="00000000" w:rsidR="00000000" w:rsidRPr="00000000">
              <w:rPr>
                <w:sz w:val="18"/>
                <w:szCs w:val="18"/>
                <w:shd w:fill="efefef" w:val="clear"/>
                <w:rtl w:val="0"/>
              </w:rPr>
              <w:t xml:space="preserve"> </w:t>
            </w:r>
          </w:p>
        </w:tc>
      </w:tr>
      <w:tr>
        <w:trPr>
          <w:trHeight w:val="3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Anti-human CD45 monoclonal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Miltenyi Biotec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130-045-801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Chemicals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10% formalin neutral buffered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Sigma-Aldrich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HT501128</w:t>
            </w:r>
          </w:p>
        </w:tc>
      </w:tr>
      <w:tr>
        <w:trPr>
          <w:trHeight w:val="15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1M</w:t>
            </w:r>
            <w:r w:rsidDel="00000000" w:rsidR="00000000" w:rsidRPr="00000000">
              <w:rPr>
                <w:rFonts w:ascii="Helvetica" w:cs="Helvetica" w:eastAsia="Helvetica" w:hAnsi="Helvetica"/>
                <w:color w:val="333333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HEPES 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Invitrogen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15630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1M MgCl2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2e2e2e"/>
                <w:sz w:val="18"/>
                <w:szCs w:val="18"/>
                <w:rtl w:val="0"/>
              </w:rPr>
              <w:t xml:space="preserve">ThermoFisher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AM9530G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1M Tris buffer, pH 8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2e2e2e"/>
                <w:sz w:val="18"/>
                <w:szCs w:val="18"/>
                <w:rtl w:val="0"/>
              </w:rPr>
              <w:t xml:space="preserve">ThermoFisher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AM9855G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2M KCl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2e2e2e"/>
                <w:sz w:val="18"/>
                <w:szCs w:val="18"/>
                <w:rtl w:val="0"/>
              </w:rPr>
              <w:t xml:space="preserve">ThermoFisher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AM9640G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2-Methylbutane, 99+%, extra pure, Acros Organics (Isopentane) 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2e2e2e"/>
                <w:sz w:val="18"/>
                <w:szCs w:val="18"/>
                <w:rtl w:val="0"/>
              </w:rPr>
              <w:t xml:space="preserve">ThermoFisher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126470025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4% paraformaldehyde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2e2e2e"/>
                <w:sz w:val="18"/>
                <w:szCs w:val="18"/>
                <w:rtl w:val="0"/>
              </w:rPr>
              <w:t xml:space="preserve">ThermoFisher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AAJ19943K2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70% Ethanol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VWR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20823.327</w:t>
            </w:r>
          </w:p>
        </w:tc>
      </w:tr>
      <w:tr>
        <w:trPr>
          <w:trHeight w:val="13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Bovine Serum Albumin (BSA)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Sigma-Aldrich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A3059-50G</w:t>
            </w:r>
          </w:p>
        </w:tc>
      </w:tr>
      <w:tr>
        <w:trPr>
          <w:trHeight w:val="21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cOmplete™, EDTA-free Protease Inhibitor Cocktail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Merck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11873580001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DNaseI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Roche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11284932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dPBS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Gibco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11419013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Dithiothreitol (DTT)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2e2e2e"/>
                <w:sz w:val="18"/>
                <w:szCs w:val="18"/>
                <w:rtl w:val="0"/>
              </w:rPr>
              <w:t xml:space="preserve">ThermoFisher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P2325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Fetal Bovine Serum (FBS)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Gibco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11284932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GentleMACS C-tube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Miltenyi Biotec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130-093-237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HBSS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Invitrogen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2420-117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Liberase TH Research Grade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Roche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5401151001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NucBlue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2e2e2e"/>
                <w:sz w:val="18"/>
                <w:szCs w:val="18"/>
                <w:rtl w:val="0"/>
              </w:rPr>
              <w:t xml:space="preserve">ThermoFisher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R37605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Nuclease-Free Water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Sigma-Aldrich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W4502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O.C.T. Compound, Tissue-Tek,  Sakura Finetek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VWR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25608-930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Protector RNAseIn 40 U/μl 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Merck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3335402001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RNasin Plus 40 U/μl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Promega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N2611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Sucrose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Sigma-Aldrich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S0389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SuperaseIn 20 U/μl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ThermoFisher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AM2696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Taurin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Sigma-Aldrich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T8691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Triton X-100 10% (v/v)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Sigma-Aldrich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T8787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Collagenase, type 2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Worthington-Biochem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LS0004177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Dispase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Sigma-Aldrich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7"/>
                <w:szCs w:val="17"/>
                <w:highlight w:val="white"/>
                <w:rtl w:val="0"/>
              </w:rPr>
              <w:t xml:space="preserve">D4818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Percoll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Sigma-Aldrich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7"/>
                <w:szCs w:val="17"/>
                <w:highlight w:val="white"/>
                <w:rtl w:val="0"/>
              </w:rPr>
              <w:t xml:space="preserve">P1644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line="240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Tools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2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Dounce tissue grinder set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Merck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D9063</w:t>
            </w:r>
          </w:p>
        </w:tc>
      </w:tr>
      <w:tr>
        <w:trPr>
          <w:trHeight w:val="22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Scissors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color w:val="2e2e2e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FST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14518-14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SuperFrost slides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2e2e2e"/>
                <w:sz w:val="18"/>
                <w:szCs w:val="18"/>
                <w:rtl w:val="0"/>
              </w:rPr>
              <w:t xml:space="preserve">ThermoFisher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10149870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line="240" w:lineRule="auto"/>
              <w:jc w:val="both"/>
              <w:rPr>
                <w:b w:val="1"/>
                <w:sz w:val="18"/>
                <w:szCs w:val="18"/>
                <w:shd w:fill="efefef" w:val="clear"/>
              </w:rPr>
            </w:pPr>
            <w:r w:rsidDel="00000000" w:rsidR="00000000" w:rsidRPr="00000000">
              <w:rPr>
                <w:b w:val="1"/>
                <w:sz w:val="18"/>
                <w:szCs w:val="18"/>
                <w:shd w:fill="efefef" w:val="clear"/>
                <w:rtl w:val="0"/>
              </w:rPr>
              <w:t xml:space="preserve">Critical Commercial Assays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line="240" w:lineRule="auto"/>
              <w:jc w:val="both"/>
              <w:rPr>
                <w:sz w:val="18"/>
                <w:szCs w:val="18"/>
                <w:shd w:fill="efefef" w:val="clear"/>
              </w:rPr>
            </w:pPr>
            <w:r w:rsidDel="00000000" w:rsidR="00000000" w:rsidRPr="00000000">
              <w:rPr>
                <w:sz w:val="18"/>
                <w:szCs w:val="18"/>
                <w:shd w:fill="efefef" w:val="clear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line="240" w:lineRule="auto"/>
              <w:jc w:val="both"/>
              <w:rPr>
                <w:sz w:val="18"/>
                <w:szCs w:val="18"/>
                <w:shd w:fill="efefef" w:val="clear"/>
              </w:rPr>
            </w:pPr>
            <w:r w:rsidDel="00000000" w:rsidR="00000000" w:rsidRPr="00000000">
              <w:rPr>
                <w:sz w:val="18"/>
                <w:szCs w:val="18"/>
                <w:shd w:fill="efefef" w:val="clear"/>
                <w:rtl w:val="0"/>
              </w:rPr>
              <w:t xml:space="preserve"> 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Bioanalyzer High Sensitivity DNA Analysis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Agilent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5067-4626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4200 TapeStation System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Agilent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G2991AA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Chromium Single Cell 3′ Gel Bead and Library Kit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10X Genomics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120235, 120234, 120236, 120262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Chromium Next GEM Single Cell 3′ Gel Bead and Library Kit v2 and v3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10X Genomics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1000128, 1000127, 1000157</w:t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RNAScope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Multiplex Fluorescent Assay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ACDBio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333333"/>
                <w:sz w:val="18"/>
                <w:szCs w:val="18"/>
                <w:highlight w:val="white"/>
                <w:rtl w:val="0"/>
              </w:rPr>
              <w:t xml:space="preserve">320850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RNAScope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Multiplex Fluorescent v2 Assay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ACDBio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323100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line="240" w:lineRule="auto"/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Software and Algorithms/machine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XDP or FACSAria™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BD Biosciences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E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GentleMACS Octo Dissociator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Miltenyi Biotec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HiSeq4000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Illumina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Nextseq500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Illumina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9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LSM710 confocal microscope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Zeiss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spacing w:after="160" w:line="3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Opera Phenix High-Content confocal Screening System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after="160" w:line="36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Perkin Elmer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line="240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360" w:lineRule="auto"/>
        <w:jc w:val="both"/>
        <w:rPr>
          <w:rFonts w:ascii="Helvetica" w:cs="Helvetica" w:eastAsia="Helvetica" w:hAnsi="Helvetic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Helvetic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