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BF63E" w14:textId="60015BC7" w:rsidR="001C753A" w:rsidRPr="00AA1812" w:rsidRDefault="001C753A" w:rsidP="006C1EF3">
      <w:pPr>
        <w:spacing w:line="276" w:lineRule="auto"/>
        <w:jc w:val="center"/>
        <w:rPr>
          <w:b/>
        </w:rPr>
      </w:pPr>
      <w:r w:rsidRPr="00AA1812">
        <w:rPr>
          <w:b/>
        </w:rPr>
        <w:t>Supplement</w:t>
      </w:r>
      <w:r w:rsidR="009C0FF6" w:rsidRPr="00AA1812">
        <w:rPr>
          <w:b/>
        </w:rPr>
        <w:t>ary Information</w:t>
      </w:r>
    </w:p>
    <w:p w14:paraId="7409673C" w14:textId="77777777" w:rsidR="00A11963" w:rsidRPr="00AA1812" w:rsidRDefault="00A11963" w:rsidP="006C1EF3">
      <w:pPr>
        <w:spacing w:line="276" w:lineRule="auto"/>
        <w:jc w:val="both"/>
        <w:rPr>
          <w:b/>
        </w:rPr>
      </w:pPr>
    </w:p>
    <w:p w14:paraId="55C293F1" w14:textId="3E7F78D2" w:rsidR="00512C3C" w:rsidRPr="00AA1812" w:rsidRDefault="00512C3C" w:rsidP="006C1EF3">
      <w:pPr>
        <w:spacing w:line="276" w:lineRule="auto"/>
        <w:jc w:val="both"/>
      </w:pPr>
      <w:r w:rsidRPr="00AA1812">
        <w:rPr>
          <w:b/>
        </w:rPr>
        <w:t>Title:</w:t>
      </w:r>
      <w:r w:rsidRPr="00AA1812">
        <w:t xml:space="preserve"> </w:t>
      </w:r>
      <w:r w:rsidR="007E6CA7" w:rsidRPr="00AA1812">
        <w:t>EGFR activation triggers cellular hypertrophy and lysosomal disease in NAGLU depleted cardiomyoblasts, mimicking the hallmarks of mucopolysaccharidosis IIIB</w:t>
      </w:r>
      <w:r w:rsidR="007E6CA7" w:rsidRPr="00AA1812" w:rsidDel="005D7FD8">
        <w:t xml:space="preserve"> </w:t>
      </w:r>
    </w:p>
    <w:p w14:paraId="07BE2721" w14:textId="77777777" w:rsidR="005D7FD8" w:rsidRPr="00AA1812" w:rsidRDefault="005D7FD8" w:rsidP="006C1EF3">
      <w:pPr>
        <w:spacing w:line="276" w:lineRule="auto"/>
        <w:jc w:val="both"/>
      </w:pPr>
    </w:p>
    <w:p w14:paraId="15B859BD" w14:textId="77777777" w:rsidR="00DA3498" w:rsidRPr="00AA1812" w:rsidRDefault="00512C3C" w:rsidP="006C1EF3">
      <w:pPr>
        <w:spacing w:line="276" w:lineRule="auto"/>
        <w:ind w:right="4"/>
        <w:jc w:val="both"/>
        <w:rPr>
          <w:vertAlign w:val="superscript"/>
        </w:rPr>
      </w:pPr>
      <w:r w:rsidRPr="00AA1812">
        <w:rPr>
          <w:b/>
        </w:rPr>
        <w:t xml:space="preserve">Authors: </w:t>
      </w:r>
      <w:r w:rsidR="00DA3498" w:rsidRPr="00AA1812">
        <w:rPr>
          <w:b/>
        </w:rPr>
        <w:t xml:space="preserve">Authors: </w:t>
      </w:r>
      <w:r w:rsidR="00DA3498" w:rsidRPr="00AA1812">
        <w:t>Valeria De Pasquale</w:t>
      </w:r>
      <w:r w:rsidR="00DA3498" w:rsidRPr="00AA1812">
        <w:rPr>
          <w:vertAlign w:val="superscript"/>
        </w:rPr>
        <w:t>1,*</w:t>
      </w:r>
      <w:r w:rsidR="00DA3498" w:rsidRPr="00AA1812">
        <w:t>, Antonio Pezone</w:t>
      </w:r>
      <w:r w:rsidR="00DA3498" w:rsidRPr="00AA1812">
        <w:rPr>
          <w:vertAlign w:val="superscript"/>
        </w:rPr>
        <w:t>1,*</w:t>
      </w:r>
      <w:r w:rsidR="00DA3498" w:rsidRPr="00AA1812">
        <w:t>, Patrizia Sarogni</w:t>
      </w:r>
      <w:r w:rsidR="00DA3498" w:rsidRPr="00AA1812">
        <w:rPr>
          <w:vertAlign w:val="superscript"/>
        </w:rPr>
        <w:t>1</w:t>
      </w:r>
      <w:r w:rsidR="00DA3498" w:rsidRPr="00AA1812">
        <w:t>, Alfonso Tramontano</w:t>
      </w:r>
      <w:r w:rsidR="00DA3498" w:rsidRPr="00AA1812">
        <w:rPr>
          <w:vertAlign w:val="superscript"/>
        </w:rPr>
        <w:t>1</w:t>
      </w:r>
      <w:r w:rsidR="00DA3498" w:rsidRPr="00AA1812">
        <w:t>, Gabriele Giacomo Schiattarella</w:t>
      </w:r>
      <w:r w:rsidR="00DA3498" w:rsidRPr="00AA1812">
        <w:rPr>
          <w:vertAlign w:val="superscript"/>
        </w:rPr>
        <w:t>2</w:t>
      </w:r>
      <w:r w:rsidR="00DA3498" w:rsidRPr="00AA1812">
        <w:t>, Vittorio Enrico Avvedimento</w:t>
      </w:r>
      <w:r w:rsidR="00DA3498" w:rsidRPr="00AA1812">
        <w:rPr>
          <w:vertAlign w:val="superscript"/>
        </w:rPr>
        <w:t>1</w:t>
      </w:r>
      <w:r w:rsidR="00DA3498" w:rsidRPr="00AA1812">
        <w:t>, Simona Paladino</w:t>
      </w:r>
      <w:r w:rsidR="00DA3498" w:rsidRPr="00AA1812">
        <w:rPr>
          <w:vertAlign w:val="superscript"/>
        </w:rPr>
        <w:t>1</w:t>
      </w:r>
      <w:r w:rsidR="00DA3498" w:rsidRPr="00AA1812">
        <w:t>, and Luigi Michele Pavone</w:t>
      </w:r>
      <w:r w:rsidR="00DA3498" w:rsidRPr="00AA1812">
        <w:rPr>
          <w:vertAlign w:val="superscript"/>
        </w:rPr>
        <w:t>1</w:t>
      </w:r>
    </w:p>
    <w:p w14:paraId="2AC8324E" w14:textId="77777777" w:rsidR="0063632C" w:rsidRPr="00AA1812" w:rsidRDefault="0063632C" w:rsidP="006C1EF3">
      <w:pPr>
        <w:spacing w:line="276" w:lineRule="auto"/>
        <w:ind w:right="4"/>
        <w:jc w:val="both"/>
      </w:pPr>
    </w:p>
    <w:p w14:paraId="1E7E1D52" w14:textId="48B66AE2" w:rsidR="00DA3498" w:rsidRPr="00AA1812" w:rsidRDefault="00DA3498" w:rsidP="006C1EF3">
      <w:pPr>
        <w:spacing w:line="276" w:lineRule="auto"/>
        <w:ind w:right="4"/>
        <w:jc w:val="both"/>
      </w:pPr>
      <w:r w:rsidRPr="00AA1812">
        <w:rPr>
          <w:b/>
        </w:rPr>
        <w:t>Affiliations:</w:t>
      </w:r>
      <w:r w:rsidRPr="00AA1812">
        <w:t xml:space="preserve"> </w:t>
      </w:r>
      <w:r w:rsidRPr="00AA1812">
        <w:rPr>
          <w:vertAlign w:val="superscript"/>
        </w:rPr>
        <w:t>1</w:t>
      </w:r>
      <w:r w:rsidRPr="00AA1812">
        <w:t>Department of Molecular Medicine and Medical Biotechnology</w:t>
      </w:r>
      <w:bookmarkStart w:id="0" w:name="_GoBack"/>
      <w:bookmarkEnd w:id="0"/>
      <w:r w:rsidRPr="00AA1812">
        <w:t xml:space="preserve"> </w:t>
      </w:r>
      <w:r w:rsidR="00515C44">
        <w:t xml:space="preserve">and </w:t>
      </w:r>
      <w:r w:rsidRPr="00AA1812">
        <w:rPr>
          <w:vertAlign w:val="superscript"/>
        </w:rPr>
        <w:t>2</w:t>
      </w:r>
      <w:r w:rsidRPr="00AA1812">
        <w:t>Department of Advanced Biomedical Sciences, University of Naples Federico II, Naples, Italy</w:t>
      </w:r>
    </w:p>
    <w:p w14:paraId="101020AF" w14:textId="77777777" w:rsidR="00512C3C" w:rsidRPr="00AA1812" w:rsidRDefault="00512C3C" w:rsidP="006C1EF3">
      <w:pPr>
        <w:spacing w:line="276" w:lineRule="auto"/>
        <w:jc w:val="both"/>
        <w:rPr>
          <w:b/>
        </w:rPr>
      </w:pPr>
    </w:p>
    <w:p w14:paraId="0E7B4096" w14:textId="5CECC372" w:rsidR="00512C3C" w:rsidRPr="00AA1812" w:rsidRDefault="00DA3498" w:rsidP="006C1EF3">
      <w:pPr>
        <w:spacing w:line="276" w:lineRule="auto"/>
        <w:jc w:val="both"/>
        <w:rPr>
          <w:b/>
        </w:rPr>
      </w:pPr>
      <w:r w:rsidRPr="00AA1812">
        <w:rPr>
          <w:b/>
        </w:rPr>
        <w:t>Materials and Methods</w:t>
      </w:r>
    </w:p>
    <w:p w14:paraId="37CAFB4B" w14:textId="644887DA" w:rsidR="00512C3C" w:rsidRPr="00AA1812" w:rsidRDefault="009F60BA" w:rsidP="006C1EF3">
      <w:pPr>
        <w:spacing w:line="276" w:lineRule="auto"/>
        <w:jc w:val="both"/>
      </w:pPr>
      <w:r w:rsidRPr="00AA1812">
        <w:rPr>
          <w:b/>
          <w:bCs/>
        </w:rPr>
        <w:tab/>
      </w:r>
      <w:r w:rsidR="00512C3C" w:rsidRPr="00AA1812">
        <w:rPr>
          <w:b/>
          <w:bCs/>
        </w:rPr>
        <w:t>Antibodies and chemicals</w:t>
      </w:r>
      <w:r w:rsidR="00984025" w:rsidRPr="00AA1812">
        <w:rPr>
          <w:b/>
          <w:bCs/>
        </w:rPr>
        <w:t xml:space="preserve">. </w:t>
      </w:r>
      <w:r w:rsidR="00512C3C" w:rsidRPr="00AA1812">
        <w:rPr>
          <w:i/>
        </w:rPr>
        <w:t>Primary antibodies:</w:t>
      </w:r>
      <w:r w:rsidR="00512C3C" w:rsidRPr="00AA1812">
        <w:t xml:space="preserve"> </w:t>
      </w:r>
      <w:r w:rsidR="00DA3498" w:rsidRPr="00AA1812">
        <w:t>rabbit anti-LAMP-2 polyclonal antibody (PA1-655, Thermo-Fisher</w:t>
      </w:r>
      <w:r w:rsidR="00515C44">
        <w:t xml:space="preserve"> Scientific, Fremont, CA, USA</w:t>
      </w:r>
      <w:r w:rsidR="00DA3498" w:rsidRPr="00AA1812">
        <w:t>)</w:t>
      </w:r>
      <w:r w:rsidR="00E96BFF" w:rsidRPr="00AA1812">
        <w:t xml:space="preserve"> rabbit anti-phospho-EGFR (Tyr1173) monoclonal antibody (#4407</w:t>
      </w:r>
      <w:r w:rsidR="00515C44">
        <w:t>)</w:t>
      </w:r>
      <w:r w:rsidR="00E96BFF" w:rsidRPr="00AA1812">
        <w:t xml:space="preserve">, </w:t>
      </w:r>
      <w:r w:rsidR="00515C44">
        <w:t xml:space="preserve">and </w:t>
      </w:r>
      <w:r w:rsidR="00E96BFF" w:rsidRPr="00AA1812">
        <w:t>rabbit anti-EGFR (C74B9) monoclonal antibody (#2646</w:t>
      </w:r>
      <w:r w:rsidR="00515C44">
        <w:t>)</w:t>
      </w:r>
      <w:r w:rsidR="00E96BFF" w:rsidRPr="00AA1812">
        <w:t xml:space="preserve"> </w:t>
      </w:r>
      <w:r w:rsidR="00515C44">
        <w:t>(</w:t>
      </w:r>
      <w:r w:rsidR="00E96BFF" w:rsidRPr="00AA1812">
        <w:t>Cell Signaling Technology</w:t>
      </w:r>
      <w:r w:rsidR="00515C44">
        <w:t>, Leiden, The Netherlands</w:t>
      </w:r>
      <w:r w:rsidR="00E96BFF" w:rsidRPr="00AA1812">
        <w:t>)</w:t>
      </w:r>
      <w:r w:rsidR="009E35C1" w:rsidRPr="00AA1812">
        <w:t>.</w:t>
      </w:r>
      <w:r w:rsidR="00C060E6" w:rsidRPr="00AA1812">
        <w:t xml:space="preserve"> </w:t>
      </w:r>
      <w:r w:rsidR="00512C3C" w:rsidRPr="00AA1812">
        <w:rPr>
          <w:i/>
        </w:rPr>
        <w:t>Secondary antibodies:</w:t>
      </w:r>
      <w:r w:rsidR="00512C3C" w:rsidRPr="00AA1812">
        <w:t xml:space="preserve"> goat anti-rabbit IgG-HRP polyclonal antibody (sc-3837, Santa Cruz Biotechnology</w:t>
      </w:r>
      <w:r w:rsidR="00515C44">
        <w:t>,</w:t>
      </w:r>
      <w:r w:rsidR="00515C44" w:rsidRPr="00515C44">
        <w:t xml:space="preserve"> </w:t>
      </w:r>
      <w:r w:rsidR="00515C44">
        <w:t>Heidelberg, Germany</w:t>
      </w:r>
      <w:r w:rsidR="00512C3C" w:rsidRPr="00AA1812">
        <w:t>).</w:t>
      </w:r>
      <w:r w:rsidR="00C060E6" w:rsidRPr="00AA1812">
        <w:t xml:space="preserve"> </w:t>
      </w:r>
      <w:r w:rsidR="00512C3C" w:rsidRPr="00AA1812">
        <w:rPr>
          <w:i/>
        </w:rPr>
        <w:t>Chemicals:</w:t>
      </w:r>
      <w:r w:rsidR="00512C3C" w:rsidRPr="00AA1812">
        <w:t xml:space="preserve"> puromicyn, streptomycin</w:t>
      </w:r>
      <w:r w:rsidR="00515C44">
        <w:t>,</w:t>
      </w:r>
      <w:r w:rsidR="00512C3C" w:rsidRPr="00AA1812">
        <w:t xml:space="preserve"> penicillin</w:t>
      </w:r>
      <w:r w:rsidR="00515C44">
        <w:t xml:space="preserve">, and </w:t>
      </w:r>
      <w:r w:rsidR="00515C44" w:rsidRPr="00AA1812">
        <w:t>bovine serum albumin (BSA) (A7906</w:t>
      </w:r>
      <w:r w:rsidR="00515C44">
        <w:t>)</w:t>
      </w:r>
      <w:r w:rsidR="00512C3C" w:rsidRPr="00AA1812">
        <w:t xml:space="preserve"> (Sigma Aldrich</w:t>
      </w:r>
      <w:r w:rsidR="00515C44">
        <w:t>, St. Louis, MO, USA</w:t>
      </w:r>
      <w:r w:rsidR="00512C3C" w:rsidRPr="00AA1812">
        <w:t>);, fetal bovine serum (FBS) (GIBCO</w:t>
      </w:r>
      <w:r w:rsidR="00515C44">
        <w:t>, Karlsruhe, Germany</w:t>
      </w:r>
      <w:r w:rsidR="00512C3C" w:rsidRPr="00AA1812">
        <w:t>); IBAfect reagent</w:t>
      </w:r>
      <w:r w:rsidR="00DA3498" w:rsidRPr="00AA1812">
        <w:t xml:space="preserve"> (7-2005-050, IBA </w:t>
      </w:r>
      <w:r w:rsidR="00515C44">
        <w:t>Lifesciences, Goettingen, Germany</w:t>
      </w:r>
      <w:r w:rsidR="00DA3498" w:rsidRPr="00AA1812">
        <w:t>)</w:t>
      </w:r>
      <w:r w:rsidR="00512C3C" w:rsidRPr="00AA1812">
        <w:t>; Trizol reagent (15596026, Invitrogen</w:t>
      </w:r>
      <w:r w:rsidR="00515C44">
        <w:t>,</w:t>
      </w:r>
      <w:r w:rsidR="00515C44" w:rsidRPr="00515C44">
        <w:rPr>
          <w:color w:val="231F20"/>
        </w:rPr>
        <w:t xml:space="preserve"> </w:t>
      </w:r>
      <w:r w:rsidR="00515C44" w:rsidRPr="00052FAB">
        <w:rPr>
          <w:color w:val="231F20"/>
        </w:rPr>
        <w:t>Carlsbad, CA,USA</w:t>
      </w:r>
      <w:r w:rsidR="00512C3C" w:rsidRPr="00AA1812">
        <w:t>).</w:t>
      </w:r>
    </w:p>
    <w:p w14:paraId="623E44E2" w14:textId="33D78C6A" w:rsidR="00512C3C" w:rsidRPr="00AA1812" w:rsidRDefault="009F60BA" w:rsidP="006C1EF3">
      <w:pPr>
        <w:spacing w:line="276" w:lineRule="auto"/>
        <w:jc w:val="both"/>
      </w:pPr>
      <w:r w:rsidRPr="00AA1812">
        <w:rPr>
          <w:b/>
        </w:rPr>
        <w:tab/>
      </w:r>
      <w:r w:rsidR="00512C3C" w:rsidRPr="00AA1812">
        <w:rPr>
          <w:b/>
        </w:rPr>
        <w:t>Cell culture and transfections</w:t>
      </w:r>
      <w:r w:rsidR="00984025" w:rsidRPr="00AA1812">
        <w:rPr>
          <w:b/>
        </w:rPr>
        <w:t xml:space="preserve">. </w:t>
      </w:r>
      <w:r w:rsidR="00512C3C" w:rsidRPr="00AA1812">
        <w:t>H9C2 rat cardiomyoblasts (CRL-1446, ATCC</w:t>
      </w:r>
      <w:r w:rsidR="00515C44">
        <w:t>,</w:t>
      </w:r>
      <w:r w:rsidR="00515C44" w:rsidRPr="00515C44">
        <w:t xml:space="preserve"> </w:t>
      </w:r>
      <w:r w:rsidR="00515C44">
        <w:t xml:space="preserve"> Wesel, Germany</w:t>
      </w:r>
      <w:r w:rsidR="00512C3C" w:rsidRPr="00AA1812">
        <w:t>) were cultured in Dulbecco’s minimal essential medium (DMEM), 1</w:t>
      </w:r>
      <w:r w:rsidR="002A6E5C" w:rsidRPr="00AA1812">
        <w:t xml:space="preserve"> </w:t>
      </w:r>
      <w:r w:rsidR="00512C3C" w:rsidRPr="00AA1812">
        <w:t>g/</w:t>
      </w:r>
      <w:r w:rsidR="002A6E5C" w:rsidRPr="00AA1812">
        <w:t xml:space="preserve">l </w:t>
      </w:r>
      <w:r w:rsidR="00512C3C" w:rsidRPr="00AA1812">
        <w:t>low glucose, 2 mM L-glutamine, 1 mM sodium pyruvate, supplemented with 10</w:t>
      </w:r>
      <w:r w:rsidR="002A6E5C" w:rsidRPr="00AA1812">
        <w:t xml:space="preserve"> </w:t>
      </w:r>
      <w:r w:rsidR="00512C3C" w:rsidRPr="00AA1812">
        <w:t>% FBS, 100 Units/ml penicillin, and 10 mg/ml streptomycin, at 37</w:t>
      </w:r>
      <w:r w:rsidR="002A6E5C" w:rsidRPr="00AA1812">
        <w:t xml:space="preserve"> </w:t>
      </w:r>
      <w:r w:rsidR="00512C3C" w:rsidRPr="00AA1812">
        <w:t>°C in a humidified 5</w:t>
      </w:r>
      <w:r w:rsidR="002A6E5C" w:rsidRPr="00AA1812">
        <w:t xml:space="preserve"> </w:t>
      </w:r>
      <w:r w:rsidR="00512C3C" w:rsidRPr="00AA1812">
        <w:t>% CO</w:t>
      </w:r>
      <w:r w:rsidR="00512C3C" w:rsidRPr="00AA1812">
        <w:rPr>
          <w:vertAlign w:val="subscript"/>
        </w:rPr>
        <w:t xml:space="preserve">2 </w:t>
      </w:r>
      <w:r w:rsidR="00512C3C" w:rsidRPr="00AA1812">
        <w:t>atmosphere.</w:t>
      </w:r>
      <w:r w:rsidR="00C060E6" w:rsidRPr="00AA1812">
        <w:t xml:space="preserve"> </w:t>
      </w:r>
      <w:r w:rsidR="00512C3C" w:rsidRPr="00AA1812">
        <w:t>For stable transfection, H9C2 were plated at a density of 5 × 10</w:t>
      </w:r>
      <w:r w:rsidR="00512C3C" w:rsidRPr="00AA1812">
        <w:rPr>
          <w:vertAlign w:val="superscript"/>
        </w:rPr>
        <w:t>5</w:t>
      </w:r>
      <w:r w:rsidR="00512C3C" w:rsidRPr="00AA1812">
        <w:t xml:space="preserve"> cells/100-mm tissue culture dish in antibiotic-free DMEM containing 10</w:t>
      </w:r>
      <w:r w:rsidR="002A6E5C" w:rsidRPr="00AA1812">
        <w:t xml:space="preserve"> </w:t>
      </w:r>
      <w:r w:rsidR="00512C3C" w:rsidRPr="00AA1812">
        <w:t>% FBS</w:t>
      </w:r>
      <w:r w:rsidR="00515C44">
        <w:t>,</w:t>
      </w:r>
      <w:r w:rsidR="00512C3C" w:rsidRPr="00AA1812">
        <w:t xml:space="preserve"> and incubated for 24 h at 37</w:t>
      </w:r>
      <w:r w:rsidR="002A6E5C" w:rsidRPr="00AA1812">
        <w:t xml:space="preserve"> </w:t>
      </w:r>
      <w:r w:rsidR="00512C3C" w:rsidRPr="00AA1812">
        <w:t>°C with 5</w:t>
      </w:r>
      <w:r w:rsidR="001774A1" w:rsidRPr="00AA1812">
        <w:t xml:space="preserve"> </w:t>
      </w:r>
      <w:r w:rsidR="00512C3C" w:rsidRPr="00AA1812">
        <w:t>% CO</w:t>
      </w:r>
      <w:r w:rsidR="00512C3C" w:rsidRPr="00AA1812">
        <w:rPr>
          <w:vertAlign w:val="subscript"/>
        </w:rPr>
        <w:t>2</w:t>
      </w:r>
      <w:r w:rsidR="00512C3C" w:rsidRPr="00AA1812">
        <w:t>. 60-70</w:t>
      </w:r>
      <w:r w:rsidR="002A6E5C" w:rsidRPr="00AA1812">
        <w:t xml:space="preserve"> </w:t>
      </w:r>
      <w:r w:rsidR="00512C3C" w:rsidRPr="00AA1812">
        <w:t>% confluent cells were transfected using IBAfect reagent according to the manufacturer's instructions with a pool of plasmids codifying for three shRNAs targeting NAGLU</w:t>
      </w:r>
      <w:r w:rsidR="00CE72A3" w:rsidRPr="00AA1812">
        <w:t xml:space="preserve"> (188A12, 566F3, 526A3</w:t>
      </w:r>
      <w:r w:rsidR="00515C44">
        <w:t>)</w:t>
      </w:r>
      <w:r w:rsidR="00CE72A3" w:rsidRPr="00AA1812">
        <w:t xml:space="preserve"> </w:t>
      </w:r>
      <w:r w:rsidR="00512C3C" w:rsidRPr="00AA1812">
        <w:t>or with a control plasmid codifying for a non-targeting shRNA (Open Biosystems</w:t>
      </w:r>
      <w:r w:rsidR="00515C44">
        <w:t xml:space="preserve">, </w:t>
      </w:r>
      <w:r w:rsidR="00515C44" w:rsidRPr="006852F4">
        <w:rPr>
          <w:rFonts w:eastAsia="Times New Roman"/>
          <w:color w:val="575757"/>
          <w:shd w:val="clear" w:color="auto" w:fill="FFFFFF"/>
        </w:rPr>
        <w:t>Lafayette, CO</w:t>
      </w:r>
      <w:r w:rsidR="00515C44">
        <w:rPr>
          <w:rFonts w:eastAsia="Times New Roman"/>
          <w:color w:val="575757"/>
          <w:shd w:val="clear" w:color="auto" w:fill="FFFFFF"/>
        </w:rPr>
        <w:t>, USA</w:t>
      </w:r>
      <w:r w:rsidR="00512C3C" w:rsidRPr="00AA1812">
        <w:t>). 48 h later, transfected H9C2 were selected in the presence of 0.4 μg/ml of puromycin</w:t>
      </w:r>
      <w:r w:rsidR="00515C44">
        <w:t>,</w:t>
      </w:r>
      <w:r w:rsidR="00512C3C" w:rsidRPr="00AA1812">
        <w:t xml:space="preserve"> and subjected to enzymatic activity assay and RT-PCR analysis to identify the stable NAGLU-silenced clones. Stable clones were grown in the same culture medium of H9C2 supplemented with 0.4 μg/ml of puromycin for the all experimentation.</w:t>
      </w:r>
    </w:p>
    <w:p w14:paraId="4D49422F" w14:textId="6F328397" w:rsidR="009E35C1" w:rsidRPr="00AA1812" w:rsidRDefault="009F60BA" w:rsidP="006C1EF3">
      <w:pPr>
        <w:spacing w:line="276" w:lineRule="auto"/>
        <w:jc w:val="both"/>
      </w:pPr>
      <w:r w:rsidRPr="00AA1812">
        <w:rPr>
          <w:b/>
        </w:rPr>
        <w:tab/>
      </w:r>
      <w:r w:rsidR="009E35C1" w:rsidRPr="00AA1812">
        <w:rPr>
          <w:b/>
        </w:rPr>
        <w:t>Co</w:t>
      </w:r>
      <w:r w:rsidR="00A6686F" w:rsidRPr="00AA1812">
        <w:rPr>
          <w:b/>
        </w:rPr>
        <w:t>o</w:t>
      </w:r>
      <w:r w:rsidR="009E35C1" w:rsidRPr="00AA1812">
        <w:rPr>
          <w:b/>
        </w:rPr>
        <w:t>massie staining</w:t>
      </w:r>
      <w:r w:rsidR="00984025" w:rsidRPr="00AA1812">
        <w:rPr>
          <w:b/>
        </w:rPr>
        <w:t xml:space="preserve">. </w:t>
      </w:r>
      <w:r w:rsidR="00CE72A3" w:rsidRPr="00AA1812">
        <w:rPr>
          <w:rFonts w:eastAsia="Times New Roman"/>
          <w:shd w:val="clear" w:color="auto" w:fill="FFFFFF"/>
          <w:lang w:eastAsia="it-IT"/>
        </w:rPr>
        <w:t>C</w:t>
      </w:r>
      <w:r w:rsidR="009E35C1" w:rsidRPr="00AA1812">
        <w:rPr>
          <w:rFonts w:eastAsia="Times New Roman"/>
          <w:shd w:val="clear" w:color="auto" w:fill="FFFFFF"/>
          <w:lang w:eastAsia="it-IT"/>
        </w:rPr>
        <w:t xml:space="preserve">ells of each clone were washed in PBS, fixed </w:t>
      </w:r>
      <w:r w:rsidR="009E35C1" w:rsidRPr="00AA1812">
        <w:t>with 4</w:t>
      </w:r>
      <w:r w:rsidR="001774A1" w:rsidRPr="00AA1812">
        <w:t xml:space="preserve"> </w:t>
      </w:r>
      <w:r w:rsidR="009E35C1" w:rsidRPr="00AA1812">
        <w:t>% PFA solution in PBS</w:t>
      </w:r>
      <w:r w:rsidR="009E35C1" w:rsidRPr="00AA1812">
        <w:rPr>
          <w:rFonts w:eastAsia="Times New Roman"/>
          <w:shd w:val="clear" w:color="auto" w:fill="FFFFFF"/>
          <w:lang w:eastAsia="it-IT"/>
        </w:rPr>
        <w:t xml:space="preserve"> for 1 h at </w:t>
      </w:r>
      <w:r w:rsidR="00515C44">
        <w:rPr>
          <w:rFonts w:eastAsia="Times New Roman"/>
          <w:shd w:val="clear" w:color="auto" w:fill="FFFFFF"/>
          <w:lang w:eastAsia="it-IT"/>
        </w:rPr>
        <w:t>room temperature</w:t>
      </w:r>
      <w:r w:rsidR="009E35C1" w:rsidRPr="00AA1812">
        <w:rPr>
          <w:rFonts w:eastAsia="Times New Roman"/>
          <w:shd w:val="clear" w:color="auto" w:fill="FFFFFF"/>
          <w:lang w:eastAsia="it-IT"/>
        </w:rPr>
        <w:t xml:space="preserve">, then washed in PBS and stained with </w:t>
      </w:r>
      <w:r w:rsidR="00947B0A" w:rsidRPr="00AA1812">
        <w:rPr>
          <w:rFonts w:eastAsia="Times New Roman"/>
          <w:shd w:val="clear" w:color="auto" w:fill="FFFFFF"/>
          <w:lang w:eastAsia="it-IT"/>
        </w:rPr>
        <w:t xml:space="preserve">coomassie </w:t>
      </w:r>
      <w:r w:rsidR="009E35C1" w:rsidRPr="00AA1812">
        <w:rPr>
          <w:rFonts w:eastAsia="Times New Roman"/>
          <w:shd w:val="clear" w:color="auto" w:fill="FFFFFF"/>
          <w:lang w:eastAsia="it-IT"/>
        </w:rPr>
        <w:t xml:space="preserve">brilliant blue solution for 1 h at </w:t>
      </w:r>
      <w:r w:rsidR="00CE72A3" w:rsidRPr="00AA1812">
        <w:rPr>
          <w:rFonts w:eastAsia="Times New Roman"/>
          <w:shd w:val="clear" w:color="auto" w:fill="FFFFFF"/>
          <w:lang w:eastAsia="it-IT"/>
        </w:rPr>
        <w:t>room temperature</w:t>
      </w:r>
      <w:r w:rsidR="009E35C1" w:rsidRPr="00AA1812">
        <w:rPr>
          <w:rFonts w:eastAsia="Times New Roman"/>
          <w:shd w:val="clear" w:color="auto" w:fill="FFFFFF"/>
          <w:lang w:eastAsia="it-IT"/>
        </w:rPr>
        <w:t>. Finally, the cells were washed in distilled water</w:t>
      </w:r>
      <w:r w:rsidR="00515C44">
        <w:rPr>
          <w:rFonts w:eastAsia="Times New Roman"/>
          <w:shd w:val="clear" w:color="auto" w:fill="FFFFFF"/>
          <w:lang w:eastAsia="it-IT"/>
        </w:rPr>
        <w:t>,</w:t>
      </w:r>
      <w:r w:rsidR="009E35C1" w:rsidRPr="00AA1812">
        <w:rPr>
          <w:rFonts w:eastAsia="Times New Roman"/>
          <w:shd w:val="clear" w:color="auto" w:fill="FFFFFF"/>
          <w:lang w:eastAsia="it-IT"/>
        </w:rPr>
        <w:t xml:space="preserve"> and dried up for 24 h. </w:t>
      </w:r>
      <w:r w:rsidR="00390875" w:rsidRPr="00AA1812">
        <w:rPr>
          <w:rFonts w:eastAsia="Times New Roman"/>
          <w:shd w:val="clear" w:color="auto" w:fill="FFFFFF"/>
          <w:lang w:eastAsia="it-IT"/>
        </w:rPr>
        <w:t>C</w:t>
      </w:r>
      <w:r w:rsidR="009E35C1" w:rsidRPr="00AA1812">
        <w:rPr>
          <w:rFonts w:eastAsia="Times New Roman"/>
          <w:shd w:val="clear" w:color="auto" w:fill="FFFFFF"/>
          <w:lang w:eastAsia="it-IT"/>
        </w:rPr>
        <w:t>ells were observed under a white light microscope</w:t>
      </w:r>
      <w:r w:rsidR="00515C44">
        <w:rPr>
          <w:rFonts w:eastAsia="Times New Roman"/>
          <w:shd w:val="clear" w:color="auto" w:fill="FFFFFF"/>
          <w:lang w:eastAsia="it-IT"/>
        </w:rPr>
        <w:t>,</w:t>
      </w:r>
      <w:r w:rsidR="009E35C1" w:rsidRPr="00AA1812">
        <w:rPr>
          <w:rFonts w:eastAsia="Times New Roman"/>
          <w:shd w:val="clear" w:color="auto" w:fill="FFFFFF"/>
          <w:lang w:eastAsia="it-IT"/>
        </w:rPr>
        <w:t xml:space="preserve"> and photographed</w:t>
      </w:r>
      <w:r w:rsidR="007C5D8F" w:rsidRPr="00AA1812">
        <w:rPr>
          <w:rFonts w:eastAsia="Times New Roman"/>
          <w:shd w:val="clear" w:color="auto" w:fill="FFFFFF"/>
          <w:lang w:eastAsia="it-IT"/>
        </w:rPr>
        <w:t xml:space="preserve"> with Nikon camera.</w:t>
      </w:r>
    </w:p>
    <w:p w14:paraId="0C694D56" w14:textId="124275BA" w:rsidR="009F60BA" w:rsidRPr="00AA1812" w:rsidRDefault="009F60BA" w:rsidP="006C1EF3">
      <w:pPr>
        <w:spacing w:line="276" w:lineRule="auto"/>
        <w:jc w:val="both"/>
      </w:pPr>
      <w:r w:rsidRPr="00AA1812">
        <w:rPr>
          <w:b/>
        </w:rPr>
        <w:tab/>
      </w:r>
      <w:r w:rsidR="00C060E6" w:rsidRPr="00AA1812">
        <w:rPr>
          <w:b/>
        </w:rPr>
        <w:t>Cell cycle analysis</w:t>
      </w:r>
      <w:r w:rsidR="00984025" w:rsidRPr="00AA1812">
        <w:rPr>
          <w:b/>
        </w:rPr>
        <w:t xml:space="preserve">. </w:t>
      </w:r>
      <w:r w:rsidR="005F57EE" w:rsidRPr="00AA1812">
        <w:t>H9C2 sh</w:t>
      </w:r>
      <w:r w:rsidR="009E35C1" w:rsidRPr="00AA1812">
        <w:t xml:space="preserve">-NAGLU and control clones </w:t>
      </w:r>
      <w:r w:rsidR="00BC2AFF">
        <w:t xml:space="preserve">(H9C2 sh-CTR) </w:t>
      </w:r>
      <w:r w:rsidR="009E35C1" w:rsidRPr="00AA1812">
        <w:t>were detached by trypsinization, washed in PBS, and fixed in 70</w:t>
      </w:r>
      <w:r w:rsidR="001774A1" w:rsidRPr="00AA1812">
        <w:t xml:space="preserve"> </w:t>
      </w:r>
      <w:r w:rsidR="009E35C1" w:rsidRPr="00AA1812">
        <w:t>% ethanol. Before analysis, cells were washed in PBS, re-suspended in a PBS solution containing RNase (Roche</w:t>
      </w:r>
      <w:r w:rsidR="00C25F6F">
        <w:t xml:space="preserve"> Life Science</w:t>
      </w:r>
      <w:r w:rsidR="00BC2AFF">
        <w:t xml:space="preserve">, </w:t>
      </w:r>
      <w:r w:rsidR="00C25F6F">
        <w:t xml:space="preserve">Monza, </w:t>
      </w:r>
      <w:r w:rsidR="00BC2AFF">
        <w:t>Italy</w:t>
      </w:r>
      <w:r w:rsidR="009E35C1" w:rsidRPr="00AA1812">
        <w:t xml:space="preserve">) and propidium iodide (Sigma Aldrich), and stored in the dark for 20 min at room temperature. Fluorescence was detected using the 488 nm laser line with a CyAn ADP Flow Cytometer (DAKO </w:t>
      </w:r>
      <w:r w:rsidR="009E35C1" w:rsidRPr="00AA1812">
        <w:lastRenderedPageBreak/>
        <w:t>Cytomation, Milan, Italy). Not less than 12</w:t>
      </w:r>
      <w:r w:rsidR="00BC2AFF">
        <w:t xml:space="preserve"> </w:t>
      </w:r>
      <w:r w:rsidR="009E35C1" w:rsidRPr="00AA1812">
        <w:t xml:space="preserve">000 events were recorded for each sample. Cell cycle profiles were analyzed using ModFit/LT 3.2 version (Verity Software, Topsham, ME, USA). Data were obtained from three independent experiments </w:t>
      </w:r>
      <w:r w:rsidR="00BC2AFF">
        <w:t>performed in triplicate,</w:t>
      </w:r>
      <w:r w:rsidR="009E35C1" w:rsidRPr="00AA1812">
        <w:t xml:space="preserve"> and expressed as mean ± </w:t>
      </w:r>
      <w:r w:rsidR="00F76B08" w:rsidRPr="00AA1812">
        <w:t>S.D.</w:t>
      </w:r>
    </w:p>
    <w:p w14:paraId="37243922" w14:textId="1883FC57" w:rsidR="009F60BA" w:rsidRPr="00AA1812" w:rsidRDefault="009F60BA" w:rsidP="006C1EF3">
      <w:pPr>
        <w:spacing w:line="276" w:lineRule="auto"/>
        <w:jc w:val="both"/>
      </w:pPr>
      <w:r w:rsidRPr="00AA1812">
        <w:tab/>
      </w:r>
      <w:r w:rsidR="00D04835" w:rsidRPr="00AA1812">
        <w:rPr>
          <w:b/>
        </w:rPr>
        <w:t xml:space="preserve">Proliferation </w:t>
      </w:r>
      <w:r w:rsidR="00047306" w:rsidRPr="00AA1812">
        <w:rPr>
          <w:b/>
        </w:rPr>
        <w:t>and different</w:t>
      </w:r>
      <w:r w:rsidR="00AA1812">
        <w:rPr>
          <w:b/>
        </w:rPr>
        <w:t>i</w:t>
      </w:r>
      <w:r w:rsidR="00047306" w:rsidRPr="00AA1812">
        <w:rPr>
          <w:b/>
        </w:rPr>
        <w:t xml:space="preserve">ation </w:t>
      </w:r>
      <w:r w:rsidR="00D04835" w:rsidRPr="00AA1812">
        <w:rPr>
          <w:b/>
        </w:rPr>
        <w:t>assay</w:t>
      </w:r>
      <w:r w:rsidR="00047306" w:rsidRPr="00AA1812">
        <w:rPr>
          <w:b/>
        </w:rPr>
        <w:t>s</w:t>
      </w:r>
      <w:r w:rsidR="00984025" w:rsidRPr="00AA1812">
        <w:rPr>
          <w:b/>
        </w:rPr>
        <w:t xml:space="preserve">. </w:t>
      </w:r>
      <w:r w:rsidR="00047306" w:rsidRPr="00AA1812">
        <w:t>For proliferation assay</w:t>
      </w:r>
      <w:r w:rsidR="00BC2AFF">
        <w:t>,</w:t>
      </w:r>
      <w:r w:rsidR="00047306" w:rsidRPr="00AA1812">
        <w:rPr>
          <w:b/>
        </w:rPr>
        <w:t xml:space="preserve"> </w:t>
      </w:r>
      <w:r w:rsidR="00D04835" w:rsidRPr="00AA1812">
        <w:t>5×10</w:t>
      </w:r>
      <w:r w:rsidR="00D04835" w:rsidRPr="00AA1812">
        <w:rPr>
          <w:vertAlign w:val="superscript"/>
        </w:rPr>
        <w:t>5</w:t>
      </w:r>
      <w:r w:rsidR="00D04835" w:rsidRPr="00AA1812">
        <w:t xml:space="preserve"> cells of each clone </w:t>
      </w:r>
      <w:r w:rsidR="00BC2AFF" w:rsidRPr="00AA1812">
        <w:t>w</w:t>
      </w:r>
      <w:r w:rsidR="00BC2AFF">
        <w:t xml:space="preserve">ere </w:t>
      </w:r>
      <w:r w:rsidR="00D04835" w:rsidRPr="00AA1812">
        <w:t>plated in a 60-mm tissue culture dish</w:t>
      </w:r>
      <w:r w:rsidR="00BC2AFF">
        <w:t>,</w:t>
      </w:r>
      <w:r w:rsidR="00D04835" w:rsidRPr="00AA1812">
        <w:t xml:space="preserve"> and after 24, 36 and 48 h of incubation at 37 °C cells were trypsinized</w:t>
      </w:r>
      <w:r w:rsidR="00047306" w:rsidRPr="00AA1812">
        <w:t>.</w:t>
      </w:r>
      <w:r w:rsidR="00D04835" w:rsidRPr="00AA1812">
        <w:t xml:space="preserve"> </w:t>
      </w:r>
      <w:r w:rsidR="00BC2AFF">
        <w:t xml:space="preserve">Cells were </w:t>
      </w:r>
      <w:r w:rsidR="00AA1812">
        <w:t>labe</w:t>
      </w:r>
      <w:r w:rsidR="00AD47A1" w:rsidRPr="00AA1812">
        <w:t>l</w:t>
      </w:r>
      <w:r w:rsidR="00BC2AFF">
        <w:t>ed</w:t>
      </w:r>
      <w:r w:rsidR="00AD47A1" w:rsidRPr="00AA1812">
        <w:t xml:space="preserve"> with a solution of trypan blue, t</w:t>
      </w:r>
      <w:r w:rsidR="00D04835" w:rsidRPr="00AA1812">
        <w:t>he number of alive cells</w:t>
      </w:r>
      <w:r w:rsidR="00AD47A1" w:rsidRPr="00AA1812">
        <w:t xml:space="preserve"> </w:t>
      </w:r>
      <w:r w:rsidR="00D04835" w:rsidRPr="00AA1812">
        <w:t xml:space="preserve">was determined by direct </w:t>
      </w:r>
      <w:r w:rsidR="00AD47A1" w:rsidRPr="00AA1812">
        <w:t xml:space="preserve">counting with </w:t>
      </w:r>
      <w:r w:rsidR="00947B0A" w:rsidRPr="00AA1812">
        <w:t xml:space="preserve">a </w:t>
      </w:r>
      <w:r w:rsidR="00D04835" w:rsidRPr="00AA1812">
        <w:t>hemocytometer. The data reported are the means of three independent experiments performed with each sample in replicates of three.</w:t>
      </w:r>
      <w:r w:rsidR="00047306" w:rsidRPr="00AA1812">
        <w:t xml:space="preserve"> For differentiation assay</w:t>
      </w:r>
      <w:r w:rsidR="00223519">
        <w:t>,</w:t>
      </w:r>
      <w:r w:rsidR="00047306" w:rsidRPr="00AA1812">
        <w:t xml:space="preserve"> confluent H9C2 clones were grown for one week in 1%</w:t>
      </w:r>
      <w:r w:rsidR="00AA1812">
        <w:t xml:space="preserve"> </w:t>
      </w:r>
      <w:r w:rsidR="00047306" w:rsidRPr="00AA1812">
        <w:t>FBS</w:t>
      </w:r>
      <w:r w:rsidR="00223519">
        <w:t>,</w:t>
      </w:r>
      <w:r w:rsidR="008A3CE1" w:rsidRPr="00AA1812">
        <w:t xml:space="preserve"> and then processed for </w:t>
      </w:r>
      <w:r w:rsidR="00223519" w:rsidRPr="00C55FB0">
        <w:rPr>
          <w:rFonts w:eastAsia="Times New Roman"/>
          <w:color w:val="000000"/>
          <w:shd w:val="clear" w:color="auto" w:fill="FFFFFF"/>
        </w:rPr>
        <w:t xml:space="preserve">ventricular myosin light chain 2 </w:t>
      </w:r>
      <w:r w:rsidR="00223519">
        <w:rPr>
          <w:rFonts w:eastAsia="Times New Roman"/>
          <w:color w:val="000000"/>
          <w:shd w:val="clear" w:color="auto" w:fill="FFFFFF"/>
        </w:rPr>
        <w:t>(</w:t>
      </w:r>
      <w:r w:rsidR="00A72645" w:rsidRPr="00AA1812">
        <w:t>MLC2V</w:t>
      </w:r>
      <w:r w:rsidR="00223519">
        <w:t>)</w:t>
      </w:r>
      <w:r w:rsidR="00A72645" w:rsidRPr="00AA1812">
        <w:t xml:space="preserve"> </w:t>
      </w:r>
      <w:r w:rsidR="00223519">
        <w:t xml:space="preserve">mRNA level analysis by </w:t>
      </w:r>
      <w:r w:rsidR="008A3CE1" w:rsidRPr="00AA1812">
        <w:t>quantitative RT-PCR</w:t>
      </w:r>
      <w:r w:rsidR="00A72645" w:rsidRPr="00AA1812">
        <w:t>.</w:t>
      </w:r>
    </w:p>
    <w:p w14:paraId="69573352" w14:textId="7CCADDC7" w:rsidR="009F60BA" w:rsidRDefault="009F60BA" w:rsidP="006C1EF3">
      <w:pPr>
        <w:spacing w:line="276" w:lineRule="auto"/>
        <w:jc w:val="both"/>
      </w:pPr>
      <w:r w:rsidRPr="00AA1812">
        <w:tab/>
      </w:r>
      <w:r w:rsidR="00512C3C" w:rsidRPr="00AA1812">
        <w:rPr>
          <w:b/>
        </w:rPr>
        <w:t>Quantitative RT-PCR</w:t>
      </w:r>
      <w:r w:rsidR="00984025" w:rsidRPr="00AA1812">
        <w:rPr>
          <w:b/>
        </w:rPr>
        <w:t xml:space="preserve">. </w:t>
      </w:r>
      <w:r w:rsidR="00512C3C" w:rsidRPr="00AA1812">
        <w:t>Total RNA from H9C2 stable clones was extracted using Trizol reagent following the manufacturer’s instruction. 500 ng of RNA were reverse transcribed for cDNA synthesis with Iscript RT-PCR system (Bio</w:t>
      </w:r>
      <w:r w:rsidR="00223519">
        <w:t>-</w:t>
      </w:r>
      <w:r w:rsidR="00512C3C" w:rsidRPr="00AA1812">
        <w:t>rad</w:t>
      </w:r>
      <w:r w:rsidR="00223519">
        <w:t xml:space="preserve"> Laboratories, Hercules, CA, USA</w:t>
      </w:r>
      <w:r w:rsidR="00512C3C" w:rsidRPr="00AA1812">
        <w:t xml:space="preserve">). Reverse transcription of the RNAs was followed by quantitative real-time </w:t>
      </w:r>
      <w:r w:rsidR="008D6F21" w:rsidRPr="00AA1812">
        <w:t>PCR</w:t>
      </w:r>
      <w:r w:rsidR="00512C3C" w:rsidRPr="00AA1812">
        <w:t xml:space="preserve"> (Q-PCR) performed with the SYBR Green real time PCR master mix kit (FS Universal SYBR Green MasterRox/Roche Applied Science</w:t>
      </w:r>
      <w:r w:rsidR="00AB29D8">
        <w:t>, Pleasanton, CA, USA</w:t>
      </w:r>
      <w:r w:rsidR="00512C3C" w:rsidRPr="00AA1812">
        <w:t>). The reactions were visualized by SYBR Green analysis (Applied Biosystem</w:t>
      </w:r>
      <w:r w:rsidR="00AB29D8">
        <w:t xml:space="preserve"> Inc., </w:t>
      </w:r>
      <w:r w:rsidR="00AB29D8" w:rsidRPr="00D615D5">
        <w:rPr>
          <w:rFonts w:eastAsia="Times New Roman"/>
          <w:color w:val="000000"/>
          <w:shd w:val="clear" w:color="auto" w:fill="FFFFFF"/>
        </w:rPr>
        <w:t>Foster City, CA, USA</w:t>
      </w:r>
      <w:r w:rsidR="00512C3C" w:rsidRPr="00AA1812">
        <w:t xml:space="preserve">) on StepOne instrument (Applied Biosystem). Primers for gene analysis were the following: </w:t>
      </w:r>
      <w:r w:rsidR="009E35C1" w:rsidRPr="00AA1812">
        <w:t>MLC2V-Forward: 5'-GACCCAGATCCAGGAGTTCAAGG-3'; Reverse: 5'-CGAGGGCAGCAAACGTGTCCC-3';</w:t>
      </w:r>
      <w:r w:rsidR="00512C3C" w:rsidRPr="00AA1812">
        <w:t xml:space="preserve"> S18-Forward: 5</w:t>
      </w:r>
      <w:r w:rsidR="009E35C1" w:rsidRPr="00AA1812">
        <w:t>'</w:t>
      </w:r>
      <w:r w:rsidR="00512C3C" w:rsidRPr="00AA1812">
        <w:t>-AAACGGCTACCAC</w:t>
      </w:r>
      <w:r w:rsidR="0008124E">
        <w:t xml:space="preserve"> </w:t>
      </w:r>
      <w:r w:rsidR="00512C3C" w:rsidRPr="00AA1812">
        <w:t>ATCCAAG-3</w:t>
      </w:r>
      <w:r w:rsidR="009E35C1" w:rsidRPr="00AA1812">
        <w:t>'</w:t>
      </w:r>
      <w:r w:rsidR="00512C3C" w:rsidRPr="00AA1812">
        <w:t>; Reverse: 5</w:t>
      </w:r>
      <w:r w:rsidR="009E35C1" w:rsidRPr="00AA1812">
        <w:t>'</w:t>
      </w:r>
      <w:r w:rsidR="00512C3C" w:rsidRPr="00AA1812">
        <w:t>-CCTCCAATGGATC</w:t>
      </w:r>
      <w:r w:rsidR="00984025" w:rsidRPr="00AA1812">
        <w:t xml:space="preserve"> </w:t>
      </w:r>
      <w:r w:rsidR="00512C3C" w:rsidRPr="00AA1812">
        <w:t>CTCGTTAA-3</w:t>
      </w:r>
      <w:r w:rsidR="009E35C1" w:rsidRPr="00AA1812">
        <w:t>'</w:t>
      </w:r>
      <w:r w:rsidR="00512C3C" w:rsidRPr="00AA1812">
        <w:t>. All standards and samples were assayed in triplicate. Thermal cycling was initiated with an initial denaturation at 95</w:t>
      </w:r>
      <w:r w:rsidR="00AA1812">
        <w:t xml:space="preserve"> </w:t>
      </w:r>
      <w:r w:rsidR="00512C3C" w:rsidRPr="00AA1812">
        <w:t>°C for 5 min. After this initial step, 40 cycles of PCR were performed. Each PCR cycle consisted of heating at 95</w:t>
      </w:r>
      <w:r w:rsidR="00AA1812">
        <w:t xml:space="preserve"> </w:t>
      </w:r>
      <w:r w:rsidR="00512C3C" w:rsidRPr="00AA1812">
        <w:t>°C for 30 sec for melting, 55</w:t>
      </w:r>
      <w:r w:rsidR="00AA1812">
        <w:t xml:space="preserve"> </w:t>
      </w:r>
      <w:r w:rsidR="00512C3C" w:rsidRPr="00AA1812">
        <w:t>°C for 30 sec for annealing and 72</w:t>
      </w:r>
      <w:r w:rsidR="00AA1812">
        <w:t xml:space="preserve"> </w:t>
      </w:r>
      <w:r w:rsidR="00512C3C" w:rsidRPr="00AA1812">
        <w:t>°C for 30 sec for the extension. To calculate the relative expression levels, we used the 2</w:t>
      </w:r>
      <w:r w:rsidR="00512C3C" w:rsidRPr="00AA1812">
        <w:rPr>
          <w:vertAlign w:val="superscript"/>
        </w:rPr>
        <w:t>-</w:t>
      </w:r>
      <w:r w:rsidR="00512C3C" w:rsidRPr="00AA1812">
        <w:rPr>
          <w:rFonts w:ascii="Symbol" w:hAnsi="Symbol"/>
          <w:sz w:val="32"/>
          <w:szCs w:val="32"/>
          <w:vertAlign w:val="superscript"/>
        </w:rPr>
        <w:t></w:t>
      </w:r>
      <w:r w:rsidR="00512C3C" w:rsidRPr="00AA1812">
        <w:rPr>
          <w:rFonts w:ascii="Symbol" w:hAnsi="Symbol"/>
          <w:sz w:val="32"/>
          <w:szCs w:val="32"/>
          <w:vertAlign w:val="superscript"/>
        </w:rPr>
        <w:t></w:t>
      </w:r>
      <w:r w:rsidR="00512C3C" w:rsidRPr="00AA1812">
        <w:rPr>
          <w:vertAlign w:val="superscript"/>
        </w:rPr>
        <w:t>CT</w:t>
      </w:r>
      <w:r w:rsidR="00512C3C" w:rsidRPr="00AA1812">
        <w:t xml:space="preserve"> method.</w:t>
      </w:r>
    </w:p>
    <w:p w14:paraId="127961B9" w14:textId="763400EF" w:rsidR="009F60BA" w:rsidRPr="00AA1812" w:rsidRDefault="009F60BA" w:rsidP="006C1EF3">
      <w:pPr>
        <w:spacing w:line="276" w:lineRule="auto"/>
        <w:jc w:val="both"/>
      </w:pPr>
      <w:r w:rsidRPr="00AA1812">
        <w:tab/>
      </w:r>
      <w:r w:rsidR="00512C3C" w:rsidRPr="00AA1812">
        <w:rPr>
          <w:b/>
        </w:rPr>
        <w:t>Western Blotting</w:t>
      </w:r>
      <w:r w:rsidR="00984025" w:rsidRPr="00AA1812">
        <w:rPr>
          <w:b/>
        </w:rPr>
        <w:t xml:space="preserve">. </w:t>
      </w:r>
      <w:r w:rsidR="00512C3C" w:rsidRPr="00AA1812">
        <w:t>Cells, grown to sub-confluence in standard medium, were harvested in lysis buffer (50 mM Tris ph7.5, 150 mM NaCl, 1 mM EDTA, 1 mM EGTA, 10</w:t>
      </w:r>
      <w:r w:rsidR="001774A1" w:rsidRPr="00AA1812">
        <w:t xml:space="preserve"> </w:t>
      </w:r>
      <w:r w:rsidR="00512C3C" w:rsidRPr="00AA1812">
        <w:t>% glycerol, 1</w:t>
      </w:r>
      <w:r w:rsidR="001774A1" w:rsidRPr="00AA1812">
        <w:t xml:space="preserve"> </w:t>
      </w:r>
      <w:r w:rsidR="00512C3C" w:rsidRPr="00AA1812">
        <w:t xml:space="preserve">% Triton-X-100, 1 mM </w:t>
      </w:r>
      <w:r w:rsidR="00512C3C" w:rsidRPr="00AA1812">
        <w:sym w:font="Symbol" w:char="F062"/>
      </w:r>
      <w:r w:rsidR="00512C3C" w:rsidRPr="00AA1812">
        <w:t>-glycerophosphate, 1 mM phenylmethylsulfonyl fluoride, protease inhibitor cocktail tablet, 1 mM sodium orthovanadate, 2</w:t>
      </w:r>
      <w:r w:rsidR="00AB29D8">
        <w:t>.</w:t>
      </w:r>
      <w:r w:rsidR="00512C3C" w:rsidRPr="00AA1812">
        <w:t>5</w:t>
      </w:r>
      <w:r w:rsidR="001774A1" w:rsidRPr="00AA1812">
        <w:t xml:space="preserve"> </w:t>
      </w:r>
      <w:r w:rsidR="00512C3C" w:rsidRPr="00AA1812">
        <w:t>mM sodium pyrophosphate). The lysates were incubated for 30 min on ice, and supernatants were collected and centrifuged for 10 min at 14</w:t>
      </w:r>
      <w:r w:rsidR="00AB29D8">
        <w:t xml:space="preserve"> </w:t>
      </w:r>
      <w:r w:rsidR="00512C3C" w:rsidRPr="00AA1812">
        <w:t xml:space="preserve">000 g. Protein concentration was estimated by Bradford assay, and 25 or 50 </w:t>
      </w:r>
      <w:r w:rsidR="00512C3C" w:rsidRPr="00AA1812">
        <w:rPr>
          <w:rFonts w:ascii="Symbol" w:hAnsi="Symbol"/>
        </w:rPr>
        <w:t></w:t>
      </w:r>
      <w:r w:rsidR="00512C3C" w:rsidRPr="00AA1812">
        <w:t xml:space="preserve">g/lane of total proteins were separated on SDS gels and transferred to nitrocellulose membranes. Membranes were treated with a blocking buffer (25 </w:t>
      </w:r>
      <w:r w:rsidR="00512C3C" w:rsidRPr="005136E4">
        <w:t xml:space="preserve">mM Tris, pH 7.4, 200 </w:t>
      </w:r>
      <w:r w:rsidR="00512C3C" w:rsidRPr="007E5A8A">
        <w:t>mM NaCl</w:t>
      </w:r>
      <w:r w:rsidR="00512C3C" w:rsidRPr="00AA1812">
        <w:t>, 0.5</w:t>
      </w:r>
      <w:r w:rsidR="001774A1" w:rsidRPr="00AA1812">
        <w:t xml:space="preserve"> </w:t>
      </w:r>
      <w:r w:rsidR="00512C3C" w:rsidRPr="00AA1812">
        <w:t>% Triton X-100) containing 5</w:t>
      </w:r>
      <w:r w:rsidR="001774A1" w:rsidRPr="00AA1812">
        <w:t xml:space="preserve"> </w:t>
      </w:r>
      <w:r w:rsidR="00512C3C" w:rsidRPr="00AA1812">
        <w:t>% non-fat powdered milk for 1 h at room temperature. Incubation with the primary antibody was carried out overnight at 4 °C. After serial washings, membranes were incubated with the horseradish peroxidase-conjugated secondary antibody for 1 h at room temperature. Following further washings of the membranes, chemiluminescence was generated by ECL system. Densitometric analyses were performed using the NIH Image software (Bethesda, MD, USA).</w:t>
      </w:r>
    </w:p>
    <w:p w14:paraId="60CDA2A7" w14:textId="04A042EB" w:rsidR="00512C3C" w:rsidRPr="006A5D50" w:rsidRDefault="009F60BA" w:rsidP="006C1EF3">
      <w:pPr>
        <w:autoSpaceDE w:val="0"/>
        <w:autoSpaceDN w:val="0"/>
        <w:adjustRightInd w:val="0"/>
        <w:spacing w:after="120" w:line="276" w:lineRule="auto"/>
        <w:jc w:val="both"/>
      </w:pPr>
      <w:r w:rsidRPr="006A5D50">
        <w:tab/>
      </w:r>
      <w:r w:rsidR="00512C3C" w:rsidRPr="006A5D50">
        <w:rPr>
          <w:b/>
        </w:rPr>
        <w:t>Statistical analysis</w:t>
      </w:r>
      <w:r w:rsidR="00984025" w:rsidRPr="006A5D50">
        <w:rPr>
          <w:b/>
        </w:rPr>
        <w:t xml:space="preserve">. </w:t>
      </w:r>
      <w:r w:rsidR="00512C3C" w:rsidRPr="006A5D50">
        <w:t>Data reported are expressed as the mean ± standard deviation (S.D.) of at least three separate experiments. Statistical significance was determined by Student’s t-test. A value of P &lt; 0.05 was considered to be statistically significant.</w:t>
      </w:r>
    </w:p>
    <w:p w14:paraId="4DE31EF2" w14:textId="4414D6CC" w:rsidR="009F60BA" w:rsidRPr="006A5D50" w:rsidRDefault="009F60BA" w:rsidP="006C1EF3">
      <w:pPr>
        <w:autoSpaceDE w:val="0"/>
        <w:autoSpaceDN w:val="0"/>
        <w:adjustRightInd w:val="0"/>
        <w:spacing w:after="120" w:line="276" w:lineRule="auto"/>
        <w:jc w:val="both"/>
      </w:pPr>
    </w:p>
    <w:p w14:paraId="69BDAAA6" w14:textId="77777777" w:rsidR="00AB29D8" w:rsidRDefault="00AB29D8" w:rsidP="006C1EF3">
      <w:pPr>
        <w:spacing w:line="276" w:lineRule="auto"/>
        <w:jc w:val="both"/>
        <w:rPr>
          <w:b/>
        </w:rPr>
      </w:pPr>
    </w:p>
    <w:p w14:paraId="648B4BF0" w14:textId="2CEA7C75" w:rsidR="009F60BA" w:rsidRPr="006A5D50" w:rsidRDefault="009F60BA" w:rsidP="006C1EF3">
      <w:pPr>
        <w:spacing w:line="276" w:lineRule="auto"/>
        <w:jc w:val="both"/>
        <w:rPr>
          <w:b/>
        </w:rPr>
      </w:pPr>
      <w:r w:rsidRPr="006A5D50">
        <w:rPr>
          <w:b/>
        </w:rPr>
        <w:t xml:space="preserve">SUPPLEMENTARY FIGURE LEGENDS </w:t>
      </w:r>
    </w:p>
    <w:p w14:paraId="1F3C6EDA" w14:textId="4BDBF91C" w:rsidR="00FC6CCB" w:rsidRPr="006A5D50" w:rsidRDefault="00471AE7" w:rsidP="006C1EF3">
      <w:pPr>
        <w:spacing w:line="276" w:lineRule="auto"/>
        <w:jc w:val="both"/>
      </w:pPr>
      <w:r w:rsidRPr="0008124E">
        <w:rPr>
          <w:b/>
        </w:rPr>
        <w:t xml:space="preserve">Figure </w:t>
      </w:r>
      <w:r w:rsidR="009F60BA" w:rsidRPr="0008124E">
        <w:rPr>
          <w:b/>
        </w:rPr>
        <w:t>S1</w:t>
      </w:r>
      <w:r w:rsidR="009F60BA" w:rsidRPr="006A5D50">
        <w:t xml:space="preserve"> </w:t>
      </w:r>
      <w:r w:rsidR="008F2B70" w:rsidRPr="006A5D50">
        <w:t>Cell pathology in NAGLU silenced H9C2 c</w:t>
      </w:r>
      <w:r w:rsidR="005136E4" w:rsidRPr="006A5D50">
        <w:t>a</w:t>
      </w:r>
      <w:r w:rsidR="008F2B70" w:rsidRPr="006A5D50">
        <w:t>rdiomyoblasts.</w:t>
      </w:r>
      <w:r w:rsidR="008F2B70" w:rsidRPr="006A5D50">
        <w:rPr>
          <w:b/>
        </w:rPr>
        <w:t xml:space="preserve"> </w:t>
      </w:r>
      <w:r w:rsidR="00464C74" w:rsidRPr="006A5D50">
        <w:rPr>
          <w:b/>
        </w:rPr>
        <w:t>(</w:t>
      </w:r>
      <w:r w:rsidRPr="006A5D50">
        <w:rPr>
          <w:b/>
        </w:rPr>
        <w:t>a</w:t>
      </w:r>
      <w:r w:rsidR="00464C74" w:rsidRPr="006A5D50">
        <w:rPr>
          <w:b/>
        </w:rPr>
        <w:t>)</w:t>
      </w:r>
      <w:r w:rsidR="009F60BA" w:rsidRPr="006A5D50">
        <w:rPr>
          <w:b/>
        </w:rPr>
        <w:t xml:space="preserve"> </w:t>
      </w:r>
      <w:r w:rsidR="00A11963" w:rsidRPr="006A5D50">
        <w:t xml:space="preserve">LAMP2 protein expression levels in </w:t>
      </w:r>
      <w:r w:rsidR="005F57EE" w:rsidRPr="006A5D50">
        <w:t>H9C2 sh</w:t>
      </w:r>
      <w:r w:rsidR="00464C74" w:rsidRPr="006A5D50">
        <w:t xml:space="preserve">-CTR and </w:t>
      </w:r>
      <w:r w:rsidR="005F57EE" w:rsidRPr="006A5D50">
        <w:t>H9C2 sh</w:t>
      </w:r>
      <w:r w:rsidR="00464C74" w:rsidRPr="006A5D50">
        <w:t xml:space="preserve">-NAGLU </w:t>
      </w:r>
      <w:r w:rsidR="00A11963" w:rsidRPr="006A5D50">
        <w:t xml:space="preserve">as measured by Western blotting analysis. The amount of LAMP2 as measured by densitometry was normalized with respect to the amount of </w:t>
      </w:r>
      <w:r w:rsidR="006A5D50" w:rsidRPr="006A5D50">
        <w:rPr>
          <w:rFonts w:ascii="Symbol" w:hAnsi="Symbol"/>
        </w:rPr>
        <w:t></w:t>
      </w:r>
      <w:r w:rsidR="00A11963" w:rsidRPr="006A5D50">
        <w:t xml:space="preserve">-actin. The data reported are the mean ± S.D. of 3 independent experiments. *P&lt;0.05. </w:t>
      </w:r>
      <w:r w:rsidR="00464C74" w:rsidRPr="006A5D50">
        <w:rPr>
          <w:b/>
        </w:rPr>
        <w:t>(</w:t>
      </w:r>
      <w:r w:rsidRPr="006A5D50">
        <w:rPr>
          <w:b/>
        </w:rPr>
        <w:t>b</w:t>
      </w:r>
      <w:r w:rsidR="00464C74" w:rsidRPr="006A5D50">
        <w:rPr>
          <w:b/>
        </w:rPr>
        <w:t>)</w:t>
      </w:r>
      <w:r w:rsidR="00A11963" w:rsidRPr="006A5D50">
        <w:t xml:space="preserve"> </w:t>
      </w:r>
      <w:r w:rsidR="004A7C1F" w:rsidRPr="006A5D50">
        <w:t>Coomassie</w:t>
      </w:r>
      <w:r w:rsidR="009F60BA" w:rsidRPr="006A5D50">
        <w:t xml:space="preserve"> staining </w:t>
      </w:r>
      <w:r w:rsidR="00BD0A72" w:rsidRPr="006A5D50">
        <w:t xml:space="preserve">of </w:t>
      </w:r>
      <w:r w:rsidR="005136E4">
        <w:t>control and NAGLU</w:t>
      </w:r>
      <w:r w:rsidR="0008124E">
        <w:t>-</w:t>
      </w:r>
      <w:r w:rsidR="005136E4">
        <w:t xml:space="preserve">silenced </w:t>
      </w:r>
      <w:r w:rsidR="00BD0A72" w:rsidRPr="006A5D50">
        <w:t xml:space="preserve">clones. H9C2 sh-NAGLU resulted larger in comparison to control clones. </w:t>
      </w:r>
      <w:r w:rsidR="00464C74" w:rsidRPr="006A5D50">
        <w:rPr>
          <w:b/>
        </w:rPr>
        <w:t>(</w:t>
      </w:r>
      <w:r w:rsidRPr="006A5D50">
        <w:rPr>
          <w:b/>
        </w:rPr>
        <w:t>c</w:t>
      </w:r>
      <w:r w:rsidR="00464C74" w:rsidRPr="006A5D50">
        <w:rPr>
          <w:b/>
        </w:rPr>
        <w:t>)</w:t>
      </w:r>
      <w:r w:rsidR="009F60BA" w:rsidRPr="006A5D50">
        <w:rPr>
          <w:b/>
        </w:rPr>
        <w:t xml:space="preserve"> </w:t>
      </w:r>
      <w:r w:rsidR="009F60BA" w:rsidRPr="006A5D50">
        <w:t xml:space="preserve">Cell cycle profiles of </w:t>
      </w:r>
      <w:r w:rsidR="008967DE" w:rsidRPr="006A5D50">
        <w:t xml:space="preserve">control and NAGLU silenced </w:t>
      </w:r>
      <w:r w:rsidR="009F60BA" w:rsidRPr="006A5D50">
        <w:t>H9C2</w:t>
      </w:r>
      <w:r w:rsidR="00AD5D4C" w:rsidRPr="006A5D50">
        <w:t xml:space="preserve"> </w:t>
      </w:r>
      <w:r w:rsidR="005136E4">
        <w:t xml:space="preserve">as evaluated </w:t>
      </w:r>
      <w:r w:rsidR="00AD5D4C" w:rsidRPr="006A5D50">
        <w:t>by c</w:t>
      </w:r>
      <w:r w:rsidR="009F60BA" w:rsidRPr="006A5D50">
        <w:t>ytofluorimetric assay.</w:t>
      </w:r>
      <w:r w:rsidR="00BD0A72" w:rsidRPr="006A5D50">
        <w:t xml:space="preserve"> </w:t>
      </w:r>
      <w:r w:rsidR="00A5646D" w:rsidRPr="006A5D50">
        <w:t>R</w:t>
      </w:r>
      <w:r w:rsidR="009F60BA" w:rsidRPr="006A5D50">
        <w:t>epresentative cell cycle profiles</w:t>
      </w:r>
      <w:r w:rsidR="00A5646D" w:rsidRPr="006A5D50">
        <w:t xml:space="preserve"> are shown</w:t>
      </w:r>
      <w:r w:rsidR="009F60BA" w:rsidRPr="006A5D50">
        <w:t>. Numerical data of the phase cycle reported under the various panels are the average of triplicate measurements (mean</w:t>
      </w:r>
      <w:r w:rsidR="00E96BFF" w:rsidRPr="006A5D50">
        <w:t xml:space="preserve"> </w:t>
      </w:r>
      <w:r w:rsidR="009F60BA" w:rsidRPr="006A5D50">
        <w:t>±</w:t>
      </w:r>
      <w:r w:rsidR="00E96BFF" w:rsidRPr="006A5D50">
        <w:t xml:space="preserve"> </w:t>
      </w:r>
      <w:r w:rsidR="009F60BA" w:rsidRPr="006A5D50">
        <w:t>S</w:t>
      </w:r>
      <w:r w:rsidR="00E96BFF" w:rsidRPr="006A5D50">
        <w:t>.</w:t>
      </w:r>
      <w:r w:rsidR="009F60BA" w:rsidRPr="006A5D50">
        <w:t>D</w:t>
      </w:r>
      <w:r w:rsidR="00E96BFF" w:rsidRPr="006A5D50">
        <w:t>.</w:t>
      </w:r>
      <w:r w:rsidR="009F60BA" w:rsidRPr="006A5D50">
        <w:t xml:space="preserve">). Statistical significance (relative to control): </w:t>
      </w:r>
      <w:r w:rsidR="009F60BA" w:rsidRPr="006A5D50">
        <w:rPr>
          <w:vertAlign w:val="superscript"/>
        </w:rPr>
        <w:t>*</w:t>
      </w:r>
      <w:r w:rsidR="009F60BA" w:rsidRPr="006A5D50">
        <w:t>P &lt;0.</w:t>
      </w:r>
      <w:r w:rsidR="00A5646D" w:rsidRPr="006A5D50">
        <w:t>0</w:t>
      </w:r>
      <w:r w:rsidR="009F60BA" w:rsidRPr="006A5D50">
        <w:t xml:space="preserve">5. </w:t>
      </w:r>
      <w:r w:rsidR="00464C74" w:rsidRPr="006A5D50">
        <w:rPr>
          <w:b/>
        </w:rPr>
        <w:t>(</w:t>
      </w:r>
      <w:r w:rsidRPr="006A5D50">
        <w:rPr>
          <w:b/>
        </w:rPr>
        <w:t>d</w:t>
      </w:r>
      <w:r w:rsidR="00464C74" w:rsidRPr="006A5D50">
        <w:rPr>
          <w:b/>
        </w:rPr>
        <w:t>)</w:t>
      </w:r>
      <w:r w:rsidR="009F60BA" w:rsidRPr="006A5D50">
        <w:rPr>
          <w:b/>
        </w:rPr>
        <w:t xml:space="preserve"> </w:t>
      </w:r>
      <w:r w:rsidR="005136E4" w:rsidRPr="005136E4">
        <w:t>NAGLU s</w:t>
      </w:r>
      <w:r w:rsidR="009F60BA" w:rsidRPr="006A5D50">
        <w:t xml:space="preserve">ilencing </w:t>
      </w:r>
      <w:r w:rsidR="005136E4">
        <w:t>decreases</w:t>
      </w:r>
      <w:r w:rsidR="003E548A" w:rsidRPr="006A5D50">
        <w:t xml:space="preserve"> </w:t>
      </w:r>
      <w:r w:rsidR="009F60BA" w:rsidRPr="006A5D50">
        <w:t>cell proliferation.</w:t>
      </w:r>
      <w:r w:rsidR="009F60BA" w:rsidRPr="006A5D50">
        <w:rPr>
          <w:b/>
        </w:rPr>
        <w:t xml:space="preserve"> </w:t>
      </w:r>
      <w:r w:rsidR="009F60BA" w:rsidRPr="006A5D50">
        <w:t>After 24, 36 and 48 h of incubation at 37 °C, the cells were trypsinized</w:t>
      </w:r>
      <w:r w:rsidR="00A5646D" w:rsidRPr="006A5D50">
        <w:t>,</w:t>
      </w:r>
      <w:r w:rsidR="009F60BA" w:rsidRPr="006A5D50">
        <w:t xml:space="preserve"> </w:t>
      </w:r>
      <w:r w:rsidR="00A5646D" w:rsidRPr="006A5D50">
        <w:t xml:space="preserve">stained with trypan blue, </w:t>
      </w:r>
      <w:r w:rsidR="009F60BA" w:rsidRPr="006A5D50">
        <w:t xml:space="preserve">and the number of alive cells, was determined by direct </w:t>
      </w:r>
      <w:r w:rsidR="00A5646D" w:rsidRPr="006A5D50">
        <w:t>counting with</w:t>
      </w:r>
      <w:r w:rsidR="009F60BA" w:rsidRPr="006A5D50">
        <w:t xml:space="preserve"> hemocytometer. The data reported are the means of three independent experiments performed with each sample in replicates of three. Error bars indicate standard errors of the means. </w:t>
      </w:r>
      <w:r w:rsidR="005136E4" w:rsidRPr="006A5D50">
        <w:rPr>
          <w:vertAlign w:val="superscript"/>
        </w:rPr>
        <w:t>*</w:t>
      </w:r>
      <w:r w:rsidR="005136E4" w:rsidRPr="006A5D50">
        <w:t xml:space="preserve">P &lt;0.05. </w:t>
      </w:r>
      <w:r w:rsidR="00464C74" w:rsidRPr="006A5D50">
        <w:rPr>
          <w:b/>
        </w:rPr>
        <w:t>(</w:t>
      </w:r>
      <w:r w:rsidRPr="006A5D50">
        <w:rPr>
          <w:b/>
        </w:rPr>
        <w:t>e</w:t>
      </w:r>
      <w:r w:rsidR="00464C74" w:rsidRPr="006A5D50">
        <w:rPr>
          <w:b/>
        </w:rPr>
        <w:t>)</w:t>
      </w:r>
      <w:r w:rsidR="009F60BA" w:rsidRPr="006A5D50">
        <w:rPr>
          <w:b/>
        </w:rPr>
        <w:t xml:space="preserve"> </w:t>
      </w:r>
      <w:r w:rsidR="005136E4" w:rsidRPr="005136E4">
        <w:t>NAGLU s</w:t>
      </w:r>
      <w:r w:rsidR="009F60BA" w:rsidRPr="005136E4">
        <w:t>ilencing</w:t>
      </w:r>
      <w:r w:rsidR="009F60BA" w:rsidRPr="006A5D50">
        <w:t xml:space="preserve"> </w:t>
      </w:r>
      <w:r w:rsidR="00580B6D" w:rsidRPr="006A5D50">
        <w:t xml:space="preserve">reduces </w:t>
      </w:r>
      <w:r w:rsidR="009F60BA" w:rsidRPr="006A5D50">
        <w:t>cell</w:t>
      </w:r>
      <w:r w:rsidR="003F4C63" w:rsidRPr="006A5D50">
        <w:t xml:space="preserve">ular </w:t>
      </w:r>
      <w:r w:rsidR="009F60BA" w:rsidRPr="006A5D50">
        <w:t>differentiation</w:t>
      </w:r>
      <w:r w:rsidR="00984025" w:rsidRPr="006A5D50">
        <w:t xml:space="preserve"> as measured </w:t>
      </w:r>
      <w:r w:rsidR="00FC6CCB" w:rsidRPr="006A5D50">
        <w:t>by</w:t>
      </w:r>
      <w:r w:rsidR="00984025" w:rsidRPr="006A5D50">
        <w:t xml:space="preserve"> MLC2V mRNA levels</w:t>
      </w:r>
      <w:r w:rsidR="00FC6CCB" w:rsidRPr="006A5D50">
        <w:t xml:space="preserve">. MLC2V mRNA expression levels in undifferentiated and differentiated H9C2 sh-CTR and H9C2 sh-NAGLU </w:t>
      </w:r>
      <w:r w:rsidR="005136E4">
        <w:t>were</w:t>
      </w:r>
      <w:r w:rsidR="005136E4" w:rsidRPr="006A5D50">
        <w:t xml:space="preserve"> </w:t>
      </w:r>
      <w:r w:rsidR="00FC6CCB" w:rsidRPr="006A5D50">
        <w:t>measured by quantitative RT-PCR analysis. The amount of MLC2V mRNA was normalized with respect to the amount of 18S ribosomal RNA housekeeping gene. The data reported are the mean ± S.D. of 3 independent experiments. *P&lt;0.05.</w:t>
      </w:r>
    </w:p>
    <w:p w14:paraId="705D0CB1" w14:textId="77777777" w:rsidR="00FC6CCB" w:rsidRPr="00AA1812" w:rsidRDefault="00FC6CCB" w:rsidP="006C1EF3">
      <w:pPr>
        <w:spacing w:line="276" w:lineRule="auto"/>
        <w:jc w:val="both"/>
      </w:pPr>
    </w:p>
    <w:p w14:paraId="4DCA93CE" w14:textId="583C228E" w:rsidR="00512C3C" w:rsidRPr="006A5D50" w:rsidRDefault="006101E8" w:rsidP="006C1EF3">
      <w:pPr>
        <w:spacing w:line="276" w:lineRule="auto"/>
        <w:jc w:val="both"/>
      </w:pPr>
      <w:r w:rsidRPr="005136E4">
        <w:rPr>
          <w:b/>
        </w:rPr>
        <w:t>F</w:t>
      </w:r>
      <w:r w:rsidR="00471AE7" w:rsidRPr="005136E4">
        <w:rPr>
          <w:b/>
        </w:rPr>
        <w:t>igure</w:t>
      </w:r>
      <w:r w:rsidRPr="005136E4">
        <w:rPr>
          <w:b/>
        </w:rPr>
        <w:t xml:space="preserve"> S2</w:t>
      </w:r>
      <w:r w:rsidRPr="006A5D50">
        <w:t xml:space="preserve"> </w:t>
      </w:r>
      <w:r w:rsidR="00464C74" w:rsidRPr="006A5D50">
        <w:rPr>
          <w:b/>
        </w:rPr>
        <w:t>(a)</w:t>
      </w:r>
      <w:r w:rsidR="00471AE7" w:rsidRPr="006A5D50">
        <w:rPr>
          <w:b/>
        </w:rPr>
        <w:t xml:space="preserve"> </w:t>
      </w:r>
      <w:r w:rsidR="007B14FE" w:rsidRPr="006A5D50">
        <w:t>Increased</w:t>
      </w:r>
      <w:r w:rsidR="007E5A8A">
        <w:t xml:space="preserve"> </w:t>
      </w:r>
      <w:r w:rsidR="0008124E">
        <w:t xml:space="preserve">levels of </w:t>
      </w:r>
      <w:r w:rsidRPr="006A5D50">
        <w:t>EGFR phosphorylation levels in NAGLU</w:t>
      </w:r>
      <w:r w:rsidR="00731E85" w:rsidRPr="006A5D50">
        <w:t>-</w:t>
      </w:r>
      <w:r w:rsidRPr="006A5D50">
        <w:t xml:space="preserve">depleted H9C2. EGFR phosphorylation levels in </w:t>
      </w:r>
      <w:r w:rsidR="00464C74" w:rsidRPr="006A5D50">
        <w:t>H9C2</w:t>
      </w:r>
      <w:r w:rsidR="00731E85" w:rsidRPr="006A5D50">
        <w:t xml:space="preserve"> </w:t>
      </w:r>
      <w:r w:rsidR="00464C74" w:rsidRPr="006A5D50">
        <w:t>sh-CTR and H9C2</w:t>
      </w:r>
      <w:r w:rsidR="00731E85" w:rsidRPr="006A5D50">
        <w:t xml:space="preserve"> </w:t>
      </w:r>
      <w:r w:rsidR="00464C74" w:rsidRPr="006A5D50">
        <w:t>sh-NAGLU</w:t>
      </w:r>
      <w:r w:rsidR="00AA1812" w:rsidRPr="006A5D50">
        <w:t xml:space="preserve"> clones</w:t>
      </w:r>
      <w:r w:rsidR="00464C74" w:rsidRPr="006A5D50">
        <w:t xml:space="preserve"> </w:t>
      </w:r>
      <w:r w:rsidRPr="006A5D50">
        <w:t>were measured by Western blotting. To monitor protein loading of gel lanes, the upper blot was stripped and re-probed using anti-EGFR antibody. The data reported are the mean ± S.D</w:t>
      </w:r>
      <w:r w:rsidR="00FA60C3" w:rsidRPr="006A5D50">
        <w:t>.</w:t>
      </w:r>
      <w:r w:rsidRPr="006A5D50">
        <w:t xml:space="preserve"> of 3 independent experiments of equal design. Densitometric analysis of the bands was performed and the data obtained are reported on the histogram below. *P&lt;0.05</w:t>
      </w:r>
      <w:r w:rsidR="00471AE7" w:rsidRPr="006A5D50">
        <w:t xml:space="preserve">. </w:t>
      </w:r>
      <w:r w:rsidR="00464C74" w:rsidRPr="006A5D50">
        <w:rPr>
          <w:b/>
        </w:rPr>
        <w:t>(b)</w:t>
      </w:r>
      <w:r w:rsidR="009F60BA" w:rsidRPr="006A5D50">
        <w:t xml:space="preserve"> </w:t>
      </w:r>
      <w:r w:rsidR="00843ED1" w:rsidRPr="006A5D50">
        <w:t xml:space="preserve">LAMP2 protein expression levels after </w:t>
      </w:r>
      <w:r w:rsidR="007E5A8A">
        <w:t xml:space="preserve">cell </w:t>
      </w:r>
      <w:r w:rsidR="00843ED1" w:rsidRPr="006A5D50">
        <w:t xml:space="preserve">treatment with </w:t>
      </w:r>
      <w:r w:rsidR="007E5A8A">
        <w:t xml:space="preserve">the </w:t>
      </w:r>
      <w:r w:rsidR="00843ED1" w:rsidRPr="006A5D50">
        <w:t>EGFR inhibitor AG1478.</w:t>
      </w:r>
      <w:r w:rsidR="00843ED1" w:rsidRPr="006A5D50">
        <w:rPr>
          <w:b/>
        </w:rPr>
        <w:t xml:space="preserve"> </w:t>
      </w:r>
      <w:r w:rsidR="003F4C63" w:rsidRPr="006A5D50">
        <w:t xml:space="preserve">LAMP2 protein expression levels </w:t>
      </w:r>
      <w:r w:rsidR="00A23200" w:rsidRPr="006A5D50">
        <w:t xml:space="preserve">in </w:t>
      </w:r>
      <w:r w:rsidR="00464C74" w:rsidRPr="006A5D50">
        <w:t>H9C2</w:t>
      </w:r>
      <w:r w:rsidR="00731E85" w:rsidRPr="006A5D50">
        <w:t xml:space="preserve"> </w:t>
      </w:r>
      <w:r w:rsidR="00464C74" w:rsidRPr="006A5D50">
        <w:t>sh-CTR and H9C2</w:t>
      </w:r>
      <w:r w:rsidR="00731E85" w:rsidRPr="006A5D50">
        <w:t xml:space="preserve"> </w:t>
      </w:r>
      <w:r w:rsidR="00464C74" w:rsidRPr="006A5D50">
        <w:t>sh-NAGLU</w:t>
      </w:r>
      <w:r w:rsidR="007E5A8A">
        <w:t>,</w:t>
      </w:r>
      <w:r w:rsidR="00464C74" w:rsidRPr="006A5D50">
        <w:t xml:space="preserve"> </w:t>
      </w:r>
      <w:r w:rsidR="00A23200" w:rsidRPr="006A5D50">
        <w:t xml:space="preserve">both untreated and treated for 24 h with 10 </w:t>
      </w:r>
      <w:r w:rsidR="00A23200" w:rsidRPr="006A5D50">
        <w:rPr>
          <w:rFonts w:ascii="Symbol" w:hAnsi="Symbol"/>
        </w:rPr>
        <w:t></w:t>
      </w:r>
      <w:r w:rsidR="00A23200" w:rsidRPr="006A5D50">
        <w:t xml:space="preserve">M </w:t>
      </w:r>
      <w:r w:rsidR="007E5A8A">
        <w:t xml:space="preserve">of </w:t>
      </w:r>
      <w:r w:rsidR="00A23200" w:rsidRPr="006A5D50">
        <w:t xml:space="preserve">AG1478 </w:t>
      </w:r>
      <w:r w:rsidR="003F4C63" w:rsidRPr="006A5D50">
        <w:t xml:space="preserve">as measured by Western blotting analysis. The amount of LAMP2 as measured by densitometry was normalized with respect to the amount of </w:t>
      </w:r>
      <w:r w:rsidR="006A5D50" w:rsidRPr="006A5D50">
        <w:rPr>
          <w:rFonts w:ascii="Symbol" w:hAnsi="Symbol"/>
        </w:rPr>
        <w:t></w:t>
      </w:r>
      <w:r w:rsidR="003F4C63" w:rsidRPr="006A5D50">
        <w:t>-actin. The data reported are the mean ± S.D</w:t>
      </w:r>
      <w:r w:rsidR="00FA60C3" w:rsidRPr="006A5D50">
        <w:t xml:space="preserve">. </w:t>
      </w:r>
      <w:r w:rsidR="003F4C63" w:rsidRPr="006A5D50">
        <w:t>of 3 independent experiments. *P&lt;0.05.</w:t>
      </w:r>
    </w:p>
    <w:p w14:paraId="087CD5A7" w14:textId="77777777" w:rsidR="00CE689B" w:rsidRPr="00AA1812" w:rsidRDefault="00CE689B" w:rsidP="006C1EF3">
      <w:pPr>
        <w:spacing w:line="276" w:lineRule="auto"/>
        <w:jc w:val="both"/>
      </w:pPr>
    </w:p>
    <w:p w14:paraId="57455C8D" w14:textId="0DBD7449" w:rsidR="006204D7" w:rsidRPr="006A5D50" w:rsidRDefault="00471AE7" w:rsidP="006C1EF3">
      <w:pPr>
        <w:spacing w:line="276" w:lineRule="auto"/>
        <w:jc w:val="both"/>
      </w:pPr>
      <w:r w:rsidRPr="0008124E">
        <w:rPr>
          <w:b/>
        </w:rPr>
        <w:t xml:space="preserve">Figure </w:t>
      </w:r>
      <w:r w:rsidR="00CE689B" w:rsidRPr="0008124E">
        <w:rPr>
          <w:b/>
        </w:rPr>
        <w:t>S</w:t>
      </w:r>
      <w:r w:rsidRPr="0008124E">
        <w:rPr>
          <w:b/>
        </w:rPr>
        <w:t>3</w:t>
      </w:r>
      <w:r w:rsidR="00CE689B" w:rsidRPr="006A5D50">
        <w:t xml:space="preserve"> </w:t>
      </w:r>
      <w:r w:rsidR="00464C74" w:rsidRPr="006A5D50">
        <w:rPr>
          <w:b/>
        </w:rPr>
        <w:t>(</w:t>
      </w:r>
      <w:r w:rsidRPr="006A5D50">
        <w:rPr>
          <w:b/>
        </w:rPr>
        <w:t>a</w:t>
      </w:r>
      <w:r w:rsidR="00464C74" w:rsidRPr="006A5D50">
        <w:rPr>
          <w:b/>
        </w:rPr>
        <w:t>)</w:t>
      </w:r>
      <w:r w:rsidRPr="006A5D50">
        <w:t xml:space="preserve"> </w:t>
      </w:r>
      <w:r w:rsidR="00731E85" w:rsidRPr="006A5D50">
        <w:t xml:space="preserve">Reduction of </w:t>
      </w:r>
      <w:r w:rsidR="00CE689B" w:rsidRPr="006A5D50">
        <w:t xml:space="preserve">EGFR phosphorylation levels in </w:t>
      </w:r>
      <w:r w:rsidR="00731E85" w:rsidRPr="006A5D50">
        <w:t>NAGLU-</w:t>
      </w:r>
      <w:r w:rsidR="00CE689B" w:rsidRPr="006A5D50">
        <w:t>depleted H9C2 after transfection with c-S</w:t>
      </w:r>
      <w:r w:rsidR="007E5A8A">
        <w:t>r</w:t>
      </w:r>
      <w:r w:rsidR="00CE689B" w:rsidRPr="006A5D50">
        <w:t xml:space="preserve">c DN. EGFR phosphorylation levels in </w:t>
      </w:r>
      <w:r w:rsidR="00731E85" w:rsidRPr="006A5D50">
        <w:t xml:space="preserve">H9C2 sh-CTR and </w:t>
      </w:r>
      <w:r w:rsidR="00CE689B" w:rsidRPr="006A5D50">
        <w:t>H9C2 sh-NAGLU</w:t>
      </w:r>
      <w:r w:rsidR="0008124E">
        <w:t>, both</w:t>
      </w:r>
      <w:r w:rsidR="00CE689B" w:rsidRPr="006A5D50">
        <w:t xml:space="preserve"> transfected with c-Src </w:t>
      </w:r>
      <w:r w:rsidRPr="006A5D50">
        <w:t xml:space="preserve">DN </w:t>
      </w:r>
      <w:r w:rsidR="00CE689B" w:rsidRPr="006A5D50">
        <w:t>as measured by Western blotting analysis. The amount of EGFR phosphorylation as measured by densitometry was normalized with respect to the amount of total EGFR. The data reported are the mean ± S.D</w:t>
      </w:r>
      <w:r w:rsidR="00FA60C3" w:rsidRPr="006A5D50">
        <w:t>.</w:t>
      </w:r>
      <w:r w:rsidR="00CE689B" w:rsidRPr="006A5D50">
        <w:t xml:space="preserve"> of 3 independent experiments. *P&lt;0.05.</w:t>
      </w:r>
      <w:r w:rsidRPr="006A5D50">
        <w:t xml:space="preserve"> </w:t>
      </w:r>
      <w:r w:rsidR="00464C74" w:rsidRPr="006A5D50">
        <w:rPr>
          <w:b/>
        </w:rPr>
        <w:t>(</w:t>
      </w:r>
      <w:r w:rsidRPr="006A5D50">
        <w:rPr>
          <w:b/>
        </w:rPr>
        <w:t>b</w:t>
      </w:r>
      <w:r w:rsidR="00464C74" w:rsidRPr="006A5D50">
        <w:rPr>
          <w:b/>
        </w:rPr>
        <w:t>)</w:t>
      </w:r>
      <w:r w:rsidR="006204D7" w:rsidRPr="006A5D50">
        <w:rPr>
          <w:b/>
        </w:rPr>
        <w:t xml:space="preserve"> </w:t>
      </w:r>
      <w:r w:rsidR="006204D7" w:rsidRPr="006A5D50">
        <w:t xml:space="preserve">Expression levels of mRNAs coding for ANP and BNP in </w:t>
      </w:r>
      <w:r w:rsidR="005F57EE" w:rsidRPr="006A5D50">
        <w:t>H9C2 sh</w:t>
      </w:r>
      <w:r w:rsidR="006204D7" w:rsidRPr="006A5D50">
        <w:t xml:space="preserve">-CTR and </w:t>
      </w:r>
      <w:r w:rsidR="005F57EE" w:rsidRPr="006A5D50">
        <w:t>H9C2 sh</w:t>
      </w:r>
      <w:r w:rsidR="006204D7" w:rsidRPr="006A5D50">
        <w:t xml:space="preserve">-NAGLU transfected with </w:t>
      </w:r>
      <w:r w:rsidR="007E5A8A">
        <w:t>wild-type (</w:t>
      </w:r>
      <w:r w:rsidR="006204D7" w:rsidRPr="006A5D50">
        <w:t>WT</w:t>
      </w:r>
      <w:r w:rsidR="007E5A8A">
        <w:t>)</w:t>
      </w:r>
      <w:r w:rsidR="006204D7" w:rsidRPr="006A5D50">
        <w:t xml:space="preserve"> c-Src, as measured by quantitative RT-PCR analysis. The amount of ANP and BNP mRNA were normalized with respect to the amount of 18S ribosomal RNA housekeeping gene. The data reported are the mean ± S.D. of 3 independent experiments. *P&lt;0.05.</w:t>
      </w:r>
    </w:p>
    <w:p w14:paraId="666A6FAC" w14:textId="67450F98" w:rsidR="00731E85" w:rsidRPr="00AA1812" w:rsidRDefault="00731E85" w:rsidP="006C1EF3">
      <w:pPr>
        <w:spacing w:line="276" w:lineRule="auto"/>
        <w:jc w:val="both"/>
      </w:pPr>
    </w:p>
    <w:sectPr w:rsidR="00731E85" w:rsidRPr="00AA1812" w:rsidSect="005E0D25">
      <w:footerReference w:type="even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52745" w14:textId="77777777" w:rsidR="00F46F5D" w:rsidRDefault="00F46F5D" w:rsidP="00512C3C">
      <w:r>
        <w:separator/>
      </w:r>
    </w:p>
  </w:endnote>
  <w:endnote w:type="continuationSeparator" w:id="0">
    <w:p w14:paraId="0D92FFC3" w14:textId="77777777" w:rsidR="00F46F5D" w:rsidRDefault="00F46F5D" w:rsidP="0051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DEE2D" w14:textId="77777777" w:rsidR="00F46F5D" w:rsidRDefault="00F46F5D" w:rsidP="00515C4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3B76AEE" w14:textId="77777777" w:rsidR="00F46F5D" w:rsidRDefault="00F46F5D" w:rsidP="00512C3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9A1D0" w14:textId="61455620" w:rsidR="00F46F5D" w:rsidRDefault="00F46F5D" w:rsidP="00515C4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t>S</w:t>
    </w: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B15F1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3DE0278A" w14:textId="77777777" w:rsidR="00F46F5D" w:rsidRDefault="00F46F5D" w:rsidP="00512C3C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846A1A" w14:textId="77777777" w:rsidR="00F46F5D" w:rsidRDefault="00F46F5D" w:rsidP="00512C3C">
      <w:r>
        <w:separator/>
      </w:r>
    </w:p>
  </w:footnote>
  <w:footnote w:type="continuationSeparator" w:id="0">
    <w:p w14:paraId="60FD7763" w14:textId="77777777" w:rsidR="00F46F5D" w:rsidRDefault="00F46F5D" w:rsidP="00512C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trackRevisions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5C"/>
    <w:rsid w:val="000076EA"/>
    <w:rsid w:val="00047306"/>
    <w:rsid w:val="0008124E"/>
    <w:rsid w:val="001774A1"/>
    <w:rsid w:val="001C753A"/>
    <w:rsid w:val="00223519"/>
    <w:rsid w:val="002421F9"/>
    <w:rsid w:val="002A6E5C"/>
    <w:rsid w:val="002B15F1"/>
    <w:rsid w:val="00387099"/>
    <w:rsid w:val="00390875"/>
    <w:rsid w:val="00396ACD"/>
    <w:rsid w:val="003A2076"/>
    <w:rsid w:val="003D695C"/>
    <w:rsid w:val="003E548A"/>
    <w:rsid w:val="003F4C63"/>
    <w:rsid w:val="00464C74"/>
    <w:rsid w:val="00471AE7"/>
    <w:rsid w:val="004A7C1F"/>
    <w:rsid w:val="0051146A"/>
    <w:rsid w:val="00512C3C"/>
    <w:rsid w:val="005136E4"/>
    <w:rsid w:val="00515C44"/>
    <w:rsid w:val="00565818"/>
    <w:rsid w:val="00580B6D"/>
    <w:rsid w:val="005D7FD8"/>
    <w:rsid w:val="005E0D25"/>
    <w:rsid w:val="005F57EE"/>
    <w:rsid w:val="006101E8"/>
    <w:rsid w:val="006204D7"/>
    <w:rsid w:val="00626FC4"/>
    <w:rsid w:val="0063632C"/>
    <w:rsid w:val="006A5D50"/>
    <w:rsid w:val="006C1EF3"/>
    <w:rsid w:val="006D2D57"/>
    <w:rsid w:val="006F5416"/>
    <w:rsid w:val="00731E85"/>
    <w:rsid w:val="00734A87"/>
    <w:rsid w:val="0074297F"/>
    <w:rsid w:val="00767141"/>
    <w:rsid w:val="007820A7"/>
    <w:rsid w:val="007B14FE"/>
    <w:rsid w:val="007B347B"/>
    <w:rsid w:val="007C5D8F"/>
    <w:rsid w:val="007E5A8A"/>
    <w:rsid w:val="007E6CA7"/>
    <w:rsid w:val="007F3997"/>
    <w:rsid w:val="00843ED1"/>
    <w:rsid w:val="008469D0"/>
    <w:rsid w:val="00863151"/>
    <w:rsid w:val="008906B2"/>
    <w:rsid w:val="008967DE"/>
    <w:rsid w:val="008A3CE1"/>
    <w:rsid w:val="008D6F21"/>
    <w:rsid w:val="008F2B70"/>
    <w:rsid w:val="00947B0A"/>
    <w:rsid w:val="00953990"/>
    <w:rsid w:val="00984025"/>
    <w:rsid w:val="009C0FF6"/>
    <w:rsid w:val="009C1518"/>
    <w:rsid w:val="009E35C1"/>
    <w:rsid w:val="009F60BA"/>
    <w:rsid w:val="00A11963"/>
    <w:rsid w:val="00A23200"/>
    <w:rsid w:val="00A26C8E"/>
    <w:rsid w:val="00A5646D"/>
    <w:rsid w:val="00A6686F"/>
    <w:rsid w:val="00A72645"/>
    <w:rsid w:val="00AA1812"/>
    <w:rsid w:val="00AB29D8"/>
    <w:rsid w:val="00AC2F55"/>
    <w:rsid w:val="00AD47A1"/>
    <w:rsid w:val="00AD5D4C"/>
    <w:rsid w:val="00BA3383"/>
    <w:rsid w:val="00BC2AFF"/>
    <w:rsid w:val="00BD0A72"/>
    <w:rsid w:val="00C060E6"/>
    <w:rsid w:val="00C25F6F"/>
    <w:rsid w:val="00C90126"/>
    <w:rsid w:val="00CA3A82"/>
    <w:rsid w:val="00CE689B"/>
    <w:rsid w:val="00CE72A3"/>
    <w:rsid w:val="00D04835"/>
    <w:rsid w:val="00DA3498"/>
    <w:rsid w:val="00E036CC"/>
    <w:rsid w:val="00E570D1"/>
    <w:rsid w:val="00E64590"/>
    <w:rsid w:val="00E85832"/>
    <w:rsid w:val="00E910F5"/>
    <w:rsid w:val="00E96BFF"/>
    <w:rsid w:val="00F46F5D"/>
    <w:rsid w:val="00F62537"/>
    <w:rsid w:val="00F76B08"/>
    <w:rsid w:val="00FA60C3"/>
    <w:rsid w:val="00FC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BEB73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695C"/>
    <w:rPr>
      <w:rFonts w:ascii="Times New Roman" w:hAnsi="Times New Roman" w:cs="Times New Roman"/>
      <w:lang w:val="en-US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512C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12C3C"/>
    <w:rPr>
      <w:rFonts w:ascii="Times New Roman" w:hAnsi="Times New Roman" w:cs="Times New Roman"/>
      <w:lang w:val="en-US" w:eastAsia="en-US"/>
    </w:rPr>
  </w:style>
  <w:style w:type="character" w:styleId="Numeropagina">
    <w:name w:val="page number"/>
    <w:basedOn w:val="Caratterepredefinitoparagrafo"/>
    <w:uiPriority w:val="99"/>
    <w:semiHidden/>
    <w:unhideWhenUsed/>
    <w:rsid w:val="00512C3C"/>
  </w:style>
  <w:style w:type="paragraph" w:styleId="Intestazione">
    <w:name w:val="header"/>
    <w:basedOn w:val="Normale"/>
    <w:link w:val="IntestazioneCarattere"/>
    <w:uiPriority w:val="99"/>
    <w:unhideWhenUsed/>
    <w:rsid w:val="00512C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12C3C"/>
    <w:rPr>
      <w:rFonts w:ascii="Times New Roman" w:hAnsi="Times New Roman" w:cs="Times New Roman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2C3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12C3C"/>
    <w:rPr>
      <w:rFonts w:ascii="Lucida Grande" w:hAnsi="Lucida Grande" w:cs="Lucida Grande"/>
      <w:sz w:val="18"/>
      <w:szCs w:val="18"/>
      <w:lang w:val="en-US" w:eastAsia="en-US"/>
    </w:rPr>
  </w:style>
  <w:style w:type="character" w:customStyle="1" w:styleId="apple-converted-space">
    <w:name w:val="apple-converted-space"/>
    <w:basedOn w:val="Caratterepredefinitoparagrafo"/>
    <w:rsid w:val="00AB29D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695C"/>
    <w:rPr>
      <w:rFonts w:ascii="Times New Roman" w:hAnsi="Times New Roman" w:cs="Times New Roman"/>
      <w:lang w:val="en-US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512C3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12C3C"/>
    <w:rPr>
      <w:rFonts w:ascii="Times New Roman" w:hAnsi="Times New Roman" w:cs="Times New Roman"/>
      <w:lang w:val="en-US" w:eastAsia="en-US"/>
    </w:rPr>
  </w:style>
  <w:style w:type="character" w:styleId="Numeropagina">
    <w:name w:val="page number"/>
    <w:basedOn w:val="Caratterepredefinitoparagrafo"/>
    <w:uiPriority w:val="99"/>
    <w:semiHidden/>
    <w:unhideWhenUsed/>
    <w:rsid w:val="00512C3C"/>
  </w:style>
  <w:style w:type="paragraph" w:styleId="Intestazione">
    <w:name w:val="header"/>
    <w:basedOn w:val="Normale"/>
    <w:link w:val="IntestazioneCarattere"/>
    <w:uiPriority w:val="99"/>
    <w:unhideWhenUsed/>
    <w:rsid w:val="00512C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12C3C"/>
    <w:rPr>
      <w:rFonts w:ascii="Times New Roman" w:hAnsi="Times New Roman" w:cs="Times New Roman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2C3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12C3C"/>
    <w:rPr>
      <w:rFonts w:ascii="Lucida Grande" w:hAnsi="Lucida Grande" w:cs="Lucida Grande"/>
      <w:sz w:val="18"/>
      <w:szCs w:val="18"/>
      <w:lang w:val="en-US" w:eastAsia="en-US"/>
    </w:rPr>
  </w:style>
  <w:style w:type="character" w:customStyle="1" w:styleId="apple-converted-space">
    <w:name w:val="apple-converted-space"/>
    <w:basedOn w:val="Caratterepredefinitoparagrafo"/>
    <w:rsid w:val="00AB2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2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1547</Words>
  <Characters>8823</Characters>
  <Application>Microsoft Macintosh Word</Application>
  <DocSecurity>0</DocSecurity>
  <Lines>73</Lines>
  <Paragraphs>20</Paragraphs>
  <ScaleCrop>false</ScaleCrop>
  <Company/>
  <LinksUpToDate>false</LinksUpToDate>
  <CharactersWithSpaces>10350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Michele Pavone</dc:creator>
  <cp:keywords/>
  <dc:description/>
  <cp:lastModifiedBy>Luigi Michele Pavone</cp:lastModifiedBy>
  <cp:revision>15</cp:revision>
  <dcterms:created xsi:type="dcterms:W3CDTF">2017-10-31T13:32:00Z</dcterms:created>
  <dcterms:modified xsi:type="dcterms:W3CDTF">2017-11-07T10:29:00Z</dcterms:modified>
</cp:coreProperties>
</file>