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68D2E" w14:textId="180AD9DF" w:rsidR="00633E0E" w:rsidRPr="00C11318" w:rsidRDefault="00633E0E" w:rsidP="00633E0E">
      <w:pPr>
        <w:rPr>
          <w:rFonts w:ascii="Times New Roman" w:hAnsi="Times New Roman" w:cs="Times New Roman"/>
          <w:sz w:val="20"/>
          <w:szCs w:val="20"/>
          <w:lang w:val="en-US"/>
        </w:rPr>
      </w:pPr>
      <w:r w:rsidRPr="00633E0E">
        <w:rPr>
          <w:rFonts w:ascii="Times New Roman" w:hAnsi="Times New Roman" w:cs="Times New Roman"/>
          <w:sz w:val="20"/>
          <w:szCs w:val="20"/>
          <w:lang w:val="en-US"/>
        </w:rPr>
        <w:t>Jour</w:t>
      </w:r>
      <w:r w:rsidRPr="00C11318">
        <w:rPr>
          <w:rFonts w:ascii="Times New Roman" w:hAnsi="Times New Roman" w:cs="Times New Roman"/>
          <w:sz w:val="20"/>
          <w:szCs w:val="20"/>
          <w:lang w:val="en-US"/>
        </w:rPr>
        <w:t>nal of Cachexia, Sarcopenia and Muscle</w:t>
      </w:r>
    </w:p>
    <w:p w14:paraId="427CB12B" w14:textId="77777777" w:rsidR="00633E0E" w:rsidRPr="00C11318" w:rsidRDefault="00633E0E" w:rsidP="00633E0E">
      <w:pPr>
        <w:rPr>
          <w:rFonts w:ascii="Times New Roman" w:hAnsi="Times New Roman" w:cs="Times New Roman"/>
          <w:b/>
          <w:bCs/>
          <w:sz w:val="20"/>
          <w:szCs w:val="20"/>
          <w:lang w:val="en-US"/>
        </w:rPr>
      </w:pPr>
    </w:p>
    <w:p w14:paraId="795A4BB7" w14:textId="77777777" w:rsidR="00633E0E" w:rsidRPr="00C11318" w:rsidRDefault="00633E0E" w:rsidP="00633E0E">
      <w:pPr>
        <w:rPr>
          <w:rFonts w:ascii="Times New Roman" w:hAnsi="Times New Roman" w:cs="Times New Roman"/>
          <w:b/>
          <w:bCs/>
          <w:sz w:val="20"/>
          <w:szCs w:val="20"/>
          <w:lang w:val="en-US"/>
        </w:rPr>
      </w:pPr>
      <w:bookmarkStart w:id="0" w:name="_Hlk60776309"/>
      <w:r w:rsidRPr="00C11318">
        <w:rPr>
          <w:rFonts w:ascii="Times New Roman" w:hAnsi="Times New Roman" w:cs="Times New Roman"/>
          <w:b/>
          <w:bCs/>
          <w:sz w:val="20"/>
          <w:szCs w:val="20"/>
          <w:lang w:val="en-US"/>
        </w:rPr>
        <w:t xml:space="preserve">Age-related decline in murine heart and skeletal muscle performance is attenuated by reduced Ahnak1 </w:t>
      </w:r>
      <w:proofErr w:type="gramStart"/>
      <w:r w:rsidRPr="00C11318">
        <w:rPr>
          <w:rFonts w:ascii="Times New Roman" w:hAnsi="Times New Roman" w:cs="Times New Roman"/>
          <w:b/>
          <w:bCs/>
          <w:sz w:val="20"/>
          <w:szCs w:val="20"/>
          <w:lang w:val="en-US"/>
        </w:rPr>
        <w:t>expression</w:t>
      </w:r>
      <w:proofErr w:type="gramEnd"/>
    </w:p>
    <w:p w14:paraId="1817A82A" w14:textId="77777777" w:rsidR="00633E0E" w:rsidRPr="00C11318" w:rsidRDefault="00633E0E" w:rsidP="00633E0E">
      <w:pPr>
        <w:jc w:val="both"/>
        <w:rPr>
          <w:rFonts w:ascii="Times New Roman" w:hAnsi="Times New Roman" w:cs="Times New Roman"/>
          <w:sz w:val="20"/>
          <w:szCs w:val="20"/>
          <w:lang w:val="en-US"/>
        </w:rPr>
      </w:pPr>
    </w:p>
    <w:p w14:paraId="2BDDA532" w14:textId="77777777" w:rsidR="00B046AC" w:rsidRPr="00C11318" w:rsidRDefault="00B046AC" w:rsidP="00B046AC">
      <w:pPr>
        <w:jc w:val="both"/>
        <w:rPr>
          <w:rFonts w:ascii="Times New Roman" w:hAnsi="Times New Roman" w:cs="Times New Roman"/>
          <w:sz w:val="20"/>
          <w:szCs w:val="20"/>
          <w:lang w:val="en-US"/>
        </w:rPr>
      </w:pPr>
      <w:proofErr w:type="spellStart"/>
      <w:r w:rsidRPr="00C11318">
        <w:rPr>
          <w:rFonts w:ascii="Times New Roman" w:hAnsi="Times New Roman" w:cs="Times New Roman"/>
          <w:sz w:val="20"/>
          <w:szCs w:val="20"/>
          <w:lang w:val="en-US"/>
        </w:rPr>
        <w:t>Shokoufeh</w:t>
      </w:r>
      <w:proofErr w:type="spellEnd"/>
      <w:r w:rsidRPr="00C11318">
        <w:rPr>
          <w:rFonts w:ascii="Times New Roman" w:hAnsi="Times New Roman" w:cs="Times New Roman"/>
          <w:sz w:val="20"/>
          <w:szCs w:val="20"/>
          <w:lang w:val="en-US"/>
        </w:rPr>
        <w:t xml:space="preserve"> Mahmoodzadeh</w:t>
      </w:r>
      <w:r w:rsidRPr="00C11318">
        <w:rPr>
          <w:rFonts w:ascii="Times New Roman" w:hAnsi="Times New Roman" w:cs="Times New Roman"/>
          <w:sz w:val="20"/>
          <w:szCs w:val="20"/>
          <w:vertAlign w:val="superscript"/>
          <w:lang w:val="en-US"/>
        </w:rPr>
        <w:t xml:space="preserve">1,2 </w:t>
      </w:r>
      <w:r w:rsidRPr="00C11318">
        <w:rPr>
          <w:rFonts w:ascii="Times New Roman" w:hAnsi="Times New Roman" w:cs="Times New Roman"/>
          <w:sz w:val="20"/>
          <w:szCs w:val="20"/>
          <w:lang w:val="en-US"/>
        </w:rPr>
        <w:t>*, Katharina Koch</w:t>
      </w:r>
      <w:r w:rsidRPr="00C11318">
        <w:rPr>
          <w:rFonts w:ascii="Times New Roman" w:hAnsi="Times New Roman" w:cs="Times New Roman"/>
          <w:sz w:val="20"/>
          <w:szCs w:val="20"/>
          <w:vertAlign w:val="superscript"/>
          <w:lang w:val="en-US"/>
        </w:rPr>
        <w:t>1</w:t>
      </w:r>
      <w:r w:rsidRPr="00C11318">
        <w:rPr>
          <w:rFonts w:ascii="Times New Roman" w:hAnsi="Times New Roman" w:cs="Times New Roman"/>
          <w:sz w:val="20"/>
          <w:szCs w:val="20"/>
          <w:lang w:val="en-US"/>
        </w:rPr>
        <w:t>, Cindy Schriever</w:t>
      </w:r>
      <w:r w:rsidRPr="00C11318">
        <w:rPr>
          <w:rFonts w:ascii="Times New Roman" w:hAnsi="Times New Roman" w:cs="Times New Roman"/>
          <w:sz w:val="20"/>
          <w:szCs w:val="20"/>
          <w:vertAlign w:val="superscript"/>
          <w:lang w:val="en-US"/>
        </w:rPr>
        <w:t>1</w:t>
      </w:r>
      <w:r w:rsidRPr="00C11318">
        <w:rPr>
          <w:rFonts w:ascii="Times New Roman" w:hAnsi="Times New Roman" w:cs="Times New Roman"/>
          <w:sz w:val="20"/>
          <w:szCs w:val="20"/>
          <w:lang w:val="en-US"/>
        </w:rPr>
        <w:t xml:space="preserve">, </w:t>
      </w:r>
      <w:proofErr w:type="spellStart"/>
      <w:r w:rsidRPr="00C11318">
        <w:rPr>
          <w:rFonts w:ascii="Times New Roman" w:hAnsi="Times New Roman" w:cs="Times New Roman"/>
          <w:sz w:val="20"/>
          <w:szCs w:val="20"/>
          <w:lang w:val="en-US"/>
        </w:rPr>
        <w:t>Jingman</w:t>
      </w:r>
      <w:proofErr w:type="spellEnd"/>
      <w:r w:rsidRPr="00C11318">
        <w:rPr>
          <w:rFonts w:ascii="Times New Roman" w:hAnsi="Times New Roman" w:cs="Times New Roman"/>
          <w:sz w:val="20"/>
          <w:szCs w:val="20"/>
          <w:lang w:val="en-US"/>
        </w:rPr>
        <w:t xml:space="preserve"> Xu</w:t>
      </w:r>
      <w:r w:rsidRPr="00C11318">
        <w:rPr>
          <w:rFonts w:ascii="Times New Roman" w:hAnsi="Times New Roman" w:cs="Times New Roman"/>
          <w:sz w:val="20"/>
          <w:szCs w:val="20"/>
          <w:vertAlign w:val="superscript"/>
          <w:lang w:val="en-US"/>
        </w:rPr>
        <w:t>1,3</w:t>
      </w:r>
      <w:r w:rsidRPr="00C11318">
        <w:rPr>
          <w:rFonts w:ascii="Times New Roman" w:hAnsi="Times New Roman" w:cs="Times New Roman"/>
          <w:sz w:val="20"/>
          <w:szCs w:val="20"/>
          <w:lang w:val="en-US"/>
        </w:rPr>
        <w:t>, Maria Steinecker</w:t>
      </w:r>
      <w:r w:rsidRPr="00C11318">
        <w:rPr>
          <w:rFonts w:ascii="Times New Roman" w:hAnsi="Times New Roman" w:cs="Times New Roman"/>
          <w:sz w:val="20"/>
          <w:szCs w:val="20"/>
          <w:vertAlign w:val="superscript"/>
          <w:lang w:val="en-US"/>
        </w:rPr>
        <w:t>1</w:t>
      </w:r>
      <w:r w:rsidRPr="00C11318">
        <w:rPr>
          <w:rFonts w:ascii="Times New Roman" w:hAnsi="Times New Roman" w:cs="Times New Roman"/>
          <w:sz w:val="20"/>
          <w:szCs w:val="20"/>
          <w:lang w:val="en-US"/>
        </w:rPr>
        <w:t>, Joachim Leber</w:t>
      </w:r>
      <w:r w:rsidRPr="00C11318">
        <w:rPr>
          <w:rFonts w:ascii="Times New Roman" w:hAnsi="Times New Roman" w:cs="Times New Roman"/>
          <w:sz w:val="20"/>
          <w:szCs w:val="20"/>
          <w:vertAlign w:val="superscript"/>
          <w:lang w:val="en-US"/>
        </w:rPr>
        <w:t>1</w:t>
      </w:r>
      <w:r w:rsidRPr="00C11318">
        <w:rPr>
          <w:rFonts w:ascii="Times New Roman" w:hAnsi="Times New Roman" w:cs="Times New Roman"/>
          <w:sz w:val="20"/>
          <w:szCs w:val="20"/>
          <w:lang w:val="en-US"/>
        </w:rPr>
        <w:t>, Elke Dworatzek</w:t>
      </w:r>
      <w:r w:rsidRPr="00C11318">
        <w:rPr>
          <w:rFonts w:ascii="Times New Roman" w:hAnsi="Times New Roman" w:cs="Times New Roman"/>
          <w:sz w:val="20"/>
          <w:szCs w:val="20"/>
          <w:vertAlign w:val="superscript"/>
          <w:lang w:val="en-US"/>
        </w:rPr>
        <w:t>2,4</w:t>
      </w:r>
      <w:r w:rsidRPr="00C11318">
        <w:rPr>
          <w:rFonts w:ascii="Times New Roman" w:hAnsi="Times New Roman" w:cs="Times New Roman"/>
          <w:sz w:val="20"/>
          <w:szCs w:val="20"/>
          <w:lang w:val="en-US"/>
        </w:rPr>
        <w:t>, Bettina Purfürst</w:t>
      </w:r>
      <w:r w:rsidRPr="00C11318">
        <w:rPr>
          <w:rFonts w:ascii="Times New Roman" w:hAnsi="Times New Roman" w:cs="Times New Roman"/>
          <w:sz w:val="20"/>
          <w:szCs w:val="20"/>
          <w:vertAlign w:val="superscript"/>
          <w:lang w:val="en-US"/>
        </w:rPr>
        <w:t>1</w:t>
      </w:r>
      <w:r w:rsidRPr="00C11318">
        <w:rPr>
          <w:rFonts w:ascii="Times New Roman" w:hAnsi="Times New Roman" w:cs="Times New Roman"/>
          <w:sz w:val="20"/>
          <w:szCs w:val="20"/>
          <w:lang w:val="en-US"/>
        </w:rPr>
        <w:t>, Severine Kunz</w:t>
      </w:r>
      <w:r w:rsidRPr="00C11318">
        <w:rPr>
          <w:rFonts w:ascii="Times New Roman" w:hAnsi="Times New Roman" w:cs="Times New Roman"/>
          <w:sz w:val="20"/>
          <w:szCs w:val="20"/>
          <w:vertAlign w:val="superscript"/>
          <w:lang w:val="en-US"/>
        </w:rPr>
        <w:t>1</w:t>
      </w:r>
      <w:r w:rsidRPr="00C11318">
        <w:rPr>
          <w:rFonts w:ascii="Times New Roman" w:hAnsi="Times New Roman" w:cs="Times New Roman"/>
          <w:sz w:val="20"/>
          <w:szCs w:val="20"/>
          <w:lang w:val="en-US"/>
        </w:rPr>
        <w:t>, Deborah Recchia</w:t>
      </w:r>
      <w:r w:rsidRPr="00C11318">
        <w:rPr>
          <w:rFonts w:ascii="Times New Roman" w:hAnsi="Times New Roman" w:cs="Times New Roman"/>
          <w:sz w:val="20"/>
          <w:szCs w:val="20"/>
          <w:vertAlign w:val="superscript"/>
          <w:lang w:val="en-US"/>
        </w:rPr>
        <w:t>5</w:t>
      </w:r>
      <w:r w:rsidRPr="00C11318">
        <w:rPr>
          <w:rFonts w:ascii="Times New Roman" w:hAnsi="Times New Roman" w:cs="Times New Roman"/>
          <w:sz w:val="20"/>
          <w:szCs w:val="20"/>
          <w:lang w:val="en-US"/>
        </w:rPr>
        <w:t>, Monica Canepari</w:t>
      </w:r>
      <w:r w:rsidRPr="00C11318">
        <w:rPr>
          <w:rFonts w:ascii="Times New Roman" w:hAnsi="Times New Roman" w:cs="Times New Roman"/>
          <w:sz w:val="20"/>
          <w:szCs w:val="20"/>
          <w:vertAlign w:val="superscript"/>
          <w:lang w:val="en-US"/>
        </w:rPr>
        <w:t>5</w:t>
      </w:r>
      <w:r w:rsidRPr="00C11318">
        <w:rPr>
          <w:rFonts w:ascii="Times New Roman" w:hAnsi="Times New Roman" w:cs="Times New Roman"/>
          <w:sz w:val="20"/>
          <w:szCs w:val="20"/>
          <w:lang w:val="en-US"/>
        </w:rPr>
        <w:t>, Arnd Heuser</w:t>
      </w:r>
      <w:r w:rsidRPr="00C11318">
        <w:rPr>
          <w:rFonts w:ascii="Times New Roman" w:hAnsi="Times New Roman" w:cs="Times New Roman"/>
          <w:sz w:val="20"/>
          <w:szCs w:val="20"/>
          <w:vertAlign w:val="superscript"/>
          <w:lang w:val="en-US"/>
        </w:rPr>
        <w:t>1</w:t>
      </w:r>
      <w:r w:rsidRPr="00C11318">
        <w:rPr>
          <w:rFonts w:ascii="Times New Roman" w:hAnsi="Times New Roman" w:cs="Times New Roman"/>
          <w:sz w:val="20"/>
          <w:szCs w:val="20"/>
          <w:lang w:val="en-US"/>
        </w:rPr>
        <w:t>, Silvia Di Francescantonio</w:t>
      </w:r>
      <w:r w:rsidRPr="00C11318">
        <w:rPr>
          <w:rFonts w:ascii="Times New Roman" w:hAnsi="Times New Roman" w:cs="Times New Roman"/>
          <w:sz w:val="20"/>
          <w:szCs w:val="20"/>
          <w:vertAlign w:val="superscript"/>
          <w:lang w:val="en-US"/>
        </w:rPr>
        <w:t>1,6</w:t>
      </w:r>
      <w:r w:rsidRPr="00C11318">
        <w:rPr>
          <w:rFonts w:ascii="Times New Roman" w:hAnsi="Times New Roman" w:cs="Times New Roman"/>
          <w:sz w:val="20"/>
          <w:szCs w:val="20"/>
          <w:lang w:val="en-US"/>
        </w:rPr>
        <w:t>, Ingo Morano</w:t>
      </w:r>
      <w:r w:rsidRPr="00C11318">
        <w:rPr>
          <w:rFonts w:ascii="Times New Roman" w:hAnsi="Times New Roman" w:cs="Times New Roman"/>
          <w:sz w:val="20"/>
          <w:szCs w:val="20"/>
          <w:vertAlign w:val="superscript"/>
          <w:lang w:val="en-US"/>
        </w:rPr>
        <w:t>1</w:t>
      </w:r>
    </w:p>
    <w:p w14:paraId="7DCE1B69" w14:textId="77777777" w:rsidR="00633E0E" w:rsidRPr="00C11318" w:rsidRDefault="00633E0E" w:rsidP="00633E0E">
      <w:pPr>
        <w:jc w:val="both"/>
        <w:rPr>
          <w:rFonts w:ascii="Times New Roman" w:hAnsi="Times New Roman" w:cs="Times New Roman"/>
          <w:b/>
          <w:bCs/>
          <w:sz w:val="20"/>
          <w:szCs w:val="20"/>
          <w:lang w:val="en-US"/>
        </w:rPr>
      </w:pPr>
    </w:p>
    <w:p w14:paraId="3D031EF8" w14:textId="77777777" w:rsidR="00633E0E" w:rsidRPr="00C11318" w:rsidRDefault="00633E0E" w:rsidP="00633E0E">
      <w:pPr>
        <w:jc w:val="both"/>
        <w:rPr>
          <w:rFonts w:ascii="Times New Roman" w:hAnsi="Times New Roman" w:cs="Times New Roman"/>
          <w:b/>
          <w:bCs/>
          <w:sz w:val="20"/>
          <w:szCs w:val="20"/>
          <w:lang w:val="en-US"/>
        </w:rPr>
      </w:pPr>
    </w:p>
    <w:p w14:paraId="3BC7D494" w14:textId="77777777" w:rsidR="00633E0E" w:rsidRPr="00C11318" w:rsidRDefault="00633E0E" w:rsidP="00633E0E">
      <w:pPr>
        <w:jc w:val="both"/>
        <w:rPr>
          <w:rFonts w:ascii="Times New Roman" w:hAnsi="Times New Roman" w:cs="Times New Roman"/>
          <w:b/>
          <w:bCs/>
          <w:sz w:val="20"/>
          <w:szCs w:val="20"/>
          <w:lang w:val="en-US"/>
        </w:rPr>
      </w:pPr>
      <w:r w:rsidRPr="00C11318">
        <w:rPr>
          <w:rFonts w:ascii="Times New Roman" w:hAnsi="Times New Roman" w:cs="Times New Roman"/>
          <w:b/>
          <w:bCs/>
          <w:sz w:val="20"/>
          <w:szCs w:val="20"/>
          <w:lang w:val="en-US"/>
        </w:rPr>
        <w:t>Corresponding author:</w:t>
      </w:r>
    </w:p>
    <w:p w14:paraId="7C330C5A" w14:textId="77777777" w:rsidR="00633E0E" w:rsidRPr="00C11318" w:rsidRDefault="00633E0E" w:rsidP="00633E0E">
      <w:pPr>
        <w:spacing w:line="240" w:lineRule="auto"/>
        <w:jc w:val="both"/>
        <w:rPr>
          <w:rFonts w:ascii="Times New Roman" w:hAnsi="Times New Roman" w:cs="Times New Roman"/>
          <w:sz w:val="20"/>
          <w:szCs w:val="20"/>
          <w:lang w:val="en-US"/>
        </w:rPr>
      </w:pPr>
      <w:proofErr w:type="spellStart"/>
      <w:r w:rsidRPr="00C11318">
        <w:rPr>
          <w:rFonts w:ascii="Times New Roman" w:hAnsi="Times New Roman" w:cs="Times New Roman"/>
          <w:sz w:val="20"/>
          <w:szCs w:val="20"/>
          <w:lang w:val="en-US"/>
        </w:rPr>
        <w:t>Shokoufeh</w:t>
      </w:r>
      <w:proofErr w:type="spellEnd"/>
      <w:r w:rsidRPr="00C11318">
        <w:rPr>
          <w:rFonts w:ascii="Times New Roman" w:hAnsi="Times New Roman" w:cs="Times New Roman"/>
          <w:sz w:val="20"/>
          <w:szCs w:val="20"/>
          <w:lang w:val="en-US"/>
        </w:rPr>
        <w:t xml:space="preserve"> </w:t>
      </w:r>
      <w:proofErr w:type="spellStart"/>
      <w:r w:rsidRPr="00C11318">
        <w:rPr>
          <w:rFonts w:ascii="Times New Roman" w:hAnsi="Times New Roman" w:cs="Times New Roman"/>
          <w:sz w:val="20"/>
          <w:szCs w:val="20"/>
          <w:lang w:val="en-US"/>
        </w:rPr>
        <w:t>Mahmoodzadeh</w:t>
      </w:r>
      <w:proofErr w:type="spellEnd"/>
      <w:r w:rsidRPr="00C11318">
        <w:rPr>
          <w:rFonts w:ascii="Times New Roman" w:hAnsi="Times New Roman" w:cs="Times New Roman"/>
          <w:sz w:val="20"/>
          <w:szCs w:val="20"/>
          <w:lang w:val="en-US"/>
        </w:rPr>
        <w:t>, PhD</w:t>
      </w:r>
    </w:p>
    <w:p w14:paraId="4D6DC9B0" w14:textId="083EBBC0" w:rsidR="00633E0E" w:rsidRPr="00C11318" w:rsidRDefault="00633E0E" w:rsidP="00633E0E">
      <w:pPr>
        <w:spacing w:line="240" w:lineRule="auto"/>
        <w:jc w:val="both"/>
        <w:rPr>
          <w:rFonts w:ascii="Times New Roman" w:hAnsi="Times New Roman" w:cs="Times New Roman"/>
          <w:sz w:val="20"/>
          <w:szCs w:val="20"/>
          <w:lang w:val="en-US"/>
        </w:rPr>
      </w:pPr>
      <w:r w:rsidRPr="00C11318">
        <w:rPr>
          <w:rFonts w:ascii="Times New Roman" w:hAnsi="Times New Roman" w:cs="Times New Roman"/>
          <w:sz w:val="20"/>
          <w:szCs w:val="20"/>
          <w:lang w:val="en-US"/>
        </w:rPr>
        <w:t>Max-Delbr</w:t>
      </w:r>
      <w:r w:rsidR="008E3CC2" w:rsidRPr="00C11318">
        <w:rPr>
          <w:rFonts w:ascii="Times New Roman" w:hAnsi="Times New Roman" w:cs="Times New Roman"/>
          <w:sz w:val="20"/>
          <w:szCs w:val="20"/>
          <w:lang w:val="en-US"/>
        </w:rPr>
        <w:t>ü</w:t>
      </w:r>
      <w:r w:rsidRPr="00C11318">
        <w:rPr>
          <w:rFonts w:ascii="Times New Roman" w:hAnsi="Times New Roman" w:cs="Times New Roman"/>
          <w:sz w:val="20"/>
          <w:szCs w:val="20"/>
          <w:lang w:val="en-US"/>
        </w:rPr>
        <w:t xml:space="preserve">ck-Center for Molecular Medicine in the Helmholtz Association </w:t>
      </w:r>
      <w:r w:rsidR="008E3CC2" w:rsidRPr="00C11318">
        <w:rPr>
          <w:rFonts w:ascii="Times New Roman" w:hAnsi="Times New Roman" w:cs="Times New Roman"/>
          <w:sz w:val="20"/>
          <w:szCs w:val="20"/>
          <w:lang w:val="en-US"/>
        </w:rPr>
        <w:t>(MDC)</w:t>
      </w:r>
    </w:p>
    <w:p w14:paraId="07DF3B7C" w14:textId="77777777" w:rsidR="00633E0E" w:rsidRPr="00C11318" w:rsidRDefault="00633E0E" w:rsidP="00633E0E">
      <w:pPr>
        <w:spacing w:line="240" w:lineRule="auto"/>
        <w:jc w:val="both"/>
        <w:rPr>
          <w:rFonts w:ascii="Times New Roman" w:hAnsi="Times New Roman" w:cs="Times New Roman"/>
          <w:sz w:val="20"/>
          <w:szCs w:val="20"/>
          <w:lang w:val="en-US"/>
        </w:rPr>
      </w:pPr>
      <w:r w:rsidRPr="00C11318">
        <w:rPr>
          <w:rFonts w:ascii="Times New Roman" w:hAnsi="Times New Roman" w:cs="Times New Roman"/>
          <w:sz w:val="20"/>
          <w:szCs w:val="20"/>
          <w:lang w:val="en-US"/>
        </w:rPr>
        <w:t>Robert-</w:t>
      </w:r>
      <w:proofErr w:type="spellStart"/>
      <w:r w:rsidRPr="00C11318">
        <w:rPr>
          <w:rFonts w:ascii="Times New Roman" w:hAnsi="Times New Roman" w:cs="Times New Roman"/>
          <w:sz w:val="20"/>
          <w:szCs w:val="20"/>
          <w:lang w:val="en-US"/>
        </w:rPr>
        <w:t>Roessle</w:t>
      </w:r>
      <w:proofErr w:type="spellEnd"/>
      <w:r w:rsidRPr="00C11318">
        <w:rPr>
          <w:rFonts w:ascii="Times New Roman" w:hAnsi="Times New Roman" w:cs="Times New Roman"/>
          <w:sz w:val="20"/>
          <w:szCs w:val="20"/>
          <w:lang w:val="en-US"/>
        </w:rPr>
        <w:t xml:space="preserve">-Str. 10 </w:t>
      </w:r>
    </w:p>
    <w:p w14:paraId="19F9AFA8" w14:textId="77777777" w:rsidR="00633E0E" w:rsidRPr="00C11318" w:rsidRDefault="00633E0E" w:rsidP="00633E0E">
      <w:pPr>
        <w:spacing w:line="240" w:lineRule="auto"/>
        <w:jc w:val="both"/>
        <w:rPr>
          <w:rFonts w:ascii="Times New Roman" w:hAnsi="Times New Roman" w:cs="Times New Roman"/>
          <w:sz w:val="20"/>
          <w:szCs w:val="20"/>
          <w:lang w:val="en-US"/>
        </w:rPr>
      </w:pPr>
      <w:r w:rsidRPr="00C11318">
        <w:rPr>
          <w:rFonts w:ascii="Times New Roman" w:hAnsi="Times New Roman" w:cs="Times New Roman"/>
          <w:sz w:val="20"/>
          <w:szCs w:val="20"/>
          <w:lang w:val="en-US"/>
        </w:rPr>
        <w:t xml:space="preserve">13125 Berlin, Germany </w:t>
      </w:r>
    </w:p>
    <w:p w14:paraId="1AD48EEF" w14:textId="77777777" w:rsidR="00633E0E" w:rsidRPr="00C11318" w:rsidRDefault="00633E0E" w:rsidP="00633E0E">
      <w:pPr>
        <w:spacing w:line="240" w:lineRule="auto"/>
        <w:jc w:val="both"/>
        <w:rPr>
          <w:rFonts w:ascii="Times New Roman" w:hAnsi="Times New Roman" w:cs="Times New Roman"/>
          <w:sz w:val="20"/>
          <w:szCs w:val="20"/>
          <w:lang w:val="en-US"/>
        </w:rPr>
      </w:pPr>
      <w:r w:rsidRPr="00C11318">
        <w:rPr>
          <w:rFonts w:ascii="Times New Roman" w:hAnsi="Times New Roman" w:cs="Times New Roman"/>
          <w:sz w:val="20"/>
          <w:szCs w:val="20"/>
          <w:lang w:val="en-US"/>
        </w:rPr>
        <w:t xml:space="preserve">Phone: +49 30 9406 3483 </w:t>
      </w:r>
    </w:p>
    <w:p w14:paraId="677C2490" w14:textId="77777777" w:rsidR="00633E0E" w:rsidRPr="0049761E" w:rsidRDefault="00633E0E" w:rsidP="00633E0E">
      <w:pPr>
        <w:spacing w:line="240" w:lineRule="auto"/>
        <w:jc w:val="both"/>
        <w:rPr>
          <w:rFonts w:ascii="Times New Roman" w:hAnsi="Times New Roman" w:cs="Times New Roman"/>
          <w:sz w:val="20"/>
          <w:szCs w:val="20"/>
        </w:rPr>
      </w:pPr>
      <w:r w:rsidRPr="0049761E">
        <w:rPr>
          <w:rFonts w:ascii="Times New Roman" w:hAnsi="Times New Roman" w:cs="Times New Roman"/>
          <w:sz w:val="20"/>
          <w:szCs w:val="20"/>
        </w:rPr>
        <w:t>Fax: +49 30 9406 227</w:t>
      </w:r>
    </w:p>
    <w:p w14:paraId="20939BEE" w14:textId="23C60F25" w:rsidR="00633E0E" w:rsidRPr="0049761E" w:rsidRDefault="00633E0E" w:rsidP="00633E0E">
      <w:pPr>
        <w:spacing w:line="240" w:lineRule="auto"/>
        <w:jc w:val="both"/>
        <w:rPr>
          <w:rFonts w:ascii="Times New Roman" w:hAnsi="Times New Roman" w:cs="Times New Roman"/>
          <w:sz w:val="20"/>
          <w:szCs w:val="20"/>
        </w:rPr>
      </w:pPr>
      <w:r w:rsidRPr="0049761E">
        <w:rPr>
          <w:rFonts w:ascii="Times New Roman" w:hAnsi="Times New Roman" w:cs="Times New Roman"/>
          <w:sz w:val="20"/>
          <w:szCs w:val="20"/>
        </w:rPr>
        <w:t>e-mail: shokoufeh.mahmoodzadeh@mdc-berlin.de</w:t>
      </w:r>
    </w:p>
    <w:bookmarkEnd w:id="0"/>
    <w:p w14:paraId="78634B6F" w14:textId="77777777" w:rsidR="00633E0E" w:rsidRPr="0049761E" w:rsidRDefault="00633E0E" w:rsidP="004A3B32">
      <w:pPr>
        <w:spacing w:line="360" w:lineRule="auto"/>
        <w:rPr>
          <w:rFonts w:ascii="Times New Roman" w:hAnsi="Times New Roman" w:cs="Times New Roman"/>
          <w:b/>
          <w:bCs/>
          <w:sz w:val="20"/>
          <w:szCs w:val="20"/>
        </w:rPr>
      </w:pPr>
    </w:p>
    <w:p w14:paraId="232096FC" w14:textId="77777777" w:rsidR="00633E0E" w:rsidRPr="0049761E" w:rsidRDefault="00633E0E" w:rsidP="004A3B32">
      <w:pPr>
        <w:spacing w:line="360" w:lineRule="auto"/>
        <w:rPr>
          <w:rFonts w:ascii="Times New Roman" w:hAnsi="Times New Roman" w:cs="Times New Roman"/>
          <w:b/>
          <w:bCs/>
          <w:sz w:val="20"/>
          <w:szCs w:val="20"/>
        </w:rPr>
      </w:pPr>
    </w:p>
    <w:p w14:paraId="081B9073" w14:textId="77777777" w:rsidR="00633E0E" w:rsidRPr="0049761E" w:rsidRDefault="00633E0E" w:rsidP="004A3B32">
      <w:pPr>
        <w:spacing w:line="360" w:lineRule="auto"/>
        <w:rPr>
          <w:rFonts w:ascii="Times New Roman" w:hAnsi="Times New Roman" w:cs="Times New Roman"/>
          <w:b/>
          <w:bCs/>
          <w:sz w:val="20"/>
          <w:szCs w:val="20"/>
        </w:rPr>
      </w:pPr>
    </w:p>
    <w:p w14:paraId="0D6D11E7" w14:textId="77777777" w:rsidR="00633E0E" w:rsidRPr="0049761E" w:rsidRDefault="00633E0E" w:rsidP="004A3B32">
      <w:pPr>
        <w:spacing w:line="360" w:lineRule="auto"/>
        <w:rPr>
          <w:rFonts w:ascii="Times New Roman" w:hAnsi="Times New Roman" w:cs="Times New Roman"/>
          <w:b/>
          <w:bCs/>
          <w:sz w:val="20"/>
          <w:szCs w:val="20"/>
        </w:rPr>
      </w:pPr>
    </w:p>
    <w:p w14:paraId="3E96307A" w14:textId="77777777" w:rsidR="00633E0E" w:rsidRPr="0049761E" w:rsidRDefault="00633E0E" w:rsidP="004A3B32">
      <w:pPr>
        <w:spacing w:line="360" w:lineRule="auto"/>
        <w:rPr>
          <w:rFonts w:ascii="Times New Roman" w:hAnsi="Times New Roman" w:cs="Times New Roman"/>
          <w:b/>
          <w:bCs/>
          <w:sz w:val="20"/>
          <w:szCs w:val="20"/>
        </w:rPr>
      </w:pPr>
    </w:p>
    <w:p w14:paraId="6BD808E6" w14:textId="77777777" w:rsidR="00633E0E" w:rsidRPr="0049761E" w:rsidRDefault="00633E0E" w:rsidP="004A3B32">
      <w:pPr>
        <w:spacing w:line="360" w:lineRule="auto"/>
        <w:rPr>
          <w:rFonts w:ascii="Times New Roman" w:hAnsi="Times New Roman" w:cs="Times New Roman"/>
          <w:b/>
          <w:bCs/>
          <w:sz w:val="20"/>
          <w:szCs w:val="20"/>
        </w:rPr>
      </w:pPr>
    </w:p>
    <w:p w14:paraId="25BE7382" w14:textId="77777777" w:rsidR="00633E0E" w:rsidRPr="0049761E" w:rsidRDefault="00633E0E" w:rsidP="004A3B32">
      <w:pPr>
        <w:spacing w:line="360" w:lineRule="auto"/>
        <w:rPr>
          <w:rFonts w:ascii="Times New Roman" w:hAnsi="Times New Roman" w:cs="Times New Roman"/>
          <w:b/>
          <w:bCs/>
          <w:sz w:val="20"/>
          <w:szCs w:val="20"/>
        </w:rPr>
      </w:pPr>
    </w:p>
    <w:p w14:paraId="4BE734D7" w14:textId="1C8433D5" w:rsidR="00633E0E" w:rsidRPr="0049761E" w:rsidRDefault="00633E0E" w:rsidP="004A3B32">
      <w:pPr>
        <w:spacing w:line="360" w:lineRule="auto"/>
        <w:rPr>
          <w:rFonts w:ascii="Times New Roman" w:hAnsi="Times New Roman" w:cs="Times New Roman"/>
          <w:b/>
          <w:bCs/>
          <w:sz w:val="20"/>
          <w:szCs w:val="20"/>
        </w:rPr>
      </w:pPr>
    </w:p>
    <w:p w14:paraId="16C53E49" w14:textId="27F32A12" w:rsidR="00C34E89" w:rsidRPr="0049761E" w:rsidRDefault="00C34E89" w:rsidP="004A3B32">
      <w:pPr>
        <w:spacing w:line="360" w:lineRule="auto"/>
        <w:rPr>
          <w:rFonts w:ascii="Times New Roman" w:hAnsi="Times New Roman" w:cs="Times New Roman"/>
          <w:b/>
          <w:bCs/>
          <w:sz w:val="20"/>
          <w:szCs w:val="20"/>
        </w:rPr>
      </w:pPr>
    </w:p>
    <w:p w14:paraId="36A1CD2E" w14:textId="784932FA" w:rsidR="00C34E89" w:rsidRPr="0049761E" w:rsidRDefault="00C34E89" w:rsidP="004A3B32">
      <w:pPr>
        <w:spacing w:line="360" w:lineRule="auto"/>
        <w:rPr>
          <w:rFonts w:ascii="Times New Roman" w:hAnsi="Times New Roman" w:cs="Times New Roman"/>
          <w:b/>
          <w:bCs/>
          <w:sz w:val="20"/>
          <w:szCs w:val="20"/>
        </w:rPr>
      </w:pPr>
    </w:p>
    <w:p w14:paraId="2B3595C9" w14:textId="41C00853" w:rsidR="00C34E89" w:rsidRPr="0049761E" w:rsidRDefault="00C34E89" w:rsidP="004A3B32">
      <w:pPr>
        <w:spacing w:line="360" w:lineRule="auto"/>
        <w:rPr>
          <w:rFonts w:ascii="Times New Roman" w:hAnsi="Times New Roman" w:cs="Times New Roman"/>
          <w:b/>
          <w:bCs/>
          <w:sz w:val="20"/>
          <w:szCs w:val="20"/>
        </w:rPr>
      </w:pPr>
    </w:p>
    <w:p w14:paraId="7F0C3CDA" w14:textId="13877C32" w:rsidR="00C34E89" w:rsidRPr="0049761E" w:rsidRDefault="00C34E89" w:rsidP="004A3B32">
      <w:pPr>
        <w:spacing w:line="360" w:lineRule="auto"/>
        <w:rPr>
          <w:rFonts w:ascii="Times New Roman" w:hAnsi="Times New Roman" w:cs="Times New Roman"/>
          <w:b/>
          <w:bCs/>
          <w:sz w:val="20"/>
          <w:szCs w:val="20"/>
        </w:rPr>
      </w:pPr>
    </w:p>
    <w:p w14:paraId="4FB44D86" w14:textId="77777777" w:rsidR="00C34E89" w:rsidRPr="0049761E" w:rsidRDefault="00C34E89" w:rsidP="004A3B32">
      <w:pPr>
        <w:spacing w:line="360" w:lineRule="auto"/>
        <w:rPr>
          <w:rFonts w:ascii="Times New Roman" w:hAnsi="Times New Roman" w:cs="Times New Roman"/>
          <w:b/>
          <w:bCs/>
          <w:sz w:val="20"/>
          <w:szCs w:val="20"/>
        </w:rPr>
      </w:pPr>
    </w:p>
    <w:p w14:paraId="41B16EB2" w14:textId="77777777" w:rsidR="00633E0E" w:rsidRPr="0049761E" w:rsidRDefault="00633E0E" w:rsidP="004A3B32">
      <w:pPr>
        <w:spacing w:line="360" w:lineRule="auto"/>
        <w:rPr>
          <w:rFonts w:ascii="Times New Roman" w:hAnsi="Times New Roman" w:cs="Times New Roman"/>
          <w:b/>
          <w:bCs/>
          <w:sz w:val="20"/>
          <w:szCs w:val="20"/>
        </w:rPr>
      </w:pPr>
    </w:p>
    <w:p w14:paraId="7D691590" w14:textId="77777777" w:rsidR="00633E0E" w:rsidRPr="0049761E" w:rsidRDefault="00633E0E" w:rsidP="004A3B32">
      <w:pPr>
        <w:spacing w:line="360" w:lineRule="auto"/>
        <w:rPr>
          <w:rFonts w:ascii="Times New Roman" w:hAnsi="Times New Roman" w:cs="Times New Roman"/>
          <w:b/>
          <w:bCs/>
          <w:sz w:val="20"/>
          <w:szCs w:val="20"/>
        </w:rPr>
      </w:pPr>
    </w:p>
    <w:p w14:paraId="58B787A8" w14:textId="4B4E5D51" w:rsidR="00B10F3A" w:rsidRPr="00C11318" w:rsidRDefault="00B10F3A" w:rsidP="004A3B32">
      <w:pPr>
        <w:spacing w:line="360" w:lineRule="auto"/>
        <w:rPr>
          <w:rFonts w:ascii="Times New Roman" w:hAnsi="Times New Roman" w:cs="Times New Roman"/>
          <w:b/>
          <w:bCs/>
          <w:sz w:val="20"/>
          <w:szCs w:val="20"/>
          <w:lang w:val="en-US"/>
        </w:rPr>
      </w:pPr>
      <w:r w:rsidRPr="00C11318">
        <w:rPr>
          <w:rFonts w:ascii="Times New Roman" w:hAnsi="Times New Roman" w:cs="Times New Roman"/>
          <w:b/>
          <w:bCs/>
          <w:sz w:val="20"/>
          <w:szCs w:val="20"/>
          <w:lang w:val="en-US"/>
        </w:rPr>
        <w:lastRenderedPageBreak/>
        <w:t>Su</w:t>
      </w:r>
      <w:r w:rsidR="00C34E89" w:rsidRPr="00C11318">
        <w:rPr>
          <w:rFonts w:ascii="Times New Roman" w:hAnsi="Times New Roman" w:cs="Times New Roman"/>
          <w:b/>
          <w:bCs/>
          <w:sz w:val="20"/>
          <w:szCs w:val="20"/>
          <w:lang w:val="en-US"/>
        </w:rPr>
        <w:t>pporting information:</w:t>
      </w:r>
      <w:r w:rsidRPr="00C11318">
        <w:rPr>
          <w:rFonts w:ascii="Times New Roman" w:hAnsi="Times New Roman" w:cs="Times New Roman"/>
          <w:b/>
          <w:bCs/>
          <w:sz w:val="20"/>
          <w:szCs w:val="20"/>
          <w:lang w:val="en-US"/>
        </w:rPr>
        <w:t xml:space="preserve"> Materials and Methods</w:t>
      </w:r>
    </w:p>
    <w:p w14:paraId="3926224B" w14:textId="5A250181" w:rsidR="005728AB" w:rsidRPr="00C11318" w:rsidRDefault="004A3B32" w:rsidP="004A3B32">
      <w:pPr>
        <w:spacing w:line="360" w:lineRule="auto"/>
        <w:rPr>
          <w:rFonts w:ascii="Times New Roman" w:hAnsi="Times New Roman" w:cs="Times New Roman"/>
          <w:b/>
          <w:bCs/>
          <w:sz w:val="20"/>
          <w:szCs w:val="20"/>
          <w:lang w:val="en-US"/>
        </w:rPr>
      </w:pPr>
      <w:r w:rsidRPr="00C11318">
        <w:rPr>
          <w:rFonts w:ascii="Times New Roman" w:hAnsi="Times New Roman" w:cs="Times New Roman"/>
          <w:b/>
          <w:bCs/>
          <w:i/>
          <w:iCs/>
          <w:sz w:val="20"/>
          <w:szCs w:val="20"/>
          <w:lang w:val="en-US"/>
        </w:rPr>
        <w:t>In-vitro</w:t>
      </w:r>
      <w:r w:rsidRPr="00C11318">
        <w:rPr>
          <w:rFonts w:ascii="Times New Roman" w:hAnsi="Times New Roman" w:cs="Times New Roman"/>
          <w:b/>
          <w:bCs/>
          <w:sz w:val="20"/>
          <w:szCs w:val="20"/>
          <w:lang w:val="en-US"/>
        </w:rPr>
        <w:t xml:space="preserve"> investigations using a human adult left ventricular cardiomyocyte cell line, the AC16 </w:t>
      </w:r>
      <w:proofErr w:type="gramStart"/>
      <w:r w:rsidRPr="00C11318">
        <w:rPr>
          <w:rFonts w:ascii="Times New Roman" w:hAnsi="Times New Roman" w:cs="Times New Roman"/>
          <w:b/>
          <w:bCs/>
          <w:sz w:val="20"/>
          <w:szCs w:val="20"/>
          <w:lang w:val="en-US"/>
        </w:rPr>
        <w:t>cells</w:t>
      </w:r>
      <w:proofErr w:type="gramEnd"/>
    </w:p>
    <w:p w14:paraId="7FB92A12" w14:textId="2583B4F7" w:rsidR="004A3B32" w:rsidRPr="00C11318" w:rsidRDefault="004A3B32" w:rsidP="004A3B32">
      <w:pPr>
        <w:spacing w:line="480" w:lineRule="auto"/>
        <w:jc w:val="both"/>
        <w:rPr>
          <w:rFonts w:ascii="Times New Roman" w:hAnsi="Times New Roman" w:cs="Times New Roman"/>
          <w:sz w:val="20"/>
          <w:szCs w:val="20"/>
          <w:lang w:val="en-US"/>
        </w:rPr>
      </w:pPr>
      <w:bookmarkStart w:id="1" w:name="_Hlk60696052"/>
      <w:r w:rsidRPr="00C11318">
        <w:rPr>
          <w:rFonts w:ascii="Times New Roman" w:hAnsi="Times New Roman" w:cs="Times New Roman"/>
          <w:sz w:val="20"/>
          <w:szCs w:val="20"/>
          <w:lang w:val="en-US"/>
        </w:rPr>
        <w:t>AC16 cells were cultured in DMEM/F12 (</w:t>
      </w:r>
      <w:proofErr w:type="spellStart"/>
      <w:r w:rsidRPr="00C11318">
        <w:rPr>
          <w:rFonts w:ascii="Times New Roman" w:hAnsi="Times New Roman" w:cs="Times New Roman"/>
          <w:sz w:val="20"/>
          <w:szCs w:val="20"/>
          <w:lang w:val="en-US"/>
        </w:rPr>
        <w:t>Invitrogen</w:t>
      </w:r>
      <w:r w:rsidRPr="00C11318">
        <w:rPr>
          <w:rFonts w:ascii="Times New Roman" w:hAnsi="Times New Roman" w:cs="Times New Roman"/>
          <w:sz w:val="20"/>
          <w:szCs w:val="20"/>
          <w:vertAlign w:val="superscript"/>
          <w:lang w:val="en-US"/>
        </w:rPr>
        <w:t>TM</w:t>
      </w:r>
      <w:proofErr w:type="spellEnd"/>
      <w:r w:rsidRPr="00C11318">
        <w:rPr>
          <w:rFonts w:ascii="Times New Roman" w:hAnsi="Times New Roman" w:cs="Times New Roman"/>
          <w:sz w:val="20"/>
          <w:szCs w:val="20"/>
          <w:lang w:val="en-US"/>
        </w:rPr>
        <w:t>), supplemented with 12.5% FBS (PAA Laboratories), penicillin/streptomycin (100 U/mL, 100 U/mL, PAA) and Amphotericin B (0.25 µg/mL, Invitrogen) at 37°C in 5% CO</w:t>
      </w:r>
      <w:r w:rsidRPr="00C11318">
        <w:rPr>
          <w:rFonts w:ascii="Times New Roman" w:hAnsi="Times New Roman" w:cs="Times New Roman"/>
          <w:sz w:val="20"/>
          <w:szCs w:val="20"/>
          <w:vertAlign w:val="subscript"/>
          <w:lang w:val="en-US"/>
        </w:rPr>
        <w:t>2</w:t>
      </w:r>
      <w:r w:rsidRPr="00C11318">
        <w:rPr>
          <w:rFonts w:ascii="Times New Roman" w:hAnsi="Times New Roman" w:cs="Times New Roman"/>
          <w:sz w:val="20"/>
          <w:szCs w:val="20"/>
          <w:lang w:val="en-US"/>
        </w:rPr>
        <w:t xml:space="preserve"> before functional analysis. For transient knock-down of Ahnak1, </w:t>
      </w:r>
      <w:r w:rsidRPr="00C11318" w:rsidDel="000226D9">
        <w:rPr>
          <w:rFonts w:ascii="Times New Roman" w:hAnsi="Times New Roman" w:cs="Times New Roman"/>
          <w:sz w:val="20"/>
          <w:szCs w:val="20"/>
          <w:lang w:val="en-US"/>
        </w:rPr>
        <w:t xml:space="preserve">a set of three different Stealth siRNAs (small interfering RNA) against human Ahnak1 (HSS149070, HSS149071, HSS149072, </w:t>
      </w:r>
      <w:proofErr w:type="spellStart"/>
      <w:r w:rsidRPr="00C11318" w:rsidDel="000226D9">
        <w:rPr>
          <w:rFonts w:ascii="Times New Roman" w:hAnsi="Times New Roman" w:cs="Times New Roman"/>
          <w:sz w:val="20"/>
          <w:szCs w:val="20"/>
          <w:lang w:val="en-US"/>
        </w:rPr>
        <w:t>ThermoFisher</w:t>
      </w:r>
      <w:proofErr w:type="spellEnd"/>
      <w:r w:rsidRPr="00C11318" w:rsidDel="000226D9">
        <w:rPr>
          <w:rFonts w:ascii="Times New Roman" w:hAnsi="Times New Roman" w:cs="Times New Roman"/>
          <w:sz w:val="20"/>
          <w:szCs w:val="20"/>
          <w:lang w:val="en-US"/>
        </w:rPr>
        <w:t xml:space="preserve"> Scientific) were transfected into AC16 cells using Lipofectamine </w:t>
      </w:r>
      <w:proofErr w:type="spellStart"/>
      <w:r w:rsidRPr="00C11318" w:rsidDel="000226D9">
        <w:rPr>
          <w:rFonts w:ascii="Times New Roman" w:hAnsi="Times New Roman" w:cs="Times New Roman"/>
          <w:sz w:val="20"/>
          <w:szCs w:val="20"/>
          <w:lang w:val="en-US"/>
        </w:rPr>
        <w:t>RNAiMAX</w:t>
      </w:r>
      <w:proofErr w:type="spellEnd"/>
      <w:r w:rsidRPr="00C11318" w:rsidDel="000226D9">
        <w:rPr>
          <w:rFonts w:ascii="Times New Roman" w:hAnsi="Times New Roman" w:cs="Times New Roman"/>
          <w:sz w:val="20"/>
          <w:szCs w:val="20"/>
          <w:lang w:val="en-US"/>
        </w:rPr>
        <w:t xml:space="preserve"> transfection reagent (Invitrogen Life Technologies) according to the manufacturer’s instructions. The Stealth siRNA negative control (12935112, </w:t>
      </w:r>
      <w:proofErr w:type="spellStart"/>
      <w:r w:rsidRPr="00C11318" w:rsidDel="000226D9">
        <w:rPr>
          <w:rFonts w:ascii="Times New Roman" w:hAnsi="Times New Roman" w:cs="Times New Roman"/>
          <w:sz w:val="20"/>
          <w:szCs w:val="20"/>
          <w:lang w:val="en-US"/>
        </w:rPr>
        <w:t>ThermoFisher</w:t>
      </w:r>
      <w:proofErr w:type="spellEnd"/>
      <w:r w:rsidRPr="00C11318" w:rsidDel="000226D9">
        <w:rPr>
          <w:rFonts w:ascii="Times New Roman" w:hAnsi="Times New Roman" w:cs="Times New Roman"/>
          <w:sz w:val="20"/>
          <w:szCs w:val="20"/>
          <w:lang w:val="en-US"/>
        </w:rPr>
        <w:t xml:space="preserve"> Scientific) was used to evaluate the siRNA specificity (scramble-siRNA). Mock-transfected cells (treated with transfection reagent only) were employed to verify any non-specific effects caused by the transfection reagent or process. </w:t>
      </w:r>
      <w:r w:rsidRPr="00C11318">
        <w:rPr>
          <w:rFonts w:ascii="Times New Roman" w:hAnsi="Times New Roman" w:cs="Times New Roman"/>
          <w:sz w:val="20"/>
          <w:szCs w:val="20"/>
          <w:lang w:val="en-US"/>
        </w:rPr>
        <w:t xml:space="preserve">Briefly, siRNA (10µM each) and Lipofectamine </w:t>
      </w:r>
      <w:proofErr w:type="spellStart"/>
      <w:r w:rsidRPr="00C11318">
        <w:rPr>
          <w:rFonts w:ascii="Times New Roman" w:hAnsi="Times New Roman" w:cs="Times New Roman"/>
          <w:sz w:val="20"/>
          <w:szCs w:val="20"/>
          <w:lang w:val="en-US"/>
        </w:rPr>
        <w:t>RNAiMAX</w:t>
      </w:r>
      <w:proofErr w:type="spellEnd"/>
      <w:r w:rsidRPr="00C11318">
        <w:rPr>
          <w:rFonts w:ascii="Times New Roman" w:hAnsi="Times New Roman" w:cs="Times New Roman"/>
          <w:sz w:val="20"/>
          <w:szCs w:val="20"/>
          <w:lang w:val="en-US"/>
        </w:rPr>
        <w:t xml:space="preserve"> were separately diluted in Opti-MEM (Invitrogen Life Technologies) and then combined and gently mixed, followed by 5min incubation at room temperature (RT). The 35</w:t>
      </w:r>
      <w:r w:rsidRPr="00C11318">
        <w:rPr>
          <w:rFonts w:ascii="Times New Roman" w:hAnsi="Times New Roman" w:cs="Times New Roman"/>
          <w:sz w:val="20"/>
          <w:szCs w:val="20"/>
        </w:rPr>
        <w:t>μ</w:t>
      </w:r>
      <w:r w:rsidRPr="00C11318">
        <w:rPr>
          <w:rFonts w:ascii="Times New Roman" w:hAnsi="Times New Roman" w:cs="Times New Roman"/>
          <w:sz w:val="20"/>
          <w:szCs w:val="20"/>
          <w:lang w:val="en-US"/>
        </w:rPr>
        <w:t>l siRNA-lipofectamine complex was added to 8x10</w:t>
      </w:r>
      <w:r w:rsidRPr="00C11318">
        <w:rPr>
          <w:rFonts w:ascii="Times New Roman" w:hAnsi="Times New Roman" w:cs="Times New Roman"/>
          <w:sz w:val="20"/>
          <w:szCs w:val="20"/>
          <w:vertAlign w:val="superscript"/>
          <w:lang w:val="en-US"/>
        </w:rPr>
        <w:t>3</w:t>
      </w:r>
      <w:r w:rsidRPr="00C11318">
        <w:rPr>
          <w:rFonts w:ascii="Times New Roman" w:hAnsi="Times New Roman" w:cs="Times New Roman"/>
          <w:sz w:val="20"/>
          <w:szCs w:val="20"/>
          <w:lang w:val="en-US"/>
        </w:rPr>
        <w:t xml:space="preserve"> cells (for Seahorse experiments) or 6x10</w:t>
      </w:r>
      <w:r w:rsidRPr="00C11318">
        <w:rPr>
          <w:rFonts w:ascii="Times New Roman" w:hAnsi="Times New Roman" w:cs="Times New Roman"/>
          <w:sz w:val="20"/>
          <w:szCs w:val="20"/>
          <w:vertAlign w:val="superscript"/>
          <w:lang w:val="en-US"/>
        </w:rPr>
        <w:t>3</w:t>
      </w:r>
      <w:r w:rsidRPr="00C11318">
        <w:rPr>
          <w:rFonts w:ascii="Times New Roman" w:hAnsi="Times New Roman" w:cs="Times New Roman"/>
          <w:sz w:val="20"/>
          <w:szCs w:val="20"/>
          <w:lang w:val="en-US"/>
        </w:rPr>
        <w:t xml:space="preserve"> cells (for gene/protein expression) in each well (96-well plate) with 200µl DMEM/F12 and incubated at 37°C with 5% CO</w:t>
      </w:r>
      <w:r w:rsidRPr="00C11318">
        <w:rPr>
          <w:rFonts w:ascii="Times New Roman" w:hAnsi="Times New Roman" w:cs="Times New Roman"/>
          <w:sz w:val="20"/>
          <w:szCs w:val="20"/>
          <w:vertAlign w:val="subscript"/>
          <w:lang w:val="en-US"/>
        </w:rPr>
        <w:t>2</w:t>
      </w:r>
      <w:r w:rsidRPr="00C11318">
        <w:rPr>
          <w:rFonts w:ascii="Times New Roman" w:hAnsi="Times New Roman" w:cs="Times New Roman"/>
          <w:sz w:val="20"/>
          <w:szCs w:val="20"/>
          <w:lang w:val="en-US"/>
        </w:rPr>
        <w:t xml:space="preserve"> for 48h or 72h, respectively. After transfection, cells were analyzed for mRNA and protein expression and mitochondrial respiration.</w:t>
      </w:r>
    </w:p>
    <w:bookmarkEnd w:id="1"/>
    <w:p w14:paraId="4CC11340" w14:textId="1E280A66" w:rsidR="004A3B32" w:rsidRPr="00C11318" w:rsidRDefault="004A3B32" w:rsidP="004A3B32">
      <w:pPr>
        <w:spacing w:line="360" w:lineRule="auto"/>
        <w:rPr>
          <w:rFonts w:ascii="Times New Roman" w:hAnsi="Times New Roman" w:cs="Times New Roman"/>
          <w:sz w:val="20"/>
          <w:szCs w:val="20"/>
          <w:lang w:val="en-US"/>
        </w:rPr>
      </w:pPr>
    </w:p>
    <w:p w14:paraId="0123B7B6" w14:textId="3C5EB82A" w:rsidR="001A3145" w:rsidRPr="00C11318" w:rsidRDefault="001A3145" w:rsidP="004A3B32">
      <w:pPr>
        <w:spacing w:line="360" w:lineRule="auto"/>
        <w:rPr>
          <w:rFonts w:ascii="Times New Roman" w:hAnsi="Times New Roman" w:cs="Times New Roman"/>
          <w:b/>
          <w:bCs/>
          <w:sz w:val="20"/>
          <w:szCs w:val="20"/>
          <w:lang w:val="en-US"/>
        </w:rPr>
      </w:pPr>
      <w:r w:rsidRPr="00C11318">
        <w:rPr>
          <w:rFonts w:ascii="Times New Roman" w:hAnsi="Times New Roman" w:cs="Times New Roman"/>
          <w:b/>
          <w:bCs/>
          <w:sz w:val="20"/>
          <w:szCs w:val="20"/>
          <w:lang w:val="en-US"/>
        </w:rPr>
        <w:t>Oxygen consumption rate</w:t>
      </w:r>
    </w:p>
    <w:p w14:paraId="0652E2F0" w14:textId="0361D00C" w:rsidR="001A3145" w:rsidRPr="00C11318" w:rsidRDefault="001A3145" w:rsidP="001A3145">
      <w:pPr>
        <w:spacing w:line="480" w:lineRule="auto"/>
        <w:jc w:val="both"/>
        <w:rPr>
          <w:rFonts w:ascii="Times New Roman" w:hAnsi="Times New Roman" w:cs="Times New Roman"/>
          <w:sz w:val="20"/>
          <w:szCs w:val="20"/>
          <w:lang w:val="en-US"/>
        </w:rPr>
      </w:pPr>
      <w:r w:rsidRPr="00C11318">
        <w:rPr>
          <w:rFonts w:ascii="Times New Roman" w:hAnsi="Times New Roman" w:cs="Times New Roman"/>
          <w:sz w:val="20"/>
          <w:szCs w:val="20"/>
          <w:lang w:val="en-US"/>
        </w:rPr>
        <w:t xml:space="preserve">Freshly isolated cardiomyocytes from </w:t>
      </w:r>
      <w:r w:rsidRPr="0049761E">
        <w:rPr>
          <w:rFonts w:ascii="Times New Roman" w:hAnsi="Times New Roman" w:cs="Times New Roman"/>
          <w:sz w:val="20"/>
          <w:szCs w:val="20"/>
          <w:lang w:val="en-US"/>
        </w:rPr>
        <w:t>aged</w:t>
      </w:r>
      <w:r w:rsidR="005B7F53" w:rsidRPr="0049761E">
        <w:rPr>
          <w:rFonts w:ascii="Times New Roman" w:hAnsi="Times New Roman" w:cs="Times New Roman"/>
          <w:sz w:val="20"/>
          <w:szCs w:val="20"/>
          <w:lang w:val="en-US"/>
        </w:rPr>
        <w:t xml:space="preserve"> adult</w:t>
      </w:r>
      <w:r w:rsidRPr="00C11318">
        <w:rPr>
          <w:rFonts w:ascii="Times New Roman" w:hAnsi="Times New Roman" w:cs="Times New Roman"/>
          <w:sz w:val="20"/>
          <w:szCs w:val="20"/>
          <w:lang w:val="en-US"/>
        </w:rPr>
        <w:t xml:space="preserve"> female and male Ahnak1-KO and WT hearts were seeded in XF96 cell culture microplates </w:t>
      </w:r>
      <w:bookmarkStart w:id="2" w:name="_Hlk60697992"/>
      <w:r w:rsidRPr="00C11318">
        <w:rPr>
          <w:rFonts w:ascii="Times New Roman" w:hAnsi="Times New Roman" w:cs="Times New Roman"/>
          <w:sz w:val="20"/>
          <w:szCs w:val="20"/>
          <w:lang w:val="en-US"/>
        </w:rPr>
        <w:t>(5x10</w:t>
      </w:r>
      <w:r w:rsidRPr="00C11318">
        <w:rPr>
          <w:rFonts w:ascii="Times New Roman" w:hAnsi="Times New Roman" w:cs="Times New Roman"/>
          <w:sz w:val="20"/>
          <w:szCs w:val="20"/>
          <w:vertAlign w:val="superscript"/>
          <w:lang w:val="en-US"/>
        </w:rPr>
        <w:t>3</w:t>
      </w:r>
      <w:r w:rsidRPr="00C11318">
        <w:rPr>
          <w:rFonts w:ascii="Times New Roman" w:hAnsi="Times New Roman" w:cs="Times New Roman"/>
          <w:sz w:val="20"/>
          <w:szCs w:val="20"/>
          <w:lang w:val="en-US"/>
        </w:rPr>
        <w:t>/well).</w:t>
      </w:r>
      <w:bookmarkEnd w:id="2"/>
      <w:r w:rsidRPr="00C11318">
        <w:rPr>
          <w:rFonts w:ascii="Times New Roman" w:hAnsi="Times New Roman" w:cs="Times New Roman"/>
          <w:sz w:val="20"/>
          <w:szCs w:val="20"/>
          <w:lang w:val="en-US"/>
        </w:rPr>
        <w:t xml:space="preserve"> After 2h, when cells were attached, unbuffered DMEM XF medium supplemented with 2mM glutamine, 2mM sodium pyruvate and 10mM glucose (pH 7.4) was added to the cells and placed in a 37°C CO</w:t>
      </w:r>
      <w:r w:rsidRPr="00C11318">
        <w:rPr>
          <w:rFonts w:ascii="Times New Roman" w:hAnsi="Times New Roman" w:cs="Times New Roman"/>
          <w:sz w:val="20"/>
          <w:szCs w:val="20"/>
          <w:vertAlign w:val="subscript"/>
          <w:lang w:val="en-US"/>
        </w:rPr>
        <w:t>2</w:t>
      </w:r>
      <w:r w:rsidRPr="00C11318">
        <w:rPr>
          <w:rFonts w:ascii="Times New Roman" w:hAnsi="Times New Roman" w:cs="Times New Roman"/>
          <w:sz w:val="20"/>
          <w:szCs w:val="20"/>
          <w:lang w:val="en-US"/>
        </w:rPr>
        <w:t xml:space="preserve">-free incubator for 30min. </w:t>
      </w:r>
      <w:bookmarkStart w:id="3" w:name="_Hlk59458206"/>
      <w:r w:rsidRPr="00C11318">
        <w:rPr>
          <w:rFonts w:ascii="Times New Roman" w:hAnsi="Times New Roman" w:cs="Times New Roman"/>
          <w:sz w:val="20"/>
          <w:szCs w:val="20"/>
          <w:lang w:val="en-US"/>
        </w:rPr>
        <w:t xml:space="preserve">After OCR baseline measurements, </w:t>
      </w:r>
      <w:bookmarkEnd w:id="3"/>
      <w:r w:rsidRPr="00C11318">
        <w:rPr>
          <w:rFonts w:ascii="Times New Roman" w:hAnsi="Times New Roman" w:cs="Times New Roman"/>
          <w:sz w:val="20"/>
          <w:szCs w:val="20"/>
          <w:lang w:val="en-US"/>
        </w:rPr>
        <w:t>oligomycin (0.5µM), FCCP (carbonyl cyanide 4-trifluoromethoxy-phenylhydrazone, 1.0</w:t>
      </w:r>
      <w:r w:rsidRPr="00C11318">
        <w:rPr>
          <w:rFonts w:ascii="Times New Roman" w:hAnsi="Times New Roman" w:cs="Times New Roman"/>
          <w:sz w:val="20"/>
          <w:szCs w:val="20"/>
        </w:rPr>
        <w:t>μ</w:t>
      </w:r>
      <w:r w:rsidRPr="00C11318">
        <w:rPr>
          <w:rFonts w:ascii="Times New Roman" w:hAnsi="Times New Roman" w:cs="Times New Roman"/>
          <w:sz w:val="20"/>
          <w:szCs w:val="20"/>
          <w:lang w:val="en-US"/>
        </w:rPr>
        <w:t xml:space="preserve">M), and rotenone plus </w:t>
      </w:r>
      <w:proofErr w:type="spellStart"/>
      <w:r w:rsidRPr="00C11318">
        <w:rPr>
          <w:rFonts w:ascii="Times New Roman" w:hAnsi="Times New Roman" w:cs="Times New Roman"/>
          <w:sz w:val="20"/>
          <w:szCs w:val="20"/>
          <w:lang w:val="en-US"/>
        </w:rPr>
        <w:t>antimycinA</w:t>
      </w:r>
      <w:proofErr w:type="spellEnd"/>
      <w:r w:rsidRPr="00C11318">
        <w:rPr>
          <w:rFonts w:ascii="Times New Roman" w:hAnsi="Times New Roman" w:cs="Times New Roman"/>
          <w:sz w:val="20"/>
          <w:szCs w:val="20"/>
          <w:lang w:val="en-US"/>
        </w:rPr>
        <w:t xml:space="preserve"> (4.0</w:t>
      </w:r>
      <w:r w:rsidRPr="00C11318">
        <w:rPr>
          <w:rFonts w:ascii="Times New Roman" w:hAnsi="Times New Roman" w:cs="Times New Roman"/>
          <w:sz w:val="20"/>
          <w:szCs w:val="20"/>
        </w:rPr>
        <w:t>μ</w:t>
      </w:r>
      <w:r w:rsidRPr="00C11318">
        <w:rPr>
          <w:rFonts w:ascii="Times New Roman" w:hAnsi="Times New Roman" w:cs="Times New Roman"/>
          <w:sz w:val="20"/>
          <w:szCs w:val="20"/>
          <w:lang w:val="en-US"/>
        </w:rPr>
        <w:t>M each) were sequentially added into each well</w:t>
      </w:r>
      <w:r w:rsidRPr="00C11318">
        <w:rPr>
          <w:lang w:val="en-US"/>
        </w:rPr>
        <w:t xml:space="preserve"> </w:t>
      </w:r>
      <w:r w:rsidRPr="00C11318">
        <w:rPr>
          <w:rFonts w:ascii="Times New Roman" w:hAnsi="Times New Roman" w:cs="Times New Roman"/>
          <w:sz w:val="20"/>
          <w:szCs w:val="20"/>
          <w:lang w:val="en-US"/>
        </w:rPr>
        <w:t>and OCRs were measured. Twelve replicates were run for each genotype and sex per heart. The measurements were performed with 7 murine hearts/genotype/sex.</w:t>
      </w:r>
    </w:p>
    <w:p w14:paraId="34D8B6A7" w14:textId="24D9FE70" w:rsidR="001A3145" w:rsidRPr="00C11318" w:rsidRDefault="001A3145" w:rsidP="001A3145">
      <w:pPr>
        <w:spacing w:line="480" w:lineRule="auto"/>
        <w:jc w:val="both"/>
        <w:rPr>
          <w:rFonts w:ascii="Times New Roman" w:hAnsi="Times New Roman" w:cs="Times New Roman"/>
          <w:sz w:val="20"/>
          <w:szCs w:val="20"/>
          <w:lang w:val="en-US"/>
        </w:rPr>
      </w:pPr>
      <w:r w:rsidRPr="00C11318">
        <w:rPr>
          <w:rFonts w:ascii="Times New Roman" w:hAnsi="Times New Roman" w:cs="Times New Roman"/>
          <w:sz w:val="20"/>
          <w:szCs w:val="20"/>
          <w:lang w:val="en-US"/>
        </w:rPr>
        <w:t xml:space="preserve">AC16 cells transfected with Ahnak1-siRNA, neg-siRNA or mock-transfected: Approximately </w:t>
      </w:r>
      <w:bookmarkStart w:id="4" w:name="_Hlk60698031"/>
      <w:r w:rsidRPr="00C11318">
        <w:rPr>
          <w:rFonts w:ascii="Times New Roman" w:hAnsi="Times New Roman" w:cs="Times New Roman"/>
          <w:sz w:val="20"/>
          <w:szCs w:val="20"/>
          <w:lang w:val="en-US"/>
        </w:rPr>
        <w:t>8x10</w:t>
      </w:r>
      <w:r w:rsidRPr="00C11318">
        <w:rPr>
          <w:rFonts w:ascii="Times New Roman" w:hAnsi="Times New Roman" w:cs="Times New Roman"/>
          <w:sz w:val="20"/>
          <w:szCs w:val="20"/>
          <w:vertAlign w:val="superscript"/>
          <w:lang w:val="en-US"/>
        </w:rPr>
        <w:t>3</w:t>
      </w:r>
      <w:bookmarkEnd w:id="4"/>
      <w:r w:rsidRPr="00C11318">
        <w:rPr>
          <w:rFonts w:ascii="Times New Roman" w:hAnsi="Times New Roman" w:cs="Times New Roman"/>
          <w:sz w:val="20"/>
          <w:szCs w:val="20"/>
          <w:lang w:val="en-US"/>
        </w:rPr>
        <w:t xml:space="preserve"> AC16 cells/well were seeded in XF96 cell culture microplates. After 48h, supplemented unbuffered DMEM XF medium was added to the cells and placed in a 37°C CO</w:t>
      </w:r>
      <w:r w:rsidRPr="00C11318">
        <w:rPr>
          <w:rFonts w:ascii="Times New Roman" w:hAnsi="Times New Roman" w:cs="Times New Roman"/>
          <w:sz w:val="20"/>
          <w:szCs w:val="20"/>
          <w:vertAlign w:val="subscript"/>
          <w:lang w:val="en-US"/>
        </w:rPr>
        <w:t>2</w:t>
      </w:r>
      <w:r w:rsidRPr="00C11318">
        <w:rPr>
          <w:rFonts w:ascii="Times New Roman" w:hAnsi="Times New Roman" w:cs="Times New Roman"/>
          <w:sz w:val="20"/>
          <w:szCs w:val="20"/>
          <w:lang w:val="en-US"/>
        </w:rPr>
        <w:t>-free incubator for 1h. After baseline measurements of OCR, oligomycin (1.0</w:t>
      </w:r>
      <w:r w:rsidRPr="00C11318">
        <w:rPr>
          <w:rFonts w:ascii="Times New Roman" w:hAnsi="Times New Roman" w:cs="Times New Roman"/>
          <w:sz w:val="20"/>
          <w:szCs w:val="20"/>
        </w:rPr>
        <w:t>μ</w:t>
      </w:r>
      <w:r w:rsidRPr="00C11318">
        <w:rPr>
          <w:rFonts w:ascii="Times New Roman" w:hAnsi="Times New Roman" w:cs="Times New Roman"/>
          <w:sz w:val="20"/>
          <w:szCs w:val="20"/>
          <w:lang w:val="en-US"/>
        </w:rPr>
        <w:t>M), FCCP (1.0</w:t>
      </w:r>
      <w:r w:rsidRPr="00C11318">
        <w:rPr>
          <w:rFonts w:ascii="Times New Roman" w:hAnsi="Times New Roman" w:cs="Times New Roman"/>
          <w:sz w:val="20"/>
          <w:szCs w:val="20"/>
        </w:rPr>
        <w:t>μ</w:t>
      </w:r>
      <w:r w:rsidRPr="00C11318">
        <w:rPr>
          <w:rFonts w:ascii="Times New Roman" w:hAnsi="Times New Roman" w:cs="Times New Roman"/>
          <w:sz w:val="20"/>
          <w:szCs w:val="20"/>
          <w:lang w:val="en-US"/>
        </w:rPr>
        <w:t xml:space="preserve">M), and rotenone plus </w:t>
      </w:r>
      <w:proofErr w:type="spellStart"/>
      <w:r w:rsidRPr="00C11318">
        <w:rPr>
          <w:rFonts w:ascii="Times New Roman" w:hAnsi="Times New Roman" w:cs="Times New Roman"/>
          <w:sz w:val="20"/>
          <w:szCs w:val="20"/>
          <w:lang w:val="en-US"/>
        </w:rPr>
        <w:t>antimycinA</w:t>
      </w:r>
      <w:proofErr w:type="spellEnd"/>
      <w:r w:rsidRPr="00C11318">
        <w:rPr>
          <w:rFonts w:ascii="Times New Roman" w:hAnsi="Times New Roman" w:cs="Times New Roman"/>
          <w:sz w:val="20"/>
          <w:szCs w:val="20"/>
          <w:lang w:val="en-US"/>
        </w:rPr>
        <w:t xml:space="preserve"> (2.0</w:t>
      </w:r>
      <w:r w:rsidRPr="00C11318">
        <w:rPr>
          <w:rFonts w:ascii="Times New Roman" w:hAnsi="Times New Roman" w:cs="Times New Roman"/>
          <w:sz w:val="20"/>
          <w:szCs w:val="20"/>
        </w:rPr>
        <w:t>μ</w:t>
      </w:r>
      <w:r w:rsidRPr="00C11318">
        <w:rPr>
          <w:rFonts w:ascii="Times New Roman" w:hAnsi="Times New Roman" w:cs="Times New Roman"/>
          <w:sz w:val="20"/>
          <w:szCs w:val="20"/>
          <w:lang w:val="en-US"/>
        </w:rPr>
        <w:t xml:space="preserve">M each) were added sequentially to each </w:t>
      </w:r>
      <w:r w:rsidRPr="00C11318">
        <w:rPr>
          <w:rFonts w:ascii="Times New Roman" w:hAnsi="Times New Roman" w:cs="Times New Roman"/>
          <w:sz w:val="20"/>
          <w:szCs w:val="20"/>
          <w:lang w:val="en-US"/>
        </w:rPr>
        <w:lastRenderedPageBreak/>
        <w:t xml:space="preserve">well and OCRs were measured. </w:t>
      </w:r>
      <w:bookmarkStart w:id="5" w:name="_Hlk60698339"/>
      <w:r w:rsidRPr="00C11318">
        <w:rPr>
          <w:rFonts w:ascii="Times New Roman" w:hAnsi="Times New Roman" w:cs="Times New Roman"/>
          <w:sz w:val="20"/>
          <w:szCs w:val="20"/>
          <w:lang w:val="en-US"/>
        </w:rPr>
        <w:t>Twelve replicates were run for each condition</w:t>
      </w:r>
      <w:r w:rsidR="00160A5A" w:rsidRPr="00C11318">
        <w:rPr>
          <w:rFonts w:ascii="Times New Roman" w:hAnsi="Times New Roman" w:cs="Times New Roman"/>
          <w:sz w:val="20"/>
          <w:szCs w:val="20"/>
          <w:lang w:val="en-US"/>
        </w:rPr>
        <w:t>,</w:t>
      </w:r>
      <w:r w:rsidRPr="00C11318">
        <w:rPr>
          <w:rFonts w:ascii="Times New Roman" w:hAnsi="Times New Roman" w:cs="Times New Roman"/>
          <w:sz w:val="20"/>
          <w:szCs w:val="20"/>
          <w:lang w:val="en-US"/>
        </w:rPr>
        <w:t xml:space="preserve"> and experiments were repeated 7 times</w:t>
      </w:r>
      <w:r w:rsidRPr="00C11318">
        <w:rPr>
          <w:lang w:val="en-US"/>
        </w:rPr>
        <w:t xml:space="preserve"> </w:t>
      </w:r>
      <w:r w:rsidRPr="00C11318">
        <w:rPr>
          <w:rFonts w:ascii="Times New Roman" w:hAnsi="Times New Roman" w:cs="Times New Roman"/>
          <w:sz w:val="20"/>
          <w:szCs w:val="20"/>
          <w:lang w:val="en-US"/>
        </w:rPr>
        <w:t>independently.</w:t>
      </w:r>
    </w:p>
    <w:p w14:paraId="78E3F79C" w14:textId="77777777" w:rsidR="001A3145" w:rsidRPr="00C11318" w:rsidRDefault="001A3145" w:rsidP="001A3145">
      <w:pPr>
        <w:spacing w:line="480" w:lineRule="auto"/>
        <w:jc w:val="both"/>
        <w:rPr>
          <w:rFonts w:ascii="Times New Roman" w:hAnsi="Times New Roman" w:cs="Times New Roman"/>
          <w:sz w:val="20"/>
          <w:szCs w:val="20"/>
          <w:lang w:val="en-US"/>
        </w:rPr>
      </w:pPr>
      <w:r w:rsidRPr="00C11318">
        <w:rPr>
          <w:rFonts w:ascii="Times New Roman" w:hAnsi="Times New Roman" w:cs="Times New Roman"/>
          <w:sz w:val="20"/>
          <w:szCs w:val="20"/>
          <w:lang w:val="en-US"/>
        </w:rPr>
        <w:t xml:space="preserve">Upon completion of the assays, data were normalized for protein content of cells. OCR profiles were expressed as </w:t>
      </w:r>
      <w:proofErr w:type="spellStart"/>
      <w:r w:rsidRPr="00C11318">
        <w:rPr>
          <w:rFonts w:ascii="Times New Roman" w:hAnsi="Times New Roman" w:cs="Times New Roman"/>
          <w:sz w:val="20"/>
          <w:szCs w:val="20"/>
          <w:lang w:val="en-US"/>
        </w:rPr>
        <w:t>pmol</w:t>
      </w:r>
      <w:proofErr w:type="spellEnd"/>
      <w:r w:rsidRPr="00C11318">
        <w:rPr>
          <w:rFonts w:ascii="Times New Roman" w:hAnsi="Times New Roman" w:cs="Times New Roman"/>
          <w:sz w:val="20"/>
          <w:szCs w:val="20"/>
          <w:lang w:val="en-US"/>
        </w:rPr>
        <w:t xml:space="preserve"> O</w:t>
      </w:r>
      <w:r w:rsidRPr="00C11318">
        <w:rPr>
          <w:rFonts w:ascii="Times New Roman" w:hAnsi="Times New Roman" w:cs="Times New Roman"/>
          <w:sz w:val="20"/>
          <w:szCs w:val="20"/>
          <w:vertAlign w:val="subscript"/>
          <w:lang w:val="en-US"/>
        </w:rPr>
        <w:t>2</w:t>
      </w:r>
      <w:r w:rsidRPr="00C11318">
        <w:rPr>
          <w:rFonts w:ascii="Times New Roman" w:hAnsi="Times New Roman" w:cs="Times New Roman"/>
          <w:sz w:val="20"/>
          <w:szCs w:val="20"/>
          <w:lang w:val="en-US"/>
        </w:rPr>
        <w:t>/min/µg protein. All parameters (the rates of basal respiration, max. respiration, spare (reserve) respiratory capacity (the difference between the max. respiration and the basal mitochondrial respiration), and ATP production) were calculated using Wave Software according to manufacturer (Agilent Technologies).</w:t>
      </w:r>
    </w:p>
    <w:bookmarkEnd w:id="5"/>
    <w:p w14:paraId="32B968EC" w14:textId="77777777" w:rsidR="001A3145" w:rsidRPr="00C11318" w:rsidRDefault="001A3145" w:rsidP="004A3B32">
      <w:pPr>
        <w:spacing w:line="360" w:lineRule="auto"/>
        <w:rPr>
          <w:rFonts w:ascii="Times New Roman" w:hAnsi="Times New Roman" w:cs="Times New Roman"/>
          <w:sz w:val="20"/>
          <w:szCs w:val="20"/>
          <w:lang w:val="en-US"/>
        </w:rPr>
      </w:pPr>
    </w:p>
    <w:p w14:paraId="05EC372E" w14:textId="77777777" w:rsidR="00B43B93" w:rsidRPr="00C11318" w:rsidRDefault="00B43B93" w:rsidP="00B43B93">
      <w:pPr>
        <w:spacing w:line="480" w:lineRule="auto"/>
        <w:jc w:val="both"/>
        <w:rPr>
          <w:rFonts w:ascii="Times New Roman" w:hAnsi="Times New Roman" w:cs="Times New Roman"/>
          <w:b/>
          <w:bCs/>
          <w:sz w:val="20"/>
          <w:szCs w:val="20"/>
          <w:lang w:val="en-US"/>
        </w:rPr>
      </w:pPr>
      <w:r w:rsidRPr="00C11318">
        <w:rPr>
          <w:rFonts w:ascii="Times New Roman" w:hAnsi="Times New Roman" w:cs="Times New Roman"/>
          <w:b/>
          <w:bCs/>
          <w:sz w:val="20"/>
          <w:szCs w:val="20"/>
          <w:lang w:val="en-US"/>
        </w:rPr>
        <w:t>Mitochondrial isolation for electron microscopy and for mitochondrial sub-fractionation analysis</w:t>
      </w:r>
    </w:p>
    <w:p w14:paraId="520D92F6" w14:textId="19E8E683" w:rsidR="00B43B93" w:rsidRPr="00C11318" w:rsidRDefault="00B43B93" w:rsidP="00B43B93">
      <w:pPr>
        <w:spacing w:line="480" w:lineRule="auto"/>
        <w:jc w:val="both"/>
        <w:rPr>
          <w:rFonts w:ascii="Times New Roman" w:hAnsi="Times New Roman" w:cs="Times New Roman"/>
          <w:sz w:val="20"/>
          <w:szCs w:val="20"/>
          <w:lang w:val="en-US"/>
        </w:rPr>
      </w:pPr>
      <w:r w:rsidRPr="00C11318">
        <w:rPr>
          <w:rFonts w:ascii="Times New Roman" w:hAnsi="Times New Roman" w:cs="Times New Roman"/>
          <w:sz w:val="20"/>
          <w:szCs w:val="20"/>
          <w:lang w:val="en-US"/>
        </w:rPr>
        <w:t xml:space="preserve">Mitochondria and fractions of mitochondrial matrix and mitochondrial membrane were isolated from freshly excised hearts of </w:t>
      </w:r>
      <w:r w:rsidRPr="0049761E">
        <w:rPr>
          <w:rFonts w:ascii="Times New Roman" w:hAnsi="Times New Roman" w:cs="Times New Roman"/>
          <w:sz w:val="20"/>
          <w:szCs w:val="20"/>
          <w:lang w:val="en-US"/>
        </w:rPr>
        <w:t xml:space="preserve">aged </w:t>
      </w:r>
      <w:r w:rsidR="005B7F53" w:rsidRPr="0049761E">
        <w:rPr>
          <w:rFonts w:ascii="Times New Roman" w:hAnsi="Times New Roman" w:cs="Times New Roman"/>
          <w:sz w:val="20"/>
          <w:szCs w:val="20"/>
          <w:lang w:val="en-US"/>
        </w:rPr>
        <w:t xml:space="preserve">adult </w:t>
      </w:r>
      <w:r w:rsidRPr="00C11318">
        <w:rPr>
          <w:rFonts w:ascii="Times New Roman" w:hAnsi="Times New Roman" w:cs="Times New Roman"/>
          <w:sz w:val="20"/>
          <w:szCs w:val="20"/>
          <w:lang w:val="en-US"/>
        </w:rPr>
        <w:t>Ahnak1-KO and WT littermates of both sexes (n=3-4) with Mitochondria Isolation Kit for Tissue (Thermo Scientific™)</w:t>
      </w:r>
      <w:r w:rsidRPr="00C11318">
        <w:rPr>
          <w:lang w:val="en-US"/>
        </w:rPr>
        <w:t xml:space="preserve"> </w:t>
      </w:r>
      <w:r w:rsidRPr="00C11318">
        <w:rPr>
          <w:rFonts w:ascii="Times New Roman" w:hAnsi="Times New Roman" w:cs="Times New Roman"/>
          <w:sz w:val="20"/>
          <w:szCs w:val="20"/>
          <w:lang w:val="en-US"/>
        </w:rPr>
        <w:t>according to manufacturer’s instruction. Heart tissue was homogenized in 800</w:t>
      </w:r>
      <w:r w:rsidRPr="00C11318">
        <w:rPr>
          <w:rFonts w:ascii="Times New Roman" w:hAnsi="Times New Roman" w:cs="Times New Roman"/>
          <w:sz w:val="20"/>
          <w:szCs w:val="20"/>
        </w:rPr>
        <w:t>μ</w:t>
      </w:r>
      <w:r w:rsidRPr="00C11318">
        <w:rPr>
          <w:rFonts w:ascii="Times New Roman" w:hAnsi="Times New Roman" w:cs="Times New Roman"/>
          <w:sz w:val="20"/>
          <w:szCs w:val="20"/>
          <w:lang w:val="en-US"/>
        </w:rPr>
        <w:t xml:space="preserve">l of Reagent A solution on ice using a </w:t>
      </w:r>
      <w:proofErr w:type="spellStart"/>
      <w:r w:rsidRPr="00C11318">
        <w:rPr>
          <w:rFonts w:ascii="Times New Roman" w:hAnsi="Times New Roman" w:cs="Times New Roman"/>
          <w:sz w:val="20"/>
          <w:szCs w:val="20"/>
          <w:lang w:val="en-US"/>
        </w:rPr>
        <w:t>glas</w:t>
      </w:r>
      <w:proofErr w:type="spellEnd"/>
      <w:r w:rsidRPr="00C11318">
        <w:rPr>
          <w:rFonts w:ascii="Times New Roman" w:hAnsi="Times New Roman" w:cs="Times New Roman"/>
          <w:sz w:val="20"/>
          <w:szCs w:val="20"/>
          <w:lang w:val="en-US"/>
        </w:rPr>
        <w:t>/</w:t>
      </w:r>
      <w:proofErr w:type="spellStart"/>
      <w:r w:rsidRPr="00C11318">
        <w:rPr>
          <w:rFonts w:ascii="Times New Roman" w:hAnsi="Times New Roman" w:cs="Times New Roman"/>
          <w:sz w:val="20"/>
          <w:szCs w:val="20"/>
          <w:lang w:val="en-US"/>
        </w:rPr>
        <w:t>glas</w:t>
      </w:r>
      <w:proofErr w:type="spellEnd"/>
      <w:r w:rsidRPr="00C11318">
        <w:rPr>
          <w:rFonts w:ascii="Times New Roman" w:hAnsi="Times New Roman" w:cs="Times New Roman"/>
          <w:sz w:val="20"/>
          <w:szCs w:val="20"/>
          <w:lang w:val="en-US"/>
        </w:rPr>
        <w:t xml:space="preserve"> Dounce homogenizer (30 strokes). After adding 800</w:t>
      </w:r>
      <w:r w:rsidRPr="00C11318">
        <w:rPr>
          <w:rFonts w:ascii="Times New Roman" w:hAnsi="Times New Roman" w:cs="Times New Roman"/>
          <w:sz w:val="20"/>
          <w:szCs w:val="20"/>
        </w:rPr>
        <w:t>μ</w:t>
      </w:r>
      <w:r w:rsidRPr="00C11318">
        <w:rPr>
          <w:rFonts w:ascii="Times New Roman" w:hAnsi="Times New Roman" w:cs="Times New Roman"/>
          <w:sz w:val="20"/>
          <w:szCs w:val="20"/>
          <w:lang w:val="en-US"/>
        </w:rPr>
        <w:t>l of Mitochondria Isolation Reagent C, collected homogenate was spun at 700xg for 10min at 4°C. Supernatant was further spun at 3.000xg for 15min at 4°C. Mitochondrial pellet was washed with 500µl wash buffer and spun at 12.000xg for 5min. The final pellet (mitochondrion-enriched fraction) was further processed for either electron microscopy analysis or for separating mitochondrial matrix and membrane fractions. To separate mitochondrial membrane and matrix fractions, the mitochondrial pellet was treated with 300-1000µl of 2% (w/v) CHAPS/TBS, vortexed for 1min, and spun at high speed for 2min. The supernatant contains soluble mitochondrial protein (matrix) whose protein concentration was analyzed by Pierce BCA Protein Assay. The pellet contains insoluble mitochondrial membrane fractions. Subsequently, both mitochondrial matrix and membrane fractions were resuspended in RIPA buffer and prepared for Western blot analysis. The purity of fractions was assessed by Western blot analysis using antibodies against mitochondrial TIM23 (translocase of the inner membrane, 611222, BD Bioscience) and cytosolic tubulin (T9026, Sigma) marker proteins.</w:t>
      </w:r>
    </w:p>
    <w:sectPr w:rsidR="00B43B93" w:rsidRPr="00C1131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2B012B"/>
    <w:multiLevelType w:val="hybridMultilevel"/>
    <w:tmpl w:val="F0A0D9E6"/>
    <w:lvl w:ilvl="0" w:tplc="25A8F01C">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Numbered Cop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pxs92x9mdea0bet5pxv0trgr0zeevxwxr9a&quot;&gt;Ahnak1-Paper&lt;record-ids&gt;&lt;item&gt;160&lt;/item&gt;&lt;/record-ids&gt;&lt;/item&gt;&lt;/Libraries&gt;"/>
  </w:docVars>
  <w:rsids>
    <w:rsidRoot w:val="004A3B32"/>
    <w:rsid w:val="000E7ABC"/>
    <w:rsid w:val="00160A5A"/>
    <w:rsid w:val="001A0685"/>
    <w:rsid w:val="001A3145"/>
    <w:rsid w:val="001B45FA"/>
    <w:rsid w:val="002C2ACB"/>
    <w:rsid w:val="0035196A"/>
    <w:rsid w:val="0035213A"/>
    <w:rsid w:val="00356DE8"/>
    <w:rsid w:val="00481143"/>
    <w:rsid w:val="0049761E"/>
    <w:rsid w:val="004A3B32"/>
    <w:rsid w:val="005728AB"/>
    <w:rsid w:val="005B7F53"/>
    <w:rsid w:val="00633E0E"/>
    <w:rsid w:val="00840464"/>
    <w:rsid w:val="008E3CC2"/>
    <w:rsid w:val="00B046AC"/>
    <w:rsid w:val="00B10F3A"/>
    <w:rsid w:val="00B43B93"/>
    <w:rsid w:val="00BE4840"/>
    <w:rsid w:val="00BF08D2"/>
    <w:rsid w:val="00C11318"/>
    <w:rsid w:val="00C34E89"/>
    <w:rsid w:val="00CB0533"/>
    <w:rsid w:val="00D57C26"/>
    <w:rsid w:val="00D93248"/>
    <w:rsid w:val="00F849C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D0D94"/>
  <w15:chartTrackingRefBased/>
  <w15:docId w15:val="{A56BFF34-5DD1-4CD6-AE4A-4317F5ABA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4A3B3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A3B32"/>
    <w:rPr>
      <w:rFonts w:ascii="Segoe UI" w:hAnsi="Segoe UI" w:cs="Segoe UI"/>
      <w:sz w:val="18"/>
      <w:szCs w:val="18"/>
    </w:rPr>
  </w:style>
  <w:style w:type="character" w:styleId="Kommentarzeichen">
    <w:name w:val="annotation reference"/>
    <w:basedOn w:val="Absatz-Standardschriftart"/>
    <w:uiPriority w:val="99"/>
    <w:semiHidden/>
    <w:unhideWhenUsed/>
    <w:rsid w:val="004A3B32"/>
    <w:rPr>
      <w:sz w:val="16"/>
      <w:szCs w:val="16"/>
    </w:rPr>
  </w:style>
  <w:style w:type="paragraph" w:styleId="Kommentartext">
    <w:name w:val="annotation text"/>
    <w:basedOn w:val="Standard"/>
    <w:link w:val="KommentartextZchn"/>
    <w:uiPriority w:val="99"/>
    <w:unhideWhenUsed/>
    <w:rsid w:val="004A3B32"/>
    <w:pPr>
      <w:spacing w:after="200" w:line="240" w:lineRule="auto"/>
    </w:pPr>
    <w:rPr>
      <w:sz w:val="20"/>
      <w:szCs w:val="20"/>
      <w:lang w:val="en-US"/>
    </w:rPr>
  </w:style>
  <w:style w:type="character" w:customStyle="1" w:styleId="KommentartextZchn">
    <w:name w:val="Kommentartext Zchn"/>
    <w:basedOn w:val="Absatz-Standardschriftart"/>
    <w:link w:val="Kommentartext"/>
    <w:uiPriority w:val="99"/>
    <w:rsid w:val="004A3B32"/>
    <w:rPr>
      <w:sz w:val="20"/>
      <w:szCs w:val="20"/>
      <w:lang w:val="en-US"/>
    </w:rPr>
  </w:style>
  <w:style w:type="table" w:styleId="Tabellenraster">
    <w:name w:val="Table Grid"/>
    <w:basedOn w:val="NormaleTabelle"/>
    <w:uiPriority w:val="39"/>
    <w:rsid w:val="00BE48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BF08D2"/>
    <w:pPr>
      <w:ind w:left="720"/>
      <w:contextualSpacing/>
    </w:pPr>
  </w:style>
  <w:style w:type="paragraph" w:customStyle="1" w:styleId="EndNoteBibliographyTitle">
    <w:name w:val="EndNote Bibliography Title"/>
    <w:basedOn w:val="Standard"/>
    <w:link w:val="EndNoteBibliographyTitleZchn"/>
    <w:rsid w:val="00356DE8"/>
    <w:pPr>
      <w:spacing w:after="0"/>
      <w:jc w:val="center"/>
    </w:pPr>
    <w:rPr>
      <w:rFonts w:ascii="Calibri" w:hAnsi="Calibri" w:cs="Calibri"/>
      <w:noProof/>
      <w:lang w:val="en-US"/>
    </w:rPr>
  </w:style>
  <w:style w:type="character" w:customStyle="1" w:styleId="EndNoteBibliographyTitleZchn">
    <w:name w:val="EndNote Bibliography Title Zchn"/>
    <w:basedOn w:val="Absatz-Standardschriftart"/>
    <w:link w:val="EndNoteBibliographyTitle"/>
    <w:rsid w:val="00356DE8"/>
    <w:rPr>
      <w:rFonts w:ascii="Calibri" w:hAnsi="Calibri" w:cs="Calibri"/>
      <w:noProof/>
      <w:lang w:val="en-US"/>
    </w:rPr>
  </w:style>
  <w:style w:type="paragraph" w:customStyle="1" w:styleId="EndNoteBibliography">
    <w:name w:val="EndNote Bibliography"/>
    <w:basedOn w:val="Standard"/>
    <w:link w:val="EndNoteBibliographyZchn"/>
    <w:rsid w:val="00356DE8"/>
    <w:pPr>
      <w:spacing w:line="240" w:lineRule="auto"/>
    </w:pPr>
    <w:rPr>
      <w:rFonts w:ascii="Calibri" w:hAnsi="Calibri" w:cs="Calibri"/>
      <w:noProof/>
      <w:lang w:val="en-US"/>
    </w:rPr>
  </w:style>
  <w:style w:type="character" w:customStyle="1" w:styleId="EndNoteBibliographyZchn">
    <w:name w:val="EndNote Bibliography Zchn"/>
    <w:basedOn w:val="Absatz-Standardschriftart"/>
    <w:link w:val="EndNoteBibliography"/>
    <w:rsid w:val="00356DE8"/>
    <w:rPr>
      <w:rFonts w:ascii="Calibri" w:hAnsi="Calibri" w:cs="Calibri"/>
      <w:noProof/>
      <w:lang w:val="en-US"/>
    </w:rPr>
  </w:style>
  <w:style w:type="character" w:styleId="Hyperlink">
    <w:name w:val="Hyperlink"/>
    <w:basedOn w:val="Absatz-Standardschriftart"/>
    <w:uiPriority w:val="99"/>
    <w:unhideWhenUsed/>
    <w:rsid w:val="00633E0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778</Words>
  <Characters>4903</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13</cp:revision>
  <cp:lastPrinted>2021-01-06T21:17:00Z</cp:lastPrinted>
  <dcterms:created xsi:type="dcterms:W3CDTF">2021-01-04T22:38:00Z</dcterms:created>
  <dcterms:modified xsi:type="dcterms:W3CDTF">2021-06-11T11:15:00Z</dcterms:modified>
</cp:coreProperties>
</file>