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29026" w14:textId="236211AC" w:rsidR="00C808BF" w:rsidRPr="00031EAC" w:rsidRDefault="00C808BF" w:rsidP="00C808BF">
      <w:p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E047EF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de-DE"/>
        </w:rPr>
        <w:t>Supplementary table 3</w:t>
      </w:r>
      <w:r w:rsidRPr="00E047E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: </w:t>
      </w:r>
      <w:r w:rsidRPr="00C808BF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Antiviral, disease modifying, and immunosuppressant drugs and biologics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. Overview of </w:t>
      </w:r>
      <w:r w:rsidR="005211C4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percentages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of treated patients, </w:t>
      </w:r>
      <w:r w:rsidRPr="00E047E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dose and indication used in this cohort</w:t>
      </w:r>
      <w:r w:rsidR="00553161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. </w:t>
      </w:r>
    </w:p>
    <w:tbl>
      <w:tblPr>
        <w:tblW w:w="0" w:type="auto"/>
        <w:tblBorders>
          <w:top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2084"/>
        <w:gridCol w:w="2210"/>
        <w:gridCol w:w="36"/>
        <w:gridCol w:w="2899"/>
      </w:tblGrid>
      <w:tr w:rsidR="00173C80" w:rsidRPr="00E047EF" w14:paraId="5F2143B9" w14:textId="77777777" w:rsidTr="00173C80">
        <w:trPr>
          <w:trHeight w:val="630"/>
        </w:trPr>
        <w:tc>
          <w:tcPr>
            <w:tcW w:w="1843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770CE4F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Drug  </w:t>
            </w: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DA771A2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Percentage, n/N  treated patients  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BBF31E4" w14:textId="4AB5081D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Daily dose and route of administration 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1EBFACBF" w14:textId="77777777" w:rsidR="00173C80" w:rsidRPr="00173C80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0E9A9BB" w14:textId="6C0FA465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Indication  </w:t>
            </w:r>
            <w:r w:rsidR="000F20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 xml:space="preserve">and duration </w:t>
            </w:r>
          </w:p>
        </w:tc>
      </w:tr>
      <w:tr w:rsidR="00173C80" w:rsidRPr="00E047EF" w14:paraId="30061E2C" w14:textId="77777777" w:rsidTr="00173C80">
        <w:trPr>
          <w:trHeight w:val="690"/>
        </w:trPr>
        <w:tc>
          <w:tcPr>
            <w:tcW w:w="1843" w:type="dxa"/>
            <w:vMerge w:val="restart"/>
            <w:tcBorders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A2FF36A" w14:textId="77777777" w:rsidR="00173C80" w:rsidRPr="00E047EF" w:rsidRDefault="00173C80" w:rsidP="00080CE0">
            <w:pPr>
              <w:spacing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3C99EFDE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7893E0A0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5C1D572E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6CA65FB1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45B1FD4A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584EE09D" w14:textId="6F759A3E" w:rsidR="00173C80" w:rsidRPr="00E047EF" w:rsidRDefault="00173C80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Prednisolon equivalent ≥40mg/d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ay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50BD3FB" w14:textId="77777777" w:rsidR="00173C80" w:rsidRPr="00E047EF" w:rsidRDefault="00173C80" w:rsidP="00080CE0">
            <w:pPr>
              <w:spacing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11D02212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78B7D6DD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3FBAE3AE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7FBD6CBD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21018965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5300AF8C" w14:textId="77777777" w:rsidR="00173C80" w:rsidRPr="00E047EF" w:rsidRDefault="00173C80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10.1%, 17/168  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C5B6F1D" w14:textId="1EA723AA" w:rsidR="00173C80" w:rsidRPr="00173C80" w:rsidRDefault="00B819B3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ins w:id="0" w:author="Thibeault, Charlotte" w:date="2021-01-30T12:57:00Z">
              <w:r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t xml:space="preserve">100- </w:t>
              </w:r>
              <w:r w:rsidRPr="00E047EF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t>250 mg </w:t>
              </w:r>
              <w:r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t xml:space="preserve">once </w:t>
              </w:r>
              <w:r w:rsidRPr="00E047EF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t>i.v.</w:t>
              </w:r>
              <w:r w:rsidRPr="00553161">
                <w:rPr>
                  <w:rFonts w:ascii="Arial" w:eastAsia="Times New Roman" w:hAnsi="Arial" w:cs="Arial"/>
                  <w:color w:val="000000"/>
                  <w:sz w:val="16"/>
                  <w:szCs w:val="16"/>
                  <w:vertAlign w:val="subscript"/>
                  <w:lang w:eastAsia="de-DE"/>
                </w:rPr>
                <w:t>a</w:t>
              </w:r>
            </w:ins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3EA272B2" w14:textId="77777777" w:rsidR="00173C80" w:rsidRPr="00E047EF" w:rsidRDefault="00173C80" w:rsidP="00080CE0">
            <w:pPr>
              <w:spacing w:after="24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AC2A2E6" w14:textId="691D640E" w:rsidR="00173C80" w:rsidRPr="00B819B3" w:rsidRDefault="00173C80" w:rsidP="00080CE0">
            <w:pPr>
              <w:spacing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Allergic reaction </w:t>
            </w:r>
            <w:ins w:id="1" w:author="Thibeault, Charlotte" w:date="2021-01-30T12:57:00Z">
              <w:r w:rsidR="00B819B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en-US" w:eastAsia="de-DE"/>
                </w:rPr>
                <w:t>(n=2)</w:t>
              </w:r>
            </w:ins>
          </w:p>
          <w:p w14:paraId="57F01297" w14:textId="77777777" w:rsidR="00173C80" w:rsidRPr="00E047EF" w:rsidRDefault="00173C80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Glottis edema (n = 1)  </w:t>
            </w:r>
          </w:p>
        </w:tc>
      </w:tr>
      <w:tr w:rsidR="00173C80" w:rsidRPr="00173C80" w14:paraId="0023A4CC" w14:textId="77777777" w:rsidTr="00173C80">
        <w:trPr>
          <w:trHeight w:val="2625"/>
        </w:trPr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5C0465D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C584974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BE2AEE8" w14:textId="25796D73" w:rsidR="00173C80" w:rsidRDefault="00173C80" w:rsidP="001A264E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</w:pPr>
            <w:r w:rsidRPr="00B259C4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 xml:space="preserve">100 </w:t>
            </w:r>
            <w:r w:rsidR="00315106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 xml:space="preserve">mg </w:t>
            </w:r>
            <w:r w:rsidR="00B259C4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>i.v.</w:t>
            </w:r>
            <w:r w:rsidR="00315106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 xml:space="preserve"> </w:t>
            </w:r>
            <w:ins w:id="2" w:author="Thibeault, Charlotte" w:date="2021-01-30T12:57:00Z">
              <w:r w:rsidR="00B819B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fr-FR" w:eastAsia="de-DE"/>
                </w:rPr>
                <w:t>≥1</w:t>
              </w:r>
            </w:ins>
            <w:ins w:id="3" w:author="Thibeault, Charlotte" w:date="2021-01-30T12:58:00Z">
              <w:r w:rsidR="00B819B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fr-FR" w:eastAsia="de-DE"/>
                </w:rPr>
                <w:t xml:space="preserve"> day</w:t>
              </w:r>
            </w:ins>
          </w:p>
          <w:p w14:paraId="7EE6CF18" w14:textId="77A3BEA8" w:rsidR="001A264E" w:rsidRDefault="001A264E" w:rsidP="001A264E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</w:pPr>
          </w:p>
          <w:p w14:paraId="5FD62572" w14:textId="5C00D6F8" w:rsidR="001A264E" w:rsidRDefault="001A264E" w:rsidP="001A264E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</w:pPr>
          </w:p>
          <w:p w14:paraId="1206E818" w14:textId="625CC98E" w:rsidR="001A264E" w:rsidRPr="00B259C4" w:rsidRDefault="001A2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50F89DD3" w14:textId="77777777" w:rsidR="00173C80" w:rsidRPr="00E047EF" w:rsidRDefault="00173C80" w:rsidP="00080CE0">
            <w:pPr>
              <w:spacing w:after="24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E02AB6C" w14:textId="022A9703" w:rsidR="00173C80" w:rsidRPr="00E047EF" w:rsidRDefault="00173C80" w:rsidP="00080CE0">
            <w:pPr>
              <w:spacing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Fibroproliferative ARDS</w:t>
            </w:r>
            <w:r w:rsidRPr="00553161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US" w:eastAsia="de-DE"/>
              </w:rPr>
              <w:t>b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(n = 2)  </w:t>
            </w:r>
          </w:p>
          <w:p w14:paraId="37772BBF" w14:textId="77777777" w:rsidR="00173C80" w:rsidRPr="00E047EF" w:rsidRDefault="00173C80" w:rsidP="00080CE0">
            <w:pPr>
              <w:spacing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Cryptogenic organizing pneumonia (n = 1)  </w:t>
            </w:r>
          </w:p>
          <w:p w14:paraId="3BA04F6F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Obstruction (n = 1)  </w:t>
            </w:r>
          </w:p>
          <w:p w14:paraId="1014360F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Stridor post extubation (n = 1)  </w:t>
            </w:r>
          </w:p>
          <w:p w14:paraId="726AA407" w14:textId="77777777" w:rsidR="00173C80" w:rsidRPr="00E047EF" w:rsidRDefault="00173C80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Not evaluable (n = 1)  </w:t>
            </w:r>
          </w:p>
        </w:tc>
      </w:tr>
      <w:tr w:rsidR="00173C80" w:rsidRPr="00E047EF" w14:paraId="6A386927" w14:textId="77777777" w:rsidTr="00173C80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275CA26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BD8FBCF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E40FA8F" w14:textId="1342886C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80 mg  i.v. </w:t>
            </w:r>
            <w:ins w:id="4" w:author="Thibeault, Charlotte" w:date="2021-01-30T12:58:00Z">
              <w:r w:rsidR="003A6485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fr-FR" w:eastAsia="de-DE"/>
                </w:rPr>
                <w:t>≥1 day</w:t>
              </w:r>
            </w:ins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4A27A59B" w14:textId="77777777" w:rsidR="00173C80" w:rsidRPr="00E047E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DD908EE" w14:textId="3C41FA2F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Not evaluable (n = 2)  </w:t>
            </w:r>
          </w:p>
        </w:tc>
      </w:tr>
      <w:tr w:rsidR="00173C80" w:rsidRPr="00E047EF" w14:paraId="24EA7407" w14:textId="77777777" w:rsidTr="00173C80">
        <w:trPr>
          <w:trHeight w:val="1125"/>
        </w:trPr>
        <w:tc>
          <w:tcPr>
            <w:tcW w:w="1843" w:type="dxa"/>
            <w:vMerge/>
            <w:tcBorders>
              <w:top w:val="single" w:sz="4" w:space="0" w:color="auto"/>
            </w:tcBorders>
            <w:vAlign w:val="center"/>
            <w:hideMark/>
          </w:tcPr>
          <w:p w14:paraId="1126DD14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</w:tcBorders>
            <w:vAlign w:val="center"/>
            <w:hideMark/>
          </w:tcPr>
          <w:p w14:paraId="1AFC0EED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2D55896" w14:textId="7A7857E5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50 mg i.v. </w:t>
            </w:r>
            <w:ins w:id="5" w:author="Thibeault, Charlotte" w:date="2021-01-30T12:58:00Z">
              <w:r w:rsidR="003A6485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fr-FR" w:eastAsia="de-DE"/>
                </w:rPr>
                <w:t>≥1 day</w:t>
              </w:r>
            </w:ins>
          </w:p>
        </w:tc>
        <w:tc>
          <w:tcPr>
            <w:tcW w:w="36" w:type="dxa"/>
            <w:tcBorders>
              <w:top w:val="single" w:sz="4" w:space="0" w:color="auto"/>
            </w:tcBorders>
          </w:tcPr>
          <w:p w14:paraId="6C7C333D" w14:textId="77777777" w:rsidR="00173C80" w:rsidRPr="00E047EF" w:rsidRDefault="00173C80" w:rsidP="00080CE0">
            <w:pPr>
              <w:spacing w:after="24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DB45F10" w14:textId="10DC3F7C" w:rsidR="00173C80" w:rsidRPr="00E047EF" w:rsidRDefault="00173C80" w:rsidP="00080CE0">
            <w:pPr>
              <w:spacing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Fibroproliferative ARDS (n = 2)  </w:t>
            </w:r>
          </w:p>
          <w:p w14:paraId="6BAFCA38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Giant cell arteritis (n = 1)  </w:t>
            </w:r>
          </w:p>
          <w:p w14:paraId="51EDA547" w14:textId="77777777" w:rsidR="00173C80" w:rsidRPr="00E047EF" w:rsidRDefault="00173C80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Obstruction (n = 1)  </w:t>
            </w:r>
          </w:p>
        </w:tc>
      </w:tr>
      <w:tr w:rsidR="00173C80" w:rsidRPr="00173C80" w14:paraId="64822A3E" w14:textId="77777777" w:rsidTr="00173C80">
        <w:trPr>
          <w:trHeight w:val="300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1720536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E3ECC33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A2C835C" w14:textId="75D0E306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40 mg i.v.  </w:t>
            </w:r>
            <w:ins w:id="6" w:author="Thibeault, Charlotte" w:date="2021-01-30T12:58:00Z">
              <w:r w:rsidR="003A6485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fr-FR" w:eastAsia="de-DE"/>
                </w:rPr>
                <w:t>≥1 day</w:t>
              </w:r>
            </w:ins>
          </w:p>
        </w:tc>
        <w:tc>
          <w:tcPr>
            <w:tcW w:w="36" w:type="dxa"/>
            <w:tcBorders>
              <w:bottom w:val="single" w:sz="4" w:space="0" w:color="auto"/>
            </w:tcBorders>
          </w:tcPr>
          <w:p w14:paraId="03F6B1DE" w14:textId="77777777" w:rsidR="00173C80" w:rsidRPr="00E047E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2899" w:type="dxa"/>
            <w:tcBorders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8B86186" w14:textId="71C3EA0C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Acute exacerbation of COPD</w:t>
            </w:r>
            <w:r w:rsidRPr="00995E2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US" w:eastAsia="de-DE"/>
              </w:rPr>
              <w:t>c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(n = 2)  </w:t>
            </w:r>
          </w:p>
        </w:tc>
      </w:tr>
      <w:tr w:rsidR="00173C80" w:rsidRPr="00995E2C" w14:paraId="4962F889" w14:textId="77777777" w:rsidTr="00173C80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09B812F" w14:textId="77777777" w:rsidR="00173C80" w:rsidRPr="00E047EF" w:rsidRDefault="00173C80" w:rsidP="00080CE0">
            <w:pPr>
              <w:spacing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Dexamethason  </w:t>
            </w:r>
          </w:p>
          <w:p w14:paraId="18B7E129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6145A9C0" w14:textId="77777777" w:rsidR="00173C80" w:rsidRPr="00E047EF" w:rsidRDefault="00173C80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88E0C02" w14:textId="77777777" w:rsidR="00173C80" w:rsidRPr="00E047EF" w:rsidRDefault="00173C80" w:rsidP="00080CE0">
            <w:pPr>
              <w:spacing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9.5%, 16/168  </w:t>
            </w:r>
          </w:p>
          <w:p w14:paraId="0C6F79BA" w14:textId="77777777" w:rsidR="00173C80" w:rsidRPr="00E047EF" w:rsidRDefault="00173C80" w:rsidP="00080CE0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  <w:p w14:paraId="2B9D959C" w14:textId="77777777" w:rsidR="00173C80" w:rsidRPr="00E047EF" w:rsidRDefault="00173C80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   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7814E9F" w14:textId="1563C4A9" w:rsidR="00173C80" w:rsidRPr="003A6485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 mg p.o.</w:t>
            </w:r>
            <w:r w:rsidRPr="004C074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de-DE"/>
              </w:rPr>
              <w:t>d</w:t>
            </w:r>
            <w:ins w:id="7" w:author="Thibeault, Charlotte" w:date="2021-01-30T12:58:00Z">
              <w:r w:rsidR="003A6485">
                <w:rPr>
                  <w:rFonts w:ascii="Arial" w:eastAsia="Times New Roman" w:hAnsi="Arial" w:cs="Arial"/>
                  <w:color w:val="000000"/>
                  <w:sz w:val="16"/>
                  <w:szCs w:val="16"/>
                  <w:vertAlign w:val="subscript"/>
                  <w:lang w:eastAsia="de-DE"/>
                </w:rPr>
                <w:t xml:space="preserve"> </w:t>
              </w:r>
              <w:r w:rsidR="003A6485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fr-FR" w:eastAsia="de-DE"/>
                </w:rPr>
                <w:t>≥1 day</w:t>
              </w:r>
            </w:ins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594CABEF" w14:textId="77777777" w:rsidR="00173C80" w:rsidRPr="00995E2C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6B21882" w14:textId="4CE3C6C1" w:rsidR="00173C80" w:rsidRPr="00995E2C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  <w:r w:rsidRPr="00995E2C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>SARS-CoV-2</w:t>
            </w:r>
            <w:r w:rsidRPr="004C074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fr-FR" w:eastAsia="de-DE"/>
              </w:rPr>
              <w:t>e</w:t>
            </w:r>
            <w:r w:rsidRPr="00995E2C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 xml:space="preserve"> (n = 13)  </w:t>
            </w:r>
          </w:p>
        </w:tc>
      </w:tr>
      <w:tr w:rsidR="00173C80" w:rsidRPr="00173C80" w14:paraId="2F085745" w14:textId="77777777" w:rsidTr="00173C80">
        <w:trPr>
          <w:trHeight w:val="450"/>
        </w:trPr>
        <w:tc>
          <w:tcPr>
            <w:tcW w:w="1843" w:type="dxa"/>
            <w:vMerge/>
            <w:vAlign w:val="center"/>
            <w:hideMark/>
          </w:tcPr>
          <w:p w14:paraId="74E57A48" w14:textId="77777777" w:rsidR="00173C80" w:rsidRPr="00995E2C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</w:p>
        </w:tc>
        <w:tc>
          <w:tcPr>
            <w:tcW w:w="2084" w:type="dxa"/>
            <w:vMerge/>
            <w:vAlign w:val="center"/>
            <w:hideMark/>
          </w:tcPr>
          <w:p w14:paraId="2291062F" w14:textId="77777777" w:rsidR="00173C80" w:rsidRPr="00995E2C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0A6ED73" w14:textId="4E77D153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 mg i.v.</w:t>
            </w:r>
            <w:ins w:id="8" w:author="Thibeault, Charlotte" w:date="2021-01-30T12:58:00Z">
              <w:r w:rsidR="003A6485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t xml:space="preserve"> </w:t>
              </w:r>
              <w:r w:rsidR="003A6485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fr-FR" w:eastAsia="de-DE"/>
                </w:rPr>
                <w:t>≥1 day</w:t>
              </w:r>
            </w:ins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77A62028" w14:textId="77777777" w:rsidR="00173C80" w:rsidRPr="00553161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EF02D59" w14:textId="6279D9D1" w:rsidR="00173C80" w:rsidRPr="00553161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  <w:r w:rsidRPr="00553161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>Suspected hemophagocytic lymphohistiocytosis (n = 1)  </w:t>
            </w:r>
          </w:p>
        </w:tc>
      </w:tr>
      <w:tr w:rsidR="00173C80" w:rsidRPr="00173C80" w14:paraId="29239D17" w14:textId="77777777" w:rsidTr="00173C80">
        <w:trPr>
          <w:trHeight w:val="450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08C4C9" w14:textId="77777777" w:rsidR="00173C80" w:rsidRPr="00553161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</w:p>
        </w:tc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172413D" w14:textId="77777777" w:rsidR="00173C80" w:rsidRPr="00553161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73DA27D" w14:textId="65A64E24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22 mg i.v.  </w:t>
            </w:r>
            <w:ins w:id="9" w:author="Thibeault, Charlotte" w:date="2021-01-30T12:58:00Z">
              <w:r w:rsidR="003A6485">
                <w:rPr>
                  <w:rFonts w:ascii="Arial" w:eastAsia="Times New Roman" w:hAnsi="Arial" w:cs="Arial"/>
                  <w:color w:val="000000"/>
                  <w:sz w:val="16"/>
                  <w:szCs w:val="16"/>
                  <w:lang w:val="fr-FR" w:eastAsia="de-DE"/>
                </w:rPr>
                <w:t>≥1 day</w:t>
              </w:r>
            </w:ins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3B30B437" w14:textId="77777777" w:rsidR="00173C80" w:rsidRPr="00553161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28F93BE" w14:textId="147A8443" w:rsidR="00173C80" w:rsidRPr="00553161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  <w:r w:rsidRPr="00553161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>Suspected hemophagocytic lymphohistiocytosis (n = 2)  </w:t>
            </w:r>
          </w:p>
        </w:tc>
      </w:tr>
      <w:tr w:rsidR="00173C80" w:rsidRPr="00C808BF" w14:paraId="07BEF688" w14:textId="77777777" w:rsidTr="00173C80">
        <w:trPr>
          <w:trHeight w:val="300"/>
        </w:trPr>
        <w:tc>
          <w:tcPr>
            <w:tcW w:w="1843" w:type="dxa"/>
            <w:tcBorders>
              <w:top w:val="single" w:sz="4" w:space="0" w:color="auto"/>
              <w:bottom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64E569E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Remdesivir  </w:t>
            </w:r>
          </w:p>
        </w:tc>
        <w:tc>
          <w:tcPr>
            <w:tcW w:w="2084" w:type="dxa"/>
            <w:tcBorders>
              <w:top w:val="single" w:sz="4" w:space="0" w:color="auto"/>
              <w:bottom w:val="nil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65DCE62" w14:textId="77777777" w:rsidR="00173C80" w:rsidRPr="00C808B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3.6</w:t>
            </w: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%, 6/168  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7C3370E" w14:textId="77777777" w:rsidR="00173C80" w:rsidRPr="00C808B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100-200 mg p.o. 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195B7D23" w14:textId="77777777" w:rsidR="00173C80" w:rsidRPr="00C808B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723E96F" w14:textId="4DD9032C" w:rsidR="00173C80" w:rsidRPr="00C808B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SARS-CoV-2  </w:t>
            </w:r>
          </w:p>
        </w:tc>
      </w:tr>
      <w:tr w:rsidR="00173C80" w:rsidRPr="00C808BF" w14:paraId="4868B75A" w14:textId="77777777" w:rsidTr="00173C80">
        <w:trPr>
          <w:trHeight w:val="315"/>
        </w:trPr>
        <w:tc>
          <w:tcPr>
            <w:tcW w:w="1843" w:type="dxa"/>
            <w:vMerge w:val="restart"/>
            <w:tcBorders>
              <w:top w:val="nil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4048384" w14:textId="77777777" w:rsidR="00173C80" w:rsidRPr="00C808B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  <w:p w14:paraId="7C363D0F" w14:textId="77777777" w:rsidR="00173C80" w:rsidRPr="00C808B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Lopinavir/Ritonavir  </w:t>
            </w:r>
          </w:p>
        </w:tc>
        <w:tc>
          <w:tcPr>
            <w:tcW w:w="2084" w:type="dxa"/>
            <w:vMerge w:val="restart"/>
            <w:tcBorders>
              <w:top w:val="nil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7D16E0C" w14:textId="77777777" w:rsidR="00173C80" w:rsidRPr="00C808BF" w:rsidRDefault="00173C80" w:rsidP="00C808BF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877971A" w14:textId="77777777" w:rsidR="00173C80" w:rsidRPr="00C808B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200/50 mg p.o.  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69F8AA65" w14:textId="77777777" w:rsidR="00173C80" w:rsidRPr="00C808B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EECAAFF" w14:textId="7F43E016" w:rsidR="00173C80" w:rsidRPr="00C808B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HIV</w:t>
            </w:r>
            <w:r w:rsidRPr="004C074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US" w:eastAsia="de-DE"/>
              </w:rPr>
              <w:t>f</w:t>
            </w: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-Infection (n = 1)  </w:t>
            </w:r>
          </w:p>
        </w:tc>
      </w:tr>
      <w:tr w:rsidR="00173C80" w:rsidRPr="00E047EF" w14:paraId="779035B5" w14:textId="77777777" w:rsidTr="00173C80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4ED2CE" w14:textId="77777777" w:rsidR="00173C80" w:rsidRPr="00C808B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EFA243F" w14:textId="77777777" w:rsidR="00173C80" w:rsidRPr="00C808B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D4D3EA8" w14:textId="77777777" w:rsidR="00173C80" w:rsidRPr="00C808B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800/200mg p.o. 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651920DD" w14:textId="77777777" w:rsidR="00173C80" w:rsidRPr="00C808B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A90AA3D" w14:textId="12E48D9B" w:rsidR="00173C80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C808B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SARS-CoV-2 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(n = 1)  </w:t>
            </w:r>
          </w:p>
          <w:p w14:paraId="07698E99" w14:textId="6BB99B88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173C80" w:rsidRPr="00E047EF" w14:paraId="0895A778" w14:textId="77777777" w:rsidTr="00173C80"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2694E72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Hydroxychloroquine  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CF3689E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1.2%, 2/168  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1016352" w14:textId="0760C0B6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400mg p.o. 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527561A5" w14:textId="77777777" w:rsidR="00173C80" w:rsidRPr="00E047E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D4C062D" w14:textId="55164582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Systemic lupus erythematosus (n = 1)  </w:t>
            </w:r>
          </w:p>
        </w:tc>
      </w:tr>
      <w:tr w:rsidR="00173C80" w:rsidRPr="00E047EF" w14:paraId="2CAEF1B2" w14:textId="77777777" w:rsidTr="00173C80">
        <w:trPr>
          <w:trHeight w:val="300"/>
        </w:trPr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0466621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084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7C90163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547277A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400mg p.o. 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09D1968D" w14:textId="77777777" w:rsidR="00173C80" w:rsidRPr="00E047E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5C25E78" w14:textId="53A2061E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SARS-CoV-2 (n = 1)  </w:t>
            </w:r>
          </w:p>
        </w:tc>
      </w:tr>
      <w:tr w:rsidR="00173C80" w:rsidRPr="00E047EF" w14:paraId="0C8444EF" w14:textId="77777777" w:rsidTr="00173C80">
        <w:trPr>
          <w:trHeight w:val="30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E7AF3CF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lastRenderedPageBreak/>
              <w:t>Tocilizumab  </w:t>
            </w: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DE8243D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0.6%, 1/168  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DC32269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162mg i.v. 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564ADCDB" w14:textId="77777777" w:rsidR="00173C80" w:rsidRPr="00E047E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20BDF5A" w14:textId="5A35A013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SARS-CoV-2   </w:t>
            </w:r>
          </w:p>
        </w:tc>
      </w:tr>
      <w:tr w:rsidR="00173C80" w:rsidRPr="00E047EF" w14:paraId="03E79592" w14:textId="77777777" w:rsidTr="00173C80">
        <w:trPr>
          <w:trHeight w:val="450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9553201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Anakinra  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46C3E82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1.8%, 3/168  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7A6DB84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200 mg i.v.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33C660B5" w14:textId="77777777" w:rsidR="00173C80" w:rsidRPr="00E047E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7402C12" w14:textId="522014AF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Suspected hemophagocytic lymphohistiocytosis  (n = 1)</w:t>
            </w:r>
          </w:p>
        </w:tc>
      </w:tr>
      <w:tr w:rsidR="00173C80" w:rsidRPr="00E047EF" w14:paraId="1C187257" w14:textId="77777777" w:rsidTr="00173C80">
        <w:trPr>
          <w:trHeight w:val="450"/>
        </w:trPr>
        <w:tc>
          <w:tcPr>
            <w:tcW w:w="1843" w:type="dxa"/>
            <w:vMerge/>
            <w:vAlign w:val="center"/>
            <w:hideMark/>
          </w:tcPr>
          <w:p w14:paraId="6661AC26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084" w:type="dxa"/>
            <w:vMerge/>
            <w:vAlign w:val="center"/>
            <w:hideMark/>
          </w:tcPr>
          <w:p w14:paraId="4C160ACA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4A8D12F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100 mg  i.v. 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7A95A3FD" w14:textId="77777777" w:rsidR="00173C80" w:rsidRPr="00E047E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B6DBDD5" w14:textId="6AAC99D0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Suspected hemophagocytic lymphohistiocytosis  (n = 1)</w:t>
            </w:r>
          </w:p>
        </w:tc>
      </w:tr>
      <w:tr w:rsidR="00173C80" w:rsidRPr="00E047EF" w14:paraId="00F65E94" w14:textId="77777777" w:rsidTr="00173C80">
        <w:trPr>
          <w:trHeight w:val="450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0E744E6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34B2ED4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6505DD9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200 mg s.c.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3AEF50CD" w14:textId="77777777" w:rsidR="00173C80" w:rsidRPr="00E047EF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42D17C9" w14:textId="58CC914E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Suspected hemophagocytic lymphohistiocytosis  (n = 1)</w:t>
            </w:r>
          </w:p>
        </w:tc>
      </w:tr>
      <w:tr w:rsidR="00173C80" w:rsidRPr="00E047EF" w14:paraId="0F3CE794" w14:textId="77777777" w:rsidTr="00173C80">
        <w:trPr>
          <w:trHeight w:val="450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696FE41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Immunoglobulins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9A4B6B7" w14:textId="77777777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1.8%, 3/168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6F026B2B" w14:textId="77777777" w:rsidR="00173C80" w:rsidRDefault="00173C80" w:rsidP="00C808BF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10 g i.v. </w:t>
            </w:r>
          </w:p>
          <w:p w14:paraId="4AD645A9" w14:textId="77777777" w:rsidR="00173C80" w:rsidRPr="00E047EF" w:rsidRDefault="00173C80" w:rsidP="00C808BF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(cumulative dose 40g i.v.)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0BD32DA3" w14:textId="77777777" w:rsidR="00173C80" w:rsidRPr="00173C80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93B33BF" w14:textId="5DFE9CD3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Suspected hemophagocytic lymphohistiocytosis  (n = 2) </w:t>
            </w:r>
          </w:p>
        </w:tc>
      </w:tr>
      <w:tr w:rsidR="00173C80" w:rsidRPr="00E047EF" w14:paraId="6173FAD5" w14:textId="77777777" w:rsidTr="00173C80">
        <w:trPr>
          <w:trHeight w:val="450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E8CCD4B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AAC7662" w14:textId="77777777" w:rsidR="00173C80" w:rsidRPr="00E047EF" w:rsidRDefault="00173C80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75467A05" w14:textId="77777777" w:rsidR="00173C80" w:rsidRDefault="00173C80" w:rsidP="00C808BF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10g i.v. </w:t>
            </w:r>
          </w:p>
          <w:p w14:paraId="2BC40BA7" w14:textId="77777777" w:rsidR="00173C80" w:rsidRPr="00E047EF" w:rsidRDefault="00173C80" w:rsidP="00C808BF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(cumulative dose 50 g i.v.)</w:t>
            </w:r>
          </w:p>
        </w:tc>
        <w:tc>
          <w:tcPr>
            <w:tcW w:w="36" w:type="dxa"/>
            <w:tcBorders>
              <w:top w:val="single" w:sz="4" w:space="0" w:color="auto"/>
              <w:bottom w:val="single" w:sz="4" w:space="0" w:color="auto"/>
            </w:tcBorders>
          </w:tcPr>
          <w:p w14:paraId="02CA6E96" w14:textId="77777777" w:rsidR="00173C80" w:rsidRPr="00173C80" w:rsidRDefault="00173C80" w:rsidP="00080CE0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</w:pPr>
          </w:p>
        </w:tc>
        <w:tc>
          <w:tcPr>
            <w:tcW w:w="2899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AFFC6A2" w14:textId="14079ACD" w:rsidR="00173C80" w:rsidRPr="00E047EF" w:rsidRDefault="00173C80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Suspected hemophagocytic lymphohistiocytosis  (n = 1)</w:t>
            </w:r>
          </w:p>
        </w:tc>
      </w:tr>
    </w:tbl>
    <w:p w14:paraId="396AB03F" w14:textId="77777777" w:rsidR="00C808BF" w:rsidRPr="00E047EF" w:rsidRDefault="00C808BF" w:rsidP="00C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28E259B" w14:textId="77777777" w:rsidR="00553161" w:rsidRPr="00553161" w:rsidRDefault="00553161" w:rsidP="00553161">
      <w:pPr>
        <w:pStyle w:val="Listenabsatz"/>
        <w:numPr>
          <w:ilvl w:val="0"/>
          <w:numId w:val="1"/>
        </w:numPr>
        <w:rPr>
          <w:lang w:val="fr-FR"/>
        </w:rPr>
      </w:pPr>
      <w:r w:rsidRPr="00553161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i.v. – intravenously</w:t>
      </w:r>
    </w:p>
    <w:p w14:paraId="257A0E20" w14:textId="77777777" w:rsidR="00553161" w:rsidRPr="00553161" w:rsidRDefault="00553161" w:rsidP="00553161">
      <w:pPr>
        <w:pStyle w:val="Listenabsatz"/>
        <w:numPr>
          <w:ilvl w:val="0"/>
          <w:numId w:val="1"/>
        </w:numPr>
        <w:rPr>
          <w:lang w:val="fr-FR"/>
        </w:rPr>
      </w:pPr>
      <w:r w:rsidRPr="00553161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ARDS – acute respiratory distress syndrome</w:t>
      </w:r>
    </w:p>
    <w:p w14:paraId="3821932A" w14:textId="77777777" w:rsidR="00AD0CDA" w:rsidRPr="00AD0CDA" w:rsidRDefault="00553161" w:rsidP="00553161">
      <w:pPr>
        <w:pStyle w:val="Listenabsatz"/>
        <w:numPr>
          <w:ilvl w:val="0"/>
          <w:numId w:val="1"/>
        </w:numPr>
        <w:rPr>
          <w:lang w:val="fr-FR"/>
        </w:rPr>
      </w:pPr>
      <w:r w:rsidRPr="00553161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COPD – chronic obstructive pulmonary disease</w:t>
      </w:r>
    </w:p>
    <w:p w14:paraId="42EB428E" w14:textId="37CEFF1C" w:rsidR="004C0745" w:rsidRPr="004C0745" w:rsidRDefault="004C0745" w:rsidP="00553161">
      <w:pPr>
        <w:pStyle w:val="Listenabsatz"/>
        <w:numPr>
          <w:ilvl w:val="0"/>
          <w:numId w:val="1"/>
        </w:numPr>
        <w:rPr>
          <w:rFonts w:ascii="Arial" w:hAnsi="Arial" w:cs="Arial"/>
          <w:lang w:val="fr-FR"/>
        </w:rPr>
      </w:pPr>
      <w:r w:rsidRPr="004C0745">
        <w:rPr>
          <w:rFonts w:ascii="Arial" w:hAnsi="Arial" w:cs="Arial"/>
          <w:lang w:val="fr-FR"/>
        </w:rPr>
        <w:t>p.o. – per os</w:t>
      </w:r>
    </w:p>
    <w:p w14:paraId="4CF825D2" w14:textId="424703AF" w:rsidR="00834736" w:rsidRPr="004C0745" w:rsidRDefault="00553161" w:rsidP="00553161">
      <w:pPr>
        <w:pStyle w:val="Listenabsatz"/>
        <w:numPr>
          <w:ilvl w:val="0"/>
          <w:numId w:val="1"/>
        </w:numPr>
        <w:rPr>
          <w:lang w:val="fr-FR"/>
        </w:rPr>
      </w:pPr>
      <w:r w:rsidRPr="00553161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SARS-CoV-2 - Severe Acute Respiratory Syndrome Coronavirus 2</w:t>
      </w:r>
    </w:p>
    <w:p w14:paraId="39651A61" w14:textId="6901D936" w:rsidR="004C0745" w:rsidRPr="00553161" w:rsidRDefault="00DC17CB" w:rsidP="00553161">
      <w:pPr>
        <w:pStyle w:val="Listenabsatz"/>
        <w:numPr>
          <w:ilvl w:val="0"/>
          <w:numId w:val="1"/>
        </w:numPr>
        <w:rPr>
          <w:lang w:val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HIV- human immunodeficiency virus</w:t>
      </w:r>
    </w:p>
    <w:sectPr w:rsidR="004C0745" w:rsidRPr="005531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A47C06"/>
    <w:multiLevelType w:val="hybridMultilevel"/>
    <w:tmpl w:val="3CDC1552"/>
    <w:lvl w:ilvl="0" w:tplc="DD442DD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hibeault, Charlotte">
    <w15:presenceInfo w15:providerId="AD" w15:userId="S::charlotte.thibeault@charite.de::f3ec046c-b902-4109-8911-a9d727dd7f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8BF"/>
    <w:rsid w:val="00015D04"/>
    <w:rsid w:val="000F2086"/>
    <w:rsid w:val="00173C80"/>
    <w:rsid w:val="00192DB6"/>
    <w:rsid w:val="001A264E"/>
    <w:rsid w:val="002A17EC"/>
    <w:rsid w:val="0031290C"/>
    <w:rsid w:val="00315106"/>
    <w:rsid w:val="003A6485"/>
    <w:rsid w:val="00423062"/>
    <w:rsid w:val="004C0745"/>
    <w:rsid w:val="004E27F8"/>
    <w:rsid w:val="0051326D"/>
    <w:rsid w:val="005211C4"/>
    <w:rsid w:val="00553161"/>
    <w:rsid w:val="00834736"/>
    <w:rsid w:val="00977433"/>
    <w:rsid w:val="00995E2C"/>
    <w:rsid w:val="00AD0CDA"/>
    <w:rsid w:val="00B259C4"/>
    <w:rsid w:val="00B44013"/>
    <w:rsid w:val="00B819B3"/>
    <w:rsid w:val="00C808BF"/>
    <w:rsid w:val="00CA3771"/>
    <w:rsid w:val="00D82C0B"/>
    <w:rsid w:val="00DC17CB"/>
    <w:rsid w:val="00E77753"/>
    <w:rsid w:val="00F5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142A"/>
  <w15:chartTrackingRefBased/>
  <w15:docId w15:val="{A33D6656-C505-4BA4-A744-1FC7E2E9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08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316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3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3C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A34C7845C88B4589819AB139DE35DD" ma:contentTypeVersion="12" ma:contentTypeDescription="Create a new document." ma:contentTypeScope="" ma:versionID="a1b38ead60b07da0ab03071743ac19b6">
  <xsd:schema xmlns:xsd="http://www.w3.org/2001/XMLSchema" xmlns:xs="http://www.w3.org/2001/XMLSchema" xmlns:p="http://schemas.microsoft.com/office/2006/metadata/properties" xmlns:ns3="d0d5103c-b90a-4a38-b610-628dbca45d0e" xmlns:ns4="63bc265c-ce59-4c31-a2a5-336a7fcf9d48" targetNamespace="http://schemas.microsoft.com/office/2006/metadata/properties" ma:root="true" ma:fieldsID="08056e40e2b9b3668923f2c156ec064c" ns3:_="" ns4:_="">
    <xsd:import namespace="d0d5103c-b90a-4a38-b610-628dbca45d0e"/>
    <xsd:import namespace="63bc265c-ce59-4c31-a2a5-336a7fcf9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5103c-b90a-4a38-b610-628dbca45d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c265c-ce59-4c31-a2a5-336a7fcf9d4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B286B5-48DF-4B52-B645-506D442D8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77C44-BCA0-42D2-B5EF-0D8ED425D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d5103c-b90a-4a38-b610-628dbca45d0e"/>
    <ds:schemaRef ds:uri="63bc265c-ce59-4c31-a2a5-336a7fcf9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DCC690-5599-4231-B1B8-5DADD077BC95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63bc265c-ce59-4c31-a2a5-336a7fcf9d48"/>
    <ds:schemaRef ds:uri="d0d5103c-b90a-4a38-b610-628dbca45d0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Thibeault, Charlotte</dc:creator>
  <cp:keywords/>
  <dc:description/>
  <cp:lastModifiedBy>Thibeault, Charlotte</cp:lastModifiedBy>
  <cp:revision>2</cp:revision>
  <dcterms:created xsi:type="dcterms:W3CDTF">2021-01-30T12:00:00Z</dcterms:created>
  <dcterms:modified xsi:type="dcterms:W3CDTF">2021-01-30T12:00:00Z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0x010100E4A34C7845C88B4589819AB139DE35DD</vt:lpwstr>
  </property>
</Properties>
</file>