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44E" w:rsidRPr="00A7144E" w:rsidRDefault="00A7144E" w:rsidP="00A7144E">
      <w:pPr>
        <w:spacing w:before="100" w:beforeAutospacing="1" w:after="100" w:afterAutospacing="1" w:line="240" w:lineRule="auto"/>
        <w:outlineLvl w:val="2"/>
        <w:rPr>
          <w:rFonts w:eastAsia="Times New Roman" w:cstheme="minorHAnsi"/>
          <w:b/>
          <w:bCs/>
          <w:sz w:val="27"/>
          <w:szCs w:val="27"/>
          <w:lang w:val="en-US" w:eastAsia="de-DE"/>
        </w:rPr>
      </w:pPr>
      <w:bookmarkStart w:id="0" w:name="_GoBack"/>
      <w:r w:rsidRPr="00A7144E">
        <w:rPr>
          <w:rFonts w:eastAsia="Times New Roman" w:cstheme="minorHAnsi"/>
          <w:b/>
          <w:bCs/>
          <w:sz w:val="27"/>
          <w:szCs w:val="27"/>
          <w:lang w:val="en-US" w:eastAsia="de-DE"/>
        </w:rPr>
        <w:t>Appendix 1</w:t>
      </w:r>
    </w:p>
    <w:bookmarkEnd w:id="0"/>
    <w:p w:rsidR="00A7144E" w:rsidRPr="00A7144E" w:rsidRDefault="00A7144E" w:rsidP="00A7144E">
      <w:pPr>
        <w:spacing w:before="100" w:beforeAutospacing="1" w:after="100" w:afterAutospacing="1" w:line="240" w:lineRule="auto"/>
        <w:outlineLvl w:val="2"/>
        <w:rPr>
          <w:rFonts w:eastAsia="Times New Roman" w:cstheme="minorHAnsi"/>
          <w:b/>
          <w:bCs/>
          <w:sz w:val="27"/>
          <w:szCs w:val="27"/>
          <w:lang w:val="en-US" w:eastAsia="de-DE"/>
        </w:rPr>
      </w:pPr>
    </w:p>
    <w:p w:rsidR="00A7144E" w:rsidRPr="00A7144E" w:rsidRDefault="00A7144E" w:rsidP="00A7144E">
      <w:pPr>
        <w:spacing w:before="100" w:beforeAutospacing="1" w:after="100" w:afterAutospacing="1" w:line="240" w:lineRule="auto"/>
        <w:outlineLvl w:val="2"/>
        <w:rPr>
          <w:rFonts w:eastAsia="Times New Roman" w:cstheme="minorHAnsi"/>
          <w:b/>
          <w:bCs/>
          <w:sz w:val="27"/>
          <w:szCs w:val="27"/>
          <w:lang w:val="en-US" w:eastAsia="de-DE"/>
        </w:rPr>
      </w:pPr>
      <w:r w:rsidRPr="00A7144E">
        <w:rPr>
          <w:rFonts w:eastAsia="Times New Roman" w:cstheme="minorHAnsi"/>
          <w:b/>
          <w:bCs/>
          <w:sz w:val="27"/>
          <w:szCs w:val="27"/>
          <w:lang w:val="en-US" w:eastAsia="de-DE"/>
        </w:rPr>
        <w:t xml:space="preserve">Phylogenetic analysis among HGT event in </w:t>
      </w:r>
      <w:r w:rsidRPr="00A7144E">
        <w:rPr>
          <w:rFonts w:eastAsia="Times New Roman" w:cstheme="minorHAnsi"/>
          <w:b/>
          <w:bCs/>
          <w:i/>
          <w:iCs/>
          <w:sz w:val="27"/>
          <w:szCs w:val="27"/>
          <w:lang w:val="en-US" w:eastAsia="de-DE"/>
        </w:rPr>
        <w:t>E. coli</w:t>
      </w:r>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 xml:space="preserve">If an HGT event happened between a species of taxon A and the common ancestor of species B and B’ before the evolutionary splits of B and B’, we expect to observe two HGT events (e.g., between A and B and between A and B’). Indeed, we find that closely related strains often have exactly the same matches to distant families. As shown in </w:t>
      </w:r>
      <w:hyperlink r:id="rId5" w:anchor="fig1s2" w:history="1">
        <w:r w:rsidRPr="00A7144E">
          <w:rPr>
            <w:rFonts w:eastAsia="Times New Roman" w:cstheme="minorHAnsi"/>
            <w:color w:val="0000FF"/>
            <w:sz w:val="24"/>
            <w:szCs w:val="24"/>
            <w:u w:val="single"/>
            <w:lang w:val="en-US" w:eastAsia="de-DE"/>
          </w:rPr>
          <w:t>Figure 1—figure supplement 2</w:t>
        </w:r>
      </w:hyperlink>
      <w:r w:rsidRPr="00A7144E">
        <w:rPr>
          <w:rFonts w:eastAsia="Times New Roman" w:cstheme="minorHAnsi"/>
          <w:sz w:val="24"/>
          <w:szCs w:val="24"/>
          <w:lang w:val="en-US" w:eastAsia="de-DE"/>
        </w:rPr>
        <w:t xml:space="preserve">, pairs of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strains with high average nucleotide identity (ANI) tend to share such matches. However, this effect is not very strong, probably because ANI does not accurately reflect the evolutionary distance between pairs of strains. To investigate this further, we retrieved the sequence of each match between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 and a species outside the </w:t>
      </w:r>
      <w:r w:rsidRPr="00A7144E">
        <w:rPr>
          <w:rFonts w:eastAsia="Times New Roman" w:cstheme="minorHAnsi"/>
          <w:i/>
          <w:iCs/>
          <w:sz w:val="24"/>
          <w:szCs w:val="24"/>
          <w:lang w:val="en-US" w:eastAsia="de-DE"/>
        </w:rPr>
        <w:t>Escherichia</w:t>
      </w:r>
      <w:r w:rsidRPr="00A7144E">
        <w:rPr>
          <w:rFonts w:eastAsia="Times New Roman" w:cstheme="minorHAnsi"/>
          <w:sz w:val="24"/>
          <w:szCs w:val="24"/>
          <w:lang w:val="en-US" w:eastAsia="de-DE"/>
        </w:rPr>
        <w:t xml:space="preserve"> family. We then aligned all those matches (with blast) to all other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strains and kept all alignments with an </w:t>
      </w:r>
      <w:r w:rsidRPr="00A7144E">
        <w:rPr>
          <w:rFonts w:eastAsia="Times New Roman" w:cstheme="minorHAnsi"/>
          <w:i/>
          <w:iCs/>
          <w:sz w:val="24"/>
          <w:szCs w:val="24"/>
          <w:lang w:val="en-US" w:eastAsia="de-DE"/>
        </w:rPr>
        <w:t>E</w:t>
      </w:r>
      <w:r w:rsidRPr="00A7144E">
        <w:rPr>
          <w:rFonts w:eastAsia="Times New Roman" w:cstheme="minorHAnsi"/>
          <w:sz w:val="24"/>
          <w:szCs w:val="24"/>
          <w:lang w:val="en-US" w:eastAsia="de-DE"/>
        </w:rPr>
        <w:t xml:space="preserve">-value </w:t>
      </w:r>
      <w:r w:rsidRPr="00A7144E">
        <w:rPr>
          <w:rFonts w:eastAsia="Times New Roman" w:cstheme="minorHAnsi"/>
          <w:sz w:val="26"/>
          <w:szCs w:val="26"/>
          <w:lang w:val="en-US" w:eastAsia="de-DE"/>
        </w:rPr>
        <w:t>&lt;10</w:t>
      </w:r>
      <w:r w:rsidRPr="00A7144E">
        <w:rPr>
          <w:rFonts w:eastAsia="Times New Roman" w:cstheme="minorHAnsi"/>
          <w:sz w:val="18"/>
          <w:szCs w:val="18"/>
          <w:lang w:val="en-US" w:eastAsia="de-DE"/>
        </w:rPr>
        <w:t>−5</w:t>
      </w:r>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proofErr w:type="gramStart"/>
      <w:r w:rsidRPr="00A7144E">
        <w:rPr>
          <w:rFonts w:eastAsia="Times New Roman" w:cstheme="minorHAnsi"/>
          <w:sz w:val="24"/>
          <w:szCs w:val="24"/>
          <w:lang w:val="en-US" w:eastAsia="de-DE"/>
        </w:rPr>
        <w:t>to</w:t>
      </w:r>
      <w:proofErr w:type="gramEnd"/>
      <w:r w:rsidRPr="00A7144E">
        <w:rPr>
          <w:rFonts w:eastAsia="Times New Roman" w:cstheme="minorHAnsi"/>
          <w:sz w:val="24"/>
          <w:szCs w:val="24"/>
          <w:lang w:val="en-US" w:eastAsia="de-DE"/>
        </w:rPr>
        <w:t xml:space="preserve"> assess, for each HGT event, its presence in each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 The resulting matrix is shown in </w:t>
      </w:r>
      <w:hyperlink r:id="rId6" w:anchor="fig1s3" w:history="1">
        <w:r w:rsidRPr="00A7144E">
          <w:rPr>
            <w:rFonts w:eastAsia="Times New Roman" w:cstheme="minorHAnsi"/>
            <w:color w:val="0000FF"/>
            <w:sz w:val="24"/>
            <w:szCs w:val="24"/>
            <w:u w:val="single"/>
            <w:lang w:val="en-US" w:eastAsia="de-DE"/>
          </w:rPr>
          <w:t>Figure 1—figure supplement 3</w:t>
        </w:r>
      </w:hyperlink>
      <w:r w:rsidRPr="00A7144E">
        <w:rPr>
          <w:rFonts w:eastAsia="Times New Roman" w:cstheme="minorHAnsi"/>
          <w:sz w:val="24"/>
          <w:szCs w:val="24"/>
          <w:lang w:val="en-US" w:eastAsia="de-DE"/>
        </w:rPr>
        <w:t xml:space="preserve">. One can see that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strains cluster to compact groups, possibly reflecting their phylogeny (see </w:t>
      </w:r>
      <w:hyperlink r:id="rId7" w:anchor="fig1s3" w:history="1">
        <w:r w:rsidRPr="00A7144E">
          <w:rPr>
            <w:rFonts w:eastAsia="Times New Roman" w:cstheme="minorHAnsi"/>
            <w:color w:val="0000FF"/>
            <w:sz w:val="24"/>
            <w:szCs w:val="24"/>
            <w:u w:val="single"/>
            <w:lang w:val="en-US" w:eastAsia="de-DE"/>
          </w:rPr>
          <w:t>Figure 1—figure supplement 3 (a)</w:t>
        </w:r>
      </w:hyperlink>
      <w:r w:rsidRPr="00A7144E">
        <w:rPr>
          <w:rFonts w:eastAsia="Times New Roman" w:cstheme="minorHAnsi"/>
          <w:sz w:val="24"/>
          <w:szCs w:val="24"/>
          <w:lang w:val="en-US" w:eastAsia="de-DE"/>
        </w:rPr>
        <w:t xml:space="preserve">). The abundance of matches among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strains exhibits a bi-modal distribution (see </w:t>
      </w:r>
      <w:hyperlink r:id="rId8" w:anchor="fig1s3" w:history="1">
        <w:r w:rsidRPr="00A7144E">
          <w:rPr>
            <w:rFonts w:eastAsia="Times New Roman" w:cstheme="minorHAnsi"/>
            <w:color w:val="0000FF"/>
            <w:sz w:val="24"/>
            <w:szCs w:val="24"/>
            <w:u w:val="single"/>
            <w:lang w:val="en-US" w:eastAsia="de-DE"/>
          </w:rPr>
          <w:t>Figure 1—figure supplement 3 (b)</w:t>
        </w:r>
      </w:hyperlink>
      <w:r w:rsidRPr="00A7144E">
        <w:rPr>
          <w:rFonts w:eastAsia="Times New Roman" w:cstheme="minorHAnsi"/>
          <w:sz w:val="24"/>
          <w:szCs w:val="24"/>
          <w:lang w:val="en-US" w:eastAsia="de-DE"/>
        </w:rPr>
        <w:t xml:space="preserve">), possibly indicating the direction of HGT: matches that are abundant in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have likely been transferred from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to the distant family, whereas matches that are rare in </w:t>
      </w:r>
      <w:r w:rsidRPr="00A7144E">
        <w:rPr>
          <w:rFonts w:eastAsia="Times New Roman" w:cstheme="minorHAnsi"/>
          <w:i/>
          <w:iCs/>
          <w:sz w:val="24"/>
          <w:szCs w:val="24"/>
          <w:lang w:val="en-US" w:eastAsia="de-DE"/>
        </w:rPr>
        <w:t>E. coli</w:t>
      </w:r>
      <w:r w:rsidRPr="00A7144E">
        <w:rPr>
          <w:rFonts w:eastAsia="Times New Roman" w:cstheme="minorHAnsi"/>
          <w:sz w:val="24"/>
          <w:szCs w:val="24"/>
          <w:lang w:val="en-US" w:eastAsia="de-DE"/>
        </w:rPr>
        <w:t xml:space="preserve"> were likely transferred from the distant family to </w:t>
      </w:r>
      <w:r w:rsidRPr="00A7144E">
        <w:rPr>
          <w:rFonts w:eastAsia="Times New Roman" w:cstheme="minorHAnsi"/>
          <w:i/>
          <w:iCs/>
          <w:sz w:val="24"/>
          <w:szCs w:val="24"/>
          <w:lang w:val="en-US" w:eastAsia="de-DE"/>
        </w:rPr>
        <w:t xml:space="preserve">E. </w:t>
      </w:r>
      <w:proofErr w:type="gramStart"/>
      <w:r w:rsidRPr="00A7144E">
        <w:rPr>
          <w:rFonts w:eastAsia="Times New Roman" w:cstheme="minorHAnsi"/>
          <w:i/>
          <w:iCs/>
          <w:sz w:val="24"/>
          <w:szCs w:val="24"/>
          <w:lang w:val="en-US" w:eastAsia="de-DE"/>
        </w:rPr>
        <w:t>coli</w:t>
      </w:r>
      <w:r w:rsidRPr="00A7144E">
        <w:rPr>
          <w:rFonts w:eastAsia="Times New Roman" w:cstheme="minorHAnsi"/>
          <w:sz w:val="24"/>
          <w:szCs w:val="24"/>
          <w:lang w:val="en-US" w:eastAsia="de-DE"/>
        </w:rPr>
        <w:t xml:space="preserve"> .</w:t>
      </w:r>
      <w:proofErr w:type="gramEnd"/>
      <w:r w:rsidRPr="00A7144E">
        <w:rPr>
          <w:rFonts w:eastAsia="Times New Roman" w:cstheme="minorHAnsi"/>
          <w:sz w:val="24"/>
          <w:szCs w:val="24"/>
          <w:lang w:val="en-US" w:eastAsia="de-DE"/>
        </w:rPr>
        <w:t xml:space="preserve"> As shown in </w:t>
      </w:r>
      <w:hyperlink r:id="rId9" w:anchor="fig1s4" w:history="1">
        <w:r w:rsidRPr="00A7144E">
          <w:rPr>
            <w:rFonts w:eastAsia="Times New Roman" w:cstheme="minorHAnsi"/>
            <w:color w:val="0000FF"/>
            <w:sz w:val="24"/>
            <w:szCs w:val="24"/>
            <w:u w:val="single"/>
            <w:lang w:val="en-US" w:eastAsia="de-DE"/>
          </w:rPr>
          <w:t>Figure 1—figure supplement 4</w:t>
        </w:r>
      </w:hyperlink>
      <w:r w:rsidRPr="00A7144E">
        <w:rPr>
          <w:rFonts w:eastAsia="Times New Roman" w:cstheme="minorHAnsi"/>
          <w:sz w:val="24"/>
          <w:szCs w:val="24"/>
          <w:lang w:val="en-US" w:eastAsia="de-DE"/>
        </w:rPr>
        <w:t xml:space="preserve">, sharing a match to a different family (within a blast hit) is not strongly related to ANI distances; the association can be detected only statistically, as mentioned in </w:t>
      </w:r>
      <w:hyperlink r:id="rId10" w:anchor="fig1s2" w:history="1">
        <w:r w:rsidRPr="00A7144E">
          <w:rPr>
            <w:rFonts w:eastAsia="Times New Roman" w:cstheme="minorHAnsi"/>
            <w:color w:val="0000FF"/>
            <w:sz w:val="24"/>
            <w:szCs w:val="24"/>
            <w:u w:val="single"/>
            <w:lang w:val="en-US" w:eastAsia="de-DE"/>
          </w:rPr>
          <w:t>Figure 1—figure supplement 2</w:t>
        </w:r>
      </w:hyperlink>
      <w:r w:rsidRPr="00A7144E">
        <w:rPr>
          <w:rFonts w:eastAsia="Times New Roman" w:cstheme="minorHAnsi"/>
          <w:sz w:val="24"/>
          <w:szCs w:val="24"/>
          <w:lang w:val="en-US" w:eastAsia="de-DE"/>
        </w:rPr>
        <w:t>.</w:t>
      </w:r>
    </w:p>
    <w:p w:rsidR="00A7144E" w:rsidRPr="00A7144E" w:rsidRDefault="00A7144E" w:rsidP="00A7144E">
      <w:pPr>
        <w:spacing w:before="100" w:beforeAutospacing="1" w:after="100" w:afterAutospacing="1" w:line="240" w:lineRule="auto"/>
        <w:outlineLvl w:val="2"/>
        <w:rPr>
          <w:rFonts w:eastAsia="Times New Roman" w:cstheme="minorHAnsi"/>
          <w:b/>
          <w:bCs/>
          <w:sz w:val="27"/>
          <w:szCs w:val="27"/>
          <w:lang w:val="en-US" w:eastAsia="de-DE"/>
        </w:rPr>
      </w:pPr>
      <w:r w:rsidRPr="00A7144E">
        <w:rPr>
          <w:rFonts w:eastAsia="Times New Roman" w:cstheme="minorHAnsi"/>
          <w:b/>
          <w:bCs/>
          <w:sz w:val="27"/>
          <w:szCs w:val="27"/>
          <w:lang w:val="en-US" w:eastAsia="de-DE"/>
        </w:rPr>
        <w:t>Comparing bacterial and archaeal genomes</w:t>
      </w:r>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It is known that bacteria and archaea have exchanged genetic material during their evolution (</w:t>
      </w:r>
      <w:proofErr w:type="spellStart"/>
      <w:r w:rsidRPr="00A7144E">
        <w:rPr>
          <w:rFonts w:eastAsia="Times New Roman" w:cstheme="minorHAnsi"/>
          <w:sz w:val="24"/>
          <w:szCs w:val="24"/>
          <w:lang w:eastAsia="de-DE"/>
        </w:rPr>
        <w:fldChar w:fldCharType="begin"/>
      </w:r>
      <w:r w:rsidRPr="00A7144E">
        <w:rPr>
          <w:rFonts w:eastAsia="Times New Roman" w:cstheme="minorHAnsi"/>
          <w:sz w:val="24"/>
          <w:szCs w:val="24"/>
          <w:lang w:val="en-US" w:eastAsia="de-DE"/>
        </w:rPr>
        <w:instrText xml:space="preserve"> HYPERLINK "https://elifesciences.org/articles/62719" \l "bib4" </w:instrText>
      </w:r>
      <w:r w:rsidRPr="00A7144E">
        <w:rPr>
          <w:rFonts w:eastAsia="Times New Roman" w:cstheme="minorHAnsi"/>
          <w:sz w:val="24"/>
          <w:szCs w:val="24"/>
          <w:lang w:eastAsia="de-DE"/>
        </w:rPr>
        <w:fldChar w:fldCharType="separate"/>
      </w:r>
      <w:r w:rsidRPr="00A7144E">
        <w:rPr>
          <w:rFonts w:eastAsia="Times New Roman" w:cstheme="minorHAnsi"/>
          <w:color w:val="0000FF"/>
          <w:sz w:val="24"/>
          <w:szCs w:val="24"/>
          <w:u w:val="single"/>
          <w:lang w:val="en-US" w:eastAsia="de-DE"/>
        </w:rPr>
        <w:t>Aravind</w:t>
      </w:r>
      <w:proofErr w:type="spellEnd"/>
      <w:r w:rsidRPr="00A7144E">
        <w:rPr>
          <w:rFonts w:eastAsia="Times New Roman" w:cstheme="minorHAnsi"/>
          <w:color w:val="0000FF"/>
          <w:sz w:val="24"/>
          <w:szCs w:val="24"/>
          <w:u w:val="single"/>
          <w:lang w:val="en-US" w:eastAsia="de-DE"/>
        </w:rPr>
        <w:t xml:space="preserve"> et al., 1998</w:t>
      </w:r>
      <w:r w:rsidRPr="00A7144E">
        <w:rPr>
          <w:rFonts w:eastAsia="Times New Roman" w:cstheme="minorHAnsi"/>
          <w:sz w:val="24"/>
          <w:szCs w:val="24"/>
          <w:lang w:eastAsia="de-DE"/>
        </w:rPr>
        <w:fldChar w:fldCharType="end"/>
      </w:r>
      <w:r w:rsidRPr="00A7144E">
        <w:rPr>
          <w:rFonts w:eastAsia="Times New Roman" w:cstheme="minorHAnsi"/>
          <w:sz w:val="24"/>
          <w:szCs w:val="24"/>
          <w:lang w:val="en-US" w:eastAsia="de-DE"/>
        </w:rPr>
        <w:t xml:space="preserve">; </w:t>
      </w:r>
      <w:hyperlink r:id="rId11" w:anchor="bib57" w:history="1">
        <w:r w:rsidRPr="00A7144E">
          <w:rPr>
            <w:rFonts w:eastAsia="Times New Roman" w:cstheme="minorHAnsi"/>
            <w:color w:val="0000FF"/>
            <w:sz w:val="24"/>
            <w:szCs w:val="24"/>
            <w:u w:val="single"/>
            <w:lang w:val="en-US" w:eastAsia="de-DE"/>
          </w:rPr>
          <w:t>Nelson et al., 1999</w:t>
        </w:r>
      </w:hyperlink>
      <w:r w:rsidRPr="00A7144E">
        <w:rPr>
          <w:rFonts w:eastAsia="Times New Roman" w:cstheme="minorHAnsi"/>
          <w:sz w:val="24"/>
          <w:szCs w:val="24"/>
          <w:lang w:val="en-US" w:eastAsia="de-DE"/>
        </w:rPr>
        <w:t xml:space="preserve">; </w:t>
      </w:r>
      <w:hyperlink r:id="rId12" w:anchor="bib33" w:history="1">
        <w:r w:rsidRPr="00A7144E">
          <w:rPr>
            <w:rFonts w:eastAsia="Times New Roman" w:cstheme="minorHAnsi"/>
            <w:color w:val="0000FF"/>
            <w:sz w:val="24"/>
            <w:szCs w:val="24"/>
            <w:u w:val="single"/>
            <w:lang w:val="en-US" w:eastAsia="de-DE"/>
          </w:rPr>
          <w:t>Garcia-</w:t>
        </w:r>
        <w:proofErr w:type="spellStart"/>
        <w:r w:rsidRPr="00A7144E">
          <w:rPr>
            <w:rFonts w:eastAsia="Times New Roman" w:cstheme="minorHAnsi"/>
            <w:color w:val="0000FF"/>
            <w:sz w:val="24"/>
            <w:szCs w:val="24"/>
            <w:u w:val="single"/>
            <w:lang w:val="en-US" w:eastAsia="de-DE"/>
          </w:rPr>
          <w:t>Vallvé</w:t>
        </w:r>
        <w:proofErr w:type="spellEnd"/>
        <w:r w:rsidRPr="00A7144E">
          <w:rPr>
            <w:rFonts w:eastAsia="Times New Roman" w:cstheme="minorHAnsi"/>
            <w:color w:val="0000FF"/>
            <w:sz w:val="24"/>
            <w:szCs w:val="24"/>
            <w:u w:val="single"/>
            <w:lang w:val="en-US" w:eastAsia="de-DE"/>
          </w:rPr>
          <w:t xml:space="preserve"> et al., 2000</w:t>
        </w:r>
      </w:hyperlink>
      <w:r w:rsidRPr="00A7144E">
        <w:rPr>
          <w:rFonts w:eastAsia="Times New Roman" w:cstheme="minorHAnsi"/>
          <w:sz w:val="24"/>
          <w:szCs w:val="24"/>
          <w:lang w:val="en-US" w:eastAsia="de-DE"/>
        </w:rPr>
        <w:t xml:space="preserve">). However, comparing all bacterial and archaeal </w:t>
      </w:r>
      <w:proofErr w:type="spellStart"/>
      <w:r w:rsidRPr="00A7144E">
        <w:rPr>
          <w:rFonts w:eastAsia="Times New Roman" w:cstheme="minorHAnsi"/>
          <w:sz w:val="24"/>
          <w:szCs w:val="24"/>
          <w:lang w:val="en-US" w:eastAsia="de-DE"/>
        </w:rPr>
        <w:t>RefSeq</w:t>
      </w:r>
      <w:proofErr w:type="spellEnd"/>
      <w:r w:rsidRPr="00A7144E">
        <w:rPr>
          <w:rFonts w:eastAsia="Times New Roman" w:cstheme="minorHAnsi"/>
          <w:sz w:val="24"/>
          <w:szCs w:val="24"/>
          <w:lang w:val="en-US" w:eastAsia="de-DE"/>
        </w:rPr>
        <w:t xml:space="preserve"> </w:t>
      </w:r>
      <w:proofErr w:type="spellStart"/>
      <w:r w:rsidRPr="00A7144E">
        <w:rPr>
          <w:rFonts w:eastAsia="Times New Roman" w:cstheme="minorHAnsi"/>
          <w:sz w:val="24"/>
          <w:szCs w:val="24"/>
          <w:lang w:val="en-US" w:eastAsia="de-DE"/>
        </w:rPr>
        <w:t>contigs</w:t>
      </w:r>
      <w:proofErr w:type="spellEnd"/>
      <w:r w:rsidRPr="00A7144E">
        <w:rPr>
          <w:rFonts w:eastAsia="Times New Roman" w:cstheme="minorHAnsi"/>
          <w:sz w:val="24"/>
          <w:szCs w:val="24"/>
          <w:lang w:val="en-US" w:eastAsia="de-DE"/>
        </w:rPr>
        <w:t xml:space="preserve"> longer than 10</w:t>
      </w:r>
      <w:r w:rsidRPr="00A7144E">
        <w:rPr>
          <w:rFonts w:eastAsia="Times New Roman" w:cstheme="minorHAnsi"/>
          <w:sz w:val="24"/>
          <w:szCs w:val="24"/>
          <w:vertAlign w:val="superscript"/>
          <w:lang w:val="en-US" w:eastAsia="de-DE"/>
        </w:rPr>
        <w:t>6</w:t>
      </w:r>
      <w:r w:rsidRPr="00A7144E">
        <w:rPr>
          <w:rFonts w:eastAsia="Times New Roman" w:cstheme="minorHAnsi"/>
          <w:sz w:val="24"/>
          <w:szCs w:val="24"/>
          <w:lang w:val="en-US" w:eastAsia="de-DE"/>
        </w:rPr>
        <w:t> </w:t>
      </w:r>
      <w:proofErr w:type="spellStart"/>
      <w:r w:rsidRPr="00A7144E">
        <w:rPr>
          <w:rFonts w:eastAsia="Times New Roman" w:cstheme="minorHAnsi"/>
          <w:sz w:val="24"/>
          <w:szCs w:val="24"/>
          <w:lang w:val="en-US" w:eastAsia="de-DE"/>
        </w:rPr>
        <w:t>bp</w:t>
      </w:r>
      <w:proofErr w:type="spellEnd"/>
      <w:r w:rsidRPr="00A7144E">
        <w:rPr>
          <w:rFonts w:eastAsia="Times New Roman" w:cstheme="minorHAnsi"/>
          <w:sz w:val="24"/>
          <w:szCs w:val="24"/>
          <w:lang w:val="en-US" w:eastAsia="de-DE"/>
        </w:rPr>
        <w:t xml:space="preserve">, we find only several exact matches longer than 300 </w:t>
      </w:r>
      <w:proofErr w:type="spellStart"/>
      <w:r w:rsidRPr="00A7144E">
        <w:rPr>
          <w:rFonts w:eastAsia="Times New Roman" w:cstheme="minorHAnsi"/>
          <w:sz w:val="24"/>
          <w:szCs w:val="24"/>
          <w:lang w:val="en-US" w:eastAsia="de-DE"/>
        </w:rPr>
        <w:t>bp.</w:t>
      </w:r>
      <w:proofErr w:type="spellEnd"/>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 xml:space="preserve">The longest one is of length 727 (see sequence 1 in </w:t>
      </w:r>
      <w:hyperlink r:id="rId13" w:anchor="supp8" w:history="1">
        <w:r w:rsidRPr="00A7144E">
          <w:rPr>
            <w:rFonts w:eastAsia="Times New Roman" w:cstheme="minorHAnsi"/>
            <w:color w:val="0000FF"/>
            <w:sz w:val="24"/>
            <w:szCs w:val="24"/>
            <w:u w:val="single"/>
            <w:lang w:val="en-US" w:eastAsia="de-DE"/>
          </w:rPr>
          <w:t>Supplementary file 8</w:t>
        </w:r>
      </w:hyperlink>
      <w:r w:rsidRPr="00A7144E">
        <w:rPr>
          <w:rFonts w:eastAsia="Times New Roman" w:cstheme="minorHAnsi"/>
          <w:sz w:val="24"/>
          <w:szCs w:val="24"/>
          <w:lang w:val="en-US" w:eastAsia="de-DE"/>
        </w:rPr>
        <w:t xml:space="preserve">). This exact sequence exists in archaeon </w:t>
      </w:r>
      <w:proofErr w:type="spellStart"/>
      <w:r w:rsidRPr="00A7144E">
        <w:rPr>
          <w:rFonts w:eastAsia="Times New Roman" w:cstheme="minorHAnsi"/>
          <w:i/>
          <w:iCs/>
          <w:sz w:val="24"/>
          <w:szCs w:val="24"/>
          <w:lang w:val="en-US" w:eastAsia="de-DE"/>
        </w:rPr>
        <w:t>Methanobacterium</w:t>
      </w:r>
      <w:proofErr w:type="spellEnd"/>
      <w:r w:rsidRPr="00A7144E">
        <w:rPr>
          <w:rFonts w:eastAsia="Times New Roman" w:cstheme="minorHAnsi"/>
          <w:sz w:val="24"/>
          <w:szCs w:val="24"/>
          <w:lang w:val="en-US" w:eastAsia="de-DE"/>
        </w:rPr>
        <w:t xml:space="preserve"> sp. </w:t>
      </w:r>
      <w:r w:rsidRPr="00A7144E">
        <w:rPr>
          <w:rFonts w:eastAsia="Times New Roman" w:cstheme="minorHAnsi"/>
          <w:i/>
          <w:iCs/>
          <w:sz w:val="24"/>
          <w:szCs w:val="24"/>
          <w:lang w:val="en-US" w:eastAsia="de-DE"/>
        </w:rPr>
        <w:t>MB1</w:t>
      </w:r>
      <w:r w:rsidRPr="00A7144E">
        <w:rPr>
          <w:rFonts w:eastAsia="Times New Roman" w:cstheme="minorHAnsi"/>
          <w:sz w:val="24"/>
          <w:szCs w:val="24"/>
          <w:lang w:val="en-US" w:eastAsia="de-DE"/>
        </w:rPr>
        <w:t xml:space="preserve"> and two bacteria: </w:t>
      </w:r>
      <w:proofErr w:type="spellStart"/>
      <w:r w:rsidRPr="00A7144E">
        <w:rPr>
          <w:rFonts w:eastAsia="Times New Roman" w:cstheme="minorHAnsi"/>
          <w:i/>
          <w:iCs/>
          <w:sz w:val="24"/>
          <w:szCs w:val="24"/>
          <w:lang w:val="en-US" w:eastAsia="de-DE"/>
        </w:rPr>
        <w:t>Mahella</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australiensis</w:t>
      </w:r>
      <w:proofErr w:type="spellEnd"/>
      <w:r w:rsidRPr="00A7144E">
        <w:rPr>
          <w:rFonts w:eastAsia="Times New Roman" w:cstheme="minorHAnsi"/>
          <w:i/>
          <w:iCs/>
          <w:sz w:val="24"/>
          <w:szCs w:val="24"/>
          <w:lang w:val="en-US" w:eastAsia="de-DE"/>
        </w:rPr>
        <w:t xml:space="preserve"> 50–1 BON</w:t>
      </w:r>
      <w:r w:rsidRPr="00A7144E">
        <w:rPr>
          <w:rFonts w:eastAsia="Times New Roman" w:cstheme="minorHAnsi"/>
          <w:sz w:val="24"/>
          <w:szCs w:val="24"/>
          <w:lang w:val="en-US" w:eastAsia="de-DE"/>
        </w:rPr>
        <w:t xml:space="preserve"> and </w:t>
      </w:r>
      <w:proofErr w:type="spellStart"/>
      <w:r w:rsidRPr="00A7144E">
        <w:rPr>
          <w:rFonts w:eastAsia="Times New Roman" w:cstheme="minorHAnsi"/>
          <w:i/>
          <w:iCs/>
          <w:sz w:val="24"/>
          <w:szCs w:val="24"/>
          <w:lang w:val="en-US" w:eastAsia="de-DE"/>
        </w:rPr>
        <w:t>Petrotoga</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mobilis</w:t>
      </w:r>
      <w:proofErr w:type="spellEnd"/>
      <w:r w:rsidRPr="00A7144E">
        <w:rPr>
          <w:rFonts w:eastAsia="Times New Roman" w:cstheme="minorHAnsi"/>
          <w:i/>
          <w:iCs/>
          <w:sz w:val="24"/>
          <w:szCs w:val="24"/>
          <w:lang w:val="en-US" w:eastAsia="de-DE"/>
        </w:rPr>
        <w:t xml:space="preserve"> SJ95</w:t>
      </w:r>
      <w:r w:rsidRPr="00A7144E">
        <w:rPr>
          <w:rFonts w:eastAsia="Times New Roman" w:cstheme="minorHAnsi"/>
          <w:sz w:val="24"/>
          <w:szCs w:val="24"/>
          <w:lang w:val="en-US" w:eastAsia="de-DE"/>
        </w:rPr>
        <w:t xml:space="preserve">. The amino acid </w:t>
      </w:r>
      <w:proofErr w:type="gramStart"/>
      <w:r w:rsidRPr="00A7144E">
        <w:rPr>
          <w:rFonts w:eastAsia="Times New Roman" w:cstheme="minorHAnsi"/>
          <w:sz w:val="24"/>
          <w:szCs w:val="24"/>
          <w:lang w:val="en-US" w:eastAsia="de-DE"/>
        </w:rPr>
        <w:t>sequence of this match</w:t>
      </w:r>
      <w:proofErr w:type="gramEnd"/>
      <w:r w:rsidRPr="00A7144E">
        <w:rPr>
          <w:rFonts w:eastAsia="Times New Roman" w:cstheme="minorHAnsi"/>
          <w:sz w:val="24"/>
          <w:szCs w:val="24"/>
          <w:lang w:val="en-US" w:eastAsia="de-DE"/>
        </w:rPr>
        <w:t xml:space="preserve"> hits the (2Fe-2S)-binding protein, known to exist in both the bacterial and archaeal kingdoms.</w:t>
      </w:r>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proofErr w:type="spellStart"/>
      <w:r w:rsidRPr="00A7144E">
        <w:rPr>
          <w:rFonts w:eastAsia="Times New Roman" w:cstheme="minorHAnsi"/>
          <w:i/>
          <w:iCs/>
          <w:sz w:val="24"/>
          <w:szCs w:val="24"/>
          <w:lang w:eastAsia="de-DE"/>
        </w:rPr>
        <w:t>Mahella</w:t>
      </w:r>
      <w:proofErr w:type="spellEnd"/>
      <w:r w:rsidRPr="00A7144E">
        <w:rPr>
          <w:rFonts w:eastAsia="Times New Roman" w:cstheme="minorHAnsi"/>
          <w:i/>
          <w:iCs/>
          <w:sz w:val="24"/>
          <w:szCs w:val="24"/>
          <w:lang w:eastAsia="de-DE"/>
        </w:rPr>
        <w:t xml:space="preserve"> </w:t>
      </w:r>
      <w:proofErr w:type="spellStart"/>
      <w:r w:rsidRPr="00A7144E">
        <w:rPr>
          <w:rFonts w:eastAsia="Times New Roman" w:cstheme="minorHAnsi"/>
          <w:i/>
          <w:iCs/>
          <w:sz w:val="24"/>
          <w:szCs w:val="24"/>
          <w:lang w:eastAsia="de-DE"/>
        </w:rPr>
        <w:t>australiensis</w:t>
      </w:r>
      <w:proofErr w:type="spellEnd"/>
      <w:r w:rsidRPr="00A7144E">
        <w:rPr>
          <w:rFonts w:eastAsia="Times New Roman" w:cstheme="minorHAnsi"/>
          <w:sz w:val="24"/>
          <w:szCs w:val="24"/>
          <w:lang w:eastAsia="de-DE"/>
        </w:rPr>
        <w:t xml:space="preserve"> gen. </w:t>
      </w:r>
      <w:proofErr w:type="spellStart"/>
      <w:r w:rsidRPr="00A7144E">
        <w:rPr>
          <w:rFonts w:eastAsia="Times New Roman" w:cstheme="minorHAnsi"/>
          <w:sz w:val="24"/>
          <w:szCs w:val="24"/>
          <w:lang w:eastAsia="de-DE"/>
        </w:rPr>
        <w:t>nov.</w:t>
      </w:r>
      <w:proofErr w:type="spellEnd"/>
      <w:r w:rsidRPr="00A7144E">
        <w:rPr>
          <w:rFonts w:eastAsia="Times New Roman" w:cstheme="minorHAnsi"/>
          <w:sz w:val="24"/>
          <w:szCs w:val="24"/>
          <w:lang w:eastAsia="de-DE"/>
        </w:rPr>
        <w:t xml:space="preserve">, </w:t>
      </w:r>
      <w:proofErr w:type="spellStart"/>
      <w:r w:rsidRPr="00A7144E">
        <w:rPr>
          <w:rFonts w:eastAsia="Times New Roman" w:cstheme="minorHAnsi"/>
          <w:sz w:val="24"/>
          <w:szCs w:val="24"/>
          <w:lang w:eastAsia="de-DE"/>
        </w:rPr>
        <w:t>sp</w:t>
      </w:r>
      <w:proofErr w:type="spellEnd"/>
      <w:r w:rsidRPr="00A7144E">
        <w:rPr>
          <w:rFonts w:eastAsia="Times New Roman" w:cstheme="minorHAnsi"/>
          <w:sz w:val="24"/>
          <w:szCs w:val="24"/>
          <w:lang w:eastAsia="de-DE"/>
        </w:rPr>
        <w:t xml:space="preserve">. </w:t>
      </w:r>
      <w:proofErr w:type="spellStart"/>
      <w:r w:rsidRPr="00A7144E">
        <w:rPr>
          <w:rFonts w:eastAsia="Times New Roman" w:cstheme="minorHAnsi"/>
          <w:sz w:val="24"/>
          <w:szCs w:val="24"/>
          <w:lang w:eastAsia="de-DE"/>
        </w:rPr>
        <w:t>nov.</w:t>
      </w:r>
      <w:proofErr w:type="spellEnd"/>
      <w:r w:rsidRPr="00A7144E">
        <w:rPr>
          <w:rFonts w:eastAsia="Times New Roman" w:cstheme="minorHAnsi"/>
          <w:sz w:val="24"/>
          <w:szCs w:val="24"/>
          <w:lang w:eastAsia="de-DE"/>
        </w:rPr>
        <w:t xml:space="preserve"> </w:t>
      </w:r>
      <w:r w:rsidRPr="00A7144E">
        <w:rPr>
          <w:rFonts w:eastAsia="Times New Roman" w:cstheme="minorHAnsi"/>
          <w:sz w:val="24"/>
          <w:szCs w:val="24"/>
          <w:lang w:val="en-US" w:eastAsia="de-DE"/>
        </w:rPr>
        <w:t>(</w:t>
      </w:r>
      <w:proofErr w:type="gramStart"/>
      <w:r w:rsidRPr="00A7144E">
        <w:rPr>
          <w:rFonts w:eastAsia="Times New Roman" w:cstheme="minorHAnsi"/>
          <w:sz w:val="24"/>
          <w:szCs w:val="24"/>
          <w:lang w:val="en-US" w:eastAsia="de-DE"/>
        </w:rPr>
        <w:t>phylum</w:t>
      </w:r>
      <w:proofErr w:type="gramEnd"/>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Firmicutes</w:t>
      </w:r>
      <w:proofErr w:type="spellEnd"/>
      <w:r w:rsidRPr="00A7144E">
        <w:rPr>
          <w:rFonts w:eastAsia="Times New Roman" w:cstheme="minorHAnsi"/>
          <w:sz w:val="24"/>
          <w:szCs w:val="24"/>
          <w:lang w:val="en-US" w:eastAsia="de-DE"/>
        </w:rPr>
        <w:t>) is a moderately thermophilic anaerobic bacterium isolated from an Australian oil well (</w:t>
      </w:r>
      <w:hyperlink r:id="rId14" w:anchor="bib8" w:history="1">
        <w:r w:rsidRPr="00A7144E">
          <w:rPr>
            <w:rFonts w:eastAsia="Times New Roman" w:cstheme="minorHAnsi"/>
            <w:color w:val="0000FF"/>
            <w:sz w:val="24"/>
            <w:szCs w:val="24"/>
            <w:u w:val="single"/>
            <w:lang w:val="en-US" w:eastAsia="de-DE"/>
          </w:rPr>
          <w:t>Bonilla Salinas et al., 2004</w:t>
        </w:r>
      </w:hyperlink>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Petrotoga</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mobilis</w:t>
      </w:r>
      <w:proofErr w:type="spellEnd"/>
      <w:r w:rsidRPr="00A7144E">
        <w:rPr>
          <w:rFonts w:eastAsia="Times New Roman" w:cstheme="minorHAnsi"/>
          <w:sz w:val="24"/>
          <w:szCs w:val="24"/>
          <w:lang w:val="en-US" w:eastAsia="de-DE"/>
        </w:rPr>
        <w:t xml:space="preserve"> (phylum: </w:t>
      </w:r>
      <w:proofErr w:type="spellStart"/>
      <w:r w:rsidRPr="00A7144E">
        <w:rPr>
          <w:rFonts w:eastAsia="Times New Roman" w:cstheme="minorHAnsi"/>
          <w:i/>
          <w:iCs/>
          <w:sz w:val="24"/>
          <w:szCs w:val="24"/>
          <w:lang w:val="en-US" w:eastAsia="de-DE"/>
        </w:rPr>
        <w:t>Thermotogae</w:t>
      </w:r>
      <w:proofErr w:type="spellEnd"/>
      <w:r w:rsidRPr="00A7144E">
        <w:rPr>
          <w:rFonts w:eastAsia="Times New Roman" w:cstheme="minorHAnsi"/>
          <w:sz w:val="24"/>
          <w:szCs w:val="24"/>
          <w:lang w:val="en-US" w:eastAsia="de-DE"/>
        </w:rPr>
        <w:t xml:space="preserve">) bacteria appear to be common members of the oil well microbial community. Petroleum reservoirs are a unique subsurface environment </w:t>
      </w:r>
      <w:proofErr w:type="spellStart"/>
      <w:r w:rsidRPr="00A7144E">
        <w:rPr>
          <w:rFonts w:eastAsia="Times New Roman" w:cstheme="minorHAnsi"/>
          <w:sz w:val="24"/>
          <w:szCs w:val="24"/>
          <w:lang w:val="en-US" w:eastAsia="de-DE"/>
        </w:rPr>
        <w:t>characterised</w:t>
      </w:r>
      <w:proofErr w:type="spellEnd"/>
      <w:r w:rsidRPr="00A7144E">
        <w:rPr>
          <w:rFonts w:eastAsia="Times New Roman" w:cstheme="minorHAnsi"/>
          <w:sz w:val="24"/>
          <w:szCs w:val="24"/>
          <w:lang w:val="en-US" w:eastAsia="de-DE"/>
        </w:rPr>
        <w:t xml:space="preserve"> by high temperatures, moderate to high salt concentrations, and abundant organic matter (</w:t>
      </w:r>
      <w:hyperlink r:id="rId15" w:anchor="bib37" w:history="1">
        <w:r w:rsidRPr="00A7144E">
          <w:rPr>
            <w:rFonts w:eastAsia="Times New Roman" w:cstheme="minorHAnsi"/>
            <w:color w:val="0000FF"/>
            <w:sz w:val="24"/>
            <w:szCs w:val="24"/>
            <w:u w:val="single"/>
            <w:lang w:val="en-US" w:eastAsia="de-DE"/>
          </w:rPr>
          <w:t>Hu et al., 2016</w:t>
        </w:r>
      </w:hyperlink>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Methanobacterium</w:t>
      </w:r>
      <w:proofErr w:type="spellEnd"/>
      <w:r w:rsidRPr="00A7144E">
        <w:rPr>
          <w:rFonts w:eastAsia="Times New Roman" w:cstheme="minorHAnsi"/>
          <w:sz w:val="24"/>
          <w:szCs w:val="24"/>
          <w:lang w:val="en-US" w:eastAsia="de-DE"/>
        </w:rPr>
        <w:t xml:space="preserve"> sp. </w:t>
      </w:r>
      <w:r w:rsidRPr="00A7144E">
        <w:rPr>
          <w:rFonts w:eastAsia="Times New Roman" w:cstheme="minorHAnsi"/>
          <w:i/>
          <w:iCs/>
          <w:sz w:val="24"/>
          <w:szCs w:val="24"/>
          <w:lang w:val="en-US" w:eastAsia="de-DE"/>
        </w:rPr>
        <w:t>Mb1</w:t>
      </w:r>
      <w:r w:rsidRPr="00A7144E">
        <w:rPr>
          <w:rFonts w:eastAsia="Times New Roman" w:cstheme="minorHAnsi"/>
          <w:sz w:val="24"/>
          <w:szCs w:val="24"/>
          <w:lang w:val="en-US" w:eastAsia="de-DE"/>
        </w:rPr>
        <w:t xml:space="preserve">, a </w:t>
      </w:r>
      <w:proofErr w:type="spellStart"/>
      <w:r w:rsidRPr="00A7144E">
        <w:rPr>
          <w:rFonts w:eastAsia="Times New Roman" w:cstheme="minorHAnsi"/>
          <w:sz w:val="24"/>
          <w:szCs w:val="24"/>
          <w:lang w:val="en-US" w:eastAsia="de-DE"/>
        </w:rPr>
        <w:t>hydrogenotrophic</w:t>
      </w:r>
      <w:proofErr w:type="spellEnd"/>
      <w:r w:rsidRPr="00A7144E">
        <w:rPr>
          <w:rFonts w:eastAsia="Times New Roman" w:cstheme="minorHAnsi"/>
          <w:sz w:val="24"/>
          <w:szCs w:val="24"/>
          <w:lang w:val="en-US" w:eastAsia="de-DE"/>
        </w:rPr>
        <w:t xml:space="preserve"> </w:t>
      </w:r>
      <w:r w:rsidRPr="00A7144E">
        <w:rPr>
          <w:rFonts w:eastAsia="Times New Roman" w:cstheme="minorHAnsi"/>
          <w:sz w:val="24"/>
          <w:szCs w:val="24"/>
          <w:lang w:val="en-US" w:eastAsia="de-DE"/>
        </w:rPr>
        <w:lastRenderedPageBreak/>
        <w:t>methanogenic archaeon, was isolated from a rural biogas plant producing methane-rich biogas from maize silage and cattle manure in Germany (</w:t>
      </w:r>
      <w:proofErr w:type="spellStart"/>
      <w:r w:rsidRPr="00A7144E">
        <w:rPr>
          <w:rFonts w:eastAsia="Times New Roman" w:cstheme="minorHAnsi"/>
          <w:sz w:val="24"/>
          <w:szCs w:val="24"/>
          <w:lang w:eastAsia="de-DE"/>
        </w:rPr>
        <w:fldChar w:fldCharType="begin"/>
      </w:r>
      <w:r w:rsidRPr="00A7144E">
        <w:rPr>
          <w:rFonts w:eastAsia="Times New Roman" w:cstheme="minorHAnsi"/>
          <w:sz w:val="24"/>
          <w:szCs w:val="24"/>
          <w:lang w:val="en-US" w:eastAsia="de-DE"/>
        </w:rPr>
        <w:instrText xml:space="preserve"> HYPERLINK "https://elifesciences.org/articles/62719" \l "bib53" </w:instrText>
      </w:r>
      <w:r w:rsidRPr="00A7144E">
        <w:rPr>
          <w:rFonts w:eastAsia="Times New Roman" w:cstheme="minorHAnsi"/>
          <w:sz w:val="24"/>
          <w:szCs w:val="24"/>
          <w:lang w:eastAsia="de-DE"/>
        </w:rPr>
        <w:fldChar w:fldCharType="separate"/>
      </w:r>
      <w:r w:rsidRPr="00A7144E">
        <w:rPr>
          <w:rFonts w:eastAsia="Times New Roman" w:cstheme="minorHAnsi"/>
          <w:color w:val="0000FF"/>
          <w:sz w:val="24"/>
          <w:szCs w:val="24"/>
          <w:u w:val="single"/>
          <w:lang w:val="en-US" w:eastAsia="de-DE"/>
        </w:rPr>
        <w:t>Maus</w:t>
      </w:r>
      <w:proofErr w:type="spellEnd"/>
      <w:r w:rsidRPr="00A7144E">
        <w:rPr>
          <w:rFonts w:eastAsia="Times New Roman" w:cstheme="minorHAnsi"/>
          <w:color w:val="0000FF"/>
          <w:sz w:val="24"/>
          <w:szCs w:val="24"/>
          <w:u w:val="single"/>
          <w:lang w:val="en-US" w:eastAsia="de-DE"/>
        </w:rPr>
        <w:t xml:space="preserve"> et al., 2013</w:t>
      </w:r>
      <w:r w:rsidRPr="00A7144E">
        <w:rPr>
          <w:rFonts w:eastAsia="Times New Roman" w:cstheme="minorHAnsi"/>
          <w:sz w:val="24"/>
          <w:szCs w:val="24"/>
          <w:lang w:eastAsia="de-DE"/>
        </w:rPr>
        <w:fldChar w:fldCharType="end"/>
      </w:r>
      <w:r w:rsidRPr="00A7144E">
        <w:rPr>
          <w:rFonts w:eastAsia="Times New Roman" w:cstheme="minorHAnsi"/>
          <w:sz w:val="24"/>
          <w:szCs w:val="24"/>
          <w:lang w:val="en-US" w:eastAsia="de-DE"/>
        </w:rPr>
        <w:t>).</w:t>
      </w:r>
    </w:p>
    <w:p w:rsidR="00A7144E" w:rsidRPr="00A7144E" w:rsidRDefault="00A7144E" w:rsidP="00A7144E">
      <w:pPr>
        <w:spacing w:before="100" w:beforeAutospacing="1" w:after="100" w:afterAutospacing="1"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 xml:space="preserve">We found a blast hit with more than 99% identity to this match in nine other species: </w:t>
      </w:r>
      <w:proofErr w:type="spellStart"/>
      <w:r w:rsidRPr="00A7144E">
        <w:rPr>
          <w:rFonts w:eastAsia="Times New Roman" w:cstheme="minorHAnsi"/>
          <w:i/>
          <w:iCs/>
          <w:sz w:val="24"/>
          <w:szCs w:val="24"/>
          <w:lang w:val="en-US" w:eastAsia="de-DE"/>
        </w:rPr>
        <w:t>Pseudothermotoga</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elfii</w:t>
      </w:r>
      <w:proofErr w:type="spellEnd"/>
      <w:r w:rsidRPr="00A7144E">
        <w:rPr>
          <w:rFonts w:eastAsia="Times New Roman" w:cstheme="minorHAnsi"/>
          <w:i/>
          <w:iCs/>
          <w:sz w:val="24"/>
          <w:szCs w:val="24"/>
          <w:lang w:val="en-US" w:eastAsia="de-DE"/>
        </w:rPr>
        <w:t xml:space="preserve"> DSM 9442</w:t>
      </w:r>
      <w:r w:rsidRPr="00A7144E">
        <w:rPr>
          <w:rFonts w:eastAsia="Times New Roman" w:cstheme="minorHAnsi"/>
          <w:sz w:val="24"/>
          <w:szCs w:val="24"/>
          <w:lang w:val="en-US" w:eastAsia="de-DE"/>
        </w:rPr>
        <w:t xml:space="preserve">, </w:t>
      </w:r>
      <w:r w:rsidRPr="00A7144E">
        <w:rPr>
          <w:rFonts w:eastAsia="Times New Roman" w:cstheme="minorHAnsi"/>
          <w:i/>
          <w:iCs/>
          <w:sz w:val="24"/>
          <w:szCs w:val="24"/>
          <w:lang w:val="en-US" w:eastAsia="de-DE"/>
        </w:rPr>
        <w:t xml:space="preserve">Clostridium </w:t>
      </w:r>
      <w:proofErr w:type="spellStart"/>
      <w:r w:rsidRPr="00A7144E">
        <w:rPr>
          <w:rFonts w:eastAsia="Times New Roman" w:cstheme="minorHAnsi"/>
          <w:i/>
          <w:iCs/>
          <w:sz w:val="24"/>
          <w:szCs w:val="24"/>
          <w:lang w:val="en-US" w:eastAsia="de-DE"/>
        </w:rPr>
        <w:t>clariflavum</w:t>
      </w:r>
      <w:proofErr w:type="spellEnd"/>
      <w:r w:rsidRPr="00A7144E">
        <w:rPr>
          <w:rFonts w:eastAsia="Times New Roman" w:cstheme="minorHAnsi"/>
          <w:i/>
          <w:iCs/>
          <w:sz w:val="24"/>
          <w:szCs w:val="24"/>
          <w:lang w:val="en-US" w:eastAsia="de-DE"/>
        </w:rPr>
        <w:t xml:space="preserve"> DSM 19732</w:t>
      </w:r>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Fervidobacterium</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pennivorans</w:t>
      </w:r>
      <w:proofErr w:type="spellEnd"/>
      <w:r w:rsidRPr="00A7144E">
        <w:rPr>
          <w:rFonts w:eastAsia="Times New Roman" w:cstheme="minorHAnsi"/>
          <w:i/>
          <w:iCs/>
          <w:sz w:val="24"/>
          <w:szCs w:val="24"/>
          <w:lang w:val="en-US" w:eastAsia="de-DE"/>
        </w:rPr>
        <w:t xml:space="preserve"> strain DYC</w:t>
      </w:r>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Thermoanaerobacter</w:t>
      </w:r>
      <w:proofErr w:type="spellEnd"/>
      <w:r w:rsidRPr="00A7144E">
        <w:rPr>
          <w:rFonts w:eastAsia="Times New Roman" w:cstheme="minorHAnsi"/>
          <w:sz w:val="24"/>
          <w:szCs w:val="24"/>
          <w:lang w:val="en-US" w:eastAsia="de-DE"/>
        </w:rPr>
        <w:t xml:space="preserve"> sp. </w:t>
      </w:r>
      <w:r w:rsidRPr="00A7144E">
        <w:rPr>
          <w:rFonts w:eastAsia="Times New Roman" w:cstheme="minorHAnsi"/>
          <w:i/>
          <w:iCs/>
          <w:sz w:val="24"/>
          <w:szCs w:val="24"/>
          <w:lang w:val="en-US" w:eastAsia="de-DE"/>
        </w:rPr>
        <w:t>X513</w:t>
      </w:r>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Thermoanaerobacter</w:t>
      </w:r>
      <w:proofErr w:type="spellEnd"/>
      <w:r w:rsidRPr="00A7144E">
        <w:rPr>
          <w:rFonts w:eastAsia="Times New Roman" w:cstheme="minorHAnsi"/>
          <w:sz w:val="24"/>
          <w:szCs w:val="24"/>
          <w:lang w:val="en-US" w:eastAsia="de-DE"/>
        </w:rPr>
        <w:t xml:space="preserve"> sp. </w:t>
      </w:r>
      <w:r w:rsidRPr="00A7144E">
        <w:rPr>
          <w:rFonts w:eastAsia="Times New Roman" w:cstheme="minorHAnsi"/>
          <w:i/>
          <w:iCs/>
          <w:sz w:val="24"/>
          <w:szCs w:val="24"/>
          <w:lang w:val="en-US" w:eastAsia="de-DE"/>
        </w:rPr>
        <w:t>X514</w:t>
      </w:r>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Fervidobacterium</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pennivorans</w:t>
      </w:r>
      <w:proofErr w:type="spellEnd"/>
      <w:r w:rsidRPr="00A7144E">
        <w:rPr>
          <w:rFonts w:eastAsia="Times New Roman" w:cstheme="minorHAnsi"/>
          <w:i/>
          <w:iCs/>
          <w:sz w:val="24"/>
          <w:szCs w:val="24"/>
          <w:lang w:val="en-US" w:eastAsia="de-DE"/>
        </w:rPr>
        <w:t xml:space="preserve"> DSM 9078</w:t>
      </w:r>
      <w:r w:rsidRPr="00A7144E">
        <w:rPr>
          <w:rFonts w:eastAsia="Times New Roman" w:cstheme="minorHAnsi"/>
          <w:sz w:val="24"/>
          <w:szCs w:val="24"/>
          <w:lang w:val="en-US" w:eastAsia="de-DE"/>
        </w:rPr>
        <w:t xml:space="preserve">, </w:t>
      </w:r>
      <w:proofErr w:type="spellStart"/>
      <w:r w:rsidRPr="00A7144E">
        <w:rPr>
          <w:rFonts w:eastAsia="Times New Roman" w:cstheme="minorHAnsi"/>
          <w:i/>
          <w:iCs/>
          <w:sz w:val="24"/>
          <w:szCs w:val="24"/>
          <w:lang w:val="en-US" w:eastAsia="de-DE"/>
        </w:rPr>
        <w:t>Thermoanaerobacterium</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thermosaccharolyticum</w:t>
      </w:r>
      <w:proofErr w:type="spellEnd"/>
      <w:r w:rsidRPr="00A7144E">
        <w:rPr>
          <w:rFonts w:eastAsia="Times New Roman" w:cstheme="minorHAnsi"/>
          <w:i/>
          <w:iCs/>
          <w:sz w:val="24"/>
          <w:szCs w:val="24"/>
          <w:lang w:val="en-US" w:eastAsia="de-DE"/>
        </w:rPr>
        <w:t xml:space="preserve"> DSM 571</w:t>
      </w:r>
      <w:r w:rsidRPr="00A7144E">
        <w:rPr>
          <w:rFonts w:eastAsia="Times New Roman" w:cstheme="minorHAnsi"/>
          <w:sz w:val="24"/>
          <w:szCs w:val="24"/>
          <w:lang w:val="en-US" w:eastAsia="de-DE"/>
        </w:rPr>
        <w:t xml:space="preserve">, and </w:t>
      </w:r>
      <w:proofErr w:type="spellStart"/>
      <w:r w:rsidRPr="00A7144E">
        <w:rPr>
          <w:rFonts w:eastAsia="Times New Roman" w:cstheme="minorHAnsi"/>
          <w:i/>
          <w:iCs/>
          <w:sz w:val="24"/>
          <w:szCs w:val="24"/>
          <w:lang w:val="en-US" w:eastAsia="de-DE"/>
        </w:rPr>
        <w:t>Fervidobacterium</w:t>
      </w:r>
      <w:proofErr w:type="spellEnd"/>
      <w:r w:rsidRPr="00A7144E">
        <w:rPr>
          <w:rFonts w:eastAsia="Times New Roman" w:cstheme="minorHAnsi"/>
          <w:i/>
          <w:iCs/>
          <w:sz w:val="24"/>
          <w:szCs w:val="24"/>
          <w:lang w:val="en-US" w:eastAsia="de-DE"/>
        </w:rPr>
        <w:t xml:space="preserve"> </w:t>
      </w:r>
      <w:proofErr w:type="spellStart"/>
      <w:r w:rsidRPr="00A7144E">
        <w:rPr>
          <w:rFonts w:eastAsia="Times New Roman" w:cstheme="minorHAnsi"/>
          <w:i/>
          <w:iCs/>
          <w:sz w:val="24"/>
          <w:szCs w:val="24"/>
          <w:lang w:val="en-US" w:eastAsia="de-DE"/>
        </w:rPr>
        <w:t>islandicum</w:t>
      </w:r>
      <w:proofErr w:type="spellEnd"/>
      <w:r w:rsidRPr="00A7144E">
        <w:rPr>
          <w:rFonts w:eastAsia="Times New Roman" w:cstheme="minorHAnsi"/>
          <w:i/>
          <w:iCs/>
          <w:sz w:val="24"/>
          <w:szCs w:val="24"/>
          <w:lang w:val="en-US" w:eastAsia="de-DE"/>
        </w:rPr>
        <w:t xml:space="preserve"> strain AW-1</w:t>
      </w:r>
      <w:r w:rsidRPr="00A7144E">
        <w:rPr>
          <w:rFonts w:eastAsia="Times New Roman" w:cstheme="minorHAnsi"/>
          <w:sz w:val="24"/>
          <w:szCs w:val="24"/>
          <w:lang w:val="en-US" w:eastAsia="de-DE"/>
        </w:rPr>
        <w:t>.</w:t>
      </w:r>
    </w:p>
    <w:p w:rsidR="00A7144E" w:rsidRDefault="00A7144E" w:rsidP="00A7144E">
      <w:pPr>
        <w:spacing w:before="100" w:beforeAutospacing="1" w:after="100" w:afterAutospacing="1"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 xml:space="preserve">Just next to this match the same species share another match of length 496 (see sequence 2 in </w:t>
      </w:r>
      <w:hyperlink r:id="rId16" w:anchor="supp8" w:history="1">
        <w:r w:rsidRPr="00A7144E">
          <w:rPr>
            <w:rFonts w:eastAsia="Times New Roman" w:cstheme="minorHAnsi"/>
            <w:color w:val="0000FF"/>
            <w:sz w:val="24"/>
            <w:szCs w:val="24"/>
            <w:u w:val="single"/>
            <w:lang w:val="en-US" w:eastAsia="de-DE"/>
          </w:rPr>
          <w:t>Supplementary file 8</w:t>
        </w:r>
      </w:hyperlink>
      <w:r w:rsidRPr="00A7144E">
        <w:rPr>
          <w:rFonts w:eastAsia="Times New Roman" w:cstheme="minorHAnsi"/>
          <w:sz w:val="24"/>
          <w:szCs w:val="24"/>
          <w:lang w:val="en-US" w:eastAsia="de-DE"/>
        </w:rPr>
        <w:t>.fa). This match codes for signal peptidase II, also known to exist in both bacterial and archaeal kingdoms and, probably, plays some role in an antibiotic resistance (</w:t>
      </w:r>
      <w:hyperlink r:id="rId17" w:anchor="bib93" w:history="1">
        <w:r w:rsidRPr="00A7144E">
          <w:rPr>
            <w:rFonts w:eastAsia="Times New Roman" w:cstheme="minorHAnsi"/>
            <w:color w:val="0000FF"/>
            <w:sz w:val="24"/>
            <w:szCs w:val="24"/>
            <w:u w:val="single"/>
            <w:lang w:val="en-US" w:eastAsia="de-DE"/>
          </w:rPr>
          <w:t>Xiao and Wall, 2014</w:t>
        </w:r>
      </w:hyperlink>
      <w:r w:rsidRPr="00A7144E">
        <w:rPr>
          <w:rFonts w:eastAsia="Times New Roman" w:cstheme="minorHAnsi"/>
          <w:sz w:val="24"/>
          <w:szCs w:val="24"/>
          <w:lang w:val="en-US" w:eastAsia="de-DE"/>
        </w:rPr>
        <w:t>).</w:t>
      </w:r>
    </w:p>
    <w:p w:rsidR="00A7144E" w:rsidRDefault="00A7144E">
      <w:pPr>
        <w:rPr>
          <w:rFonts w:eastAsia="Times New Roman" w:cstheme="minorHAnsi"/>
          <w:sz w:val="24"/>
          <w:szCs w:val="24"/>
          <w:lang w:val="en-US" w:eastAsia="de-DE"/>
        </w:rPr>
      </w:pPr>
      <w:r>
        <w:rPr>
          <w:rFonts w:eastAsia="Times New Roman" w:cstheme="minorHAnsi"/>
          <w:sz w:val="24"/>
          <w:szCs w:val="24"/>
          <w:lang w:val="en-US" w:eastAsia="de-DE"/>
        </w:rPr>
        <w:br w:type="page"/>
      </w:r>
    </w:p>
    <w:p w:rsidR="00A7144E" w:rsidRPr="00A7144E" w:rsidRDefault="00A7144E" w:rsidP="00A7144E">
      <w:pPr>
        <w:spacing w:before="100" w:beforeAutospacing="1" w:after="100" w:afterAutospacing="1" w:line="240" w:lineRule="auto"/>
        <w:outlineLvl w:val="2"/>
        <w:rPr>
          <w:rFonts w:eastAsia="Times New Roman" w:cstheme="minorHAnsi"/>
          <w:b/>
          <w:bCs/>
          <w:sz w:val="27"/>
          <w:szCs w:val="27"/>
          <w:lang w:val="en-US" w:eastAsia="de-DE"/>
        </w:rPr>
      </w:pPr>
      <w:r w:rsidRPr="00A7144E">
        <w:rPr>
          <w:rFonts w:eastAsia="Times New Roman" w:cstheme="minorHAnsi"/>
          <w:b/>
          <w:bCs/>
          <w:sz w:val="27"/>
          <w:szCs w:val="27"/>
          <w:lang w:val="en-US" w:eastAsia="de-DE"/>
        </w:rPr>
        <w:lastRenderedPageBreak/>
        <w:t>Enrichment of gene functions in HGT</w:t>
      </w:r>
    </w:p>
    <w:p w:rsidR="00A7144E" w:rsidRPr="00A7144E" w:rsidRDefault="00A7144E" w:rsidP="00A7144E">
      <w:pPr>
        <w:spacing w:after="0" w:line="240" w:lineRule="auto"/>
        <w:rPr>
          <w:rFonts w:eastAsia="Times New Roman" w:cstheme="minorHAnsi"/>
          <w:sz w:val="24"/>
          <w:szCs w:val="24"/>
          <w:lang w:val="en-US" w:eastAsia="de-DE"/>
        </w:rPr>
      </w:pPr>
      <w:r w:rsidRPr="00A7144E">
        <w:rPr>
          <w:rFonts w:eastAsia="Times New Roman" w:cstheme="minorHAnsi"/>
          <w:sz w:val="24"/>
          <w:szCs w:val="24"/>
          <w:lang w:val="en-US" w:eastAsia="de-DE"/>
        </w:rPr>
        <w:t xml:space="preserve">Appendix 1—table 1 </w:t>
      </w:r>
    </w:p>
    <w:p w:rsidR="00A7144E" w:rsidRPr="00A7144E" w:rsidRDefault="00A7144E" w:rsidP="00A7144E">
      <w:pPr>
        <w:spacing w:before="100" w:beforeAutospacing="1" w:after="100" w:afterAutospacing="1" w:line="240" w:lineRule="auto"/>
        <w:outlineLvl w:val="5"/>
        <w:rPr>
          <w:rFonts w:eastAsia="Times New Roman" w:cstheme="minorHAnsi"/>
          <w:b/>
          <w:bCs/>
          <w:sz w:val="15"/>
          <w:szCs w:val="15"/>
          <w:lang w:val="en-US" w:eastAsia="de-DE"/>
        </w:rPr>
      </w:pPr>
      <w:r w:rsidRPr="00A7144E">
        <w:rPr>
          <w:rFonts w:eastAsia="Times New Roman" w:cstheme="minorHAnsi"/>
          <w:b/>
          <w:bCs/>
          <w:sz w:val="15"/>
          <w:szCs w:val="15"/>
          <w:lang w:val="en-US" w:eastAsia="de-DE"/>
        </w:rPr>
        <w:t>Enrichment of different gene categories relative to the control set (see Gene enrichment analyses in Materials and methods).</w:t>
      </w:r>
    </w:p>
    <w:p w:rsidR="00164D26" w:rsidRPr="00A7144E" w:rsidRDefault="00A7144E" w:rsidP="00A7144E">
      <w:pPr>
        <w:rPr>
          <w:lang w:val="en-US"/>
        </w:rPr>
      </w:pPr>
      <w:r>
        <w:rPr>
          <w:noProof/>
          <w:lang w:eastAsia="de-DE"/>
        </w:rPr>
        <w:drawing>
          <wp:inline distT="0" distB="0" distL="0" distR="0" wp14:anchorId="08D61B89" wp14:editId="333E9DA7">
            <wp:extent cx="5542060" cy="7972336"/>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548165" cy="7981118"/>
                    </a:xfrm>
                    <a:prstGeom prst="rect">
                      <a:avLst/>
                    </a:prstGeom>
                  </pic:spPr>
                </pic:pic>
              </a:graphicData>
            </a:graphic>
          </wp:inline>
        </w:drawing>
      </w:r>
    </w:p>
    <w:sectPr w:rsidR="00164D26" w:rsidRPr="00A7144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4E"/>
    <w:rsid w:val="00164D26"/>
    <w:rsid w:val="00A714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A7144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6">
    <w:name w:val="heading 6"/>
    <w:basedOn w:val="Standard"/>
    <w:link w:val="berschrift6Zchn"/>
    <w:uiPriority w:val="9"/>
    <w:qFormat/>
    <w:rsid w:val="00A7144E"/>
    <w:pPr>
      <w:spacing w:before="100" w:beforeAutospacing="1" w:after="100" w:afterAutospacing="1" w:line="240" w:lineRule="auto"/>
      <w:outlineLvl w:val="5"/>
    </w:pPr>
    <w:rPr>
      <w:rFonts w:ascii="Times New Roman" w:eastAsia="Times New Roman" w:hAnsi="Times New Roman" w:cs="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7144E"/>
    <w:rPr>
      <w:rFonts w:ascii="Times New Roman" w:eastAsia="Times New Roman" w:hAnsi="Times New Roman" w:cs="Times New Roman"/>
      <w:b/>
      <w:bCs/>
      <w:sz w:val="27"/>
      <w:szCs w:val="27"/>
      <w:lang w:eastAsia="de-DE"/>
    </w:rPr>
  </w:style>
  <w:style w:type="character" w:customStyle="1" w:styleId="berschrift6Zchn">
    <w:name w:val="Überschrift 6 Zchn"/>
    <w:basedOn w:val="Absatz-Standardschriftart"/>
    <w:link w:val="berschrift6"/>
    <w:uiPriority w:val="9"/>
    <w:rsid w:val="00A7144E"/>
    <w:rPr>
      <w:rFonts w:ascii="Times New Roman" w:eastAsia="Times New Roman" w:hAnsi="Times New Roman" w:cs="Times New Roman"/>
      <w:b/>
      <w:bCs/>
      <w:sz w:val="15"/>
      <w:szCs w:val="15"/>
      <w:lang w:eastAsia="de-DE"/>
    </w:rPr>
  </w:style>
  <w:style w:type="paragraph" w:customStyle="1" w:styleId="paragraph">
    <w:name w:val="paragraph"/>
    <w:basedOn w:val="Standard"/>
    <w:rsid w:val="00A714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A7144E"/>
    <w:rPr>
      <w:color w:val="0000FF"/>
      <w:u w:val="single"/>
    </w:rPr>
  </w:style>
  <w:style w:type="character" w:customStyle="1" w:styleId="mi">
    <w:name w:val="mi"/>
    <w:basedOn w:val="Absatz-Standardschriftart"/>
    <w:rsid w:val="00A7144E"/>
  </w:style>
  <w:style w:type="character" w:customStyle="1" w:styleId="mo">
    <w:name w:val="mo"/>
    <w:basedOn w:val="Absatz-Standardschriftart"/>
    <w:rsid w:val="00A7144E"/>
  </w:style>
  <w:style w:type="character" w:customStyle="1" w:styleId="mn">
    <w:name w:val="mn"/>
    <w:basedOn w:val="Absatz-Standardschriftart"/>
    <w:rsid w:val="00A7144E"/>
  </w:style>
  <w:style w:type="character" w:customStyle="1" w:styleId="asset-viewer-inlineheadertextprominent">
    <w:name w:val="asset-viewer-inline__header_text__prominent"/>
    <w:basedOn w:val="Absatz-Standardschriftart"/>
    <w:rsid w:val="00A7144E"/>
  </w:style>
  <w:style w:type="paragraph" w:styleId="Sprechblasentext">
    <w:name w:val="Balloon Text"/>
    <w:basedOn w:val="Standard"/>
    <w:link w:val="SprechblasentextZchn"/>
    <w:uiPriority w:val="99"/>
    <w:semiHidden/>
    <w:unhideWhenUsed/>
    <w:rsid w:val="00A7144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14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A7144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6">
    <w:name w:val="heading 6"/>
    <w:basedOn w:val="Standard"/>
    <w:link w:val="berschrift6Zchn"/>
    <w:uiPriority w:val="9"/>
    <w:qFormat/>
    <w:rsid w:val="00A7144E"/>
    <w:pPr>
      <w:spacing w:before="100" w:beforeAutospacing="1" w:after="100" w:afterAutospacing="1" w:line="240" w:lineRule="auto"/>
      <w:outlineLvl w:val="5"/>
    </w:pPr>
    <w:rPr>
      <w:rFonts w:ascii="Times New Roman" w:eastAsia="Times New Roman" w:hAnsi="Times New Roman" w:cs="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7144E"/>
    <w:rPr>
      <w:rFonts w:ascii="Times New Roman" w:eastAsia="Times New Roman" w:hAnsi="Times New Roman" w:cs="Times New Roman"/>
      <w:b/>
      <w:bCs/>
      <w:sz w:val="27"/>
      <w:szCs w:val="27"/>
      <w:lang w:eastAsia="de-DE"/>
    </w:rPr>
  </w:style>
  <w:style w:type="character" w:customStyle="1" w:styleId="berschrift6Zchn">
    <w:name w:val="Überschrift 6 Zchn"/>
    <w:basedOn w:val="Absatz-Standardschriftart"/>
    <w:link w:val="berschrift6"/>
    <w:uiPriority w:val="9"/>
    <w:rsid w:val="00A7144E"/>
    <w:rPr>
      <w:rFonts w:ascii="Times New Roman" w:eastAsia="Times New Roman" w:hAnsi="Times New Roman" w:cs="Times New Roman"/>
      <w:b/>
      <w:bCs/>
      <w:sz w:val="15"/>
      <w:szCs w:val="15"/>
      <w:lang w:eastAsia="de-DE"/>
    </w:rPr>
  </w:style>
  <w:style w:type="paragraph" w:customStyle="1" w:styleId="paragraph">
    <w:name w:val="paragraph"/>
    <w:basedOn w:val="Standard"/>
    <w:rsid w:val="00A7144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A7144E"/>
    <w:rPr>
      <w:color w:val="0000FF"/>
      <w:u w:val="single"/>
    </w:rPr>
  </w:style>
  <w:style w:type="character" w:customStyle="1" w:styleId="mi">
    <w:name w:val="mi"/>
    <w:basedOn w:val="Absatz-Standardschriftart"/>
    <w:rsid w:val="00A7144E"/>
  </w:style>
  <w:style w:type="character" w:customStyle="1" w:styleId="mo">
    <w:name w:val="mo"/>
    <w:basedOn w:val="Absatz-Standardschriftart"/>
    <w:rsid w:val="00A7144E"/>
  </w:style>
  <w:style w:type="character" w:customStyle="1" w:styleId="mn">
    <w:name w:val="mn"/>
    <w:basedOn w:val="Absatz-Standardschriftart"/>
    <w:rsid w:val="00A7144E"/>
  </w:style>
  <w:style w:type="character" w:customStyle="1" w:styleId="asset-viewer-inlineheadertextprominent">
    <w:name w:val="asset-viewer-inline__header_text__prominent"/>
    <w:basedOn w:val="Absatz-Standardschriftart"/>
    <w:rsid w:val="00A7144E"/>
  </w:style>
  <w:style w:type="paragraph" w:styleId="Sprechblasentext">
    <w:name w:val="Balloon Text"/>
    <w:basedOn w:val="Standard"/>
    <w:link w:val="SprechblasentextZchn"/>
    <w:uiPriority w:val="99"/>
    <w:semiHidden/>
    <w:unhideWhenUsed/>
    <w:rsid w:val="00A7144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14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653024">
      <w:bodyDiv w:val="1"/>
      <w:marLeft w:val="0"/>
      <w:marRight w:val="0"/>
      <w:marTop w:val="0"/>
      <w:marBottom w:val="0"/>
      <w:divBdr>
        <w:top w:val="none" w:sz="0" w:space="0" w:color="auto"/>
        <w:left w:val="none" w:sz="0" w:space="0" w:color="auto"/>
        <w:bottom w:val="none" w:sz="0" w:space="0" w:color="auto"/>
        <w:right w:val="none" w:sz="0" w:space="0" w:color="auto"/>
      </w:divBdr>
      <w:divsChild>
        <w:div w:id="2010407247">
          <w:marLeft w:val="0"/>
          <w:marRight w:val="0"/>
          <w:marTop w:val="0"/>
          <w:marBottom w:val="0"/>
          <w:divBdr>
            <w:top w:val="none" w:sz="0" w:space="0" w:color="auto"/>
            <w:left w:val="none" w:sz="0" w:space="0" w:color="auto"/>
            <w:bottom w:val="none" w:sz="0" w:space="0" w:color="auto"/>
            <w:right w:val="none" w:sz="0" w:space="0" w:color="auto"/>
          </w:divBdr>
        </w:div>
        <w:div w:id="712385097">
          <w:marLeft w:val="0"/>
          <w:marRight w:val="0"/>
          <w:marTop w:val="0"/>
          <w:marBottom w:val="0"/>
          <w:divBdr>
            <w:top w:val="none" w:sz="0" w:space="0" w:color="auto"/>
            <w:left w:val="none" w:sz="0" w:space="0" w:color="auto"/>
            <w:bottom w:val="none" w:sz="0" w:space="0" w:color="auto"/>
            <w:right w:val="none" w:sz="0" w:space="0" w:color="auto"/>
          </w:divBdr>
        </w:div>
        <w:div w:id="1381898749">
          <w:marLeft w:val="0"/>
          <w:marRight w:val="0"/>
          <w:marTop w:val="0"/>
          <w:marBottom w:val="0"/>
          <w:divBdr>
            <w:top w:val="none" w:sz="0" w:space="0" w:color="auto"/>
            <w:left w:val="none" w:sz="0" w:space="0" w:color="auto"/>
            <w:bottom w:val="none" w:sz="0" w:space="0" w:color="auto"/>
            <w:right w:val="none" w:sz="0" w:space="0" w:color="auto"/>
          </w:divBdr>
        </w:div>
        <w:div w:id="1932545694">
          <w:marLeft w:val="0"/>
          <w:marRight w:val="0"/>
          <w:marTop w:val="0"/>
          <w:marBottom w:val="0"/>
          <w:divBdr>
            <w:top w:val="none" w:sz="0" w:space="0" w:color="auto"/>
            <w:left w:val="none" w:sz="0" w:space="0" w:color="auto"/>
            <w:bottom w:val="none" w:sz="0" w:space="0" w:color="auto"/>
            <w:right w:val="none" w:sz="0" w:space="0" w:color="auto"/>
          </w:divBdr>
          <w:divsChild>
            <w:div w:id="161094154">
              <w:marLeft w:val="0"/>
              <w:marRight w:val="0"/>
              <w:marTop w:val="0"/>
              <w:marBottom w:val="0"/>
              <w:divBdr>
                <w:top w:val="none" w:sz="0" w:space="0" w:color="auto"/>
                <w:left w:val="none" w:sz="0" w:space="0" w:color="auto"/>
                <w:bottom w:val="none" w:sz="0" w:space="0" w:color="auto"/>
                <w:right w:val="none" w:sz="0" w:space="0" w:color="auto"/>
              </w:divBdr>
              <w:divsChild>
                <w:div w:id="1331912924">
                  <w:marLeft w:val="0"/>
                  <w:marRight w:val="0"/>
                  <w:marTop w:val="0"/>
                  <w:marBottom w:val="0"/>
                  <w:divBdr>
                    <w:top w:val="none" w:sz="0" w:space="0" w:color="auto"/>
                    <w:left w:val="none" w:sz="0" w:space="0" w:color="auto"/>
                    <w:bottom w:val="none" w:sz="0" w:space="0" w:color="auto"/>
                    <w:right w:val="none" w:sz="0" w:space="0" w:color="auto"/>
                  </w:divBdr>
                  <w:divsChild>
                    <w:div w:id="25575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800687">
      <w:bodyDiv w:val="1"/>
      <w:marLeft w:val="0"/>
      <w:marRight w:val="0"/>
      <w:marTop w:val="0"/>
      <w:marBottom w:val="0"/>
      <w:divBdr>
        <w:top w:val="none" w:sz="0" w:space="0" w:color="auto"/>
        <w:left w:val="none" w:sz="0" w:space="0" w:color="auto"/>
        <w:bottom w:val="none" w:sz="0" w:space="0" w:color="auto"/>
        <w:right w:val="none" w:sz="0" w:space="0" w:color="auto"/>
      </w:divBdr>
      <w:divsChild>
        <w:div w:id="1900557303">
          <w:marLeft w:val="0"/>
          <w:marRight w:val="0"/>
          <w:marTop w:val="0"/>
          <w:marBottom w:val="0"/>
          <w:divBdr>
            <w:top w:val="none" w:sz="0" w:space="0" w:color="auto"/>
            <w:left w:val="none" w:sz="0" w:space="0" w:color="auto"/>
            <w:bottom w:val="none" w:sz="0" w:space="0" w:color="auto"/>
            <w:right w:val="none" w:sz="0" w:space="0" w:color="auto"/>
          </w:divBdr>
        </w:div>
        <w:div w:id="458500341">
          <w:marLeft w:val="0"/>
          <w:marRight w:val="0"/>
          <w:marTop w:val="0"/>
          <w:marBottom w:val="0"/>
          <w:divBdr>
            <w:top w:val="none" w:sz="0" w:space="0" w:color="auto"/>
            <w:left w:val="none" w:sz="0" w:space="0" w:color="auto"/>
            <w:bottom w:val="none" w:sz="0" w:space="0" w:color="auto"/>
            <w:right w:val="none" w:sz="0" w:space="0" w:color="auto"/>
          </w:divBdr>
        </w:div>
        <w:div w:id="1548906810">
          <w:marLeft w:val="0"/>
          <w:marRight w:val="0"/>
          <w:marTop w:val="0"/>
          <w:marBottom w:val="0"/>
          <w:divBdr>
            <w:top w:val="none" w:sz="0" w:space="0" w:color="auto"/>
            <w:left w:val="none" w:sz="0" w:space="0" w:color="auto"/>
            <w:bottom w:val="none" w:sz="0" w:space="0" w:color="auto"/>
            <w:right w:val="none" w:sz="0" w:space="0" w:color="auto"/>
          </w:divBdr>
        </w:div>
        <w:div w:id="1700081522">
          <w:marLeft w:val="0"/>
          <w:marRight w:val="0"/>
          <w:marTop w:val="0"/>
          <w:marBottom w:val="0"/>
          <w:divBdr>
            <w:top w:val="none" w:sz="0" w:space="0" w:color="auto"/>
            <w:left w:val="none" w:sz="0" w:space="0" w:color="auto"/>
            <w:bottom w:val="none" w:sz="0" w:space="0" w:color="auto"/>
            <w:right w:val="none" w:sz="0" w:space="0" w:color="auto"/>
          </w:divBdr>
          <w:divsChild>
            <w:div w:id="1244535292">
              <w:marLeft w:val="0"/>
              <w:marRight w:val="0"/>
              <w:marTop w:val="0"/>
              <w:marBottom w:val="0"/>
              <w:divBdr>
                <w:top w:val="none" w:sz="0" w:space="0" w:color="auto"/>
                <w:left w:val="none" w:sz="0" w:space="0" w:color="auto"/>
                <w:bottom w:val="none" w:sz="0" w:space="0" w:color="auto"/>
                <w:right w:val="none" w:sz="0" w:space="0" w:color="auto"/>
              </w:divBdr>
              <w:divsChild>
                <w:div w:id="884757325">
                  <w:marLeft w:val="0"/>
                  <w:marRight w:val="0"/>
                  <w:marTop w:val="0"/>
                  <w:marBottom w:val="0"/>
                  <w:divBdr>
                    <w:top w:val="none" w:sz="0" w:space="0" w:color="auto"/>
                    <w:left w:val="none" w:sz="0" w:space="0" w:color="auto"/>
                    <w:bottom w:val="none" w:sz="0" w:space="0" w:color="auto"/>
                    <w:right w:val="none" w:sz="0" w:space="0" w:color="auto"/>
                  </w:divBdr>
                  <w:divsChild>
                    <w:div w:id="17065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980999">
      <w:bodyDiv w:val="1"/>
      <w:marLeft w:val="0"/>
      <w:marRight w:val="0"/>
      <w:marTop w:val="0"/>
      <w:marBottom w:val="0"/>
      <w:divBdr>
        <w:top w:val="none" w:sz="0" w:space="0" w:color="auto"/>
        <w:left w:val="none" w:sz="0" w:space="0" w:color="auto"/>
        <w:bottom w:val="none" w:sz="0" w:space="0" w:color="auto"/>
        <w:right w:val="none" w:sz="0" w:space="0" w:color="auto"/>
      </w:divBdr>
      <w:divsChild>
        <w:div w:id="1780448069">
          <w:marLeft w:val="0"/>
          <w:marRight w:val="0"/>
          <w:marTop w:val="0"/>
          <w:marBottom w:val="0"/>
          <w:divBdr>
            <w:top w:val="none" w:sz="0" w:space="0" w:color="auto"/>
            <w:left w:val="none" w:sz="0" w:space="0" w:color="auto"/>
            <w:bottom w:val="none" w:sz="0" w:space="0" w:color="auto"/>
            <w:right w:val="none" w:sz="0" w:space="0" w:color="auto"/>
          </w:divBdr>
        </w:div>
        <w:div w:id="1171725480">
          <w:marLeft w:val="0"/>
          <w:marRight w:val="0"/>
          <w:marTop w:val="0"/>
          <w:marBottom w:val="0"/>
          <w:divBdr>
            <w:top w:val="none" w:sz="0" w:space="0" w:color="auto"/>
            <w:left w:val="none" w:sz="0" w:space="0" w:color="auto"/>
            <w:bottom w:val="none" w:sz="0" w:space="0" w:color="auto"/>
            <w:right w:val="none" w:sz="0" w:space="0" w:color="auto"/>
          </w:divBdr>
        </w:div>
        <w:div w:id="1859924303">
          <w:marLeft w:val="0"/>
          <w:marRight w:val="0"/>
          <w:marTop w:val="0"/>
          <w:marBottom w:val="0"/>
          <w:divBdr>
            <w:top w:val="none" w:sz="0" w:space="0" w:color="auto"/>
            <w:left w:val="none" w:sz="0" w:space="0" w:color="auto"/>
            <w:bottom w:val="none" w:sz="0" w:space="0" w:color="auto"/>
            <w:right w:val="none" w:sz="0" w:space="0" w:color="auto"/>
          </w:divBdr>
        </w:div>
        <w:div w:id="761611400">
          <w:marLeft w:val="0"/>
          <w:marRight w:val="0"/>
          <w:marTop w:val="0"/>
          <w:marBottom w:val="0"/>
          <w:divBdr>
            <w:top w:val="none" w:sz="0" w:space="0" w:color="auto"/>
            <w:left w:val="none" w:sz="0" w:space="0" w:color="auto"/>
            <w:bottom w:val="none" w:sz="0" w:space="0" w:color="auto"/>
            <w:right w:val="none" w:sz="0" w:space="0" w:color="auto"/>
          </w:divBdr>
          <w:divsChild>
            <w:div w:id="1369718539">
              <w:marLeft w:val="0"/>
              <w:marRight w:val="0"/>
              <w:marTop w:val="0"/>
              <w:marBottom w:val="0"/>
              <w:divBdr>
                <w:top w:val="none" w:sz="0" w:space="0" w:color="auto"/>
                <w:left w:val="none" w:sz="0" w:space="0" w:color="auto"/>
                <w:bottom w:val="none" w:sz="0" w:space="0" w:color="auto"/>
                <w:right w:val="none" w:sz="0" w:space="0" w:color="auto"/>
              </w:divBdr>
              <w:divsChild>
                <w:div w:id="1616214431">
                  <w:marLeft w:val="0"/>
                  <w:marRight w:val="0"/>
                  <w:marTop w:val="0"/>
                  <w:marBottom w:val="0"/>
                  <w:divBdr>
                    <w:top w:val="none" w:sz="0" w:space="0" w:color="auto"/>
                    <w:left w:val="none" w:sz="0" w:space="0" w:color="auto"/>
                    <w:bottom w:val="none" w:sz="0" w:space="0" w:color="auto"/>
                    <w:right w:val="none" w:sz="0" w:space="0" w:color="auto"/>
                  </w:divBdr>
                  <w:divsChild>
                    <w:div w:id="1103526649">
                      <w:marLeft w:val="0"/>
                      <w:marRight w:val="0"/>
                      <w:marTop w:val="0"/>
                      <w:marBottom w:val="0"/>
                      <w:divBdr>
                        <w:top w:val="none" w:sz="0" w:space="0" w:color="auto"/>
                        <w:left w:val="none" w:sz="0" w:space="0" w:color="auto"/>
                        <w:bottom w:val="none" w:sz="0" w:space="0" w:color="auto"/>
                        <w:right w:val="none" w:sz="0" w:space="0" w:color="auto"/>
                      </w:divBdr>
                    </w:div>
                  </w:divsChild>
                </w:div>
                <w:div w:id="893542836">
                  <w:marLeft w:val="0"/>
                  <w:marRight w:val="0"/>
                  <w:marTop w:val="0"/>
                  <w:marBottom w:val="0"/>
                  <w:divBdr>
                    <w:top w:val="none" w:sz="0" w:space="0" w:color="auto"/>
                    <w:left w:val="none" w:sz="0" w:space="0" w:color="auto"/>
                    <w:bottom w:val="none" w:sz="0" w:space="0" w:color="auto"/>
                    <w:right w:val="none" w:sz="0" w:space="0" w:color="auto"/>
                  </w:divBdr>
                  <w:divsChild>
                    <w:div w:id="20472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fesciences.org/articles/62719/figures" TargetMode="External"/><Relationship Id="rId13" Type="http://schemas.openxmlformats.org/officeDocument/2006/relationships/hyperlink" Target="https://elifesciences.org/articles/62719/figures"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lifesciences.org/articles/62719/figures" TargetMode="External"/><Relationship Id="rId12" Type="http://schemas.openxmlformats.org/officeDocument/2006/relationships/hyperlink" Target="https://elifesciences.org/articles/62719" TargetMode="External"/><Relationship Id="rId17" Type="http://schemas.openxmlformats.org/officeDocument/2006/relationships/hyperlink" Target="https://elifesciences.org/articles/62719" TargetMode="External"/><Relationship Id="rId2" Type="http://schemas.microsoft.com/office/2007/relationships/stylesWithEffects" Target="stylesWithEffects.xml"/><Relationship Id="rId16" Type="http://schemas.openxmlformats.org/officeDocument/2006/relationships/hyperlink" Target="https://elifesciences.org/articles/62719/figure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lifesciences.org/articles/62719/figures" TargetMode="External"/><Relationship Id="rId11" Type="http://schemas.openxmlformats.org/officeDocument/2006/relationships/hyperlink" Target="https://elifesciences.org/articles/62719" TargetMode="External"/><Relationship Id="rId5" Type="http://schemas.openxmlformats.org/officeDocument/2006/relationships/hyperlink" Target="https://elifesciences.org/articles/62719/figures" TargetMode="External"/><Relationship Id="rId15" Type="http://schemas.openxmlformats.org/officeDocument/2006/relationships/hyperlink" Target="https://elifesciences.org/articles/62719" TargetMode="External"/><Relationship Id="rId10" Type="http://schemas.openxmlformats.org/officeDocument/2006/relationships/hyperlink" Target="https://elifesciences.org/articles/62719/figur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ifesciences.org/articles/62719/figures" TargetMode="External"/><Relationship Id="rId14" Type="http://schemas.openxmlformats.org/officeDocument/2006/relationships/hyperlink" Target="https://elifesciences.org/articles/6271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4436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Worschech, Franziska</dc:creator>
  <cp:lastModifiedBy>Worschech, Franziska</cp:lastModifiedBy>
  <cp:revision>1</cp:revision>
  <dcterms:created xsi:type="dcterms:W3CDTF">2021-07-13T11:22:00Z</dcterms:created>
  <dcterms:modified xsi:type="dcterms:W3CDTF">2021-07-13T11:28:00Z</dcterms:modified>
</cp:coreProperties>
</file>