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BE982" w14:textId="6E10AA9A" w:rsidR="00DF56AD" w:rsidRPr="00C119EF" w:rsidRDefault="00BF68A1" w:rsidP="00DF56AD">
      <w:pPr>
        <w:rPr>
          <w:b/>
          <w:bCs/>
          <w:szCs w:val="24"/>
          <w:lang w:val="en-GB"/>
        </w:rPr>
      </w:pPr>
      <w:r w:rsidRPr="00C119EF">
        <w:rPr>
          <w:b/>
          <w:bCs/>
          <w:szCs w:val="24"/>
          <w:lang w:val="en-GB"/>
        </w:rPr>
        <w:t xml:space="preserve">Supplementary </w:t>
      </w:r>
      <w:r w:rsidRPr="00C119EF">
        <w:rPr>
          <w:b/>
          <w:bCs/>
          <w:szCs w:val="24"/>
          <w:lang w:val="en-GB"/>
        </w:rPr>
        <w:t>F</w:t>
      </w:r>
      <w:r w:rsidRPr="00C119EF">
        <w:rPr>
          <w:b/>
          <w:bCs/>
          <w:szCs w:val="24"/>
          <w:lang w:val="en-GB"/>
        </w:rPr>
        <w:t>igure</w:t>
      </w:r>
      <w:r w:rsidRPr="00C119EF">
        <w:rPr>
          <w:b/>
          <w:bCs/>
          <w:szCs w:val="24"/>
          <w:lang w:val="en-GB"/>
        </w:rPr>
        <w:t xml:space="preserve"> 1: </w:t>
      </w:r>
      <w:r w:rsidR="007164FB" w:rsidRPr="00C119EF">
        <w:rPr>
          <w:b/>
          <w:bCs/>
          <w:szCs w:val="24"/>
          <w:lang w:val="en-GB"/>
        </w:rPr>
        <w:t>Entry into GMSR</w:t>
      </w:r>
      <w:r w:rsidR="00C119EF" w:rsidRPr="00C119EF">
        <w:rPr>
          <w:b/>
          <w:bCs/>
          <w:szCs w:val="24"/>
          <w:lang w:val="en-GB"/>
        </w:rPr>
        <w:t xml:space="preserve"> by age and disease duration</w:t>
      </w:r>
    </w:p>
    <w:p w14:paraId="50F2E1DE" w14:textId="07CB5EE6" w:rsidR="005E1D73" w:rsidRDefault="001A2226" w:rsidP="005E1D73">
      <w:pPr>
        <w:keepNext/>
        <w:jc w:val="both"/>
      </w:pPr>
      <w:r>
        <w:rPr>
          <w:noProof/>
        </w:rPr>
        <w:drawing>
          <wp:inline distT="0" distB="0" distL="0" distR="0" wp14:anchorId="68D4DA9A" wp14:editId="119E7A6D">
            <wp:extent cx="5756910" cy="4531995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53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62AA2" w14:textId="78460255" w:rsidR="001860DC" w:rsidRPr="00C119EF" w:rsidRDefault="00BB6CA3" w:rsidP="002854E8">
      <w:pPr>
        <w:pStyle w:val="Beschriftung"/>
        <w:jc w:val="both"/>
        <w:rPr>
          <w:color w:val="auto"/>
          <w:sz w:val="24"/>
          <w:szCs w:val="24"/>
          <w:lang w:val="en-US"/>
        </w:rPr>
      </w:pPr>
      <w:r w:rsidRPr="00C119EF">
        <w:rPr>
          <w:color w:val="auto"/>
          <w:sz w:val="24"/>
          <w:szCs w:val="24"/>
          <w:lang w:val="en-US"/>
        </w:rPr>
        <w:t>Scatterplot of age</w:t>
      </w:r>
      <w:r w:rsidR="00E07A6D" w:rsidRPr="00C119EF">
        <w:rPr>
          <w:color w:val="auto"/>
          <w:sz w:val="24"/>
          <w:szCs w:val="24"/>
          <w:lang w:val="en-US"/>
        </w:rPr>
        <w:t xml:space="preserve"> (x-axis)</w:t>
      </w:r>
      <w:r w:rsidRPr="00C119EF">
        <w:rPr>
          <w:color w:val="auto"/>
          <w:sz w:val="24"/>
          <w:szCs w:val="24"/>
          <w:lang w:val="en-US"/>
        </w:rPr>
        <w:t xml:space="preserve"> and disease duration </w:t>
      </w:r>
      <w:r w:rsidR="00E07A6D" w:rsidRPr="00C119EF">
        <w:rPr>
          <w:color w:val="auto"/>
          <w:sz w:val="24"/>
          <w:szCs w:val="24"/>
          <w:lang w:val="en-US"/>
        </w:rPr>
        <w:t xml:space="preserve">(y-axis) </w:t>
      </w:r>
      <w:r w:rsidRPr="00C119EF">
        <w:rPr>
          <w:color w:val="auto"/>
          <w:sz w:val="24"/>
          <w:szCs w:val="24"/>
          <w:lang w:val="en-US"/>
        </w:rPr>
        <w:t>of patients when</w:t>
      </w:r>
      <w:r w:rsidR="00287BAC" w:rsidRPr="00C119EF">
        <w:rPr>
          <w:color w:val="auto"/>
          <w:sz w:val="24"/>
          <w:szCs w:val="24"/>
          <w:lang w:val="en-US"/>
        </w:rPr>
        <w:t xml:space="preserve"> </w:t>
      </w:r>
      <w:r w:rsidRPr="00C119EF">
        <w:rPr>
          <w:color w:val="auto"/>
          <w:sz w:val="24"/>
          <w:szCs w:val="24"/>
          <w:lang w:val="en-US"/>
        </w:rPr>
        <w:t>entering the GMSR. A two-dimensional density estimate is plotted as a heatmap overlay</w:t>
      </w:r>
      <w:r w:rsidR="00B63A90" w:rsidRPr="00C119EF">
        <w:rPr>
          <w:color w:val="auto"/>
          <w:sz w:val="24"/>
          <w:szCs w:val="24"/>
          <w:lang w:val="en-US"/>
        </w:rPr>
        <w:t xml:space="preserve"> (orange</w:t>
      </w:r>
      <w:r w:rsidR="008432B4" w:rsidRPr="00C119EF">
        <w:rPr>
          <w:color w:val="auto"/>
          <w:sz w:val="24"/>
          <w:szCs w:val="24"/>
          <w:lang w:val="en-US"/>
        </w:rPr>
        <w:t xml:space="preserve"> shaded area</w:t>
      </w:r>
      <w:r w:rsidR="00B63A90" w:rsidRPr="00C119EF">
        <w:rPr>
          <w:color w:val="auto"/>
          <w:sz w:val="24"/>
          <w:szCs w:val="24"/>
          <w:lang w:val="en-US"/>
        </w:rPr>
        <w:t>)</w:t>
      </w:r>
      <w:r w:rsidRPr="00C119EF">
        <w:rPr>
          <w:color w:val="auto"/>
          <w:sz w:val="24"/>
          <w:szCs w:val="24"/>
          <w:lang w:val="en-US"/>
        </w:rPr>
        <w:t>.</w:t>
      </w:r>
      <w:r w:rsidR="002854E8" w:rsidRPr="00C119EF">
        <w:rPr>
          <w:color w:val="auto"/>
          <w:sz w:val="24"/>
          <w:szCs w:val="24"/>
          <w:lang w:val="en-US"/>
        </w:rPr>
        <w:t xml:space="preserve"> </w:t>
      </w:r>
      <w:r w:rsidR="00361631" w:rsidRPr="00C119EF">
        <w:rPr>
          <w:color w:val="auto"/>
          <w:sz w:val="24"/>
          <w:szCs w:val="24"/>
          <w:lang w:val="en-US"/>
        </w:rPr>
        <w:t xml:space="preserve">An </w:t>
      </w:r>
      <w:r w:rsidR="002854E8" w:rsidRPr="00C119EF">
        <w:rPr>
          <w:color w:val="auto"/>
          <w:sz w:val="24"/>
          <w:szCs w:val="24"/>
          <w:lang w:val="en-US"/>
        </w:rPr>
        <w:t>axis-aligned bivariate normal kernel</w:t>
      </w:r>
      <w:r w:rsidR="009F4065" w:rsidRPr="00C119EF">
        <w:rPr>
          <w:color w:val="auto"/>
          <w:sz w:val="24"/>
          <w:szCs w:val="24"/>
          <w:lang w:val="en-US"/>
        </w:rPr>
        <w:t xml:space="preserve"> was used.</w:t>
      </w:r>
      <w:r w:rsidR="00755ACA" w:rsidRPr="00C119EF">
        <w:rPr>
          <w:color w:val="auto"/>
          <w:sz w:val="24"/>
          <w:szCs w:val="24"/>
          <w:lang w:val="en-US"/>
        </w:rPr>
        <w:t xml:space="preserve"> </w:t>
      </w:r>
      <w:r w:rsidR="00FC7BCA" w:rsidRPr="00C119EF">
        <w:rPr>
          <w:color w:val="auto"/>
          <w:sz w:val="24"/>
          <w:szCs w:val="24"/>
          <w:lang w:val="en-US"/>
        </w:rPr>
        <w:t>L</w:t>
      </w:r>
      <w:r w:rsidR="007B0520" w:rsidRPr="00C119EF">
        <w:rPr>
          <w:color w:val="auto"/>
          <w:sz w:val="24"/>
          <w:szCs w:val="24"/>
          <w:lang w:val="en-US"/>
        </w:rPr>
        <w:t xml:space="preserve">ower </w:t>
      </w:r>
      <w:r w:rsidR="00FC7BCA" w:rsidRPr="00C119EF">
        <w:rPr>
          <w:color w:val="auto"/>
          <w:sz w:val="24"/>
          <w:szCs w:val="24"/>
          <w:lang w:val="en-US"/>
        </w:rPr>
        <w:t xml:space="preserve">case </w:t>
      </w:r>
      <w:r w:rsidR="007B0520" w:rsidRPr="00C119EF">
        <w:rPr>
          <w:color w:val="auto"/>
          <w:sz w:val="24"/>
          <w:szCs w:val="24"/>
          <w:lang w:val="en-US"/>
        </w:rPr>
        <w:t>number</w:t>
      </w:r>
      <w:r w:rsidR="00FC7BCA" w:rsidRPr="00C119EF">
        <w:rPr>
          <w:color w:val="auto"/>
          <w:sz w:val="24"/>
          <w:szCs w:val="24"/>
          <w:lang w:val="en-US"/>
        </w:rPr>
        <w:t>s</w:t>
      </w:r>
      <w:r w:rsidR="007B0520" w:rsidRPr="00C119EF">
        <w:rPr>
          <w:color w:val="auto"/>
          <w:sz w:val="24"/>
          <w:szCs w:val="24"/>
          <w:lang w:val="en-US"/>
        </w:rPr>
        <w:t xml:space="preserve"> enter the GMSR</w:t>
      </w:r>
      <w:r w:rsidR="00FC7BCA" w:rsidRPr="00C119EF">
        <w:rPr>
          <w:color w:val="auto"/>
          <w:sz w:val="24"/>
          <w:szCs w:val="24"/>
          <w:lang w:val="en-US"/>
        </w:rPr>
        <w:t xml:space="preserve"> above the age of 65</w:t>
      </w:r>
      <w:r w:rsidR="005E70DA">
        <w:rPr>
          <w:color w:val="auto"/>
          <w:sz w:val="24"/>
          <w:szCs w:val="24"/>
          <w:lang w:val="en-US"/>
        </w:rPr>
        <w:t xml:space="preserve"> years</w:t>
      </w:r>
      <w:r w:rsidR="007B0520" w:rsidRPr="00C119EF">
        <w:rPr>
          <w:color w:val="auto"/>
          <w:sz w:val="24"/>
          <w:szCs w:val="24"/>
          <w:lang w:val="en-US"/>
        </w:rPr>
        <w:t>.</w:t>
      </w:r>
      <w:r w:rsidR="005D0BDE">
        <w:rPr>
          <w:color w:val="auto"/>
          <w:sz w:val="24"/>
          <w:szCs w:val="24"/>
          <w:lang w:val="en-US"/>
        </w:rPr>
        <w:t xml:space="preserve"> GMSR, German Multiple Sclerosis Registry.</w:t>
      </w:r>
    </w:p>
    <w:sectPr w:rsidR="001860DC" w:rsidRPr="00C119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EF0"/>
    <w:rsid w:val="000A2CCA"/>
    <w:rsid w:val="001A2226"/>
    <w:rsid w:val="001B4892"/>
    <w:rsid w:val="002854E8"/>
    <w:rsid w:val="00287BAC"/>
    <w:rsid w:val="002A5743"/>
    <w:rsid w:val="002F728D"/>
    <w:rsid w:val="00361631"/>
    <w:rsid w:val="005D0BDE"/>
    <w:rsid w:val="005E1D73"/>
    <w:rsid w:val="005E70DA"/>
    <w:rsid w:val="0061369B"/>
    <w:rsid w:val="006A6317"/>
    <w:rsid w:val="00710B39"/>
    <w:rsid w:val="007164FB"/>
    <w:rsid w:val="00755ACA"/>
    <w:rsid w:val="00765A41"/>
    <w:rsid w:val="007B0520"/>
    <w:rsid w:val="008432B4"/>
    <w:rsid w:val="00966688"/>
    <w:rsid w:val="009B47B2"/>
    <w:rsid w:val="009F4065"/>
    <w:rsid w:val="00A24B47"/>
    <w:rsid w:val="00B63A90"/>
    <w:rsid w:val="00BB6CA3"/>
    <w:rsid w:val="00BF68A1"/>
    <w:rsid w:val="00C119EF"/>
    <w:rsid w:val="00CC2812"/>
    <w:rsid w:val="00DF56AD"/>
    <w:rsid w:val="00E07A6D"/>
    <w:rsid w:val="00EF7375"/>
    <w:rsid w:val="00F21EF0"/>
    <w:rsid w:val="00FC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77473"/>
  <w15:chartTrackingRefBased/>
  <w15:docId w15:val="{FFE47C02-7580-4206-A3C1-42A089992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5A4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36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F56AD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765A4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65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5A4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5A41"/>
    <w:rPr>
      <w:rFonts w:ascii="Arial" w:hAnsi="Arial"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765A41"/>
    <w:rPr>
      <w:color w:val="2B579A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5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5A41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F728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F728D"/>
    <w:rPr>
      <w:rFonts w:ascii="Arial" w:hAnsi="Arial"/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unhideWhenUsed/>
    <w:rsid w:val="002F728D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36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F56AD"/>
    <w:rPr>
      <w:rFonts w:ascii="Arial" w:eastAsiaTheme="majorEastAsia" w:hAnsi="Arial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3" ma:contentTypeDescription="Ein neues Dokument erstellen." ma:contentTypeScope="" ma:versionID="bbb7189e150b1910be107bc9c7996f55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05122187fff103f30b4aee4f52d974da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C16795-A9EA-448B-A47F-110A03B25C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2C53C4-BFC2-45A9-B7FD-02F3ED141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87534B-3B8A-4204-9EEC-B7477645A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9B846E-660B-47D3-8805-16194B3550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Stahmann</dc:creator>
  <cp:keywords/>
  <dc:description/>
  <cp:lastModifiedBy>Niklas Frahm</cp:lastModifiedBy>
  <cp:revision>7</cp:revision>
  <dcterms:created xsi:type="dcterms:W3CDTF">2021-02-26T12:09:00Z</dcterms:created>
  <dcterms:modified xsi:type="dcterms:W3CDTF">2021-02-26T12:12:00Z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0x010100CBC9589B8237F5408749215CA0106015</vt:lpwstr>
  </property>
</Properties>
</file>