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B2B5D" w14:textId="46116A39" w:rsidR="006732FF" w:rsidRDefault="00B806FB">
      <w:pPr>
        <w:rPr>
          <w:rFonts w:cs="Arial"/>
          <w:b/>
          <w:bCs/>
          <w:szCs w:val="24"/>
          <w:lang w:val="en-US"/>
        </w:rPr>
      </w:pPr>
      <w:r>
        <w:rPr>
          <w:rFonts w:cs="Arial"/>
          <w:b/>
          <w:bCs/>
          <w:szCs w:val="24"/>
          <w:lang w:val="en-US"/>
        </w:rPr>
        <w:t>Supplementary</w:t>
      </w:r>
      <w:r w:rsidR="00AB60FE">
        <w:rPr>
          <w:rFonts w:cs="Arial"/>
          <w:b/>
          <w:bCs/>
          <w:szCs w:val="24"/>
          <w:lang w:val="en-US"/>
        </w:rPr>
        <w:t xml:space="preserve"> </w:t>
      </w:r>
      <w:r w:rsidR="00394020" w:rsidRPr="00394020">
        <w:rPr>
          <w:rFonts w:cs="Arial"/>
          <w:b/>
          <w:bCs/>
          <w:szCs w:val="24"/>
          <w:lang w:val="en-US"/>
        </w:rPr>
        <w:t>Tab</w:t>
      </w:r>
      <w:r w:rsidR="00FB7D94">
        <w:rPr>
          <w:rFonts w:cs="Arial"/>
          <w:b/>
          <w:bCs/>
          <w:szCs w:val="24"/>
          <w:lang w:val="en-US"/>
        </w:rPr>
        <w:t>l</w:t>
      </w:r>
      <w:r w:rsidR="00394020" w:rsidRPr="00394020">
        <w:rPr>
          <w:rFonts w:cs="Arial"/>
          <w:b/>
          <w:bCs/>
          <w:szCs w:val="24"/>
          <w:lang w:val="en-US"/>
        </w:rPr>
        <w:t xml:space="preserve">e </w:t>
      </w:r>
      <w:r w:rsidR="008B22A9">
        <w:rPr>
          <w:rFonts w:cs="Arial"/>
          <w:b/>
          <w:bCs/>
          <w:szCs w:val="24"/>
          <w:lang w:val="en-US"/>
        </w:rPr>
        <w:t>2</w:t>
      </w:r>
      <w:r w:rsidR="00394020" w:rsidRPr="00394020">
        <w:rPr>
          <w:rFonts w:cs="Arial"/>
          <w:b/>
          <w:bCs/>
          <w:szCs w:val="24"/>
          <w:lang w:val="en-US"/>
        </w:rPr>
        <w:t xml:space="preserve">: </w:t>
      </w:r>
      <w:r w:rsidR="001F7F73" w:rsidRPr="001F7F73">
        <w:rPr>
          <w:rFonts w:cs="Arial"/>
          <w:b/>
          <w:bCs/>
          <w:szCs w:val="24"/>
          <w:lang w:val="en-US"/>
        </w:rPr>
        <w:t>Baseline Data stratified by current disease course</w:t>
      </w:r>
      <w:r w:rsidR="00DC2C50">
        <w:rPr>
          <w:rFonts w:cs="Arial"/>
          <w:b/>
          <w:bCs/>
          <w:szCs w:val="24"/>
          <w:lang w:val="en-US"/>
        </w:rPr>
        <w:t>.</w:t>
      </w:r>
    </w:p>
    <w:tbl>
      <w:tblPr>
        <w:tblStyle w:val="Tabellenraster"/>
        <w:tblW w:w="9176" w:type="dxa"/>
        <w:tblLook w:val="04A0" w:firstRow="1" w:lastRow="0" w:firstColumn="1" w:lastColumn="0" w:noHBand="0" w:noVBand="1"/>
      </w:tblPr>
      <w:tblGrid>
        <w:gridCol w:w="2412"/>
        <w:gridCol w:w="1350"/>
        <w:gridCol w:w="1368"/>
        <w:gridCol w:w="1339"/>
        <w:gridCol w:w="1339"/>
        <w:gridCol w:w="1368"/>
      </w:tblGrid>
      <w:tr w:rsidR="00657502" w:rsidRPr="0099766C" w14:paraId="4AF44992" w14:textId="77777777" w:rsidTr="00E574AA">
        <w:tc>
          <w:tcPr>
            <w:tcW w:w="9176" w:type="dxa"/>
            <w:gridSpan w:val="6"/>
            <w:shd w:val="clear" w:color="auto" w:fill="2E74B5" w:themeFill="accent5" w:themeFillShade="BF"/>
            <w:vAlign w:val="center"/>
          </w:tcPr>
          <w:p w14:paraId="34AF7A51" w14:textId="77777777" w:rsidR="00657502" w:rsidRPr="00076C3C" w:rsidRDefault="00657502" w:rsidP="00E574AA">
            <w:pPr>
              <w:jc w:val="center"/>
              <w:rPr>
                <w:rFonts w:eastAsia="Times New Roman" w:cs="Arial"/>
                <w:b/>
                <w:bCs/>
                <w:szCs w:val="24"/>
                <w:lang w:val="en-US" w:eastAsia="de-DE"/>
              </w:rPr>
            </w:pPr>
            <w:r w:rsidRPr="00E574AA">
              <w:rPr>
                <w:b/>
                <w:bCs/>
                <w:color w:val="FFFFFF" w:themeColor="background1"/>
                <w:szCs w:val="24"/>
                <w:lang w:val="en-GB"/>
              </w:rPr>
              <w:t>Patient Characteristics</w:t>
            </w:r>
          </w:p>
        </w:tc>
      </w:tr>
      <w:tr w:rsidR="00657502" w14:paraId="21C953D5" w14:textId="77777777" w:rsidTr="00E574AA">
        <w:trPr>
          <w:trHeight w:val="70"/>
        </w:trPr>
        <w:tc>
          <w:tcPr>
            <w:tcW w:w="2412" w:type="dxa"/>
            <w:shd w:val="clear" w:color="auto" w:fill="9CC2E5" w:themeFill="accent5" w:themeFillTint="99"/>
          </w:tcPr>
          <w:p w14:paraId="18B73F35" w14:textId="77777777" w:rsidR="00657502" w:rsidRPr="00076C3C" w:rsidRDefault="00657502" w:rsidP="00AF52D5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350" w:type="dxa"/>
            <w:shd w:val="clear" w:color="auto" w:fill="9CC2E5" w:themeFill="accent5" w:themeFillTint="99"/>
            <w:vAlign w:val="center"/>
          </w:tcPr>
          <w:p w14:paraId="49008D93" w14:textId="77777777" w:rsidR="00657502" w:rsidRPr="00076C3C" w:rsidRDefault="00657502" w:rsidP="00E574AA">
            <w:pPr>
              <w:jc w:val="center"/>
              <w:rPr>
                <w:rFonts w:eastAsia="Times New Roman" w:cs="Arial"/>
                <w:b/>
                <w:bCs/>
                <w:szCs w:val="24"/>
                <w:lang w:val="en-US" w:eastAsia="de-DE"/>
              </w:rPr>
            </w:pPr>
            <w:r w:rsidRPr="00076C3C">
              <w:rPr>
                <w:rFonts w:eastAsia="Times New Roman" w:cs="Arial"/>
                <w:b/>
                <w:bCs/>
                <w:szCs w:val="24"/>
                <w:lang w:val="en-US" w:eastAsia="de-DE"/>
              </w:rPr>
              <w:t>All patients</w:t>
            </w:r>
          </w:p>
        </w:tc>
        <w:tc>
          <w:tcPr>
            <w:tcW w:w="1368" w:type="dxa"/>
            <w:shd w:val="clear" w:color="auto" w:fill="9CC2E5" w:themeFill="accent5" w:themeFillTint="99"/>
            <w:vAlign w:val="center"/>
          </w:tcPr>
          <w:p w14:paraId="35441885" w14:textId="77777777" w:rsidR="00657502" w:rsidRPr="00076C3C" w:rsidRDefault="00657502" w:rsidP="00E574AA">
            <w:pPr>
              <w:jc w:val="center"/>
              <w:rPr>
                <w:rFonts w:eastAsia="Times New Roman" w:cs="Arial"/>
                <w:b/>
                <w:bCs/>
                <w:szCs w:val="24"/>
                <w:lang w:val="en-US" w:eastAsia="de-DE"/>
              </w:rPr>
            </w:pPr>
            <w:r w:rsidRPr="00076C3C">
              <w:rPr>
                <w:rFonts w:eastAsia="Times New Roman" w:cs="Arial"/>
                <w:b/>
                <w:bCs/>
                <w:szCs w:val="24"/>
                <w:lang w:val="en-US" w:eastAsia="de-DE"/>
              </w:rPr>
              <w:t>CIS</w:t>
            </w:r>
          </w:p>
        </w:tc>
        <w:tc>
          <w:tcPr>
            <w:tcW w:w="1339" w:type="dxa"/>
            <w:shd w:val="clear" w:color="auto" w:fill="9CC2E5" w:themeFill="accent5" w:themeFillTint="99"/>
            <w:vAlign w:val="center"/>
          </w:tcPr>
          <w:p w14:paraId="106D712C" w14:textId="77777777" w:rsidR="00657502" w:rsidRPr="00076C3C" w:rsidRDefault="00657502" w:rsidP="00E574AA">
            <w:pPr>
              <w:jc w:val="center"/>
              <w:rPr>
                <w:rFonts w:eastAsia="Times New Roman" w:cs="Arial"/>
                <w:b/>
                <w:bCs/>
                <w:szCs w:val="24"/>
                <w:lang w:val="en-US" w:eastAsia="de-DE"/>
              </w:rPr>
            </w:pPr>
            <w:r w:rsidRPr="00076C3C">
              <w:rPr>
                <w:rFonts w:eastAsia="Times New Roman" w:cs="Arial"/>
                <w:b/>
                <w:bCs/>
                <w:szCs w:val="24"/>
                <w:lang w:val="en-US" w:eastAsia="de-DE"/>
              </w:rPr>
              <w:t>RRMS</w:t>
            </w:r>
          </w:p>
        </w:tc>
        <w:tc>
          <w:tcPr>
            <w:tcW w:w="1339" w:type="dxa"/>
            <w:shd w:val="clear" w:color="auto" w:fill="9CC2E5" w:themeFill="accent5" w:themeFillTint="99"/>
            <w:vAlign w:val="center"/>
          </w:tcPr>
          <w:p w14:paraId="519B6A11" w14:textId="77777777" w:rsidR="00657502" w:rsidRPr="00076C3C" w:rsidRDefault="00657502" w:rsidP="00E574AA">
            <w:pPr>
              <w:jc w:val="center"/>
              <w:rPr>
                <w:rFonts w:eastAsia="Times New Roman" w:cs="Arial"/>
                <w:b/>
                <w:bCs/>
                <w:szCs w:val="24"/>
                <w:lang w:val="en-US" w:eastAsia="de-DE"/>
              </w:rPr>
            </w:pPr>
            <w:r w:rsidRPr="00076C3C">
              <w:rPr>
                <w:rFonts w:eastAsia="Times New Roman" w:cs="Arial"/>
                <w:b/>
                <w:bCs/>
                <w:szCs w:val="24"/>
                <w:lang w:val="en-US" w:eastAsia="de-DE"/>
              </w:rPr>
              <w:t>SPMS</w:t>
            </w:r>
          </w:p>
        </w:tc>
        <w:tc>
          <w:tcPr>
            <w:tcW w:w="1368" w:type="dxa"/>
            <w:shd w:val="clear" w:color="auto" w:fill="9CC2E5" w:themeFill="accent5" w:themeFillTint="99"/>
            <w:vAlign w:val="center"/>
          </w:tcPr>
          <w:p w14:paraId="5240FA26" w14:textId="77777777" w:rsidR="00657502" w:rsidRPr="00076C3C" w:rsidRDefault="00657502" w:rsidP="00E574AA">
            <w:pPr>
              <w:jc w:val="center"/>
              <w:rPr>
                <w:rFonts w:eastAsia="Times New Roman" w:cs="Arial"/>
                <w:b/>
                <w:bCs/>
                <w:szCs w:val="24"/>
                <w:lang w:val="en-US" w:eastAsia="de-DE"/>
              </w:rPr>
            </w:pPr>
            <w:r w:rsidRPr="00076C3C">
              <w:rPr>
                <w:rFonts w:eastAsia="Times New Roman" w:cs="Arial"/>
                <w:b/>
                <w:bCs/>
                <w:szCs w:val="24"/>
                <w:lang w:val="en-US" w:eastAsia="de-DE"/>
              </w:rPr>
              <w:t>PPMS</w:t>
            </w:r>
          </w:p>
        </w:tc>
      </w:tr>
      <w:tr w:rsidR="00657502" w14:paraId="19D54A04" w14:textId="77777777" w:rsidTr="00E574AA">
        <w:tc>
          <w:tcPr>
            <w:tcW w:w="2412" w:type="dxa"/>
            <w:shd w:val="clear" w:color="auto" w:fill="9CC2E5" w:themeFill="accent5" w:themeFillTint="99"/>
          </w:tcPr>
          <w:p w14:paraId="43A1C58E" w14:textId="23DAD52A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 xml:space="preserve">n </w:t>
            </w: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br/>
              <w:t>(%)</w:t>
            </w:r>
          </w:p>
        </w:tc>
        <w:tc>
          <w:tcPr>
            <w:tcW w:w="1350" w:type="dxa"/>
            <w:vAlign w:val="center"/>
          </w:tcPr>
          <w:p w14:paraId="3024B4C0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3</w:t>
            </w:r>
            <w:r>
              <w:rPr>
                <w:szCs w:val="24"/>
                <w:lang w:val="en-US"/>
              </w:rPr>
              <w:t>3174</w:t>
            </w:r>
            <w:r w:rsidRPr="00076C3C">
              <w:rPr>
                <w:szCs w:val="24"/>
                <w:lang w:val="en-US"/>
              </w:rPr>
              <w:br/>
            </w:r>
          </w:p>
        </w:tc>
        <w:tc>
          <w:tcPr>
            <w:tcW w:w="1368" w:type="dxa"/>
            <w:vAlign w:val="center"/>
          </w:tcPr>
          <w:p w14:paraId="0B36ED44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5</w:t>
            </w:r>
            <w:r>
              <w:rPr>
                <w:szCs w:val="24"/>
                <w:lang w:val="en-US"/>
              </w:rPr>
              <w:t>62</w:t>
            </w:r>
            <w:r w:rsidRPr="00076C3C">
              <w:rPr>
                <w:szCs w:val="24"/>
                <w:lang w:val="en-US"/>
              </w:rPr>
              <w:br/>
              <w:t>(1.</w:t>
            </w:r>
            <w:r>
              <w:rPr>
                <w:szCs w:val="24"/>
                <w:lang w:val="en-US"/>
              </w:rPr>
              <w:t>7</w:t>
            </w:r>
            <w:r w:rsidRPr="00076C3C">
              <w:rPr>
                <w:szCs w:val="24"/>
                <w:lang w:val="en-US"/>
              </w:rPr>
              <w:t>%)</w:t>
            </w:r>
          </w:p>
        </w:tc>
        <w:tc>
          <w:tcPr>
            <w:tcW w:w="1339" w:type="dxa"/>
            <w:vAlign w:val="center"/>
          </w:tcPr>
          <w:p w14:paraId="5538F011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2</w:t>
            </w:r>
            <w:r>
              <w:rPr>
                <w:szCs w:val="24"/>
                <w:lang w:val="en-US"/>
              </w:rPr>
              <w:t>4052</w:t>
            </w:r>
            <w:r w:rsidRPr="00076C3C">
              <w:rPr>
                <w:szCs w:val="24"/>
                <w:lang w:val="en-US"/>
              </w:rPr>
              <w:br/>
              <w:t>(72.</w:t>
            </w:r>
            <w:r>
              <w:rPr>
                <w:szCs w:val="24"/>
                <w:lang w:val="en-US"/>
              </w:rPr>
              <w:t>5</w:t>
            </w:r>
            <w:r w:rsidRPr="00076C3C">
              <w:rPr>
                <w:szCs w:val="24"/>
                <w:lang w:val="en-US"/>
              </w:rPr>
              <w:t>%)</w:t>
            </w:r>
          </w:p>
        </w:tc>
        <w:tc>
          <w:tcPr>
            <w:tcW w:w="1339" w:type="dxa"/>
            <w:vAlign w:val="center"/>
          </w:tcPr>
          <w:p w14:paraId="045E9605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4</w:t>
            </w:r>
            <w:r>
              <w:rPr>
                <w:szCs w:val="24"/>
                <w:lang w:val="en-US"/>
              </w:rPr>
              <w:t>977</w:t>
            </w:r>
            <w:r w:rsidRPr="00076C3C">
              <w:rPr>
                <w:szCs w:val="24"/>
                <w:lang w:val="en-US"/>
              </w:rPr>
              <w:br/>
              <w:t>(1</w:t>
            </w:r>
            <w:r>
              <w:rPr>
                <w:szCs w:val="24"/>
                <w:lang w:val="en-US"/>
              </w:rPr>
              <w:t>5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0</w:t>
            </w:r>
            <w:r w:rsidRPr="00076C3C">
              <w:rPr>
                <w:szCs w:val="24"/>
                <w:lang w:val="en-US"/>
              </w:rPr>
              <w:t>%)</w:t>
            </w:r>
          </w:p>
        </w:tc>
        <w:tc>
          <w:tcPr>
            <w:tcW w:w="1368" w:type="dxa"/>
            <w:vAlign w:val="center"/>
          </w:tcPr>
          <w:p w14:paraId="3BADE920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2128</w:t>
            </w:r>
            <w:r w:rsidRPr="00076C3C">
              <w:rPr>
                <w:szCs w:val="24"/>
                <w:lang w:val="en-US"/>
              </w:rPr>
              <w:t xml:space="preserve"> </w:t>
            </w:r>
            <w:r w:rsidRPr="00076C3C">
              <w:rPr>
                <w:szCs w:val="24"/>
                <w:lang w:val="en-US"/>
              </w:rPr>
              <w:br/>
              <w:t>(6.</w:t>
            </w:r>
            <w:r>
              <w:rPr>
                <w:szCs w:val="24"/>
                <w:lang w:val="en-US"/>
              </w:rPr>
              <w:t>4</w:t>
            </w:r>
            <w:r w:rsidRPr="00076C3C">
              <w:rPr>
                <w:szCs w:val="24"/>
                <w:lang w:val="en-US"/>
              </w:rPr>
              <w:t>%)</w:t>
            </w:r>
          </w:p>
        </w:tc>
      </w:tr>
      <w:tr w:rsidR="00657502" w14:paraId="528BF4A1" w14:textId="77777777" w:rsidTr="00E574AA">
        <w:tc>
          <w:tcPr>
            <w:tcW w:w="2412" w:type="dxa"/>
            <w:shd w:val="clear" w:color="auto" w:fill="9CC2E5" w:themeFill="accent5" w:themeFillTint="99"/>
          </w:tcPr>
          <w:p w14:paraId="268549AE" w14:textId="77777777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female (%)</w:t>
            </w:r>
          </w:p>
        </w:tc>
        <w:tc>
          <w:tcPr>
            <w:tcW w:w="1350" w:type="dxa"/>
            <w:shd w:val="clear" w:color="auto" w:fill="DEEAF6" w:themeFill="accent5" w:themeFillTint="33"/>
            <w:vAlign w:val="center"/>
          </w:tcPr>
          <w:p w14:paraId="626863F6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71.</w:t>
            </w:r>
            <w:r>
              <w:rPr>
                <w:szCs w:val="24"/>
                <w:lang w:val="en-US"/>
              </w:rPr>
              <w:t>3</w:t>
            </w:r>
            <w:r w:rsidRPr="00076C3C">
              <w:rPr>
                <w:szCs w:val="24"/>
                <w:lang w:val="en-US"/>
              </w:rPr>
              <w:t>%</w:t>
            </w:r>
          </w:p>
        </w:tc>
        <w:tc>
          <w:tcPr>
            <w:tcW w:w="1368" w:type="dxa"/>
            <w:shd w:val="clear" w:color="auto" w:fill="DEEAF6" w:themeFill="accent5" w:themeFillTint="33"/>
            <w:vAlign w:val="center"/>
          </w:tcPr>
          <w:p w14:paraId="59CFC6B5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68.</w:t>
            </w:r>
            <w:r>
              <w:rPr>
                <w:szCs w:val="24"/>
                <w:lang w:val="en-US"/>
              </w:rPr>
              <w:t>5</w:t>
            </w:r>
            <w:r w:rsidRPr="00076C3C">
              <w:rPr>
                <w:szCs w:val="24"/>
                <w:lang w:val="en-US"/>
              </w:rPr>
              <w:t>%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1306EEA4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73.1%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0BFDB7BD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69.</w:t>
            </w:r>
            <w:r>
              <w:rPr>
                <w:szCs w:val="24"/>
                <w:lang w:val="en-US"/>
              </w:rPr>
              <w:t>1</w:t>
            </w:r>
            <w:r w:rsidRPr="00076C3C">
              <w:rPr>
                <w:szCs w:val="24"/>
                <w:lang w:val="en-US"/>
              </w:rPr>
              <w:t>%</w:t>
            </w:r>
          </w:p>
        </w:tc>
        <w:tc>
          <w:tcPr>
            <w:tcW w:w="1368" w:type="dxa"/>
            <w:shd w:val="clear" w:color="auto" w:fill="DEEAF6" w:themeFill="accent5" w:themeFillTint="33"/>
            <w:vAlign w:val="center"/>
          </w:tcPr>
          <w:p w14:paraId="1F7E7CF1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56.</w:t>
            </w:r>
            <w:r>
              <w:rPr>
                <w:szCs w:val="24"/>
                <w:lang w:val="en-US"/>
              </w:rPr>
              <w:t>4</w:t>
            </w:r>
            <w:r w:rsidRPr="00076C3C">
              <w:rPr>
                <w:szCs w:val="24"/>
                <w:lang w:val="en-US"/>
              </w:rPr>
              <w:t>%</w:t>
            </w:r>
          </w:p>
        </w:tc>
      </w:tr>
      <w:tr w:rsidR="00657502" w14:paraId="053C7026" w14:textId="77777777" w:rsidTr="00E574AA">
        <w:tc>
          <w:tcPr>
            <w:tcW w:w="2412" w:type="dxa"/>
            <w:shd w:val="clear" w:color="auto" w:fill="9CC2E5" w:themeFill="accent5" w:themeFillTint="99"/>
          </w:tcPr>
          <w:p w14:paraId="5E349E7A" w14:textId="30BAA8F6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 xml:space="preserve">age onset, current        </w:t>
            </w:r>
            <w:proofErr w:type="gramStart"/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 xml:space="preserve">   (</w:t>
            </w:r>
            <w:proofErr w:type="gramEnd"/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years)</w:t>
            </w:r>
          </w:p>
          <w:p w14:paraId="23B08DEE" w14:textId="77777777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[mean, SD]</w:t>
            </w:r>
          </w:p>
        </w:tc>
        <w:tc>
          <w:tcPr>
            <w:tcW w:w="1350" w:type="dxa"/>
            <w:vAlign w:val="center"/>
          </w:tcPr>
          <w:p w14:paraId="4741B49C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1</w:t>
            </w:r>
            <w:r w:rsidRPr="00076C3C">
              <w:rPr>
                <w:szCs w:val="24"/>
                <w:lang w:val="en-US"/>
              </w:rPr>
              <w:t>±1</w:t>
            </w:r>
            <w:r>
              <w:rPr>
                <w:szCs w:val="24"/>
                <w:lang w:val="en-US"/>
              </w:rPr>
              <w:t>0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1368" w:type="dxa"/>
            <w:vAlign w:val="center"/>
          </w:tcPr>
          <w:p w14:paraId="3EBA93A6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36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5</w:t>
            </w:r>
            <w:r w:rsidRPr="00076C3C">
              <w:rPr>
                <w:szCs w:val="24"/>
                <w:lang w:val="en-US"/>
              </w:rPr>
              <w:t>±11.</w:t>
            </w: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1339" w:type="dxa"/>
            <w:vAlign w:val="center"/>
          </w:tcPr>
          <w:p w14:paraId="16BF0C04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32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2</w:t>
            </w:r>
            <w:r w:rsidRPr="00076C3C">
              <w:rPr>
                <w:szCs w:val="24"/>
                <w:lang w:val="en-US"/>
              </w:rPr>
              <w:t>±1</w:t>
            </w:r>
            <w:r>
              <w:rPr>
                <w:szCs w:val="24"/>
                <w:lang w:val="en-US"/>
              </w:rPr>
              <w:t>0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1339" w:type="dxa"/>
            <w:vAlign w:val="center"/>
          </w:tcPr>
          <w:p w14:paraId="3A3CBE95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3</w:t>
            </w:r>
            <w:r w:rsidRPr="00076C3C">
              <w:rPr>
                <w:szCs w:val="24"/>
                <w:lang w:val="en-US"/>
              </w:rPr>
              <w:t>±</w:t>
            </w:r>
            <w:r>
              <w:rPr>
                <w:szCs w:val="24"/>
                <w:lang w:val="en-US"/>
              </w:rPr>
              <w:t>10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5</w:t>
            </w:r>
          </w:p>
        </w:tc>
        <w:tc>
          <w:tcPr>
            <w:tcW w:w="1368" w:type="dxa"/>
            <w:vAlign w:val="center"/>
          </w:tcPr>
          <w:p w14:paraId="47683EC2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42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8</w:t>
            </w:r>
            <w:r w:rsidRPr="00076C3C">
              <w:rPr>
                <w:szCs w:val="24"/>
                <w:lang w:val="en-US"/>
              </w:rPr>
              <w:t>±10.</w:t>
            </w:r>
            <w:r>
              <w:rPr>
                <w:szCs w:val="24"/>
                <w:lang w:val="en-US"/>
              </w:rPr>
              <w:t>9</w:t>
            </w:r>
          </w:p>
        </w:tc>
      </w:tr>
      <w:tr w:rsidR="00657502" w14:paraId="0E3948E6" w14:textId="77777777" w:rsidTr="00E574AA">
        <w:tc>
          <w:tcPr>
            <w:tcW w:w="2412" w:type="dxa"/>
            <w:shd w:val="clear" w:color="auto" w:fill="9CC2E5" w:themeFill="accent5" w:themeFillTint="99"/>
          </w:tcPr>
          <w:p w14:paraId="7AA702D8" w14:textId="77777777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disease duration, last visit (years)</w:t>
            </w:r>
          </w:p>
          <w:p w14:paraId="74251CA4" w14:textId="77777777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[mean, SD]</w:t>
            </w:r>
          </w:p>
        </w:tc>
        <w:tc>
          <w:tcPr>
            <w:tcW w:w="1350" w:type="dxa"/>
            <w:shd w:val="clear" w:color="auto" w:fill="DEEAF6" w:themeFill="accent5" w:themeFillTint="33"/>
            <w:vAlign w:val="center"/>
          </w:tcPr>
          <w:p w14:paraId="4EC8A94D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13.</w:t>
            </w:r>
            <w:r>
              <w:rPr>
                <w:szCs w:val="24"/>
                <w:lang w:val="en-US"/>
              </w:rPr>
              <w:t>7</w:t>
            </w:r>
            <w:r w:rsidRPr="00076C3C">
              <w:rPr>
                <w:szCs w:val="24"/>
                <w:lang w:val="en-US"/>
              </w:rPr>
              <w:t>±10.1</w:t>
            </w:r>
          </w:p>
        </w:tc>
        <w:tc>
          <w:tcPr>
            <w:tcW w:w="1368" w:type="dxa"/>
            <w:shd w:val="clear" w:color="auto" w:fill="DEEAF6" w:themeFill="accent5" w:themeFillTint="33"/>
            <w:vAlign w:val="center"/>
          </w:tcPr>
          <w:p w14:paraId="0313D434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0</w:t>
            </w:r>
            <w:r w:rsidRPr="00076C3C">
              <w:rPr>
                <w:szCs w:val="24"/>
                <w:lang w:val="en-US"/>
              </w:rPr>
              <w:t>±6.2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2AC09194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1</w:t>
            </w:r>
            <w:r>
              <w:rPr>
                <w:szCs w:val="24"/>
                <w:lang w:val="en-US"/>
              </w:rPr>
              <w:t>2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0</w:t>
            </w:r>
            <w:r w:rsidRPr="00076C3C">
              <w:rPr>
                <w:szCs w:val="24"/>
                <w:lang w:val="en-US"/>
              </w:rPr>
              <w:t>±8.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389DA792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23.</w:t>
            </w:r>
            <w:r>
              <w:rPr>
                <w:szCs w:val="24"/>
                <w:lang w:val="en-US"/>
              </w:rPr>
              <w:t>6</w:t>
            </w:r>
            <w:r w:rsidRPr="00076C3C">
              <w:rPr>
                <w:szCs w:val="24"/>
                <w:lang w:val="en-US"/>
              </w:rPr>
              <w:t>±10.3</w:t>
            </w:r>
          </w:p>
        </w:tc>
        <w:tc>
          <w:tcPr>
            <w:tcW w:w="1368" w:type="dxa"/>
            <w:shd w:val="clear" w:color="auto" w:fill="DEEAF6" w:themeFill="accent5" w:themeFillTint="33"/>
            <w:vAlign w:val="center"/>
          </w:tcPr>
          <w:p w14:paraId="13325D7D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14.</w:t>
            </w:r>
            <w:r>
              <w:rPr>
                <w:szCs w:val="24"/>
                <w:lang w:val="en-US"/>
              </w:rPr>
              <w:t>5</w:t>
            </w:r>
            <w:r w:rsidRPr="00076C3C">
              <w:rPr>
                <w:szCs w:val="24"/>
                <w:lang w:val="en-US"/>
              </w:rPr>
              <w:t>±10.1</w:t>
            </w:r>
          </w:p>
        </w:tc>
      </w:tr>
      <w:tr w:rsidR="00657502" w14:paraId="64D3F95A" w14:textId="77777777" w:rsidTr="00E574AA">
        <w:tc>
          <w:tcPr>
            <w:tcW w:w="2412" w:type="dxa"/>
            <w:shd w:val="clear" w:color="auto" w:fill="9CC2E5" w:themeFill="accent5" w:themeFillTint="99"/>
          </w:tcPr>
          <w:p w14:paraId="46AE53C8" w14:textId="77777777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EDSS-score [median, Q25, Q75]</w:t>
            </w:r>
          </w:p>
        </w:tc>
        <w:tc>
          <w:tcPr>
            <w:tcW w:w="1350" w:type="dxa"/>
            <w:vAlign w:val="center"/>
          </w:tcPr>
          <w:p w14:paraId="28D0EA49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3.0 (1.5, 4.5)</w:t>
            </w:r>
          </w:p>
        </w:tc>
        <w:tc>
          <w:tcPr>
            <w:tcW w:w="1368" w:type="dxa"/>
            <w:vAlign w:val="center"/>
          </w:tcPr>
          <w:p w14:paraId="71B8C90F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1.5 (1.0, 2.0)</w:t>
            </w:r>
          </w:p>
        </w:tc>
        <w:tc>
          <w:tcPr>
            <w:tcW w:w="1339" w:type="dxa"/>
            <w:vAlign w:val="center"/>
          </w:tcPr>
          <w:p w14:paraId="59063CC8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2.0 (1.0, 3.5)</w:t>
            </w:r>
          </w:p>
        </w:tc>
        <w:tc>
          <w:tcPr>
            <w:tcW w:w="1339" w:type="dxa"/>
            <w:vAlign w:val="center"/>
          </w:tcPr>
          <w:p w14:paraId="5F56BA11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6.0 (4.5, 7.0)</w:t>
            </w:r>
          </w:p>
        </w:tc>
        <w:tc>
          <w:tcPr>
            <w:tcW w:w="1368" w:type="dxa"/>
            <w:vAlign w:val="center"/>
          </w:tcPr>
          <w:p w14:paraId="1D2D1038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5.5 (</w:t>
            </w:r>
            <w:r>
              <w:rPr>
                <w:szCs w:val="24"/>
                <w:lang w:val="en-US"/>
              </w:rPr>
              <w:t>3</w:t>
            </w:r>
            <w:r w:rsidRPr="00076C3C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5</w:t>
            </w:r>
            <w:r w:rsidRPr="00076C3C">
              <w:rPr>
                <w:szCs w:val="24"/>
                <w:lang w:val="en-US"/>
              </w:rPr>
              <w:t>, 6.5)</w:t>
            </w:r>
          </w:p>
        </w:tc>
      </w:tr>
      <w:tr w:rsidR="00657502" w14:paraId="2B300FA4" w14:textId="77777777" w:rsidTr="00E574AA">
        <w:tc>
          <w:tcPr>
            <w:tcW w:w="2412" w:type="dxa"/>
            <w:shd w:val="clear" w:color="auto" w:fill="9CC2E5" w:themeFill="accent5" w:themeFillTint="99"/>
          </w:tcPr>
          <w:p w14:paraId="3311D6B3" w14:textId="77777777" w:rsidR="00657502" w:rsidRPr="00C12866" w:rsidRDefault="00657502" w:rsidP="00FF1CD3">
            <w:pPr>
              <w:jc w:val="center"/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</w:pP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t>Diagnosis</w:t>
            </w:r>
            <w:r w:rsidRPr="00C12866">
              <w:rPr>
                <w:rFonts w:eastAsia="Times New Roman" w:cs="Arial"/>
                <w:b/>
                <w:bCs/>
                <w:i/>
                <w:iCs/>
                <w:szCs w:val="24"/>
                <w:lang w:val="en-US" w:eastAsia="de-DE"/>
              </w:rPr>
              <w:br/>
              <w:t>delay (years) [mean, SD]</w:t>
            </w:r>
          </w:p>
        </w:tc>
        <w:tc>
          <w:tcPr>
            <w:tcW w:w="1350" w:type="dxa"/>
            <w:shd w:val="clear" w:color="auto" w:fill="DEEAF6" w:themeFill="accent5" w:themeFillTint="33"/>
            <w:vAlign w:val="center"/>
          </w:tcPr>
          <w:p w14:paraId="4E66652C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1.7±4.0</w:t>
            </w:r>
          </w:p>
        </w:tc>
        <w:tc>
          <w:tcPr>
            <w:tcW w:w="1368" w:type="dxa"/>
            <w:shd w:val="clear" w:color="auto" w:fill="DEEAF6" w:themeFill="accent5" w:themeFillTint="33"/>
            <w:vAlign w:val="center"/>
          </w:tcPr>
          <w:p w14:paraId="49442226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±0.4±1.</w:t>
            </w: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55DEEB7D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1.5±3.</w:t>
            </w:r>
            <w:r>
              <w:rPr>
                <w:szCs w:val="24"/>
                <w:lang w:val="en-US"/>
              </w:rPr>
              <w:t>6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63FCF286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3.0±5.8</w:t>
            </w:r>
          </w:p>
        </w:tc>
        <w:tc>
          <w:tcPr>
            <w:tcW w:w="1368" w:type="dxa"/>
            <w:shd w:val="clear" w:color="auto" w:fill="DEEAF6" w:themeFill="accent5" w:themeFillTint="33"/>
            <w:vAlign w:val="center"/>
          </w:tcPr>
          <w:p w14:paraId="79F0EFE5" w14:textId="77777777" w:rsidR="00657502" w:rsidRPr="00076C3C" w:rsidRDefault="00657502" w:rsidP="00E574AA">
            <w:pPr>
              <w:jc w:val="center"/>
              <w:rPr>
                <w:szCs w:val="24"/>
                <w:lang w:val="en-US"/>
              </w:rPr>
            </w:pPr>
            <w:r w:rsidRPr="00076C3C">
              <w:rPr>
                <w:szCs w:val="24"/>
                <w:lang w:val="en-US"/>
              </w:rPr>
              <w:t>2.7±4.8</w:t>
            </w:r>
          </w:p>
        </w:tc>
      </w:tr>
    </w:tbl>
    <w:p w14:paraId="741BB50D" w14:textId="60FF3C7B" w:rsidR="00394020" w:rsidRPr="00394020" w:rsidRDefault="000A1B1A">
      <w:pPr>
        <w:rPr>
          <w:rFonts w:cs="Arial"/>
          <w:i/>
          <w:iCs/>
          <w:szCs w:val="24"/>
          <w:lang w:val="en-US"/>
        </w:rPr>
      </w:pPr>
      <w:r>
        <w:rPr>
          <w:rFonts w:cs="Arial"/>
          <w:i/>
          <w:iCs/>
          <w:szCs w:val="24"/>
          <w:lang w:val="en-US"/>
        </w:rPr>
        <w:t xml:space="preserve">CIS, clinically isolated syndrome; </w:t>
      </w:r>
      <w:r w:rsidR="00154B78">
        <w:rPr>
          <w:rFonts w:cs="Arial"/>
          <w:i/>
          <w:iCs/>
          <w:szCs w:val="24"/>
          <w:lang w:val="en-US"/>
        </w:rPr>
        <w:t>EDSS, expanded disability</w:t>
      </w:r>
      <w:r w:rsidR="00823739">
        <w:rPr>
          <w:rFonts w:cs="Arial"/>
          <w:i/>
          <w:iCs/>
          <w:szCs w:val="24"/>
          <w:lang w:val="en-US"/>
        </w:rPr>
        <w:t xml:space="preserve"> status scale; </w:t>
      </w:r>
      <w:r w:rsidR="001F7F73">
        <w:rPr>
          <w:rFonts w:cs="Arial"/>
          <w:i/>
          <w:iCs/>
          <w:szCs w:val="24"/>
          <w:lang w:val="en-US"/>
        </w:rPr>
        <w:t xml:space="preserve">MS, multiple sclerosis; </w:t>
      </w:r>
      <w:r w:rsidR="00823739">
        <w:rPr>
          <w:rFonts w:cs="Arial"/>
          <w:i/>
          <w:iCs/>
          <w:szCs w:val="24"/>
          <w:lang w:val="en-US"/>
        </w:rPr>
        <w:t xml:space="preserve">n, number of patients; </w:t>
      </w:r>
      <w:r>
        <w:rPr>
          <w:rFonts w:cs="Arial"/>
          <w:i/>
          <w:iCs/>
          <w:szCs w:val="24"/>
          <w:lang w:val="en-US"/>
        </w:rPr>
        <w:t xml:space="preserve">PPMS, primary progressive MS; RRMS, relapsing-remitting MS; </w:t>
      </w:r>
      <w:r w:rsidR="00154B78">
        <w:rPr>
          <w:rFonts w:cs="Arial"/>
          <w:i/>
          <w:iCs/>
          <w:szCs w:val="24"/>
          <w:lang w:val="en-US"/>
        </w:rPr>
        <w:t xml:space="preserve">SD, standard deviation; </w:t>
      </w:r>
      <w:r>
        <w:rPr>
          <w:rFonts w:cs="Arial"/>
          <w:i/>
          <w:iCs/>
          <w:szCs w:val="24"/>
          <w:lang w:val="en-US"/>
        </w:rPr>
        <w:t>SPMS, secondary progressive MS</w:t>
      </w:r>
      <w:r w:rsidR="00FD6BB8">
        <w:rPr>
          <w:rFonts w:cs="Arial"/>
          <w:i/>
          <w:iCs/>
          <w:szCs w:val="24"/>
          <w:lang w:val="en-US"/>
        </w:rPr>
        <w:t>.</w:t>
      </w:r>
    </w:p>
    <w:sectPr w:rsidR="00394020" w:rsidRPr="003940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97222A"/>
    <w:multiLevelType w:val="hybridMultilevel"/>
    <w:tmpl w:val="BEF434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20"/>
    <w:rsid w:val="000A1B1A"/>
    <w:rsid w:val="00131D57"/>
    <w:rsid w:val="00154B78"/>
    <w:rsid w:val="00156306"/>
    <w:rsid w:val="001635BC"/>
    <w:rsid w:val="001F4D3A"/>
    <w:rsid w:val="001F7F73"/>
    <w:rsid w:val="00394020"/>
    <w:rsid w:val="004679AF"/>
    <w:rsid w:val="005040B2"/>
    <w:rsid w:val="00593079"/>
    <w:rsid w:val="00657502"/>
    <w:rsid w:val="006732FF"/>
    <w:rsid w:val="00687A70"/>
    <w:rsid w:val="00823739"/>
    <w:rsid w:val="008B22A9"/>
    <w:rsid w:val="0090774D"/>
    <w:rsid w:val="009C3F6A"/>
    <w:rsid w:val="009D40AC"/>
    <w:rsid w:val="00A72E15"/>
    <w:rsid w:val="00AB60FE"/>
    <w:rsid w:val="00B806FB"/>
    <w:rsid w:val="00C12866"/>
    <w:rsid w:val="00C96868"/>
    <w:rsid w:val="00DC2C50"/>
    <w:rsid w:val="00DE0648"/>
    <w:rsid w:val="00E14383"/>
    <w:rsid w:val="00E574AA"/>
    <w:rsid w:val="00F51F0D"/>
    <w:rsid w:val="00FB7D94"/>
    <w:rsid w:val="00FD6BB8"/>
    <w:rsid w:val="00FF0812"/>
    <w:rsid w:val="00FF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2E2D"/>
  <w15:chartTrackingRefBased/>
  <w15:docId w15:val="{748DF34A-6EC5-43F6-AD66-BEC4EE69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4020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4020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3940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394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2">
    <w:name w:val="Plain Table 2"/>
    <w:basedOn w:val="NormaleTabelle"/>
    <w:uiPriority w:val="42"/>
    <w:rsid w:val="009C3F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3" ma:contentTypeDescription="Ein neues Dokument erstellen." ma:contentTypeScope="" ma:versionID="bbb7189e150b1910be107bc9c7996f55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05122187fff103f30b4aee4f52d974da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62F093-DB70-4244-8021-F249DD3852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723A8D-3B11-4138-A5EA-6E4570FD19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FF929-79AC-4989-8745-0F5826A261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741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11</cp:revision>
  <dcterms:created xsi:type="dcterms:W3CDTF">2021-02-26T12:02:00Z</dcterms:created>
  <dcterms:modified xsi:type="dcterms:W3CDTF">2021-03-17T11:04:00Z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</Properties>
</file>