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6B2B5D" w14:textId="79127F43" w:rsidR="006732FF" w:rsidRDefault="00B806FB">
      <w:pPr>
        <w:rPr>
          <w:rFonts w:cs="Arial"/>
          <w:b/>
          <w:bCs/>
          <w:szCs w:val="24"/>
          <w:lang w:val="en-US"/>
        </w:rPr>
      </w:pPr>
      <w:r>
        <w:rPr>
          <w:rFonts w:cs="Arial"/>
          <w:b/>
          <w:bCs/>
          <w:szCs w:val="24"/>
          <w:lang w:val="en-US"/>
        </w:rPr>
        <w:t>Supplementary</w:t>
      </w:r>
      <w:r w:rsidR="00AB60FE">
        <w:rPr>
          <w:rFonts w:cs="Arial"/>
          <w:b/>
          <w:bCs/>
          <w:szCs w:val="24"/>
          <w:lang w:val="en-US"/>
        </w:rPr>
        <w:t xml:space="preserve"> </w:t>
      </w:r>
      <w:r w:rsidR="00394020" w:rsidRPr="00394020">
        <w:rPr>
          <w:rFonts w:cs="Arial"/>
          <w:b/>
          <w:bCs/>
          <w:szCs w:val="24"/>
          <w:lang w:val="en-US"/>
        </w:rPr>
        <w:t>Tab</w:t>
      </w:r>
      <w:r w:rsidR="00FB7D94">
        <w:rPr>
          <w:rFonts w:cs="Arial"/>
          <w:b/>
          <w:bCs/>
          <w:szCs w:val="24"/>
          <w:lang w:val="en-US"/>
        </w:rPr>
        <w:t>l</w:t>
      </w:r>
      <w:r w:rsidR="00394020" w:rsidRPr="00394020">
        <w:rPr>
          <w:rFonts w:cs="Arial"/>
          <w:b/>
          <w:bCs/>
          <w:szCs w:val="24"/>
          <w:lang w:val="en-US"/>
        </w:rPr>
        <w:t xml:space="preserve">e </w:t>
      </w:r>
      <w:r w:rsidR="00887AF2">
        <w:rPr>
          <w:rFonts w:cs="Arial"/>
          <w:b/>
          <w:bCs/>
          <w:szCs w:val="24"/>
          <w:lang w:val="en-US"/>
        </w:rPr>
        <w:t>3</w:t>
      </w:r>
      <w:r w:rsidR="00394020" w:rsidRPr="00394020">
        <w:rPr>
          <w:rFonts w:cs="Arial"/>
          <w:b/>
          <w:bCs/>
          <w:szCs w:val="24"/>
          <w:lang w:val="en-US"/>
        </w:rPr>
        <w:t xml:space="preserve">: </w:t>
      </w:r>
      <w:r w:rsidR="00C96868" w:rsidRPr="00C96868">
        <w:rPr>
          <w:rFonts w:cs="Arial"/>
          <w:b/>
          <w:bCs/>
          <w:szCs w:val="24"/>
          <w:lang w:val="en-US"/>
        </w:rPr>
        <w:t>Registry-based studies and sub-cohorts within the GMSR</w:t>
      </w:r>
      <w:r w:rsidR="00DC2C50">
        <w:rPr>
          <w:rFonts w:cs="Arial"/>
          <w:b/>
          <w:bCs/>
          <w:szCs w:val="24"/>
          <w:lang w:val="en-US"/>
        </w:rPr>
        <w:t>.</w:t>
      </w:r>
    </w:p>
    <w:tbl>
      <w:tblPr>
        <w:tblStyle w:val="EinfacheTabelle2"/>
        <w:tblW w:w="9067" w:type="dxa"/>
        <w:tblLook w:val="04A0" w:firstRow="1" w:lastRow="0" w:firstColumn="1" w:lastColumn="0" w:noHBand="0" w:noVBand="1"/>
      </w:tblPr>
      <w:tblGrid>
        <w:gridCol w:w="2024"/>
        <w:gridCol w:w="7043"/>
      </w:tblGrid>
      <w:tr w:rsidR="009C3F6A" w:rsidRPr="00887AF2" w14:paraId="29B22D76" w14:textId="77777777" w:rsidTr="00AF52D5">
        <w:trPr>
          <w:cnfStyle w:val="100000000000" w:firstRow="1" w:lastRow="0" w:firstColumn="0" w:lastColumn="0" w:oddVBand="0" w:evenVBand="0" w:oddHBand="0" w:evenHBand="0" w:firstRowFirstColumn="0" w:firstRowLastColumn="0" w:lastRowFirstColumn="0" w:lastRowLastColumn="0"/>
          <w:trHeight w:val="2440"/>
        </w:trPr>
        <w:tc>
          <w:tcPr>
            <w:cnfStyle w:val="001000000000" w:firstRow="0" w:lastRow="0" w:firstColumn="1" w:lastColumn="0" w:oddVBand="0" w:evenVBand="0" w:oddHBand="0" w:evenHBand="0" w:firstRowFirstColumn="0" w:firstRowLastColumn="0" w:lastRowFirstColumn="0" w:lastRowLastColumn="0"/>
            <w:tcW w:w="2024" w:type="dxa"/>
          </w:tcPr>
          <w:p w14:paraId="5E3169CA" w14:textId="77777777" w:rsidR="009C3F6A" w:rsidRDefault="009C3F6A" w:rsidP="00AF52D5">
            <w:pPr>
              <w:spacing w:before="240"/>
              <w:jc w:val="both"/>
              <w:rPr>
                <w:lang w:val="en-GB"/>
              </w:rPr>
            </w:pPr>
            <w:r>
              <w:rPr>
                <w:lang w:val="en-GB"/>
              </w:rPr>
              <w:t>EmBioProMS</w:t>
            </w:r>
          </w:p>
        </w:tc>
        <w:tc>
          <w:tcPr>
            <w:tcW w:w="7043" w:type="dxa"/>
          </w:tcPr>
          <w:p w14:paraId="28B45874" w14:textId="77777777" w:rsidR="009C3F6A" w:rsidRPr="00D44840" w:rsidRDefault="009C3F6A" w:rsidP="00AF52D5">
            <w:pPr>
              <w:spacing w:before="240"/>
              <w:jc w:val="both"/>
              <w:cnfStyle w:val="100000000000" w:firstRow="1" w:lastRow="0" w:firstColumn="0" w:lastColumn="0" w:oddVBand="0" w:evenVBand="0" w:oddHBand="0" w:evenHBand="0" w:firstRowFirstColumn="0" w:firstRowLastColumn="0" w:lastRowFirstColumn="0" w:lastRowLastColumn="0"/>
              <w:rPr>
                <w:b w:val="0"/>
                <w:bCs w:val="0"/>
                <w:lang w:val="en-GB"/>
              </w:rPr>
            </w:pPr>
            <w:r w:rsidRPr="00D44840">
              <w:rPr>
                <w:b w:val="0"/>
                <w:bCs w:val="0"/>
                <w:lang w:val="en-GB"/>
              </w:rPr>
              <w:t xml:space="preserve">Since 2018, the MSFP is providing the EDC system for an explorative study of emerging blood biomarkers in progressive multiple sclerosis </w:t>
            </w:r>
            <w:r w:rsidRPr="00C94B89">
              <w:rPr>
                <w:b w:val="0"/>
                <w:bCs w:val="0"/>
                <w:lang w:val="en-GB"/>
              </w:rPr>
              <w:t xml:space="preserve">(EmBioProMS) </w:t>
            </w:r>
            <w:r w:rsidRPr="00D44840">
              <w:rPr>
                <w:b w:val="0"/>
                <w:bCs w:val="0"/>
                <w:lang w:val="en-GB"/>
              </w:rPr>
              <w:t>that is funded by the German Multiple Sclerosis Society. Four university hospitals and two specialised clinics are recording study data that can be linked to MS Registry data via Patient-ID if the patient is participating in both projects</w:t>
            </w:r>
            <w:r w:rsidRPr="00CB6E2D">
              <w:rPr>
                <w:b w:val="0"/>
                <w:bCs w:val="0"/>
                <w:lang w:val="en-GB"/>
              </w:rPr>
              <w:t xml:space="preserve">. </w:t>
            </w:r>
            <w:r w:rsidRPr="00CB6E2D">
              <w:rPr>
                <w:lang w:val="en-GB"/>
              </w:rPr>
              <w:fldChar w:fldCharType="begin"/>
            </w:r>
            <w:r>
              <w:rPr>
                <w:b w:val="0"/>
                <w:bCs w:val="0"/>
                <w:lang w:val="en-GB"/>
              </w:rPr>
              <w:instrText xml:space="preserve"> ADDIN ZOTERO_ITEM CSL_CITATION {"citationID":"oUbhE7YZ","properties":{"formattedCitation":"(30)","plainCitation":"(30)","noteIndex":0},"citationItems":[{"id":"QdMAvBPd/OZxxKBN2","uris":["http://zotero.org/groups/973496/items/FR98SC5T"],"uri":["http://zotero.org/groups/973496/items/FR98SC5T"],"itemData":{"id":4708,"type":"article-journal","abstract":"Background\nDefining clinical and subclinical progression in multiple sclerosis (MS) is challenging. Patient history, expanded disability status scale (EDSS), and magnetic resonance imaging (MRI) all have shortcomings and may underestimate disease dynamics. Emerging serum biomarkers such as glial fibrillary acidic protein (GFAP) and neurofilament light chain (NfL) proved useful in many cross-sectional studies. However, longitudinal data on patients with progressive MS is scarce.\nObjectives\nTo assess whether the serum biomarkers GFAP and NfL might differentiate between patients with progressive vs. non-progressive disease stages and predict the disease course according to the Lublin criteria.\nMethods\nEmBioProMS is a pilot, observational, prospective, multicentric study funded by the German Multiple Sclerosis Society (DMSG). 200 patients with MS according to the 2017 McDonald criteria and history of relapse-independent progression at any time (progressive MS, PMS), younger than 65 years, and with EDSS ≤ 6.5 will be recruited in 6 centres in Germany. At baseline, month 6, and 18, medical history, EDSS, Nine-Hole-Peg-Test (9-HPT), Timed-25-Foot-Walk-Test (T-25FW), Symbol-Digit-Modalities-Test, serum GFAP, and NfL, MRI (at least baseline and month 18) and optional optical coherence tomography (OCT) will be performed. Disease progression before and during the study is defined by confirmed EDSS progression, increase by ≥ 20% in 9-HPT or T-25FW time.\nConclusions\nThis longitudinal multicentre study will reveal to what extent the prediction of disease progression in patients with PMS will be improved by the analysis of serum biomarkers in conjunction with routine clinical data and neuroimaging measures.","container-title":"Contemporary Clinical Trials Communications","DOI":"10.1016/j.conctc.2020.100574","ISSN":"2451-8654","journalAbbreviation":"Contemporary Clinical Trials Communications","language":"en","page":"100574","source":"ScienceDirect","title":"Explorative study of emerging blood biomarkers in progressive multiple sclerosis (EmBioProMS): Design of a prospective observational multicentre pilot study","title-short":"Explorative study of emerging blood biomarkers in progressive multiple sclerosis (EmBioProMS)","author":[{"family":"Abdelhak","given":"Ahmed"},{"family":"Huss","given":"Andre"},{"family":"Stahmann","given":"Alexander"},{"family":"Senel","given":"Makbule"},{"family":"Krumbholz","given":"Markus"},{"family":"Kowarik","given":"Markus C."},{"family":"Havla","given":"Joachim"},{"family":"Kümpfel","given":"Tania"},{"family":"Kleiter","given":"Ingo"},{"family":"Wuestinger","given":"Isabella"},{"family":"Zettl","given":"Uwe K."},{"family":"Schwartz","given":"Margit"},{"family":"Roesler","given":"Romy"},{"family":"Friede","given":"Tim"},{"family":"Ludolph","given":"Albert C."},{"family":"Ziemann","given":"Ulf"},{"family":"Tumani","given":"Hayrettin"}],"issued":{"date-parts":[["2020",5,19]]}}}],"schema":"https://github.com/citation-style-language/schema/raw/master/csl-citation.json"} </w:instrText>
            </w:r>
            <w:r w:rsidRPr="00CB6E2D">
              <w:rPr>
                <w:lang w:val="en-GB"/>
              </w:rPr>
              <w:fldChar w:fldCharType="separate"/>
            </w:r>
            <w:r w:rsidRPr="00637E18">
              <w:rPr>
                <w:lang w:val="en-US"/>
              </w:rPr>
              <w:t>(30)</w:t>
            </w:r>
            <w:r w:rsidRPr="00CB6E2D">
              <w:rPr>
                <w:lang w:val="en-GB"/>
              </w:rPr>
              <w:fldChar w:fldCharType="end"/>
            </w:r>
            <w:r w:rsidRPr="00D44840" w:rsidDel="00DF513D">
              <w:rPr>
                <w:b w:val="0"/>
                <w:bCs w:val="0"/>
                <w:lang w:val="en-GB"/>
              </w:rPr>
              <w:t xml:space="preserve"> </w:t>
            </w:r>
          </w:p>
        </w:tc>
      </w:tr>
      <w:tr w:rsidR="009C3F6A" w:rsidRPr="00887AF2" w14:paraId="5C3615DC" w14:textId="77777777" w:rsidTr="00AF52D5">
        <w:trPr>
          <w:cnfStyle w:val="000000100000" w:firstRow="0" w:lastRow="0" w:firstColumn="0" w:lastColumn="0" w:oddVBand="0" w:evenVBand="0" w:oddHBand="1" w:evenHBand="0" w:firstRowFirstColumn="0" w:firstRowLastColumn="0" w:lastRowFirstColumn="0" w:lastRowLastColumn="0"/>
          <w:trHeight w:val="2400"/>
        </w:trPr>
        <w:tc>
          <w:tcPr>
            <w:cnfStyle w:val="001000000000" w:firstRow="0" w:lastRow="0" w:firstColumn="1" w:lastColumn="0" w:oddVBand="0" w:evenVBand="0" w:oddHBand="0" w:evenHBand="0" w:firstRowFirstColumn="0" w:firstRowLastColumn="0" w:lastRowFirstColumn="0" w:lastRowLastColumn="0"/>
            <w:tcW w:w="2024" w:type="dxa"/>
          </w:tcPr>
          <w:p w14:paraId="3386E11C" w14:textId="77777777" w:rsidR="009C3F6A" w:rsidRDefault="009C3F6A" w:rsidP="00AF52D5">
            <w:pPr>
              <w:spacing w:before="240"/>
              <w:jc w:val="both"/>
              <w:rPr>
                <w:lang w:val="en-GB"/>
              </w:rPr>
            </w:pPr>
            <w:r>
              <w:rPr>
                <w:lang w:val="en-GB"/>
              </w:rPr>
              <w:t>Power@MS</w:t>
            </w:r>
          </w:p>
        </w:tc>
        <w:tc>
          <w:tcPr>
            <w:tcW w:w="7043" w:type="dxa"/>
          </w:tcPr>
          <w:p w14:paraId="5876AF76" w14:textId="77777777" w:rsidR="009C3F6A" w:rsidRDefault="009C3F6A" w:rsidP="00AF52D5">
            <w:pPr>
              <w:spacing w:before="240"/>
              <w:jc w:val="both"/>
              <w:cnfStyle w:val="000000100000" w:firstRow="0" w:lastRow="0" w:firstColumn="0" w:lastColumn="0" w:oddVBand="0" w:evenVBand="0" w:oddHBand="1" w:evenHBand="0" w:firstRowFirstColumn="0" w:firstRowLastColumn="0" w:lastRowFirstColumn="0" w:lastRowLastColumn="0"/>
              <w:rPr>
                <w:lang w:val="en-GB"/>
              </w:rPr>
            </w:pPr>
            <w:r w:rsidRPr="00300CB7">
              <w:rPr>
                <w:lang w:val="en-GB"/>
              </w:rPr>
              <w:t xml:space="preserve">Within </w:t>
            </w:r>
            <w:r>
              <w:rPr>
                <w:lang w:val="en-GB"/>
              </w:rPr>
              <w:t xml:space="preserve">the Power@MS Project </w:t>
            </w:r>
            <w:r w:rsidRPr="00300CB7">
              <w:rPr>
                <w:lang w:val="en-GB"/>
              </w:rPr>
              <w:t xml:space="preserve">funded by </w:t>
            </w:r>
            <w:r>
              <w:rPr>
                <w:lang w:val="en-GB"/>
              </w:rPr>
              <w:t>the</w:t>
            </w:r>
            <w:r w:rsidRPr="00300CB7">
              <w:rPr>
                <w:lang w:val="en-GB"/>
              </w:rPr>
              <w:t xml:space="preserve"> innovations fond of </w:t>
            </w:r>
            <w:r>
              <w:rPr>
                <w:lang w:val="en-GB"/>
              </w:rPr>
              <w:t xml:space="preserve">the </w:t>
            </w:r>
            <w:r w:rsidRPr="00300CB7">
              <w:rPr>
                <w:lang w:val="en-GB"/>
              </w:rPr>
              <w:t>German Federal Joint Committee</w:t>
            </w:r>
            <w:r>
              <w:rPr>
                <w:lang w:val="en-GB"/>
              </w:rPr>
              <w:t xml:space="preserve"> and led by the</w:t>
            </w:r>
            <w:r w:rsidRPr="00300CB7">
              <w:rPr>
                <w:lang w:val="en-GB"/>
              </w:rPr>
              <w:t xml:space="preserve"> university hospital Hamburg-Eppendorf, MSFP is implementing the documentation platform for two </w:t>
            </w:r>
            <w:r>
              <w:rPr>
                <w:lang w:val="en-GB"/>
              </w:rPr>
              <w:t xml:space="preserve">registry-based </w:t>
            </w:r>
            <w:r w:rsidRPr="00300CB7">
              <w:rPr>
                <w:lang w:val="en-GB"/>
              </w:rPr>
              <w:t xml:space="preserve">randomised controlled trials aiming to strengthen the empowerment of </w:t>
            </w:r>
            <w:r>
              <w:rPr>
                <w:lang w:val="en-GB"/>
              </w:rPr>
              <w:t>PwMS.</w:t>
            </w:r>
            <w:r w:rsidRPr="00300CB7">
              <w:rPr>
                <w:lang w:val="en-GB"/>
              </w:rPr>
              <w:t xml:space="preserve"> Data that are captured for this project are directly linked to Registry data.</w:t>
            </w:r>
            <w:r>
              <w:rPr>
                <w:lang w:val="en-GB"/>
              </w:rPr>
              <w:t xml:space="preserve"> </w:t>
            </w:r>
            <w:r>
              <w:rPr>
                <w:lang w:val="en-GB"/>
              </w:rPr>
              <w:fldChar w:fldCharType="begin"/>
            </w:r>
            <w:r>
              <w:rPr>
                <w:lang w:val="en-GB"/>
              </w:rPr>
              <w:instrText xml:space="preserve"> ADDIN ZOTERO_ITEM CSL_CITATION {"citationID":"QKbw8n1f","properties":{"formattedCitation":"(31)","plainCitation":"(31)","noteIndex":0},"citationItems":[{"id":437,"uris":["http://zotero.org/groups/973496/items/IN8C7DPN"],"uri":["http://zotero.org/groups/973496/items/IN8C7DPN"],"itemData":{"id":437,"type":"post-weblog","title":"Interactive Web Platform for EmPOWERment in Early Multiple Sclerosis (POWER@MS1)","URL":"https://clinicaltrials.gov/ct2/show/study/NCT03968172?term=NCT03968172&amp;draw=2&amp;rank=1","accessed":{"date-parts":[["2020",8,12]]}}}],"schema":"https://github.com/citation-style-language/schema/raw/master/csl-citation.json"} </w:instrText>
            </w:r>
            <w:r>
              <w:rPr>
                <w:lang w:val="en-GB"/>
              </w:rPr>
              <w:fldChar w:fldCharType="separate"/>
            </w:r>
            <w:r w:rsidRPr="00637E18">
              <w:rPr>
                <w:lang w:val="en-US"/>
              </w:rPr>
              <w:t>(31)</w:t>
            </w:r>
            <w:r>
              <w:rPr>
                <w:lang w:val="en-GB"/>
              </w:rPr>
              <w:fldChar w:fldCharType="end"/>
            </w:r>
          </w:p>
        </w:tc>
      </w:tr>
      <w:tr w:rsidR="009C3F6A" w:rsidRPr="00887AF2" w14:paraId="39CFBE52" w14:textId="77777777" w:rsidTr="00AF52D5">
        <w:trPr>
          <w:trHeight w:val="1624"/>
        </w:trPr>
        <w:tc>
          <w:tcPr>
            <w:cnfStyle w:val="001000000000" w:firstRow="0" w:lastRow="0" w:firstColumn="1" w:lastColumn="0" w:oddVBand="0" w:evenVBand="0" w:oddHBand="0" w:evenHBand="0" w:firstRowFirstColumn="0" w:firstRowLastColumn="0" w:lastRowFirstColumn="0" w:lastRowLastColumn="0"/>
            <w:tcW w:w="2024" w:type="dxa"/>
          </w:tcPr>
          <w:p w14:paraId="21F18A84" w14:textId="77777777" w:rsidR="009C3F6A" w:rsidRPr="00F82E3D" w:rsidRDefault="009C3F6A" w:rsidP="00AF52D5">
            <w:pPr>
              <w:spacing w:before="240"/>
              <w:rPr>
                <w:b w:val="0"/>
                <w:bCs w:val="0"/>
                <w:lang w:val="en-GB"/>
              </w:rPr>
            </w:pPr>
            <w:r w:rsidRPr="00F82E3D">
              <w:rPr>
                <w:lang w:val="en-GB"/>
              </w:rPr>
              <w:t>MS-registry for children in NRW</w:t>
            </w:r>
          </w:p>
        </w:tc>
        <w:tc>
          <w:tcPr>
            <w:tcW w:w="7043" w:type="dxa"/>
          </w:tcPr>
          <w:p w14:paraId="4A5BAB84" w14:textId="77777777" w:rsidR="009C3F6A" w:rsidRDefault="009C3F6A" w:rsidP="00AF52D5">
            <w:pPr>
              <w:keepNext/>
              <w:spacing w:before="240"/>
              <w:jc w:val="both"/>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For a </w:t>
            </w:r>
            <w:r w:rsidRPr="00C314FB">
              <w:rPr>
                <w:lang w:val="en-GB"/>
              </w:rPr>
              <w:t xml:space="preserve">pilot-project </w:t>
            </w:r>
            <w:r>
              <w:rPr>
                <w:lang w:val="en-GB"/>
              </w:rPr>
              <w:t xml:space="preserve">on </w:t>
            </w:r>
            <w:r w:rsidRPr="00C314FB">
              <w:rPr>
                <w:lang w:val="en-GB"/>
              </w:rPr>
              <w:t>epidemiology and h</w:t>
            </w:r>
            <w:r>
              <w:rPr>
                <w:lang w:val="en-GB"/>
              </w:rPr>
              <w:t>ealthcare research on paediatric patients with MS</w:t>
            </w:r>
            <w:r w:rsidRPr="00C314FB">
              <w:rPr>
                <w:lang w:val="en-GB"/>
              </w:rPr>
              <w:t xml:space="preserve"> </w:t>
            </w:r>
            <w:r>
              <w:rPr>
                <w:lang w:val="en-GB"/>
              </w:rPr>
              <w:t>i</w:t>
            </w:r>
            <w:r w:rsidRPr="00C314FB">
              <w:rPr>
                <w:lang w:val="en-GB"/>
              </w:rPr>
              <w:t xml:space="preserve">n </w:t>
            </w:r>
            <w:r>
              <w:rPr>
                <w:lang w:val="en-GB"/>
              </w:rPr>
              <w:t>cooperation</w:t>
            </w:r>
            <w:r w:rsidRPr="00C314FB">
              <w:rPr>
                <w:lang w:val="en-GB"/>
              </w:rPr>
              <w:t xml:space="preserve"> </w:t>
            </w:r>
            <w:r>
              <w:rPr>
                <w:lang w:val="en-GB"/>
              </w:rPr>
              <w:t>with</w:t>
            </w:r>
            <w:r w:rsidRPr="00C314FB">
              <w:rPr>
                <w:lang w:val="en-GB"/>
              </w:rPr>
              <w:t xml:space="preserve"> Vestische Kinder- und Jugendklinik Datteln of Witten/Herdecke University</w:t>
            </w:r>
            <w:r>
              <w:rPr>
                <w:lang w:val="en-GB"/>
              </w:rPr>
              <w:t xml:space="preserve">, the MSFP is has established the database and is providing support. </w:t>
            </w:r>
          </w:p>
        </w:tc>
      </w:tr>
    </w:tbl>
    <w:p w14:paraId="741BB50D" w14:textId="0F19C857" w:rsidR="00394020" w:rsidRPr="00394020" w:rsidRDefault="009C3F6A">
      <w:pPr>
        <w:rPr>
          <w:rFonts w:cs="Arial"/>
          <w:i/>
          <w:iCs/>
          <w:szCs w:val="24"/>
          <w:lang w:val="en-US"/>
        </w:rPr>
      </w:pPr>
      <w:r>
        <w:rPr>
          <w:rFonts w:cs="Arial"/>
          <w:i/>
          <w:iCs/>
          <w:szCs w:val="24"/>
          <w:lang w:val="en-US"/>
        </w:rPr>
        <w:t>GMSR, German Multiple Sclerosis Registry</w:t>
      </w:r>
      <w:r w:rsidR="00FD6BB8">
        <w:rPr>
          <w:rFonts w:cs="Arial"/>
          <w:i/>
          <w:iCs/>
          <w:szCs w:val="24"/>
          <w:lang w:val="en-US"/>
        </w:rPr>
        <w:t>.</w:t>
      </w:r>
    </w:p>
    <w:sectPr w:rsidR="00394020" w:rsidRPr="0039402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997222A"/>
    <w:multiLevelType w:val="hybridMultilevel"/>
    <w:tmpl w:val="BEF434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4020"/>
    <w:rsid w:val="00131D57"/>
    <w:rsid w:val="00156306"/>
    <w:rsid w:val="001635BC"/>
    <w:rsid w:val="001F4D3A"/>
    <w:rsid w:val="00394020"/>
    <w:rsid w:val="004679AF"/>
    <w:rsid w:val="005040B2"/>
    <w:rsid w:val="00593079"/>
    <w:rsid w:val="006732FF"/>
    <w:rsid w:val="00687A70"/>
    <w:rsid w:val="00887AF2"/>
    <w:rsid w:val="0090774D"/>
    <w:rsid w:val="009C3F6A"/>
    <w:rsid w:val="009D40AC"/>
    <w:rsid w:val="00A72E15"/>
    <w:rsid w:val="00AB60FE"/>
    <w:rsid w:val="00B806FB"/>
    <w:rsid w:val="00C96868"/>
    <w:rsid w:val="00DC2C50"/>
    <w:rsid w:val="00E14383"/>
    <w:rsid w:val="00F51F0D"/>
    <w:rsid w:val="00FB7D94"/>
    <w:rsid w:val="00FD6BB8"/>
    <w:rsid w:val="00FF08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F2E2D"/>
  <w15:chartTrackingRefBased/>
  <w15:docId w15:val="{748DF34A-6EC5-43F6-AD66-BEC4EE692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94020"/>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94020"/>
    <w:pPr>
      <w:ind w:left="720"/>
      <w:contextualSpacing/>
    </w:pPr>
  </w:style>
  <w:style w:type="paragraph" w:styleId="Beschriftung">
    <w:name w:val="caption"/>
    <w:basedOn w:val="Standard"/>
    <w:next w:val="Standard"/>
    <w:uiPriority w:val="35"/>
    <w:unhideWhenUsed/>
    <w:qFormat/>
    <w:rsid w:val="00394020"/>
    <w:pPr>
      <w:spacing w:after="200" w:line="240" w:lineRule="auto"/>
    </w:pPr>
    <w:rPr>
      <w:i/>
      <w:iCs/>
      <w:color w:val="44546A" w:themeColor="text2"/>
      <w:sz w:val="18"/>
      <w:szCs w:val="18"/>
    </w:rPr>
  </w:style>
  <w:style w:type="table" w:styleId="Tabellenraster">
    <w:name w:val="Table Grid"/>
    <w:basedOn w:val="NormaleTabelle"/>
    <w:uiPriority w:val="39"/>
    <w:rsid w:val="003940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infacheTabelle2">
    <w:name w:val="Plain Table 2"/>
    <w:basedOn w:val="NormaleTabelle"/>
    <w:uiPriority w:val="42"/>
    <w:rsid w:val="009C3F6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BC9589B8237F5408749215CA0106015" ma:contentTypeVersion="13" ma:contentTypeDescription="Ein neues Dokument erstellen." ma:contentTypeScope="" ma:versionID="bbb7189e150b1910be107bc9c7996f55">
  <xsd:schema xmlns:xsd="http://www.w3.org/2001/XMLSchema" xmlns:xs="http://www.w3.org/2001/XMLSchema" xmlns:p="http://schemas.microsoft.com/office/2006/metadata/properties" xmlns:ns2="8f5012fb-7478-4186-8f88-008dc85d92bf" xmlns:ns3="12aa35ee-d0f6-4c44-a50b-e20f1d83c7ae" targetNamespace="http://schemas.microsoft.com/office/2006/metadata/properties" ma:root="true" ma:fieldsID="05122187fff103f30b4aee4f52d974da" ns2:_="" ns3:_="">
    <xsd:import namespace="8f5012fb-7478-4186-8f88-008dc85d92bf"/>
    <xsd:import namespace="12aa35ee-d0f6-4c44-a50b-e20f1d83c7a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5012fb-7478-4186-8f88-008dc85d92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aa35ee-d0f6-4c44-a50b-e20f1d83c7ae"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4310A1-2C2B-431F-9472-C0E9F9BCFA62}"/>
</file>

<file path=customXml/itemProps2.xml><?xml version="1.0" encoding="utf-8"?>
<ds:datastoreItem xmlns:ds="http://schemas.openxmlformats.org/officeDocument/2006/customXml" ds:itemID="{C0723A8D-3B11-4138-A5EA-6E4570FD1917}">
  <ds:schemaRefs>
    <ds:schemaRef ds:uri="http://schemas.microsoft.com/sharepoint/v3/contenttype/forms"/>
  </ds:schemaRefs>
</ds:datastoreItem>
</file>

<file path=customXml/itemProps3.xml><?xml version="1.0" encoding="utf-8"?>
<ds:datastoreItem xmlns:ds="http://schemas.openxmlformats.org/officeDocument/2006/customXml" ds:itemID="{3D62F093-DB70-4244-8021-F249DD3852E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718</Words>
  <Characters>4529</Characters>
  <Application>Microsoft Office Word</Application>
  <DocSecurity>0</DocSecurity>
  <Lines>37</Lines>
  <Paragraphs>10</Paragraphs>
  <ScaleCrop>false</ScaleCrop>
  <Company/>
  <LinksUpToDate>false</LinksUpToDate>
  <CharactersWithSpaces>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Niklas Frahm</dc:creator>
  <cp:keywords/>
  <dc:description/>
  <cp:lastModifiedBy>Niklas Frahm</cp:lastModifiedBy>
  <cp:revision>9</cp:revision>
  <dcterms:created xsi:type="dcterms:W3CDTF">2021-02-26T11:56:00Z</dcterms:created>
  <dcterms:modified xsi:type="dcterms:W3CDTF">2021-02-26T12:23:00Z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0x010100CBC9589B8237F5408749215CA0106015</vt:lpwstr>
  </property>
</Properties>
</file>