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B0" w:rsidRPr="00960CF4" w:rsidRDefault="00825B15" w:rsidP="00960CF4">
      <w:pPr>
        <w:pStyle w:val="SI"/>
        <w:rPr>
          <w:b/>
        </w:rPr>
      </w:pPr>
      <w:r>
        <w:rPr>
          <w:b/>
        </w:rPr>
        <w:t>S</w:t>
      </w:r>
      <w:r w:rsidR="00141DB0" w:rsidRPr="00960CF4">
        <w:rPr>
          <w:b/>
        </w:rPr>
        <w:t>2</w:t>
      </w:r>
      <w:r w:rsidR="00945B21">
        <w:rPr>
          <w:b/>
        </w:rPr>
        <w:t xml:space="preserve"> Table</w:t>
      </w:r>
      <w:bookmarkStart w:id="0" w:name="_GoBack"/>
      <w:bookmarkEnd w:id="0"/>
    </w:p>
    <w:p w:rsidR="004E2D25" w:rsidRPr="00960CF4" w:rsidRDefault="006A75CD" w:rsidP="00960CF4">
      <w:pPr>
        <w:pStyle w:val="SI"/>
        <w:rPr>
          <w:b/>
        </w:rPr>
      </w:pPr>
      <w:r w:rsidRPr="00960CF4">
        <w:rPr>
          <w:b/>
        </w:rPr>
        <w:t>List of strains and plasmids used in this study</w:t>
      </w:r>
    </w:p>
    <w:p w:rsidR="004E2D25" w:rsidRPr="00AA4364" w:rsidRDefault="004E2D25" w:rsidP="00960CF4">
      <w:pPr>
        <w:pStyle w:val="SI"/>
      </w:pPr>
    </w:p>
    <w:p w:rsidR="009F0674" w:rsidRDefault="00172C39" w:rsidP="00960CF4">
      <w:pPr>
        <w:pStyle w:val="SI"/>
        <w:rPr>
          <w:rFonts w:eastAsia="Cambria"/>
        </w:rPr>
      </w:pPr>
      <w:proofErr w:type="gramStart"/>
      <w:r>
        <w:rPr>
          <w:rFonts w:eastAsia="Cambria"/>
        </w:rPr>
        <w:t>Relevant genotype</w:t>
      </w:r>
      <w:r w:rsidR="009F0674" w:rsidRPr="009F0674">
        <w:rPr>
          <w:rFonts w:eastAsia="Cambria"/>
        </w:rPr>
        <w:t xml:space="preserve"> </w:t>
      </w:r>
      <w:r w:rsidR="00141DB0">
        <w:rPr>
          <w:rFonts w:eastAsia="Cambria"/>
        </w:rPr>
        <w:t>of</w:t>
      </w:r>
      <w:r w:rsidR="009F0674" w:rsidRPr="009F0674">
        <w:rPr>
          <w:rFonts w:eastAsia="Cambria"/>
        </w:rPr>
        <w:t xml:space="preserve"> </w:t>
      </w:r>
      <w:r w:rsidR="009F0674" w:rsidRPr="009F0674">
        <w:rPr>
          <w:rFonts w:eastAsia="Cambria"/>
          <w:i/>
        </w:rPr>
        <w:t xml:space="preserve">Y. </w:t>
      </w:r>
      <w:proofErr w:type="spellStart"/>
      <w:r w:rsidR="009F0674" w:rsidRPr="009F0674">
        <w:rPr>
          <w:rFonts w:eastAsia="Cambria"/>
          <w:i/>
        </w:rPr>
        <w:t>enterocolitica</w:t>
      </w:r>
      <w:proofErr w:type="spellEnd"/>
      <w:r w:rsidR="009F0674" w:rsidRPr="009F0674">
        <w:rPr>
          <w:rFonts w:eastAsia="Cambria"/>
        </w:rPr>
        <w:t xml:space="preserve"> strains</w:t>
      </w:r>
      <w:r w:rsidR="00C75869">
        <w:rPr>
          <w:rFonts w:eastAsia="Cambria"/>
        </w:rPr>
        <w:t>.</w:t>
      </w:r>
      <w:proofErr w:type="gramEnd"/>
      <w:r w:rsidR="00C75869">
        <w:rPr>
          <w:rFonts w:eastAsia="Cambria"/>
        </w:rPr>
        <w:t xml:space="preserve"> All strains are based on the multi-effecto</w:t>
      </w:r>
      <w:r>
        <w:rPr>
          <w:rFonts w:eastAsia="Cambria"/>
        </w:rPr>
        <w:t xml:space="preserve">r knock-out auxotrophic strain </w:t>
      </w:r>
      <w:r w:rsidR="00C75869">
        <w:rPr>
          <w:rFonts w:eastAsia="Cambria"/>
        </w:rPr>
        <w:t>IML421</w:t>
      </w:r>
      <w:r w:rsidR="00C75869" w:rsidRPr="00C75869">
        <w:rPr>
          <w:rFonts w:eastAsia="Cambria"/>
          <w:i/>
        </w:rPr>
        <w:t>asd</w:t>
      </w:r>
      <w:r w:rsidR="00C75869">
        <w:rPr>
          <w:rFonts w:eastAsia="Cambria"/>
        </w:rPr>
        <w:t>, which is an E40</w:t>
      </w:r>
      <w:r w:rsidR="00E92EF3">
        <w:rPr>
          <w:rFonts w:eastAsia="Cambria"/>
        </w:rPr>
        <w:t>-based</w:t>
      </w:r>
      <w:r w:rsidR="00C75869">
        <w:rPr>
          <w:rFonts w:eastAsia="Cambria"/>
        </w:rPr>
        <w:t xml:space="preserve"> strain.</w:t>
      </w:r>
    </w:p>
    <w:p w:rsidR="004F21C4" w:rsidRPr="009F0674" w:rsidRDefault="004F21C4" w:rsidP="009F0674">
      <w:pPr>
        <w:spacing w:after="160" w:line="336" w:lineRule="auto"/>
        <w:jc w:val="both"/>
        <w:rPr>
          <w:rFonts w:ascii="Times New Roman" w:eastAsia="Cambria" w:hAnsi="Times New Roman" w:cs="Times New Roman"/>
          <w:sz w:val="24"/>
          <w:szCs w:val="24"/>
          <w:lang w:val="en-US"/>
        </w:rPr>
      </w:pPr>
    </w:p>
    <w:tbl>
      <w:tblPr>
        <w:tblW w:w="9089" w:type="dxa"/>
        <w:tblInd w:w="92" w:type="dxa"/>
        <w:tblLayout w:type="fixed"/>
        <w:tblLook w:val="0000" w:firstRow="0" w:lastRow="0" w:firstColumn="0" w:lastColumn="0" w:noHBand="0" w:noVBand="0"/>
      </w:tblPr>
      <w:tblGrid>
        <w:gridCol w:w="1463"/>
        <w:gridCol w:w="5806"/>
        <w:gridCol w:w="1820"/>
      </w:tblGrid>
      <w:tr w:rsidR="00C75869" w:rsidRPr="00C75869" w:rsidTr="002F1109">
        <w:trPr>
          <w:trHeight w:val="284"/>
        </w:trPr>
        <w:tc>
          <w:tcPr>
            <w:tcW w:w="1463" w:type="dxa"/>
            <w:tcBorders>
              <w:top w:val="single" w:sz="12" w:space="0" w:color="auto"/>
              <w:bottom w:val="single" w:sz="12" w:space="0" w:color="auto"/>
            </w:tcBorders>
            <w:shd w:val="clear" w:color="auto" w:fill="CCFFCC"/>
            <w:noWrap/>
          </w:tcPr>
          <w:p w:rsidR="00C75869" w:rsidRPr="00C75869" w:rsidRDefault="00A445A7" w:rsidP="00C75869">
            <w:pPr>
              <w:spacing w:before="40" w:after="40" w:line="221" w:lineRule="auto"/>
              <w:rPr>
                <w:rFonts w:eastAsia="Cambria" w:cs="Times New Roman"/>
                <w:sz w:val="21"/>
                <w:szCs w:val="24"/>
                <w:lang w:val="en-US"/>
              </w:rPr>
            </w:pPr>
            <w:r>
              <w:rPr>
                <w:rFonts w:eastAsia="Cambria" w:cs="Times New Roman"/>
                <w:sz w:val="21"/>
                <w:szCs w:val="24"/>
                <w:lang w:val="en-US"/>
              </w:rPr>
              <w:t>Strain name</w:t>
            </w:r>
          </w:p>
        </w:tc>
        <w:tc>
          <w:tcPr>
            <w:tcW w:w="5806" w:type="dxa"/>
            <w:tcBorders>
              <w:top w:val="single" w:sz="12" w:space="0" w:color="auto"/>
              <w:bottom w:val="single" w:sz="12" w:space="0" w:color="auto"/>
            </w:tcBorders>
            <w:shd w:val="clear" w:color="auto" w:fill="CCFFCC"/>
            <w:noWrap/>
          </w:tcPr>
          <w:p w:rsidR="00C75869" w:rsidRPr="00C75869" w:rsidRDefault="00C75869" w:rsidP="00C75869">
            <w:pPr>
              <w:spacing w:before="40" w:after="40" w:line="221" w:lineRule="auto"/>
              <w:rPr>
                <w:rFonts w:eastAsia="Cambria" w:cs="Times New Roman"/>
                <w:sz w:val="21"/>
                <w:szCs w:val="24"/>
                <w:lang w:val="en-US"/>
              </w:rPr>
            </w:pPr>
            <w:r w:rsidRPr="00C75869">
              <w:rPr>
                <w:rFonts w:eastAsia="Cambria" w:cs="Times New Roman"/>
                <w:sz w:val="21"/>
                <w:szCs w:val="24"/>
                <w:lang w:val="en-US"/>
              </w:rPr>
              <w:t>Relevant</w:t>
            </w:r>
            <w:r w:rsidR="00172C39">
              <w:rPr>
                <w:rFonts w:eastAsia="Cambria" w:cs="Times New Roman"/>
                <w:sz w:val="21"/>
                <w:szCs w:val="24"/>
                <w:lang w:val="en-US"/>
              </w:rPr>
              <w:t xml:space="preserve"> strain</w:t>
            </w:r>
            <w:r w:rsidRPr="00C75869">
              <w:rPr>
                <w:rFonts w:eastAsia="Cambria" w:cs="Times New Roman"/>
                <w:sz w:val="21"/>
                <w:szCs w:val="24"/>
                <w:lang w:val="en-US"/>
              </w:rPr>
              <w:t xml:space="preserve"> characteristics</w:t>
            </w:r>
          </w:p>
        </w:tc>
        <w:tc>
          <w:tcPr>
            <w:tcW w:w="1820" w:type="dxa"/>
            <w:tcBorders>
              <w:top w:val="single" w:sz="12" w:space="0" w:color="auto"/>
              <w:bottom w:val="single" w:sz="12" w:space="0" w:color="auto"/>
            </w:tcBorders>
            <w:shd w:val="clear" w:color="auto" w:fill="CCFFCC"/>
            <w:noWrap/>
          </w:tcPr>
          <w:p w:rsidR="00C75869" w:rsidRPr="00C75869" w:rsidRDefault="00C75869" w:rsidP="00C75869">
            <w:pPr>
              <w:spacing w:before="40" w:after="40" w:line="221" w:lineRule="auto"/>
              <w:rPr>
                <w:rFonts w:eastAsia="Cambria" w:cs="Times New Roman"/>
                <w:sz w:val="21"/>
                <w:szCs w:val="24"/>
                <w:lang w:val="en-US"/>
              </w:rPr>
            </w:pPr>
            <w:r w:rsidRPr="00C75869">
              <w:rPr>
                <w:rFonts w:eastAsia="Cambria" w:cs="Times New Roman"/>
                <w:sz w:val="21"/>
                <w:szCs w:val="24"/>
                <w:lang w:val="en-US"/>
              </w:rPr>
              <w:t>References</w:t>
            </w:r>
          </w:p>
        </w:tc>
      </w:tr>
      <w:tr w:rsidR="00C75869" w:rsidRPr="00C75869" w:rsidTr="00505296">
        <w:trPr>
          <w:trHeight w:val="630"/>
        </w:trPr>
        <w:tc>
          <w:tcPr>
            <w:tcW w:w="1463" w:type="dxa"/>
            <w:tcBorders>
              <w:top w:val="single" w:sz="12" w:space="0" w:color="auto"/>
            </w:tcBorders>
            <w:shd w:val="clear" w:color="auto" w:fill="auto"/>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IML421</w:t>
            </w:r>
          </w:p>
        </w:tc>
        <w:tc>
          <w:tcPr>
            <w:tcW w:w="5806" w:type="dxa"/>
            <w:tcBorders>
              <w:top w:val="single" w:sz="12" w:space="0" w:color="auto"/>
            </w:tcBorders>
            <w:shd w:val="clear" w:color="auto" w:fill="auto"/>
            <w:noWrap/>
          </w:tcPr>
          <w:p w:rsidR="00C75869" w:rsidRPr="00A445A7" w:rsidRDefault="00A445A7" w:rsidP="00505296">
            <w:pPr>
              <w:spacing w:before="40" w:after="40" w:line="221" w:lineRule="auto"/>
              <w:rPr>
                <w:rFonts w:eastAsia="Cambria" w:cs="Times New Roman"/>
                <w:sz w:val="21"/>
                <w:szCs w:val="24"/>
                <w:lang w:val="en-US"/>
              </w:rPr>
            </w:pPr>
            <w:r>
              <w:rPr>
                <w:rFonts w:eastAsia="Cambria" w:cs="Times New Roman"/>
                <w:sz w:val="21"/>
                <w:szCs w:val="24"/>
                <w:lang w:val="en-US"/>
              </w:rPr>
              <w:t xml:space="preserve">E40, </w:t>
            </w:r>
            <w:r w:rsidR="00C75869" w:rsidRPr="00C75869">
              <w:rPr>
                <w:rFonts w:eastAsia="Cambria" w:cs="Times New Roman"/>
                <w:sz w:val="21"/>
                <w:szCs w:val="24"/>
                <w:lang w:val="en-US"/>
              </w:rPr>
              <w:t>pYV</w:t>
            </w:r>
            <w:r>
              <w:rPr>
                <w:rFonts w:eastAsia="Cambria" w:cs="Times New Roman"/>
                <w:sz w:val="21"/>
                <w:szCs w:val="24"/>
                <w:lang w:val="en-US"/>
              </w:rPr>
              <w:t>e</w:t>
            </w:r>
            <w:r w:rsidR="00C75869" w:rsidRPr="00C75869">
              <w:rPr>
                <w:rFonts w:eastAsia="Cambria" w:cs="Times New Roman"/>
                <w:sz w:val="21"/>
                <w:szCs w:val="24"/>
                <w:lang w:val="en-US"/>
              </w:rPr>
              <w:t xml:space="preserve">40 </w:t>
            </w:r>
            <w:r>
              <w:rPr>
                <w:rFonts w:eastAsia="Cambria" w:cs="Times New Roman"/>
                <w:sz w:val="21"/>
                <w:szCs w:val="24"/>
                <w:lang w:val="en-US"/>
              </w:rPr>
              <w:t>(</w:t>
            </w:r>
            <w:r w:rsidR="00C75869" w:rsidRPr="00C75869">
              <w:rPr>
                <w:rFonts w:eastAsia="Cambria" w:cs="Times New Roman"/>
                <w:i/>
                <w:sz w:val="21"/>
                <w:szCs w:val="24"/>
                <w:lang w:val="en-US"/>
              </w:rPr>
              <w:t>yopO</w:t>
            </w:r>
            <w:r w:rsidR="00C75869" w:rsidRPr="00C75869">
              <w:rPr>
                <w:rFonts w:ascii="Symbol" w:eastAsia="Cambria" w:hAnsi="Symbol" w:cs="Times New Roman"/>
                <w:i/>
                <w:sz w:val="21"/>
                <w:szCs w:val="24"/>
                <w:vertAlign w:val="subscript"/>
                <w:lang w:val="en-US"/>
              </w:rPr>
              <w:t></w:t>
            </w:r>
            <w:r w:rsidR="00C75869" w:rsidRPr="00C75869">
              <w:rPr>
                <w:rFonts w:eastAsia="Cambria" w:cs="Times New Roman"/>
                <w:i/>
                <w:sz w:val="21"/>
                <w:szCs w:val="24"/>
                <w:vertAlign w:val="subscript"/>
                <w:lang w:val="en-US"/>
              </w:rPr>
              <w:t>2-427</w:t>
            </w:r>
            <w:r w:rsidR="00C75869" w:rsidRPr="00C75869">
              <w:rPr>
                <w:rFonts w:eastAsia="Cambria" w:cs="Times New Roman"/>
                <w:i/>
                <w:sz w:val="21"/>
                <w:szCs w:val="24"/>
                <w:lang w:val="en-US"/>
              </w:rPr>
              <w:t xml:space="preserve"> yopE</w:t>
            </w:r>
            <w:r w:rsidR="00C75869" w:rsidRPr="00C75869">
              <w:rPr>
                <w:rFonts w:eastAsia="Cambria" w:cs="Times New Roman"/>
                <w:i/>
                <w:sz w:val="21"/>
                <w:szCs w:val="24"/>
                <w:vertAlign w:val="subscript"/>
                <w:lang w:val="en-US"/>
              </w:rPr>
              <w:t>21</w:t>
            </w:r>
            <w:r w:rsidR="00C75869" w:rsidRPr="00C75869">
              <w:rPr>
                <w:rFonts w:eastAsia="Cambria" w:cs="Times New Roman"/>
                <w:i/>
                <w:sz w:val="21"/>
                <w:szCs w:val="24"/>
                <w:lang w:val="en-US"/>
              </w:rPr>
              <w:t xml:space="preserve"> yopH</w:t>
            </w:r>
            <w:r w:rsidR="00C75869" w:rsidRPr="00C75869">
              <w:rPr>
                <w:rFonts w:ascii="Symbol" w:eastAsia="Cambria" w:hAnsi="Symbol" w:cs="Times New Roman"/>
                <w:i/>
                <w:sz w:val="21"/>
                <w:szCs w:val="24"/>
                <w:vertAlign w:val="subscript"/>
                <w:lang w:val="en-US"/>
              </w:rPr>
              <w:t></w:t>
            </w:r>
            <w:r w:rsidR="00C75869" w:rsidRPr="00C75869">
              <w:rPr>
                <w:rFonts w:eastAsia="Cambria" w:cs="Times New Roman"/>
                <w:i/>
                <w:sz w:val="21"/>
                <w:szCs w:val="24"/>
                <w:vertAlign w:val="subscript"/>
                <w:lang w:val="en-US"/>
              </w:rPr>
              <w:t>1-352</w:t>
            </w:r>
            <w:r w:rsidR="00C75869" w:rsidRPr="00C75869">
              <w:rPr>
                <w:rFonts w:eastAsia="Cambria" w:cs="Times New Roman"/>
                <w:i/>
                <w:sz w:val="21"/>
                <w:szCs w:val="24"/>
                <w:lang w:val="en-US"/>
              </w:rPr>
              <w:t xml:space="preserve"> yopM</w:t>
            </w:r>
            <w:r w:rsidR="00C75869" w:rsidRPr="00C75869">
              <w:rPr>
                <w:rFonts w:eastAsia="Cambria" w:cs="Times New Roman"/>
                <w:i/>
                <w:sz w:val="21"/>
                <w:szCs w:val="24"/>
                <w:vertAlign w:val="subscript"/>
                <w:lang w:val="en-US"/>
              </w:rPr>
              <w:t>23</w:t>
            </w:r>
            <w:r w:rsidR="00C75869" w:rsidRPr="00C75869">
              <w:rPr>
                <w:rFonts w:eastAsia="Cambria" w:cs="Times New Roman"/>
                <w:i/>
                <w:sz w:val="21"/>
                <w:szCs w:val="24"/>
                <w:lang w:val="en-US"/>
              </w:rPr>
              <w:t xml:space="preserve"> yopP</w:t>
            </w:r>
            <w:r w:rsidR="00C75869" w:rsidRPr="00C75869">
              <w:rPr>
                <w:rFonts w:eastAsia="Cambria" w:cs="Times New Roman"/>
                <w:i/>
                <w:sz w:val="21"/>
                <w:szCs w:val="24"/>
                <w:vertAlign w:val="subscript"/>
                <w:lang w:val="en-US"/>
              </w:rPr>
              <w:t>23</w:t>
            </w:r>
            <w:r w:rsidR="00C75869" w:rsidRPr="00C75869">
              <w:rPr>
                <w:rFonts w:eastAsia="Cambria" w:cs="Times New Roman"/>
                <w:i/>
                <w:sz w:val="21"/>
                <w:szCs w:val="24"/>
                <w:lang w:val="en-US"/>
              </w:rPr>
              <w:t xml:space="preserve"> yopT</w:t>
            </w:r>
            <w:r w:rsidR="00C75869" w:rsidRPr="00C75869">
              <w:rPr>
                <w:rFonts w:eastAsia="Cambria" w:cs="Times New Roman"/>
                <w:i/>
                <w:sz w:val="21"/>
                <w:szCs w:val="24"/>
                <w:vertAlign w:val="subscript"/>
                <w:lang w:val="en-US"/>
              </w:rPr>
              <w:t>135</w:t>
            </w:r>
            <w:r w:rsidRPr="00A445A7">
              <w:rPr>
                <w:rFonts w:eastAsia="Cambria" w:cs="Times New Roman"/>
                <w:sz w:val="21"/>
                <w:szCs w:val="24"/>
                <w:lang w:val="en-US"/>
              </w:rPr>
              <w:t>)</w:t>
            </w:r>
          </w:p>
        </w:tc>
        <w:tc>
          <w:tcPr>
            <w:tcW w:w="1820" w:type="dxa"/>
            <w:tcBorders>
              <w:top w:val="single" w:sz="12" w:space="0" w:color="auto"/>
            </w:tcBorders>
            <w:shd w:val="clear" w:color="auto" w:fill="auto"/>
            <w:noWrap/>
          </w:tcPr>
          <w:p w:rsidR="00C75869" w:rsidRPr="00C75869" w:rsidRDefault="003240F9" w:rsidP="00505296">
            <w:pPr>
              <w:spacing w:before="40" w:after="40" w:line="221" w:lineRule="auto"/>
              <w:rPr>
                <w:rFonts w:eastAsia="Cambria" w:cs="Times New Roman"/>
                <w:sz w:val="21"/>
                <w:szCs w:val="24"/>
                <w:lang w:val="en-US"/>
              </w:rPr>
            </w:pPr>
            <w:r>
              <w:rPr>
                <w:rFonts w:eastAsia="Cambria" w:cs="Times New Roman"/>
                <w:sz w:val="21"/>
                <w:szCs w:val="24"/>
                <w:lang w:val="en-US"/>
              </w:rPr>
              <w:fldChar w:fldCharType="begin" w:fldLock="1"/>
            </w:r>
            <w:r w:rsidR="00B72FD8">
              <w:rPr>
                <w:rFonts w:eastAsia="Cambria" w:cs="Times New Roman"/>
                <w:sz w:val="21"/>
                <w:szCs w:val="24"/>
                <w:lang w:val="en-US"/>
              </w:rPr>
              <w:instrText>ADDIN CSL_CITATION { "citationItems" : [ { "id" : "ITEM-1", "itemData" : { "DOI" : "10.1046/j.1365-2958.1998.00992.x", "ISSN" : "0950-382X", "PMID" : "9723929", "abstract" : "Extracellular Yersinia disarm the immune system of their host by injecting effector Yop proteins into the cytosol of target cells. Five effectors have been described: YopE, YopH, YpkA/YopO, YopP and YopM. Delivery of these effectors by Yersinia adhering at the cell surface requires other Yops (translocators) including YopB. Effector and translocator Yops are secreted by the type III Ysc secretion apparatus, and some Yops also need a specific cytosolic chaperone, called Syc. In this paper, we describe a new Yop, which we have called YopT (35.5kDa). Its secretion required an intact Ysc apparatus and SycT (15.0kDa, pl4.4), a new chaperone resembling SycE. Infection of macrophages with a Yersinia, producing a hybrid YopT-adenylate cyclase, led to the accumulation of intracellular cAMP, indicating that YopT is delivered into the cytosol of eukaryotic cells. Infection of HeLa cells with a mutant strain devoid of the five known Yop effectors (deltaHOPEM strain) but producing YopT resulted in the alteration of the cell cytoskeleton and the disruption of the actin filament structure. This cytotoxic effect was caused by YopT and dependent on YopB. YopT is thus a new effector Yop and a new bacterial toxin affecting the cytoskeleton of eukaryotic cells.", "author" : [ { "dropping-particle" : "", "family" : "Iriarte", "given" : "Maite", "non-dropping-particle" : "", "parse-names" : false, "suffix" : "" }, { "dropping-particle" : "", "family" : "Cornelis", "given" : "Guy R", "non-dropping-particle" : "", "parse-names" : false, "suffix" : "" } ], "container-title" : "Molecular Microbiology", "id" : "ITEM-1", "issue" : "3", "issued" : { "date-parts" : [ [ "1998", "8" ] ] }, "page" : "915-929", "title" : "YopT, a new Yersinia Yop effector protein, affects the cytoskeleton of host cells", "type" : "article-journal", "volume" : "29" }, "uris" : [ "http://www.mendeley.com/documents/?uuid=9cd88b3b-36b3-4cf6-844f-aea0c74a26ef" ] } ], "mendeley" : { "formattedCitation" : "[1]", "plainTextFormattedCitation" : "[1]", "previouslyFormattedCitation" : "[1]" }, "properties" : { "noteIndex" : 0 }, "schema" : "https://github.com/citation-style-language/schema/raw/master/csl-citation.json" }</w:instrText>
            </w:r>
            <w:r>
              <w:rPr>
                <w:rFonts w:eastAsia="Cambria" w:cs="Times New Roman"/>
                <w:sz w:val="21"/>
                <w:szCs w:val="24"/>
                <w:lang w:val="en-US"/>
              </w:rPr>
              <w:fldChar w:fldCharType="separate"/>
            </w:r>
            <w:r w:rsidR="00B72FD8" w:rsidRPr="00B72FD8">
              <w:rPr>
                <w:rFonts w:eastAsia="Cambria" w:cs="Times New Roman"/>
                <w:noProof/>
                <w:sz w:val="21"/>
                <w:szCs w:val="24"/>
                <w:lang w:val="en-US"/>
              </w:rPr>
              <w:t>[1]</w:t>
            </w:r>
            <w:r>
              <w:rPr>
                <w:rFonts w:eastAsia="Cambria" w:cs="Times New Roman"/>
                <w:sz w:val="21"/>
                <w:szCs w:val="24"/>
                <w:lang w:val="en-US"/>
              </w:rPr>
              <w:fldChar w:fldCharType="end"/>
            </w:r>
          </w:p>
        </w:tc>
      </w:tr>
      <w:tr w:rsidR="00C75869" w:rsidRPr="00C75869" w:rsidTr="00505296">
        <w:trPr>
          <w:trHeight w:val="630"/>
        </w:trPr>
        <w:tc>
          <w:tcPr>
            <w:tcW w:w="1463" w:type="dxa"/>
            <w:shd w:val="clear" w:color="auto" w:fill="D9D9D9" w:themeFill="background1" w:themeFillShade="D9"/>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IML421</w:t>
            </w:r>
            <w:r w:rsidRPr="00C75869">
              <w:rPr>
                <w:rFonts w:eastAsia="Cambria" w:cs="Times New Roman"/>
                <w:i/>
                <w:sz w:val="21"/>
                <w:szCs w:val="24"/>
                <w:lang w:val="en-US"/>
              </w:rPr>
              <w:t>asd</w:t>
            </w:r>
          </w:p>
        </w:tc>
        <w:tc>
          <w:tcPr>
            <w:tcW w:w="5806" w:type="dxa"/>
            <w:shd w:val="clear" w:color="auto" w:fill="D9D9D9" w:themeFill="background1" w:themeFillShade="D9"/>
            <w:noWrap/>
          </w:tcPr>
          <w:p w:rsidR="00C75869" w:rsidRPr="00C75869" w:rsidRDefault="00A445A7" w:rsidP="00505296">
            <w:pPr>
              <w:spacing w:before="40" w:after="40" w:line="221" w:lineRule="auto"/>
              <w:rPr>
                <w:rFonts w:eastAsia="Cambria" w:cs="Times New Roman"/>
                <w:sz w:val="21"/>
                <w:szCs w:val="24"/>
                <w:lang w:val="en-US"/>
              </w:rPr>
            </w:pPr>
            <w:r>
              <w:rPr>
                <w:rFonts w:eastAsia="Cambria" w:cs="Times New Roman"/>
                <w:sz w:val="21"/>
                <w:szCs w:val="24"/>
                <w:lang w:val="en-US"/>
              </w:rPr>
              <w:t xml:space="preserve">E40, </w:t>
            </w:r>
            <w:r w:rsidR="00C75869" w:rsidRPr="00C75869">
              <w:rPr>
                <w:rFonts w:eastAsia="Cambria" w:cs="Times New Roman"/>
                <w:sz w:val="21"/>
                <w:szCs w:val="24"/>
                <w:lang w:val="en-US"/>
              </w:rPr>
              <w:t>pYV</w:t>
            </w:r>
            <w:r>
              <w:rPr>
                <w:rFonts w:eastAsia="Cambria" w:cs="Times New Roman"/>
                <w:sz w:val="21"/>
                <w:szCs w:val="24"/>
                <w:lang w:val="en-US"/>
              </w:rPr>
              <w:t>e</w:t>
            </w:r>
            <w:r w:rsidR="00C75869" w:rsidRPr="00C75869">
              <w:rPr>
                <w:rFonts w:eastAsia="Cambria" w:cs="Times New Roman"/>
                <w:sz w:val="21"/>
                <w:szCs w:val="24"/>
                <w:lang w:val="en-US"/>
              </w:rPr>
              <w:t xml:space="preserve">40 </w:t>
            </w:r>
            <w:r>
              <w:rPr>
                <w:rFonts w:eastAsia="Cambria" w:cs="Times New Roman"/>
                <w:sz w:val="21"/>
                <w:szCs w:val="24"/>
                <w:lang w:val="en-US"/>
              </w:rPr>
              <w:t>(</w:t>
            </w:r>
            <w:r w:rsidR="00C75869" w:rsidRPr="00C75869">
              <w:rPr>
                <w:rFonts w:eastAsia="Cambria" w:cs="Times New Roman"/>
                <w:i/>
                <w:sz w:val="21"/>
                <w:szCs w:val="24"/>
                <w:lang w:val="en-US"/>
              </w:rPr>
              <w:t>yopO</w:t>
            </w:r>
            <w:r w:rsidR="00C75869" w:rsidRPr="00C75869">
              <w:rPr>
                <w:rFonts w:ascii="Symbol" w:eastAsia="Cambria" w:hAnsi="Symbol" w:cs="Times New Roman"/>
                <w:i/>
                <w:sz w:val="21"/>
                <w:szCs w:val="24"/>
                <w:vertAlign w:val="subscript"/>
                <w:lang w:val="en-US"/>
              </w:rPr>
              <w:t></w:t>
            </w:r>
            <w:r w:rsidR="00C75869" w:rsidRPr="00C75869">
              <w:rPr>
                <w:rFonts w:eastAsia="Cambria" w:cs="Times New Roman"/>
                <w:i/>
                <w:sz w:val="21"/>
                <w:szCs w:val="24"/>
                <w:vertAlign w:val="subscript"/>
                <w:lang w:val="en-US"/>
              </w:rPr>
              <w:t>2-427</w:t>
            </w:r>
            <w:r w:rsidR="00C75869" w:rsidRPr="00C75869">
              <w:rPr>
                <w:rFonts w:eastAsia="Cambria" w:cs="Times New Roman"/>
                <w:i/>
                <w:sz w:val="21"/>
                <w:szCs w:val="24"/>
                <w:lang w:val="en-US"/>
              </w:rPr>
              <w:t xml:space="preserve"> yopE</w:t>
            </w:r>
            <w:r w:rsidR="00C75869" w:rsidRPr="00C75869">
              <w:rPr>
                <w:rFonts w:eastAsia="Cambria" w:cs="Times New Roman"/>
                <w:i/>
                <w:sz w:val="21"/>
                <w:szCs w:val="24"/>
                <w:vertAlign w:val="subscript"/>
                <w:lang w:val="en-US"/>
              </w:rPr>
              <w:t>21</w:t>
            </w:r>
            <w:r w:rsidR="00C75869" w:rsidRPr="00C75869">
              <w:rPr>
                <w:rFonts w:eastAsia="Cambria" w:cs="Times New Roman"/>
                <w:i/>
                <w:sz w:val="21"/>
                <w:szCs w:val="24"/>
                <w:lang w:val="en-US"/>
              </w:rPr>
              <w:t xml:space="preserve"> yopH</w:t>
            </w:r>
            <w:r w:rsidR="00C75869" w:rsidRPr="00C75869">
              <w:rPr>
                <w:rFonts w:ascii="Symbol" w:eastAsia="Cambria" w:hAnsi="Symbol" w:cs="Times New Roman"/>
                <w:i/>
                <w:sz w:val="21"/>
                <w:szCs w:val="24"/>
                <w:vertAlign w:val="subscript"/>
                <w:lang w:val="en-US"/>
              </w:rPr>
              <w:t></w:t>
            </w:r>
            <w:r w:rsidR="00C75869" w:rsidRPr="00C75869">
              <w:rPr>
                <w:rFonts w:eastAsia="Cambria" w:cs="Times New Roman"/>
                <w:i/>
                <w:sz w:val="21"/>
                <w:szCs w:val="24"/>
                <w:vertAlign w:val="subscript"/>
                <w:lang w:val="en-US"/>
              </w:rPr>
              <w:t>1-352</w:t>
            </w:r>
            <w:r w:rsidR="00C75869" w:rsidRPr="00C75869">
              <w:rPr>
                <w:rFonts w:eastAsia="Cambria" w:cs="Times New Roman"/>
                <w:i/>
                <w:sz w:val="21"/>
                <w:szCs w:val="24"/>
                <w:lang w:val="en-US"/>
              </w:rPr>
              <w:t xml:space="preserve"> yopM</w:t>
            </w:r>
            <w:r w:rsidR="00C75869" w:rsidRPr="00C75869">
              <w:rPr>
                <w:rFonts w:eastAsia="Cambria" w:cs="Times New Roman"/>
                <w:i/>
                <w:sz w:val="21"/>
                <w:szCs w:val="24"/>
                <w:vertAlign w:val="subscript"/>
                <w:lang w:val="en-US"/>
              </w:rPr>
              <w:t>23</w:t>
            </w:r>
            <w:r w:rsidR="00C75869" w:rsidRPr="00C75869">
              <w:rPr>
                <w:rFonts w:eastAsia="Cambria" w:cs="Times New Roman"/>
                <w:i/>
                <w:sz w:val="21"/>
                <w:szCs w:val="24"/>
                <w:lang w:val="en-US"/>
              </w:rPr>
              <w:t xml:space="preserve"> yopP</w:t>
            </w:r>
            <w:r w:rsidR="00C75869" w:rsidRPr="00C75869">
              <w:rPr>
                <w:rFonts w:eastAsia="Cambria" w:cs="Times New Roman"/>
                <w:i/>
                <w:sz w:val="21"/>
                <w:szCs w:val="24"/>
                <w:vertAlign w:val="subscript"/>
                <w:lang w:val="en-US"/>
              </w:rPr>
              <w:t>23</w:t>
            </w:r>
            <w:r w:rsidR="00C75869" w:rsidRPr="00C75869">
              <w:rPr>
                <w:rFonts w:eastAsia="Cambria" w:cs="Times New Roman"/>
                <w:i/>
                <w:sz w:val="21"/>
                <w:szCs w:val="24"/>
                <w:lang w:val="en-US"/>
              </w:rPr>
              <w:t xml:space="preserve"> yopT</w:t>
            </w:r>
            <w:r w:rsidR="00C75869" w:rsidRPr="00C75869">
              <w:rPr>
                <w:rFonts w:eastAsia="Cambria" w:cs="Times New Roman"/>
                <w:i/>
                <w:sz w:val="21"/>
                <w:szCs w:val="24"/>
                <w:vertAlign w:val="subscript"/>
                <w:lang w:val="en-US"/>
              </w:rPr>
              <w:t>135</w:t>
            </w:r>
            <w:r>
              <w:rPr>
                <w:rFonts w:eastAsia="Cambria" w:cs="Times New Roman"/>
                <w:sz w:val="21"/>
                <w:szCs w:val="24"/>
                <w:lang w:val="en-US"/>
              </w:rPr>
              <w:t>)</w:t>
            </w:r>
            <w:r w:rsidR="00C75869" w:rsidRPr="00C75869">
              <w:rPr>
                <w:rFonts w:eastAsia="Cambria" w:cs="Times New Roman"/>
                <w:i/>
                <w:sz w:val="21"/>
                <w:szCs w:val="24"/>
                <w:vertAlign w:val="subscript"/>
                <w:lang w:val="en-US"/>
              </w:rPr>
              <w:t xml:space="preserve"> </w:t>
            </w:r>
            <w:r w:rsidR="00C75869" w:rsidRPr="00C75869">
              <w:rPr>
                <w:rFonts w:ascii="Symbol" w:eastAsia="Cambria" w:hAnsi="Symbol" w:cs="Times New Roman"/>
                <w:i/>
                <w:sz w:val="21"/>
                <w:szCs w:val="24"/>
                <w:lang w:val="en-US"/>
              </w:rPr>
              <w:t></w:t>
            </w:r>
            <w:proofErr w:type="spellStart"/>
            <w:r w:rsidR="00C75869" w:rsidRPr="00C75869">
              <w:rPr>
                <w:rFonts w:eastAsia="Cambria" w:cs="Times New Roman"/>
                <w:i/>
                <w:sz w:val="21"/>
                <w:szCs w:val="24"/>
                <w:lang w:val="en-US"/>
              </w:rPr>
              <w:t>asd</w:t>
            </w:r>
            <w:proofErr w:type="spellEnd"/>
          </w:p>
        </w:tc>
        <w:tc>
          <w:tcPr>
            <w:tcW w:w="1820" w:type="dxa"/>
            <w:shd w:val="clear" w:color="auto" w:fill="D9D9D9" w:themeFill="background1" w:themeFillShade="D9"/>
            <w:noWrap/>
          </w:tcPr>
          <w:p w:rsidR="00C75869" w:rsidRPr="00C75869" w:rsidRDefault="003240F9" w:rsidP="00D741FA">
            <w:pPr>
              <w:spacing w:before="40" w:after="40" w:line="221" w:lineRule="auto"/>
              <w:rPr>
                <w:rFonts w:eastAsia="Cambria" w:cs="Times New Roman"/>
                <w:sz w:val="21"/>
                <w:szCs w:val="24"/>
                <w:lang w:val="en-US"/>
              </w:rPr>
            </w:pPr>
            <w:r>
              <w:rPr>
                <w:rFonts w:eastAsia="Cambria" w:cs="Times New Roman"/>
                <w:sz w:val="21"/>
                <w:szCs w:val="24"/>
                <w:lang w:val="en-US"/>
              </w:rPr>
              <w:fldChar w:fldCharType="begin" w:fldLock="1"/>
            </w:r>
            <w:r w:rsidR="00B72FD8">
              <w:rPr>
                <w:rFonts w:eastAsia="Cambria" w:cs="Times New Roman"/>
                <w:sz w:val="21"/>
                <w:szCs w:val="24"/>
                <w:lang w:val="en-US"/>
              </w:rPr>
              <w:instrText>ADDIN CSL_CITATION { "citationItems" : [ { "id" : "ITEM-1", "itemData" : { "DOI" : "10.7554/eLife.00792", "ISSN" : "2050-084X", "PMID" : "23908767", "abstract" : "Injectisomes are multi-protein transmembrane machines allowing pathogenic bacteria to inject effector proteins into eukaryotic host cells, a process called type III secretion. Here we present the first three-dimensional structure of Yersinia enterocolitica and Shigella flexneri injectisomes in situ and the first structural analysis of the Yersinia injectisome. Unexpectedly, basal bodies of injectisomes inside the bacterial cells showed length variations of 20%. The in situ structures of the Y. enterocolitica and S. flexneri injectisomes had similar dimensions and were significantly longer than the isolated structures of related injectisomes. The crystal structure of the inner membrane injectisome component YscD appeared elongated compared to a homologous protein, and molecular dynamics simulations documented its elongation elasticity. The ring-shaped secretin YscC at the outer membrane was stretched by 30-40% in situ, compared to its isolated liposome-embedded conformation. We suggest that elasticity is critical for some two-membrane spanning protein complexes to cope with variations in the intermembrane distance. DOI:http://dx.doi.org/10.7554/eLife.00792.001.", "author" : [ { "dropping-particle" : "", "family" : "Kudryashev", "given" : "Mikhail", "non-dropping-particle" : "", "parse-names" : false, "suffix" : "" }, { "dropping-particle" : "", "family" : "Stenta", "given" : "Marco", "non-dropping-particle" : "", "parse-names" : false, "suffix" : "" }, { "dropping-particle" : "", "family" : "Schmelz", "given" : "Stefan", "non-dropping-particle" : "", "parse-names" : false, "suffix" : "" }, { "dropping-particle" : "", "family" : "Amstutz", "given" : "Marlise", "non-dropping-particle" : "", "parse-names" : false, "suffix" : "" }, { "dropping-particle" : "", "family" : "Wiesand", "given" : "Ulrich", "non-dropping-particle" : "", "parse-names" : false, "suffix" : "" }, { "dropping-particle" : "", "family" : "Casta\u00f1o-D\u00edez", "given" : "Daniel", "non-dropping-particle" : "", "parse-names" : false, "suffix" : "" }, { "dropping-particle" : "", "family" : "Degiacomi", "given" : "Matteo T", "non-dropping-particle" : "", "parse-names" : false, "suffix" : "" }, { "dropping-particle" : "", "family" : "M\u00fcnnich", "given" : "Stefan", "non-dropping-particle" : "", "parse-names" : false, "suffix" : "" }, { "dropping-particle" : "", "family" : "Bleck", "given" : "Christopher Ke", "non-dropping-particle" : "", "parse-names" : false, "suffix" : "" }, { "dropping-particle" : "", "family" : "Kowal", "given" : "Julia", "non-dropping-particle" : "", "parse-names" : false, "suffix" : "" }, { "dropping-particle" : "", "family" : "Diepold", "given" : "Andreas", "non-dropping-particle" : "", "parse-names" : false, "suffix" : "" }, { "dropping-particle" : "", "family" : "Heinz", "given" : "Dirk W", "non-dropping-particle" : "", "parse-names" : false, "suffix" : "" }, { "dropping-particle" : "", "family" : "Dal Peraro", "given" : "Matteo", "non-dropping-particle" : "", "parse-names" : false, "suffix" : "" }, { "dropping-particle" : "", "family" : "Cornelis", "given" : "Guy R", "non-dropping-particle" : "", "parse-names" : false, "suffix" : "" }, { "dropping-particle" : "", "family" : "Stahlberg", "given" : "Henning", "non-dropping-particle" : "", "parse-names" : false, "suffix" : "" } ], "container-title" : "eLife", "id" : "ITEM-1", "issue" : "Im", "issued" : { "date-parts" : [ [ "2013", "1" ] ] }, "page" : "e00792", "title" : "In situ structural analysis of the Yersinia enterocolitica injectisome.", "type" : "article-journal", "volume" : "2" }, "uris" : [ "http://www.mendeley.com/documents/?uuid=c08a38b0-c047-4036-b0cd-33c2e6596fc9" ] } ], "mendeley" : { "formattedCitation" : "[2]", "plainTextFormattedCitation" : "[2]", "previouslyFormattedCitation" : "[2]" }, "properties" : { "noteIndex" : 0 }, "schema" : "https://github.com/citation-style-language/schema/raw/master/csl-citation.json" }</w:instrText>
            </w:r>
            <w:r>
              <w:rPr>
                <w:rFonts w:eastAsia="Cambria" w:cs="Times New Roman"/>
                <w:sz w:val="21"/>
                <w:szCs w:val="24"/>
                <w:lang w:val="en-US"/>
              </w:rPr>
              <w:fldChar w:fldCharType="separate"/>
            </w:r>
            <w:r w:rsidR="00B72FD8" w:rsidRPr="00B72FD8">
              <w:rPr>
                <w:rFonts w:eastAsia="Cambria" w:cs="Times New Roman"/>
                <w:noProof/>
                <w:sz w:val="21"/>
                <w:szCs w:val="24"/>
                <w:lang w:val="en-US"/>
              </w:rPr>
              <w:t>[2]</w:t>
            </w:r>
            <w:r>
              <w:rPr>
                <w:rFonts w:eastAsia="Cambria" w:cs="Times New Roman"/>
                <w:sz w:val="21"/>
                <w:szCs w:val="24"/>
                <w:lang w:val="en-US"/>
              </w:rPr>
              <w:fldChar w:fldCharType="end"/>
            </w:r>
          </w:p>
        </w:tc>
      </w:tr>
      <w:tr w:rsidR="00C75869" w:rsidRPr="00C75869" w:rsidTr="00505296">
        <w:trPr>
          <w:trHeight w:val="630"/>
        </w:trPr>
        <w:tc>
          <w:tcPr>
            <w:tcW w:w="1463" w:type="dxa"/>
            <w:shd w:val="clear" w:color="auto" w:fill="auto"/>
            <w:noWrap/>
          </w:tcPr>
          <w:p w:rsidR="00C75869" w:rsidRDefault="00C75869" w:rsidP="00505296">
            <w:pPr>
              <w:rPr>
                <w:color w:val="000000"/>
              </w:rPr>
            </w:pPr>
            <w:r>
              <w:rPr>
                <w:color w:val="000000"/>
              </w:rPr>
              <w:t>AD4085</w:t>
            </w:r>
          </w:p>
        </w:tc>
        <w:tc>
          <w:tcPr>
            <w:tcW w:w="5806" w:type="dxa"/>
            <w:shd w:val="clear" w:color="auto" w:fill="auto"/>
            <w:noWrap/>
          </w:tcPr>
          <w:p w:rsidR="00C75869" w:rsidRDefault="00C75869" w:rsidP="00505296">
            <w:pPr>
              <w:rPr>
                <w:color w:val="000000"/>
              </w:rPr>
            </w:pPr>
            <w:r w:rsidRPr="00C75869">
              <w:rPr>
                <w:rFonts w:eastAsia="Cambria" w:cs="Times New Roman"/>
                <w:sz w:val="21"/>
                <w:szCs w:val="24"/>
                <w:lang w:val="en-US"/>
              </w:rPr>
              <w:t>IML421</w:t>
            </w:r>
            <w:r w:rsidRPr="00C75869">
              <w:rPr>
                <w:rFonts w:eastAsia="Cambria" w:cs="Times New Roman"/>
                <w:i/>
                <w:sz w:val="21"/>
                <w:szCs w:val="24"/>
                <w:lang w:val="en-US"/>
              </w:rPr>
              <w:t>asd</w:t>
            </w:r>
            <w:r>
              <w:rPr>
                <w:color w:val="000000"/>
              </w:rPr>
              <w:t xml:space="preserve">  </w:t>
            </w:r>
            <w:proofErr w:type="spellStart"/>
            <w:r w:rsidRPr="00C75869">
              <w:rPr>
                <w:i/>
                <w:color w:val="000000"/>
              </w:rPr>
              <w:t>egfp-yscQ</w:t>
            </w:r>
            <w:proofErr w:type="spellEnd"/>
          </w:p>
        </w:tc>
        <w:tc>
          <w:tcPr>
            <w:tcW w:w="1820" w:type="dxa"/>
            <w:shd w:val="clear" w:color="auto" w:fill="auto"/>
            <w:noWrap/>
          </w:tcPr>
          <w:p w:rsidR="00C75869" w:rsidRPr="00C75869" w:rsidRDefault="003240F9" w:rsidP="00D741FA">
            <w:pPr>
              <w:spacing w:before="40" w:after="40" w:line="221" w:lineRule="auto"/>
              <w:rPr>
                <w:rFonts w:eastAsia="Cambria" w:cs="Times New Roman"/>
                <w:sz w:val="21"/>
                <w:szCs w:val="24"/>
                <w:lang w:val="en-US"/>
              </w:rPr>
            </w:pPr>
            <w:r>
              <w:rPr>
                <w:rFonts w:eastAsia="Cambria" w:cs="Times New Roman"/>
                <w:sz w:val="21"/>
                <w:szCs w:val="24"/>
                <w:lang w:val="en-US"/>
              </w:rPr>
              <w:fldChar w:fldCharType="begin" w:fldLock="1"/>
            </w:r>
            <w:r w:rsidR="00B72FD8">
              <w:rPr>
                <w:rFonts w:eastAsia="Cambria" w:cs="Times New Roman"/>
                <w:sz w:val="21"/>
                <w:szCs w:val="24"/>
                <w:lang w:val="en-US"/>
              </w:rPr>
              <w:instrText>ADDIN CSL_CITATION { "citationItems" : [ { "id" : "ITEM-1", "itemData" : { "DOI" : "10.7554/eLife.00792", "ISSN" : "2050-084X", "PMID" : "23908767", "abstract" : "Injectisomes are multi-protein transmembrane machines allowing pathogenic bacteria to inject effector proteins into eukaryotic host cells, a process called type III secretion. Here we present the first three-dimensional structure of Yersinia enterocolitica and Shigella flexneri injectisomes in situ and the first structural analysis of the Yersinia injectisome. Unexpectedly, basal bodies of injectisomes inside the bacterial cells showed length variations of 20%. The in situ structures of the Y. enterocolitica and S. flexneri injectisomes had similar dimensions and were significantly longer than the isolated structures of related injectisomes. The crystal structure of the inner membrane injectisome component YscD appeared elongated compared to a homologous protein, and molecular dynamics simulations documented its elongation elasticity. The ring-shaped secretin YscC at the outer membrane was stretched by 30-40% in situ, compared to its isolated liposome-embedded conformation. We suggest that elasticity is critical for some two-membrane spanning protein complexes to cope with variations in the intermembrane distance. DOI:http://dx.doi.org/10.7554/eLife.00792.001.", "author" : [ { "dropping-particle" : "", "family" : "Kudryashev", "given" : "Mikhail", "non-dropping-particle" : "", "parse-names" : false, "suffix" : "" }, { "dropping-particle" : "", "family" : "Stenta", "given" : "Marco", "non-dropping-particle" : "", "parse-names" : false, "suffix" : "" }, { "dropping-particle" : "", "family" : "Schmelz", "given" : "Stefan", "non-dropping-particle" : "", "parse-names" : false, "suffix" : "" }, { "dropping-particle" : "", "family" : "Amstutz", "given" : "Marlise", "non-dropping-particle" : "", "parse-names" : false, "suffix" : "" }, { "dropping-particle" : "", "family" : "Wiesand", "given" : "Ulrich", "non-dropping-particle" : "", "parse-names" : false, "suffix" : "" }, { "dropping-particle" : "", "family" : "Casta\u00f1o-D\u00edez", "given" : "Daniel", "non-dropping-particle" : "", "parse-names" : false, "suffix" : "" }, { "dropping-particle" : "", "family" : "Degiacomi", "given" : "Matteo T", "non-dropping-particle" : "", "parse-names" : false, "suffix" : "" }, { "dropping-particle" : "", "family" : "M\u00fcnnich", "given" : "Stefan", "non-dropping-particle" : "", "parse-names" : false, "suffix" : "" }, { "dropping-particle" : "", "family" : "Bleck", "given" : "Christopher Ke", "non-dropping-particle" : "", "parse-names" : false, "suffix" : "" }, { "dropping-particle" : "", "family" : "Kowal", "given" : "Julia", "non-dropping-particle" : "", "parse-names" : false, "suffix" : "" }, { "dropping-particle" : "", "family" : "Diepold", "given" : "Andreas", "non-dropping-particle" : "", "parse-names" : false, "suffix" : "" }, { "dropping-particle" : "", "family" : "Heinz", "given" : "Dirk W", "non-dropping-particle" : "", "parse-names" : false, "suffix" : "" }, { "dropping-particle" : "", "family" : "Dal Peraro", "given" : "Matteo", "non-dropping-particle" : "", "parse-names" : false, "suffix" : "" }, { "dropping-particle" : "", "family" : "Cornelis", "given" : "Guy R", "non-dropping-particle" : "", "parse-names" : false, "suffix" : "" }, { "dropping-particle" : "", "family" : "Stahlberg", "given" : "Henning", "non-dropping-particle" : "", "parse-names" : false, "suffix" : "" } ], "container-title" : "eLife", "id" : "ITEM-1", "issue" : "Im", "issued" : { "date-parts" : [ [ "2013", "1" ] ] }, "page" : "e00792", "title" : "In situ structural analysis of the Yersinia enterocolitica injectisome.", "type" : "article-journal", "volume" : "2" }, "uris" : [ "http://www.mendeley.com/documents/?uuid=c08a38b0-c047-4036-b0cd-33c2e6596fc9" ] } ], "mendeley" : { "formattedCitation" : "[2]", "plainTextFormattedCitation" : "[2]", "previouslyFormattedCitation" : "[2]" }, "properties" : { "noteIndex" : 0 }, "schema" : "https://github.com/citation-style-language/schema/raw/master/csl-citation.json" }</w:instrText>
            </w:r>
            <w:r>
              <w:rPr>
                <w:rFonts w:eastAsia="Cambria" w:cs="Times New Roman"/>
                <w:sz w:val="21"/>
                <w:szCs w:val="24"/>
                <w:lang w:val="en-US"/>
              </w:rPr>
              <w:fldChar w:fldCharType="separate"/>
            </w:r>
            <w:r w:rsidR="00B72FD8" w:rsidRPr="00B72FD8">
              <w:rPr>
                <w:rFonts w:eastAsia="Cambria" w:cs="Times New Roman"/>
                <w:noProof/>
                <w:sz w:val="21"/>
                <w:szCs w:val="24"/>
                <w:lang w:val="en-US"/>
              </w:rPr>
              <w:t>[2]</w:t>
            </w:r>
            <w:r>
              <w:rPr>
                <w:rFonts w:eastAsia="Cambria" w:cs="Times New Roman"/>
                <w:sz w:val="21"/>
                <w:szCs w:val="24"/>
                <w:lang w:val="en-US"/>
              </w:rPr>
              <w:fldChar w:fldCharType="end"/>
            </w:r>
          </w:p>
        </w:tc>
      </w:tr>
      <w:tr w:rsidR="00C75869" w:rsidRPr="00C75869" w:rsidTr="00505296">
        <w:trPr>
          <w:trHeight w:val="630"/>
        </w:trPr>
        <w:tc>
          <w:tcPr>
            <w:tcW w:w="1463" w:type="dxa"/>
            <w:shd w:val="clear" w:color="auto" w:fill="D9D9D9" w:themeFill="background1" w:themeFillShade="D9"/>
            <w:noWrap/>
          </w:tcPr>
          <w:p w:rsidR="00C75869" w:rsidRDefault="00C75869" w:rsidP="00505296">
            <w:pPr>
              <w:rPr>
                <w:color w:val="000000"/>
              </w:rPr>
            </w:pPr>
            <w:r>
              <w:rPr>
                <w:color w:val="000000"/>
              </w:rPr>
              <w:t>AD4165</w:t>
            </w:r>
          </w:p>
        </w:tc>
        <w:tc>
          <w:tcPr>
            <w:tcW w:w="5806" w:type="dxa"/>
            <w:shd w:val="clear" w:color="auto" w:fill="D9D9D9" w:themeFill="background1" w:themeFillShade="D9"/>
            <w:noWrap/>
          </w:tcPr>
          <w:p w:rsidR="00C75869" w:rsidRDefault="00C75869" w:rsidP="00505296">
            <w:pPr>
              <w:rPr>
                <w:color w:val="000000"/>
              </w:rPr>
            </w:pPr>
            <w:r w:rsidRPr="00C75869">
              <w:rPr>
                <w:rFonts w:eastAsia="Cambria" w:cs="Times New Roman"/>
                <w:sz w:val="21"/>
                <w:szCs w:val="24"/>
                <w:lang w:val="en-US"/>
              </w:rPr>
              <w:t>IML421</w:t>
            </w:r>
            <w:r w:rsidRPr="00C75869">
              <w:rPr>
                <w:rFonts w:eastAsia="Cambria" w:cs="Times New Roman"/>
                <w:i/>
                <w:sz w:val="21"/>
                <w:szCs w:val="24"/>
                <w:lang w:val="en-US"/>
              </w:rPr>
              <w:t>asd</w:t>
            </w:r>
            <w:r>
              <w:rPr>
                <w:color w:val="000000"/>
              </w:rPr>
              <w:t xml:space="preserve">  </w:t>
            </w:r>
            <w:r w:rsidRPr="00C75869">
              <w:rPr>
                <w:rFonts w:ascii="Symbol" w:hAnsi="Symbol"/>
                <w:i/>
                <w:color w:val="000000"/>
              </w:rPr>
              <w:t></w:t>
            </w:r>
            <w:proofErr w:type="spellStart"/>
            <w:r w:rsidRPr="00C75869">
              <w:rPr>
                <w:i/>
                <w:color w:val="000000"/>
              </w:rPr>
              <w:t>yscN</w:t>
            </w:r>
            <w:proofErr w:type="spellEnd"/>
            <w:r w:rsidR="002F1109">
              <w:rPr>
                <w:i/>
                <w:color w:val="000000"/>
              </w:rPr>
              <w:t xml:space="preserve">  (mutated with pAD168)</w:t>
            </w:r>
          </w:p>
        </w:tc>
        <w:tc>
          <w:tcPr>
            <w:tcW w:w="1820" w:type="dxa"/>
            <w:shd w:val="clear" w:color="auto" w:fill="D9D9D9" w:themeFill="background1" w:themeFillShade="D9"/>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auto"/>
            <w:noWrap/>
          </w:tcPr>
          <w:p w:rsidR="00C75869" w:rsidRDefault="00C75869" w:rsidP="00505296">
            <w:pPr>
              <w:rPr>
                <w:color w:val="000000"/>
              </w:rPr>
            </w:pPr>
            <w:r>
              <w:rPr>
                <w:color w:val="000000"/>
              </w:rPr>
              <w:t>AD4167</w:t>
            </w:r>
          </w:p>
        </w:tc>
        <w:tc>
          <w:tcPr>
            <w:tcW w:w="5806" w:type="dxa"/>
            <w:shd w:val="clear" w:color="auto" w:fill="auto"/>
            <w:noWrap/>
          </w:tcPr>
          <w:p w:rsidR="00C75869" w:rsidRDefault="00C75869" w:rsidP="00505296">
            <w:pPr>
              <w:rPr>
                <w:color w:val="000000"/>
              </w:rPr>
            </w:pPr>
            <w:r w:rsidRPr="00C75869">
              <w:rPr>
                <w:rFonts w:eastAsia="Cambria" w:cs="Times New Roman"/>
                <w:sz w:val="21"/>
                <w:szCs w:val="24"/>
                <w:lang w:val="en-US"/>
              </w:rPr>
              <w:t>IML421</w:t>
            </w:r>
            <w:r w:rsidRPr="00C75869">
              <w:rPr>
                <w:rFonts w:eastAsia="Cambria" w:cs="Times New Roman"/>
                <w:i/>
                <w:sz w:val="21"/>
                <w:szCs w:val="24"/>
                <w:lang w:val="en-US"/>
              </w:rPr>
              <w:t>asd</w:t>
            </w:r>
            <w:r>
              <w:rPr>
                <w:rFonts w:eastAsia="Cambria" w:cs="Times New Roman"/>
                <w:i/>
                <w:sz w:val="21"/>
                <w:szCs w:val="24"/>
                <w:lang w:val="en-US"/>
              </w:rPr>
              <w:t xml:space="preserve"> </w:t>
            </w:r>
            <w:r>
              <w:rPr>
                <w:color w:val="000000"/>
              </w:rPr>
              <w:t xml:space="preserve"> </w:t>
            </w:r>
            <w:proofErr w:type="spellStart"/>
            <w:r w:rsidRPr="00C75869">
              <w:rPr>
                <w:i/>
                <w:color w:val="000000"/>
              </w:rPr>
              <w:t>yscC-mCherry</w:t>
            </w:r>
            <w:proofErr w:type="spellEnd"/>
            <w:r w:rsidR="002F1109">
              <w:rPr>
                <w:i/>
                <w:color w:val="000000"/>
              </w:rPr>
              <w:t xml:space="preserve"> (mutated with pMA12)</w:t>
            </w:r>
          </w:p>
        </w:tc>
        <w:tc>
          <w:tcPr>
            <w:tcW w:w="1820" w:type="dxa"/>
            <w:shd w:val="clear" w:color="auto" w:fill="auto"/>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D9D9D9" w:themeFill="background1" w:themeFillShade="D9"/>
            <w:noWrap/>
          </w:tcPr>
          <w:p w:rsidR="00C75869" w:rsidRDefault="00C75869" w:rsidP="00505296">
            <w:r>
              <w:t>AD4306</w:t>
            </w:r>
          </w:p>
        </w:tc>
        <w:tc>
          <w:tcPr>
            <w:tcW w:w="5806" w:type="dxa"/>
            <w:shd w:val="clear" w:color="auto" w:fill="D9D9D9" w:themeFill="background1" w:themeFillShade="D9"/>
            <w:noWrap/>
          </w:tcPr>
          <w:p w:rsidR="00C75869" w:rsidRDefault="00C75869" w:rsidP="00505296">
            <w:r w:rsidRPr="00C75869">
              <w:rPr>
                <w:rFonts w:eastAsia="Cambria" w:cs="Times New Roman"/>
                <w:sz w:val="21"/>
                <w:szCs w:val="24"/>
                <w:lang w:val="en-US"/>
              </w:rPr>
              <w:t>IML421</w:t>
            </w:r>
            <w:r w:rsidRPr="00C75869">
              <w:rPr>
                <w:rFonts w:eastAsia="Cambria" w:cs="Times New Roman"/>
                <w:i/>
                <w:sz w:val="21"/>
                <w:szCs w:val="24"/>
                <w:lang w:val="en-US"/>
              </w:rPr>
              <w:t>asd</w:t>
            </w:r>
            <w:r>
              <w:t xml:space="preserve">  </w:t>
            </w:r>
            <w:proofErr w:type="spellStart"/>
            <w:r w:rsidRPr="00C75869">
              <w:rPr>
                <w:i/>
              </w:rPr>
              <w:t>egfp-yscD</w:t>
            </w:r>
            <w:proofErr w:type="spellEnd"/>
            <w:r w:rsidR="002F1109">
              <w:rPr>
                <w:i/>
              </w:rPr>
              <w:t xml:space="preserve"> </w:t>
            </w:r>
            <w:r w:rsidR="002F1109">
              <w:rPr>
                <w:i/>
                <w:color w:val="000000"/>
              </w:rPr>
              <w:t>(mutated with pAD306)</w:t>
            </w:r>
          </w:p>
        </w:tc>
        <w:tc>
          <w:tcPr>
            <w:tcW w:w="1820" w:type="dxa"/>
            <w:shd w:val="clear" w:color="auto" w:fill="D9D9D9" w:themeFill="background1" w:themeFillShade="D9"/>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auto"/>
            <w:noWrap/>
          </w:tcPr>
          <w:p w:rsidR="00C75869" w:rsidRDefault="00C75869" w:rsidP="00505296">
            <w:r>
              <w:t>AD4334</w:t>
            </w:r>
          </w:p>
        </w:tc>
        <w:tc>
          <w:tcPr>
            <w:tcW w:w="5806" w:type="dxa"/>
            <w:shd w:val="clear" w:color="auto" w:fill="auto"/>
            <w:noWrap/>
          </w:tcPr>
          <w:p w:rsidR="00C75869" w:rsidRDefault="00C75869" w:rsidP="00505296">
            <w:r w:rsidRPr="00C75869">
              <w:rPr>
                <w:rFonts w:eastAsia="Cambria" w:cs="Times New Roman"/>
                <w:sz w:val="21"/>
                <w:szCs w:val="24"/>
                <w:lang w:val="en-US"/>
              </w:rPr>
              <w:t>IML421</w:t>
            </w:r>
            <w:r w:rsidRPr="00C75869">
              <w:rPr>
                <w:rFonts w:eastAsia="Cambria" w:cs="Times New Roman"/>
                <w:i/>
                <w:sz w:val="21"/>
                <w:szCs w:val="24"/>
                <w:lang w:val="en-US"/>
              </w:rPr>
              <w:t>asd</w:t>
            </w:r>
            <w:r>
              <w:t xml:space="preserve">  </w:t>
            </w:r>
            <w:proofErr w:type="spellStart"/>
            <w:r w:rsidRPr="00C75869">
              <w:rPr>
                <w:i/>
              </w:rPr>
              <w:t>yscV-mCherry</w:t>
            </w:r>
            <w:proofErr w:type="spellEnd"/>
            <w:r w:rsidR="002F1109">
              <w:rPr>
                <w:i/>
              </w:rPr>
              <w:t xml:space="preserve"> </w:t>
            </w:r>
            <w:r w:rsidR="002F1109">
              <w:rPr>
                <w:i/>
                <w:color w:val="000000"/>
              </w:rPr>
              <w:t>(mutated with pAD334)</w:t>
            </w:r>
          </w:p>
        </w:tc>
        <w:tc>
          <w:tcPr>
            <w:tcW w:w="1820" w:type="dxa"/>
            <w:shd w:val="clear" w:color="auto" w:fill="auto"/>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D9D9D9" w:themeFill="background1" w:themeFillShade="D9"/>
            <w:noWrap/>
          </w:tcPr>
          <w:p w:rsidR="00C75869" w:rsidRDefault="00C75869" w:rsidP="00505296">
            <w:r>
              <w:t>AD4350</w:t>
            </w:r>
          </w:p>
        </w:tc>
        <w:tc>
          <w:tcPr>
            <w:tcW w:w="5806" w:type="dxa"/>
            <w:shd w:val="clear" w:color="auto" w:fill="D9D9D9" w:themeFill="background1" w:themeFillShade="D9"/>
            <w:noWrap/>
          </w:tcPr>
          <w:p w:rsidR="00C75869" w:rsidRDefault="00C75869" w:rsidP="00505296">
            <w:r w:rsidRPr="00C75869">
              <w:rPr>
                <w:rFonts w:eastAsia="Cambria" w:cs="Times New Roman"/>
                <w:sz w:val="21"/>
                <w:szCs w:val="24"/>
                <w:lang w:val="en-US"/>
              </w:rPr>
              <w:t>IML421</w:t>
            </w:r>
            <w:r w:rsidRPr="00C75869">
              <w:rPr>
                <w:rFonts w:eastAsia="Cambria" w:cs="Times New Roman"/>
                <w:i/>
                <w:sz w:val="21"/>
                <w:szCs w:val="24"/>
                <w:lang w:val="en-US"/>
              </w:rPr>
              <w:t>asd</w:t>
            </w:r>
            <w:r>
              <w:t xml:space="preserve">  </w:t>
            </w:r>
            <w:r w:rsidRPr="00C75869">
              <w:rPr>
                <w:i/>
              </w:rPr>
              <w:t>yscQ</w:t>
            </w:r>
            <w:r w:rsidRPr="00C75869">
              <w:rPr>
                <w:i/>
                <w:vertAlign w:val="subscript"/>
              </w:rPr>
              <w:t>M218A</w:t>
            </w:r>
            <w:r w:rsidR="002F1109">
              <w:rPr>
                <w:i/>
                <w:vertAlign w:val="subscript"/>
              </w:rPr>
              <w:t xml:space="preserve"> </w:t>
            </w:r>
            <w:r w:rsidR="002F1109">
              <w:rPr>
                <w:i/>
                <w:color w:val="000000"/>
              </w:rPr>
              <w:t>(mutated with pAD350)</w:t>
            </w:r>
          </w:p>
        </w:tc>
        <w:tc>
          <w:tcPr>
            <w:tcW w:w="1820" w:type="dxa"/>
            <w:shd w:val="clear" w:color="auto" w:fill="D9D9D9" w:themeFill="background1" w:themeFillShade="D9"/>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auto"/>
            <w:noWrap/>
          </w:tcPr>
          <w:p w:rsidR="00C75869" w:rsidRDefault="00C75869" w:rsidP="00505296">
            <w:r>
              <w:t>AD4396</w:t>
            </w:r>
          </w:p>
        </w:tc>
        <w:tc>
          <w:tcPr>
            <w:tcW w:w="5806" w:type="dxa"/>
            <w:shd w:val="clear" w:color="auto" w:fill="auto"/>
            <w:noWrap/>
          </w:tcPr>
          <w:p w:rsidR="00C75869" w:rsidRDefault="00C75869" w:rsidP="00505296">
            <w:r w:rsidRPr="00C75869">
              <w:rPr>
                <w:rFonts w:eastAsia="Cambria" w:cs="Times New Roman"/>
                <w:sz w:val="21"/>
                <w:szCs w:val="24"/>
                <w:lang w:val="en-US"/>
              </w:rPr>
              <w:t>IML421</w:t>
            </w:r>
            <w:r w:rsidRPr="00C75869">
              <w:rPr>
                <w:rFonts w:eastAsia="Cambria" w:cs="Times New Roman"/>
                <w:i/>
                <w:sz w:val="21"/>
                <w:szCs w:val="24"/>
                <w:lang w:val="en-US"/>
              </w:rPr>
              <w:t>asd</w:t>
            </w:r>
            <w:r>
              <w:t xml:space="preserve">  </w:t>
            </w:r>
            <w:r w:rsidRPr="00C75869">
              <w:rPr>
                <w:i/>
              </w:rPr>
              <w:t>egfp-yscQ</w:t>
            </w:r>
            <w:r w:rsidRPr="00C75869">
              <w:rPr>
                <w:i/>
                <w:vertAlign w:val="subscript"/>
              </w:rPr>
              <w:t>M218A</w:t>
            </w:r>
            <w:r w:rsidR="002F1109">
              <w:rPr>
                <w:i/>
                <w:vertAlign w:val="subscript"/>
              </w:rPr>
              <w:t xml:space="preserve"> </w:t>
            </w:r>
            <w:r w:rsidR="002F1109">
              <w:rPr>
                <w:i/>
                <w:color w:val="000000"/>
              </w:rPr>
              <w:t>(mutated with pAD356)</w:t>
            </w:r>
          </w:p>
        </w:tc>
        <w:tc>
          <w:tcPr>
            <w:tcW w:w="1820" w:type="dxa"/>
            <w:shd w:val="clear" w:color="auto" w:fill="auto"/>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D9D9D9" w:themeFill="background1" w:themeFillShade="D9"/>
            <w:noWrap/>
          </w:tcPr>
          <w:p w:rsidR="00C75869" w:rsidRDefault="00C75869" w:rsidP="00505296">
            <w:r>
              <w:t>AD4419</w:t>
            </w:r>
          </w:p>
        </w:tc>
        <w:tc>
          <w:tcPr>
            <w:tcW w:w="5806" w:type="dxa"/>
            <w:shd w:val="clear" w:color="auto" w:fill="D9D9D9" w:themeFill="background1" w:themeFillShade="D9"/>
            <w:noWrap/>
          </w:tcPr>
          <w:p w:rsidR="00C75869" w:rsidRDefault="00C75869" w:rsidP="00505296">
            <w:r w:rsidRPr="00C75869">
              <w:rPr>
                <w:rFonts w:eastAsia="Cambria" w:cs="Times New Roman"/>
                <w:sz w:val="21"/>
                <w:szCs w:val="24"/>
                <w:lang w:val="en-US"/>
              </w:rPr>
              <w:t>IML421</w:t>
            </w:r>
            <w:r w:rsidRPr="00C75869">
              <w:rPr>
                <w:rFonts w:eastAsia="Cambria" w:cs="Times New Roman"/>
                <w:i/>
                <w:sz w:val="21"/>
                <w:szCs w:val="24"/>
                <w:lang w:val="en-US"/>
              </w:rPr>
              <w:t>asd</w:t>
            </w:r>
            <w:r>
              <w:rPr>
                <w:rFonts w:ascii="Symbol" w:hAnsi="Symbol"/>
              </w:rPr>
              <w:t></w:t>
            </w:r>
            <w:r w:rsidRPr="00C75869">
              <w:rPr>
                <w:rFonts w:ascii="Symbol" w:hAnsi="Symbol"/>
                <w:i/>
              </w:rPr>
              <w:t></w:t>
            </w:r>
            <w:proofErr w:type="spellStart"/>
            <w:r w:rsidRPr="00C75869">
              <w:rPr>
                <w:i/>
              </w:rPr>
              <w:t>yscQ</w:t>
            </w:r>
            <w:proofErr w:type="spellEnd"/>
            <w:r w:rsidR="002F1109">
              <w:rPr>
                <w:i/>
              </w:rPr>
              <w:t xml:space="preserve">  </w:t>
            </w:r>
            <w:r w:rsidR="002F1109">
              <w:rPr>
                <w:i/>
                <w:color w:val="000000"/>
              </w:rPr>
              <w:t>(mutated with pAD419)</w:t>
            </w:r>
          </w:p>
        </w:tc>
        <w:tc>
          <w:tcPr>
            <w:tcW w:w="1820" w:type="dxa"/>
            <w:shd w:val="clear" w:color="auto" w:fill="D9D9D9" w:themeFill="background1" w:themeFillShade="D9"/>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C75869" w:rsidRPr="00C75869" w:rsidTr="00505296">
        <w:trPr>
          <w:trHeight w:val="630"/>
        </w:trPr>
        <w:tc>
          <w:tcPr>
            <w:tcW w:w="1463" w:type="dxa"/>
            <w:shd w:val="clear" w:color="auto" w:fill="auto"/>
            <w:noWrap/>
          </w:tcPr>
          <w:p w:rsidR="00C75869" w:rsidRDefault="00C75869" w:rsidP="00505296">
            <w:r>
              <w:t>AD4422</w:t>
            </w:r>
          </w:p>
        </w:tc>
        <w:tc>
          <w:tcPr>
            <w:tcW w:w="5806" w:type="dxa"/>
            <w:shd w:val="clear" w:color="auto" w:fill="auto"/>
            <w:noWrap/>
          </w:tcPr>
          <w:p w:rsidR="00C75869" w:rsidRPr="002F1109" w:rsidRDefault="002F1109" w:rsidP="00505296">
            <w:pPr>
              <w:spacing w:after="0" w:line="240" w:lineRule="auto"/>
              <w:rPr>
                <w:rFonts w:ascii="Times New Roman" w:hAnsi="Times New Roman" w:cs="Times New Roman"/>
                <w:b/>
                <w:bCs/>
                <w:sz w:val="24"/>
                <w:szCs w:val="24"/>
                <w:lang w:val="en-US"/>
              </w:rPr>
            </w:pPr>
            <w:r w:rsidRPr="00C75869">
              <w:rPr>
                <w:rFonts w:eastAsia="Cambria" w:cs="Times New Roman"/>
                <w:sz w:val="21"/>
                <w:szCs w:val="24"/>
                <w:lang w:val="en-US"/>
              </w:rPr>
              <w:t>IML421</w:t>
            </w:r>
            <w:r w:rsidRPr="00C75869">
              <w:rPr>
                <w:rFonts w:eastAsia="Cambria" w:cs="Times New Roman"/>
                <w:i/>
                <w:sz w:val="21"/>
                <w:szCs w:val="24"/>
                <w:lang w:val="en-US"/>
              </w:rPr>
              <w:t>asd</w:t>
            </w:r>
            <w:r>
              <w:t xml:space="preserve">  </w:t>
            </w:r>
            <w:proofErr w:type="spellStart"/>
            <w:r w:rsidRPr="00C75869">
              <w:rPr>
                <w:i/>
              </w:rPr>
              <w:t>egfp-yscQ</w:t>
            </w:r>
            <w:proofErr w:type="spellEnd"/>
            <w:r w:rsidRPr="00C75869">
              <w:rPr>
                <w:i/>
              </w:rPr>
              <w:t xml:space="preserve"> yscN</w:t>
            </w:r>
            <w:r w:rsidRPr="00C75869">
              <w:rPr>
                <w:i/>
                <w:vertAlign w:val="subscript"/>
              </w:rPr>
              <w:t>K175E</w:t>
            </w:r>
            <w:r>
              <w:rPr>
                <w:i/>
                <w:vertAlign w:val="subscript"/>
              </w:rPr>
              <w:t xml:space="preserve"> </w:t>
            </w:r>
            <w:r>
              <w:rPr>
                <w:i/>
              </w:rPr>
              <w:t xml:space="preserve"> </w:t>
            </w:r>
            <w:r>
              <w:rPr>
                <w:i/>
              </w:rPr>
              <w:br/>
            </w:r>
            <w:r>
              <w:rPr>
                <w:i/>
                <w:color w:val="000000"/>
              </w:rPr>
              <w:t>(AD4085 mutated with pAD420)</w:t>
            </w:r>
            <w:r w:rsidRPr="00AA4364">
              <w:rPr>
                <w:rFonts w:ascii="Times New Roman" w:hAnsi="Times New Roman" w:cs="Times New Roman"/>
                <w:b/>
                <w:bCs/>
                <w:sz w:val="24"/>
                <w:szCs w:val="24"/>
                <w:lang w:val="en-US"/>
              </w:rPr>
              <w:br w:type="page"/>
            </w:r>
          </w:p>
        </w:tc>
        <w:tc>
          <w:tcPr>
            <w:tcW w:w="1820" w:type="dxa"/>
            <w:shd w:val="clear" w:color="auto" w:fill="auto"/>
            <w:noWrap/>
          </w:tcPr>
          <w:p w:rsidR="00C75869" w:rsidRPr="00C75869" w:rsidRDefault="00C75869" w:rsidP="00505296">
            <w:pPr>
              <w:spacing w:before="40" w:after="40" w:line="221" w:lineRule="auto"/>
              <w:rPr>
                <w:rFonts w:eastAsia="Cambria" w:cs="Times New Roman"/>
                <w:sz w:val="21"/>
                <w:szCs w:val="24"/>
                <w:lang w:val="en-US"/>
              </w:rPr>
            </w:pPr>
            <w:r w:rsidRPr="00C75869">
              <w:rPr>
                <w:rFonts w:eastAsia="Cambria" w:cs="Times New Roman"/>
                <w:sz w:val="21"/>
                <w:szCs w:val="24"/>
                <w:lang w:val="en-US"/>
              </w:rPr>
              <w:t>this work</w:t>
            </w:r>
          </w:p>
        </w:tc>
      </w:tr>
      <w:tr w:rsidR="00F711B2" w:rsidRPr="00C75869" w:rsidTr="00F711B2">
        <w:trPr>
          <w:trHeight w:val="630"/>
        </w:trPr>
        <w:tc>
          <w:tcPr>
            <w:tcW w:w="1463" w:type="dxa"/>
            <w:shd w:val="clear" w:color="auto" w:fill="D9D9D9" w:themeFill="background1" w:themeFillShade="D9"/>
            <w:noWrap/>
          </w:tcPr>
          <w:p w:rsidR="00F711B2" w:rsidRDefault="00F711B2" w:rsidP="00FC6BA6">
            <w:pPr>
              <w:spacing w:after="0"/>
            </w:pPr>
            <w:r>
              <w:t>AD4425</w:t>
            </w:r>
          </w:p>
        </w:tc>
        <w:tc>
          <w:tcPr>
            <w:tcW w:w="5806" w:type="dxa"/>
            <w:shd w:val="clear" w:color="auto" w:fill="D9D9D9" w:themeFill="background1" w:themeFillShade="D9"/>
            <w:noWrap/>
          </w:tcPr>
          <w:p w:rsidR="00F711B2" w:rsidRDefault="00F711B2" w:rsidP="00FC6BA6">
            <w:pPr>
              <w:spacing w:after="0" w:line="240" w:lineRule="auto"/>
              <w:rPr>
                <w:color w:val="000000"/>
              </w:rPr>
            </w:pPr>
            <w:r w:rsidRPr="00C75869">
              <w:rPr>
                <w:rFonts w:eastAsia="Cambria" w:cs="Times New Roman"/>
                <w:sz w:val="21"/>
                <w:szCs w:val="24"/>
                <w:lang w:val="en-US"/>
              </w:rPr>
              <w:t>IML421</w:t>
            </w:r>
            <w:r w:rsidRPr="00C75869">
              <w:rPr>
                <w:rFonts w:eastAsia="Cambria" w:cs="Times New Roman"/>
                <w:i/>
                <w:sz w:val="21"/>
                <w:szCs w:val="24"/>
                <w:lang w:val="en-US"/>
              </w:rPr>
              <w:t>asd</w:t>
            </w:r>
            <w:r>
              <w:rPr>
                <w:color w:val="000000"/>
              </w:rPr>
              <w:t xml:space="preserve">  </w:t>
            </w:r>
            <w:r w:rsidRPr="00C75869">
              <w:rPr>
                <w:i/>
                <w:color w:val="000000"/>
              </w:rPr>
              <w:t>yscQ</w:t>
            </w:r>
            <w:r w:rsidRPr="00C75869">
              <w:rPr>
                <w:i/>
                <w:color w:val="000000"/>
                <w:vertAlign w:val="subscript"/>
              </w:rPr>
              <w:t>M218A</w:t>
            </w:r>
            <w:r>
              <w:rPr>
                <w:color w:val="000000"/>
              </w:rPr>
              <w:t xml:space="preserve"> </w:t>
            </w:r>
            <w:r w:rsidRPr="00C75869">
              <w:rPr>
                <w:rFonts w:ascii="Symbol" w:hAnsi="Symbol"/>
                <w:i/>
                <w:color w:val="000000"/>
              </w:rPr>
              <w:t></w:t>
            </w:r>
            <w:proofErr w:type="spellStart"/>
            <w:r w:rsidRPr="00C75869">
              <w:rPr>
                <w:i/>
                <w:color w:val="000000"/>
              </w:rPr>
              <w:t>yscN</w:t>
            </w:r>
            <w:proofErr w:type="spellEnd"/>
            <w:r>
              <w:rPr>
                <w:i/>
              </w:rPr>
              <w:t xml:space="preserve"> </w:t>
            </w:r>
            <w:r>
              <w:rPr>
                <w:i/>
              </w:rPr>
              <w:br/>
            </w:r>
            <w:r>
              <w:rPr>
                <w:i/>
                <w:color w:val="000000"/>
              </w:rPr>
              <w:t>(AD4350 mutated with pAD168)</w:t>
            </w:r>
          </w:p>
        </w:tc>
        <w:tc>
          <w:tcPr>
            <w:tcW w:w="1820" w:type="dxa"/>
            <w:shd w:val="clear" w:color="auto" w:fill="D9D9D9" w:themeFill="background1" w:themeFillShade="D9"/>
            <w:noWrap/>
          </w:tcPr>
          <w:p w:rsidR="00F711B2" w:rsidRPr="00C75869" w:rsidRDefault="00F711B2" w:rsidP="00FC6BA6">
            <w:pPr>
              <w:spacing w:before="40" w:after="0" w:line="221" w:lineRule="auto"/>
              <w:rPr>
                <w:rFonts w:eastAsia="Cambria" w:cs="Times New Roman"/>
                <w:sz w:val="21"/>
                <w:szCs w:val="24"/>
                <w:lang w:val="en-US"/>
              </w:rPr>
            </w:pPr>
            <w:r w:rsidRPr="00C75869">
              <w:rPr>
                <w:rFonts w:eastAsia="Cambria" w:cs="Times New Roman"/>
                <w:sz w:val="21"/>
                <w:szCs w:val="24"/>
                <w:lang w:val="en-US"/>
              </w:rPr>
              <w:t>this work</w:t>
            </w:r>
          </w:p>
        </w:tc>
      </w:tr>
      <w:tr w:rsidR="00F711B2" w:rsidRPr="00C75869" w:rsidTr="00505296">
        <w:trPr>
          <w:trHeight w:val="630"/>
        </w:trPr>
        <w:tc>
          <w:tcPr>
            <w:tcW w:w="1463" w:type="dxa"/>
            <w:shd w:val="clear" w:color="auto" w:fill="auto"/>
            <w:noWrap/>
          </w:tcPr>
          <w:p w:rsidR="00F711B2" w:rsidRDefault="00F711B2" w:rsidP="00505296">
            <w:r>
              <w:t>AD4441</w:t>
            </w:r>
          </w:p>
        </w:tc>
        <w:tc>
          <w:tcPr>
            <w:tcW w:w="5806" w:type="dxa"/>
            <w:shd w:val="clear" w:color="auto" w:fill="auto"/>
            <w:noWrap/>
          </w:tcPr>
          <w:p w:rsidR="00F711B2" w:rsidRPr="00C75869" w:rsidRDefault="00F711B2" w:rsidP="00505296">
            <w:pPr>
              <w:spacing w:after="0" w:line="240" w:lineRule="auto"/>
              <w:rPr>
                <w:rFonts w:eastAsia="Cambria" w:cs="Times New Roman"/>
                <w:sz w:val="21"/>
                <w:szCs w:val="24"/>
                <w:lang w:val="en-US"/>
              </w:rPr>
            </w:pPr>
            <w:r w:rsidRPr="00C75869">
              <w:rPr>
                <w:rFonts w:eastAsia="Cambria" w:cs="Times New Roman"/>
                <w:sz w:val="21"/>
                <w:szCs w:val="24"/>
                <w:lang w:val="en-US"/>
              </w:rPr>
              <w:t>IML421</w:t>
            </w:r>
            <w:r w:rsidRPr="00C75869">
              <w:rPr>
                <w:rFonts w:eastAsia="Cambria" w:cs="Times New Roman"/>
                <w:i/>
                <w:sz w:val="21"/>
                <w:szCs w:val="24"/>
                <w:lang w:val="en-US"/>
              </w:rPr>
              <w:t>asd</w:t>
            </w:r>
            <w:r>
              <w:rPr>
                <w:color w:val="000000"/>
              </w:rPr>
              <w:t xml:space="preserve">  </w:t>
            </w:r>
            <w:r w:rsidRPr="00C75869">
              <w:rPr>
                <w:i/>
              </w:rPr>
              <w:t>yscV-</w:t>
            </w:r>
            <w:r>
              <w:rPr>
                <w:i/>
              </w:rPr>
              <w:t>pa</w:t>
            </w:r>
            <w:r w:rsidRPr="00C75869">
              <w:rPr>
                <w:i/>
              </w:rPr>
              <w:t>mCherry</w:t>
            </w:r>
            <w:r>
              <w:rPr>
                <w:i/>
              </w:rPr>
              <w:t xml:space="preserve">1 </w:t>
            </w:r>
            <w:r>
              <w:rPr>
                <w:i/>
                <w:color w:val="000000"/>
              </w:rPr>
              <w:t>(mutated with pAD441)</w:t>
            </w:r>
          </w:p>
        </w:tc>
        <w:tc>
          <w:tcPr>
            <w:tcW w:w="1820" w:type="dxa"/>
            <w:shd w:val="clear" w:color="auto" w:fill="auto"/>
            <w:noWrap/>
          </w:tcPr>
          <w:p w:rsidR="00F711B2" w:rsidRPr="00C75869" w:rsidRDefault="00F711B2" w:rsidP="00505296">
            <w:pPr>
              <w:spacing w:before="40" w:after="40" w:line="221" w:lineRule="auto"/>
              <w:rPr>
                <w:rFonts w:eastAsia="Cambria" w:cs="Times New Roman"/>
                <w:sz w:val="21"/>
                <w:szCs w:val="24"/>
                <w:lang w:val="en-US"/>
              </w:rPr>
            </w:pPr>
            <w:r>
              <w:rPr>
                <w:rFonts w:eastAsia="Cambria" w:cs="Times New Roman"/>
                <w:sz w:val="21"/>
                <w:szCs w:val="24"/>
                <w:lang w:val="en-US"/>
              </w:rPr>
              <w:t>this work</w:t>
            </w:r>
          </w:p>
        </w:tc>
      </w:tr>
      <w:tr w:rsidR="00F711B2" w:rsidRPr="00C75869" w:rsidTr="00505296">
        <w:trPr>
          <w:trHeight w:val="630"/>
        </w:trPr>
        <w:tc>
          <w:tcPr>
            <w:tcW w:w="1463" w:type="dxa"/>
            <w:tcBorders>
              <w:bottom w:val="single" w:sz="12" w:space="0" w:color="auto"/>
            </w:tcBorders>
            <w:shd w:val="clear" w:color="auto" w:fill="D9D9D9" w:themeFill="background1" w:themeFillShade="D9"/>
            <w:noWrap/>
          </w:tcPr>
          <w:p w:rsidR="00F711B2" w:rsidRDefault="00F711B2" w:rsidP="00505296">
            <w:pPr>
              <w:spacing w:after="0"/>
            </w:pPr>
            <w:r>
              <w:t>AD4443</w:t>
            </w:r>
          </w:p>
        </w:tc>
        <w:tc>
          <w:tcPr>
            <w:tcW w:w="5806" w:type="dxa"/>
            <w:tcBorders>
              <w:bottom w:val="single" w:sz="12" w:space="0" w:color="auto"/>
            </w:tcBorders>
            <w:shd w:val="clear" w:color="auto" w:fill="D9D9D9" w:themeFill="background1" w:themeFillShade="D9"/>
            <w:noWrap/>
          </w:tcPr>
          <w:p w:rsidR="00F711B2" w:rsidRDefault="00F711B2" w:rsidP="00F711B2">
            <w:pPr>
              <w:spacing w:after="0" w:line="240" w:lineRule="auto"/>
              <w:rPr>
                <w:color w:val="000000"/>
              </w:rPr>
            </w:pPr>
            <w:r w:rsidRPr="00C75869">
              <w:rPr>
                <w:rFonts w:eastAsia="Cambria" w:cs="Times New Roman"/>
                <w:sz w:val="21"/>
                <w:szCs w:val="24"/>
                <w:lang w:val="en-US"/>
              </w:rPr>
              <w:t>IML421</w:t>
            </w:r>
            <w:r w:rsidRPr="00C75869">
              <w:rPr>
                <w:rFonts w:eastAsia="Cambria" w:cs="Times New Roman"/>
                <w:i/>
                <w:sz w:val="21"/>
                <w:szCs w:val="24"/>
                <w:lang w:val="en-US"/>
              </w:rPr>
              <w:t>asd</w:t>
            </w:r>
            <w:r>
              <w:rPr>
                <w:color w:val="000000"/>
              </w:rPr>
              <w:t xml:space="preserve">  </w:t>
            </w:r>
            <w:r>
              <w:rPr>
                <w:i/>
                <w:color w:val="000000"/>
              </w:rPr>
              <w:t>pamCherry1</w:t>
            </w:r>
            <w:r w:rsidRPr="00C75869">
              <w:rPr>
                <w:i/>
                <w:color w:val="000000"/>
              </w:rPr>
              <w:t>-yscQ</w:t>
            </w:r>
            <w:r>
              <w:rPr>
                <w:i/>
                <w:color w:val="000000"/>
              </w:rPr>
              <w:t xml:space="preserve"> (mutated with pAD443)</w:t>
            </w:r>
          </w:p>
        </w:tc>
        <w:tc>
          <w:tcPr>
            <w:tcW w:w="1820" w:type="dxa"/>
            <w:tcBorders>
              <w:bottom w:val="single" w:sz="12" w:space="0" w:color="auto"/>
            </w:tcBorders>
            <w:shd w:val="clear" w:color="auto" w:fill="D9D9D9" w:themeFill="background1" w:themeFillShade="D9"/>
            <w:noWrap/>
          </w:tcPr>
          <w:p w:rsidR="00F711B2" w:rsidRPr="00C75869" w:rsidRDefault="00F711B2" w:rsidP="00505296">
            <w:pPr>
              <w:spacing w:before="40" w:after="0" w:line="221" w:lineRule="auto"/>
              <w:rPr>
                <w:rFonts w:eastAsia="Cambria" w:cs="Times New Roman"/>
                <w:sz w:val="21"/>
                <w:szCs w:val="24"/>
                <w:lang w:val="en-US"/>
              </w:rPr>
            </w:pPr>
            <w:r>
              <w:rPr>
                <w:rFonts w:eastAsia="Cambria" w:cs="Times New Roman"/>
                <w:sz w:val="21"/>
                <w:szCs w:val="24"/>
                <w:lang w:val="en-US"/>
              </w:rPr>
              <w:t>this work</w:t>
            </w:r>
          </w:p>
        </w:tc>
      </w:tr>
    </w:tbl>
    <w:p w:rsidR="002F1109" w:rsidRDefault="002F1109">
      <w:pPr>
        <w:spacing w:after="0" w:line="240" w:lineRule="auto"/>
        <w:rPr>
          <w:rFonts w:ascii="Times New Roman" w:hAnsi="Times New Roman" w:cs="Times New Roman"/>
          <w:b/>
          <w:bCs/>
          <w:sz w:val="24"/>
          <w:szCs w:val="24"/>
          <w:lang w:val="en-US"/>
        </w:rPr>
      </w:pPr>
    </w:p>
    <w:p w:rsidR="004F7707" w:rsidRDefault="004F7707">
      <w:pPr>
        <w:spacing w:after="0" w:line="240" w:lineRule="auto"/>
        <w:rPr>
          <w:rFonts w:ascii="Times New Roman" w:eastAsia="Cambria" w:hAnsi="Times New Roman" w:cs="Times New Roman"/>
          <w:sz w:val="24"/>
          <w:szCs w:val="24"/>
          <w:lang w:val="en-US"/>
        </w:rPr>
      </w:pPr>
      <w:r>
        <w:rPr>
          <w:rFonts w:ascii="Times New Roman" w:eastAsia="Cambria" w:hAnsi="Times New Roman" w:cs="Times New Roman"/>
          <w:sz w:val="24"/>
          <w:szCs w:val="24"/>
          <w:lang w:val="en-US"/>
        </w:rPr>
        <w:br w:type="page"/>
      </w:r>
    </w:p>
    <w:p w:rsidR="004F7707" w:rsidRDefault="004F7707" w:rsidP="004F7707">
      <w:pPr>
        <w:spacing w:after="160" w:line="336" w:lineRule="auto"/>
        <w:jc w:val="both"/>
        <w:rPr>
          <w:rFonts w:ascii="Times New Roman" w:eastAsia="Cambria" w:hAnsi="Times New Roman" w:cs="Times New Roman"/>
          <w:sz w:val="24"/>
          <w:szCs w:val="24"/>
          <w:lang w:val="en-US"/>
        </w:rPr>
      </w:pPr>
      <w:r>
        <w:rPr>
          <w:rFonts w:ascii="Times New Roman" w:eastAsia="Cambria" w:hAnsi="Times New Roman" w:cs="Times New Roman"/>
          <w:sz w:val="24"/>
          <w:szCs w:val="24"/>
          <w:lang w:val="en-US"/>
        </w:rPr>
        <w:lastRenderedPageBreak/>
        <w:t>Expression and suicide vectors</w:t>
      </w:r>
    </w:p>
    <w:p w:rsidR="004F21C4" w:rsidRPr="004F7707" w:rsidRDefault="004F21C4" w:rsidP="004F7707">
      <w:pPr>
        <w:spacing w:after="160" w:line="336" w:lineRule="auto"/>
        <w:jc w:val="both"/>
        <w:rPr>
          <w:rFonts w:ascii="Times New Roman" w:eastAsia="Cambria" w:hAnsi="Times New Roman" w:cs="Times New Roman"/>
          <w:sz w:val="24"/>
          <w:szCs w:val="24"/>
          <w:lang w:val="en-US"/>
        </w:rPr>
      </w:pPr>
    </w:p>
    <w:tbl>
      <w:tblPr>
        <w:tblW w:w="9088" w:type="dxa"/>
        <w:tblInd w:w="92" w:type="dxa"/>
        <w:tblLook w:val="0000" w:firstRow="0" w:lastRow="0" w:firstColumn="0" w:lastColumn="0" w:noHBand="0" w:noVBand="0"/>
      </w:tblPr>
      <w:tblGrid>
        <w:gridCol w:w="1463"/>
        <w:gridCol w:w="5806"/>
        <w:gridCol w:w="1819"/>
      </w:tblGrid>
      <w:tr w:rsidR="004F7707" w:rsidRPr="004F7707" w:rsidTr="0037725F">
        <w:trPr>
          <w:trHeight w:val="284"/>
        </w:trPr>
        <w:tc>
          <w:tcPr>
            <w:tcW w:w="1463" w:type="dxa"/>
            <w:tcBorders>
              <w:top w:val="single" w:sz="12" w:space="0" w:color="auto"/>
              <w:bottom w:val="single" w:sz="12" w:space="0" w:color="auto"/>
            </w:tcBorders>
            <w:shd w:val="clear" w:color="auto" w:fill="CCFFCC"/>
            <w:noWrap/>
          </w:tcPr>
          <w:p w:rsidR="004F7707" w:rsidRPr="004F7707" w:rsidRDefault="004F7707" w:rsidP="004F7707">
            <w:pPr>
              <w:spacing w:before="40" w:after="40" w:line="221" w:lineRule="auto"/>
              <w:rPr>
                <w:rFonts w:eastAsia="Cambria" w:cs="Times New Roman"/>
                <w:sz w:val="21"/>
                <w:szCs w:val="24"/>
                <w:lang w:val="en-US"/>
              </w:rPr>
            </w:pPr>
            <w:r w:rsidRPr="004F7707">
              <w:rPr>
                <w:rFonts w:eastAsia="Cambria" w:cs="Times New Roman"/>
                <w:sz w:val="21"/>
                <w:szCs w:val="24"/>
                <w:lang w:val="en-US"/>
              </w:rPr>
              <w:t>Plasmid</w:t>
            </w:r>
          </w:p>
        </w:tc>
        <w:tc>
          <w:tcPr>
            <w:tcW w:w="5806" w:type="dxa"/>
            <w:tcBorders>
              <w:top w:val="single" w:sz="12" w:space="0" w:color="auto"/>
              <w:bottom w:val="single" w:sz="12" w:space="0" w:color="auto"/>
            </w:tcBorders>
            <w:shd w:val="clear" w:color="auto" w:fill="CCFFCC"/>
            <w:noWrap/>
          </w:tcPr>
          <w:p w:rsidR="004F7707" w:rsidRPr="004F7707" w:rsidRDefault="004F7707" w:rsidP="004F7707">
            <w:pPr>
              <w:spacing w:before="40" w:after="40" w:line="221" w:lineRule="auto"/>
              <w:rPr>
                <w:rFonts w:eastAsia="Cambria" w:cs="Times New Roman"/>
                <w:sz w:val="21"/>
                <w:szCs w:val="24"/>
                <w:lang w:val="en-US"/>
              </w:rPr>
            </w:pPr>
            <w:r w:rsidRPr="004F7707">
              <w:rPr>
                <w:rFonts w:eastAsia="Cambria" w:cs="Times New Roman"/>
                <w:sz w:val="21"/>
                <w:szCs w:val="24"/>
                <w:lang w:val="en-US"/>
              </w:rPr>
              <w:t>Relevant characteristics</w:t>
            </w:r>
          </w:p>
        </w:tc>
        <w:tc>
          <w:tcPr>
            <w:tcW w:w="1819" w:type="dxa"/>
            <w:tcBorders>
              <w:top w:val="single" w:sz="12" w:space="0" w:color="auto"/>
              <w:bottom w:val="single" w:sz="12" w:space="0" w:color="auto"/>
            </w:tcBorders>
            <w:shd w:val="clear" w:color="auto" w:fill="CCFFCC"/>
            <w:noWrap/>
          </w:tcPr>
          <w:p w:rsidR="004F7707" w:rsidRPr="004F7707" w:rsidRDefault="004F7707" w:rsidP="004F7707">
            <w:pPr>
              <w:spacing w:before="40" w:after="40" w:line="221" w:lineRule="auto"/>
              <w:rPr>
                <w:rFonts w:eastAsia="Cambria" w:cs="Times New Roman"/>
                <w:sz w:val="21"/>
                <w:szCs w:val="24"/>
                <w:lang w:val="en-US"/>
              </w:rPr>
            </w:pPr>
            <w:r w:rsidRPr="004F7707">
              <w:rPr>
                <w:rFonts w:eastAsia="Cambria" w:cs="Times New Roman"/>
                <w:sz w:val="21"/>
                <w:szCs w:val="24"/>
                <w:lang w:val="en-US"/>
              </w:rPr>
              <w:t>References</w:t>
            </w:r>
          </w:p>
        </w:tc>
      </w:tr>
      <w:tr w:rsidR="004F7707" w:rsidRPr="004F7707" w:rsidTr="00E92EF3">
        <w:trPr>
          <w:trHeight w:val="624"/>
        </w:trPr>
        <w:tc>
          <w:tcPr>
            <w:tcW w:w="1463" w:type="dxa"/>
            <w:tcBorders>
              <w:top w:val="single" w:sz="12" w:space="0" w:color="auto"/>
            </w:tcBorders>
            <w:shd w:val="clear" w:color="auto" w:fill="auto"/>
            <w:noWrap/>
          </w:tcPr>
          <w:p w:rsidR="004F7707" w:rsidRPr="004F7707" w:rsidRDefault="004F7707" w:rsidP="007A31B1">
            <w:pPr>
              <w:spacing w:after="0" w:line="240" w:lineRule="auto"/>
              <w:rPr>
                <w:bCs/>
                <w:color w:val="000000"/>
              </w:rPr>
            </w:pPr>
            <w:r w:rsidRPr="004F7707">
              <w:rPr>
                <w:bCs/>
                <w:color w:val="000000"/>
              </w:rPr>
              <w:t>pAD143</w:t>
            </w:r>
          </w:p>
        </w:tc>
        <w:tc>
          <w:tcPr>
            <w:tcW w:w="5806" w:type="dxa"/>
            <w:tcBorders>
              <w:top w:val="single" w:sz="12" w:space="0" w:color="auto"/>
            </w:tcBorders>
            <w:shd w:val="clear" w:color="auto" w:fill="auto"/>
            <w:noWrap/>
          </w:tcPr>
          <w:p w:rsidR="004F7707" w:rsidRPr="004F7707" w:rsidRDefault="004F7707" w:rsidP="007A31B1">
            <w:pPr>
              <w:spacing w:after="0" w:line="240" w:lineRule="auto"/>
            </w:pPr>
            <w:proofErr w:type="spellStart"/>
            <w:r w:rsidRPr="004F7707">
              <w:t>pBAD</w:t>
            </w:r>
            <w:proofErr w:type="spellEnd"/>
            <w:r>
              <w:t>::</w:t>
            </w:r>
            <w:proofErr w:type="spellStart"/>
            <w:r w:rsidRPr="004F7707">
              <w:rPr>
                <w:i/>
              </w:rPr>
              <w:t>egfp-yscQ</w:t>
            </w:r>
            <w:proofErr w:type="spellEnd"/>
            <w:r>
              <w:rPr>
                <w:i/>
              </w:rPr>
              <w:t xml:space="preserve"> </w:t>
            </w:r>
            <w:r w:rsidRPr="00B30DAC">
              <w:t xml:space="preserve">(complete </w:t>
            </w:r>
            <w:proofErr w:type="spellStart"/>
            <w:r w:rsidRPr="00B30DAC">
              <w:rPr>
                <w:i/>
              </w:rPr>
              <w:t>ysc</w:t>
            </w:r>
            <w:r>
              <w:rPr>
                <w:i/>
              </w:rPr>
              <w:t>Q</w:t>
            </w:r>
            <w:proofErr w:type="spellEnd"/>
            <w:r>
              <w:rPr>
                <w:i/>
              </w:rPr>
              <w:t xml:space="preserve"> </w:t>
            </w:r>
            <w:r w:rsidRPr="00B30DAC">
              <w:t xml:space="preserve">gene with N-terminal </w:t>
            </w:r>
            <w:proofErr w:type="spellStart"/>
            <w:r w:rsidRPr="00B30DAC">
              <w:rPr>
                <w:i/>
              </w:rPr>
              <w:t>egfp</w:t>
            </w:r>
            <w:proofErr w:type="spellEnd"/>
            <w:r w:rsidRPr="00B30DAC">
              <w:t>)</w:t>
            </w:r>
          </w:p>
        </w:tc>
        <w:tc>
          <w:tcPr>
            <w:tcW w:w="1819" w:type="dxa"/>
            <w:tcBorders>
              <w:top w:val="single" w:sz="12" w:space="0" w:color="auto"/>
            </w:tcBorders>
            <w:shd w:val="clear" w:color="auto" w:fill="auto"/>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E92EF3">
        <w:trPr>
          <w:trHeight w:val="624"/>
        </w:trPr>
        <w:tc>
          <w:tcPr>
            <w:tcW w:w="1463" w:type="dxa"/>
            <w:shd w:val="clear" w:color="auto" w:fill="D9D9D9" w:themeFill="background1" w:themeFillShade="D9"/>
            <w:noWrap/>
          </w:tcPr>
          <w:p w:rsidR="004F7707" w:rsidRPr="004F7707" w:rsidRDefault="004F7707" w:rsidP="007A31B1">
            <w:pPr>
              <w:spacing w:after="0" w:line="240" w:lineRule="auto"/>
              <w:rPr>
                <w:bCs/>
                <w:color w:val="000000"/>
              </w:rPr>
            </w:pPr>
            <w:r w:rsidRPr="004F7707">
              <w:rPr>
                <w:bCs/>
                <w:color w:val="000000"/>
              </w:rPr>
              <w:t>pAD168</w:t>
            </w:r>
          </w:p>
        </w:tc>
        <w:tc>
          <w:tcPr>
            <w:tcW w:w="5806" w:type="dxa"/>
            <w:shd w:val="clear" w:color="auto" w:fill="D9D9D9" w:themeFill="background1" w:themeFillShade="D9"/>
            <w:noWrap/>
          </w:tcPr>
          <w:p w:rsidR="004F7707" w:rsidRPr="004F7707" w:rsidRDefault="004F7707" w:rsidP="00A14E73">
            <w:pPr>
              <w:spacing w:after="0" w:line="240" w:lineRule="auto"/>
            </w:pPr>
            <w:r w:rsidRPr="004F7707">
              <w:t>pKNG</w:t>
            </w:r>
            <w:r w:rsidR="005C5BC8">
              <w:t>101</w:t>
            </w:r>
            <w:r>
              <w:t xml:space="preserve"> </w:t>
            </w:r>
            <w:r w:rsidRPr="004F7707">
              <w:rPr>
                <w:rFonts w:ascii="Symbol" w:hAnsi="Symbol"/>
                <w:i/>
              </w:rPr>
              <w:t></w:t>
            </w:r>
            <w:proofErr w:type="spellStart"/>
            <w:r w:rsidRPr="004F7707">
              <w:rPr>
                <w:i/>
              </w:rPr>
              <w:t>ysc</w:t>
            </w:r>
            <w:r w:rsidR="00A14E73">
              <w:rPr>
                <w:i/>
              </w:rPr>
              <w:t>N</w:t>
            </w:r>
            <w:proofErr w:type="spellEnd"/>
          </w:p>
        </w:tc>
        <w:tc>
          <w:tcPr>
            <w:tcW w:w="1819" w:type="dxa"/>
            <w:shd w:val="clear" w:color="auto" w:fill="D9D9D9" w:themeFill="background1" w:themeFillShade="D9"/>
            <w:noWrap/>
          </w:tcPr>
          <w:p w:rsidR="004F7707" w:rsidRPr="004F7707" w:rsidRDefault="003240F9" w:rsidP="00D741FA">
            <w:pPr>
              <w:spacing w:after="0" w:line="240" w:lineRule="auto"/>
              <w:rPr>
                <w:rFonts w:eastAsia="Cambria" w:cs="Times New Roman"/>
                <w:sz w:val="21"/>
                <w:szCs w:val="24"/>
                <w:lang w:val="en-US"/>
              </w:rPr>
            </w:pPr>
            <w:r>
              <w:rPr>
                <w:rFonts w:eastAsia="Cambria" w:cs="Times New Roman"/>
                <w:sz w:val="21"/>
                <w:szCs w:val="24"/>
                <w:lang w:val="en-US"/>
              </w:rPr>
              <w:fldChar w:fldCharType="begin" w:fldLock="1"/>
            </w:r>
            <w:r w:rsidR="00B72FD8">
              <w:rPr>
                <w:rFonts w:eastAsia="Cambria" w:cs="Times New Roman"/>
                <w:sz w:val="21"/>
                <w:szCs w:val="24"/>
                <w:lang w:val="en-US"/>
              </w:rPr>
              <w:instrText>ADDIN CSL_CITATION { "citationItems" : [ { "id" : "ITEM-1", "itemData" : { "DOI" : "10.1111/j.1365-2958.2011.07830.x", "ISSN" : "1365-2958", "PMID" : "21923772", "abstract" : "YscV (FlhA in the flagellum) is an essential component of the inner membrane (IM) export apparatus of the type III secretion injectisome. It contains eight transmembrane helices and a large C-terminal cytosolic domain. YscV was expressed at a significantly higher level than the other export apparatus components YscR, YscS, YscT, and YscU, and YscV-EGFP formed bright fluorescent spots at the bacterial periphery, colocalizing in most cases with YscC-mCherry. This suggested that YscV is the only protein of the export apparatus that oligomerizes. Oligomerization required the cytosolic domain of YscV, as well as YscR, -S, -T, but no other Ysc protein, indicating that an IM platform can assemble independently from the membrane-ring forming proteins YscC, -D, -J. However, in the absence of YscC, -D, -J, this IM platform moved laterally at the bacterial surface. YscJ, but not YscD could be recruited to the IM platform in the absence of the secretin YscC. As YscJ was shown earlier to be also recruited by the outer membrane (OM) platform made of YscC and YscD, we infer that assembly of the injectisome proceeds through the independent assembly of an IM and an OM platform that merge through YscJ.", "author" : [ { "dropping-particle" : "", "family" : "Diepold", "given" : "Andreas", "non-dropping-particle" : "", "parse-names" : false, "suffix" : "" }, { "dropping-particle" : "", "family" : "Wiesand", "given" : "Ulrich", "non-dropping-particle" : "", "parse-names" : false, "suffix" : "" }, { "dropping-particle" : "", "family" : "Cornelis", "given" : "Guy R", "non-dropping-particle" : "", "parse-names" : false, "suffix" : "" } ], "container-title" : "Molecular microbiology", "id" : "ITEM-1", "issue" : "2", "issued" : { "date-parts" : [ [ "2011", "10", "16" ] ] }, "note" : "        From Duplicate 1 (                           The assembly of the export apparatus (YscR,-S,-T,-U,-V) of the Yersinia type III secretion apparatus occurs independently of other structural components and involves the formation of an YscV oligomer                         - Diepold, Andreas; Wiesand, Ulrich; Cornelis, Guy )\nAnd  Duplicate 2 (                           The assembly of the export apparatus (YscR,-S,-T,-U,-V) of the Yersinia type III secretion apparatus occurs independently of other structural components and involves the formation of an YscV oligomer                         - Diepold, Andreas; Wiesand, Ulrich; Cornelis, Guy )\n                \ndoi: 10.1111/j.1365-2958.2011.07830.x\n        \nLanguage of Original Document: ENG\n        \n      ", "page" : "502-14", "title" : "The assembly of the export apparatus (YscR,S,T,U,V) of the Yersinia type III secretion apparatus occurs independently of other structural components and involves the formation of an YscV oligomer.", "type" : "article-journal", "volume" : "82" }, "uris" : [ "http://www.mendeley.com/documents/?uuid=cfaf6c34-7223-417f-a482-53d1015de5d0" ] } ], "mendeley" : { "formattedCitation" : "[3]", "plainTextFormattedCitation" : "[3]", "previouslyFormattedCitation" : "[3]" }, "properties" : { "noteIndex" : 0 }, "schema" : "https://github.com/citation-style-language/schema/raw/master/csl-citation.json" }</w:instrText>
            </w:r>
            <w:r>
              <w:rPr>
                <w:rFonts w:eastAsia="Cambria" w:cs="Times New Roman"/>
                <w:sz w:val="21"/>
                <w:szCs w:val="24"/>
                <w:lang w:val="en-US"/>
              </w:rPr>
              <w:fldChar w:fldCharType="separate"/>
            </w:r>
            <w:r w:rsidR="00B72FD8" w:rsidRPr="00B72FD8">
              <w:rPr>
                <w:rFonts w:eastAsia="Cambria" w:cs="Times New Roman"/>
                <w:noProof/>
                <w:sz w:val="21"/>
                <w:szCs w:val="24"/>
                <w:lang w:val="en-US"/>
              </w:rPr>
              <w:t>[3]</w:t>
            </w:r>
            <w:r>
              <w:rPr>
                <w:rFonts w:eastAsia="Cambria" w:cs="Times New Roman"/>
                <w:sz w:val="21"/>
                <w:szCs w:val="24"/>
                <w:lang w:val="en-US"/>
              </w:rPr>
              <w:fldChar w:fldCharType="end"/>
            </w:r>
          </w:p>
        </w:tc>
      </w:tr>
      <w:tr w:rsidR="004F7707" w:rsidRPr="004F7707" w:rsidTr="00E92EF3">
        <w:trPr>
          <w:trHeight w:val="624"/>
        </w:trPr>
        <w:tc>
          <w:tcPr>
            <w:tcW w:w="1463" w:type="dxa"/>
            <w:shd w:val="clear" w:color="auto" w:fill="auto"/>
            <w:noWrap/>
          </w:tcPr>
          <w:p w:rsidR="004F7707" w:rsidRPr="004F7707" w:rsidRDefault="004F7707" w:rsidP="007A31B1">
            <w:pPr>
              <w:spacing w:after="0" w:line="240" w:lineRule="auto"/>
            </w:pPr>
            <w:r w:rsidRPr="004F7707">
              <w:t>pAD306</w:t>
            </w:r>
          </w:p>
        </w:tc>
        <w:tc>
          <w:tcPr>
            <w:tcW w:w="5806" w:type="dxa"/>
            <w:shd w:val="clear" w:color="auto" w:fill="auto"/>
            <w:noWrap/>
          </w:tcPr>
          <w:p w:rsidR="004F7707" w:rsidRPr="004F7707" w:rsidRDefault="004F7707" w:rsidP="007A31B1">
            <w:pPr>
              <w:spacing w:after="0" w:line="240" w:lineRule="auto"/>
            </w:pPr>
            <w:r w:rsidRPr="004F7707">
              <w:t>pKNG</w:t>
            </w:r>
            <w:r w:rsidR="005C5BC8">
              <w:t>101</w:t>
            </w:r>
            <w:r>
              <w:t xml:space="preserve"> </w:t>
            </w:r>
            <w:proofErr w:type="spellStart"/>
            <w:r w:rsidRPr="004F7707">
              <w:rPr>
                <w:i/>
              </w:rPr>
              <w:t>egfp-yscD</w:t>
            </w:r>
            <w:proofErr w:type="spellEnd"/>
            <w:r>
              <w:rPr>
                <w:i/>
              </w:rPr>
              <w:t xml:space="preserve"> </w:t>
            </w:r>
            <w:r w:rsidRPr="00B30DAC">
              <w:t>(</w:t>
            </w:r>
            <w:proofErr w:type="spellStart"/>
            <w:r w:rsidRPr="00B30DAC">
              <w:rPr>
                <w:i/>
              </w:rPr>
              <w:t>egfp</w:t>
            </w:r>
            <w:proofErr w:type="spellEnd"/>
            <w:r w:rsidRPr="00B30DAC">
              <w:t xml:space="preserve"> </w:t>
            </w:r>
            <w:r>
              <w:t xml:space="preserve">and flexible linker </w:t>
            </w:r>
            <w:r w:rsidRPr="00B30DAC">
              <w:t xml:space="preserve">cloned in-frame at the N-terminus of </w:t>
            </w:r>
            <w:proofErr w:type="spellStart"/>
            <w:r w:rsidRPr="00B30DAC">
              <w:rPr>
                <w:i/>
              </w:rPr>
              <w:t>yscD</w:t>
            </w:r>
            <w:proofErr w:type="spellEnd"/>
            <w:r w:rsidRPr="00B30DAC">
              <w:t>)</w:t>
            </w:r>
          </w:p>
        </w:tc>
        <w:tc>
          <w:tcPr>
            <w:tcW w:w="1819" w:type="dxa"/>
            <w:shd w:val="clear" w:color="auto" w:fill="auto"/>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E92EF3">
        <w:trPr>
          <w:trHeight w:val="624"/>
        </w:trPr>
        <w:tc>
          <w:tcPr>
            <w:tcW w:w="1463" w:type="dxa"/>
            <w:shd w:val="clear" w:color="auto" w:fill="D9D9D9" w:themeFill="background1" w:themeFillShade="D9"/>
            <w:noWrap/>
          </w:tcPr>
          <w:p w:rsidR="004F7707" w:rsidRPr="004F7707" w:rsidRDefault="004F7707" w:rsidP="007A31B1">
            <w:pPr>
              <w:spacing w:after="0" w:line="240" w:lineRule="auto"/>
            </w:pPr>
            <w:r w:rsidRPr="004F7707">
              <w:t>pAD334</w:t>
            </w:r>
          </w:p>
        </w:tc>
        <w:tc>
          <w:tcPr>
            <w:tcW w:w="5806" w:type="dxa"/>
            <w:shd w:val="clear" w:color="auto" w:fill="D9D9D9" w:themeFill="background1" w:themeFillShade="D9"/>
            <w:noWrap/>
          </w:tcPr>
          <w:p w:rsidR="004F7707" w:rsidRPr="004F7707" w:rsidRDefault="004F7707" w:rsidP="00A14E73">
            <w:pPr>
              <w:spacing w:after="0" w:line="240" w:lineRule="auto"/>
            </w:pPr>
            <w:r>
              <w:t xml:space="preserve">pKNG101 </w:t>
            </w:r>
            <w:proofErr w:type="spellStart"/>
            <w:r w:rsidRPr="004F7707">
              <w:rPr>
                <w:i/>
              </w:rPr>
              <w:t>yscV-mCherry</w:t>
            </w:r>
            <w:proofErr w:type="spellEnd"/>
            <w:r>
              <w:rPr>
                <w:i/>
              </w:rPr>
              <w:t xml:space="preserve">  </w:t>
            </w:r>
            <w:r w:rsidRPr="00B30DAC">
              <w:t>(</w:t>
            </w:r>
            <w:proofErr w:type="spellStart"/>
            <w:r w:rsidR="00A14E73">
              <w:rPr>
                <w:i/>
              </w:rPr>
              <w:t>mcherry</w:t>
            </w:r>
            <w:proofErr w:type="spellEnd"/>
            <w:r w:rsidR="00A14E73">
              <w:rPr>
                <w:i/>
              </w:rPr>
              <w:t xml:space="preserve"> </w:t>
            </w:r>
            <w:r>
              <w:t xml:space="preserve">and flexible linker </w:t>
            </w:r>
            <w:r w:rsidRPr="00B30DAC">
              <w:t xml:space="preserve">cloned in-frame at the </w:t>
            </w:r>
            <w:r>
              <w:t>C</w:t>
            </w:r>
            <w:r w:rsidRPr="00B30DAC">
              <w:t xml:space="preserve">-terminus of </w:t>
            </w:r>
            <w:proofErr w:type="spellStart"/>
            <w:r w:rsidRPr="00B30DAC">
              <w:rPr>
                <w:i/>
              </w:rPr>
              <w:t>ysc</w:t>
            </w:r>
            <w:r>
              <w:rPr>
                <w:i/>
              </w:rPr>
              <w:t>V</w:t>
            </w:r>
            <w:proofErr w:type="spellEnd"/>
            <w:r w:rsidRPr="00B30DAC">
              <w:t>)</w:t>
            </w:r>
          </w:p>
        </w:tc>
        <w:tc>
          <w:tcPr>
            <w:tcW w:w="1819" w:type="dxa"/>
            <w:shd w:val="clear" w:color="auto" w:fill="D9D9D9" w:themeFill="background1" w:themeFillShade="D9"/>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E92EF3">
        <w:trPr>
          <w:trHeight w:val="624"/>
        </w:trPr>
        <w:tc>
          <w:tcPr>
            <w:tcW w:w="1463" w:type="dxa"/>
            <w:shd w:val="clear" w:color="auto" w:fill="auto"/>
            <w:noWrap/>
          </w:tcPr>
          <w:p w:rsidR="004F7707" w:rsidRPr="004F7707" w:rsidRDefault="004F7707" w:rsidP="007A31B1">
            <w:pPr>
              <w:spacing w:after="0" w:line="240" w:lineRule="auto"/>
            </w:pPr>
            <w:r w:rsidRPr="004F7707">
              <w:t>pAD341</w:t>
            </w:r>
          </w:p>
        </w:tc>
        <w:tc>
          <w:tcPr>
            <w:tcW w:w="5806" w:type="dxa"/>
            <w:shd w:val="clear" w:color="auto" w:fill="auto"/>
            <w:noWrap/>
          </w:tcPr>
          <w:p w:rsidR="004F7707" w:rsidRPr="004F7707" w:rsidRDefault="004F7707" w:rsidP="007A31B1">
            <w:pPr>
              <w:spacing w:after="0" w:line="240" w:lineRule="auto"/>
            </w:pPr>
            <w:proofErr w:type="spellStart"/>
            <w:r>
              <w:t>pBAD</w:t>
            </w:r>
            <w:proofErr w:type="spellEnd"/>
            <w:r>
              <w:t>::</w:t>
            </w:r>
            <w:proofErr w:type="spellStart"/>
            <w:r w:rsidRPr="004F7707">
              <w:rPr>
                <w:i/>
              </w:rPr>
              <w:t>egfp-</w:t>
            </w:r>
            <w:r w:rsidRPr="007A31B1">
              <w:rPr>
                <w:i/>
              </w:rPr>
              <w:t>yscN</w:t>
            </w:r>
            <w:proofErr w:type="spellEnd"/>
            <w:r w:rsidRPr="007A31B1">
              <w:rPr>
                <w:i/>
              </w:rPr>
              <w:t xml:space="preserve">  (complete </w:t>
            </w:r>
            <w:proofErr w:type="spellStart"/>
            <w:r w:rsidRPr="007A31B1">
              <w:rPr>
                <w:i/>
              </w:rPr>
              <w:t>yscN</w:t>
            </w:r>
            <w:proofErr w:type="spellEnd"/>
            <w:r w:rsidRPr="007A31B1">
              <w:rPr>
                <w:i/>
              </w:rPr>
              <w:t xml:space="preserve"> gene with N-terminal </w:t>
            </w:r>
            <w:proofErr w:type="spellStart"/>
            <w:r w:rsidRPr="007A31B1">
              <w:rPr>
                <w:i/>
              </w:rPr>
              <w:t>egfp</w:t>
            </w:r>
            <w:proofErr w:type="spellEnd"/>
            <w:r w:rsidRPr="007A31B1">
              <w:rPr>
                <w:i/>
              </w:rPr>
              <w:t>)</w:t>
            </w:r>
          </w:p>
        </w:tc>
        <w:tc>
          <w:tcPr>
            <w:tcW w:w="1819" w:type="dxa"/>
            <w:shd w:val="clear" w:color="auto" w:fill="auto"/>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E92EF3">
        <w:trPr>
          <w:trHeight w:val="624"/>
        </w:trPr>
        <w:tc>
          <w:tcPr>
            <w:tcW w:w="1463" w:type="dxa"/>
            <w:shd w:val="clear" w:color="auto" w:fill="D9D9D9" w:themeFill="background1" w:themeFillShade="D9"/>
            <w:noWrap/>
          </w:tcPr>
          <w:p w:rsidR="004F7707" w:rsidRPr="004F7707" w:rsidRDefault="004F7707" w:rsidP="007A31B1">
            <w:pPr>
              <w:spacing w:after="0" w:line="240" w:lineRule="auto"/>
            </w:pPr>
            <w:r w:rsidRPr="004F7707">
              <w:t>pAD350</w:t>
            </w:r>
          </w:p>
        </w:tc>
        <w:tc>
          <w:tcPr>
            <w:tcW w:w="5806" w:type="dxa"/>
            <w:shd w:val="clear" w:color="auto" w:fill="D9D9D9" w:themeFill="background1" w:themeFillShade="D9"/>
            <w:noWrap/>
          </w:tcPr>
          <w:p w:rsidR="004F7707" w:rsidRPr="004F7707" w:rsidRDefault="004F7707" w:rsidP="007A31B1">
            <w:pPr>
              <w:spacing w:after="0" w:line="240" w:lineRule="auto"/>
            </w:pPr>
            <w:r>
              <w:t xml:space="preserve">pKNG101 </w:t>
            </w:r>
            <w:r w:rsidRPr="004F7707">
              <w:rPr>
                <w:i/>
              </w:rPr>
              <w:t>yscQ</w:t>
            </w:r>
            <w:r w:rsidRPr="004F7707">
              <w:rPr>
                <w:i/>
                <w:vertAlign w:val="subscript"/>
              </w:rPr>
              <w:t>M218A</w:t>
            </w:r>
            <w:r w:rsidR="007A31B1">
              <w:rPr>
                <w:i/>
              </w:rPr>
              <w:t xml:space="preserve">  </w:t>
            </w:r>
            <w:r w:rsidR="007A31B1" w:rsidRPr="00B30DAC">
              <w:t>(</w:t>
            </w:r>
            <w:proofErr w:type="spellStart"/>
            <w:r w:rsidR="007A31B1">
              <w:rPr>
                <w:i/>
              </w:rPr>
              <w:t>mutator</w:t>
            </w:r>
            <w:proofErr w:type="spellEnd"/>
            <w:r w:rsidR="007A31B1">
              <w:rPr>
                <w:i/>
              </w:rPr>
              <w:t xml:space="preserve"> introducing Met to Ala substitution at position 218 of </w:t>
            </w:r>
            <w:proofErr w:type="spellStart"/>
            <w:r w:rsidR="007A31B1">
              <w:rPr>
                <w:i/>
              </w:rPr>
              <w:t>yscQ</w:t>
            </w:r>
            <w:proofErr w:type="spellEnd"/>
            <w:r w:rsidR="007A31B1" w:rsidRPr="00B30DAC">
              <w:t>)</w:t>
            </w:r>
          </w:p>
        </w:tc>
        <w:tc>
          <w:tcPr>
            <w:tcW w:w="1819" w:type="dxa"/>
            <w:shd w:val="clear" w:color="auto" w:fill="D9D9D9" w:themeFill="background1" w:themeFillShade="D9"/>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E92EF3">
        <w:trPr>
          <w:trHeight w:val="624"/>
        </w:trPr>
        <w:tc>
          <w:tcPr>
            <w:tcW w:w="1463" w:type="dxa"/>
            <w:shd w:val="clear" w:color="auto" w:fill="auto"/>
            <w:noWrap/>
          </w:tcPr>
          <w:p w:rsidR="004F7707" w:rsidRPr="004F7707" w:rsidRDefault="004F7707" w:rsidP="007A31B1">
            <w:pPr>
              <w:spacing w:after="0" w:line="240" w:lineRule="auto"/>
            </w:pPr>
            <w:r w:rsidRPr="004F7707">
              <w:t>pAD351</w:t>
            </w:r>
          </w:p>
        </w:tc>
        <w:tc>
          <w:tcPr>
            <w:tcW w:w="5806" w:type="dxa"/>
            <w:shd w:val="clear" w:color="auto" w:fill="auto"/>
            <w:noWrap/>
          </w:tcPr>
          <w:p w:rsidR="004F7707" w:rsidRPr="007A31B1" w:rsidRDefault="004F7707" w:rsidP="00E04B1D">
            <w:pPr>
              <w:spacing w:after="0" w:line="240" w:lineRule="auto"/>
            </w:pPr>
            <w:proofErr w:type="spellStart"/>
            <w:r>
              <w:t>pBAD</w:t>
            </w:r>
            <w:proofErr w:type="spellEnd"/>
            <w:r>
              <w:t>::</w:t>
            </w:r>
            <w:proofErr w:type="spellStart"/>
            <w:r w:rsidRPr="004F7707">
              <w:rPr>
                <w:i/>
              </w:rPr>
              <w:t>yscQ</w:t>
            </w:r>
            <w:r w:rsidRPr="004F7707">
              <w:rPr>
                <w:i/>
                <w:vertAlign w:val="subscript"/>
              </w:rPr>
              <w:t>C</w:t>
            </w:r>
            <w:proofErr w:type="spellEnd"/>
            <w:r w:rsidR="007A31B1">
              <w:rPr>
                <w:i/>
              </w:rPr>
              <w:t xml:space="preserve">  </w:t>
            </w:r>
            <w:r w:rsidR="007A31B1" w:rsidRPr="007A31B1">
              <w:rPr>
                <w:i/>
              </w:rPr>
              <w:t xml:space="preserve">(C-terminal fragment of </w:t>
            </w:r>
            <w:proofErr w:type="spellStart"/>
            <w:r w:rsidR="007A31B1" w:rsidRPr="007A31B1">
              <w:rPr>
                <w:i/>
              </w:rPr>
              <w:t>yscQ</w:t>
            </w:r>
            <w:proofErr w:type="spellEnd"/>
            <w:r w:rsidR="007A31B1" w:rsidRPr="007A31B1">
              <w:rPr>
                <w:i/>
              </w:rPr>
              <w:t xml:space="preserve"> corresponding to the product of the internal </w:t>
            </w:r>
            <w:r w:rsidR="00E04B1D">
              <w:rPr>
                <w:i/>
              </w:rPr>
              <w:t>translation</w:t>
            </w:r>
            <w:r w:rsidR="007A31B1">
              <w:rPr>
                <w:i/>
              </w:rPr>
              <w:t xml:space="preserve"> start at Met-218</w:t>
            </w:r>
            <w:r w:rsidR="007A31B1" w:rsidRPr="007A31B1">
              <w:rPr>
                <w:i/>
              </w:rPr>
              <w:t>)</w:t>
            </w:r>
          </w:p>
        </w:tc>
        <w:tc>
          <w:tcPr>
            <w:tcW w:w="1819" w:type="dxa"/>
            <w:shd w:val="clear" w:color="auto" w:fill="auto"/>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E92EF3">
        <w:trPr>
          <w:trHeight w:val="624"/>
        </w:trPr>
        <w:tc>
          <w:tcPr>
            <w:tcW w:w="1463" w:type="dxa"/>
            <w:shd w:val="clear" w:color="auto" w:fill="D9D9D9" w:themeFill="background1" w:themeFillShade="D9"/>
            <w:noWrap/>
          </w:tcPr>
          <w:p w:rsidR="004F7707" w:rsidRPr="004F7707" w:rsidRDefault="004F7707" w:rsidP="007A31B1">
            <w:pPr>
              <w:spacing w:after="0" w:line="240" w:lineRule="auto"/>
            </w:pPr>
            <w:r w:rsidRPr="004F7707">
              <w:t>pAD356</w:t>
            </w:r>
          </w:p>
        </w:tc>
        <w:tc>
          <w:tcPr>
            <w:tcW w:w="5806" w:type="dxa"/>
            <w:shd w:val="clear" w:color="auto" w:fill="D9D9D9" w:themeFill="background1" w:themeFillShade="D9"/>
            <w:noWrap/>
          </w:tcPr>
          <w:p w:rsidR="004F7707" w:rsidRPr="007A31B1" w:rsidRDefault="004F7707" w:rsidP="007A31B1">
            <w:pPr>
              <w:spacing w:after="0" w:line="240" w:lineRule="auto"/>
            </w:pPr>
            <w:proofErr w:type="spellStart"/>
            <w:r>
              <w:t>pBAD</w:t>
            </w:r>
            <w:proofErr w:type="spellEnd"/>
            <w:r>
              <w:t>::</w:t>
            </w:r>
            <w:proofErr w:type="spellStart"/>
            <w:r w:rsidRPr="004F7707">
              <w:rPr>
                <w:i/>
              </w:rPr>
              <w:t>egfp-yscQ</w:t>
            </w:r>
            <w:r w:rsidRPr="004F7707">
              <w:rPr>
                <w:i/>
                <w:vertAlign w:val="subscript"/>
              </w:rPr>
              <w:t>C</w:t>
            </w:r>
            <w:proofErr w:type="spellEnd"/>
            <w:r w:rsidR="007A31B1">
              <w:rPr>
                <w:i/>
              </w:rPr>
              <w:t xml:space="preserve">  </w:t>
            </w:r>
            <w:r w:rsidR="007A31B1" w:rsidRPr="007A31B1">
              <w:rPr>
                <w:i/>
              </w:rPr>
              <w:t>(</w:t>
            </w:r>
            <w:proofErr w:type="spellStart"/>
            <w:r w:rsidR="007A31B1">
              <w:rPr>
                <w:i/>
              </w:rPr>
              <w:t>egfp</w:t>
            </w:r>
            <w:proofErr w:type="spellEnd"/>
            <w:r w:rsidR="007A31B1">
              <w:rPr>
                <w:i/>
              </w:rPr>
              <w:t xml:space="preserve"> and flexible linker cloned in-frame with </w:t>
            </w:r>
            <w:r w:rsidR="007A31B1" w:rsidRPr="007A31B1">
              <w:rPr>
                <w:i/>
              </w:rPr>
              <w:t xml:space="preserve">C-terminal fragment of </w:t>
            </w:r>
            <w:proofErr w:type="spellStart"/>
            <w:r w:rsidR="007A31B1" w:rsidRPr="007A31B1">
              <w:rPr>
                <w:i/>
              </w:rPr>
              <w:t>yscQ</w:t>
            </w:r>
            <w:proofErr w:type="spellEnd"/>
            <w:r w:rsidR="007A31B1" w:rsidRPr="007A31B1">
              <w:rPr>
                <w:i/>
              </w:rPr>
              <w:t xml:space="preserve"> </w:t>
            </w:r>
            <w:r w:rsidR="007A31B1">
              <w:rPr>
                <w:i/>
              </w:rPr>
              <w:t>from Met-218</w:t>
            </w:r>
            <w:r w:rsidR="007A31B1" w:rsidRPr="007A31B1">
              <w:rPr>
                <w:i/>
              </w:rPr>
              <w:t>)</w:t>
            </w:r>
          </w:p>
        </w:tc>
        <w:tc>
          <w:tcPr>
            <w:tcW w:w="1819" w:type="dxa"/>
            <w:shd w:val="clear" w:color="auto" w:fill="D9D9D9" w:themeFill="background1" w:themeFillShade="D9"/>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A14E73" w:rsidRPr="004F7707" w:rsidTr="00E92EF3">
        <w:trPr>
          <w:trHeight w:val="624"/>
        </w:trPr>
        <w:tc>
          <w:tcPr>
            <w:tcW w:w="1463" w:type="dxa"/>
            <w:shd w:val="clear" w:color="auto" w:fill="auto"/>
            <w:noWrap/>
          </w:tcPr>
          <w:p w:rsidR="00A14E73" w:rsidRPr="004F7707" w:rsidRDefault="00A14E73" w:rsidP="00A14E73">
            <w:pPr>
              <w:spacing w:after="0" w:line="240" w:lineRule="auto"/>
            </w:pPr>
            <w:r w:rsidRPr="004F7707">
              <w:t>pAD35</w:t>
            </w:r>
            <w:r>
              <w:t>9</w:t>
            </w:r>
          </w:p>
        </w:tc>
        <w:tc>
          <w:tcPr>
            <w:tcW w:w="5806" w:type="dxa"/>
            <w:shd w:val="clear" w:color="auto" w:fill="auto"/>
            <w:noWrap/>
          </w:tcPr>
          <w:p w:rsidR="00A14E73" w:rsidRPr="007A31B1" w:rsidRDefault="00A14E73" w:rsidP="00A14E73">
            <w:pPr>
              <w:spacing w:after="0" w:line="240" w:lineRule="auto"/>
            </w:pPr>
            <w:proofErr w:type="spellStart"/>
            <w:r>
              <w:t>pBAD</w:t>
            </w:r>
            <w:proofErr w:type="spellEnd"/>
            <w:r>
              <w:t>::</w:t>
            </w:r>
            <w:proofErr w:type="spellStart"/>
            <w:r>
              <w:rPr>
                <w:i/>
              </w:rPr>
              <w:t>mCherry</w:t>
            </w:r>
            <w:r w:rsidRPr="004F7707">
              <w:rPr>
                <w:i/>
              </w:rPr>
              <w:t>-yscQ</w:t>
            </w:r>
            <w:r w:rsidRPr="004F7707">
              <w:rPr>
                <w:i/>
                <w:vertAlign w:val="subscript"/>
              </w:rPr>
              <w:t>C</w:t>
            </w:r>
            <w:proofErr w:type="spellEnd"/>
            <w:r>
              <w:rPr>
                <w:i/>
              </w:rPr>
              <w:t xml:space="preserve">  </w:t>
            </w:r>
            <w:r w:rsidRPr="007A31B1">
              <w:rPr>
                <w:i/>
              </w:rPr>
              <w:t>(</w:t>
            </w:r>
            <w:proofErr w:type="spellStart"/>
            <w:r>
              <w:rPr>
                <w:i/>
              </w:rPr>
              <w:t>mcherry</w:t>
            </w:r>
            <w:proofErr w:type="spellEnd"/>
            <w:r>
              <w:rPr>
                <w:i/>
              </w:rPr>
              <w:t xml:space="preserve"> and flexible linker cloned in-frame with </w:t>
            </w:r>
            <w:r w:rsidRPr="007A31B1">
              <w:rPr>
                <w:i/>
              </w:rPr>
              <w:t xml:space="preserve">C-terminal fragment of </w:t>
            </w:r>
            <w:proofErr w:type="spellStart"/>
            <w:r w:rsidRPr="007A31B1">
              <w:rPr>
                <w:i/>
              </w:rPr>
              <w:t>yscQ</w:t>
            </w:r>
            <w:proofErr w:type="spellEnd"/>
            <w:r w:rsidRPr="007A31B1">
              <w:rPr>
                <w:i/>
              </w:rPr>
              <w:t xml:space="preserve"> </w:t>
            </w:r>
            <w:r>
              <w:rPr>
                <w:i/>
              </w:rPr>
              <w:t>from Met-218</w:t>
            </w:r>
            <w:r w:rsidRPr="007A31B1">
              <w:rPr>
                <w:i/>
              </w:rPr>
              <w:t>)</w:t>
            </w:r>
          </w:p>
        </w:tc>
        <w:tc>
          <w:tcPr>
            <w:tcW w:w="1819" w:type="dxa"/>
            <w:shd w:val="clear" w:color="auto" w:fill="auto"/>
            <w:noWrap/>
          </w:tcPr>
          <w:p w:rsidR="00A14E73" w:rsidRPr="004F7707" w:rsidRDefault="00A14E73" w:rsidP="00FC6BA6">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A14E73">
        <w:trPr>
          <w:trHeight w:val="624"/>
        </w:trPr>
        <w:tc>
          <w:tcPr>
            <w:tcW w:w="1463" w:type="dxa"/>
            <w:shd w:val="clear" w:color="auto" w:fill="D9D9D9" w:themeFill="background1" w:themeFillShade="D9"/>
            <w:noWrap/>
          </w:tcPr>
          <w:p w:rsidR="004F7707" w:rsidRPr="004F7707" w:rsidRDefault="004F7707" w:rsidP="007A31B1">
            <w:pPr>
              <w:spacing w:after="0" w:line="240" w:lineRule="auto"/>
            </w:pPr>
            <w:r w:rsidRPr="004F7707">
              <w:t>pAD372</w:t>
            </w:r>
          </w:p>
        </w:tc>
        <w:tc>
          <w:tcPr>
            <w:tcW w:w="5806" w:type="dxa"/>
            <w:shd w:val="clear" w:color="auto" w:fill="D9D9D9" w:themeFill="background1" w:themeFillShade="D9"/>
            <w:noWrap/>
          </w:tcPr>
          <w:p w:rsidR="004F7707" w:rsidRPr="004F7707" w:rsidRDefault="004F7707" w:rsidP="007A31B1">
            <w:pPr>
              <w:spacing w:after="0" w:line="240" w:lineRule="auto"/>
            </w:pPr>
            <w:proofErr w:type="spellStart"/>
            <w:r w:rsidRPr="004F7707">
              <w:t>pBAD</w:t>
            </w:r>
            <w:proofErr w:type="spellEnd"/>
            <w:r w:rsidRPr="004F7707">
              <w:t>::</w:t>
            </w:r>
            <w:proofErr w:type="spellStart"/>
            <w:r w:rsidRPr="004F7707">
              <w:rPr>
                <w:i/>
              </w:rPr>
              <w:t>gst-bla</w:t>
            </w:r>
            <w:proofErr w:type="spellEnd"/>
            <w:r w:rsidR="007A31B1">
              <w:rPr>
                <w:i/>
              </w:rPr>
              <w:t xml:space="preserve">  (</w:t>
            </w:r>
            <w:r w:rsidR="007A31B1" w:rsidRPr="007A31B1">
              <w:rPr>
                <w:rFonts w:ascii="Symbol" w:hAnsi="Symbol"/>
                <w:i/>
              </w:rPr>
              <w:t></w:t>
            </w:r>
            <w:r w:rsidR="007A31B1">
              <w:rPr>
                <w:i/>
              </w:rPr>
              <w:t xml:space="preserve">-lactamase from </w:t>
            </w:r>
            <w:proofErr w:type="spellStart"/>
            <w:r w:rsidR="007A31B1">
              <w:rPr>
                <w:i/>
              </w:rPr>
              <w:t>pBAD</w:t>
            </w:r>
            <w:proofErr w:type="spellEnd"/>
            <w:r w:rsidR="007A31B1">
              <w:rPr>
                <w:i/>
              </w:rPr>
              <w:t xml:space="preserve">::His-B cloned in-frame with </w:t>
            </w:r>
            <w:proofErr w:type="spellStart"/>
            <w:r w:rsidR="007A31B1">
              <w:rPr>
                <w:i/>
              </w:rPr>
              <w:t>glutathion</w:t>
            </w:r>
            <w:proofErr w:type="spellEnd"/>
            <w:r w:rsidR="007A31B1">
              <w:rPr>
                <w:i/>
              </w:rPr>
              <w:t xml:space="preserve"> S-</w:t>
            </w:r>
            <w:proofErr w:type="spellStart"/>
            <w:r w:rsidR="007A31B1">
              <w:rPr>
                <w:i/>
              </w:rPr>
              <w:t>transferase</w:t>
            </w:r>
            <w:proofErr w:type="spellEnd"/>
            <w:r w:rsidR="007A31B1">
              <w:rPr>
                <w:i/>
              </w:rPr>
              <w:t xml:space="preserve"> from pGEX-6P-1)</w:t>
            </w:r>
          </w:p>
        </w:tc>
        <w:tc>
          <w:tcPr>
            <w:tcW w:w="1819" w:type="dxa"/>
            <w:shd w:val="clear" w:color="auto" w:fill="D9D9D9" w:themeFill="background1" w:themeFillShade="D9"/>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4F7707" w:rsidRPr="004F7707" w:rsidTr="00A14E73">
        <w:trPr>
          <w:trHeight w:val="624"/>
        </w:trPr>
        <w:tc>
          <w:tcPr>
            <w:tcW w:w="1463" w:type="dxa"/>
            <w:shd w:val="clear" w:color="auto" w:fill="FFFFFF" w:themeFill="background1"/>
            <w:noWrap/>
          </w:tcPr>
          <w:p w:rsidR="004F7707" w:rsidRPr="004F7707" w:rsidRDefault="004F7707" w:rsidP="007A31B1">
            <w:pPr>
              <w:spacing w:after="0" w:line="240" w:lineRule="auto"/>
            </w:pPr>
            <w:r w:rsidRPr="004F7707">
              <w:t>pAD374</w:t>
            </w:r>
          </w:p>
        </w:tc>
        <w:tc>
          <w:tcPr>
            <w:tcW w:w="5806" w:type="dxa"/>
            <w:shd w:val="clear" w:color="auto" w:fill="FFFFFF" w:themeFill="background1"/>
            <w:noWrap/>
          </w:tcPr>
          <w:p w:rsidR="004F7707" w:rsidRPr="004F7707" w:rsidRDefault="004F7707" w:rsidP="007A31B1">
            <w:pPr>
              <w:spacing w:after="0" w:line="240" w:lineRule="auto"/>
            </w:pPr>
            <w:proofErr w:type="spellStart"/>
            <w:r>
              <w:t>pBAD</w:t>
            </w:r>
            <w:proofErr w:type="spellEnd"/>
            <w:r>
              <w:t>::</w:t>
            </w:r>
            <w:r w:rsidRPr="004F7707">
              <w:rPr>
                <w:i/>
              </w:rPr>
              <w:t>yopH</w:t>
            </w:r>
            <w:r w:rsidRPr="004F7707">
              <w:rPr>
                <w:i/>
                <w:vertAlign w:val="subscript"/>
              </w:rPr>
              <w:t>1-17</w:t>
            </w:r>
            <w:r w:rsidRPr="004F7707">
              <w:rPr>
                <w:i/>
              </w:rPr>
              <w:t>-bla</w:t>
            </w:r>
            <w:r w:rsidR="007A31B1">
              <w:rPr>
                <w:i/>
              </w:rPr>
              <w:t xml:space="preserve">  (</w:t>
            </w:r>
            <w:r w:rsidR="007A31B1" w:rsidRPr="007A31B1">
              <w:rPr>
                <w:rFonts w:ascii="Symbol" w:hAnsi="Symbol"/>
                <w:i/>
              </w:rPr>
              <w:t></w:t>
            </w:r>
            <w:r w:rsidR="007A31B1">
              <w:rPr>
                <w:i/>
              </w:rPr>
              <w:t xml:space="preserve">-lactamase from </w:t>
            </w:r>
            <w:proofErr w:type="spellStart"/>
            <w:r w:rsidR="007A31B1">
              <w:rPr>
                <w:i/>
              </w:rPr>
              <w:t>pBAD</w:t>
            </w:r>
            <w:proofErr w:type="spellEnd"/>
            <w:r w:rsidR="007A31B1">
              <w:rPr>
                <w:i/>
              </w:rPr>
              <w:t xml:space="preserve">::His-B cloned in-frame with first 17 amino acids of Y. </w:t>
            </w:r>
            <w:proofErr w:type="spellStart"/>
            <w:r w:rsidR="007A31B1">
              <w:rPr>
                <w:i/>
              </w:rPr>
              <w:t>enterocolitica</w:t>
            </w:r>
            <w:proofErr w:type="spellEnd"/>
            <w:r w:rsidR="007A31B1">
              <w:rPr>
                <w:i/>
              </w:rPr>
              <w:t xml:space="preserve"> </w:t>
            </w:r>
            <w:proofErr w:type="spellStart"/>
            <w:r w:rsidR="007A31B1">
              <w:rPr>
                <w:i/>
              </w:rPr>
              <w:t>yopH</w:t>
            </w:r>
            <w:proofErr w:type="spellEnd"/>
            <w:r w:rsidR="007A31B1">
              <w:rPr>
                <w:i/>
              </w:rPr>
              <w:t>)</w:t>
            </w:r>
          </w:p>
        </w:tc>
        <w:tc>
          <w:tcPr>
            <w:tcW w:w="1819" w:type="dxa"/>
            <w:shd w:val="clear" w:color="auto" w:fill="FFFFFF" w:themeFill="background1"/>
            <w:noWrap/>
          </w:tcPr>
          <w:p w:rsidR="004F7707" w:rsidRPr="004F7707" w:rsidRDefault="004F7707" w:rsidP="007A31B1">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E92EF3" w:rsidRPr="004F7707" w:rsidTr="00A14E73">
        <w:trPr>
          <w:trHeight w:val="624"/>
        </w:trPr>
        <w:tc>
          <w:tcPr>
            <w:tcW w:w="1463" w:type="dxa"/>
            <w:shd w:val="clear" w:color="auto" w:fill="D9D9D9" w:themeFill="background1" w:themeFillShade="D9"/>
            <w:noWrap/>
          </w:tcPr>
          <w:p w:rsidR="00E92EF3" w:rsidRPr="004F7707" w:rsidRDefault="00E92EF3" w:rsidP="0037725F">
            <w:pPr>
              <w:spacing w:after="0" w:line="240" w:lineRule="auto"/>
            </w:pPr>
            <w:r w:rsidRPr="004F7707">
              <w:t>pAD419</w:t>
            </w:r>
          </w:p>
        </w:tc>
        <w:tc>
          <w:tcPr>
            <w:tcW w:w="5806" w:type="dxa"/>
            <w:shd w:val="clear" w:color="auto" w:fill="D9D9D9" w:themeFill="background1" w:themeFillShade="D9"/>
            <w:noWrap/>
          </w:tcPr>
          <w:p w:rsidR="00E92EF3" w:rsidRPr="004F7707" w:rsidRDefault="00E92EF3" w:rsidP="0037725F">
            <w:pPr>
              <w:spacing w:after="0" w:line="240" w:lineRule="auto"/>
            </w:pPr>
            <w:r>
              <w:t xml:space="preserve">pKNG101 </w:t>
            </w:r>
            <w:r w:rsidRPr="004F7707">
              <w:rPr>
                <w:rFonts w:ascii="Symbol" w:hAnsi="Symbol"/>
                <w:i/>
              </w:rPr>
              <w:t></w:t>
            </w:r>
            <w:proofErr w:type="spellStart"/>
            <w:r w:rsidRPr="004F7707">
              <w:rPr>
                <w:i/>
              </w:rPr>
              <w:t>yscQ</w:t>
            </w:r>
            <w:proofErr w:type="spellEnd"/>
          </w:p>
        </w:tc>
        <w:tc>
          <w:tcPr>
            <w:tcW w:w="1819" w:type="dxa"/>
            <w:shd w:val="clear" w:color="auto" w:fill="D9D9D9" w:themeFill="background1" w:themeFillShade="D9"/>
            <w:noWrap/>
          </w:tcPr>
          <w:p w:rsidR="00E92EF3" w:rsidRPr="004F7707" w:rsidRDefault="00E92EF3" w:rsidP="0037725F">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E92EF3" w:rsidRPr="004F7707" w:rsidTr="00A14E73">
        <w:trPr>
          <w:trHeight w:val="624"/>
        </w:trPr>
        <w:tc>
          <w:tcPr>
            <w:tcW w:w="1463" w:type="dxa"/>
            <w:shd w:val="clear" w:color="auto" w:fill="FFFFFF" w:themeFill="background1"/>
            <w:noWrap/>
          </w:tcPr>
          <w:p w:rsidR="00E92EF3" w:rsidRPr="004F7707" w:rsidRDefault="00E92EF3" w:rsidP="0037725F">
            <w:pPr>
              <w:spacing w:after="0" w:line="240" w:lineRule="auto"/>
            </w:pPr>
            <w:r w:rsidRPr="004F7707">
              <w:t>pAD420</w:t>
            </w:r>
          </w:p>
        </w:tc>
        <w:tc>
          <w:tcPr>
            <w:tcW w:w="5806" w:type="dxa"/>
            <w:shd w:val="clear" w:color="auto" w:fill="FFFFFF" w:themeFill="background1"/>
            <w:noWrap/>
          </w:tcPr>
          <w:p w:rsidR="00E92EF3" w:rsidRPr="007A31B1" w:rsidRDefault="00E92EF3" w:rsidP="0037725F">
            <w:pPr>
              <w:spacing w:after="0" w:line="240" w:lineRule="auto"/>
            </w:pPr>
            <w:r>
              <w:t xml:space="preserve">pKNG101 </w:t>
            </w:r>
            <w:r w:rsidRPr="004F7707">
              <w:rPr>
                <w:i/>
              </w:rPr>
              <w:t>yscN</w:t>
            </w:r>
            <w:r w:rsidRPr="004F7707">
              <w:rPr>
                <w:i/>
                <w:vertAlign w:val="subscript"/>
              </w:rPr>
              <w:t>K175E</w:t>
            </w:r>
            <w:r>
              <w:rPr>
                <w:i/>
              </w:rPr>
              <w:t xml:space="preserve">  </w:t>
            </w:r>
            <w:r w:rsidRPr="00B30DAC">
              <w:t>(</w:t>
            </w:r>
            <w:proofErr w:type="spellStart"/>
            <w:r>
              <w:rPr>
                <w:i/>
              </w:rPr>
              <w:t>mutator</w:t>
            </w:r>
            <w:proofErr w:type="spellEnd"/>
            <w:r>
              <w:rPr>
                <w:i/>
              </w:rPr>
              <w:t xml:space="preserve"> introducing Lys to </w:t>
            </w:r>
            <w:proofErr w:type="spellStart"/>
            <w:r>
              <w:rPr>
                <w:i/>
              </w:rPr>
              <w:t>Glu</w:t>
            </w:r>
            <w:proofErr w:type="spellEnd"/>
            <w:r>
              <w:rPr>
                <w:i/>
              </w:rPr>
              <w:t xml:space="preserve"> substitution at position 218 of </w:t>
            </w:r>
            <w:proofErr w:type="spellStart"/>
            <w:r>
              <w:rPr>
                <w:i/>
              </w:rPr>
              <w:t>yscQ</w:t>
            </w:r>
            <w:proofErr w:type="spellEnd"/>
            <w:r w:rsidRPr="00B30DAC">
              <w:t>)</w:t>
            </w:r>
          </w:p>
        </w:tc>
        <w:tc>
          <w:tcPr>
            <w:tcW w:w="1819" w:type="dxa"/>
            <w:shd w:val="clear" w:color="auto" w:fill="FFFFFF" w:themeFill="background1"/>
            <w:noWrap/>
          </w:tcPr>
          <w:p w:rsidR="00E92EF3" w:rsidRPr="004F7707" w:rsidRDefault="00E92EF3" w:rsidP="0037725F">
            <w:pPr>
              <w:spacing w:after="0" w:line="240" w:lineRule="auto"/>
              <w:rPr>
                <w:rFonts w:eastAsia="Cambria" w:cs="Times New Roman"/>
                <w:sz w:val="21"/>
                <w:szCs w:val="24"/>
                <w:lang w:val="en-US"/>
              </w:rPr>
            </w:pPr>
            <w:r w:rsidRPr="004F7707">
              <w:rPr>
                <w:rFonts w:eastAsia="Cambria" w:cs="Times New Roman"/>
                <w:sz w:val="21"/>
                <w:szCs w:val="24"/>
                <w:lang w:val="en-US"/>
              </w:rPr>
              <w:t>this work</w:t>
            </w:r>
          </w:p>
        </w:tc>
      </w:tr>
      <w:tr w:rsidR="00F711B2" w:rsidRPr="004F7707" w:rsidTr="00F711B2">
        <w:trPr>
          <w:trHeight w:val="624"/>
        </w:trPr>
        <w:tc>
          <w:tcPr>
            <w:tcW w:w="1463" w:type="dxa"/>
            <w:shd w:val="clear" w:color="auto" w:fill="D9D9D9" w:themeFill="background1" w:themeFillShade="D9"/>
            <w:noWrap/>
          </w:tcPr>
          <w:p w:rsidR="00F711B2" w:rsidRPr="004F7707" w:rsidRDefault="00F711B2" w:rsidP="0037725F">
            <w:pPr>
              <w:spacing w:after="0" w:line="240" w:lineRule="auto"/>
            </w:pPr>
            <w:r>
              <w:t>pAD441</w:t>
            </w:r>
          </w:p>
        </w:tc>
        <w:tc>
          <w:tcPr>
            <w:tcW w:w="5806" w:type="dxa"/>
            <w:shd w:val="clear" w:color="auto" w:fill="D9D9D9" w:themeFill="background1" w:themeFillShade="D9"/>
            <w:noWrap/>
          </w:tcPr>
          <w:p w:rsidR="00F711B2" w:rsidRDefault="00F711B2" w:rsidP="00F711B2">
            <w:pPr>
              <w:spacing w:after="0" w:line="240" w:lineRule="auto"/>
            </w:pPr>
            <w:r>
              <w:t xml:space="preserve">pKNG101 </w:t>
            </w:r>
            <w:proofErr w:type="spellStart"/>
            <w:r w:rsidRPr="004F7707">
              <w:rPr>
                <w:i/>
              </w:rPr>
              <w:t>yscV-</w:t>
            </w:r>
            <w:r>
              <w:rPr>
                <w:i/>
              </w:rPr>
              <w:t>pa</w:t>
            </w:r>
            <w:r w:rsidRPr="004F7707">
              <w:rPr>
                <w:i/>
              </w:rPr>
              <w:t>mCherry</w:t>
            </w:r>
            <w:proofErr w:type="spellEnd"/>
            <w:r>
              <w:rPr>
                <w:i/>
              </w:rPr>
              <w:t xml:space="preserve">  </w:t>
            </w:r>
            <w:r w:rsidRPr="00B30DAC">
              <w:t>(</w:t>
            </w:r>
            <w:proofErr w:type="spellStart"/>
            <w:r w:rsidRPr="00F711B2">
              <w:rPr>
                <w:i/>
              </w:rPr>
              <w:t>pa</w:t>
            </w:r>
            <w:r>
              <w:rPr>
                <w:i/>
              </w:rPr>
              <w:t>mCherry</w:t>
            </w:r>
            <w:proofErr w:type="spellEnd"/>
            <w:r>
              <w:rPr>
                <w:i/>
              </w:rPr>
              <w:t xml:space="preserve"> </w:t>
            </w:r>
            <w:r>
              <w:t xml:space="preserve">and flexible linker </w:t>
            </w:r>
            <w:r w:rsidRPr="00B30DAC">
              <w:t xml:space="preserve">cloned in-frame at the </w:t>
            </w:r>
            <w:r>
              <w:t>C</w:t>
            </w:r>
            <w:r w:rsidRPr="00B30DAC">
              <w:t xml:space="preserve">-terminus of </w:t>
            </w:r>
            <w:proofErr w:type="spellStart"/>
            <w:r w:rsidRPr="00B30DAC">
              <w:rPr>
                <w:i/>
              </w:rPr>
              <w:t>ysc</w:t>
            </w:r>
            <w:r>
              <w:rPr>
                <w:i/>
              </w:rPr>
              <w:t>V</w:t>
            </w:r>
            <w:proofErr w:type="spellEnd"/>
            <w:r w:rsidRPr="00B30DAC">
              <w:t>)</w:t>
            </w:r>
          </w:p>
        </w:tc>
        <w:tc>
          <w:tcPr>
            <w:tcW w:w="1819" w:type="dxa"/>
            <w:shd w:val="clear" w:color="auto" w:fill="D9D9D9" w:themeFill="background1" w:themeFillShade="D9"/>
            <w:noWrap/>
          </w:tcPr>
          <w:p w:rsidR="00F711B2" w:rsidRPr="004F7707" w:rsidRDefault="00F711B2" w:rsidP="0037725F">
            <w:pPr>
              <w:spacing w:after="0" w:line="240" w:lineRule="auto"/>
              <w:rPr>
                <w:rFonts w:eastAsia="Cambria" w:cs="Times New Roman"/>
                <w:sz w:val="21"/>
                <w:szCs w:val="24"/>
                <w:lang w:val="en-US"/>
              </w:rPr>
            </w:pPr>
            <w:r>
              <w:rPr>
                <w:rFonts w:eastAsia="Cambria" w:cs="Times New Roman"/>
                <w:sz w:val="21"/>
                <w:szCs w:val="24"/>
                <w:lang w:val="en-US"/>
              </w:rPr>
              <w:t>this work</w:t>
            </w:r>
          </w:p>
        </w:tc>
      </w:tr>
      <w:tr w:rsidR="00F711B2" w:rsidRPr="004F7707" w:rsidTr="00A14E73">
        <w:trPr>
          <w:trHeight w:val="624"/>
        </w:trPr>
        <w:tc>
          <w:tcPr>
            <w:tcW w:w="1463" w:type="dxa"/>
            <w:shd w:val="clear" w:color="auto" w:fill="FFFFFF" w:themeFill="background1"/>
            <w:noWrap/>
          </w:tcPr>
          <w:p w:rsidR="00F711B2" w:rsidRPr="004F7707" w:rsidRDefault="00F711B2" w:rsidP="0037725F">
            <w:pPr>
              <w:spacing w:after="0" w:line="240" w:lineRule="auto"/>
            </w:pPr>
            <w:r>
              <w:t>pAD443</w:t>
            </w:r>
          </w:p>
        </w:tc>
        <w:tc>
          <w:tcPr>
            <w:tcW w:w="5806" w:type="dxa"/>
            <w:shd w:val="clear" w:color="auto" w:fill="FFFFFF" w:themeFill="background1"/>
            <w:noWrap/>
          </w:tcPr>
          <w:p w:rsidR="00F711B2" w:rsidRDefault="00F711B2" w:rsidP="00F711B2">
            <w:pPr>
              <w:spacing w:after="0" w:line="240" w:lineRule="auto"/>
            </w:pPr>
            <w:r>
              <w:t xml:space="preserve">pKNG101 </w:t>
            </w:r>
            <w:proofErr w:type="spellStart"/>
            <w:r>
              <w:rPr>
                <w:i/>
              </w:rPr>
              <w:t>pa</w:t>
            </w:r>
            <w:r w:rsidRPr="004F7707">
              <w:rPr>
                <w:i/>
              </w:rPr>
              <w:t>mCherry</w:t>
            </w:r>
            <w:r>
              <w:rPr>
                <w:i/>
              </w:rPr>
              <w:t>-yscQ</w:t>
            </w:r>
            <w:proofErr w:type="spellEnd"/>
            <w:r>
              <w:rPr>
                <w:i/>
              </w:rPr>
              <w:t xml:space="preserve">  </w:t>
            </w:r>
            <w:r w:rsidRPr="00B30DAC">
              <w:t>(</w:t>
            </w:r>
            <w:proofErr w:type="spellStart"/>
            <w:r w:rsidRPr="00F711B2">
              <w:rPr>
                <w:i/>
              </w:rPr>
              <w:t>pa</w:t>
            </w:r>
            <w:r>
              <w:rPr>
                <w:i/>
              </w:rPr>
              <w:t>mCherry</w:t>
            </w:r>
            <w:proofErr w:type="spellEnd"/>
            <w:r>
              <w:rPr>
                <w:i/>
              </w:rPr>
              <w:t xml:space="preserve"> </w:t>
            </w:r>
            <w:r>
              <w:t xml:space="preserve">and flexible linker </w:t>
            </w:r>
            <w:r w:rsidRPr="00B30DAC">
              <w:t xml:space="preserve">cloned in-frame at the </w:t>
            </w:r>
            <w:r>
              <w:t>N</w:t>
            </w:r>
            <w:r w:rsidRPr="00B30DAC">
              <w:t xml:space="preserve">-terminus of </w:t>
            </w:r>
            <w:proofErr w:type="spellStart"/>
            <w:r w:rsidRPr="00B30DAC">
              <w:rPr>
                <w:i/>
              </w:rPr>
              <w:t>ysc</w:t>
            </w:r>
            <w:r>
              <w:rPr>
                <w:i/>
              </w:rPr>
              <w:t>Q</w:t>
            </w:r>
            <w:proofErr w:type="spellEnd"/>
            <w:r w:rsidRPr="00B30DAC">
              <w:t>)</w:t>
            </w:r>
          </w:p>
        </w:tc>
        <w:tc>
          <w:tcPr>
            <w:tcW w:w="1819" w:type="dxa"/>
            <w:shd w:val="clear" w:color="auto" w:fill="FFFFFF" w:themeFill="background1"/>
            <w:noWrap/>
          </w:tcPr>
          <w:p w:rsidR="00F711B2" w:rsidRPr="004F7707" w:rsidRDefault="00F711B2" w:rsidP="0037725F">
            <w:pPr>
              <w:spacing w:after="0" w:line="240" w:lineRule="auto"/>
              <w:rPr>
                <w:rFonts w:eastAsia="Cambria" w:cs="Times New Roman"/>
                <w:sz w:val="21"/>
                <w:szCs w:val="24"/>
                <w:lang w:val="en-US"/>
              </w:rPr>
            </w:pPr>
            <w:r>
              <w:rPr>
                <w:rFonts w:eastAsia="Cambria" w:cs="Times New Roman"/>
                <w:sz w:val="21"/>
                <w:szCs w:val="24"/>
                <w:lang w:val="en-US"/>
              </w:rPr>
              <w:t>this work</w:t>
            </w:r>
          </w:p>
        </w:tc>
      </w:tr>
      <w:tr w:rsidR="00E92EF3" w:rsidRPr="004F7707" w:rsidTr="00A14E73">
        <w:trPr>
          <w:trHeight w:val="624"/>
        </w:trPr>
        <w:tc>
          <w:tcPr>
            <w:tcW w:w="1463" w:type="dxa"/>
            <w:shd w:val="clear" w:color="auto" w:fill="D9D9D9" w:themeFill="background1" w:themeFillShade="D9"/>
            <w:noWrap/>
          </w:tcPr>
          <w:p w:rsidR="00E92EF3" w:rsidRPr="00B30DAC" w:rsidRDefault="00E92EF3" w:rsidP="0037725F">
            <w:pPr>
              <w:pStyle w:val="Tabletext"/>
            </w:pPr>
            <w:proofErr w:type="spellStart"/>
            <w:r>
              <w:t>pBAD</w:t>
            </w:r>
            <w:proofErr w:type="spellEnd"/>
            <w:r>
              <w:t>::</w:t>
            </w:r>
            <w:r w:rsidRPr="00B97658">
              <w:rPr>
                <w:i/>
              </w:rPr>
              <w:t>his</w:t>
            </w:r>
            <w:r w:rsidRPr="00B30DAC">
              <w:t>/B</w:t>
            </w:r>
          </w:p>
        </w:tc>
        <w:tc>
          <w:tcPr>
            <w:tcW w:w="5806" w:type="dxa"/>
            <w:shd w:val="clear" w:color="auto" w:fill="D9D9D9" w:themeFill="background1" w:themeFillShade="D9"/>
            <w:noWrap/>
          </w:tcPr>
          <w:p w:rsidR="00E92EF3" w:rsidRPr="00B30DAC" w:rsidRDefault="00E92EF3" w:rsidP="0037725F">
            <w:pPr>
              <w:pStyle w:val="Tabletext"/>
            </w:pPr>
            <w:r w:rsidRPr="00B30DAC">
              <w:t>pBR322-derived expression vector</w:t>
            </w:r>
          </w:p>
        </w:tc>
        <w:tc>
          <w:tcPr>
            <w:tcW w:w="1819" w:type="dxa"/>
            <w:shd w:val="clear" w:color="auto" w:fill="D9D9D9" w:themeFill="background1" w:themeFillShade="D9"/>
            <w:noWrap/>
          </w:tcPr>
          <w:p w:rsidR="00E92EF3" w:rsidRPr="00B30DAC" w:rsidRDefault="00E92EF3" w:rsidP="0037725F">
            <w:pPr>
              <w:pStyle w:val="Tabletext"/>
            </w:pPr>
            <w:r w:rsidRPr="00B30DAC">
              <w:t>Invitrogen</w:t>
            </w:r>
          </w:p>
        </w:tc>
      </w:tr>
      <w:tr w:rsidR="00E92EF3" w:rsidRPr="004F7707" w:rsidTr="00A14E73">
        <w:trPr>
          <w:trHeight w:val="624"/>
        </w:trPr>
        <w:tc>
          <w:tcPr>
            <w:tcW w:w="1463" w:type="dxa"/>
            <w:shd w:val="clear" w:color="auto" w:fill="FFFFFF" w:themeFill="background1"/>
            <w:noWrap/>
          </w:tcPr>
          <w:p w:rsidR="00E92EF3" w:rsidRPr="00B30DAC" w:rsidRDefault="00E92EF3" w:rsidP="0037725F">
            <w:pPr>
              <w:pStyle w:val="Tabletext"/>
            </w:pPr>
            <w:r w:rsidRPr="00B30DAC">
              <w:t>pKNG101</w:t>
            </w:r>
          </w:p>
        </w:tc>
        <w:tc>
          <w:tcPr>
            <w:tcW w:w="5806" w:type="dxa"/>
            <w:shd w:val="clear" w:color="auto" w:fill="FFFFFF" w:themeFill="background1"/>
            <w:noWrap/>
          </w:tcPr>
          <w:p w:rsidR="00E92EF3" w:rsidRPr="00B30DAC" w:rsidRDefault="00E92EF3" w:rsidP="0037725F">
            <w:pPr>
              <w:pStyle w:val="Tabletext"/>
            </w:pPr>
            <w:r w:rsidRPr="00B30DAC">
              <w:t>ori</w:t>
            </w:r>
            <w:r w:rsidRPr="00B30DAC">
              <w:rPr>
                <w:vertAlign w:val="subscript"/>
              </w:rPr>
              <w:t>R6K</w:t>
            </w:r>
            <w:r w:rsidRPr="00B30DAC">
              <w:t xml:space="preserve"> </w:t>
            </w:r>
            <w:proofErr w:type="spellStart"/>
            <w:r w:rsidRPr="00B30DAC">
              <w:rPr>
                <w:i/>
              </w:rPr>
              <w:t>sacBR</w:t>
            </w:r>
            <w:proofErr w:type="spellEnd"/>
            <w:r w:rsidRPr="00B30DAC">
              <w:rPr>
                <w:i/>
                <w:vertAlign w:val="superscript"/>
              </w:rPr>
              <w:t>+</w:t>
            </w:r>
            <w:r w:rsidRPr="00B30DAC">
              <w:t xml:space="preserve"> oriT</w:t>
            </w:r>
            <w:r w:rsidRPr="00B30DAC">
              <w:rPr>
                <w:vertAlign w:val="subscript"/>
              </w:rPr>
              <w:t>RK2</w:t>
            </w:r>
            <w:r w:rsidRPr="00B30DAC">
              <w:t xml:space="preserve"> </w:t>
            </w:r>
            <w:proofErr w:type="spellStart"/>
            <w:r w:rsidRPr="00B30DAC">
              <w:rPr>
                <w:i/>
              </w:rPr>
              <w:t>strAB</w:t>
            </w:r>
            <w:proofErr w:type="spellEnd"/>
            <w:r w:rsidRPr="00B30DAC">
              <w:rPr>
                <w:i/>
                <w:vertAlign w:val="superscript"/>
              </w:rPr>
              <w:t>+</w:t>
            </w:r>
            <w:r w:rsidRPr="00B30DAC">
              <w:t xml:space="preserve"> (suicide vector)</w:t>
            </w:r>
          </w:p>
        </w:tc>
        <w:tc>
          <w:tcPr>
            <w:tcW w:w="1819" w:type="dxa"/>
            <w:shd w:val="clear" w:color="auto" w:fill="FFFFFF" w:themeFill="background1"/>
            <w:noWrap/>
          </w:tcPr>
          <w:p w:rsidR="00E92EF3" w:rsidRPr="00B30DAC" w:rsidRDefault="003240F9" w:rsidP="00D741FA">
            <w:pPr>
              <w:pStyle w:val="Tabletext"/>
            </w:pPr>
            <w:r>
              <w:fldChar w:fldCharType="begin" w:fldLock="1"/>
            </w:r>
            <w:r w:rsidR="00B72FD8">
              <w:instrText>ADDIN CSL_CITATION { "citationItems" : [ { "id" : "ITEM-1", "itemData" : { "abstract" : "A new suicide vector (pKNG101) that facilitates the positive selection of double recombination events in Gram-bacteria has been developed. It contains a conditional origin of replication (oriR6K), the strAB genes encoding the streptomycin phosphotransferase (SmR), an origin of transfer (mobRK2), the sacB gene mediating sucrose sensitivity, and multiple cloning sites. It was used to mutate the blaA gene of Yersinia enterocolitica, by marker-exchange mutagenesis. To do this, we have first cloned into the suicide vector pKNG101, a 2.5-kb fragment of Y. enterocolitica chromosomal DNA encoding the 20-kDa beta-lactamase A. Gene blaA was then mutated in vitro by insertion of luxAB, which resulted in pKNG105. The disrupted blaA gene was then reintroduced into Y. enterocolitica chromosome by homologous recombinations in two steps. First, E. coli SM10 lambda pir (pKNG105) was mated with strains of Y. enterocolitica. This led to the integration of pKNG105 into the chromosome, by a single homologous recombination event. The transconjugants, selected for SmR, were sensitive to sucrose due to the synthesis of levans (toxic compounds), catalysed by levansucrase, the product of sacB. For the second step, a single colony from the first step was grown in rich medium deprived of antibiotic, allowing the occurrence of a second crossing-over that replaced the wild-type allele blaA with the mutant one, and then excised the plasmid-borne sacB from the chromosome. Such blaA mutants were selected on their ability to grow on TSA medium containing 5% sucrose.(ABSTRACT TRUNCATED AT 250 WORDS)", "author" : [ { "dropping-particle" : "", "family" : "Kaniga", "given" : "K", "non-dropping-particle" : "", "parse-names" : false, "suffix" : "" }, { "dropping-particle" : "", "family" : "Delor", "given" : "I", "non-dropping-particle" : "", "parse-names" : false, "suffix" : "" }, { "dropping-particle" : "", "family" : "Cornelis", "given" : "Guy R", "non-dropping-particle" : "", "parse-names" : false, "suffix" : "" } ], "container-title" : "Gene", "id" : "ITEM-1", "issue" : "1", "issued" : { "date-parts" : [ [ "1991", "12", "19" ] ] }, "page" : "137-141", "title" : "A wide-host-range suicide vector for improving reverse genetics in gram-negative bacteria: inactivation of the blaA gene of Yersinia enterocolitica", "type" : "article-journal", "volume" : "109" }, "uris" : [ "http://www.mendeley.com/documents/?uuid=c2ea6d84-8928-4330-9e8d-ce48a56505eb" ] } ], "mendeley" : { "formattedCitation" : "[4]", "plainTextFormattedCitation" : "[4]", "previouslyFormattedCitation" : "[4]" }, "properties" : { "noteIndex" : 0 }, "schema" : "https://github.com/citation-style-language/schema/raw/master/csl-citation.json" }</w:instrText>
            </w:r>
            <w:r>
              <w:fldChar w:fldCharType="separate"/>
            </w:r>
            <w:r w:rsidR="00B72FD8" w:rsidRPr="00B72FD8">
              <w:rPr>
                <w:noProof/>
              </w:rPr>
              <w:t>[4]</w:t>
            </w:r>
            <w:r>
              <w:fldChar w:fldCharType="end"/>
            </w:r>
          </w:p>
        </w:tc>
      </w:tr>
      <w:tr w:rsidR="00E92EF3" w:rsidRPr="004F7707" w:rsidTr="00A14E73">
        <w:trPr>
          <w:trHeight w:val="624"/>
        </w:trPr>
        <w:tc>
          <w:tcPr>
            <w:tcW w:w="1463" w:type="dxa"/>
            <w:tcBorders>
              <w:bottom w:val="single" w:sz="4" w:space="0" w:color="auto"/>
            </w:tcBorders>
            <w:shd w:val="clear" w:color="auto" w:fill="D9D9D9" w:themeFill="background1" w:themeFillShade="D9"/>
            <w:noWrap/>
          </w:tcPr>
          <w:p w:rsidR="00E92EF3" w:rsidRPr="00B30DAC" w:rsidRDefault="00E92EF3" w:rsidP="0037725F">
            <w:pPr>
              <w:pStyle w:val="Tabletext"/>
            </w:pPr>
            <w:r w:rsidRPr="00B30DAC">
              <w:t>pMA12</w:t>
            </w:r>
          </w:p>
        </w:tc>
        <w:tc>
          <w:tcPr>
            <w:tcW w:w="5806" w:type="dxa"/>
            <w:tcBorders>
              <w:bottom w:val="single" w:sz="4" w:space="0" w:color="auto"/>
            </w:tcBorders>
            <w:shd w:val="clear" w:color="auto" w:fill="D9D9D9" w:themeFill="background1" w:themeFillShade="D9"/>
            <w:noWrap/>
          </w:tcPr>
          <w:p w:rsidR="00E92EF3" w:rsidRPr="00B30DAC" w:rsidRDefault="00E92EF3" w:rsidP="0037725F">
            <w:pPr>
              <w:pStyle w:val="Tabletext"/>
            </w:pPr>
            <w:r w:rsidRPr="00B30DAC">
              <w:t xml:space="preserve">pKNG101 </w:t>
            </w:r>
            <w:proofErr w:type="spellStart"/>
            <w:r w:rsidRPr="00B30DAC">
              <w:rPr>
                <w:i/>
                <w:iCs/>
              </w:rPr>
              <w:t>yscC-mCherry</w:t>
            </w:r>
            <w:proofErr w:type="spellEnd"/>
            <w:r w:rsidRPr="00B30DAC">
              <w:rPr>
                <w:vertAlign w:val="superscript"/>
              </w:rPr>
              <w:t>+</w:t>
            </w:r>
            <w:r w:rsidRPr="00B30DAC">
              <w:t xml:space="preserve"> (</w:t>
            </w:r>
            <w:proofErr w:type="spellStart"/>
            <w:r w:rsidRPr="00B30DAC">
              <w:rPr>
                <w:i/>
              </w:rPr>
              <w:t>mCherry</w:t>
            </w:r>
            <w:proofErr w:type="spellEnd"/>
            <w:r w:rsidRPr="00B30DAC">
              <w:t xml:space="preserve"> cloned in-frame at the C-terminus of </w:t>
            </w:r>
            <w:proofErr w:type="spellStart"/>
            <w:r w:rsidRPr="00B30DAC">
              <w:rPr>
                <w:i/>
              </w:rPr>
              <w:t>yscC</w:t>
            </w:r>
            <w:proofErr w:type="spellEnd"/>
            <w:r w:rsidRPr="00B30DAC">
              <w:t>)</w:t>
            </w:r>
          </w:p>
        </w:tc>
        <w:tc>
          <w:tcPr>
            <w:tcW w:w="1819" w:type="dxa"/>
            <w:tcBorders>
              <w:bottom w:val="single" w:sz="4" w:space="0" w:color="auto"/>
            </w:tcBorders>
            <w:shd w:val="clear" w:color="auto" w:fill="D9D9D9" w:themeFill="background1" w:themeFillShade="D9"/>
            <w:noWrap/>
          </w:tcPr>
          <w:p w:rsidR="00E92EF3" w:rsidRPr="00B30DAC" w:rsidRDefault="003240F9" w:rsidP="00D741FA">
            <w:pPr>
              <w:pStyle w:val="Tabletext"/>
            </w:pPr>
            <w:r>
              <w:fldChar w:fldCharType="begin" w:fldLock="1"/>
            </w:r>
            <w:r w:rsidR="00B72FD8">
              <w:instrText>ADDIN CSL_CITATION { "citationItems" : [ { "id" : "ITEM-1", "itemData" : { "DOI" : "10.1038/emboj.2010.84", "ISBN" : "1460-2075 (Electronic) 0261-4189 (Linking)", "ISSN" : "0261-4189", "PMID" : "20453832", "abstract" : "The assembly of the Yersinia enterocolitica type III secretion injectisome was investigated by grafting fluorescent proteins onto several components, YscC (outer-membrane (OM) ring), YscD (forms the inner-membrane (IM) ring together with YscJ), YscN (ATPase), and YscQ (putative C ring). The recombinant injectisomes were functional and appeared as fluorescent spots at the cell periphery. Epistasis experiments with the hybrid alleles in an array of injectisome mutants revealed a novel outside-in assembly order: whereas YscC formed spots in the absence of any other structural protein, formation of YscD foci required YscC, but not YscJ. We therefore propose that the assembly starts with YscC and proceeds through the connector YscD to YscJ, which was further corroborated by co-immunoprecipitation experiments. Completion of the membrane rings allowed the subsequent assembly of cytosolic components. YscN and YscQ attached synchronously, requiring each other, the interacting proteins YscK and YscL, but no further injectisome component for their assembly. These results show that assembly is initiated by the formation of the OM ring and progresses inwards to the IM ring and, finally, to a large cytosolic complex.", "author" : [ { "dropping-particle" : "", "family" : "Diepold", "given" : "Andreas", "non-dropping-particle" : "", "parse-names" : false, "suffix" : "" }, { "dropping-particle" : "", "family" : "Amstutz", "given" : "Marlise", "non-dropping-particle" : "", "parse-names" : false, "suffix" : "" }, { "dropping-particle" : "", "family" : "Abel", "given" : "S\u00f6ren", "non-dropping-particle" : "", "parse-names" : false, "suffix" : "" }, { "dropping-particle" : "", "family" : "Sorg", "given" : "Isabel", "non-dropping-particle" : "", "parse-names" : false, "suffix" : "" }, { "dropping-particle" : "", "family" : "Jenal", "given" : "Urs", "non-dropping-particle" : "", "parse-names" : false, "suffix" : "" }, { "dropping-particle" : "", "family" : "Cornelis", "given" : "Guy R", "non-dropping-particle" : "", "parse-names" : false, "suffix" : "" } ], "container-title" : "The EMBO journal", "id" : "ITEM-1", "issued" : { "date-parts" : [ [ "2010" ] ] }, "page" : "1928-1940", "title" : "Deciphering the assembly of the Yersinia type III secretion injectisome.", "type" : "article-journal", "volume" : "29" }, "uris" : [ "http://www.mendeley.com/documents/?uuid=10fff9bf-6c1e-4090-89ca-99f824b35231" ] } ], "mendeley" : { "formattedCitation" : "[5]", "plainTextFormattedCitation" : "[5]", "previouslyFormattedCitation" : "[5]" }, "properties" : { "noteIndex" : 0 }, "schema" : "https://github.com/citation-style-language/schema/raw/master/csl-citation.json" }</w:instrText>
            </w:r>
            <w:r>
              <w:fldChar w:fldCharType="separate"/>
            </w:r>
            <w:r w:rsidR="00B72FD8" w:rsidRPr="00B72FD8">
              <w:rPr>
                <w:noProof/>
              </w:rPr>
              <w:t>[5]</w:t>
            </w:r>
            <w:r>
              <w:fldChar w:fldCharType="end"/>
            </w:r>
          </w:p>
        </w:tc>
      </w:tr>
    </w:tbl>
    <w:p w:rsidR="004F7707" w:rsidRPr="004F7707" w:rsidRDefault="004F7707" w:rsidP="007A31B1">
      <w:pPr>
        <w:spacing w:after="0" w:line="240" w:lineRule="auto"/>
        <w:jc w:val="both"/>
        <w:rPr>
          <w:rFonts w:ascii="Times New Roman" w:eastAsia="Cambria" w:hAnsi="Times New Roman" w:cs="Times New Roman"/>
          <w:sz w:val="12"/>
          <w:szCs w:val="24"/>
          <w:lang w:val="en-US"/>
        </w:rPr>
      </w:pPr>
    </w:p>
    <w:p w:rsidR="00B72FD8" w:rsidRDefault="00B72FD8">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B72FD8" w:rsidRPr="00B72FD8" w:rsidRDefault="00B72FD8">
      <w:pPr>
        <w:pStyle w:val="NormalWeb"/>
        <w:ind w:left="640" w:hanging="640"/>
        <w:divId w:val="491681640"/>
        <w:rPr>
          <w:bCs/>
          <w:u w:val="single"/>
          <w:lang w:val="en-US"/>
        </w:rPr>
      </w:pPr>
      <w:r w:rsidRPr="00B72FD8">
        <w:rPr>
          <w:bCs/>
          <w:u w:val="single"/>
          <w:lang w:val="en-US"/>
        </w:rPr>
        <w:lastRenderedPageBreak/>
        <w:t>References</w:t>
      </w:r>
    </w:p>
    <w:p w:rsidR="00B72FD8" w:rsidRDefault="00B72FD8">
      <w:pPr>
        <w:pStyle w:val="NormalWeb"/>
        <w:ind w:left="640" w:hanging="640"/>
        <w:divId w:val="491681640"/>
        <w:rPr>
          <w:b/>
          <w:bCs/>
          <w:lang w:val="en-US"/>
        </w:rPr>
      </w:pPr>
    </w:p>
    <w:p w:rsidR="00B72FD8" w:rsidRPr="00B72FD8" w:rsidRDefault="003240F9">
      <w:pPr>
        <w:pStyle w:val="NormalWeb"/>
        <w:ind w:left="640" w:hanging="640"/>
        <w:divId w:val="602421413"/>
        <w:rPr>
          <w:noProof/>
        </w:rPr>
      </w:pPr>
      <w:r>
        <w:rPr>
          <w:b/>
          <w:bCs/>
          <w:lang w:val="en-US"/>
        </w:rPr>
        <w:fldChar w:fldCharType="begin" w:fldLock="1"/>
      </w:r>
      <w:r w:rsidR="00B72FD8">
        <w:rPr>
          <w:b/>
          <w:bCs/>
          <w:lang w:val="en-US"/>
        </w:rPr>
        <w:instrText xml:space="preserve">ADDIN Mendeley Bibliography CSL_BIBLIOGRAPHY </w:instrText>
      </w:r>
      <w:r>
        <w:rPr>
          <w:b/>
          <w:bCs/>
          <w:lang w:val="en-US"/>
        </w:rPr>
        <w:fldChar w:fldCharType="separate"/>
      </w:r>
      <w:r w:rsidR="00B72FD8" w:rsidRPr="00B72FD8">
        <w:rPr>
          <w:noProof/>
        </w:rPr>
        <w:t xml:space="preserve">1. </w:t>
      </w:r>
      <w:r w:rsidR="00B72FD8" w:rsidRPr="00B72FD8">
        <w:rPr>
          <w:noProof/>
        </w:rPr>
        <w:tab/>
        <w:t>Iriarte M, Cornelis GR (1998) YopT, a new Yersinia Yop effector protein, affects the cytoskeleton of host cells. Mol Microbiol 29: 915–929. doi:10.1046/j.1365-2958.1998.00992.x.</w:t>
      </w:r>
    </w:p>
    <w:p w:rsidR="00B72FD8" w:rsidRPr="00B72FD8" w:rsidRDefault="00B72FD8">
      <w:pPr>
        <w:pStyle w:val="NormalWeb"/>
        <w:ind w:left="640" w:hanging="640"/>
        <w:divId w:val="602421413"/>
        <w:rPr>
          <w:noProof/>
        </w:rPr>
      </w:pPr>
      <w:r w:rsidRPr="00B72FD8">
        <w:rPr>
          <w:noProof/>
        </w:rPr>
        <w:t xml:space="preserve">2. </w:t>
      </w:r>
      <w:r w:rsidRPr="00B72FD8">
        <w:rPr>
          <w:noProof/>
        </w:rPr>
        <w:tab/>
        <w:t>Kudryashev M, Stenta M, Schmelz S, Amstutz M, Wiesand U, et al. (2013) In situ structural analysis of the Yersinia enterocolitica injectisome. Elife 2: e00792. doi:10.7554/eLife.00792.</w:t>
      </w:r>
    </w:p>
    <w:p w:rsidR="00B72FD8" w:rsidRPr="00B72FD8" w:rsidRDefault="00B72FD8">
      <w:pPr>
        <w:pStyle w:val="NormalWeb"/>
        <w:ind w:left="640" w:hanging="640"/>
        <w:divId w:val="602421413"/>
        <w:rPr>
          <w:noProof/>
        </w:rPr>
      </w:pPr>
      <w:r w:rsidRPr="00B72FD8">
        <w:rPr>
          <w:noProof/>
        </w:rPr>
        <w:t xml:space="preserve">3. </w:t>
      </w:r>
      <w:r w:rsidRPr="00B72FD8">
        <w:rPr>
          <w:noProof/>
        </w:rPr>
        <w:tab/>
        <w:t>Diepold A, Wiesand U, Cornelis GR (2011) The assembly of the export apparatus (YscR,S,T,U,V) of the Yersinia type III secretion apparatus occurs independently of other structural components and involves the formation of an YscV oligomer. Mol Microbiol 82: 502–514. doi:10.1111/j.1365-2958.2011.07830.x.</w:t>
      </w:r>
    </w:p>
    <w:p w:rsidR="00B72FD8" w:rsidRPr="00B72FD8" w:rsidRDefault="00B72FD8">
      <w:pPr>
        <w:pStyle w:val="NormalWeb"/>
        <w:ind w:left="640" w:hanging="640"/>
        <w:divId w:val="602421413"/>
        <w:rPr>
          <w:noProof/>
        </w:rPr>
      </w:pPr>
      <w:r w:rsidRPr="00B72FD8">
        <w:rPr>
          <w:noProof/>
        </w:rPr>
        <w:t xml:space="preserve">4. </w:t>
      </w:r>
      <w:r w:rsidRPr="00B72FD8">
        <w:rPr>
          <w:noProof/>
        </w:rPr>
        <w:tab/>
        <w:t>Kaniga K, Delor I, Cornelis GR (1991) A wide-host-range suicide vector for improving reverse genetics in gram-negative bacteria: inactivation of the blaA gene of Yersinia enterocolitica. Gene 109: 137–141.</w:t>
      </w:r>
    </w:p>
    <w:p w:rsidR="00B72FD8" w:rsidRPr="00B72FD8" w:rsidRDefault="00B72FD8">
      <w:pPr>
        <w:pStyle w:val="NormalWeb"/>
        <w:ind w:left="640" w:hanging="640"/>
        <w:divId w:val="602421413"/>
        <w:rPr>
          <w:noProof/>
        </w:rPr>
      </w:pPr>
      <w:r w:rsidRPr="00B72FD8">
        <w:rPr>
          <w:noProof/>
        </w:rPr>
        <w:t xml:space="preserve">5. </w:t>
      </w:r>
      <w:r w:rsidRPr="00B72FD8">
        <w:rPr>
          <w:noProof/>
        </w:rPr>
        <w:tab/>
        <w:t xml:space="preserve">Diepold A, Amstutz M, Abel S, Sorg I, Jenal U, et al. (2010) Deciphering the assembly of the Yersinia type III secretion injectisome. EMBO J 29: 1928–1940. doi:10.1038/emboj.2010.84. </w:t>
      </w:r>
    </w:p>
    <w:p w:rsidR="00AE0FAE" w:rsidRPr="00E12AD4" w:rsidRDefault="003240F9" w:rsidP="00B72FD8">
      <w:pPr>
        <w:pStyle w:val="NormalWeb"/>
        <w:ind w:left="640" w:hanging="640"/>
        <w:divId w:val="491681640"/>
        <w:rPr>
          <w:b/>
          <w:bCs/>
          <w:lang w:val="en-US"/>
        </w:rPr>
      </w:pPr>
      <w:r>
        <w:rPr>
          <w:b/>
          <w:bCs/>
          <w:lang w:val="en-US"/>
        </w:rPr>
        <w:fldChar w:fldCharType="end"/>
      </w:r>
    </w:p>
    <w:sectPr w:rsidR="00AE0FAE" w:rsidRPr="00E12AD4" w:rsidSect="00E91F32">
      <w:pgSz w:w="11906" w:h="16838"/>
      <w:pgMar w:top="1134" w:right="1134" w:bottom="153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5B" w:rsidRDefault="00187B5B" w:rsidP="008D7F30">
      <w:pPr>
        <w:spacing w:after="0" w:line="240" w:lineRule="auto"/>
      </w:pPr>
      <w:r>
        <w:separator/>
      </w:r>
    </w:p>
  </w:endnote>
  <w:endnote w:type="continuationSeparator" w:id="0">
    <w:p w:rsidR="00187B5B" w:rsidRDefault="00187B5B" w:rsidP="008D7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5B" w:rsidRDefault="00187B5B" w:rsidP="008D7F30">
      <w:pPr>
        <w:spacing w:after="0" w:line="240" w:lineRule="auto"/>
      </w:pPr>
      <w:r>
        <w:separator/>
      </w:r>
    </w:p>
  </w:footnote>
  <w:footnote w:type="continuationSeparator" w:id="0">
    <w:p w:rsidR="00187B5B" w:rsidRDefault="00187B5B" w:rsidP="008D7F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D18"/>
    <w:multiLevelType w:val="hybridMultilevel"/>
    <w:tmpl w:val="3160786C"/>
    <w:lvl w:ilvl="0" w:tplc="4A3A10C2">
      <w:start w:val="1"/>
      <w:numFmt w:val="upperLetter"/>
      <w:lvlText w:val="%1)"/>
      <w:lvlJc w:val="left"/>
      <w:pPr>
        <w:tabs>
          <w:tab w:val="num" w:pos="720"/>
        </w:tabs>
        <w:ind w:left="720" w:hanging="360"/>
      </w:pPr>
      <w:rPr>
        <w:rFonts w:ascii="Times New Roman" w:eastAsia="Calibri" w:hAnsi="Times New Roman" w:cs="Calibri"/>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
    <w:nsid w:val="05F35829"/>
    <w:multiLevelType w:val="hybridMultilevel"/>
    <w:tmpl w:val="EEBE8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62D3B"/>
    <w:multiLevelType w:val="hybridMultilevel"/>
    <w:tmpl w:val="716479C8"/>
    <w:lvl w:ilvl="0" w:tplc="1DA48E1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0C0AA7"/>
    <w:multiLevelType w:val="hybridMultilevel"/>
    <w:tmpl w:val="2A7AEF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nsid w:val="1B8E4CEE"/>
    <w:multiLevelType w:val="hybridMultilevel"/>
    <w:tmpl w:val="5D8ACB66"/>
    <w:lvl w:ilvl="0" w:tplc="0908F8A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CB3D3A"/>
    <w:multiLevelType w:val="hybridMultilevel"/>
    <w:tmpl w:val="F2D2EE52"/>
    <w:lvl w:ilvl="0" w:tplc="58E0E4B0">
      <w:numFmt w:val="bullet"/>
      <w:lvlText w:val=""/>
      <w:lvlJc w:val="left"/>
      <w:pPr>
        <w:ind w:left="1080" w:hanging="360"/>
      </w:pPr>
      <w:rPr>
        <w:rFonts w:ascii="Wingdings" w:eastAsia="Times New Roman"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Wingdings" w:hint="default"/>
      </w:rPr>
    </w:lvl>
    <w:lvl w:ilvl="3" w:tplc="04070001">
      <w:start w:val="1"/>
      <w:numFmt w:val="bullet"/>
      <w:lvlText w:val=""/>
      <w:lvlJc w:val="left"/>
      <w:pPr>
        <w:ind w:left="3240" w:hanging="360"/>
      </w:pPr>
      <w:rPr>
        <w:rFonts w:ascii="Symbol" w:hAnsi="Symbol" w:cs="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Wingdings" w:hint="default"/>
      </w:rPr>
    </w:lvl>
    <w:lvl w:ilvl="6" w:tplc="04070001">
      <w:start w:val="1"/>
      <w:numFmt w:val="bullet"/>
      <w:lvlText w:val=""/>
      <w:lvlJc w:val="left"/>
      <w:pPr>
        <w:ind w:left="5400" w:hanging="360"/>
      </w:pPr>
      <w:rPr>
        <w:rFonts w:ascii="Symbol" w:hAnsi="Symbol" w:cs="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Wingdings" w:hint="default"/>
      </w:rPr>
    </w:lvl>
  </w:abstractNum>
  <w:abstractNum w:abstractNumId="6">
    <w:nsid w:val="27ED64CC"/>
    <w:multiLevelType w:val="hybridMultilevel"/>
    <w:tmpl w:val="2788D310"/>
    <w:lvl w:ilvl="0" w:tplc="9C063960">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A6FD4"/>
    <w:multiLevelType w:val="hybridMultilevel"/>
    <w:tmpl w:val="8D30CD58"/>
    <w:lvl w:ilvl="0" w:tplc="EBF6BA6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616CBC"/>
    <w:multiLevelType w:val="hybridMultilevel"/>
    <w:tmpl w:val="2DA803E2"/>
    <w:lvl w:ilvl="0" w:tplc="4A5E7AA4">
      <w:start w:val="1"/>
      <w:numFmt w:val="upperLetter"/>
      <w:lvlText w:val="%1)"/>
      <w:lvlJc w:val="left"/>
      <w:pPr>
        <w:tabs>
          <w:tab w:val="num" w:pos="720"/>
        </w:tabs>
        <w:ind w:left="720" w:hanging="360"/>
      </w:pPr>
      <w:rPr>
        <w:rFonts w:ascii="Times New Roman" w:eastAsia="Calibri" w:hAnsi="Times New Roman"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nsid w:val="47263D7A"/>
    <w:multiLevelType w:val="hybridMultilevel"/>
    <w:tmpl w:val="7B5CF80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51A85002"/>
    <w:multiLevelType w:val="hybridMultilevel"/>
    <w:tmpl w:val="0106C5FC"/>
    <w:lvl w:ilvl="0" w:tplc="F188745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2F676B"/>
    <w:multiLevelType w:val="hybridMultilevel"/>
    <w:tmpl w:val="EA4267BA"/>
    <w:lvl w:ilvl="0" w:tplc="04070017">
      <w:start w:val="3"/>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nsid w:val="65276214"/>
    <w:multiLevelType w:val="hybridMultilevel"/>
    <w:tmpl w:val="C40469D0"/>
    <w:lvl w:ilvl="0" w:tplc="F1F8584E">
      <w:start w:val="1"/>
      <w:numFmt w:val="upperLetter"/>
      <w:lvlText w:val="%1)"/>
      <w:lvlJc w:val="left"/>
      <w:pPr>
        <w:tabs>
          <w:tab w:val="num" w:pos="720"/>
        </w:tabs>
        <w:ind w:left="720" w:hanging="360"/>
      </w:pPr>
      <w:rPr>
        <w:rFonts w:ascii="Times New Roman" w:eastAsia="Calibri" w:hAnsi="Times New Roman" w:cs="Times New Roman" w:hint="default"/>
        <w:b w:val="0"/>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
    <w:nsid w:val="66AE6698"/>
    <w:multiLevelType w:val="hybridMultilevel"/>
    <w:tmpl w:val="52F8549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4">
    <w:nsid w:val="69D900F0"/>
    <w:multiLevelType w:val="hybridMultilevel"/>
    <w:tmpl w:val="76CC0D0E"/>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DA75CE8"/>
    <w:multiLevelType w:val="hybridMultilevel"/>
    <w:tmpl w:val="C40469D0"/>
    <w:lvl w:ilvl="0" w:tplc="F1F8584E">
      <w:start w:val="1"/>
      <w:numFmt w:val="upperLetter"/>
      <w:lvlText w:val="%1)"/>
      <w:lvlJc w:val="left"/>
      <w:pPr>
        <w:tabs>
          <w:tab w:val="num" w:pos="720"/>
        </w:tabs>
        <w:ind w:left="720" w:hanging="360"/>
      </w:pPr>
      <w:rPr>
        <w:rFonts w:ascii="Times New Roman" w:eastAsia="Calibri" w:hAnsi="Times New Roman" w:cs="Times New Roman" w:hint="default"/>
        <w:b w:val="0"/>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nsid w:val="71581865"/>
    <w:multiLevelType w:val="hybridMultilevel"/>
    <w:tmpl w:val="65CC9C2A"/>
    <w:lvl w:ilvl="0" w:tplc="80E2F48A">
      <w:start w:val="1"/>
      <w:numFmt w:val="upperLetter"/>
      <w:lvlText w:val="%1)"/>
      <w:lvlJc w:val="left"/>
      <w:pPr>
        <w:ind w:left="720" w:hanging="360"/>
      </w:pPr>
      <w:rPr>
        <w:rFonts w:ascii="Times New Roman" w:eastAsia="Calibri"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766C5E96"/>
    <w:multiLevelType w:val="hybridMultilevel"/>
    <w:tmpl w:val="C7D010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13"/>
  </w:num>
  <w:num w:numId="3">
    <w:abstractNumId w:val="16"/>
  </w:num>
  <w:num w:numId="4">
    <w:abstractNumId w:val="17"/>
  </w:num>
  <w:num w:numId="5">
    <w:abstractNumId w:val="5"/>
  </w:num>
  <w:num w:numId="6">
    <w:abstractNumId w:val="14"/>
  </w:num>
  <w:num w:numId="7">
    <w:abstractNumId w:val="0"/>
  </w:num>
  <w:num w:numId="8">
    <w:abstractNumId w:val="11"/>
  </w:num>
  <w:num w:numId="9">
    <w:abstractNumId w:val="3"/>
  </w:num>
  <w:num w:numId="10">
    <w:abstractNumId w:val="15"/>
  </w:num>
  <w:num w:numId="11">
    <w:abstractNumId w:val="8"/>
  </w:num>
  <w:num w:numId="12">
    <w:abstractNumId w:val="4"/>
  </w:num>
  <w:num w:numId="13">
    <w:abstractNumId w:val="10"/>
  </w:num>
  <w:num w:numId="14">
    <w:abstractNumId w:val="7"/>
  </w:num>
  <w:num w:numId="15">
    <w:abstractNumId w:val="2"/>
  </w:num>
  <w:num w:numId="16">
    <w:abstractNumId w:val="12"/>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hyphenationZone w:val="425"/>
  <w:doNotHyphenateCaps/>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1E5A09"/>
    <w:rsid w:val="00004831"/>
    <w:rsid w:val="00006DC9"/>
    <w:rsid w:val="00006E76"/>
    <w:rsid w:val="000117CC"/>
    <w:rsid w:val="000362BF"/>
    <w:rsid w:val="00036A6D"/>
    <w:rsid w:val="000446E1"/>
    <w:rsid w:val="00044DD8"/>
    <w:rsid w:val="00051236"/>
    <w:rsid w:val="00051402"/>
    <w:rsid w:val="000647BD"/>
    <w:rsid w:val="000676F1"/>
    <w:rsid w:val="00070C5A"/>
    <w:rsid w:val="000822BD"/>
    <w:rsid w:val="00084AEF"/>
    <w:rsid w:val="00091007"/>
    <w:rsid w:val="00091B9C"/>
    <w:rsid w:val="00093888"/>
    <w:rsid w:val="000A1951"/>
    <w:rsid w:val="000A33CE"/>
    <w:rsid w:val="000A35BC"/>
    <w:rsid w:val="000B2BA3"/>
    <w:rsid w:val="000C0BCE"/>
    <w:rsid w:val="000C5FBA"/>
    <w:rsid w:val="000C77C2"/>
    <w:rsid w:val="000D1A8F"/>
    <w:rsid w:val="000D7CF1"/>
    <w:rsid w:val="000F1205"/>
    <w:rsid w:val="000F38F8"/>
    <w:rsid w:val="001038D8"/>
    <w:rsid w:val="00104A98"/>
    <w:rsid w:val="001052A8"/>
    <w:rsid w:val="00105764"/>
    <w:rsid w:val="00105B5D"/>
    <w:rsid w:val="00105CFD"/>
    <w:rsid w:val="00107DE7"/>
    <w:rsid w:val="00115367"/>
    <w:rsid w:val="001221A2"/>
    <w:rsid w:val="00125FF9"/>
    <w:rsid w:val="0013625B"/>
    <w:rsid w:val="00141DB0"/>
    <w:rsid w:val="00142B94"/>
    <w:rsid w:val="001479F2"/>
    <w:rsid w:val="001515D4"/>
    <w:rsid w:val="0015195D"/>
    <w:rsid w:val="00152306"/>
    <w:rsid w:val="00153130"/>
    <w:rsid w:val="001532F4"/>
    <w:rsid w:val="00156DD9"/>
    <w:rsid w:val="001602A4"/>
    <w:rsid w:val="00164825"/>
    <w:rsid w:val="001656EE"/>
    <w:rsid w:val="0016629C"/>
    <w:rsid w:val="001704F1"/>
    <w:rsid w:val="00170EAC"/>
    <w:rsid w:val="00171EA7"/>
    <w:rsid w:val="00172987"/>
    <w:rsid w:val="00172C39"/>
    <w:rsid w:val="00172CFD"/>
    <w:rsid w:val="00185951"/>
    <w:rsid w:val="00187B5B"/>
    <w:rsid w:val="00187EDC"/>
    <w:rsid w:val="0019088A"/>
    <w:rsid w:val="001923C7"/>
    <w:rsid w:val="001A4142"/>
    <w:rsid w:val="001B3440"/>
    <w:rsid w:val="001B4000"/>
    <w:rsid w:val="001C706A"/>
    <w:rsid w:val="001D0179"/>
    <w:rsid w:val="001D21DC"/>
    <w:rsid w:val="001D5133"/>
    <w:rsid w:val="001E084C"/>
    <w:rsid w:val="001E5A09"/>
    <w:rsid w:val="001E7E2B"/>
    <w:rsid w:val="001F1712"/>
    <w:rsid w:val="001F4D9B"/>
    <w:rsid w:val="001F5C62"/>
    <w:rsid w:val="001F6B14"/>
    <w:rsid w:val="001F7BD8"/>
    <w:rsid w:val="002025D9"/>
    <w:rsid w:val="00202787"/>
    <w:rsid w:val="00204CB2"/>
    <w:rsid w:val="00210C0B"/>
    <w:rsid w:val="00220C42"/>
    <w:rsid w:val="00223980"/>
    <w:rsid w:val="00226E23"/>
    <w:rsid w:val="0023162F"/>
    <w:rsid w:val="00244667"/>
    <w:rsid w:val="002459D8"/>
    <w:rsid w:val="00246070"/>
    <w:rsid w:val="00251D93"/>
    <w:rsid w:val="00252930"/>
    <w:rsid w:val="00253F8B"/>
    <w:rsid w:val="002544AF"/>
    <w:rsid w:val="00263342"/>
    <w:rsid w:val="00270C97"/>
    <w:rsid w:val="002738E8"/>
    <w:rsid w:val="00282CF5"/>
    <w:rsid w:val="00286A3C"/>
    <w:rsid w:val="00293B40"/>
    <w:rsid w:val="0029444C"/>
    <w:rsid w:val="00295068"/>
    <w:rsid w:val="00295276"/>
    <w:rsid w:val="002A1F26"/>
    <w:rsid w:val="002A673A"/>
    <w:rsid w:val="002B0509"/>
    <w:rsid w:val="002B0F44"/>
    <w:rsid w:val="002B42D8"/>
    <w:rsid w:val="002B4D6C"/>
    <w:rsid w:val="002C5D5C"/>
    <w:rsid w:val="002D145B"/>
    <w:rsid w:val="002F1109"/>
    <w:rsid w:val="002F4126"/>
    <w:rsid w:val="002F7332"/>
    <w:rsid w:val="00302A8F"/>
    <w:rsid w:val="003041CB"/>
    <w:rsid w:val="00304283"/>
    <w:rsid w:val="003115C0"/>
    <w:rsid w:val="003118DE"/>
    <w:rsid w:val="003129F9"/>
    <w:rsid w:val="00314213"/>
    <w:rsid w:val="00322BD0"/>
    <w:rsid w:val="003240F9"/>
    <w:rsid w:val="00327264"/>
    <w:rsid w:val="00334AD8"/>
    <w:rsid w:val="003476F6"/>
    <w:rsid w:val="00350316"/>
    <w:rsid w:val="00364669"/>
    <w:rsid w:val="00367A13"/>
    <w:rsid w:val="00372781"/>
    <w:rsid w:val="00373757"/>
    <w:rsid w:val="00375B6A"/>
    <w:rsid w:val="00376B9E"/>
    <w:rsid w:val="00376E6D"/>
    <w:rsid w:val="0037725F"/>
    <w:rsid w:val="00377B4E"/>
    <w:rsid w:val="00380952"/>
    <w:rsid w:val="0038639D"/>
    <w:rsid w:val="00390146"/>
    <w:rsid w:val="00393374"/>
    <w:rsid w:val="00396478"/>
    <w:rsid w:val="003A4CD7"/>
    <w:rsid w:val="003A6008"/>
    <w:rsid w:val="003A6A06"/>
    <w:rsid w:val="003C036B"/>
    <w:rsid w:val="003C22D0"/>
    <w:rsid w:val="003C278E"/>
    <w:rsid w:val="003C4C12"/>
    <w:rsid w:val="003D05A1"/>
    <w:rsid w:val="003D392F"/>
    <w:rsid w:val="003D72CC"/>
    <w:rsid w:val="003E2828"/>
    <w:rsid w:val="003F003D"/>
    <w:rsid w:val="0040466D"/>
    <w:rsid w:val="0040768E"/>
    <w:rsid w:val="004121BC"/>
    <w:rsid w:val="004310F7"/>
    <w:rsid w:val="004343C1"/>
    <w:rsid w:val="00450844"/>
    <w:rsid w:val="0048078B"/>
    <w:rsid w:val="00492489"/>
    <w:rsid w:val="00496EB8"/>
    <w:rsid w:val="004A13B3"/>
    <w:rsid w:val="004A5BB8"/>
    <w:rsid w:val="004A733C"/>
    <w:rsid w:val="004B4192"/>
    <w:rsid w:val="004B6983"/>
    <w:rsid w:val="004B6EA3"/>
    <w:rsid w:val="004B75F0"/>
    <w:rsid w:val="004C4FF9"/>
    <w:rsid w:val="004C6CB6"/>
    <w:rsid w:val="004C7366"/>
    <w:rsid w:val="004C7D36"/>
    <w:rsid w:val="004D38D0"/>
    <w:rsid w:val="004E2D25"/>
    <w:rsid w:val="004E697D"/>
    <w:rsid w:val="004F1FC4"/>
    <w:rsid w:val="004F21C4"/>
    <w:rsid w:val="004F7707"/>
    <w:rsid w:val="00505296"/>
    <w:rsid w:val="00506523"/>
    <w:rsid w:val="00510575"/>
    <w:rsid w:val="005162F7"/>
    <w:rsid w:val="0051731C"/>
    <w:rsid w:val="00523258"/>
    <w:rsid w:val="00525BA3"/>
    <w:rsid w:val="00530B51"/>
    <w:rsid w:val="00537097"/>
    <w:rsid w:val="00541089"/>
    <w:rsid w:val="00560EDE"/>
    <w:rsid w:val="00564129"/>
    <w:rsid w:val="00564914"/>
    <w:rsid w:val="00570A46"/>
    <w:rsid w:val="00571B5A"/>
    <w:rsid w:val="00576AFB"/>
    <w:rsid w:val="0058273D"/>
    <w:rsid w:val="00585B40"/>
    <w:rsid w:val="00590526"/>
    <w:rsid w:val="005919A2"/>
    <w:rsid w:val="00594B99"/>
    <w:rsid w:val="005A2360"/>
    <w:rsid w:val="005C2A4B"/>
    <w:rsid w:val="005C5BC8"/>
    <w:rsid w:val="005C61FE"/>
    <w:rsid w:val="005C6836"/>
    <w:rsid w:val="005D30B7"/>
    <w:rsid w:val="005D49D4"/>
    <w:rsid w:val="005E294C"/>
    <w:rsid w:val="005E4508"/>
    <w:rsid w:val="005F2EAD"/>
    <w:rsid w:val="00602501"/>
    <w:rsid w:val="0060331F"/>
    <w:rsid w:val="00604918"/>
    <w:rsid w:val="00607D22"/>
    <w:rsid w:val="00611D3D"/>
    <w:rsid w:val="006147B0"/>
    <w:rsid w:val="00614E07"/>
    <w:rsid w:val="00617AB1"/>
    <w:rsid w:val="00622F54"/>
    <w:rsid w:val="00630EE2"/>
    <w:rsid w:val="00634352"/>
    <w:rsid w:val="00636878"/>
    <w:rsid w:val="00642FBE"/>
    <w:rsid w:val="00643624"/>
    <w:rsid w:val="006458B4"/>
    <w:rsid w:val="006477C4"/>
    <w:rsid w:val="006510DC"/>
    <w:rsid w:val="006518A5"/>
    <w:rsid w:val="00651B90"/>
    <w:rsid w:val="006523CC"/>
    <w:rsid w:val="006602AE"/>
    <w:rsid w:val="00660BFA"/>
    <w:rsid w:val="00667ECE"/>
    <w:rsid w:val="006704B4"/>
    <w:rsid w:val="00670CC5"/>
    <w:rsid w:val="00671025"/>
    <w:rsid w:val="006713E3"/>
    <w:rsid w:val="00672521"/>
    <w:rsid w:val="00673238"/>
    <w:rsid w:val="00674D97"/>
    <w:rsid w:val="006821FE"/>
    <w:rsid w:val="006834FF"/>
    <w:rsid w:val="00684D2E"/>
    <w:rsid w:val="00690996"/>
    <w:rsid w:val="006923FA"/>
    <w:rsid w:val="00695685"/>
    <w:rsid w:val="00697019"/>
    <w:rsid w:val="00697FF0"/>
    <w:rsid w:val="006A0BC6"/>
    <w:rsid w:val="006A2998"/>
    <w:rsid w:val="006A75CD"/>
    <w:rsid w:val="006B09B2"/>
    <w:rsid w:val="006B0D56"/>
    <w:rsid w:val="006B4F09"/>
    <w:rsid w:val="006C57F1"/>
    <w:rsid w:val="006C666D"/>
    <w:rsid w:val="006C6F70"/>
    <w:rsid w:val="006D1855"/>
    <w:rsid w:val="006D229E"/>
    <w:rsid w:val="006E0B91"/>
    <w:rsid w:val="006E0DAC"/>
    <w:rsid w:val="006F6398"/>
    <w:rsid w:val="006F75F0"/>
    <w:rsid w:val="00701A03"/>
    <w:rsid w:val="00702C01"/>
    <w:rsid w:val="007032A9"/>
    <w:rsid w:val="007053D1"/>
    <w:rsid w:val="00705A63"/>
    <w:rsid w:val="00710350"/>
    <w:rsid w:val="007119D0"/>
    <w:rsid w:val="00713D6B"/>
    <w:rsid w:val="0072023B"/>
    <w:rsid w:val="00721135"/>
    <w:rsid w:val="00722AEE"/>
    <w:rsid w:val="00727D48"/>
    <w:rsid w:val="00741A56"/>
    <w:rsid w:val="00742CB6"/>
    <w:rsid w:val="00751570"/>
    <w:rsid w:val="00753542"/>
    <w:rsid w:val="00755E2C"/>
    <w:rsid w:val="007569CB"/>
    <w:rsid w:val="007604B7"/>
    <w:rsid w:val="00765162"/>
    <w:rsid w:val="00767584"/>
    <w:rsid w:val="00784746"/>
    <w:rsid w:val="00785236"/>
    <w:rsid w:val="0078773F"/>
    <w:rsid w:val="007907A1"/>
    <w:rsid w:val="00790D52"/>
    <w:rsid w:val="00795470"/>
    <w:rsid w:val="007A31B1"/>
    <w:rsid w:val="007B3EDD"/>
    <w:rsid w:val="007B7C27"/>
    <w:rsid w:val="007C2541"/>
    <w:rsid w:val="007C3DA9"/>
    <w:rsid w:val="007C47FE"/>
    <w:rsid w:val="007C7CF0"/>
    <w:rsid w:val="007D4830"/>
    <w:rsid w:val="007E633A"/>
    <w:rsid w:val="007F5702"/>
    <w:rsid w:val="008007B5"/>
    <w:rsid w:val="00804B30"/>
    <w:rsid w:val="008109F8"/>
    <w:rsid w:val="00816D60"/>
    <w:rsid w:val="008177C5"/>
    <w:rsid w:val="00825B15"/>
    <w:rsid w:val="00842213"/>
    <w:rsid w:val="008425ED"/>
    <w:rsid w:val="008508A0"/>
    <w:rsid w:val="00850E7A"/>
    <w:rsid w:val="00856F3C"/>
    <w:rsid w:val="008844CA"/>
    <w:rsid w:val="008875E5"/>
    <w:rsid w:val="00894E85"/>
    <w:rsid w:val="008A119A"/>
    <w:rsid w:val="008A221D"/>
    <w:rsid w:val="008A3F6D"/>
    <w:rsid w:val="008A480D"/>
    <w:rsid w:val="008B572F"/>
    <w:rsid w:val="008B67EE"/>
    <w:rsid w:val="008C3671"/>
    <w:rsid w:val="008C4E0D"/>
    <w:rsid w:val="008C5830"/>
    <w:rsid w:val="008D41FE"/>
    <w:rsid w:val="008D7A8A"/>
    <w:rsid w:val="008D7F30"/>
    <w:rsid w:val="008E5B4C"/>
    <w:rsid w:val="008E5C4F"/>
    <w:rsid w:val="008E7AC2"/>
    <w:rsid w:val="008F108A"/>
    <w:rsid w:val="00901617"/>
    <w:rsid w:val="0090193A"/>
    <w:rsid w:val="00927BFD"/>
    <w:rsid w:val="0093457A"/>
    <w:rsid w:val="009375A5"/>
    <w:rsid w:val="00940F3C"/>
    <w:rsid w:val="00943107"/>
    <w:rsid w:val="009449DC"/>
    <w:rsid w:val="00944A43"/>
    <w:rsid w:val="0094581F"/>
    <w:rsid w:val="00945B21"/>
    <w:rsid w:val="00960CF4"/>
    <w:rsid w:val="009734D3"/>
    <w:rsid w:val="00990A9D"/>
    <w:rsid w:val="00992A9B"/>
    <w:rsid w:val="00992F70"/>
    <w:rsid w:val="009A1482"/>
    <w:rsid w:val="009A4495"/>
    <w:rsid w:val="009A4ECA"/>
    <w:rsid w:val="009A7478"/>
    <w:rsid w:val="009B0AAC"/>
    <w:rsid w:val="009B1163"/>
    <w:rsid w:val="009C1EFF"/>
    <w:rsid w:val="009C39BD"/>
    <w:rsid w:val="009C5D70"/>
    <w:rsid w:val="009E59CF"/>
    <w:rsid w:val="009F0674"/>
    <w:rsid w:val="009F4012"/>
    <w:rsid w:val="00A054E7"/>
    <w:rsid w:val="00A1009E"/>
    <w:rsid w:val="00A14E73"/>
    <w:rsid w:val="00A20FE1"/>
    <w:rsid w:val="00A260D7"/>
    <w:rsid w:val="00A30B4D"/>
    <w:rsid w:val="00A36289"/>
    <w:rsid w:val="00A36427"/>
    <w:rsid w:val="00A4044C"/>
    <w:rsid w:val="00A43359"/>
    <w:rsid w:val="00A435EC"/>
    <w:rsid w:val="00A445A7"/>
    <w:rsid w:val="00A462F2"/>
    <w:rsid w:val="00A52EB4"/>
    <w:rsid w:val="00A6232F"/>
    <w:rsid w:val="00A6479C"/>
    <w:rsid w:val="00A67310"/>
    <w:rsid w:val="00A7177A"/>
    <w:rsid w:val="00A86FE9"/>
    <w:rsid w:val="00A9086B"/>
    <w:rsid w:val="00A948E1"/>
    <w:rsid w:val="00AA1EFA"/>
    <w:rsid w:val="00AA2A42"/>
    <w:rsid w:val="00AA4244"/>
    <w:rsid w:val="00AA4364"/>
    <w:rsid w:val="00AA6CE7"/>
    <w:rsid w:val="00AB1E8A"/>
    <w:rsid w:val="00AB6AA8"/>
    <w:rsid w:val="00AC1CC5"/>
    <w:rsid w:val="00AC2854"/>
    <w:rsid w:val="00AC699D"/>
    <w:rsid w:val="00AD5666"/>
    <w:rsid w:val="00AD7A76"/>
    <w:rsid w:val="00AD7B63"/>
    <w:rsid w:val="00AE0FAE"/>
    <w:rsid w:val="00AF289F"/>
    <w:rsid w:val="00B061EB"/>
    <w:rsid w:val="00B10B91"/>
    <w:rsid w:val="00B1275F"/>
    <w:rsid w:val="00B129DC"/>
    <w:rsid w:val="00B203B6"/>
    <w:rsid w:val="00B21351"/>
    <w:rsid w:val="00B252A6"/>
    <w:rsid w:val="00B26514"/>
    <w:rsid w:val="00B33799"/>
    <w:rsid w:val="00B344B2"/>
    <w:rsid w:val="00B40790"/>
    <w:rsid w:val="00B4430E"/>
    <w:rsid w:val="00B45DC0"/>
    <w:rsid w:val="00B5320B"/>
    <w:rsid w:val="00B67B0B"/>
    <w:rsid w:val="00B70B48"/>
    <w:rsid w:val="00B72511"/>
    <w:rsid w:val="00B72FD8"/>
    <w:rsid w:val="00B7569C"/>
    <w:rsid w:val="00B8000C"/>
    <w:rsid w:val="00B806F6"/>
    <w:rsid w:val="00B96D52"/>
    <w:rsid w:val="00BA4859"/>
    <w:rsid w:val="00BB160C"/>
    <w:rsid w:val="00BB58CC"/>
    <w:rsid w:val="00BB7F39"/>
    <w:rsid w:val="00BC2EFD"/>
    <w:rsid w:val="00BC38F0"/>
    <w:rsid w:val="00BC4036"/>
    <w:rsid w:val="00BD11E6"/>
    <w:rsid w:val="00BD4EC7"/>
    <w:rsid w:val="00BE01B3"/>
    <w:rsid w:val="00BF332A"/>
    <w:rsid w:val="00BF3C9C"/>
    <w:rsid w:val="00BF41AF"/>
    <w:rsid w:val="00BF683D"/>
    <w:rsid w:val="00BF6D25"/>
    <w:rsid w:val="00C001B9"/>
    <w:rsid w:val="00C01E93"/>
    <w:rsid w:val="00C03701"/>
    <w:rsid w:val="00C04C87"/>
    <w:rsid w:val="00C06CC8"/>
    <w:rsid w:val="00C06DA0"/>
    <w:rsid w:val="00C10A6F"/>
    <w:rsid w:val="00C11025"/>
    <w:rsid w:val="00C2593F"/>
    <w:rsid w:val="00C2723A"/>
    <w:rsid w:val="00C27B3D"/>
    <w:rsid w:val="00C3692D"/>
    <w:rsid w:val="00C47916"/>
    <w:rsid w:val="00C50B53"/>
    <w:rsid w:val="00C60490"/>
    <w:rsid w:val="00C608D5"/>
    <w:rsid w:val="00C633D1"/>
    <w:rsid w:val="00C6420B"/>
    <w:rsid w:val="00C73279"/>
    <w:rsid w:val="00C755E4"/>
    <w:rsid w:val="00C75805"/>
    <w:rsid w:val="00C75869"/>
    <w:rsid w:val="00C816C4"/>
    <w:rsid w:val="00C85908"/>
    <w:rsid w:val="00C86D52"/>
    <w:rsid w:val="00C8738D"/>
    <w:rsid w:val="00C908C5"/>
    <w:rsid w:val="00C91F18"/>
    <w:rsid w:val="00C946CB"/>
    <w:rsid w:val="00C96718"/>
    <w:rsid w:val="00CA0DAB"/>
    <w:rsid w:val="00CA2945"/>
    <w:rsid w:val="00CB3BFF"/>
    <w:rsid w:val="00CB7B12"/>
    <w:rsid w:val="00CD292E"/>
    <w:rsid w:val="00CD4E5E"/>
    <w:rsid w:val="00CD5440"/>
    <w:rsid w:val="00CD648C"/>
    <w:rsid w:val="00CD7978"/>
    <w:rsid w:val="00CE28A6"/>
    <w:rsid w:val="00CF173F"/>
    <w:rsid w:val="00CF30E1"/>
    <w:rsid w:val="00CF3771"/>
    <w:rsid w:val="00D00790"/>
    <w:rsid w:val="00D02A92"/>
    <w:rsid w:val="00D05150"/>
    <w:rsid w:val="00D06136"/>
    <w:rsid w:val="00D13850"/>
    <w:rsid w:val="00D15704"/>
    <w:rsid w:val="00D22CF7"/>
    <w:rsid w:val="00D248E8"/>
    <w:rsid w:val="00D24CEA"/>
    <w:rsid w:val="00D27DCE"/>
    <w:rsid w:val="00D312CE"/>
    <w:rsid w:val="00D3370E"/>
    <w:rsid w:val="00D42940"/>
    <w:rsid w:val="00D43651"/>
    <w:rsid w:val="00D43B72"/>
    <w:rsid w:val="00D51635"/>
    <w:rsid w:val="00D60BCE"/>
    <w:rsid w:val="00D61DCC"/>
    <w:rsid w:val="00D65E86"/>
    <w:rsid w:val="00D679B3"/>
    <w:rsid w:val="00D73A23"/>
    <w:rsid w:val="00D741FA"/>
    <w:rsid w:val="00D7618C"/>
    <w:rsid w:val="00D80D4E"/>
    <w:rsid w:val="00D81270"/>
    <w:rsid w:val="00D95255"/>
    <w:rsid w:val="00D97839"/>
    <w:rsid w:val="00D97F2C"/>
    <w:rsid w:val="00DA1232"/>
    <w:rsid w:val="00DA3E41"/>
    <w:rsid w:val="00DA45FE"/>
    <w:rsid w:val="00DA75B2"/>
    <w:rsid w:val="00DC7739"/>
    <w:rsid w:val="00DD0B0B"/>
    <w:rsid w:val="00DD2585"/>
    <w:rsid w:val="00DD5186"/>
    <w:rsid w:val="00DD5BD8"/>
    <w:rsid w:val="00DE0266"/>
    <w:rsid w:val="00DE446D"/>
    <w:rsid w:val="00DE5173"/>
    <w:rsid w:val="00DF0EC6"/>
    <w:rsid w:val="00DF12AE"/>
    <w:rsid w:val="00DF32BF"/>
    <w:rsid w:val="00DF5DE4"/>
    <w:rsid w:val="00E017DD"/>
    <w:rsid w:val="00E034DD"/>
    <w:rsid w:val="00E039BC"/>
    <w:rsid w:val="00E03EE6"/>
    <w:rsid w:val="00E04B1D"/>
    <w:rsid w:val="00E12AD4"/>
    <w:rsid w:val="00E15070"/>
    <w:rsid w:val="00E2428F"/>
    <w:rsid w:val="00E278B6"/>
    <w:rsid w:val="00E3238B"/>
    <w:rsid w:val="00E41E1B"/>
    <w:rsid w:val="00E442C1"/>
    <w:rsid w:val="00E4550F"/>
    <w:rsid w:val="00E462BB"/>
    <w:rsid w:val="00E4644A"/>
    <w:rsid w:val="00E50504"/>
    <w:rsid w:val="00E659A6"/>
    <w:rsid w:val="00E676F6"/>
    <w:rsid w:val="00E752FF"/>
    <w:rsid w:val="00E8076D"/>
    <w:rsid w:val="00E842AB"/>
    <w:rsid w:val="00E91F32"/>
    <w:rsid w:val="00E92EF3"/>
    <w:rsid w:val="00E95FE0"/>
    <w:rsid w:val="00E972FE"/>
    <w:rsid w:val="00EA24CF"/>
    <w:rsid w:val="00EA27CD"/>
    <w:rsid w:val="00EA2D61"/>
    <w:rsid w:val="00EA5E10"/>
    <w:rsid w:val="00EB12CE"/>
    <w:rsid w:val="00EB2182"/>
    <w:rsid w:val="00EB4255"/>
    <w:rsid w:val="00EC0601"/>
    <w:rsid w:val="00EC4007"/>
    <w:rsid w:val="00EC4EBD"/>
    <w:rsid w:val="00ED567A"/>
    <w:rsid w:val="00ED7559"/>
    <w:rsid w:val="00EF0471"/>
    <w:rsid w:val="00EF0EEF"/>
    <w:rsid w:val="00F0397E"/>
    <w:rsid w:val="00F04807"/>
    <w:rsid w:val="00F21C24"/>
    <w:rsid w:val="00F22C09"/>
    <w:rsid w:val="00F270E1"/>
    <w:rsid w:val="00F32161"/>
    <w:rsid w:val="00F32C7B"/>
    <w:rsid w:val="00F33083"/>
    <w:rsid w:val="00F36043"/>
    <w:rsid w:val="00F36133"/>
    <w:rsid w:val="00F36EAA"/>
    <w:rsid w:val="00F43BA5"/>
    <w:rsid w:val="00F47FB8"/>
    <w:rsid w:val="00F513FC"/>
    <w:rsid w:val="00F51AE3"/>
    <w:rsid w:val="00F5446B"/>
    <w:rsid w:val="00F60BA7"/>
    <w:rsid w:val="00F64927"/>
    <w:rsid w:val="00F650A5"/>
    <w:rsid w:val="00F65C7E"/>
    <w:rsid w:val="00F67C10"/>
    <w:rsid w:val="00F711B2"/>
    <w:rsid w:val="00F75A67"/>
    <w:rsid w:val="00F76607"/>
    <w:rsid w:val="00F77A9F"/>
    <w:rsid w:val="00F83EB8"/>
    <w:rsid w:val="00F844B6"/>
    <w:rsid w:val="00F86229"/>
    <w:rsid w:val="00F931A6"/>
    <w:rsid w:val="00F953F8"/>
    <w:rsid w:val="00F96B45"/>
    <w:rsid w:val="00FA51EE"/>
    <w:rsid w:val="00FB1CE6"/>
    <w:rsid w:val="00FB5BCF"/>
    <w:rsid w:val="00FC6BA6"/>
    <w:rsid w:val="00FC7ABD"/>
    <w:rsid w:val="00FE7852"/>
    <w:rsid w:val="00FF065B"/>
    <w:rsid w:val="00FF17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B8"/>
    <w:pPr>
      <w:spacing w:after="200" w:line="276" w:lineRule="auto"/>
    </w:pPr>
    <w:rPr>
      <w:rFonts w:cs="Calibr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0DAB"/>
    <w:pPr>
      <w:ind w:left="720"/>
    </w:pPr>
  </w:style>
  <w:style w:type="paragraph" w:styleId="BalloonText">
    <w:name w:val="Balloon Text"/>
    <w:basedOn w:val="Normal"/>
    <w:link w:val="BalloonTextChar"/>
    <w:uiPriority w:val="99"/>
    <w:semiHidden/>
    <w:rsid w:val="0014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B94"/>
    <w:rPr>
      <w:rFonts w:ascii="Tahoma" w:hAnsi="Tahoma" w:cs="Tahoma"/>
      <w:sz w:val="16"/>
      <w:szCs w:val="16"/>
    </w:rPr>
  </w:style>
  <w:style w:type="character" w:styleId="CommentReference">
    <w:name w:val="annotation reference"/>
    <w:basedOn w:val="DefaultParagraphFont"/>
    <w:uiPriority w:val="99"/>
    <w:semiHidden/>
    <w:rsid w:val="009B0AAC"/>
    <w:rPr>
      <w:sz w:val="16"/>
      <w:szCs w:val="16"/>
    </w:rPr>
  </w:style>
  <w:style w:type="paragraph" w:styleId="CommentText">
    <w:name w:val="annotation text"/>
    <w:basedOn w:val="Normal"/>
    <w:link w:val="CommentTextChar"/>
    <w:uiPriority w:val="99"/>
    <w:semiHidden/>
    <w:rsid w:val="009B0AAC"/>
    <w:pPr>
      <w:spacing w:line="240" w:lineRule="auto"/>
    </w:pPr>
    <w:rPr>
      <w:sz w:val="20"/>
      <w:szCs w:val="20"/>
    </w:rPr>
  </w:style>
  <w:style w:type="character" w:customStyle="1" w:styleId="CommentTextChar">
    <w:name w:val="Comment Text Char"/>
    <w:basedOn w:val="DefaultParagraphFont"/>
    <w:link w:val="CommentText"/>
    <w:uiPriority w:val="99"/>
    <w:semiHidden/>
    <w:rsid w:val="009B0AAC"/>
    <w:rPr>
      <w:sz w:val="20"/>
      <w:szCs w:val="20"/>
    </w:rPr>
  </w:style>
  <w:style w:type="paragraph" w:styleId="CommentSubject">
    <w:name w:val="annotation subject"/>
    <w:basedOn w:val="CommentText"/>
    <w:next w:val="CommentText"/>
    <w:link w:val="CommentSubjectChar"/>
    <w:uiPriority w:val="99"/>
    <w:semiHidden/>
    <w:rsid w:val="009B0AAC"/>
    <w:rPr>
      <w:b/>
      <w:bCs/>
    </w:rPr>
  </w:style>
  <w:style w:type="character" w:customStyle="1" w:styleId="CommentSubjectChar">
    <w:name w:val="Comment Subject Char"/>
    <w:basedOn w:val="CommentTextChar"/>
    <w:link w:val="CommentSubject"/>
    <w:uiPriority w:val="99"/>
    <w:semiHidden/>
    <w:rsid w:val="009B0AAC"/>
    <w:rPr>
      <w:b/>
      <w:bCs/>
      <w:sz w:val="20"/>
      <w:szCs w:val="20"/>
    </w:rPr>
  </w:style>
  <w:style w:type="character" w:styleId="Hyperlink">
    <w:name w:val="Hyperlink"/>
    <w:basedOn w:val="DefaultParagraphFont"/>
    <w:uiPriority w:val="99"/>
    <w:rsid w:val="00D13850"/>
    <w:rPr>
      <w:color w:val="0000FF"/>
      <w:u w:val="single"/>
    </w:rPr>
  </w:style>
  <w:style w:type="paragraph" w:styleId="Header">
    <w:name w:val="header"/>
    <w:basedOn w:val="Normal"/>
    <w:link w:val="HeaderChar"/>
    <w:uiPriority w:val="99"/>
    <w:rsid w:val="008D7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30"/>
  </w:style>
  <w:style w:type="paragraph" w:styleId="Footer">
    <w:name w:val="footer"/>
    <w:basedOn w:val="Normal"/>
    <w:link w:val="FooterChar"/>
    <w:uiPriority w:val="99"/>
    <w:rsid w:val="008D7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30"/>
  </w:style>
  <w:style w:type="paragraph" w:styleId="Revision">
    <w:name w:val="Revision"/>
    <w:hidden/>
    <w:uiPriority w:val="99"/>
    <w:semiHidden/>
    <w:rsid w:val="002B0F44"/>
    <w:rPr>
      <w:rFonts w:cs="Calibri"/>
      <w:lang w:val="en-GB" w:eastAsia="en-US"/>
    </w:rPr>
  </w:style>
  <w:style w:type="character" w:styleId="PlaceholderText">
    <w:name w:val="Placeholder Text"/>
    <w:basedOn w:val="DefaultParagraphFont"/>
    <w:uiPriority w:val="99"/>
    <w:semiHidden/>
    <w:rsid w:val="00D06136"/>
    <w:rPr>
      <w:color w:val="808080"/>
    </w:rPr>
  </w:style>
  <w:style w:type="table" w:styleId="TableGrid">
    <w:name w:val="Table Grid"/>
    <w:basedOn w:val="TableNormal"/>
    <w:uiPriority w:val="59"/>
    <w:rsid w:val="00DE5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DE517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Normal"/>
    <w:qFormat/>
    <w:rsid w:val="00C75869"/>
    <w:pPr>
      <w:spacing w:before="40" w:after="40" w:line="221" w:lineRule="auto"/>
    </w:pPr>
    <w:rPr>
      <w:rFonts w:eastAsiaTheme="minorHAnsi" w:cstheme="minorBidi"/>
      <w:sz w:val="21"/>
      <w:szCs w:val="24"/>
      <w:lang w:val="en-US"/>
    </w:rPr>
  </w:style>
  <w:style w:type="character" w:styleId="LineNumber">
    <w:name w:val="line number"/>
    <w:basedOn w:val="DefaultParagraphFont"/>
    <w:uiPriority w:val="99"/>
    <w:semiHidden/>
    <w:unhideWhenUsed/>
    <w:rsid w:val="00226E23"/>
  </w:style>
  <w:style w:type="paragraph" w:customStyle="1" w:styleId="Figurelegend">
    <w:name w:val="Figure legend"/>
    <w:basedOn w:val="Normal"/>
    <w:link w:val="FigurelegendChar"/>
    <w:qFormat/>
    <w:rsid w:val="004F21C4"/>
    <w:pPr>
      <w:spacing w:after="160" w:line="360" w:lineRule="auto"/>
      <w:jc w:val="both"/>
    </w:pPr>
    <w:rPr>
      <w:rFonts w:ascii="Times New Roman" w:hAnsi="Times New Roman" w:cs="Times New Roman"/>
      <w:sz w:val="24"/>
      <w:szCs w:val="24"/>
      <w:lang w:val="en-US"/>
    </w:rPr>
  </w:style>
  <w:style w:type="character" w:customStyle="1" w:styleId="FigurelegendChar">
    <w:name w:val="Figure legend Char"/>
    <w:basedOn w:val="DefaultParagraphFont"/>
    <w:link w:val="Figurelegend"/>
    <w:rsid w:val="004F21C4"/>
    <w:rPr>
      <w:rFonts w:ascii="Times New Roman" w:hAnsi="Times New Roman"/>
      <w:sz w:val="24"/>
      <w:szCs w:val="24"/>
      <w:lang w:val="en-US" w:eastAsia="en-US"/>
    </w:rPr>
  </w:style>
  <w:style w:type="paragraph" w:styleId="NormalWeb">
    <w:name w:val="Normal (Web)"/>
    <w:basedOn w:val="Normal"/>
    <w:uiPriority w:val="99"/>
    <w:unhideWhenUsed/>
    <w:rsid w:val="005162F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customStyle="1" w:styleId="SI">
    <w:name w:val="SI"/>
    <w:basedOn w:val="Normal"/>
    <w:link w:val="SIChar"/>
    <w:qFormat/>
    <w:rsid w:val="00960CF4"/>
    <w:pPr>
      <w:spacing w:after="80"/>
    </w:pPr>
    <w:rPr>
      <w:rFonts w:ascii="Times New Roman" w:hAnsi="Times New Roman" w:cs="Times New Roman"/>
      <w:sz w:val="24"/>
      <w:szCs w:val="24"/>
      <w:lang w:val="en-US"/>
    </w:rPr>
  </w:style>
  <w:style w:type="character" w:customStyle="1" w:styleId="SIChar">
    <w:name w:val="SI Char"/>
    <w:basedOn w:val="DefaultParagraphFont"/>
    <w:link w:val="SI"/>
    <w:rsid w:val="00960CF4"/>
    <w:rPr>
      <w:rFonts w:ascii="Times New Roman" w:hAnsi="Times New Roman"/>
      <w:sz w:val="24"/>
      <w:szCs w:val="24"/>
      <w:lang w:val="en-US" w:eastAsia="en-US"/>
    </w:rPr>
  </w:style>
  <w:style w:type="character" w:customStyle="1" w:styleId="st">
    <w:name w:val="st"/>
    <w:basedOn w:val="DefaultParagraphFont"/>
    <w:rsid w:val="00CA29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B8"/>
    <w:pPr>
      <w:spacing w:after="200" w:line="276" w:lineRule="auto"/>
    </w:pPr>
    <w:rPr>
      <w:rFonts w:cs="Calibr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0DAB"/>
    <w:pPr>
      <w:ind w:left="720"/>
    </w:pPr>
  </w:style>
  <w:style w:type="paragraph" w:styleId="BalloonText">
    <w:name w:val="Balloon Text"/>
    <w:basedOn w:val="Normal"/>
    <w:link w:val="BalloonTextChar"/>
    <w:uiPriority w:val="99"/>
    <w:semiHidden/>
    <w:rsid w:val="0014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B94"/>
    <w:rPr>
      <w:rFonts w:ascii="Tahoma" w:hAnsi="Tahoma" w:cs="Tahoma"/>
      <w:sz w:val="16"/>
      <w:szCs w:val="16"/>
    </w:rPr>
  </w:style>
  <w:style w:type="character" w:styleId="CommentReference">
    <w:name w:val="annotation reference"/>
    <w:basedOn w:val="DefaultParagraphFont"/>
    <w:uiPriority w:val="99"/>
    <w:semiHidden/>
    <w:rsid w:val="009B0AAC"/>
    <w:rPr>
      <w:sz w:val="16"/>
      <w:szCs w:val="16"/>
    </w:rPr>
  </w:style>
  <w:style w:type="paragraph" w:styleId="CommentText">
    <w:name w:val="annotation text"/>
    <w:basedOn w:val="Normal"/>
    <w:link w:val="CommentTextChar"/>
    <w:uiPriority w:val="99"/>
    <w:semiHidden/>
    <w:rsid w:val="009B0AAC"/>
    <w:pPr>
      <w:spacing w:line="240" w:lineRule="auto"/>
    </w:pPr>
    <w:rPr>
      <w:sz w:val="20"/>
      <w:szCs w:val="20"/>
    </w:rPr>
  </w:style>
  <w:style w:type="character" w:customStyle="1" w:styleId="CommentTextChar">
    <w:name w:val="Comment Text Char"/>
    <w:basedOn w:val="DefaultParagraphFont"/>
    <w:link w:val="CommentText"/>
    <w:uiPriority w:val="99"/>
    <w:semiHidden/>
    <w:rsid w:val="009B0AAC"/>
    <w:rPr>
      <w:sz w:val="20"/>
      <w:szCs w:val="20"/>
    </w:rPr>
  </w:style>
  <w:style w:type="paragraph" w:styleId="CommentSubject">
    <w:name w:val="annotation subject"/>
    <w:basedOn w:val="CommentText"/>
    <w:next w:val="CommentText"/>
    <w:link w:val="CommentSubjectChar"/>
    <w:uiPriority w:val="99"/>
    <w:semiHidden/>
    <w:rsid w:val="009B0AAC"/>
    <w:rPr>
      <w:b/>
      <w:bCs/>
    </w:rPr>
  </w:style>
  <w:style w:type="character" w:customStyle="1" w:styleId="CommentSubjectChar">
    <w:name w:val="Comment Subject Char"/>
    <w:basedOn w:val="CommentTextChar"/>
    <w:link w:val="CommentSubject"/>
    <w:uiPriority w:val="99"/>
    <w:semiHidden/>
    <w:rsid w:val="009B0AAC"/>
    <w:rPr>
      <w:b/>
      <w:bCs/>
      <w:sz w:val="20"/>
      <w:szCs w:val="20"/>
    </w:rPr>
  </w:style>
  <w:style w:type="character" w:styleId="Hyperlink">
    <w:name w:val="Hyperlink"/>
    <w:basedOn w:val="DefaultParagraphFont"/>
    <w:uiPriority w:val="99"/>
    <w:rsid w:val="00D13850"/>
    <w:rPr>
      <w:color w:val="0000FF"/>
      <w:u w:val="single"/>
    </w:rPr>
  </w:style>
  <w:style w:type="paragraph" w:styleId="Header">
    <w:name w:val="header"/>
    <w:basedOn w:val="Normal"/>
    <w:link w:val="HeaderChar"/>
    <w:uiPriority w:val="99"/>
    <w:rsid w:val="008D7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30"/>
  </w:style>
  <w:style w:type="paragraph" w:styleId="Footer">
    <w:name w:val="footer"/>
    <w:basedOn w:val="Normal"/>
    <w:link w:val="FooterChar"/>
    <w:uiPriority w:val="99"/>
    <w:rsid w:val="008D7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30"/>
  </w:style>
  <w:style w:type="paragraph" w:styleId="Revision">
    <w:name w:val="Revision"/>
    <w:hidden/>
    <w:uiPriority w:val="99"/>
    <w:semiHidden/>
    <w:rsid w:val="002B0F44"/>
    <w:rPr>
      <w:rFonts w:cs="Calibri"/>
      <w:lang w:val="en-GB" w:eastAsia="en-US"/>
    </w:rPr>
  </w:style>
  <w:style w:type="character" w:styleId="PlaceholderText">
    <w:name w:val="Placeholder Text"/>
    <w:basedOn w:val="DefaultParagraphFont"/>
    <w:uiPriority w:val="99"/>
    <w:semiHidden/>
    <w:rsid w:val="00D06136"/>
    <w:rPr>
      <w:color w:val="808080"/>
    </w:rPr>
  </w:style>
  <w:style w:type="table" w:styleId="TableGrid">
    <w:name w:val="Table Grid"/>
    <w:basedOn w:val="TableNormal"/>
    <w:uiPriority w:val="59"/>
    <w:rsid w:val="00DE5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DE517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Normal"/>
    <w:qFormat/>
    <w:rsid w:val="00C75869"/>
    <w:pPr>
      <w:spacing w:before="40" w:after="40" w:line="221" w:lineRule="auto"/>
    </w:pPr>
    <w:rPr>
      <w:rFonts w:eastAsiaTheme="minorHAnsi" w:cstheme="minorBidi"/>
      <w:sz w:val="21"/>
      <w:szCs w:val="24"/>
      <w:lang w:val="en-US"/>
    </w:rPr>
  </w:style>
  <w:style w:type="character" w:styleId="LineNumber">
    <w:name w:val="line number"/>
    <w:basedOn w:val="DefaultParagraphFont"/>
    <w:uiPriority w:val="99"/>
    <w:semiHidden/>
    <w:unhideWhenUsed/>
    <w:rsid w:val="00226E23"/>
  </w:style>
  <w:style w:type="paragraph" w:customStyle="1" w:styleId="Figurelegend">
    <w:name w:val="Figure legend"/>
    <w:basedOn w:val="Normal"/>
    <w:link w:val="FigurelegendChar"/>
    <w:qFormat/>
    <w:rsid w:val="004F21C4"/>
    <w:pPr>
      <w:spacing w:after="160" w:line="360" w:lineRule="auto"/>
      <w:jc w:val="both"/>
    </w:pPr>
    <w:rPr>
      <w:rFonts w:ascii="Times New Roman" w:hAnsi="Times New Roman" w:cs="Times New Roman"/>
      <w:sz w:val="24"/>
      <w:szCs w:val="24"/>
      <w:lang w:val="en-US"/>
    </w:rPr>
  </w:style>
  <w:style w:type="character" w:customStyle="1" w:styleId="FigurelegendChar">
    <w:name w:val="Figure legend Char"/>
    <w:basedOn w:val="DefaultParagraphFont"/>
    <w:link w:val="Figurelegend"/>
    <w:rsid w:val="004F21C4"/>
    <w:rPr>
      <w:rFonts w:ascii="Times New Roman" w:hAnsi="Times New Roman"/>
      <w:sz w:val="24"/>
      <w:szCs w:val="24"/>
      <w:lang w:val="en-US" w:eastAsia="en-US"/>
    </w:rPr>
  </w:style>
  <w:style w:type="paragraph" w:styleId="NormalWeb">
    <w:name w:val="Normal (Web)"/>
    <w:basedOn w:val="Normal"/>
    <w:uiPriority w:val="99"/>
    <w:unhideWhenUsed/>
    <w:rsid w:val="005162F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customStyle="1" w:styleId="SI">
    <w:name w:val="SI"/>
    <w:basedOn w:val="Normal"/>
    <w:link w:val="SIChar"/>
    <w:qFormat/>
    <w:rsid w:val="00960CF4"/>
    <w:pPr>
      <w:spacing w:after="80"/>
    </w:pPr>
    <w:rPr>
      <w:rFonts w:ascii="Times New Roman" w:hAnsi="Times New Roman" w:cs="Times New Roman"/>
      <w:sz w:val="24"/>
      <w:szCs w:val="24"/>
      <w:lang w:val="en-US"/>
    </w:rPr>
  </w:style>
  <w:style w:type="character" w:customStyle="1" w:styleId="SIChar">
    <w:name w:val="SI Char"/>
    <w:basedOn w:val="DefaultParagraphFont"/>
    <w:link w:val="SI"/>
    <w:rsid w:val="00960CF4"/>
    <w:rPr>
      <w:rFonts w:ascii="Times New Roman" w:hAnsi="Times New Roman"/>
      <w:sz w:val="24"/>
      <w:szCs w:val="24"/>
      <w:lang w:val="en-US" w:eastAsia="en-US"/>
    </w:rPr>
  </w:style>
  <w:style w:type="character" w:customStyle="1" w:styleId="st">
    <w:name w:val="st"/>
    <w:basedOn w:val="DefaultParagraphFont"/>
    <w:rsid w:val="00CA2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681640">
      <w:bodyDiv w:val="1"/>
      <w:marLeft w:val="0"/>
      <w:marRight w:val="0"/>
      <w:marTop w:val="0"/>
      <w:marBottom w:val="0"/>
      <w:divBdr>
        <w:top w:val="none" w:sz="0" w:space="0" w:color="auto"/>
        <w:left w:val="none" w:sz="0" w:space="0" w:color="auto"/>
        <w:bottom w:val="none" w:sz="0" w:space="0" w:color="auto"/>
        <w:right w:val="none" w:sz="0" w:space="0" w:color="auto"/>
      </w:divBdr>
      <w:divsChild>
        <w:div w:id="602421413">
          <w:marLeft w:val="0"/>
          <w:marRight w:val="0"/>
          <w:marTop w:val="0"/>
          <w:marBottom w:val="0"/>
          <w:divBdr>
            <w:top w:val="none" w:sz="0" w:space="0" w:color="auto"/>
            <w:left w:val="none" w:sz="0" w:space="0" w:color="auto"/>
            <w:bottom w:val="none" w:sz="0" w:space="0" w:color="auto"/>
            <w:right w:val="none" w:sz="0" w:space="0" w:color="auto"/>
          </w:divBdr>
        </w:div>
      </w:divsChild>
    </w:div>
    <w:div w:id="790441028">
      <w:bodyDiv w:val="1"/>
      <w:marLeft w:val="0"/>
      <w:marRight w:val="0"/>
      <w:marTop w:val="0"/>
      <w:marBottom w:val="0"/>
      <w:divBdr>
        <w:top w:val="none" w:sz="0" w:space="0" w:color="auto"/>
        <w:left w:val="none" w:sz="0" w:space="0" w:color="auto"/>
        <w:bottom w:val="none" w:sz="0" w:space="0" w:color="auto"/>
        <w:right w:val="none" w:sz="0" w:space="0" w:color="auto"/>
      </w:divBdr>
      <w:divsChild>
        <w:div w:id="665010383">
          <w:marLeft w:val="0"/>
          <w:marRight w:val="0"/>
          <w:marTop w:val="0"/>
          <w:marBottom w:val="0"/>
          <w:divBdr>
            <w:top w:val="none" w:sz="0" w:space="0" w:color="auto"/>
            <w:left w:val="none" w:sz="0" w:space="0" w:color="auto"/>
            <w:bottom w:val="none" w:sz="0" w:space="0" w:color="auto"/>
            <w:right w:val="none" w:sz="0" w:space="0" w:color="auto"/>
          </w:divBdr>
          <w:divsChild>
            <w:div w:id="1593783251">
              <w:marLeft w:val="0"/>
              <w:marRight w:val="0"/>
              <w:marTop w:val="0"/>
              <w:marBottom w:val="0"/>
              <w:divBdr>
                <w:top w:val="none" w:sz="0" w:space="0" w:color="auto"/>
                <w:left w:val="none" w:sz="0" w:space="0" w:color="auto"/>
                <w:bottom w:val="none" w:sz="0" w:space="0" w:color="auto"/>
                <w:right w:val="none" w:sz="0" w:space="0" w:color="auto"/>
              </w:divBdr>
              <w:divsChild>
                <w:div w:id="1139881216">
                  <w:marLeft w:val="0"/>
                  <w:marRight w:val="0"/>
                  <w:marTop w:val="0"/>
                  <w:marBottom w:val="0"/>
                  <w:divBdr>
                    <w:top w:val="none" w:sz="0" w:space="0" w:color="auto"/>
                    <w:left w:val="none" w:sz="0" w:space="0" w:color="auto"/>
                    <w:bottom w:val="none" w:sz="0" w:space="0" w:color="auto"/>
                    <w:right w:val="none" w:sz="0" w:space="0" w:color="auto"/>
                  </w:divBdr>
                  <w:divsChild>
                    <w:div w:id="536818503">
                      <w:marLeft w:val="0"/>
                      <w:marRight w:val="0"/>
                      <w:marTop w:val="0"/>
                      <w:marBottom w:val="0"/>
                      <w:divBdr>
                        <w:top w:val="none" w:sz="0" w:space="0" w:color="auto"/>
                        <w:left w:val="none" w:sz="0" w:space="0" w:color="auto"/>
                        <w:bottom w:val="none" w:sz="0" w:space="0" w:color="auto"/>
                        <w:right w:val="none" w:sz="0" w:space="0" w:color="auto"/>
                      </w:divBdr>
                      <w:divsChild>
                        <w:div w:id="72653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504831">
      <w:bodyDiv w:val="1"/>
      <w:marLeft w:val="0"/>
      <w:marRight w:val="0"/>
      <w:marTop w:val="0"/>
      <w:marBottom w:val="0"/>
      <w:divBdr>
        <w:top w:val="none" w:sz="0" w:space="0" w:color="auto"/>
        <w:left w:val="none" w:sz="0" w:space="0" w:color="auto"/>
        <w:bottom w:val="none" w:sz="0" w:space="0" w:color="auto"/>
        <w:right w:val="none" w:sz="0" w:space="0" w:color="auto"/>
      </w:divBdr>
    </w:div>
    <w:div w:id="1289705665">
      <w:marLeft w:val="0"/>
      <w:marRight w:val="0"/>
      <w:marTop w:val="0"/>
      <w:marBottom w:val="0"/>
      <w:divBdr>
        <w:top w:val="none" w:sz="0" w:space="0" w:color="auto"/>
        <w:left w:val="none" w:sz="0" w:space="0" w:color="auto"/>
        <w:bottom w:val="none" w:sz="0" w:space="0" w:color="auto"/>
        <w:right w:val="none" w:sz="0" w:space="0" w:color="auto"/>
      </w:divBdr>
    </w:div>
    <w:div w:id="1289705666">
      <w:marLeft w:val="0"/>
      <w:marRight w:val="0"/>
      <w:marTop w:val="0"/>
      <w:marBottom w:val="0"/>
      <w:divBdr>
        <w:top w:val="none" w:sz="0" w:space="0" w:color="auto"/>
        <w:left w:val="none" w:sz="0" w:space="0" w:color="auto"/>
        <w:bottom w:val="none" w:sz="0" w:space="0" w:color="auto"/>
        <w:right w:val="none" w:sz="0" w:space="0" w:color="auto"/>
      </w:divBdr>
    </w:div>
    <w:div w:id="1289705667">
      <w:marLeft w:val="0"/>
      <w:marRight w:val="0"/>
      <w:marTop w:val="0"/>
      <w:marBottom w:val="0"/>
      <w:divBdr>
        <w:top w:val="none" w:sz="0" w:space="0" w:color="auto"/>
        <w:left w:val="none" w:sz="0" w:space="0" w:color="auto"/>
        <w:bottom w:val="none" w:sz="0" w:space="0" w:color="auto"/>
        <w:right w:val="none" w:sz="0" w:space="0" w:color="auto"/>
      </w:divBdr>
    </w:div>
    <w:div w:id="1289705668">
      <w:marLeft w:val="0"/>
      <w:marRight w:val="0"/>
      <w:marTop w:val="0"/>
      <w:marBottom w:val="0"/>
      <w:divBdr>
        <w:top w:val="none" w:sz="0" w:space="0" w:color="auto"/>
        <w:left w:val="none" w:sz="0" w:space="0" w:color="auto"/>
        <w:bottom w:val="none" w:sz="0" w:space="0" w:color="auto"/>
        <w:right w:val="none" w:sz="0" w:space="0" w:color="auto"/>
      </w:divBdr>
    </w:div>
    <w:div w:id="1289705669">
      <w:marLeft w:val="0"/>
      <w:marRight w:val="0"/>
      <w:marTop w:val="0"/>
      <w:marBottom w:val="0"/>
      <w:divBdr>
        <w:top w:val="none" w:sz="0" w:space="0" w:color="auto"/>
        <w:left w:val="none" w:sz="0" w:space="0" w:color="auto"/>
        <w:bottom w:val="none" w:sz="0" w:space="0" w:color="auto"/>
        <w:right w:val="none" w:sz="0" w:space="0" w:color="auto"/>
      </w:divBdr>
    </w:div>
    <w:div w:id="1289705670">
      <w:marLeft w:val="0"/>
      <w:marRight w:val="0"/>
      <w:marTop w:val="0"/>
      <w:marBottom w:val="0"/>
      <w:divBdr>
        <w:top w:val="none" w:sz="0" w:space="0" w:color="auto"/>
        <w:left w:val="none" w:sz="0" w:space="0" w:color="auto"/>
        <w:bottom w:val="none" w:sz="0" w:space="0" w:color="auto"/>
        <w:right w:val="none" w:sz="0" w:space="0" w:color="auto"/>
      </w:divBdr>
    </w:div>
    <w:div w:id="1289705671">
      <w:marLeft w:val="0"/>
      <w:marRight w:val="0"/>
      <w:marTop w:val="0"/>
      <w:marBottom w:val="0"/>
      <w:divBdr>
        <w:top w:val="none" w:sz="0" w:space="0" w:color="auto"/>
        <w:left w:val="none" w:sz="0" w:space="0" w:color="auto"/>
        <w:bottom w:val="none" w:sz="0" w:space="0" w:color="auto"/>
        <w:right w:val="none" w:sz="0" w:space="0" w:color="auto"/>
      </w:divBdr>
    </w:div>
    <w:div w:id="1289705672">
      <w:marLeft w:val="0"/>
      <w:marRight w:val="0"/>
      <w:marTop w:val="0"/>
      <w:marBottom w:val="0"/>
      <w:divBdr>
        <w:top w:val="none" w:sz="0" w:space="0" w:color="auto"/>
        <w:left w:val="none" w:sz="0" w:space="0" w:color="auto"/>
        <w:bottom w:val="none" w:sz="0" w:space="0" w:color="auto"/>
        <w:right w:val="none" w:sz="0" w:space="0" w:color="auto"/>
      </w:divBdr>
    </w:div>
    <w:div w:id="1289705673">
      <w:marLeft w:val="0"/>
      <w:marRight w:val="0"/>
      <w:marTop w:val="0"/>
      <w:marBottom w:val="0"/>
      <w:divBdr>
        <w:top w:val="none" w:sz="0" w:space="0" w:color="auto"/>
        <w:left w:val="none" w:sz="0" w:space="0" w:color="auto"/>
        <w:bottom w:val="none" w:sz="0" w:space="0" w:color="auto"/>
        <w:right w:val="none" w:sz="0" w:space="0" w:color="auto"/>
      </w:divBdr>
    </w:div>
    <w:div w:id="1297177162">
      <w:bodyDiv w:val="1"/>
      <w:marLeft w:val="0"/>
      <w:marRight w:val="0"/>
      <w:marTop w:val="0"/>
      <w:marBottom w:val="0"/>
      <w:divBdr>
        <w:top w:val="none" w:sz="0" w:space="0" w:color="auto"/>
        <w:left w:val="none" w:sz="0" w:space="0" w:color="auto"/>
        <w:bottom w:val="none" w:sz="0" w:space="0" w:color="auto"/>
        <w:right w:val="none" w:sz="0" w:space="0" w:color="auto"/>
      </w:divBdr>
      <w:divsChild>
        <w:div w:id="1045450598">
          <w:marLeft w:val="0"/>
          <w:marRight w:val="0"/>
          <w:marTop w:val="0"/>
          <w:marBottom w:val="0"/>
          <w:divBdr>
            <w:top w:val="none" w:sz="0" w:space="0" w:color="auto"/>
            <w:left w:val="none" w:sz="0" w:space="0" w:color="auto"/>
            <w:bottom w:val="none" w:sz="0" w:space="0" w:color="auto"/>
            <w:right w:val="none" w:sz="0" w:space="0" w:color="auto"/>
          </w:divBdr>
          <w:divsChild>
            <w:div w:id="1054160879">
              <w:marLeft w:val="0"/>
              <w:marRight w:val="0"/>
              <w:marTop w:val="0"/>
              <w:marBottom w:val="0"/>
              <w:divBdr>
                <w:top w:val="none" w:sz="0" w:space="0" w:color="auto"/>
                <w:left w:val="none" w:sz="0" w:space="0" w:color="auto"/>
                <w:bottom w:val="none" w:sz="0" w:space="0" w:color="auto"/>
                <w:right w:val="none" w:sz="0" w:space="0" w:color="auto"/>
              </w:divBdr>
              <w:divsChild>
                <w:div w:id="1112745721">
                  <w:marLeft w:val="0"/>
                  <w:marRight w:val="0"/>
                  <w:marTop w:val="0"/>
                  <w:marBottom w:val="0"/>
                  <w:divBdr>
                    <w:top w:val="none" w:sz="0" w:space="0" w:color="auto"/>
                    <w:left w:val="none" w:sz="0" w:space="0" w:color="auto"/>
                    <w:bottom w:val="none" w:sz="0" w:space="0" w:color="auto"/>
                    <w:right w:val="none" w:sz="0" w:space="0" w:color="auto"/>
                  </w:divBdr>
                  <w:divsChild>
                    <w:div w:id="342703079">
                      <w:marLeft w:val="0"/>
                      <w:marRight w:val="0"/>
                      <w:marTop w:val="0"/>
                      <w:marBottom w:val="0"/>
                      <w:divBdr>
                        <w:top w:val="none" w:sz="0" w:space="0" w:color="auto"/>
                        <w:left w:val="none" w:sz="0" w:space="0" w:color="auto"/>
                        <w:bottom w:val="none" w:sz="0" w:space="0" w:color="auto"/>
                        <w:right w:val="none" w:sz="0" w:space="0" w:color="auto"/>
                      </w:divBdr>
                      <w:divsChild>
                        <w:div w:id="13815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367650">
      <w:bodyDiv w:val="1"/>
      <w:marLeft w:val="0"/>
      <w:marRight w:val="0"/>
      <w:marTop w:val="0"/>
      <w:marBottom w:val="0"/>
      <w:divBdr>
        <w:top w:val="none" w:sz="0" w:space="0" w:color="auto"/>
        <w:left w:val="none" w:sz="0" w:space="0" w:color="auto"/>
        <w:bottom w:val="none" w:sz="0" w:space="0" w:color="auto"/>
        <w:right w:val="none" w:sz="0" w:space="0" w:color="auto"/>
      </w:divBdr>
    </w:div>
    <w:div w:id="1649282843">
      <w:bodyDiv w:val="1"/>
      <w:marLeft w:val="0"/>
      <w:marRight w:val="0"/>
      <w:marTop w:val="0"/>
      <w:marBottom w:val="0"/>
      <w:divBdr>
        <w:top w:val="none" w:sz="0" w:space="0" w:color="auto"/>
        <w:left w:val="none" w:sz="0" w:space="0" w:color="auto"/>
        <w:bottom w:val="none" w:sz="0" w:space="0" w:color="auto"/>
        <w:right w:val="none" w:sz="0" w:space="0" w:color="auto"/>
      </w:divBdr>
    </w:div>
    <w:div w:id="1682663931">
      <w:bodyDiv w:val="1"/>
      <w:marLeft w:val="0"/>
      <w:marRight w:val="0"/>
      <w:marTop w:val="0"/>
      <w:marBottom w:val="0"/>
      <w:divBdr>
        <w:top w:val="none" w:sz="0" w:space="0" w:color="auto"/>
        <w:left w:val="none" w:sz="0" w:space="0" w:color="auto"/>
        <w:bottom w:val="none" w:sz="0" w:space="0" w:color="auto"/>
        <w:right w:val="none" w:sz="0" w:space="0" w:color="auto"/>
      </w:divBdr>
    </w:div>
    <w:div w:id="1784882496">
      <w:bodyDiv w:val="1"/>
      <w:marLeft w:val="0"/>
      <w:marRight w:val="0"/>
      <w:marTop w:val="0"/>
      <w:marBottom w:val="0"/>
      <w:divBdr>
        <w:top w:val="none" w:sz="0" w:space="0" w:color="auto"/>
        <w:left w:val="none" w:sz="0" w:space="0" w:color="auto"/>
        <w:bottom w:val="none" w:sz="0" w:space="0" w:color="auto"/>
        <w:right w:val="none" w:sz="0" w:space="0" w:color="auto"/>
      </w:divBdr>
      <w:divsChild>
        <w:div w:id="1434665361">
          <w:marLeft w:val="0"/>
          <w:marRight w:val="0"/>
          <w:marTop w:val="0"/>
          <w:marBottom w:val="0"/>
          <w:divBdr>
            <w:top w:val="none" w:sz="0" w:space="0" w:color="auto"/>
            <w:left w:val="none" w:sz="0" w:space="0" w:color="auto"/>
            <w:bottom w:val="none" w:sz="0" w:space="0" w:color="auto"/>
            <w:right w:val="none" w:sz="0" w:space="0" w:color="auto"/>
          </w:divBdr>
          <w:divsChild>
            <w:div w:id="301160427">
              <w:marLeft w:val="0"/>
              <w:marRight w:val="0"/>
              <w:marTop w:val="0"/>
              <w:marBottom w:val="0"/>
              <w:divBdr>
                <w:top w:val="none" w:sz="0" w:space="0" w:color="auto"/>
                <w:left w:val="none" w:sz="0" w:space="0" w:color="auto"/>
                <w:bottom w:val="none" w:sz="0" w:space="0" w:color="auto"/>
                <w:right w:val="none" w:sz="0" w:space="0" w:color="auto"/>
              </w:divBdr>
              <w:divsChild>
                <w:div w:id="1972708440">
                  <w:marLeft w:val="0"/>
                  <w:marRight w:val="0"/>
                  <w:marTop w:val="0"/>
                  <w:marBottom w:val="0"/>
                  <w:divBdr>
                    <w:top w:val="none" w:sz="0" w:space="0" w:color="auto"/>
                    <w:left w:val="none" w:sz="0" w:space="0" w:color="auto"/>
                    <w:bottom w:val="none" w:sz="0" w:space="0" w:color="auto"/>
                    <w:right w:val="none" w:sz="0" w:space="0" w:color="auto"/>
                  </w:divBdr>
                  <w:divsChild>
                    <w:div w:id="1710914321">
                      <w:marLeft w:val="0"/>
                      <w:marRight w:val="0"/>
                      <w:marTop w:val="0"/>
                      <w:marBottom w:val="0"/>
                      <w:divBdr>
                        <w:top w:val="none" w:sz="0" w:space="0" w:color="auto"/>
                        <w:left w:val="none" w:sz="0" w:space="0" w:color="auto"/>
                        <w:bottom w:val="none" w:sz="0" w:space="0" w:color="auto"/>
                        <w:right w:val="none" w:sz="0" w:space="0" w:color="auto"/>
                      </w:divBdr>
                      <w:divsChild>
                        <w:div w:id="212041119">
                          <w:marLeft w:val="0"/>
                          <w:marRight w:val="0"/>
                          <w:marTop w:val="0"/>
                          <w:marBottom w:val="0"/>
                          <w:divBdr>
                            <w:top w:val="none" w:sz="0" w:space="0" w:color="auto"/>
                            <w:left w:val="none" w:sz="0" w:space="0" w:color="auto"/>
                            <w:bottom w:val="none" w:sz="0" w:space="0" w:color="auto"/>
                            <w:right w:val="none" w:sz="0" w:space="0" w:color="auto"/>
                          </w:divBdr>
                          <w:divsChild>
                            <w:div w:id="665400370">
                              <w:marLeft w:val="0"/>
                              <w:marRight w:val="0"/>
                              <w:marTop w:val="0"/>
                              <w:marBottom w:val="0"/>
                              <w:divBdr>
                                <w:top w:val="none" w:sz="0" w:space="0" w:color="auto"/>
                                <w:left w:val="none" w:sz="0" w:space="0" w:color="auto"/>
                                <w:bottom w:val="none" w:sz="0" w:space="0" w:color="auto"/>
                                <w:right w:val="none" w:sz="0" w:space="0" w:color="auto"/>
                              </w:divBdr>
                              <w:divsChild>
                                <w:div w:id="7192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5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441F1-B975-4F78-889F-5C9F8DDAF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3553</Words>
  <Characters>20258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Classification: Biological Sciences, Microbiology</vt:lpstr>
    </vt:vector>
  </TitlesOfParts>
  <Company>HP</Company>
  <LinksUpToDate>false</LinksUpToDate>
  <CharactersWithSpaces>23764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 Biological Sciences, Microbiology</dc:title>
  <dc:creator>Andreas Diepold</dc:creator>
  <cp:lastModifiedBy>Carrie Wright</cp:lastModifiedBy>
  <cp:revision>3</cp:revision>
  <cp:lastPrinted>2014-08-27T12:47:00Z</cp:lastPrinted>
  <dcterms:created xsi:type="dcterms:W3CDTF">2014-12-06T23:01:00Z</dcterms:created>
  <dcterms:modified xsi:type="dcterms:W3CDTF">2014-12-22T18:21:00Z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andreas.diepold@gmail.com@www.mendeley.com</vt:lpwstr>
  </property>
  <property fmtid="{D5CDD505-2E9C-101B-9397-08002B2CF9AE}" pid="4" name="Mendeley Citation Style_1">
    <vt:lpwstr>http://www.zotero.org/styles/plos-biology</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http://www.zotero.org/styles/fems-microbiology-reviews</vt:lpwstr>
  </property>
  <property fmtid="{D5CDD505-2E9C-101B-9397-08002B2CF9AE}" pid="12" name="Mendeley Recent Style Name 3_1">
    <vt:lpwstr>FEMS Microbiology Reviews</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http://www.zotero.org/styles/plos-biology</vt:lpwstr>
  </property>
  <property fmtid="{D5CDD505-2E9C-101B-9397-08002B2CF9AE}" pid="20" name="Mendeley Recent Style Name 7_1">
    <vt:lpwstr>PLOS Biology</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http://www.zotero.org/styles/the-embo-journal</vt:lpwstr>
  </property>
  <property fmtid="{D5CDD505-2E9C-101B-9397-08002B2CF9AE}" pid="24" name="Mendeley Recent Style Name 9_1">
    <vt:lpwstr>The EMBO Journal</vt:lpwstr>
  </property>
</Properties>
</file>