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C6D98" w14:textId="00E65CD7" w:rsidR="00FD3BCE" w:rsidRPr="001A6C5D" w:rsidRDefault="00FD3BCE" w:rsidP="00CE43D1">
      <w:pPr>
        <w:spacing w:after="0" w:line="360" w:lineRule="auto"/>
        <w:jc w:val="center"/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de-DE"/>
        </w:rPr>
      </w:pPr>
      <w:r w:rsidRPr="001A6C5D">
        <w:rPr>
          <w:rFonts w:ascii="Calibri" w:eastAsia="Times New Roman" w:hAnsi="Calibri" w:cs="Arial"/>
          <w:b/>
          <w:bCs/>
          <w:color w:val="000000"/>
          <w:sz w:val="28"/>
          <w:szCs w:val="28"/>
          <w:lang w:eastAsia="de-DE"/>
        </w:rPr>
        <w:t>Supplementary Appendix</w:t>
      </w:r>
    </w:p>
    <w:p w14:paraId="109553C3" w14:textId="20844633" w:rsidR="00FD3BCE" w:rsidRDefault="00FD3BCE" w:rsidP="00CE43D1">
      <w:pPr>
        <w:spacing w:after="0" w:line="360" w:lineRule="auto"/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de-DE"/>
        </w:rPr>
      </w:pPr>
    </w:p>
    <w:p w14:paraId="4BBB16E9" w14:textId="0D85DECF" w:rsidR="00FD3BCE" w:rsidRDefault="00FD3BCE" w:rsidP="00CE43D1">
      <w:pPr>
        <w:spacing w:after="0" w:line="360" w:lineRule="auto"/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de-DE"/>
        </w:rPr>
      </w:pPr>
      <w:bookmarkStart w:id="0" w:name="_GoBack"/>
      <w:bookmarkEnd w:id="0"/>
    </w:p>
    <w:p w14:paraId="57A7A8AC" w14:textId="77777777" w:rsidR="004A394B" w:rsidRPr="00EE1470" w:rsidRDefault="004A394B" w:rsidP="00EE1470">
      <w:pPr>
        <w:spacing w:after="0" w:line="480" w:lineRule="auto"/>
        <w:ind w:left="706" w:hanging="706"/>
        <w:jc w:val="both"/>
        <w:rPr>
          <w:rFonts w:eastAsia="MS Mincho" w:cs="Times New Roman"/>
          <w:b/>
          <w:sz w:val="24"/>
          <w:szCs w:val="24"/>
          <w:lang w:eastAsia="zh-CN"/>
        </w:rPr>
      </w:pPr>
      <w:r w:rsidRPr="00EE1470">
        <w:rPr>
          <w:rFonts w:eastAsia="MS Mincho" w:cs="Times New Roman"/>
          <w:b/>
          <w:sz w:val="24"/>
          <w:szCs w:val="24"/>
          <w:lang w:eastAsia="zh-CN"/>
        </w:rPr>
        <w:t xml:space="preserve">Description of the Roche 454 </w:t>
      </w:r>
      <w:r w:rsidRPr="00EE1470">
        <w:rPr>
          <w:rFonts w:eastAsia="MS Mincho" w:cs="Times New Roman"/>
          <w:b/>
          <w:i/>
          <w:sz w:val="24"/>
          <w:szCs w:val="24"/>
          <w:lang w:eastAsia="zh-CN"/>
        </w:rPr>
        <w:t>FLT3</w:t>
      </w:r>
      <w:r w:rsidR="00FD3BCE">
        <w:rPr>
          <w:rFonts w:eastAsia="MS Mincho" w:cs="Times New Roman"/>
          <w:b/>
          <w:sz w:val="24"/>
          <w:szCs w:val="24"/>
          <w:lang w:eastAsia="zh-CN"/>
        </w:rPr>
        <w:t>-ITD sequencing method</w:t>
      </w:r>
      <w:r w:rsidRPr="00EE1470">
        <w:rPr>
          <w:rFonts w:eastAsia="MS Mincho" w:cs="Times New Roman"/>
          <w:b/>
          <w:sz w:val="24"/>
          <w:szCs w:val="24"/>
          <w:lang w:eastAsia="zh-CN"/>
        </w:rPr>
        <w:t xml:space="preserve"> </w:t>
      </w:r>
    </w:p>
    <w:p w14:paraId="55FEA16E" w14:textId="1821ADEB" w:rsidR="004A394B" w:rsidRPr="00EE1470" w:rsidRDefault="00207A42" w:rsidP="00EE1470">
      <w:pPr>
        <w:spacing w:after="0" w:line="480" w:lineRule="auto"/>
        <w:ind w:firstLine="706"/>
        <w:jc w:val="both"/>
        <w:rPr>
          <w:rFonts w:eastAsia="MS Mincho" w:cs="Times New Roman"/>
          <w:sz w:val="24"/>
          <w:szCs w:val="24"/>
          <w:lang w:eastAsia="zh-CN"/>
        </w:rPr>
      </w:pPr>
      <w:r>
        <w:rPr>
          <w:rFonts w:eastAsia="MS Mincho" w:cs="Times New Roman"/>
          <w:sz w:val="24"/>
          <w:szCs w:val="24"/>
          <w:lang w:eastAsia="zh-CN"/>
        </w:rPr>
        <w:t>The 454 s</w:t>
      </w:r>
      <w:r w:rsidR="004A394B" w:rsidRPr="00EE1470">
        <w:rPr>
          <w:rFonts w:eastAsia="MS Mincho" w:cs="Times New Roman"/>
          <w:sz w:val="24"/>
          <w:szCs w:val="24"/>
          <w:lang w:eastAsia="zh-CN"/>
        </w:rPr>
        <w:t>equencing method included amplification of the regions of interest in genomic DNA using PCR, followed by purification and quantification, amplicon pooling, emulsion PCR (</w:t>
      </w:r>
      <w:proofErr w:type="spellStart"/>
      <w:r w:rsidR="004A394B" w:rsidRPr="00EE1470">
        <w:rPr>
          <w:rFonts w:eastAsia="MS Mincho" w:cs="Times New Roman"/>
          <w:sz w:val="24"/>
          <w:szCs w:val="24"/>
          <w:lang w:eastAsia="zh-CN"/>
        </w:rPr>
        <w:t>ePCR</w:t>
      </w:r>
      <w:proofErr w:type="spellEnd"/>
      <w:r w:rsidR="004A394B" w:rsidRPr="00EE1470">
        <w:rPr>
          <w:rFonts w:eastAsia="MS Mincho" w:cs="Times New Roman"/>
          <w:sz w:val="24"/>
          <w:szCs w:val="24"/>
          <w:lang w:eastAsia="zh-CN"/>
        </w:rPr>
        <w:t xml:space="preserve">), 454 sequencing, and data analysis. Fifty (50) ng of genomic DNA </w:t>
      </w:r>
      <w:r w:rsidR="00D5629E">
        <w:rPr>
          <w:rFonts w:eastAsia="MS Mincho" w:cs="Times New Roman"/>
          <w:sz w:val="24"/>
          <w:szCs w:val="24"/>
          <w:lang w:eastAsia="zh-CN"/>
        </w:rPr>
        <w:t xml:space="preserve">(extracted from mononuclear cells </w:t>
      </w:r>
      <w:r w:rsidR="00AB6178">
        <w:rPr>
          <w:rFonts w:eastAsia="MS Mincho" w:cs="Times New Roman"/>
          <w:sz w:val="24"/>
          <w:szCs w:val="24"/>
          <w:lang w:eastAsia="zh-CN"/>
        </w:rPr>
        <w:t>from</w:t>
      </w:r>
      <w:r w:rsidR="00D5629E">
        <w:rPr>
          <w:rFonts w:eastAsia="MS Mincho" w:cs="Times New Roman"/>
          <w:sz w:val="24"/>
          <w:szCs w:val="24"/>
          <w:lang w:eastAsia="zh-CN"/>
        </w:rPr>
        <w:t xml:space="preserve"> RATIFY patients) </w:t>
      </w:r>
      <w:r w:rsidR="004A394B" w:rsidRPr="00EE1470">
        <w:rPr>
          <w:rFonts w:eastAsia="MS Mincho" w:cs="Times New Roman"/>
          <w:sz w:val="24"/>
          <w:szCs w:val="24"/>
          <w:lang w:eastAsia="zh-CN"/>
        </w:rPr>
        <w:t xml:space="preserve">was used for each PCR reaction. The generated amplicon libraries were quality checked and pooled for 454 </w:t>
      </w:r>
      <w:proofErr w:type="spellStart"/>
      <w:r w:rsidR="004A394B" w:rsidRPr="00EE1470">
        <w:rPr>
          <w:rFonts w:eastAsia="MS Mincho" w:cs="Times New Roman"/>
          <w:sz w:val="24"/>
          <w:szCs w:val="24"/>
          <w:lang w:eastAsia="zh-CN"/>
        </w:rPr>
        <w:t>ePCR</w:t>
      </w:r>
      <w:proofErr w:type="spellEnd"/>
      <w:r w:rsidR="004A394B" w:rsidRPr="00EE1470">
        <w:rPr>
          <w:rFonts w:eastAsia="MS Mincho" w:cs="Times New Roman"/>
          <w:sz w:val="24"/>
          <w:szCs w:val="24"/>
          <w:lang w:eastAsia="zh-CN"/>
        </w:rPr>
        <w:t xml:space="preserve"> for sequencing. Sample data from valid runs that passed data QC and run validity checks were analyzed for </w:t>
      </w:r>
      <w:r w:rsidR="004A394B" w:rsidRPr="00EE1470">
        <w:rPr>
          <w:rFonts w:eastAsia="MS Mincho" w:cs="Times New Roman"/>
          <w:i/>
          <w:sz w:val="24"/>
          <w:szCs w:val="24"/>
          <w:lang w:eastAsia="zh-CN"/>
        </w:rPr>
        <w:t>FLT3</w:t>
      </w:r>
      <w:r w:rsidR="004A394B" w:rsidRPr="00EE1470">
        <w:rPr>
          <w:rFonts w:eastAsia="MS Mincho" w:cs="Times New Roman"/>
          <w:sz w:val="24"/>
          <w:szCs w:val="24"/>
          <w:lang w:eastAsia="zh-CN"/>
        </w:rPr>
        <w:t xml:space="preserve">-ITD variants as compared to the wild type sequence. </w:t>
      </w:r>
    </w:p>
    <w:p w14:paraId="2483D5B9" w14:textId="19C37320" w:rsidR="004A394B" w:rsidRDefault="004A394B" w:rsidP="00EE1470">
      <w:pPr>
        <w:spacing w:after="0" w:line="480" w:lineRule="auto"/>
        <w:jc w:val="both"/>
        <w:rPr>
          <w:rFonts w:eastAsia="MS Mincho" w:cs="Times New Roman"/>
          <w:sz w:val="24"/>
          <w:szCs w:val="24"/>
          <w:lang w:eastAsia="zh-CN"/>
        </w:rPr>
      </w:pPr>
      <w:r w:rsidRPr="00EE1470">
        <w:rPr>
          <w:rFonts w:eastAsia="MS Mincho" w:cs="Times New Roman"/>
          <w:sz w:val="24"/>
          <w:szCs w:val="24"/>
          <w:lang w:eastAsia="zh-CN"/>
        </w:rPr>
        <w:t xml:space="preserve">There were </w:t>
      </w:r>
      <w:r w:rsidR="009060BB">
        <w:rPr>
          <w:rFonts w:eastAsia="MS Mincho" w:cs="Times New Roman"/>
          <w:sz w:val="24"/>
          <w:szCs w:val="24"/>
          <w:lang w:eastAsia="zh-CN"/>
        </w:rPr>
        <w:t>two</w:t>
      </w:r>
      <w:r w:rsidR="00872900">
        <w:rPr>
          <w:rFonts w:eastAsia="MS Mincho" w:cs="Times New Roman"/>
          <w:sz w:val="24"/>
          <w:szCs w:val="24"/>
          <w:lang w:eastAsia="zh-CN"/>
        </w:rPr>
        <w:t xml:space="preserve"> </w:t>
      </w:r>
      <w:r w:rsidRPr="00EE1470">
        <w:rPr>
          <w:rFonts w:eastAsia="MS Mincho" w:cs="Times New Roman"/>
          <w:sz w:val="24"/>
          <w:szCs w:val="24"/>
          <w:lang w:eastAsia="zh-CN"/>
        </w:rPr>
        <w:t xml:space="preserve">independent reactions in the assay </w:t>
      </w:r>
      <w:r w:rsidR="009060BB">
        <w:rPr>
          <w:rFonts w:eastAsia="MS Mincho" w:cs="Times New Roman"/>
          <w:sz w:val="24"/>
          <w:szCs w:val="24"/>
          <w:lang w:eastAsia="zh-CN"/>
        </w:rPr>
        <w:t xml:space="preserve">for ITD </w:t>
      </w:r>
      <w:r w:rsidRPr="00EE1470">
        <w:rPr>
          <w:rFonts w:eastAsia="MS Mincho" w:cs="Times New Roman"/>
          <w:sz w:val="24"/>
          <w:szCs w:val="24"/>
          <w:lang w:eastAsia="zh-CN"/>
        </w:rPr>
        <w:t xml:space="preserve">that </w:t>
      </w:r>
      <w:r w:rsidR="009060BB">
        <w:rPr>
          <w:rFonts w:eastAsia="MS Mincho" w:cs="Times New Roman"/>
          <w:sz w:val="24"/>
          <w:szCs w:val="24"/>
          <w:lang w:eastAsia="zh-CN"/>
        </w:rPr>
        <w:t xml:space="preserve">each </w:t>
      </w:r>
      <w:r w:rsidRPr="00EE1470">
        <w:rPr>
          <w:rFonts w:eastAsia="MS Mincho" w:cs="Times New Roman"/>
          <w:sz w:val="24"/>
          <w:szCs w:val="24"/>
          <w:lang w:eastAsia="zh-CN"/>
        </w:rPr>
        <w:t xml:space="preserve">targeted one of the two overlapping target regions for the ITD of 209 </w:t>
      </w:r>
      <w:proofErr w:type="spellStart"/>
      <w:r w:rsidRPr="00EE1470">
        <w:rPr>
          <w:rFonts w:eastAsia="MS Mincho" w:cs="Times New Roman"/>
          <w:sz w:val="24"/>
          <w:szCs w:val="24"/>
          <w:lang w:eastAsia="zh-CN"/>
        </w:rPr>
        <w:t>bp</w:t>
      </w:r>
      <w:proofErr w:type="spellEnd"/>
      <w:r w:rsidRPr="00EE1470">
        <w:rPr>
          <w:rFonts w:eastAsia="MS Mincho" w:cs="Times New Roman"/>
          <w:sz w:val="24"/>
          <w:szCs w:val="24"/>
          <w:lang w:eastAsia="zh-CN"/>
        </w:rPr>
        <w:t xml:space="preserve"> (noted as 1st half ITD or ITD1) and 219 </w:t>
      </w:r>
      <w:proofErr w:type="spellStart"/>
      <w:r w:rsidRPr="00EE1470">
        <w:rPr>
          <w:rFonts w:eastAsia="MS Mincho" w:cs="Times New Roman"/>
          <w:sz w:val="24"/>
          <w:szCs w:val="24"/>
          <w:lang w:eastAsia="zh-CN"/>
        </w:rPr>
        <w:t>bp</w:t>
      </w:r>
      <w:proofErr w:type="spellEnd"/>
      <w:r w:rsidRPr="00EE1470">
        <w:rPr>
          <w:rFonts w:eastAsia="MS Mincho" w:cs="Times New Roman"/>
          <w:sz w:val="24"/>
          <w:szCs w:val="24"/>
          <w:lang w:eastAsia="zh-CN"/>
        </w:rPr>
        <w:t xml:space="preserve"> (noted as 2nd half of ITD or ITD2) of the </w:t>
      </w:r>
      <w:r w:rsidRPr="00EE1470">
        <w:rPr>
          <w:rFonts w:eastAsia="MS Mincho" w:cs="Times New Roman"/>
          <w:i/>
          <w:sz w:val="24"/>
          <w:szCs w:val="24"/>
          <w:lang w:eastAsia="zh-CN"/>
        </w:rPr>
        <w:t>FLT3</w:t>
      </w:r>
      <w:r w:rsidRPr="00EE1470">
        <w:rPr>
          <w:rFonts w:eastAsia="MS Mincho" w:cs="Times New Roman"/>
          <w:sz w:val="24"/>
          <w:szCs w:val="24"/>
          <w:lang w:eastAsia="zh-CN"/>
        </w:rPr>
        <w:t xml:space="preserve"> gene</w:t>
      </w:r>
      <w:r w:rsidR="00F622B0">
        <w:rPr>
          <w:rFonts w:eastAsia="MS Mincho" w:cs="Times New Roman"/>
          <w:sz w:val="24"/>
          <w:szCs w:val="24"/>
          <w:lang w:eastAsia="zh-CN"/>
        </w:rPr>
        <w:t>, respectively</w:t>
      </w:r>
      <w:r w:rsidRPr="00EE1470">
        <w:rPr>
          <w:rFonts w:eastAsia="MS Mincho" w:cs="Times New Roman"/>
          <w:sz w:val="24"/>
          <w:szCs w:val="24"/>
          <w:lang w:eastAsia="zh-CN"/>
        </w:rPr>
        <w:t>. The final ITD result was the combined result from 1st half ITD and 2nd half ITD reactions. Data were evaluated using the standard 454 sequencing quality criteria for usable reads.</w:t>
      </w:r>
    </w:p>
    <w:p w14:paraId="70AAEF19" w14:textId="784E53BB" w:rsidR="00872900" w:rsidRDefault="00872900">
      <w:pPr>
        <w:rPr>
          <w:rFonts w:eastAsia="MS Mincho" w:cs="Times New Roman"/>
          <w:sz w:val="24"/>
          <w:szCs w:val="24"/>
          <w:lang w:eastAsia="zh-CN"/>
        </w:rPr>
      </w:pPr>
      <w:r>
        <w:rPr>
          <w:rFonts w:eastAsia="MS Mincho" w:cs="Times New Roman"/>
          <w:sz w:val="24"/>
          <w:szCs w:val="24"/>
          <w:lang w:eastAsia="zh-CN"/>
        </w:rPr>
        <w:br w:type="page"/>
      </w:r>
    </w:p>
    <w:p w14:paraId="68A38A91" w14:textId="67E39362" w:rsidR="004A394B" w:rsidRPr="004D0ED3" w:rsidRDefault="004D0ED3" w:rsidP="00EE1470">
      <w:pPr>
        <w:keepNext/>
        <w:keepLines/>
        <w:spacing w:after="0" w:line="480" w:lineRule="auto"/>
        <w:jc w:val="both"/>
        <w:rPr>
          <w:rFonts w:eastAsia="MS Gothic" w:cs="Arial"/>
          <w:b/>
          <w:sz w:val="24"/>
          <w:szCs w:val="24"/>
          <w:lang w:eastAsia="zh-CN"/>
        </w:rPr>
      </w:pPr>
      <w:r>
        <w:rPr>
          <w:rFonts w:eastAsia="MS Gothic" w:cs="Arial"/>
          <w:b/>
          <w:sz w:val="24"/>
          <w:szCs w:val="24"/>
          <w:lang w:eastAsia="zh-CN"/>
        </w:rPr>
        <w:lastRenderedPageBreak/>
        <w:t xml:space="preserve">Supplementary Figure </w:t>
      </w:r>
      <w:r w:rsidRPr="004D0ED3">
        <w:rPr>
          <w:rFonts w:eastAsia="MS Gothic" w:cs="Arial"/>
          <w:b/>
          <w:sz w:val="24"/>
          <w:szCs w:val="24"/>
          <w:lang w:eastAsia="zh-CN"/>
        </w:rPr>
        <w:t xml:space="preserve">1: </w:t>
      </w:r>
      <w:r w:rsidR="004A394B" w:rsidRPr="004D0ED3">
        <w:rPr>
          <w:rFonts w:eastAsia="MS Gothic" w:cs="Arial"/>
          <w:b/>
          <w:sz w:val="24"/>
          <w:szCs w:val="24"/>
          <w:lang w:eastAsia="zh-CN"/>
        </w:rPr>
        <w:t>454 Sequencing Assay Workflow</w:t>
      </w:r>
    </w:p>
    <w:p w14:paraId="60169A4B" w14:textId="14F3A61A" w:rsidR="00224C91" w:rsidRDefault="002F2AA1" w:rsidP="00872900">
      <w:pPr>
        <w:keepNext/>
        <w:keepLines/>
        <w:numPr>
          <w:ilvl w:val="1"/>
          <w:numId w:val="0"/>
        </w:numPr>
        <w:tabs>
          <w:tab w:val="num" w:pos="1008"/>
        </w:tabs>
        <w:spacing w:after="0" w:line="480" w:lineRule="auto"/>
        <w:jc w:val="center"/>
        <w:rPr>
          <w:rFonts w:eastAsia="MS Gothic" w:cs="Arial"/>
          <w:b/>
          <w:i/>
          <w:sz w:val="24"/>
          <w:szCs w:val="24"/>
          <w:lang w:eastAsia="zh-CN"/>
        </w:rPr>
      </w:pPr>
      <w:r w:rsidRPr="00EE1470">
        <w:rPr>
          <w:rFonts w:eastAsia="MS Mincho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10B1A1" wp14:editId="767B2E73">
                <wp:simplePos x="0" y="0"/>
                <wp:positionH relativeFrom="column">
                  <wp:posOffset>1544955</wp:posOffset>
                </wp:positionH>
                <wp:positionV relativeFrom="paragraph">
                  <wp:posOffset>584835</wp:posOffset>
                </wp:positionV>
                <wp:extent cx="349250" cy="298450"/>
                <wp:effectExtent l="0" t="0" r="12700" b="254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98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94E9D" id="Rechteck 2" o:spid="_x0000_s1026" style="position:absolute;margin-left:121.65pt;margin-top:46.05pt;width:27.5pt;height:2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" fillcolor="white [3212]" strokecolor="white [3212]" strokeweight="1pt"/>
            </w:pict>
          </mc:Fallback>
        </mc:AlternateContent>
      </w:r>
      <w:r w:rsidRPr="00EE1470">
        <w:rPr>
          <w:rFonts w:eastAsia="MS Mincho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1DE1F" wp14:editId="38A33E47">
                <wp:simplePos x="0" y="0"/>
                <wp:positionH relativeFrom="column">
                  <wp:posOffset>97155</wp:posOffset>
                </wp:positionH>
                <wp:positionV relativeFrom="paragraph">
                  <wp:posOffset>426085</wp:posOffset>
                </wp:positionV>
                <wp:extent cx="1562100" cy="952500"/>
                <wp:effectExtent l="0" t="0" r="1905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952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F21D24" id="Rechteck 1" o:spid="_x0000_s1026" style="position:absolute;margin-left:7.65pt;margin-top:33.55pt;width:123pt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" fillcolor="white [3212]" strokecolor="white [3212]" strokeweight="1pt"/>
            </w:pict>
          </mc:Fallback>
        </mc:AlternateContent>
      </w:r>
    </w:p>
    <w:p w14:paraId="03283221" w14:textId="6FF97BFE" w:rsidR="000F0F95" w:rsidRDefault="00B7009E" w:rsidP="00872900">
      <w:pPr>
        <w:keepNext/>
        <w:keepLines/>
        <w:numPr>
          <w:ilvl w:val="1"/>
          <w:numId w:val="0"/>
        </w:numPr>
        <w:tabs>
          <w:tab w:val="num" w:pos="1008"/>
        </w:tabs>
        <w:spacing w:after="0" w:line="480" w:lineRule="auto"/>
        <w:jc w:val="center"/>
        <w:rPr>
          <w:rFonts w:eastAsia="MS Gothic" w:cs="Arial"/>
          <w:b/>
          <w:i/>
          <w:sz w:val="24"/>
          <w:szCs w:val="24"/>
          <w:lang w:eastAsia="zh-CN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09F3BE7" wp14:editId="429A87B1">
                <wp:simplePos x="0" y="0"/>
                <wp:positionH relativeFrom="column">
                  <wp:posOffset>1149048</wp:posOffset>
                </wp:positionH>
                <wp:positionV relativeFrom="paragraph">
                  <wp:posOffset>47870</wp:posOffset>
                </wp:positionV>
                <wp:extent cx="3739241" cy="4725233"/>
                <wp:effectExtent l="0" t="0" r="13970" b="18415"/>
                <wp:wrapNone/>
                <wp:docPr id="105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9241" cy="4725233"/>
                          <a:chOff x="0" y="5228"/>
                          <a:chExt cx="3739241" cy="5051911"/>
                        </a:xfrm>
                      </wpg:grpSpPr>
                      <wps:wsp>
                        <wps:cNvPr id="106" name="TextBox 5"/>
                        <wps:cNvSpPr txBox="1"/>
                        <wps:spPr>
                          <a:xfrm>
                            <a:off x="1229337" y="5228"/>
                            <a:ext cx="1219835" cy="2715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0B2300" w14:textId="77777777" w:rsidR="00B7009E" w:rsidRDefault="00B7009E" w:rsidP="00B7009E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DNA from Patients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07" name="TextBox 2"/>
                        <wps:cNvSpPr txBox="1"/>
                        <wps:spPr>
                          <a:xfrm>
                            <a:off x="1904772" y="285867"/>
                            <a:ext cx="772795" cy="2715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4AC2D0" w14:textId="77777777" w:rsidR="00B7009E" w:rsidRDefault="00B7009E" w:rsidP="00B7009E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Sample QC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08" name="Straight Arrow Connector 108"/>
                        <wps:cNvCnPr/>
                        <wps:spPr>
                          <a:xfrm flipH="1">
                            <a:off x="1371600" y="712826"/>
                            <a:ext cx="380537" cy="333125"/>
                          </a:xfrm>
                          <a:prstGeom prst="straightConnector1">
                            <a:avLst/>
                          </a:prstGeom>
                          <a:noFill/>
                          <a:ln w="12700" cap="sq" cmpd="sng" algn="ctr">
                            <a:solidFill>
                              <a:srgbClr val="0460A9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09" name="Straight Arrow Connector 109"/>
                        <wps:cNvCnPr/>
                        <wps:spPr>
                          <a:xfrm>
                            <a:off x="2057400" y="698701"/>
                            <a:ext cx="369662" cy="320414"/>
                          </a:xfrm>
                          <a:prstGeom prst="straightConnector1">
                            <a:avLst/>
                          </a:prstGeom>
                          <a:noFill/>
                          <a:ln w="12700" cap="sq" cmpd="sng" algn="ctr">
                            <a:solidFill>
                              <a:srgbClr val="0460A9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10" name="TextBox 19"/>
                        <wps:cNvSpPr txBox="1"/>
                        <wps:spPr>
                          <a:xfrm>
                            <a:off x="0" y="1088128"/>
                            <a:ext cx="1453515" cy="2715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5020A3AB" w14:textId="77777777" w:rsidR="00B7009E" w:rsidRDefault="00B7009E" w:rsidP="00B7009E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PCR/barcoding for ITD1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11" name="TextBox 20"/>
                        <wps:cNvSpPr txBox="1"/>
                        <wps:spPr>
                          <a:xfrm>
                            <a:off x="2285726" y="1078245"/>
                            <a:ext cx="1453515" cy="2715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0F33A593" w14:textId="77777777" w:rsidR="00B7009E" w:rsidRDefault="00B7009E" w:rsidP="00B7009E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PCR/barcoding for ITD2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12" name="TextBox 21"/>
                        <wps:cNvSpPr txBox="1"/>
                        <wps:spPr>
                          <a:xfrm>
                            <a:off x="468117" y="1764068"/>
                            <a:ext cx="2850515" cy="2715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4B63B2B2" w14:textId="77777777" w:rsidR="00B7009E" w:rsidRDefault="00B7009E" w:rsidP="00B7009E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PCR amplicon library purification, QC and pooling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13" name="Straight Arrow Connector 113"/>
                        <wps:cNvCnPr/>
                        <wps:spPr>
                          <a:xfrm>
                            <a:off x="1943100" y="2118169"/>
                            <a:ext cx="0" cy="228600"/>
                          </a:xfrm>
                          <a:prstGeom prst="straightConnector1">
                            <a:avLst/>
                          </a:prstGeom>
                          <a:noFill/>
                          <a:ln w="12700" cap="sq" cmpd="sng" algn="ctr">
                            <a:solidFill>
                              <a:srgbClr val="0460A9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14" name="TextBox 24"/>
                        <wps:cNvSpPr txBox="1"/>
                        <wps:spPr>
                          <a:xfrm>
                            <a:off x="1414913" y="2429035"/>
                            <a:ext cx="1040130" cy="2715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4ACB3CA4" w14:textId="77777777" w:rsidR="00B7009E" w:rsidRDefault="00B7009E" w:rsidP="00B7009E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454 Sequencing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15" name="TextBox 30"/>
                        <wps:cNvSpPr txBox="1"/>
                        <wps:spPr>
                          <a:xfrm>
                            <a:off x="841325" y="3126442"/>
                            <a:ext cx="2018030" cy="2715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71E24195" w14:textId="77777777" w:rsidR="00B7009E" w:rsidRDefault="00B7009E" w:rsidP="00B7009E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Sequencing data analysis (</w:t>
                              </w: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Get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ITD</w:t>
                              </w:r>
                              <w:proofErr w:type="spell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16" name="TextBox 36"/>
                        <wps:cNvSpPr txBox="1"/>
                        <wps:spPr>
                          <a:xfrm>
                            <a:off x="1318573" y="4440162"/>
                            <a:ext cx="1287711" cy="61697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0FFAE173" w14:textId="77777777" w:rsidR="00B7009E" w:rsidRDefault="00B7009E" w:rsidP="00B7009E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Number of ITD</w:t>
                              </w:r>
                            </w:p>
                            <w:p w14:paraId="26A7B70B" w14:textId="77777777" w:rsidR="00B7009E" w:rsidRDefault="00B7009E" w:rsidP="00B7009E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ITD insertion length</w:t>
                              </w:r>
                            </w:p>
                            <w:p w14:paraId="0B25F8AA" w14:textId="77777777" w:rsidR="00B7009E" w:rsidRDefault="00B7009E" w:rsidP="00B7009E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Insertion site (IS)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7" name="Straight Arrow Connector 117"/>
                        <wps:cNvCnPr/>
                        <wps:spPr>
                          <a:xfrm>
                            <a:off x="1125041" y="1464831"/>
                            <a:ext cx="0" cy="201640"/>
                          </a:xfrm>
                          <a:prstGeom prst="straightConnector1">
                            <a:avLst/>
                          </a:prstGeom>
                          <a:noFill/>
                          <a:ln w="12700" cap="sq" cmpd="sng" algn="ctr">
                            <a:solidFill>
                              <a:srgbClr val="0460A9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18" name="Straight Arrow Connector 118"/>
                        <wps:cNvCnPr/>
                        <wps:spPr>
                          <a:xfrm>
                            <a:off x="2743200" y="1464831"/>
                            <a:ext cx="0" cy="201640"/>
                          </a:xfrm>
                          <a:prstGeom prst="straightConnector1">
                            <a:avLst/>
                          </a:prstGeom>
                          <a:noFill/>
                          <a:ln w="12700" cap="sq" cmpd="sng" algn="ctr">
                            <a:solidFill>
                              <a:srgbClr val="0460A9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19" name="Straight Arrow Connector 119"/>
                        <wps:cNvCnPr/>
                        <wps:spPr>
                          <a:xfrm>
                            <a:off x="1943100" y="2811412"/>
                            <a:ext cx="0" cy="228600"/>
                          </a:xfrm>
                          <a:prstGeom prst="straightConnector1">
                            <a:avLst/>
                          </a:prstGeom>
                          <a:noFill/>
                          <a:ln w="12700" cap="sq" cmpd="sng" algn="ctr">
                            <a:solidFill>
                              <a:srgbClr val="0460A9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20" name="Straight Arrow Connector 120"/>
                        <wps:cNvCnPr/>
                        <wps:spPr>
                          <a:xfrm>
                            <a:off x="1943100" y="3463157"/>
                            <a:ext cx="0" cy="228600"/>
                          </a:xfrm>
                          <a:prstGeom prst="straightConnector1">
                            <a:avLst/>
                          </a:prstGeom>
                          <a:noFill/>
                          <a:ln w="12700" cap="sq" cmpd="sng" algn="ctr">
                            <a:solidFill>
                              <a:srgbClr val="0460A9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21" name="TextBox 44"/>
                        <wps:cNvSpPr txBox="1"/>
                        <wps:spPr>
                          <a:xfrm>
                            <a:off x="722470" y="3778107"/>
                            <a:ext cx="2242820" cy="2715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wps:spPr>
                        <wps:txbx>
                          <w:txbxContent>
                            <w:p w14:paraId="4AC1592A" w14:textId="77777777" w:rsidR="00B7009E" w:rsidRDefault="00B7009E" w:rsidP="00B7009E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Combining results from ITD1 and ITD2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22" name="Straight Arrow Connector 122"/>
                        <wps:cNvCnPr/>
                        <wps:spPr>
                          <a:xfrm>
                            <a:off x="1911312" y="315417"/>
                            <a:ext cx="0" cy="355115"/>
                          </a:xfrm>
                          <a:prstGeom prst="straightConnector1">
                            <a:avLst/>
                          </a:prstGeom>
                          <a:noFill/>
                          <a:ln w="12700" cap="sq" cmpd="sng" algn="ctr">
                            <a:solidFill>
                              <a:srgbClr val="0460A9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23" name="Straight Arrow Connector 123"/>
                        <wps:cNvCnPr/>
                        <wps:spPr>
                          <a:xfrm>
                            <a:off x="1943100" y="4114901"/>
                            <a:ext cx="0" cy="228600"/>
                          </a:xfrm>
                          <a:prstGeom prst="straightConnector1">
                            <a:avLst/>
                          </a:prstGeom>
                          <a:noFill/>
                          <a:ln w="12700" cap="sq" cmpd="sng" algn="ctr">
                            <a:solidFill>
                              <a:srgbClr val="0460A9"/>
                            </a:solidFill>
                            <a:prstDash val="solid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9F3BE7" id="Group 6" o:spid="_x0000_s1026" style="position:absolute;left:0;text-align:left;margin-left:90.5pt;margin-top:3.75pt;width:294.45pt;height:372.05pt;z-index:251662336" coordorigin=",52" coordsize="37392,50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7" type="#_x0000_t202" style="position:absolute;left:12293;top:52;width:12198;height:27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" filled="f" stroked="f">
                  <v:textbox style="mso-fit-shape-to-text:t">
                    <w:txbxContent>
                      <w:p w14:paraId="7B0B2300" w14:textId="77777777" w:rsidR="00B7009E" w:rsidRDefault="00B7009E" w:rsidP="00B7009E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DNA from Patients</w:t>
                        </w:r>
                      </w:p>
                    </w:txbxContent>
                  </v:textbox>
                </v:shape>
                <v:shape id="TextBox 2" o:spid="_x0000_s1028" type="#_x0000_t202" style="position:absolute;left:19047;top:2858;width:7728;height:27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" filled="f" stroked="f">
                  <v:textbox style="mso-fit-shape-to-text:t">
                    <w:txbxContent>
                      <w:p w14:paraId="754AC2D0" w14:textId="77777777" w:rsidR="00B7009E" w:rsidRDefault="00B7009E" w:rsidP="00B7009E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Sample QC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8" o:spid="_x0000_s1029" type="#_x0000_t32" style="position:absolute;left:13716;top:7128;width:3805;height:333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" strokecolor="#0460a9" strokeweight="1pt">
                  <v:stroke endarrow="block" endcap="square"/>
                </v:shape>
                <v:shape id="Straight Arrow Connector 109" o:spid="_x0000_s1030" type="#_x0000_t32" style="position:absolute;left:20574;top:6987;width:3696;height:32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" strokecolor="#0460a9" strokeweight="1pt">
                  <v:stroke endarrow="block" endcap="square"/>
                </v:shape>
                <v:shape id="TextBox 19" o:spid="_x0000_s1031" type="#_x0000_t202" style="position:absolute;top:10881;width:14535;height:27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" filled="f">
                  <v:textbox style="mso-fit-shape-to-text:t">
                    <w:txbxContent>
                      <w:p w14:paraId="5020A3AB" w14:textId="77777777" w:rsidR="00B7009E" w:rsidRDefault="00B7009E" w:rsidP="00B7009E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PCR/barcoding for ITD1</w:t>
                        </w:r>
                      </w:p>
                    </w:txbxContent>
                  </v:textbox>
                </v:shape>
                <v:shape id="TextBox 20" o:spid="_x0000_s1032" type="#_x0000_t202" style="position:absolute;left:22857;top:10782;width:14535;height:27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" filled="f">
                  <v:textbox style="mso-fit-shape-to-text:t">
                    <w:txbxContent>
                      <w:p w14:paraId="0F33A593" w14:textId="77777777" w:rsidR="00B7009E" w:rsidRDefault="00B7009E" w:rsidP="00B7009E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PCR/barcoding for ITD2</w:t>
                        </w:r>
                      </w:p>
                    </w:txbxContent>
                  </v:textbox>
                </v:shape>
                <v:shape id="TextBox 21" o:spid="_x0000_s1033" type="#_x0000_t202" style="position:absolute;left:4681;top:17640;width:28505;height:27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" filled="f">
                  <v:textbox style="mso-fit-shape-to-text:t">
                    <w:txbxContent>
                      <w:p w14:paraId="4B63B2B2" w14:textId="77777777" w:rsidR="00B7009E" w:rsidRDefault="00B7009E" w:rsidP="00B7009E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PCR amplicon library purification, QC and pooling</w:t>
                        </w:r>
                      </w:p>
                    </w:txbxContent>
                  </v:textbox>
                </v:shape>
                <v:shape id="Straight Arrow Connector 113" o:spid="_x0000_s1034" type="#_x0000_t32" style="position:absolute;left:19431;top:21181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" strokecolor="#0460a9" strokeweight="1pt">
                  <v:stroke endarrow="block" endcap="square"/>
                </v:shape>
                <v:shape id="TextBox 24" o:spid="_x0000_s1035" type="#_x0000_t202" style="position:absolute;left:14149;top:24290;width:10401;height:27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" filled="f">
                  <v:textbox style="mso-fit-shape-to-text:t">
                    <w:txbxContent>
                      <w:p w14:paraId="4ACB3CA4" w14:textId="77777777" w:rsidR="00B7009E" w:rsidRDefault="00B7009E" w:rsidP="00B7009E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454 Sequencing</w:t>
                        </w:r>
                      </w:p>
                    </w:txbxContent>
                  </v:textbox>
                </v:shape>
                <v:shape id="TextBox 30" o:spid="_x0000_s1036" type="#_x0000_t202" style="position:absolute;left:8413;top:31264;width:20180;height:27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" filled="f">
                  <v:textbox style="mso-fit-shape-to-text:t">
                    <w:txbxContent>
                      <w:p w14:paraId="71E24195" w14:textId="77777777" w:rsidR="00B7009E" w:rsidRDefault="00B7009E" w:rsidP="00B7009E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Sequencing data analysis (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i/>
                            <w:iCs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Get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ITD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)</w:t>
                        </w:r>
                      </w:p>
                    </w:txbxContent>
                  </v:textbox>
                </v:shape>
                <v:shape id="TextBox 36" o:spid="_x0000_s1037" type="#_x0000_t202" style="position:absolute;left:13185;top:44401;width:12877;height:6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" filled="f">
                  <v:textbox style="mso-fit-shape-to-text:t">
                    <w:txbxContent>
                      <w:p w14:paraId="0FFAE173" w14:textId="77777777" w:rsidR="00B7009E" w:rsidRDefault="00B7009E" w:rsidP="00B7009E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Number of ITD</w:t>
                        </w:r>
                      </w:p>
                      <w:p w14:paraId="26A7B70B" w14:textId="77777777" w:rsidR="00B7009E" w:rsidRDefault="00B7009E" w:rsidP="00B7009E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ITD insertion length</w:t>
                        </w:r>
                      </w:p>
                      <w:p w14:paraId="0B25F8AA" w14:textId="77777777" w:rsidR="00B7009E" w:rsidRDefault="00B7009E" w:rsidP="00B7009E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Insertion site (IS)</w:t>
                        </w:r>
                      </w:p>
                    </w:txbxContent>
                  </v:textbox>
                </v:shape>
                <v:shape id="Straight Arrow Connector 117" o:spid="_x0000_s1038" type="#_x0000_t32" style="position:absolute;left:11250;top:14648;width:0;height:20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" strokecolor="#0460a9" strokeweight="1pt">
                  <v:stroke endarrow="block" endcap="square"/>
                </v:shape>
                <v:shape id="Straight Arrow Connector 118" o:spid="_x0000_s1039" type="#_x0000_t32" style="position:absolute;left:27432;top:14648;width:0;height:20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" strokecolor="#0460a9" strokeweight="1pt">
                  <v:stroke endarrow="block" endcap="square"/>
                </v:shape>
                <v:shape id="Straight Arrow Connector 119" o:spid="_x0000_s1040" type="#_x0000_t32" style="position:absolute;left:19431;top:28114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" strokecolor="#0460a9" strokeweight="1pt">
                  <v:stroke endarrow="block" endcap="square"/>
                </v:shape>
                <v:shape id="Straight Arrow Connector 120" o:spid="_x0000_s1041" type="#_x0000_t32" style="position:absolute;left:19431;top:34631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" strokecolor="#0460a9" strokeweight="1pt">
                  <v:stroke endarrow="block" endcap="square"/>
                </v:shape>
                <v:shape id="TextBox 44" o:spid="_x0000_s1042" type="#_x0000_t202" style="position:absolute;left:7224;top:37781;width:22428;height:27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" filled="f">
                  <v:textbox style="mso-fit-shape-to-text:t">
                    <w:txbxContent>
                      <w:p w14:paraId="4AC1592A" w14:textId="77777777" w:rsidR="00B7009E" w:rsidRDefault="00B7009E" w:rsidP="00B7009E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Combining results from ITD1 and ITD2</w:t>
                        </w:r>
                      </w:p>
                    </w:txbxContent>
                  </v:textbox>
                </v:shape>
                <v:shape id="Straight Arrow Connector 122" o:spid="_x0000_s1043" type="#_x0000_t32" style="position:absolute;left:19113;top:3154;width:0;height:35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" strokecolor="#0460a9" strokeweight="1pt">
                  <v:stroke endarrow="block" endcap="square"/>
                </v:shape>
                <v:shape id="Straight Arrow Connector 123" o:spid="_x0000_s1044" type="#_x0000_t32" style="position:absolute;left:19431;top:41149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" strokecolor="#0460a9" strokeweight="1pt">
                  <v:stroke endarrow="block" endcap="square"/>
                </v:shape>
              </v:group>
            </w:pict>
          </mc:Fallback>
        </mc:AlternateContent>
      </w:r>
    </w:p>
    <w:p w14:paraId="71D11A3C" w14:textId="16936C6F" w:rsidR="00B7009E" w:rsidRDefault="00B7009E" w:rsidP="00872900">
      <w:pPr>
        <w:keepNext/>
        <w:keepLines/>
        <w:numPr>
          <w:ilvl w:val="1"/>
          <w:numId w:val="0"/>
        </w:numPr>
        <w:tabs>
          <w:tab w:val="num" w:pos="1008"/>
        </w:tabs>
        <w:spacing w:after="0" w:line="480" w:lineRule="auto"/>
        <w:jc w:val="center"/>
        <w:rPr>
          <w:rFonts w:eastAsia="MS Gothic" w:cs="Arial"/>
          <w:b/>
          <w:i/>
          <w:sz w:val="24"/>
          <w:szCs w:val="24"/>
          <w:lang w:eastAsia="zh-CN"/>
        </w:rPr>
      </w:pPr>
    </w:p>
    <w:p w14:paraId="30B3A090" w14:textId="59E8EC13" w:rsidR="00B7009E" w:rsidRDefault="00B7009E" w:rsidP="00872900">
      <w:pPr>
        <w:keepNext/>
        <w:keepLines/>
        <w:numPr>
          <w:ilvl w:val="1"/>
          <w:numId w:val="0"/>
        </w:numPr>
        <w:tabs>
          <w:tab w:val="num" w:pos="1008"/>
        </w:tabs>
        <w:spacing w:after="0" w:line="480" w:lineRule="auto"/>
        <w:jc w:val="center"/>
        <w:rPr>
          <w:rFonts w:eastAsia="MS Gothic" w:cs="Arial"/>
          <w:b/>
          <w:i/>
          <w:sz w:val="24"/>
          <w:szCs w:val="24"/>
          <w:lang w:eastAsia="zh-CN"/>
        </w:rPr>
      </w:pPr>
    </w:p>
    <w:p w14:paraId="57B58B23" w14:textId="52EB2CEB" w:rsidR="00B7009E" w:rsidRDefault="00B7009E" w:rsidP="00872900">
      <w:pPr>
        <w:keepNext/>
        <w:keepLines/>
        <w:numPr>
          <w:ilvl w:val="1"/>
          <w:numId w:val="0"/>
        </w:numPr>
        <w:tabs>
          <w:tab w:val="num" w:pos="1008"/>
        </w:tabs>
        <w:spacing w:after="0" w:line="480" w:lineRule="auto"/>
        <w:jc w:val="center"/>
        <w:rPr>
          <w:rFonts w:eastAsia="MS Gothic" w:cs="Arial"/>
          <w:b/>
          <w:i/>
          <w:sz w:val="24"/>
          <w:szCs w:val="24"/>
          <w:lang w:eastAsia="zh-CN"/>
        </w:rPr>
      </w:pPr>
    </w:p>
    <w:p w14:paraId="23271408" w14:textId="341A3447" w:rsidR="00B7009E" w:rsidRDefault="00B7009E" w:rsidP="00872900">
      <w:pPr>
        <w:keepNext/>
        <w:keepLines/>
        <w:numPr>
          <w:ilvl w:val="1"/>
          <w:numId w:val="0"/>
        </w:numPr>
        <w:tabs>
          <w:tab w:val="num" w:pos="1008"/>
        </w:tabs>
        <w:spacing w:after="0" w:line="480" w:lineRule="auto"/>
        <w:jc w:val="center"/>
        <w:rPr>
          <w:rFonts w:eastAsia="MS Gothic" w:cs="Arial"/>
          <w:b/>
          <w:i/>
          <w:sz w:val="24"/>
          <w:szCs w:val="24"/>
          <w:lang w:eastAsia="zh-CN"/>
        </w:rPr>
      </w:pPr>
    </w:p>
    <w:p w14:paraId="6C545557" w14:textId="759C1C59" w:rsidR="00B7009E" w:rsidRDefault="00B7009E" w:rsidP="00872900">
      <w:pPr>
        <w:keepNext/>
        <w:keepLines/>
        <w:numPr>
          <w:ilvl w:val="1"/>
          <w:numId w:val="0"/>
        </w:numPr>
        <w:tabs>
          <w:tab w:val="num" w:pos="1008"/>
        </w:tabs>
        <w:spacing w:after="0" w:line="480" w:lineRule="auto"/>
        <w:jc w:val="center"/>
        <w:rPr>
          <w:rFonts w:eastAsia="MS Gothic" w:cs="Arial"/>
          <w:b/>
          <w:i/>
          <w:sz w:val="24"/>
          <w:szCs w:val="24"/>
          <w:lang w:eastAsia="zh-CN"/>
        </w:rPr>
      </w:pPr>
    </w:p>
    <w:p w14:paraId="00F88755" w14:textId="472E96D0" w:rsidR="00B7009E" w:rsidRDefault="00B7009E" w:rsidP="00872900">
      <w:pPr>
        <w:keepNext/>
        <w:keepLines/>
        <w:numPr>
          <w:ilvl w:val="1"/>
          <w:numId w:val="0"/>
        </w:numPr>
        <w:tabs>
          <w:tab w:val="num" w:pos="1008"/>
        </w:tabs>
        <w:spacing w:after="0" w:line="480" w:lineRule="auto"/>
        <w:jc w:val="center"/>
        <w:rPr>
          <w:rFonts w:eastAsia="MS Gothic" w:cs="Arial"/>
          <w:b/>
          <w:i/>
          <w:sz w:val="24"/>
          <w:szCs w:val="24"/>
          <w:lang w:eastAsia="zh-CN"/>
        </w:rPr>
      </w:pPr>
    </w:p>
    <w:p w14:paraId="615C80C7" w14:textId="55531728" w:rsidR="00B7009E" w:rsidRDefault="00B7009E" w:rsidP="00872900">
      <w:pPr>
        <w:keepNext/>
        <w:keepLines/>
        <w:numPr>
          <w:ilvl w:val="1"/>
          <w:numId w:val="0"/>
        </w:numPr>
        <w:tabs>
          <w:tab w:val="num" w:pos="1008"/>
        </w:tabs>
        <w:spacing w:after="0" w:line="480" w:lineRule="auto"/>
        <w:jc w:val="center"/>
        <w:rPr>
          <w:rFonts w:eastAsia="MS Gothic" w:cs="Arial"/>
          <w:b/>
          <w:i/>
          <w:sz w:val="24"/>
          <w:szCs w:val="24"/>
          <w:lang w:eastAsia="zh-CN"/>
        </w:rPr>
      </w:pPr>
    </w:p>
    <w:p w14:paraId="6FAC3384" w14:textId="73C196B7" w:rsidR="00B7009E" w:rsidRDefault="00B7009E" w:rsidP="00872900">
      <w:pPr>
        <w:keepNext/>
        <w:keepLines/>
        <w:numPr>
          <w:ilvl w:val="1"/>
          <w:numId w:val="0"/>
        </w:numPr>
        <w:tabs>
          <w:tab w:val="num" w:pos="1008"/>
        </w:tabs>
        <w:spacing w:after="0" w:line="480" w:lineRule="auto"/>
        <w:jc w:val="center"/>
        <w:rPr>
          <w:rFonts w:eastAsia="MS Gothic" w:cs="Arial"/>
          <w:b/>
          <w:i/>
          <w:sz w:val="24"/>
          <w:szCs w:val="24"/>
          <w:lang w:eastAsia="zh-CN"/>
        </w:rPr>
      </w:pPr>
    </w:p>
    <w:p w14:paraId="64BFE9DB" w14:textId="39236D06" w:rsidR="00B7009E" w:rsidRDefault="00B7009E" w:rsidP="00872900">
      <w:pPr>
        <w:keepNext/>
        <w:keepLines/>
        <w:numPr>
          <w:ilvl w:val="1"/>
          <w:numId w:val="0"/>
        </w:numPr>
        <w:tabs>
          <w:tab w:val="num" w:pos="1008"/>
        </w:tabs>
        <w:spacing w:after="0" w:line="480" w:lineRule="auto"/>
        <w:jc w:val="center"/>
        <w:rPr>
          <w:rFonts w:eastAsia="MS Gothic" w:cs="Arial"/>
          <w:b/>
          <w:i/>
          <w:sz w:val="24"/>
          <w:szCs w:val="24"/>
          <w:lang w:eastAsia="zh-CN"/>
        </w:rPr>
      </w:pPr>
    </w:p>
    <w:p w14:paraId="1F1A622A" w14:textId="119D0F11" w:rsidR="00B7009E" w:rsidRDefault="00B7009E" w:rsidP="00872900">
      <w:pPr>
        <w:keepNext/>
        <w:keepLines/>
        <w:numPr>
          <w:ilvl w:val="1"/>
          <w:numId w:val="0"/>
        </w:numPr>
        <w:tabs>
          <w:tab w:val="num" w:pos="1008"/>
        </w:tabs>
        <w:spacing w:after="0" w:line="480" w:lineRule="auto"/>
        <w:jc w:val="center"/>
        <w:rPr>
          <w:rFonts w:eastAsia="MS Gothic" w:cs="Arial"/>
          <w:b/>
          <w:i/>
          <w:sz w:val="24"/>
          <w:szCs w:val="24"/>
          <w:lang w:eastAsia="zh-CN"/>
        </w:rPr>
      </w:pPr>
    </w:p>
    <w:p w14:paraId="5157A923" w14:textId="624105B6" w:rsidR="00B7009E" w:rsidRDefault="00B7009E" w:rsidP="00872900">
      <w:pPr>
        <w:keepNext/>
        <w:keepLines/>
        <w:numPr>
          <w:ilvl w:val="1"/>
          <w:numId w:val="0"/>
        </w:numPr>
        <w:tabs>
          <w:tab w:val="num" w:pos="1008"/>
        </w:tabs>
        <w:spacing w:after="0" w:line="480" w:lineRule="auto"/>
        <w:jc w:val="center"/>
        <w:rPr>
          <w:rFonts w:eastAsia="MS Gothic" w:cs="Arial"/>
          <w:b/>
          <w:i/>
          <w:sz w:val="24"/>
          <w:szCs w:val="24"/>
          <w:lang w:eastAsia="zh-CN"/>
        </w:rPr>
      </w:pPr>
    </w:p>
    <w:p w14:paraId="73850B67" w14:textId="5F28D8D9" w:rsidR="00B7009E" w:rsidRDefault="00B7009E" w:rsidP="00872900">
      <w:pPr>
        <w:keepNext/>
        <w:keepLines/>
        <w:numPr>
          <w:ilvl w:val="1"/>
          <w:numId w:val="0"/>
        </w:numPr>
        <w:tabs>
          <w:tab w:val="num" w:pos="1008"/>
        </w:tabs>
        <w:spacing w:after="0" w:line="480" w:lineRule="auto"/>
        <w:jc w:val="center"/>
        <w:rPr>
          <w:rFonts w:eastAsia="MS Gothic" w:cs="Arial"/>
          <w:b/>
          <w:i/>
          <w:sz w:val="24"/>
          <w:szCs w:val="24"/>
          <w:lang w:eastAsia="zh-CN"/>
        </w:rPr>
      </w:pPr>
    </w:p>
    <w:p w14:paraId="3D13F491" w14:textId="17CA72CE" w:rsidR="00B7009E" w:rsidRDefault="00B7009E" w:rsidP="00872900">
      <w:pPr>
        <w:keepNext/>
        <w:keepLines/>
        <w:numPr>
          <w:ilvl w:val="1"/>
          <w:numId w:val="0"/>
        </w:numPr>
        <w:tabs>
          <w:tab w:val="num" w:pos="1008"/>
        </w:tabs>
        <w:spacing w:after="0" w:line="480" w:lineRule="auto"/>
        <w:jc w:val="center"/>
        <w:rPr>
          <w:rFonts w:eastAsia="MS Gothic" w:cs="Arial"/>
          <w:b/>
          <w:i/>
          <w:sz w:val="24"/>
          <w:szCs w:val="24"/>
          <w:lang w:eastAsia="zh-CN"/>
        </w:rPr>
      </w:pPr>
    </w:p>
    <w:p w14:paraId="4CA3133D" w14:textId="5AF3AB88" w:rsidR="00872900" w:rsidRDefault="00872900">
      <w:pPr>
        <w:rPr>
          <w:rFonts w:eastAsia="MS Gothic" w:cs="Arial"/>
          <w:b/>
          <w:i/>
          <w:sz w:val="24"/>
          <w:szCs w:val="24"/>
          <w:lang w:eastAsia="zh-CN"/>
        </w:rPr>
      </w:pPr>
      <w:r>
        <w:rPr>
          <w:rFonts w:eastAsia="MS Gothic" w:cs="Arial"/>
          <w:b/>
          <w:i/>
          <w:sz w:val="24"/>
          <w:szCs w:val="24"/>
          <w:lang w:eastAsia="zh-CN"/>
        </w:rPr>
        <w:br w:type="page"/>
      </w:r>
    </w:p>
    <w:p w14:paraId="7464B273" w14:textId="0BEFA20B" w:rsidR="004A394B" w:rsidRPr="00EE1470" w:rsidRDefault="004A394B" w:rsidP="00EE1470">
      <w:pPr>
        <w:keepNext/>
        <w:keepLines/>
        <w:numPr>
          <w:ilvl w:val="1"/>
          <w:numId w:val="0"/>
        </w:numPr>
        <w:tabs>
          <w:tab w:val="num" w:pos="1008"/>
        </w:tabs>
        <w:spacing w:after="0" w:line="480" w:lineRule="auto"/>
        <w:jc w:val="both"/>
        <w:rPr>
          <w:rFonts w:eastAsia="MS Gothic" w:cs="Arial"/>
          <w:b/>
          <w:sz w:val="24"/>
          <w:szCs w:val="24"/>
          <w:lang w:eastAsia="zh-CN"/>
        </w:rPr>
      </w:pPr>
      <w:r w:rsidRPr="00EE1470">
        <w:rPr>
          <w:rFonts w:eastAsia="MS Gothic" w:cs="Arial"/>
          <w:b/>
          <w:i/>
          <w:sz w:val="24"/>
          <w:szCs w:val="24"/>
          <w:lang w:eastAsia="zh-CN"/>
        </w:rPr>
        <w:lastRenderedPageBreak/>
        <w:t>FLT3</w:t>
      </w:r>
      <w:r w:rsidRPr="00EE1470">
        <w:rPr>
          <w:rFonts w:eastAsia="MS Gothic" w:cs="Arial"/>
          <w:b/>
          <w:sz w:val="24"/>
          <w:szCs w:val="24"/>
          <w:lang w:eastAsia="zh-CN"/>
        </w:rPr>
        <w:t>-ITD sequencing targets</w:t>
      </w:r>
    </w:p>
    <w:p w14:paraId="011C68DE" w14:textId="30E644A0" w:rsidR="000239CB" w:rsidRPr="00EE1470" w:rsidRDefault="004A394B" w:rsidP="000239CB">
      <w:pPr>
        <w:spacing w:after="0" w:line="480" w:lineRule="auto"/>
        <w:ind w:firstLine="708"/>
        <w:jc w:val="both"/>
        <w:rPr>
          <w:rFonts w:eastAsia="MS Mincho" w:cs="Times New Roman"/>
          <w:sz w:val="24"/>
          <w:szCs w:val="24"/>
          <w:lang w:eastAsia="zh-CN"/>
        </w:rPr>
      </w:pPr>
      <w:r w:rsidRPr="00EE1470">
        <w:rPr>
          <w:rFonts w:eastAsia="MS Mincho" w:cs="Times New Roman"/>
          <w:sz w:val="24"/>
          <w:szCs w:val="24"/>
          <w:lang w:eastAsia="zh-CN"/>
        </w:rPr>
        <w:t xml:space="preserve">The </w:t>
      </w:r>
      <w:r w:rsidRPr="00EE1470">
        <w:rPr>
          <w:rFonts w:eastAsia="MS Mincho" w:cs="Times New Roman"/>
          <w:i/>
          <w:sz w:val="24"/>
          <w:szCs w:val="24"/>
          <w:lang w:eastAsia="zh-CN"/>
        </w:rPr>
        <w:t>FLT3</w:t>
      </w:r>
      <w:r w:rsidRPr="00EE1470">
        <w:rPr>
          <w:rFonts w:eastAsia="MS Mincho" w:cs="Times New Roman"/>
          <w:sz w:val="24"/>
          <w:szCs w:val="24"/>
          <w:lang w:eastAsia="zh-CN"/>
        </w:rPr>
        <w:t xml:space="preserve">-ITD sequencing method was designed to amplify a region of the </w:t>
      </w:r>
      <w:r w:rsidRPr="00EE1470">
        <w:rPr>
          <w:rFonts w:eastAsia="MS Mincho" w:cs="Times New Roman"/>
          <w:i/>
          <w:sz w:val="24"/>
          <w:szCs w:val="24"/>
          <w:lang w:eastAsia="zh-CN"/>
        </w:rPr>
        <w:t>FLT3</w:t>
      </w:r>
      <w:r w:rsidRPr="00EE1470">
        <w:rPr>
          <w:rFonts w:eastAsia="MS Mincho" w:cs="Times New Roman"/>
          <w:sz w:val="24"/>
          <w:szCs w:val="24"/>
          <w:lang w:eastAsia="zh-CN"/>
        </w:rPr>
        <w:t xml:space="preserve"> </w:t>
      </w:r>
      <w:proofErr w:type="spellStart"/>
      <w:r w:rsidRPr="00EE1470">
        <w:rPr>
          <w:rFonts w:eastAsia="MS Mincho" w:cs="Times New Roman"/>
          <w:sz w:val="24"/>
          <w:szCs w:val="24"/>
          <w:lang w:eastAsia="zh-CN"/>
        </w:rPr>
        <w:t>juxtamembrane</w:t>
      </w:r>
      <w:proofErr w:type="spellEnd"/>
      <w:r w:rsidRPr="00EE1470">
        <w:rPr>
          <w:rFonts w:eastAsia="MS Mincho" w:cs="Times New Roman"/>
          <w:sz w:val="24"/>
          <w:szCs w:val="24"/>
          <w:lang w:eastAsia="zh-CN"/>
        </w:rPr>
        <w:t xml:space="preserve"> domain to identify the presence of internal tandem duplications that occur anywhere in the target region depicted below (exons 14 and 15 are shown in red; intron sequences are shown in black)</w:t>
      </w:r>
      <w:r w:rsidR="000239CB">
        <w:rPr>
          <w:rFonts w:eastAsia="MS Mincho" w:cs="Times New Roman"/>
          <w:sz w:val="24"/>
          <w:szCs w:val="24"/>
          <w:lang w:eastAsia="zh-CN"/>
        </w:rPr>
        <w:t xml:space="preserve">.  </w:t>
      </w:r>
      <w:r w:rsidR="000239CB" w:rsidRPr="00EE1470">
        <w:rPr>
          <w:rFonts w:eastAsia="MS Mincho" w:cs="Times New Roman"/>
          <w:sz w:val="24"/>
          <w:szCs w:val="24"/>
          <w:lang w:eastAsia="zh-CN"/>
        </w:rPr>
        <w:t>The ITD target region was split into two overlapping amplicons</w:t>
      </w:r>
      <w:r w:rsidR="00701F8A">
        <w:rPr>
          <w:rFonts w:eastAsia="MS Mincho" w:cs="Times New Roman"/>
          <w:sz w:val="24"/>
          <w:szCs w:val="24"/>
          <w:lang w:eastAsia="zh-CN"/>
        </w:rPr>
        <w:t xml:space="preserve"> ITD1 and ITD2</w:t>
      </w:r>
      <w:r w:rsidR="000239CB" w:rsidRPr="00EE1470">
        <w:rPr>
          <w:rFonts w:eastAsia="MS Mincho" w:cs="Times New Roman"/>
          <w:sz w:val="24"/>
          <w:szCs w:val="24"/>
          <w:lang w:eastAsia="zh-CN"/>
        </w:rPr>
        <w:t xml:space="preserve"> (209 </w:t>
      </w:r>
      <w:proofErr w:type="spellStart"/>
      <w:r w:rsidR="000239CB" w:rsidRPr="00EE1470">
        <w:rPr>
          <w:rFonts w:eastAsia="MS Mincho" w:cs="Times New Roman"/>
          <w:sz w:val="24"/>
          <w:szCs w:val="24"/>
          <w:lang w:eastAsia="zh-CN"/>
        </w:rPr>
        <w:t>bp</w:t>
      </w:r>
      <w:proofErr w:type="spellEnd"/>
      <w:r w:rsidR="000239CB" w:rsidRPr="00EE1470">
        <w:rPr>
          <w:rFonts w:eastAsia="MS Mincho" w:cs="Times New Roman"/>
          <w:sz w:val="24"/>
          <w:szCs w:val="24"/>
          <w:lang w:eastAsia="zh-CN"/>
        </w:rPr>
        <w:t xml:space="preserve"> and 219 </w:t>
      </w:r>
      <w:proofErr w:type="spellStart"/>
      <w:r w:rsidR="000239CB" w:rsidRPr="00EE1470">
        <w:rPr>
          <w:rFonts w:eastAsia="MS Mincho" w:cs="Times New Roman"/>
          <w:sz w:val="24"/>
          <w:szCs w:val="24"/>
          <w:lang w:eastAsia="zh-CN"/>
        </w:rPr>
        <w:t>bp</w:t>
      </w:r>
      <w:proofErr w:type="spellEnd"/>
      <w:r w:rsidR="000239CB" w:rsidRPr="00EE1470">
        <w:rPr>
          <w:rFonts w:eastAsia="MS Mincho" w:cs="Times New Roman"/>
          <w:sz w:val="24"/>
          <w:szCs w:val="24"/>
          <w:lang w:eastAsia="zh-CN"/>
        </w:rPr>
        <w:t>, respectively) to optimize the identification of large tandem duplications.</w:t>
      </w:r>
      <w:r w:rsidR="000239CB">
        <w:rPr>
          <w:rFonts w:eastAsia="MS Mincho" w:cs="Times New Roman"/>
          <w:sz w:val="24"/>
          <w:szCs w:val="24"/>
          <w:lang w:eastAsia="zh-CN"/>
        </w:rPr>
        <w:t xml:space="preserve"> </w:t>
      </w:r>
      <w:r w:rsidR="00CF1B2D">
        <w:rPr>
          <w:rFonts w:eastAsia="MS Mincho" w:cs="Times New Roman"/>
          <w:sz w:val="24"/>
          <w:szCs w:val="24"/>
          <w:lang w:eastAsia="zh-CN"/>
        </w:rPr>
        <w:t>(</w:t>
      </w:r>
      <w:r w:rsidR="00CF1B2D" w:rsidRPr="00EE1470">
        <w:rPr>
          <w:rFonts w:eastAsia="MS Mincho" w:cs="Times New Roman"/>
          <w:sz w:val="24"/>
          <w:szCs w:val="24"/>
          <w:lang w:eastAsia="zh-CN"/>
        </w:rPr>
        <w:t xml:space="preserve">PCR primer sites </w:t>
      </w:r>
      <w:r w:rsidR="00701F8A">
        <w:rPr>
          <w:rFonts w:eastAsia="MS Mincho" w:cs="Times New Roman"/>
          <w:sz w:val="24"/>
          <w:szCs w:val="24"/>
          <w:lang w:eastAsia="zh-CN"/>
        </w:rPr>
        <w:t xml:space="preserve">for </w:t>
      </w:r>
      <w:r w:rsidR="00CF1B2D">
        <w:rPr>
          <w:rFonts w:eastAsia="MS Mincho" w:cs="Times New Roman"/>
          <w:sz w:val="24"/>
          <w:szCs w:val="24"/>
          <w:lang w:eastAsia="zh-CN"/>
        </w:rPr>
        <w:t>ITD</w:t>
      </w:r>
      <w:r w:rsidR="00701F8A">
        <w:rPr>
          <w:rFonts w:eastAsia="MS Mincho" w:cs="Times New Roman"/>
          <w:sz w:val="24"/>
          <w:szCs w:val="24"/>
          <w:lang w:eastAsia="zh-CN"/>
        </w:rPr>
        <w:t>1</w:t>
      </w:r>
      <w:r w:rsidR="00CF1B2D">
        <w:rPr>
          <w:rFonts w:eastAsia="MS Mincho" w:cs="Times New Roman"/>
          <w:sz w:val="24"/>
          <w:szCs w:val="24"/>
          <w:lang w:eastAsia="zh-CN"/>
        </w:rPr>
        <w:t xml:space="preserve"> </w:t>
      </w:r>
      <w:r w:rsidR="00CF1B2D" w:rsidRPr="00EE1470">
        <w:rPr>
          <w:rFonts w:eastAsia="MS Mincho" w:cs="Times New Roman"/>
          <w:sz w:val="24"/>
          <w:szCs w:val="24"/>
          <w:lang w:eastAsia="zh-CN"/>
        </w:rPr>
        <w:t>are highlighted in green</w:t>
      </w:r>
      <w:r w:rsidR="00CF1B2D">
        <w:rPr>
          <w:rFonts w:eastAsia="MS Mincho" w:cs="Times New Roman"/>
          <w:sz w:val="24"/>
          <w:szCs w:val="24"/>
          <w:lang w:eastAsia="zh-CN"/>
        </w:rPr>
        <w:t>, for ITD</w:t>
      </w:r>
      <w:r w:rsidR="00701F8A">
        <w:rPr>
          <w:rFonts w:eastAsia="MS Mincho" w:cs="Times New Roman"/>
          <w:sz w:val="24"/>
          <w:szCs w:val="24"/>
          <w:lang w:eastAsia="zh-CN"/>
        </w:rPr>
        <w:t>2</w:t>
      </w:r>
      <w:r w:rsidR="00CF1B2D">
        <w:rPr>
          <w:rFonts w:eastAsia="MS Mincho" w:cs="Times New Roman"/>
          <w:sz w:val="24"/>
          <w:szCs w:val="24"/>
          <w:lang w:eastAsia="zh-CN"/>
        </w:rPr>
        <w:t xml:space="preserve"> </w:t>
      </w:r>
      <w:r w:rsidR="00CF1B2D" w:rsidRPr="00EE1470">
        <w:rPr>
          <w:rFonts w:eastAsia="MS Mincho" w:cs="Times New Roman"/>
          <w:sz w:val="24"/>
          <w:szCs w:val="24"/>
          <w:lang w:eastAsia="zh-CN"/>
        </w:rPr>
        <w:t>in magenta</w:t>
      </w:r>
      <w:r w:rsidR="00CF1B2D">
        <w:rPr>
          <w:rFonts w:eastAsia="MS Mincho" w:cs="Times New Roman"/>
          <w:sz w:val="24"/>
          <w:szCs w:val="24"/>
          <w:lang w:eastAsia="zh-CN"/>
        </w:rPr>
        <w:t>)</w:t>
      </w:r>
    </w:p>
    <w:p w14:paraId="561EDA24" w14:textId="7DBF05C4" w:rsidR="004A394B" w:rsidRPr="00EE1470" w:rsidRDefault="004A394B" w:rsidP="00EE1470">
      <w:pPr>
        <w:spacing w:after="0" w:line="480" w:lineRule="auto"/>
        <w:ind w:firstLine="708"/>
        <w:jc w:val="both"/>
        <w:rPr>
          <w:rFonts w:eastAsia="MS Mincho" w:cs="Times New Roman"/>
          <w:sz w:val="24"/>
          <w:szCs w:val="24"/>
          <w:lang w:eastAsia="zh-CN"/>
        </w:rPr>
      </w:pPr>
    </w:p>
    <w:p w14:paraId="5F81BB5B" w14:textId="113D9C28" w:rsidR="004A394B" w:rsidRPr="00EE1470" w:rsidRDefault="000239CB" w:rsidP="00EE1470">
      <w:pPr>
        <w:spacing w:after="0" w:line="480" w:lineRule="auto"/>
        <w:jc w:val="both"/>
        <w:rPr>
          <w:rFonts w:eastAsia="MS Mincho" w:cs="Times New Roman"/>
          <w:sz w:val="24"/>
          <w:szCs w:val="24"/>
          <w:lang w:eastAsia="zh-CN"/>
        </w:rPr>
      </w:pPr>
      <w:r>
        <w:rPr>
          <w:rFonts w:eastAsia="MS Mincho" w:cs="Times New Roman"/>
          <w:caps/>
          <w:color w:val="FF0000"/>
          <w:sz w:val="24"/>
          <w:szCs w:val="24"/>
          <w:lang w:eastAsia="zh-CN"/>
        </w:rPr>
        <w:t xml:space="preserve"> </w:t>
      </w:r>
    </w:p>
    <w:p w14:paraId="00B21844" w14:textId="77777777" w:rsidR="004A394B" w:rsidRPr="00EE1470" w:rsidRDefault="004A394B" w:rsidP="00EE1470">
      <w:pPr>
        <w:spacing w:after="0" w:line="480" w:lineRule="auto"/>
        <w:jc w:val="both"/>
        <w:rPr>
          <w:rFonts w:eastAsia="MS Mincho" w:cs="Times New Roman"/>
          <w:sz w:val="24"/>
          <w:szCs w:val="24"/>
          <w:lang w:eastAsia="zh-CN"/>
        </w:rPr>
      </w:pPr>
      <w:r w:rsidRPr="00EE1470">
        <w:rPr>
          <w:rFonts w:eastAsia="MS Mincho" w:cs="Times New Roman"/>
          <w:sz w:val="24"/>
          <w:szCs w:val="24"/>
          <w:highlight w:val="green"/>
          <w:lang w:eastAsia="zh-CN"/>
        </w:rPr>
        <w:t>AACTGACTCATCATTTCATCTCTG</w:t>
      </w:r>
      <w:r w:rsidRPr="00EE1470">
        <w:rPr>
          <w:rFonts w:eastAsia="MS Mincho" w:cs="Times New Roman"/>
          <w:sz w:val="24"/>
          <w:szCs w:val="24"/>
          <w:lang w:eastAsia="zh-CN"/>
        </w:rPr>
        <w:t>AA</w:t>
      </w:r>
      <w:r w:rsidRPr="00EE1470">
        <w:rPr>
          <w:rFonts w:eastAsia="MS Mincho" w:cs="Times New Roman"/>
          <w:caps/>
          <w:sz w:val="24"/>
          <w:szCs w:val="24"/>
          <w:lang w:eastAsia="zh-CN"/>
        </w:rPr>
        <w:t>g</w:t>
      </w:r>
      <w:r w:rsidRPr="00EE1470">
        <w:rPr>
          <w:rFonts w:eastAsia="MS Mincho" w:cs="Times New Roman"/>
          <w:caps/>
          <w:color w:val="FF0000"/>
          <w:sz w:val="24"/>
          <w:szCs w:val="24"/>
          <w:lang w:eastAsia="zh-CN"/>
        </w:rPr>
        <w:t>caatttaggtatgaaagccagctacagatggtacaggtgaccggctcctcagataatgagtacttctacgttgatttcagagaatatgaatatgatctcaaatgggagtttccaagagaaaatttagagtttg</w:t>
      </w:r>
      <w:r w:rsidRPr="00872900">
        <w:rPr>
          <w:rFonts w:eastAsia="MS Mincho" w:cs="Times New Roman"/>
          <w:caps/>
          <w:sz w:val="24"/>
          <w:szCs w:val="24"/>
          <w:highlight w:val="magenta"/>
          <w:lang w:eastAsia="zh-CN"/>
        </w:rPr>
        <w:t>gtaagaatggaatgtgccaaatg</w:t>
      </w:r>
      <w:r w:rsidRPr="00EE1470">
        <w:rPr>
          <w:rFonts w:eastAsia="MS Mincho" w:cs="Times New Roman"/>
          <w:caps/>
          <w:sz w:val="24"/>
          <w:szCs w:val="24"/>
          <w:lang w:eastAsia="zh-CN"/>
        </w:rPr>
        <w:t>ttt</w:t>
      </w:r>
      <w:r w:rsidRPr="00EE1470">
        <w:rPr>
          <w:rFonts w:eastAsia="MS Mincho" w:cs="Times New Roman"/>
          <w:caps/>
          <w:sz w:val="24"/>
          <w:szCs w:val="24"/>
          <w:highlight w:val="green"/>
          <w:lang w:eastAsia="zh-CN"/>
        </w:rPr>
        <w:t>ctgcagcatttcttttccattgg</w:t>
      </w:r>
      <w:r w:rsidRPr="00EE1470">
        <w:rPr>
          <w:rFonts w:eastAsia="MS Mincho" w:cs="Times New Roman"/>
          <w:caps/>
          <w:sz w:val="24"/>
          <w:szCs w:val="24"/>
          <w:lang w:eastAsia="zh-CN"/>
        </w:rPr>
        <w:t>aaaatctttaaaatgcacgtactcaccatttgtctttgcag</w:t>
      </w:r>
      <w:r w:rsidRPr="00EE1470">
        <w:rPr>
          <w:rFonts w:eastAsia="MS Mincho" w:cs="Times New Roman"/>
          <w:caps/>
          <w:color w:val="FF0000"/>
          <w:sz w:val="24"/>
          <w:szCs w:val="24"/>
          <w:lang w:eastAsia="zh-CN"/>
        </w:rPr>
        <w:t>ggaaggtactaggatcaggtgcttttggaaaagtgatgaacgcaacagcttatggaattagcaaaacaggagtctcaatccaggttgccgtcaaaatgctgaaag</w:t>
      </w:r>
      <w:r w:rsidRPr="00EE1470">
        <w:rPr>
          <w:rFonts w:eastAsia="MS Mincho" w:cs="Times New Roman"/>
          <w:sz w:val="24"/>
          <w:szCs w:val="24"/>
          <w:lang w:eastAsia="zh-CN"/>
        </w:rPr>
        <w:t>GT</w:t>
      </w:r>
      <w:r w:rsidRPr="00872900">
        <w:rPr>
          <w:rFonts w:eastAsia="MS Mincho" w:cs="Times New Roman"/>
          <w:sz w:val="24"/>
          <w:szCs w:val="24"/>
          <w:highlight w:val="magenta"/>
          <w:lang w:eastAsia="zh-CN"/>
        </w:rPr>
        <w:t>ACAGTATAGTGGAAGGACAGCA</w:t>
      </w:r>
    </w:p>
    <w:p w14:paraId="4B59864D" w14:textId="77777777" w:rsidR="004A394B" w:rsidRPr="00EE1470" w:rsidRDefault="004A394B" w:rsidP="00EE1470">
      <w:pPr>
        <w:spacing w:after="0" w:line="480" w:lineRule="auto"/>
        <w:jc w:val="both"/>
        <w:rPr>
          <w:rFonts w:eastAsia="MS Mincho" w:cs="Times New Roman"/>
          <w:sz w:val="24"/>
          <w:szCs w:val="24"/>
          <w:lang w:eastAsia="zh-CN"/>
        </w:rPr>
      </w:pPr>
    </w:p>
    <w:p w14:paraId="71878980" w14:textId="77777777" w:rsidR="00EE1470" w:rsidRPr="00EE1470" w:rsidRDefault="00EE1470" w:rsidP="00EE1470">
      <w:pPr>
        <w:spacing w:after="0" w:line="480" w:lineRule="auto"/>
        <w:jc w:val="both"/>
        <w:rPr>
          <w:rFonts w:eastAsia="MS Mincho" w:cs="Times New Roman"/>
          <w:sz w:val="24"/>
          <w:szCs w:val="24"/>
          <w:lang w:eastAsia="zh-CN"/>
        </w:rPr>
      </w:pPr>
    </w:p>
    <w:p w14:paraId="77B2F3C6" w14:textId="77777777" w:rsidR="004A394B" w:rsidRPr="00EE1470" w:rsidRDefault="004A394B" w:rsidP="00EE1470">
      <w:pPr>
        <w:keepNext/>
        <w:keepLines/>
        <w:numPr>
          <w:ilvl w:val="1"/>
          <w:numId w:val="0"/>
        </w:numPr>
        <w:tabs>
          <w:tab w:val="num" w:pos="1008"/>
        </w:tabs>
        <w:spacing w:after="0" w:line="480" w:lineRule="auto"/>
        <w:jc w:val="both"/>
        <w:rPr>
          <w:rFonts w:eastAsia="MS Gothic" w:cs="Arial"/>
          <w:b/>
          <w:sz w:val="24"/>
          <w:szCs w:val="24"/>
          <w:lang w:eastAsia="zh-CN"/>
        </w:rPr>
      </w:pPr>
      <w:r w:rsidRPr="00EE1470">
        <w:rPr>
          <w:rFonts w:eastAsia="MS Gothic" w:cs="Arial"/>
          <w:b/>
          <w:sz w:val="24"/>
          <w:szCs w:val="24"/>
          <w:lang w:eastAsia="zh-CN"/>
        </w:rPr>
        <w:t xml:space="preserve">Sample testing and primers used for multiplexing </w:t>
      </w:r>
    </w:p>
    <w:p w14:paraId="4BBBCE30" w14:textId="13DEEA62" w:rsidR="004A394B" w:rsidRPr="00011095" w:rsidRDefault="00D71F1C" w:rsidP="00872900">
      <w:pPr>
        <w:spacing w:after="0" w:line="480" w:lineRule="auto"/>
        <w:ind w:firstLine="708"/>
        <w:jc w:val="both"/>
        <w:rPr>
          <w:rFonts w:eastAsia="MS Gothic" w:cs="Arial"/>
          <w:b/>
          <w:sz w:val="24"/>
          <w:szCs w:val="24"/>
          <w:lang w:val="en-GB" w:eastAsia="zh-CN"/>
        </w:rPr>
      </w:pPr>
      <w:r>
        <w:rPr>
          <w:rFonts w:eastAsia="MS Mincho" w:cs="Times New Roman"/>
          <w:sz w:val="24"/>
          <w:szCs w:val="24"/>
          <w:lang w:eastAsia="zh-CN"/>
        </w:rPr>
        <w:t>Sample testing with 454 sequencing</w:t>
      </w:r>
      <w:r w:rsidR="008E0ED8">
        <w:rPr>
          <w:rFonts w:eastAsia="MS Mincho" w:cs="Times New Roman"/>
          <w:sz w:val="24"/>
          <w:szCs w:val="24"/>
          <w:lang w:eastAsia="zh-CN"/>
        </w:rPr>
        <w:t xml:space="preserve"> was conducted</w:t>
      </w:r>
      <w:r>
        <w:rPr>
          <w:rFonts w:eastAsia="MS Mincho" w:cs="Times New Roman"/>
          <w:sz w:val="24"/>
          <w:szCs w:val="24"/>
          <w:lang w:eastAsia="zh-CN"/>
        </w:rPr>
        <w:t xml:space="preserve"> </w:t>
      </w:r>
      <w:r w:rsidR="008E0ED8">
        <w:rPr>
          <w:rFonts w:eastAsia="MS Mincho" w:cs="Times New Roman"/>
          <w:sz w:val="24"/>
          <w:szCs w:val="24"/>
          <w:lang w:eastAsia="zh-CN"/>
        </w:rPr>
        <w:t xml:space="preserve">by </w:t>
      </w:r>
      <w:proofErr w:type="spellStart"/>
      <w:r w:rsidR="008E0ED8">
        <w:rPr>
          <w:rFonts w:eastAsia="MS Mincho" w:cs="Times New Roman"/>
          <w:sz w:val="24"/>
          <w:szCs w:val="24"/>
          <w:lang w:eastAsia="zh-CN"/>
        </w:rPr>
        <w:t>Clarient</w:t>
      </w:r>
      <w:proofErr w:type="spellEnd"/>
      <w:r w:rsidR="008E0ED8">
        <w:rPr>
          <w:rFonts w:eastAsia="MS Mincho" w:cs="Times New Roman"/>
          <w:sz w:val="24"/>
          <w:szCs w:val="24"/>
          <w:lang w:eastAsia="zh-CN"/>
        </w:rPr>
        <w:t xml:space="preserve"> Diagnostics, Inc. at </w:t>
      </w:r>
      <w:proofErr w:type="spellStart"/>
      <w:r w:rsidR="008E0ED8">
        <w:rPr>
          <w:rFonts w:eastAsia="MS Mincho" w:cs="Times New Roman"/>
          <w:sz w:val="24"/>
          <w:szCs w:val="24"/>
          <w:lang w:eastAsia="zh-CN"/>
        </w:rPr>
        <w:t>SeqWright</w:t>
      </w:r>
      <w:proofErr w:type="spellEnd"/>
      <w:r w:rsidR="008E0ED8">
        <w:rPr>
          <w:rFonts w:eastAsia="MS Mincho" w:cs="Times New Roman"/>
          <w:sz w:val="24"/>
          <w:szCs w:val="24"/>
          <w:lang w:eastAsia="zh-CN"/>
        </w:rPr>
        <w:t xml:space="preserve"> site (Houston, TX, USA). </w:t>
      </w:r>
      <w:r w:rsidR="009A3CD1">
        <w:rPr>
          <w:rFonts w:eastAsia="MS Mincho" w:cs="Times New Roman"/>
          <w:sz w:val="24"/>
          <w:szCs w:val="24"/>
          <w:lang w:eastAsia="zh-CN"/>
        </w:rPr>
        <w:t xml:space="preserve">The assay used </w:t>
      </w:r>
      <w:r w:rsidR="009A3CD1">
        <w:rPr>
          <w:lang w:eastAsia="zh-CN"/>
        </w:rPr>
        <w:t xml:space="preserve">Roche 454 GS FLX Titanium Next Generation Sequencing platform. </w:t>
      </w:r>
      <w:r w:rsidR="00580BC7">
        <w:rPr>
          <w:lang w:eastAsia="zh-CN"/>
        </w:rPr>
        <w:t>Qualified</w:t>
      </w:r>
      <w:r w:rsidR="00097424">
        <w:rPr>
          <w:lang w:eastAsia="zh-CN"/>
        </w:rPr>
        <w:t xml:space="preserve"> DNA </w:t>
      </w:r>
      <w:r w:rsidR="00580BC7">
        <w:rPr>
          <w:lang w:eastAsia="zh-CN"/>
        </w:rPr>
        <w:t>samples were PCR</w:t>
      </w:r>
      <w:r w:rsidR="00462370">
        <w:rPr>
          <w:lang w:eastAsia="zh-CN"/>
        </w:rPr>
        <w:t xml:space="preserve"> amplified using target specific</w:t>
      </w:r>
      <w:r w:rsidR="00580BC7">
        <w:rPr>
          <w:lang w:eastAsia="zh-CN"/>
        </w:rPr>
        <w:t xml:space="preserve"> primers</w:t>
      </w:r>
      <w:r w:rsidR="00D6732C">
        <w:rPr>
          <w:lang w:eastAsia="zh-CN"/>
        </w:rPr>
        <w:t xml:space="preserve">. </w:t>
      </w:r>
      <w:r w:rsidR="00D6732C" w:rsidRPr="00EE1470">
        <w:rPr>
          <w:rFonts w:eastAsia="MS Mincho" w:cs="Times New Roman"/>
          <w:sz w:val="24"/>
          <w:szCs w:val="24"/>
          <w:lang w:eastAsia="zh-CN"/>
        </w:rPr>
        <w:t>Multiplexing was accomplished by using unique primer sets for each sample and type of reaction</w:t>
      </w:r>
      <w:r w:rsidR="00B726A5">
        <w:rPr>
          <w:rFonts w:eastAsia="MS Mincho" w:cs="Times New Roman"/>
          <w:sz w:val="24"/>
          <w:szCs w:val="24"/>
          <w:lang w:eastAsia="zh-CN"/>
        </w:rPr>
        <w:t>,</w:t>
      </w:r>
      <w:r w:rsidR="00011095">
        <w:rPr>
          <w:rFonts w:eastAsia="MS Mincho" w:cs="Times New Roman"/>
          <w:sz w:val="24"/>
          <w:szCs w:val="24"/>
          <w:lang w:eastAsia="zh-CN"/>
        </w:rPr>
        <w:t xml:space="preserve"> </w:t>
      </w:r>
      <w:r w:rsidR="0047505F">
        <w:rPr>
          <w:lang w:eastAsia="zh-CN"/>
        </w:rPr>
        <w:t xml:space="preserve">which include </w:t>
      </w:r>
      <w:r w:rsidR="00120B4A">
        <w:rPr>
          <w:lang w:eastAsia="zh-CN"/>
        </w:rPr>
        <w:t xml:space="preserve">sequences serving as </w:t>
      </w:r>
      <w:r w:rsidR="0047505F">
        <w:rPr>
          <w:lang w:eastAsia="zh-CN"/>
        </w:rPr>
        <w:t>sequencing primer,</w:t>
      </w:r>
      <w:r w:rsidR="00580BC7">
        <w:rPr>
          <w:lang w:eastAsia="zh-CN"/>
        </w:rPr>
        <w:t xml:space="preserve"> </w:t>
      </w:r>
      <w:r w:rsidR="00B726A5">
        <w:rPr>
          <w:lang w:eastAsia="zh-CN"/>
        </w:rPr>
        <w:t xml:space="preserve">a 10 nucleotide </w:t>
      </w:r>
      <w:r w:rsidR="0047505F">
        <w:rPr>
          <w:lang w:eastAsia="zh-CN"/>
        </w:rPr>
        <w:t>molecular barcode and amplicon primer</w:t>
      </w:r>
      <w:r w:rsidR="00120B4A">
        <w:rPr>
          <w:lang w:eastAsia="zh-CN"/>
        </w:rPr>
        <w:t>.</w:t>
      </w:r>
      <w:r w:rsidR="00D6732C">
        <w:rPr>
          <w:lang w:eastAsia="zh-CN"/>
        </w:rPr>
        <w:t xml:space="preserve"> </w:t>
      </w:r>
      <w:r w:rsidR="00B726A5" w:rsidRPr="00EE1470">
        <w:rPr>
          <w:rFonts w:eastAsia="MS Mincho" w:cs="Times New Roman"/>
          <w:sz w:val="24"/>
          <w:szCs w:val="24"/>
          <w:lang w:eastAsia="zh-CN"/>
        </w:rPr>
        <w:t xml:space="preserve">An example of a primer pair used for a sample for the ITD1 reaction is </w:t>
      </w:r>
      <w:r w:rsidR="00B726A5" w:rsidRPr="00011095">
        <w:rPr>
          <w:rFonts w:eastAsia="MS Mincho" w:cs="Times New Roman"/>
          <w:sz w:val="24"/>
          <w:szCs w:val="24"/>
          <w:lang w:eastAsia="zh-CN"/>
        </w:rPr>
        <w:lastRenderedPageBreak/>
        <w:t xml:space="preserve">shown in </w:t>
      </w:r>
      <w:r w:rsidR="00B726A5" w:rsidRPr="00011095">
        <w:rPr>
          <w:rFonts w:eastAsia="MS Mincho" w:cs="Times New Roman"/>
          <w:color w:val="000000"/>
          <w:sz w:val="24"/>
          <w:szCs w:val="24"/>
          <w:lang w:eastAsia="zh-CN"/>
        </w:rPr>
        <w:t xml:space="preserve">Figure S2. </w:t>
      </w:r>
      <w:r w:rsidR="00701F8A" w:rsidRPr="00011095">
        <w:rPr>
          <w:sz w:val="24"/>
          <w:szCs w:val="24"/>
          <w:lang w:eastAsia="zh-CN"/>
        </w:rPr>
        <w:t xml:space="preserve">For each sample testing run, </w:t>
      </w:r>
      <w:r w:rsidR="00120B4A" w:rsidRPr="00011095">
        <w:rPr>
          <w:sz w:val="24"/>
          <w:szCs w:val="24"/>
          <w:lang w:eastAsia="zh-CN"/>
        </w:rPr>
        <w:t xml:space="preserve">DNA </w:t>
      </w:r>
      <w:r w:rsidR="00B7009E" w:rsidRPr="00011095">
        <w:rPr>
          <w:sz w:val="24"/>
          <w:szCs w:val="24"/>
          <w:lang w:eastAsia="zh-CN"/>
        </w:rPr>
        <w:t>from cell lines</w:t>
      </w:r>
      <w:r w:rsidR="00097424" w:rsidRPr="00011095">
        <w:rPr>
          <w:sz w:val="24"/>
          <w:szCs w:val="24"/>
          <w:lang w:eastAsia="zh-CN"/>
        </w:rPr>
        <w:t xml:space="preserve"> </w:t>
      </w:r>
      <w:r w:rsidR="00701F8A" w:rsidRPr="00011095">
        <w:rPr>
          <w:sz w:val="24"/>
          <w:szCs w:val="24"/>
          <w:lang w:eastAsia="zh-CN"/>
        </w:rPr>
        <w:t xml:space="preserve">or plasmid containing </w:t>
      </w:r>
      <w:r w:rsidR="00120B4A" w:rsidRPr="00011095">
        <w:rPr>
          <w:sz w:val="24"/>
          <w:szCs w:val="24"/>
          <w:lang w:eastAsia="zh-CN"/>
        </w:rPr>
        <w:t>ITD</w:t>
      </w:r>
      <w:r w:rsidR="00701F8A" w:rsidRPr="00011095">
        <w:rPr>
          <w:sz w:val="24"/>
          <w:szCs w:val="24"/>
          <w:lang w:eastAsia="zh-CN"/>
        </w:rPr>
        <w:t xml:space="preserve"> </w:t>
      </w:r>
      <w:r w:rsidR="009842EC" w:rsidRPr="00011095">
        <w:rPr>
          <w:sz w:val="24"/>
          <w:szCs w:val="24"/>
          <w:lang w:eastAsia="zh-CN"/>
        </w:rPr>
        <w:t>was used as positive control</w:t>
      </w:r>
      <w:r w:rsidR="00701F8A" w:rsidRPr="00011095">
        <w:rPr>
          <w:sz w:val="24"/>
          <w:szCs w:val="24"/>
          <w:lang w:eastAsia="zh-CN"/>
        </w:rPr>
        <w:t xml:space="preserve">, and </w:t>
      </w:r>
      <w:r w:rsidR="00B7009E" w:rsidRPr="00011095">
        <w:rPr>
          <w:sz w:val="24"/>
          <w:szCs w:val="24"/>
          <w:lang w:eastAsia="zh-CN"/>
        </w:rPr>
        <w:t>DNA from cell line with no ITD</w:t>
      </w:r>
      <w:r w:rsidR="00701F8A" w:rsidRPr="00011095">
        <w:rPr>
          <w:sz w:val="24"/>
          <w:szCs w:val="24"/>
          <w:lang w:eastAsia="zh-CN"/>
        </w:rPr>
        <w:t xml:space="preserve"> as negative control.  </w:t>
      </w:r>
      <w:r w:rsidR="004D0ED3" w:rsidRPr="00011095">
        <w:rPr>
          <w:rFonts w:eastAsia="MS Gothic" w:cs="Arial"/>
          <w:b/>
          <w:sz w:val="24"/>
          <w:szCs w:val="24"/>
          <w:lang w:val="en-GB" w:eastAsia="zh-CN"/>
        </w:rPr>
        <w:t xml:space="preserve">Supplementary Figure 2: </w:t>
      </w:r>
      <w:r w:rsidR="004A394B" w:rsidRPr="00011095">
        <w:rPr>
          <w:rFonts w:eastAsia="MS Gothic" w:cs="Arial"/>
          <w:b/>
          <w:sz w:val="24"/>
          <w:szCs w:val="24"/>
          <w:lang w:val="en-GB" w:eastAsia="zh-CN"/>
        </w:rPr>
        <w:t>Example primer sequences</w:t>
      </w:r>
    </w:p>
    <w:p w14:paraId="7EE1F1E8" w14:textId="43143EC8" w:rsidR="004A394B" w:rsidRPr="00D63DBC" w:rsidRDefault="00701F8A" w:rsidP="00872900">
      <w:pPr>
        <w:spacing w:after="0" w:line="480" w:lineRule="auto"/>
        <w:ind w:firstLine="708"/>
        <w:rPr>
          <w:rFonts w:eastAsia="MS Mincho" w:cs="Times New Roman"/>
          <w:b/>
          <w:sz w:val="24"/>
          <w:szCs w:val="24"/>
          <w:lang w:val="en-GB" w:eastAsia="zh-CN"/>
        </w:rPr>
      </w:pPr>
      <w:r>
        <w:rPr>
          <w:rFonts w:eastAsia="MS Mincho" w:cs="Times New Roman"/>
          <w:b/>
          <w:sz w:val="24"/>
          <w:szCs w:val="24"/>
          <w:lang w:val="en-GB" w:eastAsia="zh-CN"/>
        </w:rPr>
        <w:t>Forward primer for</w:t>
      </w:r>
      <w:r w:rsidR="0047505F">
        <w:rPr>
          <w:rFonts w:eastAsia="MS Mincho" w:cs="Times New Roman"/>
          <w:b/>
          <w:sz w:val="24"/>
          <w:szCs w:val="24"/>
          <w:lang w:val="en-GB" w:eastAsia="zh-CN"/>
        </w:rPr>
        <w:t xml:space="preserve"> ITD</w:t>
      </w:r>
      <w:r>
        <w:rPr>
          <w:rFonts w:eastAsia="MS Mincho" w:cs="Times New Roman"/>
          <w:b/>
          <w:sz w:val="24"/>
          <w:szCs w:val="24"/>
          <w:lang w:val="en-GB" w:eastAsia="zh-CN"/>
        </w:rPr>
        <w:t>1</w:t>
      </w:r>
      <w:r w:rsidR="004A394B" w:rsidRPr="00D63DBC">
        <w:rPr>
          <w:rFonts w:eastAsia="MS Mincho" w:cs="Times New Roman"/>
          <w:b/>
          <w:sz w:val="24"/>
          <w:szCs w:val="24"/>
          <w:lang w:val="en-GB" w:eastAsia="zh-CN"/>
        </w:rPr>
        <w:t xml:space="preserve"> </w:t>
      </w:r>
      <w:r w:rsidR="004A394B" w:rsidRPr="00D63DBC">
        <w:rPr>
          <w:rFonts w:eastAsia="MS Mincho" w:cs="Times New Roman"/>
          <w:sz w:val="24"/>
          <w:szCs w:val="24"/>
          <w:highlight w:val="lightGray"/>
          <w:lang w:val="en-GB" w:eastAsia="zh-CN"/>
        </w:rPr>
        <w:t>CGTATCGCCTCCCTCGCGCCATCAG</w:t>
      </w:r>
      <w:r w:rsidR="004A394B" w:rsidRPr="00D63DBC">
        <w:rPr>
          <w:rFonts w:eastAsia="MS Mincho" w:cs="Times New Roman"/>
          <w:sz w:val="24"/>
          <w:szCs w:val="24"/>
          <w:highlight w:val="cyan"/>
          <w:lang w:val="en-GB" w:eastAsia="zh-CN"/>
        </w:rPr>
        <w:t>ACGCTCGACA</w:t>
      </w:r>
      <w:r w:rsidR="004A394B" w:rsidRPr="00D63DBC">
        <w:rPr>
          <w:rFonts w:eastAsia="MS Mincho" w:cs="Times New Roman"/>
          <w:sz w:val="24"/>
          <w:szCs w:val="24"/>
          <w:highlight w:val="darkYellow"/>
          <w:lang w:val="en-GB" w:eastAsia="zh-CN"/>
        </w:rPr>
        <w:t>AACTGACTCATCATTTCATCTCTG</w:t>
      </w:r>
    </w:p>
    <w:p w14:paraId="3D0A55C1" w14:textId="2134CAF9" w:rsidR="004A394B" w:rsidRPr="00D63DBC" w:rsidRDefault="004A394B" w:rsidP="00701F8A">
      <w:pPr>
        <w:spacing w:after="0" w:line="480" w:lineRule="auto"/>
        <w:ind w:firstLine="708"/>
        <w:jc w:val="both"/>
        <w:rPr>
          <w:rFonts w:eastAsia="MS Mincho" w:cs="Arial"/>
          <w:i/>
          <w:sz w:val="24"/>
          <w:szCs w:val="24"/>
          <w:lang w:val="en-GB" w:eastAsia="zh-CN"/>
        </w:rPr>
      </w:pPr>
      <w:r w:rsidRPr="00872900">
        <w:rPr>
          <w:rFonts w:eastAsia="MS Mincho" w:cs="Arial"/>
          <w:i/>
          <w:sz w:val="24"/>
          <w:szCs w:val="24"/>
          <w:highlight w:val="lightGray"/>
          <w:lang w:val="en-GB" w:eastAsia="zh-CN"/>
        </w:rPr>
        <w:t>Sequencing primer</w:t>
      </w:r>
      <w:r w:rsidR="004D0ED3">
        <w:rPr>
          <w:rFonts w:eastAsia="MS Mincho" w:cs="Arial"/>
          <w:sz w:val="24"/>
          <w:szCs w:val="24"/>
          <w:lang w:val="en-GB" w:eastAsia="zh-CN"/>
        </w:rPr>
        <w:tab/>
      </w:r>
      <w:r w:rsidR="00462370">
        <w:rPr>
          <w:rFonts w:eastAsia="MS Mincho" w:cs="Arial"/>
          <w:sz w:val="24"/>
          <w:szCs w:val="24"/>
          <w:lang w:val="en-GB" w:eastAsia="zh-CN"/>
        </w:rPr>
        <w:tab/>
      </w:r>
      <w:r w:rsidRPr="00872900">
        <w:rPr>
          <w:rFonts w:eastAsia="MS Mincho" w:cs="Arial"/>
          <w:i/>
          <w:sz w:val="24"/>
          <w:szCs w:val="24"/>
          <w:highlight w:val="cyan"/>
          <w:lang w:val="en-GB" w:eastAsia="zh-CN"/>
        </w:rPr>
        <w:t>Barcode</w:t>
      </w:r>
      <w:r w:rsidR="004D0ED3">
        <w:rPr>
          <w:rFonts w:eastAsia="MS Mincho" w:cs="Arial"/>
          <w:sz w:val="24"/>
          <w:szCs w:val="24"/>
          <w:lang w:val="en-GB" w:eastAsia="zh-CN"/>
        </w:rPr>
        <w:tab/>
      </w:r>
      <w:r w:rsidRPr="00872900">
        <w:rPr>
          <w:rFonts w:eastAsia="MS Mincho" w:cs="Arial"/>
          <w:i/>
          <w:sz w:val="24"/>
          <w:szCs w:val="24"/>
          <w:highlight w:val="darkYellow"/>
          <w:lang w:val="en-GB" w:eastAsia="zh-CN"/>
        </w:rPr>
        <w:t>ITD1 target primer</w:t>
      </w:r>
    </w:p>
    <w:p w14:paraId="2648A701" w14:textId="092396A2" w:rsidR="004A394B" w:rsidRPr="00EE1470" w:rsidRDefault="0047505F" w:rsidP="00CB72A7">
      <w:pPr>
        <w:spacing w:after="0" w:line="480" w:lineRule="auto"/>
        <w:ind w:firstLine="708"/>
        <w:rPr>
          <w:rFonts w:eastAsia="MS Mincho" w:cs="Times New Roman"/>
          <w:sz w:val="24"/>
          <w:szCs w:val="24"/>
          <w:lang w:eastAsia="zh-CN"/>
        </w:rPr>
      </w:pPr>
      <w:r>
        <w:rPr>
          <w:rFonts w:eastAsia="MS Mincho" w:cs="Times New Roman"/>
          <w:b/>
          <w:sz w:val="24"/>
          <w:szCs w:val="24"/>
          <w:lang w:eastAsia="zh-CN"/>
        </w:rPr>
        <w:t>Reverse</w:t>
      </w:r>
      <w:r w:rsidR="00701F8A">
        <w:rPr>
          <w:rFonts w:eastAsia="MS Mincho" w:cs="Times New Roman"/>
          <w:b/>
          <w:sz w:val="24"/>
          <w:szCs w:val="24"/>
          <w:lang w:val="en-GB" w:eastAsia="zh-CN"/>
        </w:rPr>
        <w:t xml:space="preserve"> primer for</w:t>
      </w:r>
      <w:r>
        <w:rPr>
          <w:rFonts w:eastAsia="MS Mincho" w:cs="Times New Roman"/>
          <w:b/>
          <w:sz w:val="24"/>
          <w:szCs w:val="24"/>
          <w:lang w:val="en-GB" w:eastAsia="zh-CN"/>
        </w:rPr>
        <w:t xml:space="preserve"> ITD</w:t>
      </w:r>
      <w:r w:rsidR="00701F8A">
        <w:rPr>
          <w:rFonts w:eastAsia="MS Mincho" w:cs="Times New Roman"/>
          <w:b/>
          <w:sz w:val="24"/>
          <w:szCs w:val="24"/>
          <w:lang w:val="en-GB" w:eastAsia="zh-CN"/>
        </w:rPr>
        <w:t>1</w:t>
      </w:r>
      <w:r w:rsidRPr="00D63DBC">
        <w:rPr>
          <w:rFonts w:eastAsia="MS Mincho" w:cs="Times New Roman"/>
          <w:b/>
          <w:sz w:val="24"/>
          <w:szCs w:val="24"/>
          <w:lang w:val="en-GB" w:eastAsia="zh-CN"/>
        </w:rPr>
        <w:t xml:space="preserve"> </w:t>
      </w:r>
      <w:r w:rsidR="004A394B" w:rsidRPr="00EE1470">
        <w:rPr>
          <w:rFonts w:eastAsia="MS Mincho" w:cs="Times New Roman"/>
          <w:sz w:val="24"/>
          <w:szCs w:val="24"/>
          <w:highlight w:val="lightGray"/>
          <w:lang w:eastAsia="zh-CN"/>
        </w:rPr>
        <w:t>ATGCGCCTTGCCAGCCCGCTCAG</w:t>
      </w:r>
      <w:r w:rsidR="004A394B" w:rsidRPr="00EE1470">
        <w:rPr>
          <w:rFonts w:eastAsia="MS Mincho" w:cs="Times New Roman"/>
          <w:sz w:val="24"/>
          <w:szCs w:val="24"/>
          <w:highlight w:val="cyan"/>
          <w:lang w:eastAsia="zh-CN"/>
        </w:rPr>
        <w:t>ACGCTCGACA</w:t>
      </w:r>
      <w:r w:rsidR="004A394B" w:rsidRPr="00EE1470">
        <w:rPr>
          <w:rFonts w:eastAsia="MS Mincho" w:cs="Times New Roman"/>
          <w:sz w:val="24"/>
          <w:szCs w:val="24"/>
          <w:highlight w:val="darkYellow"/>
          <w:lang w:eastAsia="zh-CN"/>
        </w:rPr>
        <w:t>CCAATGGAAAAGAAATGCTGCAG</w:t>
      </w:r>
    </w:p>
    <w:p w14:paraId="4C3B8E94" w14:textId="44210F3A" w:rsidR="004A394B" w:rsidRDefault="004A394B" w:rsidP="00EE1470">
      <w:pPr>
        <w:spacing w:after="0" w:line="480" w:lineRule="auto"/>
        <w:ind w:firstLine="708"/>
        <w:jc w:val="both"/>
        <w:rPr>
          <w:rFonts w:eastAsia="MS Mincho" w:cs="Times New Roman"/>
          <w:color w:val="000000"/>
          <w:sz w:val="24"/>
          <w:szCs w:val="24"/>
          <w:lang w:eastAsia="zh-CN"/>
        </w:rPr>
      </w:pPr>
    </w:p>
    <w:p w14:paraId="23D9ACF8" w14:textId="77777777" w:rsidR="00EE1470" w:rsidRPr="00EE1470" w:rsidRDefault="00EE1470" w:rsidP="00EE1470">
      <w:pPr>
        <w:spacing w:after="0" w:line="480" w:lineRule="auto"/>
        <w:ind w:firstLine="708"/>
        <w:jc w:val="both"/>
        <w:rPr>
          <w:rFonts w:eastAsia="MS Mincho" w:cs="Times New Roman"/>
          <w:sz w:val="24"/>
          <w:szCs w:val="24"/>
          <w:lang w:eastAsia="zh-CN"/>
        </w:rPr>
      </w:pPr>
    </w:p>
    <w:p w14:paraId="6A5FB8BB" w14:textId="178B676C" w:rsidR="004D0ED3" w:rsidRPr="00872900" w:rsidRDefault="004D0ED3">
      <w:pPr>
        <w:rPr>
          <w:rFonts w:eastAsia="MS Mincho" w:cs="Times New Roman"/>
          <w:b/>
          <w:sz w:val="24"/>
          <w:szCs w:val="24"/>
          <w:lang w:eastAsia="ja-JP"/>
        </w:rPr>
      </w:pPr>
      <w:r w:rsidRPr="00872900">
        <w:rPr>
          <w:rFonts w:eastAsia="MS Mincho" w:cs="Times New Roman"/>
          <w:b/>
          <w:sz w:val="24"/>
          <w:szCs w:val="24"/>
          <w:lang w:eastAsia="ja-JP"/>
        </w:rPr>
        <w:br w:type="page"/>
      </w:r>
    </w:p>
    <w:p w14:paraId="56CEFB92" w14:textId="77777777" w:rsidR="00001E4D" w:rsidRDefault="00001E4D" w:rsidP="004A394B">
      <w:pPr>
        <w:rPr>
          <w:rFonts w:eastAsia="MS Mincho" w:cs="Times New Roman"/>
          <w:sz w:val="24"/>
          <w:szCs w:val="24"/>
          <w:lang w:eastAsia="ja-JP"/>
        </w:rPr>
        <w:sectPr w:rsidR="00001E4D" w:rsidSect="001A6C5D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5D95F677" w14:textId="181C3288" w:rsidR="00001E4D" w:rsidRDefault="00001E4D" w:rsidP="00001E4D">
      <w:pPr>
        <w:rPr>
          <w:rFonts w:eastAsia="MS Mincho" w:cs="Times New Roman"/>
          <w:sz w:val="24"/>
          <w:szCs w:val="24"/>
          <w:lang w:eastAsia="ja-JP"/>
        </w:rPr>
      </w:pPr>
      <w:r w:rsidRPr="00001E4D">
        <w:rPr>
          <w:rFonts w:eastAsia="MS Mincho" w:cs="Times New Roman"/>
          <w:b/>
          <w:sz w:val="24"/>
          <w:szCs w:val="24"/>
          <w:lang w:eastAsia="ja-JP"/>
        </w:rPr>
        <w:lastRenderedPageBreak/>
        <w:t>Supplementary Figure</w:t>
      </w:r>
      <w:r w:rsidR="004D0ED3">
        <w:rPr>
          <w:rFonts w:eastAsia="MS Mincho" w:cs="Times New Roman"/>
          <w:b/>
          <w:sz w:val="24"/>
          <w:szCs w:val="24"/>
          <w:lang w:eastAsia="ja-JP"/>
        </w:rPr>
        <w:t xml:space="preserve"> 3</w:t>
      </w:r>
      <w:r w:rsidR="003E463A">
        <w:rPr>
          <w:rFonts w:eastAsia="MS Mincho" w:cs="Times New Roman"/>
          <w:b/>
          <w:sz w:val="24"/>
          <w:szCs w:val="24"/>
          <w:lang w:eastAsia="ja-JP"/>
        </w:rPr>
        <w:t xml:space="preserve">. </w:t>
      </w:r>
      <w:r w:rsidR="003E463A">
        <w:rPr>
          <w:rFonts w:eastAsia="MS Mincho" w:cs="Times New Roman"/>
          <w:sz w:val="24"/>
          <w:szCs w:val="24"/>
          <w:lang w:eastAsia="ja-JP"/>
        </w:rPr>
        <w:t xml:space="preserve">Distribution of </w:t>
      </w:r>
      <w:r w:rsidR="003E463A" w:rsidRPr="003E463A">
        <w:rPr>
          <w:rFonts w:eastAsia="MS Mincho" w:cs="Times New Roman"/>
          <w:i/>
          <w:sz w:val="24"/>
          <w:szCs w:val="24"/>
          <w:lang w:eastAsia="ja-JP"/>
        </w:rPr>
        <w:t>FLT3</w:t>
      </w:r>
      <w:r w:rsidR="003E463A">
        <w:rPr>
          <w:rFonts w:eastAsia="MS Mincho" w:cs="Times New Roman"/>
          <w:sz w:val="24"/>
          <w:szCs w:val="24"/>
          <w:lang w:eastAsia="ja-JP"/>
        </w:rPr>
        <w:t>-ITD clone-specific allelic ratio in p</w:t>
      </w:r>
      <w:r w:rsidR="006C3A5C">
        <w:rPr>
          <w:rFonts w:eastAsia="MS Mincho" w:cs="Times New Roman"/>
          <w:sz w:val="24"/>
          <w:szCs w:val="24"/>
          <w:lang w:eastAsia="ja-JP"/>
        </w:rPr>
        <w:t>a</w:t>
      </w:r>
      <w:r w:rsidR="003E463A">
        <w:rPr>
          <w:rFonts w:eastAsia="MS Mincho" w:cs="Times New Roman"/>
          <w:sz w:val="24"/>
          <w:szCs w:val="24"/>
          <w:lang w:eastAsia="ja-JP"/>
        </w:rPr>
        <w:t>t</w:t>
      </w:r>
      <w:r w:rsidR="006C3A5C">
        <w:rPr>
          <w:rFonts w:eastAsia="MS Mincho" w:cs="Times New Roman"/>
          <w:sz w:val="24"/>
          <w:szCs w:val="24"/>
          <w:lang w:eastAsia="ja-JP"/>
        </w:rPr>
        <w:t>ient</w:t>
      </w:r>
      <w:r w:rsidR="003E463A">
        <w:rPr>
          <w:rFonts w:eastAsia="MS Mincho" w:cs="Times New Roman"/>
          <w:sz w:val="24"/>
          <w:szCs w:val="24"/>
          <w:lang w:eastAsia="ja-JP"/>
        </w:rPr>
        <w:t>s with &gt;1 ITD</w:t>
      </w:r>
      <w:r w:rsidR="00207A42">
        <w:rPr>
          <w:rFonts w:eastAsia="MS Mincho" w:cs="Times New Roman"/>
          <w:sz w:val="24"/>
          <w:szCs w:val="24"/>
          <w:lang w:eastAsia="ja-JP"/>
        </w:rPr>
        <w:t>.</w:t>
      </w:r>
    </w:p>
    <w:p w14:paraId="5D1D18AF" w14:textId="77777777" w:rsidR="00D52DF1" w:rsidRPr="003E463A" w:rsidRDefault="00D52DF1" w:rsidP="00001E4D">
      <w:pPr>
        <w:rPr>
          <w:rFonts w:eastAsia="MS Mincho" w:cs="Times New Roman"/>
          <w:sz w:val="24"/>
          <w:szCs w:val="24"/>
          <w:lang w:eastAsia="ja-JP"/>
        </w:rPr>
      </w:pPr>
    </w:p>
    <w:p w14:paraId="4048C92A" w14:textId="77777777" w:rsidR="00BB0FB4" w:rsidRDefault="00BB0FB4" w:rsidP="004A394B">
      <w:pPr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noProof/>
          <w:sz w:val="24"/>
          <w:szCs w:val="24"/>
          <w:lang w:val="de-DE" w:eastAsia="de-DE"/>
        </w:rPr>
        <w:drawing>
          <wp:inline distT="0" distB="0" distL="0" distR="0" wp14:anchorId="7536F320" wp14:editId="581A0B1C">
            <wp:extent cx="9151925" cy="4587240"/>
            <wp:effectExtent l="0" t="0" r="0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0" t="6616" r="13450" b="756"/>
                    <a:stretch/>
                  </pic:blipFill>
                  <pic:spPr bwMode="auto">
                    <a:xfrm>
                      <a:off x="0" y="0"/>
                      <a:ext cx="9166413" cy="459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5A370F" w14:textId="77777777" w:rsidR="00BB0FB4" w:rsidRDefault="00BB0FB4" w:rsidP="004A394B">
      <w:pPr>
        <w:rPr>
          <w:rFonts w:eastAsia="MS Mincho" w:cs="Times New Roman"/>
          <w:sz w:val="24"/>
          <w:szCs w:val="24"/>
          <w:lang w:eastAsia="ja-JP"/>
        </w:rPr>
      </w:pPr>
    </w:p>
    <w:p w14:paraId="76FF1C61" w14:textId="77777777" w:rsidR="00BB0FB4" w:rsidRDefault="00BB0FB4" w:rsidP="004A394B">
      <w:pPr>
        <w:rPr>
          <w:rFonts w:eastAsia="MS Mincho" w:cs="Times New Roman"/>
          <w:sz w:val="24"/>
          <w:szCs w:val="24"/>
          <w:lang w:eastAsia="ja-JP"/>
        </w:rPr>
        <w:sectPr w:rsidR="00BB0FB4" w:rsidSect="00001E4D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14:paraId="2E6554BF" w14:textId="1C467FE9" w:rsidR="007C0AA5" w:rsidRDefault="007C0AA5" w:rsidP="0040166C">
      <w:pPr>
        <w:jc w:val="both"/>
        <w:rPr>
          <w:rFonts w:eastAsia="MS Mincho" w:cs="Times New Roman"/>
          <w:noProof/>
          <w:sz w:val="24"/>
          <w:szCs w:val="24"/>
          <w:lang w:eastAsia="de-DE"/>
        </w:rPr>
      </w:pPr>
      <w:r>
        <w:rPr>
          <w:rFonts w:eastAsia="MS Mincho" w:cs="Times New Roman"/>
          <w:b/>
          <w:sz w:val="24"/>
          <w:szCs w:val="24"/>
          <w:lang w:eastAsia="ja-JP"/>
        </w:rPr>
        <w:lastRenderedPageBreak/>
        <w:t xml:space="preserve">Supplementary Figure </w:t>
      </w:r>
      <w:r w:rsidR="004D0ED3">
        <w:rPr>
          <w:rFonts w:eastAsia="MS Mincho" w:cs="Times New Roman"/>
          <w:b/>
          <w:sz w:val="24"/>
          <w:szCs w:val="24"/>
          <w:lang w:eastAsia="ja-JP"/>
        </w:rPr>
        <w:t>4</w:t>
      </w:r>
      <w:r>
        <w:rPr>
          <w:rFonts w:eastAsia="MS Mincho" w:cs="Times New Roman"/>
          <w:b/>
          <w:sz w:val="24"/>
          <w:szCs w:val="24"/>
          <w:lang w:eastAsia="ja-JP"/>
        </w:rPr>
        <w:t>.</w:t>
      </w:r>
      <w:r w:rsidRPr="007C0AA5">
        <w:rPr>
          <w:rFonts w:eastAsia="MS Mincho" w:cs="Times New Roman"/>
          <w:sz w:val="24"/>
          <w:szCs w:val="24"/>
          <w:lang w:eastAsia="ja-JP"/>
        </w:rPr>
        <w:t xml:space="preserve"> </w:t>
      </w:r>
      <w:r w:rsidR="003058AE">
        <w:rPr>
          <w:rFonts w:eastAsia="MS Mincho" w:cs="Times New Roman"/>
          <w:sz w:val="24"/>
          <w:szCs w:val="24"/>
          <w:lang w:eastAsia="ja-JP"/>
        </w:rPr>
        <w:t xml:space="preserve">Cumulative incidence of </w:t>
      </w:r>
      <w:r w:rsidR="00FD3BCE">
        <w:rPr>
          <w:rFonts w:eastAsia="MS Mincho" w:cs="Times New Roman"/>
          <w:sz w:val="24"/>
          <w:szCs w:val="24"/>
          <w:lang w:eastAsia="ja-JP"/>
        </w:rPr>
        <w:t>death of p</w:t>
      </w:r>
      <w:r w:rsidR="00872900">
        <w:rPr>
          <w:rFonts w:eastAsia="MS Mincho" w:cs="Times New Roman"/>
          <w:sz w:val="24"/>
          <w:szCs w:val="24"/>
          <w:lang w:eastAsia="ja-JP"/>
        </w:rPr>
        <w:t>a</w:t>
      </w:r>
      <w:r w:rsidR="00FD3BCE">
        <w:rPr>
          <w:rFonts w:eastAsia="MS Mincho" w:cs="Times New Roman"/>
          <w:sz w:val="24"/>
          <w:szCs w:val="24"/>
          <w:lang w:eastAsia="ja-JP"/>
        </w:rPr>
        <w:t>t</w:t>
      </w:r>
      <w:r w:rsidR="00872900">
        <w:rPr>
          <w:rFonts w:eastAsia="MS Mincho" w:cs="Times New Roman"/>
          <w:sz w:val="24"/>
          <w:szCs w:val="24"/>
          <w:lang w:eastAsia="ja-JP"/>
        </w:rPr>
        <w:t>ient</w:t>
      </w:r>
      <w:r w:rsidR="00FD3BCE">
        <w:rPr>
          <w:rFonts w:eastAsia="MS Mincho" w:cs="Times New Roman"/>
          <w:sz w:val="24"/>
          <w:szCs w:val="24"/>
          <w:lang w:eastAsia="ja-JP"/>
        </w:rPr>
        <w:t>s achieved</w:t>
      </w:r>
      <w:r w:rsidR="003058AE">
        <w:rPr>
          <w:rFonts w:eastAsia="MS Mincho" w:cs="Times New Roman"/>
          <w:sz w:val="24"/>
          <w:szCs w:val="24"/>
          <w:lang w:eastAsia="ja-JP"/>
        </w:rPr>
        <w:t xml:space="preserve"> complete remission after induction therapy.</w:t>
      </w:r>
      <w:r w:rsidRPr="003058AE">
        <w:rPr>
          <w:rFonts w:eastAsia="MS Mincho" w:cs="Times New Roman"/>
          <w:noProof/>
          <w:sz w:val="24"/>
          <w:szCs w:val="24"/>
          <w:lang w:eastAsia="de-DE"/>
        </w:rPr>
        <w:t xml:space="preserve"> </w:t>
      </w:r>
    </w:p>
    <w:p w14:paraId="6827B110" w14:textId="77777777" w:rsidR="0040166C" w:rsidRDefault="0040166C" w:rsidP="0040166C">
      <w:pPr>
        <w:jc w:val="both"/>
        <w:rPr>
          <w:rFonts w:eastAsia="MS Mincho" w:cs="Times New Roman"/>
          <w:noProof/>
          <w:sz w:val="24"/>
          <w:szCs w:val="24"/>
          <w:lang w:eastAsia="de-DE"/>
        </w:rPr>
      </w:pPr>
    </w:p>
    <w:p w14:paraId="07ACE2E5" w14:textId="6F24D0D9" w:rsidR="007C0AA5" w:rsidRDefault="00872900">
      <w:pPr>
        <w:rPr>
          <w:rFonts w:eastAsia="MS Mincho" w:cs="Times New Roman"/>
          <w:sz w:val="24"/>
          <w:szCs w:val="24"/>
          <w:lang w:eastAsia="ja-JP"/>
        </w:rPr>
      </w:pPr>
      <w:r>
        <w:rPr>
          <w:rFonts w:eastAsia="MS Mincho" w:cs="Times New Roman"/>
          <w:noProof/>
          <w:sz w:val="24"/>
          <w:szCs w:val="24"/>
          <w:lang w:val="de-DE" w:eastAsia="de-DE"/>
        </w:rPr>
        <w:drawing>
          <wp:inline distT="0" distB="0" distL="0" distR="0" wp14:anchorId="367B836D" wp14:editId="49AB1BB7">
            <wp:extent cx="5720355" cy="5648325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24" cy="5651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8926FD" w14:textId="77777777" w:rsidR="007C0AA5" w:rsidRDefault="007C0AA5" w:rsidP="00AA073F">
      <w:pPr>
        <w:spacing w:line="480" w:lineRule="auto"/>
        <w:jc w:val="both"/>
        <w:rPr>
          <w:rFonts w:eastAsia="MS Mincho" w:cs="Times New Roman"/>
          <w:sz w:val="24"/>
          <w:szCs w:val="24"/>
          <w:lang w:eastAsia="ja-JP"/>
        </w:rPr>
      </w:pPr>
    </w:p>
    <w:p w14:paraId="7B9403B2" w14:textId="77777777" w:rsidR="00AA073F" w:rsidRDefault="00AA073F" w:rsidP="00AA073F">
      <w:pPr>
        <w:spacing w:line="480" w:lineRule="auto"/>
        <w:jc w:val="both"/>
        <w:rPr>
          <w:rFonts w:eastAsia="MS Mincho" w:cs="Times New Roman"/>
          <w:sz w:val="24"/>
          <w:szCs w:val="24"/>
          <w:lang w:eastAsia="ja-JP"/>
        </w:rPr>
      </w:pPr>
    </w:p>
    <w:p w14:paraId="3EA974F1" w14:textId="77777777" w:rsidR="007C0AA5" w:rsidRDefault="007C0AA5">
      <w:pPr>
        <w:rPr>
          <w:rFonts w:eastAsia="MS Mincho" w:cs="Times New Roman"/>
          <w:sz w:val="24"/>
          <w:szCs w:val="24"/>
          <w:lang w:eastAsia="ja-JP"/>
        </w:rPr>
      </w:pPr>
    </w:p>
    <w:p w14:paraId="6E6C0698" w14:textId="77777777" w:rsidR="00AA073F" w:rsidRDefault="00AA073F">
      <w:pPr>
        <w:rPr>
          <w:rFonts w:eastAsia="MS Mincho" w:cs="Times New Roman"/>
          <w:sz w:val="24"/>
          <w:szCs w:val="24"/>
          <w:lang w:eastAsia="ja-JP"/>
        </w:rPr>
        <w:sectPr w:rsidR="00AA073F" w:rsidSect="00001E4D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2289B30B" w14:textId="77777777" w:rsidR="0040166C" w:rsidRPr="0040166C" w:rsidRDefault="0040166C" w:rsidP="0040166C">
      <w:pPr>
        <w:jc w:val="both"/>
        <w:rPr>
          <w:rFonts w:eastAsia="MS Mincho" w:cs="Times New Roman"/>
          <w:bCs/>
          <w:sz w:val="24"/>
          <w:szCs w:val="24"/>
          <w:lang w:eastAsia="ja-JP"/>
        </w:rPr>
      </w:pPr>
      <w:r w:rsidRPr="0040166C">
        <w:rPr>
          <w:rFonts w:eastAsia="MS Mincho" w:cs="Times New Roman"/>
          <w:b/>
          <w:bCs/>
          <w:sz w:val="24"/>
          <w:szCs w:val="24"/>
          <w:lang w:eastAsia="ja-JP"/>
        </w:rPr>
        <w:lastRenderedPageBreak/>
        <w:t xml:space="preserve">Supplementary Figure 5. </w:t>
      </w:r>
      <w:r w:rsidRPr="0040166C">
        <w:rPr>
          <w:rFonts w:eastAsia="MS Mincho" w:cs="Times New Roman"/>
          <w:bCs/>
          <w:sz w:val="24"/>
          <w:szCs w:val="24"/>
          <w:lang w:eastAsia="ja-JP"/>
        </w:rPr>
        <w:t xml:space="preserve">Overall survival (A) and cumulative incidence of relapse (B) according to ITD IS, </w:t>
      </w:r>
      <w:r w:rsidRPr="0040166C">
        <w:rPr>
          <w:rFonts w:eastAsia="MS Mincho" w:cs="Times New Roman"/>
          <w:bCs/>
          <w:i/>
          <w:sz w:val="24"/>
          <w:szCs w:val="24"/>
          <w:lang w:eastAsia="ja-JP"/>
        </w:rPr>
        <w:t>NPM1</w:t>
      </w:r>
      <w:r w:rsidRPr="0040166C">
        <w:rPr>
          <w:rFonts w:eastAsia="MS Mincho" w:cs="Times New Roman"/>
          <w:bCs/>
          <w:sz w:val="24"/>
          <w:szCs w:val="24"/>
          <w:lang w:eastAsia="ja-JP"/>
        </w:rPr>
        <w:t xml:space="preserve"> mutational status, and treatment (</w:t>
      </w:r>
      <w:proofErr w:type="spellStart"/>
      <w:r w:rsidRPr="0040166C">
        <w:rPr>
          <w:rFonts w:eastAsia="MS Mincho" w:cs="Times New Roman"/>
          <w:bCs/>
          <w:sz w:val="24"/>
          <w:szCs w:val="24"/>
          <w:lang w:eastAsia="ja-JP"/>
        </w:rPr>
        <w:t>midostaurin</w:t>
      </w:r>
      <w:proofErr w:type="spellEnd"/>
      <w:r w:rsidRPr="0040166C">
        <w:rPr>
          <w:rFonts w:eastAsia="MS Mincho" w:cs="Times New Roman"/>
          <w:bCs/>
          <w:sz w:val="24"/>
          <w:szCs w:val="24"/>
          <w:lang w:eastAsia="ja-JP"/>
        </w:rPr>
        <w:t xml:space="preserve"> vs placebo). The results of the pairwise analyses are given in the lower panel.</w:t>
      </w:r>
    </w:p>
    <w:p w14:paraId="18FB65F5" w14:textId="77777777" w:rsidR="0040166C" w:rsidRDefault="0040166C" w:rsidP="0040166C">
      <w:pPr>
        <w:jc w:val="both"/>
        <w:rPr>
          <w:rFonts w:eastAsia="MS Mincho" w:cs="Times New Roman"/>
          <w:b/>
          <w:bCs/>
          <w:sz w:val="24"/>
          <w:szCs w:val="24"/>
          <w:lang w:eastAsia="ja-JP"/>
        </w:rPr>
      </w:pPr>
    </w:p>
    <w:p w14:paraId="125706F3" w14:textId="6628951C" w:rsidR="00AA073F" w:rsidRPr="00AA073F" w:rsidRDefault="00AA073F" w:rsidP="00AA073F">
      <w:pPr>
        <w:jc w:val="both"/>
        <w:rPr>
          <w:rFonts w:eastAsia="MS Mincho" w:cs="Times New Roman"/>
          <w:b/>
          <w:bCs/>
          <w:sz w:val="24"/>
          <w:szCs w:val="24"/>
          <w:lang w:eastAsia="ja-JP"/>
        </w:rPr>
      </w:pPr>
      <w:r>
        <w:rPr>
          <w:b/>
          <w:noProof/>
          <w:sz w:val="24"/>
          <w:szCs w:val="24"/>
          <w:lang w:val="de-DE" w:eastAsia="de-DE"/>
        </w:rPr>
        <w:drawing>
          <wp:inline distT="0" distB="0" distL="0" distR="0" wp14:anchorId="3DED4F54" wp14:editId="2B6B105A">
            <wp:extent cx="7239413" cy="4944533"/>
            <wp:effectExtent l="0" t="0" r="0" b="889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4978" cy="4968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A073F" w:rsidRPr="00AA073F" w:rsidSect="00AA073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E8754" w14:textId="77777777" w:rsidR="00A41A2F" w:rsidRDefault="00A41A2F" w:rsidP="00FD3BCE">
      <w:pPr>
        <w:spacing w:after="0" w:line="240" w:lineRule="auto"/>
      </w:pPr>
      <w:r>
        <w:separator/>
      </w:r>
    </w:p>
  </w:endnote>
  <w:endnote w:type="continuationSeparator" w:id="0">
    <w:p w14:paraId="58E3DA0C" w14:textId="77777777" w:rsidR="00A41A2F" w:rsidRDefault="00A41A2F" w:rsidP="00FD3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C2708" w14:textId="5ADAA9DA" w:rsidR="00FD3BCE" w:rsidRDefault="00FD3BCE">
    <w:pPr>
      <w:pStyle w:val="Fuzeil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1A6C5D" w:rsidRPr="001A6C5D">
      <w:rPr>
        <w:caps/>
        <w:noProof/>
        <w:color w:val="5B9BD5" w:themeColor="accent1"/>
        <w:lang w:val="de-DE"/>
      </w:rPr>
      <w:t>6</w:t>
    </w:r>
    <w:r>
      <w:rPr>
        <w:caps/>
        <w:color w:val="5B9BD5" w:themeColor="accent1"/>
      </w:rPr>
      <w:fldChar w:fldCharType="end"/>
    </w:r>
  </w:p>
  <w:p w14:paraId="45D216B4" w14:textId="77777777" w:rsidR="00FD3BCE" w:rsidRDefault="00FD3B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73145" w14:textId="77777777" w:rsidR="00A41A2F" w:rsidRDefault="00A41A2F" w:rsidP="00FD3BCE">
      <w:pPr>
        <w:spacing w:after="0" w:line="240" w:lineRule="auto"/>
      </w:pPr>
      <w:r>
        <w:separator/>
      </w:r>
    </w:p>
  </w:footnote>
  <w:footnote w:type="continuationSeparator" w:id="0">
    <w:p w14:paraId="54CDC682" w14:textId="77777777" w:rsidR="00A41A2F" w:rsidRDefault="00A41A2F" w:rsidP="00FD3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A3F57" w14:textId="77777777" w:rsidR="00FD3BCE" w:rsidRDefault="00FD3BCE">
    <w:pPr>
      <w:pStyle w:val="Kopfzeile"/>
    </w:pPr>
    <w:r>
      <w:t xml:space="preserve">Supplementary Appendix </w:t>
    </w:r>
    <w:r w:rsidRPr="00FD3BCE">
      <w:rPr>
        <w:i/>
      </w:rPr>
      <w:t>FLT3</w:t>
    </w:r>
    <w:r w:rsidR="00E970B8">
      <w:t>-ITD insertion site</w:t>
    </w:r>
    <w:r>
      <w:tab/>
    </w:r>
    <w:r>
      <w:tab/>
      <w:t>Rücker et al.</w:t>
    </w:r>
  </w:p>
  <w:p w14:paraId="628CB2D0" w14:textId="77777777" w:rsidR="00FD3BCE" w:rsidRDefault="00FD3BC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56A7"/>
    <w:multiLevelType w:val="hybridMultilevel"/>
    <w:tmpl w:val="90DA76F4"/>
    <w:lvl w:ilvl="0" w:tplc="A9D84076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63CD8"/>
    <w:multiLevelType w:val="multilevel"/>
    <w:tmpl w:val="6F56D8AE"/>
    <w:lvl w:ilvl="0">
      <w:start w:val="1"/>
      <w:numFmt w:val="decimal"/>
      <w:pStyle w:val="berschrift1"/>
      <w:lvlText w:val="%1"/>
      <w:lvlJc w:val="left"/>
      <w:pPr>
        <w:tabs>
          <w:tab w:val="num" w:pos="7038"/>
        </w:tabs>
        <w:ind w:left="7038" w:hanging="1008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4338"/>
        </w:tabs>
        <w:ind w:left="4338" w:hanging="1008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94B"/>
    <w:rsid w:val="00001E4D"/>
    <w:rsid w:val="000073EE"/>
    <w:rsid w:val="00011095"/>
    <w:rsid w:val="00022697"/>
    <w:rsid w:val="000239CB"/>
    <w:rsid w:val="00090869"/>
    <w:rsid w:val="00097424"/>
    <w:rsid w:val="000E2B72"/>
    <w:rsid w:val="000F0F95"/>
    <w:rsid w:val="000F56AA"/>
    <w:rsid w:val="00120B4A"/>
    <w:rsid w:val="00126EE7"/>
    <w:rsid w:val="00133B9A"/>
    <w:rsid w:val="00141767"/>
    <w:rsid w:val="00166629"/>
    <w:rsid w:val="001A6C5D"/>
    <w:rsid w:val="001B5699"/>
    <w:rsid w:val="001D4A22"/>
    <w:rsid w:val="001F166A"/>
    <w:rsid w:val="001F7221"/>
    <w:rsid w:val="00207A42"/>
    <w:rsid w:val="00224C91"/>
    <w:rsid w:val="002715B0"/>
    <w:rsid w:val="002D312E"/>
    <w:rsid w:val="002F2AA1"/>
    <w:rsid w:val="003058AE"/>
    <w:rsid w:val="00386A39"/>
    <w:rsid w:val="003B2630"/>
    <w:rsid w:val="003C0773"/>
    <w:rsid w:val="003E463A"/>
    <w:rsid w:val="0040166C"/>
    <w:rsid w:val="00420B5A"/>
    <w:rsid w:val="00462370"/>
    <w:rsid w:val="0047505F"/>
    <w:rsid w:val="004A394B"/>
    <w:rsid w:val="004C6C91"/>
    <w:rsid w:val="004D09D6"/>
    <w:rsid w:val="004D0ED3"/>
    <w:rsid w:val="00562BE4"/>
    <w:rsid w:val="00580BC7"/>
    <w:rsid w:val="00622B15"/>
    <w:rsid w:val="006B1A6C"/>
    <w:rsid w:val="006C3A5C"/>
    <w:rsid w:val="00701F8A"/>
    <w:rsid w:val="007C0AA5"/>
    <w:rsid w:val="00846A4C"/>
    <w:rsid w:val="00872900"/>
    <w:rsid w:val="00891AB6"/>
    <w:rsid w:val="008E0ED8"/>
    <w:rsid w:val="008F3E1E"/>
    <w:rsid w:val="009060BB"/>
    <w:rsid w:val="009137B4"/>
    <w:rsid w:val="009842EC"/>
    <w:rsid w:val="00996A99"/>
    <w:rsid w:val="009A3CD1"/>
    <w:rsid w:val="009A3FFA"/>
    <w:rsid w:val="009A6E5F"/>
    <w:rsid w:val="009B7072"/>
    <w:rsid w:val="009F1DEC"/>
    <w:rsid w:val="00A41A2F"/>
    <w:rsid w:val="00A81FE1"/>
    <w:rsid w:val="00AA073F"/>
    <w:rsid w:val="00AA426B"/>
    <w:rsid w:val="00AB6178"/>
    <w:rsid w:val="00B048E4"/>
    <w:rsid w:val="00B7009E"/>
    <w:rsid w:val="00B726A5"/>
    <w:rsid w:val="00B81D43"/>
    <w:rsid w:val="00BB0FB4"/>
    <w:rsid w:val="00C67807"/>
    <w:rsid w:val="00CA3369"/>
    <w:rsid w:val="00CB72A7"/>
    <w:rsid w:val="00CE43D1"/>
    <w:rsid w:val="00CE6084"/>
    <w:rsid w:val="00CF1B2D"/>
    <w:rsid w:val="00D03B53"/>
    <w:rsid w:val="00D52DF1"/>
    <w:rsid w:val="00D5629E"/>
    <w:rsid w:val="00D63DBC"/>
    <w:rsid w:val="00D6732C"/>
    <w:rsid w:val="00D71F1C"/>
    <w:rsid w:val="00DA276E"/>
    <w:rsid w:val="00E63FD4"/>
    <w:rsid w:val="00E970B8"/>
    <w:rsid w:val="00EE1470"/>
    <w:rsid w:val="00EE2193"/>
    <w:rsid w:val="00F622B0"/>
    <w:rsid w:val="00FC69A4"/>
    <w:rsid w:val="00FD3BCE"/>
    <w:rsid w:val="00FE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9318"/>
  <w15:chartTrackingRefBased/>
  <w15:docId w15:val="{EF2781E0-38A0-455C-AE0D-C3D2F8D5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A394B"/>
    <w:pPr>
      <w:keepNext/>
      <w:keepLines/>
      <w:numPr>
        <w:numId w:val="1"/>
      </w:numPr>
      <w:tabs>
        <w:tab w:val="clear" w:pos="7038"/>
        <w:tab w:val="num" w:pos="1008"/>
      </w:tabs>
      <w:spacing w:before="360" w:after="0" w:line="240" w:lineRule="auto"/>
      <w:ind w:left="1009" w:hanging="1009"/>
      <w:outlineLvl w:val="0"/>
    </w:pPr>
    <w:rPr>
      <w:rFonts w:ascii="Arial" w:eastAsia="MS Gothic" w:hAnsi="Arial" w:cs="Arial"/>
      <w:b/>
      <w:sz w:val="28"/>
      <w:szCs w:val="20"/>
      <w:lang w:eastAsia="zh-CN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A394B"/>
    <w:pPr>
      <w:keepNext/>
      <w:keepLines/>
      <w:numPr>
        <w:ilvl w:val="1"/>
        <w:numId w:val="1"/>
      </w:numPr>
      <w:tabs>
        <w:tab w:val="clear" w:pos="4338"/>
        <w:tab w:val="num" w:pos="1008"/>
      </w:tabs>
      <w:spacing w:before="240" w:after="0" w:line="240" w:lineRule="auto"/>
      <w:ind w:left="1009" w:hanging="1009"/>
      <w:outlineLvl w:val="1"/>
    </w:pPr>
    <w:rPr>
      <w:rFonts w:ascii="Arial" w:eastAsia="MS Gothic" w:hAnsi="Arial" w:cs="Arial"/>
      <w:b/>
      <w:sz w:val="26"/>
      <w:szCs w:val="20"/>
      <w:lang w:eastAsia="zh-CN"/>
    </w:rPr>
  </w:style>
  <w:style w:type="paragraph" w:styleId="berschrift3">
    <w:name w:val="heading 3"/>
    <w:basedOn w:val="Standard"/>
    <w:next w:val="Standard"/>
    <w:link w:val="berschrift3Zchn"/>
    <w:qFormat/>
    <w:rsid w:val="004A394B"/>
    <w:pPr>
      <w:keepNext/>
      <w:keepLines/>
      <w:numPr>
        <w:ilvl w:val="2"/>
        <w:numId w:val="1"/>
      </w:numPr>
      <w:spacing w:before="240" w:after="0" w:line="240" w:lineRule="auto"/>
      <w:ind w:left="1009" w:hanging="1009"/>
      <w:outlineLvl w:val="2"/>
    </w:pPr>
    <w:rPr>
      <w:rFonts w:ascii="Arial" w:eastAsia="MS Gothic" w:hAnsi="Arial" w:cs="Arial"/>
      <w:b/>
      <w:sz w:val="24"/>
      <w:szCs w:val="20"/>
      <w:lang w:eastAsia="zh-CN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4A394B"/>
    <w:pPr>
      <w:keepNext/>
      <w:keepLines/>
      <w:numPr>
        <w:ilvl w:val="3"/>
        <w:numId w:val="1"/>
      </w:numPr>
      <w:spacing w:before="240" w:after="0" w:line="240" w:lineRule="auto"/>
      <w:ind w:left="1009" w:hanging="1009"/>
      <w:outlineLvl w:val="3"/>
    </w:pPr>
    <w:rPr>
      <w:rFonts w:ascii="Arial" w:eastAsia="MS Gothic" w:hAnsi="Arial" w:cs="Arial"/>
      <w:b/>
      <w:sz w:val="24"/>
      <w:szCs w:val="20"/>
      <w:lang w:eastAsia="zh-CN"/>
    </w:rPr>
  </w:style>
  <w:style w:type="paragraph" w:styleId="berschrift5">
    <w:name w:val="heading 5"/>
    <w:basedOn w:val="berschrift4"/>
    <w:next w:val="Standard"/>
    <w:link w:val="berschrift5Zchn"/>
    <w:uiPriority w:val="9"/>
    <w:qFormat/>
    <w:rsid w:val="004A394B"/>
    <w:pPr>
      <w:numPr>
        <w:ilvl w:val="4"/>
      </w:numPr>
      <w:outlineLvl w:val="4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A394B"/>
    <w:rPr>
      <w:rFonts w:ascii="Arial" w:eastAsia="MS Gothic" w:hAnsi="Arial" w:cs="Arial"/>
      <w:b/>
      <w:sz w:val="28"/>
      <w:szCs w:val="20"/>
      <w:lang w:val="en-US" w:eastAsia="zh-C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A394B"/>
    <w:rPr>
      <w:rFonts w:ascii="Arial" w:eastAsia="MS Gothic" w:hAnsi="Arial" w:cs="Arial"/>
      <w:b/>
      <w:sz w:val="26"/>
      <w:szCs w:val="20"/>
      <w:lang w:val="en-US" w:eastAsia="zh-CN"/>
    </w:rPr>
  </w:style>
  <w:style w:type="character" w:customStyle="1" w:styleId="berschrift3Zchn">
    <w:name w:val="Überschrift 3 Zchn"/>
    <w:basedOn w:val="Absatz-Standardschriftart"/>
    <w:link w:val="berschrift3"/>
    <w:rsid w:val="004A394B"/>
    <w:rPr>
      <w:rFonts w:ascii="Arial" w:eastAsia="MS Gothic" w:hAnsi="Arial" w:cs="Arial"/>
      <w:b/>
      <w:sz w:val="24"/>
      <w:szCs w:val="20"/>
      <w:lang w:val="en-US" w:eastAsia="zh-CN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A394B"/>
    <w:rPr>
      <w:rFonts w:ascii="Arial" w:eastAsia="MS Gothic" w:hAnsi="Arial" w:cs="Arial"/>
      <w:b/>
      <w:sz w:val="24"/>
      <w:szCs w:val="20"/>
      <w:lang w:val="en-US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4A394B"/>
    <w:rPr>
      <w:rFonts w:ascii="Arial" w:eastAsia="MS Gothic" w:hAnsi="Arial" w:cs="Arial"/>
      <w:sz w:val="24"/>
      <w:szCs w:val="20"/>
      <w:lang w:val="en-US"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463A"/>
    <w:rPr>
      <w:rFonts w:ascii="Segoe UI" w:hAnsi="Segoe UI" w:cs="Segoe UI"/>
      <w:sz w:val="18"/>
      <w:szCs w:val="18"/>
      <w:lang w:val="en-US"/>
    </w:rPr>
  </w:style>
  <w:style w:type="table" w:customStyle="1" w:styleId="EinfacheTabelle51">
    <w:name w:val="Einfache Tabelle 51"/>
    <w:basedOn w:val="NormaleTabelle"/>
    <w:next w:val="EinfacheTabelle5"/>
    <w:uiPriority w:val="45"/>
    <w:rsid w:val="003C0773"/>
    <w:pPr>
      <w:spacing w:after="0" w:line="240" w:lineRule="auto"/>
    </w:p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5">
    <w:name w:val="Plain Table 5"/>
    <w:basedOn w:val="NormaleTabelle"/>
    <w:uiPriority w:val="45"/>
    <w:rsid w:val="003C077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FD3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3BCE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FD3B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3BCE"/>
    <w:rPr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63DB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63DB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63DBC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63DB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63DBC"/>
    <w:rPr>
      <w:b/>
      <w:bCs/>
      <w:sz w:val="20"/>
      <w:szCs w:val="20"/>
      <w:lang w:val="en-US"/>
    </w:rPr>
  </w:style>
  <w:style w:type="paragraph" w:styleId="StandardWeb">
    <w:name w:val="Normal (Web)"/>
    <w:basedOn w:val="Standard"/>
    <w:uiPriority w:val="99"/>
    <w:semiHidden/>
    <w:unhideWhenUsed/>
    <w:rsid w:val="00224C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496</Words>
  <Characters>3131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Universitätsklinikum Ulm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Ruecker Frank</dc:creator>
  <cp:keywords/>
  <dc:description/>
  <cp:lastModifiedBy>Rücker Frank</cp:lastModifiedBy>
  <cp:revision>5</cp:revision>
  <cp:lastPrinted>2020-12-22T06:52:00Z</cp:lastPrinted>
  <dcterms:created xsi:type="dcterms:W3CDTF">2020-12-23T16:02:00Z</dcterms:created>
  <dcterms:modified xsi:type="dcterms:W3CDTF">2021-06-02T14:50:00Z</dcterms:modified>
</cp:coreProperties>
</file>