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9D5CBBC" w14:textId="77777777" w:rsidR="0068485C" w:rsidRPr="001C5517" w:rsidRDefault="0068485C" w:rsidP="0068485C">
      <w:pPr>
        <w:spacing w:after="0" w:line="240" w:lineRule="auto"/>
        <w:jc w:val="both"/>
        <w:rPr>
          <w:rFonts w:ascii="Verdana" w:hAnsi="Verdana"/>
          <w:b/>
          <w:sz w:val="28"/>
          <w:lang w:val="en-US"/>
        </w:rPr>
      </w:pPr>
      <w:r w:rsidRPr="001C5517">
        <w:rPr>
          <w:rFonts w:ascii="Verdana" w:hAnsi="Verdana"/>
          <w:b/>
          <w:sz w:val="28"/>
          <w:lang w:val="en-US"/>
        </w:rPr>
        <w:t>Supporting information</w:t>
      </w:r>
      <w:r w:rsidR="00407926" w:rsidRPr="001C5517">
        <w:rPr>
          <w:rFonts w:ascii="Verdana" w:hAnsi="Verdana"/>
          <w:b/>
          <w:sz w:val="28"/>
          <w:lang w:val="en-US"/>
        </w:rPr>
        <w:t xml:space="preserve"> for:</w:t>
      </w:r>
    </w:p>
    <w:p w14:paraId="39F5999A" w14:textId="77777777" w:rsidR="00407926" w:rsidRPr="001C5517" w:rsidRDefault="00407926" w:rsidP="0068485C">
      <w:pPr>
        <w:spacing w:after="0" w:line="240" w:lineRule="auto"/>
        <w:jc w:val="both"/>
        <w:rPr>
          <w:rFonts w:ascii="Verdana" w:hAnsi="Verdana"/>
          <w:b/>
          <w:lang w:val="en-US"/>
        </w:rPr>
      </w:pPr>
    </w:p>
    <w:p w14:paraId="5CAA85F2" w14:textId="68214CA9" w:rsidR="00094BCA" w:rsidRDefault="009462EF" w:rsidP="0068485C">
      <w:pPr>
        <w:pBdr>
          <w:bottom w:val="single" w:sz="6" w:space="1" w:color="auto"/>
        </w:pBdr>
        <w:spacing w:after="0" w:line="240" w:lineRule="auto"/>
        <w:jc w:val="both"/>
        <w:rPr>
          <w:rFonts w:ascii="Verdana" w:hAnsi="Verdana"/>
          <w:b/>
          <w:lang w:val="en-US"/>
        </w:rPr>
      </w:pPr>
      <w:r w:rsidRPr="009462EF">
        <w:rPr>
          <w:rFonts w:ascii="Verdana" w:hAnsi="Verdana"/>
          <w:b/>
          <w:lang w:val="en-US"/>
        </w:rPr>
        <w:t>Genetic information from discordant sibling pairs points to ESRP2 as a candidate trans-acting regulator of the CF modifier gene SCNN1B</w:t>
      </w:r>
    </w:p>
    <w:p w14:paraId="6086ECD3" w14:textId="77777777" w:rsidR="009462EF" w:rsidRDefault="009462EF" w:rsidP="0068485C">
      <w:pPr>
        <w:pBdr>
          <w:bottom w:val="single" w:sz="6" w:space="1" w:color="auto"/>
        </w:pBdr>
        <w:spacing w:after="0" w:line="240" w:lineRule="auto"/>
        <w:jc w:val="both"/>
        <w:rPr>
          <w:rFonts w:ascii="Verdana" w:hAnsi="Verdana"/>
          <w:b/>
          <w:lang w:val="en-US"/>
        </w:rPr>
      </w:pPr>
      <w:bookmarkStart w:id="0" w:name="_GoBack"/>
      <w:bookmarkEnd w:id="0"/>
    </w:p>
    <w:p w14:paraId="48A5D9E1" w14:textId="08987AC5" w:rsidR="001551C9" w:rsidRPr="002E4F2D" w:rsidRDefault="00323E0C" w:rsidP="0068485C">
      <w:pPr>
        <w:pBdr>
          <w:bottom w:val="single" w:sz="6" w:space="1" w:color="auto"/>
        </w:pBdr>
        <w:spacing w:after="0" w:line="240" w:lineRule="auto"/>
        <w:jc w:val="both"/>
        <w:rPr>
          <w:rFonts w:ascii="Verdana" w:hAnsi="Verdana"/>
          <w:lang w:val="en-US"/>
        </w:rPr>
      </w:pPr>
      <w:r w:rsidRPr="001C5517">
        <w:rPr>
          <w:rFonts w:ascii="Verdana" w:hAnsi="Verdana"/>
          <w:lang w:val="en-US"/>
        </w:rPr>
        <w:t>Tim Becker, Andreas Pich, Stephanie Tamm, Silke Hedtfeld</w:t>
      </w:r>
      <w:r w:rsidR="00486006" w:rsidRPr="001C5517">
        <w:rPr>
          <w:rFonts w:ascii="Verdana" w:hAnsi="Verdana"/>
          <w:lang w:val="en-US"/>
        </w:rPr>
        <w:t>,</w:t>
      </w:r>
      <w:r w:rsidRPr="001C5517">
        <w:rPr>
          <w:rFonts w:ascii="Verdana" w:hAnsi="Verdana"/>
          <w:lang w:val="en-US"/>
        </w:rPr>
        <w:t xml:space="preserve"> </w:t>
      </w:r>
      <w:r w:rsidR="00316912" w:rsidRPr="001C5517">
        <w:rPr>
          <w:rFonts w:ascii="Verdana" w:hAnsi="Verdana"/>
          <w:lang w:val="en-US"/>
        </w:rPr>
        <w:t xml:space="preserve">Mohammed Ibrahim, </w:t>
      </w:r>
      <w:r w:rsidRPr="001C5517">
        <w:rPr>
          <w:rFonts w:ascii="Verdana" w:hAnsi="Verdana"/>
          <w:lang w:val="en-US"/>
        </w:rPr>
        <w:t xml:space="preserve">Janine Altmüller, Nina Dalibor, Mohammad Toliat, </w:t>
      </w:r>
      <w:r w:rsidR="00316912" w:rsidRPr="001C5517">
        <w:rPr>
          <w:rFonts w:ascii="Verdana" w:hAnsi="Verdana"/>
          <w:lang w:val="en-US"/>
        </w:rPr>
        <w:t xml:space="preserve">Sabina Janciauskiene, </w:t>
      </w:r>
      <w:r w:rsidRPr="001C5517">
        <w:rPr>
          <w:rFonts w:ascii="Verdana" w:hAnsi="Verdana"/>
          <w:lang w:val="en-US"/>
        </w:rPr>
        <w:t>Burkhard Tümmler, Frauke Stanke</w:t>
      </w:r>
    </w:p>
    <w:p w14:paraId="1DA4677B" w14:textId="77777777" w:rsidR="00316912" w:rsidRPr="002E4F2D" w:rsidRDefault="00316912" w:rsidP="0068485C">
      <w:pPr>
        <w:pBdr>
          <w:bottom w:val="single" w:sz="6" w:space="1" w:color="auto"/>
        </w:pBdr>
        <w:spacing w:after="0" w:line="240" w:lineRule="auto"/>
        <w:jc w:val="both"/>
        <w:rPr>
          <w:rFonts w:ascii="Verdana" w:hAnsi="Verdana"/>
          <w:lang w:val="en-US"/>
        </w:rPr>
      </w:pPr>
    </w:p>
    <w:p w14:paraId="47228BE3" w14:textId="77777777" w:rsidR="00316912" w:rsidRPr="002E4F2D" w:rsidRDefault="00316912" w:rsidP="00316912">
      <w:pPr>
        <w:spacing w:after="0" w:line="240" w:lineRule="auto"/>
        <w:jc w:val="both"/>
        <w:rPr>
          <w:rFonts w:ascii="Verdana" w:hAnsi="Verdana"/>
          <w:lang w:val="en-US"/>
        </w:rPr>
      </w:pPr>
    </w:p>
    <w:p w14:paraId="135D51C5" w14:textId="77777777" w:rsidR="003423C6" w:rsidRPr="002E4F2D" w:rsidRDefault="003423C6" w:rsidP="0068485C">
      <w:pPr>
        <w:pBdr>
          <w:bottom w:val="single" w:sz="6" w:space="1" w:color="auto"/>
        </w:pBdr>
        <w:spacing w:after="0" w:line="240" w:lineRule="auto"/>
        <w:jc w:val="both"/>
        <w:rPr>
          <w:rFonts w:ascii="Verdana" w:hAnsi="Verdana"/>
          <w:b/>
          <w:u w:val="single"/>
          <w:lang w:val="en-US"/>
        </w:rPr>
      </w:pPr>
      <w:r w:rsidRPr="002E4F2D">
        <w:rPr>
          <w:rFonts w:ascii="Verdana" w:hAnsi="Verdana"/>
          <w:b/>
          <w:u w:val="single"/>
          <w:lang w:val="en-US"/>
        </w:rPr>
        <w:t xml:space="preserve">raw data: </w:t>
      </w:r>
    </w:p>
    <w:p w14:paraId="635571A8" w14:textId="77777777" w:rsidR="00455BCC" w:rsidRDefault="00455BCC" w:rsidP="003423C6">
      <w:pPr>
        <w:pBdr>
          <w:bottom w:val="single" w:sz="6" w:space="1" w:color="auto"/>
        </w:pBdr>
        <w:spacing w:after="0" w:line="240" w:lineRule="auto"/>
        <w:jc w:val="both"/>
        <w:rPr>
          <w:rFonts w:ascii="Verdana" w:hAnsi="Verdana"/>
          <w:b/>
          <w:lang w:val="en-US"/>
        </w:rPr>
      </w:pPr>
    </w:p>
    <w:p w14:paraId="3B46BEF9" w14:textId="6EEBB396" w:rsidR="003423C6" w:rsidRPr="002E4F2D" w:rsidRDefault="003423C6" w:rsidP="003423C6">
      <w:pPr>
        <w:pBdr>
          <w:bottom w:val="single" w:sz="6" w:space="1" w:color="auto"/>
        </w:pBdr>
        <w:spacing w:after="0" w:line="240" w:lineRule="auto"/>
        <w:jc w:val="both"/>
        <w:rPr>
          <w:rFonts w:ascii="Verdana" w:hAnsi="Verdana"/>
          <w:b/>
          <w:lang w:val="en-US"/>
        </w:rPr>
      </w:pPr>
      <w:r w:rsidRPr="002E4F2D">
        <w:rPr>
          <w:rFonts w:ascii="Verdana" w:hAnsi="Verdana"/>
          <w:b/>
          <w:lang w:val="en-US"/>
        </w:rPr>
        <w:t xml:space="preserve">xls supplement R1 </w:t>
      </w:r>
      <w:r w:rsidRPr="002E4F2D">
        <w:rPr>
          <w:rFonts w:ascii="Verdana" w:hAnsi="Verdana"/>
          <w:lang w:val="en-US"/>
        </w:rPr>
        <w:t xml:space="preserve">(see Supplementary Figure </w:t>
      </w:r>
      <w:r w:rsidR="006E18D6" w:rsidRPr="002E4F2D">
        <w:rPr>
          <w:rFonts w:ascii="Verdana" w:hAnsi="Verdana"/>
          <w:lang w:val="en-US"/>
        </w:rPr>
        <w:t>5</w:t>
      </w:r>
      <w:r w:rsidRPr="002E4F2D">
        <w:rPr>
          <w:rFonts w:ascii="Verdana" w:hAnsi="Verdana"/>
          <w:lang w:val="en-US"/>
        </w:rPr>
        <w:t xml:space="preserve"> for description)</w:t>
      </w:r>
    </w:p>
    <w:p w14:paraId="24192E6D" w14:textId="77777777" w:rsidR="003423C6" w:rsidRPr="002E4F2D" w:rsidRDefault="003423C6" w:rsidP="003423C6">
      <w:pPr>
        <w:pBdr>
          <w:bottom w:val="single" w:sz="6" w:space="1" w:color="auto"/>
        </w:pBdr>
        <w:spacing w:after="0" w:line="240" w:lineRule="auto"/>
        <w:jc w:val="both"/>
        <w:rPr>
          <w:rFonts w:ascii="Verdana" w:hAnsi="Verdana"/>
          <w:b/>
          <w:lang w:val="en-US"/>
        </w:rPr>
      </w:pPr>
      <w:r w:rsidRPr="002E4F2D">
        <w:rPr>
          <w:rFonts w:ascii="Verdana" w:hAnsi="Verdana"/>
          <w:b/>
          <w:lang w:val="en-US"/>
        </w:rPr>
        <w:t xml:space="preserve">xls supplement R2 </w:t>
      </w:r>
      <w:r w:rsidRPr="002E4F2D">
        <w:rPr>
          <w:rFonts w:ascii="Verdana" w:hAnsi="Verdana"/>
          <w:lang w:val="en-US"/>
        </w:rPr>
        <w:t xml:space="preserve">(see Supplementary Figure </w:t>
      </w:r>
      <w:r w:rsidR="006E18D6" w:rsidRPr="002E4F2D">
        <w:rPr>
          <w:rFonts w:ascii="Verdana" w:hAnsi="Verdana"/>
          <w:lang w:val="en-US"/>
        </w:rPr>
        <w:t>5</w:t>
      </w:r>
      <w:r w:rsidRPr="002E4F2D">
        <w:rPr>
          <w:rFonts w:ascii="Verdana" w:hAnsi="Verdana"/>
          <w:lang w:val="en-US"/>
        </w:rPr>
        <w:t xml:space="preserve"> for description)</w:t>
      </w:r>
    </w:p>
    <w:p w14:paraId="7516C883" w14:textId="77777777" w:rsidR="003423C6" w:rsidRPr="002E4F2D" w:rsidRDefault="003423C6" w:rsidP="0068485C">
      <w:pPr>
        <w:pBdr>
          <w:bottom w:val="single" w:sz="6" w:space="1" w:color="auto"/>
        </w:pBdr>
        <w:spacing w:after="0" w:line="240" w:lineRule="auto"/>
        <w:jc w:val="both"/>
        <w:rPr>
          <w:rFonts w:ascii="Verdana" w:hAnsi="Verdana"/>
          <w:b/>
          <w:lang w:val="en-US"/>
        </w:rPr>
      </w:pPr>
      <w:r w:rsidRPr="002E4F2D">
        <w:rPr>
          <w:rFonts w:ascii="Verdana" w:hAnsi="Verdana"/>
          <w:b/>
          <w:lang w:val="en-US"/>
        </w:rPr>
        <w:t xml:space="preserve">xls supplement R3 </w:t>
      </w:r>
      <w:r w:rsidRPr="002E4F2D">
        <w:rPr>
          <w:rFonts w:ascii="Verdana" w:hAnsi="Verdana"/>
          <w:lang w:val="en-US"/>
        </w:rPr>
        <w:t xml:space="preserve">(see Supplementary Figure </w:t>
      </w:r>
      <w:r w:rsidR="006E18D6" w:rsidRPr="002E4F2D">
        <w:rPr>
          <w:rFonts w:ascii="Verdana" w:hAnsi="Verdana"/>
          <w:lang w:val="en-US"/>
        </w:rPr>
        <w:t>5</w:t>
      </w:r>
      <w:r w:rsidRPr="002E4F2D">
        <w:rPr>
          <w:rFonts w:ascii="Verdana" w:hAnsi="Verdana"/>
          <w:lang w:val="en-US"/>
        </w:rPr>
        <w:t xml:space="preserve"> for description)</w:t>
      </w:r>
    </w:p>
    <w:p w14:paraId="06173D48" w14:textId="77777777" w:rsidR="003423C6" w:rsidRDefault="003423C6" w:rsidP="0068485C">
      <w:pPr>
        <w:pBdr>
          <w:bottom w:val="single" w:sz="6" w:space="1" w:color="auto"/>
        </w:pBdr>
        <w:spacing w:after="0" w:line="240" w:lineRule="auto"/>
        <w:jc w:val="both"/>
        <w:rPr>
          <w:rFonts w:ascii="Verdana" w:hAnsi="Verdana"/>
          <w:b/>
          <w:lang w:val="en-US"/>
        </w:rPr>
      </w:pPr>
    </w:p>
    <w:p w14:paraId="1F570F9C" w14:textId="106F2831" w:rsidR="00C44A9B" w:rsidRPr="002E4F2D" w:rsidRDefault="00C44A9B" w:rsidP="0068485C">
      <w:pPr>
        <w:pBdr>
          <w:bottom w:val="single" w:sz="6" w:space="1" w:color="auto"/>
        </w:pBdr>
        <w:spacing w:after="0" w:line="240" w:lineRule="auto"/>
        <w:jc w:val="both"/>
        <w:rPr>
          <w:rFonts w:ascii="Verdana" w:hAnsi="Verdana"/>
          <w:b/>
          <w:lang w:val="en-US"/>
        </w:rPr>
      </w:pPr>
      <w:r>
        <w:rPr>
          <w:rFonts w:ascii="Verdana" w:hAnsi="Verdana"/>
          <w:b/>
          <w:lang w:val="en-US"/>
        </w:rPr>
        <w:t xml:space="preserve">Source data for Figure 6 </w:t>
      </w:r>
      <w:r w:rsidRPr="00455BCC">
        <w:rPr>
          <w:rFonts w:ascii="Verdana" w:hAnsi="Verdana"/>
          <w:bCs/>
          <w:lang w:val="en-US"/>
        </w:rPr>
        <w:t>is provided separately as pdf.</w:t>
      </w:r>
    </w:p>
    <w:p w14:paraId="4496B804" w14:textId="77777777" w:rsidR="003423C6" w:rsidRPr="002E4F2D" w:rsidRDefault="003423C6" w:rsidP="0068485C">
      <w:pPr>
        <w:pBdr>
          <w:bottom w:val="single" w:sz="6" w:space="1" w:color="auto"/>
        </w:pBdr>
        <w:spacing w:after="0" w:line="240" w:lineRule="auto"/>
        <w:jc w:val="both"/>
        <w:rPr>
          <w:rFonts w:ascii="Verdana" w:hAnsi="Verdana"/>
          <w:b/>
          <w:lang w:val="en-US"/>
        </w:rPr>
      </w:pPr>
    </w:p>
    <w:p w14:paraId="064B12D9" w14:textId="77777777" w:rsidR="00402C3A" w:rsidRDefault="00402C3A">
      <w:pPr>
        <w:rPr>
          <w:rFonts w:ascii="Verdana" w:hAnsi="Verdana"/>
          <w:b/>
          <w:lang w:val="en-US"/>
        </w:rPr>
      </w:pPr>
    </w:p>
    <w:p w14:paraId="091EBD11" w14:textId="77777777" w:rsidR="00402C3A" w:rsidRDefault="00402C3A" w:rsidP="00402C3A">
      <w:pPr>
        <w:spacing w:after="0" w:line="240" w:lineRule="auto"/>
        <w:jc w:val="both"/>
        <w:rPr>
          <w:rFonts w:ascii="Verdana" w:hAnsi="Verdana"/>
          <w:b/>
          <w:sz w:val="28"/>
          <w:lang w:val="en-US"/>
        </w:rPr>
      </w:pPr>
      <w:r w:rsidRPr="002E4F2D">
        <w:rPr>
          <w:rFonts w:ascii="Verdana" w:hAnsi="Verdana"/>
          <w:b/>
          <w:sz w:val="28"/>
          <w:lang w:val="en-US"/>
        </w:rPr>
        <w:t xml:space="preserve">Supplementary </w:t>
      </w:r>
      <w:r>
        <w:rPr>
          <w:rFonts w:ascii="Verdana" w:hAnsi="Verdana"/>
          <w:b/>
          <w:sz w:val="28"/>
          <w:lang w:val="en-US"/>
        </w:rPr>
        <w:t xml:space="preserve">results &amp; supplementary methods </w:t>
      </w:r>
    </w:p>
    <w:p w14:paraId="7B47EB6C" w14:textId="77777777" w:rsidR="00402C3A" w:rsidRPr="002B54CA" w:rsidRDefault="00402C3A" w:rsidP="00402C3A">
      <w:pPr>
        <w:spacing w:after="0" w:line="240" w:lineRule="auto"/>
        <w:jc w:val="both"/>
        <w:rPr>
          <w:rFonts w:ascii="Verdana" w:hAnsi="Verdana"/>
          <w:b/>
          <w:lang w:val="en-US"/>
        </w:rPr>
      </w:pPr>
    </w:p>
    <w:p w14:paraId="228FA5A6" w14:textId="77777777" w:rsidR="00663345" w:rsidRDefault="00663345" w:rsidP="00402C3A">
      <w:pPr>
        <w:spacing w:after="0" w:line="240" w:lineRule="auto"/>
        <w:jc w:val="both"/>
        <w:rPr>
          <w:rFonts w:ascii="Verdana" w:hAnsi="Verdana"/>
          <w:b/>
          <w:lang w:val="en-US"/>
        </w:rPr>
      </w:pPr>
    </w:p>
    <w:p w14:paraId="111F7B8F" w14:textId="687111B6" w:rsidR="00402C3A" w:rsidRPr="002E4F2D" w:rsidRDefault="00402C3A" w:rsidP="00402C3A">
      <w:pPr>
        <w:spacing w:after="0" w:line="240" w:lineRule="auto"/>
        <w:jc w:val="both"/>
        <w:rPr>
          <w:rFonts w:ascii="Verdana" w:hAnsi="Verdana"/>
          <w:b/>
          <w:lang w:val="en-US"/>
        </w:rPr>
      </w:pPr>
      <w:r w:rsidRPr="002E4F2D">
        <w:rPr>
          <w:rFonts w:ascii="Verdana" w:hAnsi="Verdana"/>
          <w:b/>
          <w:lang w:val="en-US"/>
        </w:rPr>
        <w:t>Supplementary results</w:t>
      </w:r>
    </w:p>
    <w:p w14:paraId="7FD3D105" w14:textId="77777777" w:rsidR="00402C3A" w:rsidRPr="002E4F2D" w:rsidRDefault="00402C3A" w:rsidP="00402C3A">
      <w:pPr>
        <w:spacing w:after="0" w:line="240" w:lineRule="auto"/>
        <w:jc w:val="both"/>
        <w:rPr>
          <w:rFonts w:ascii="Verdana" w:hAnsi="Verdana"/>
          <w:lang w:val="en-US"/>
        </w:rPr>
      </w:pPr>
    </w:p>
    <w:p w14:paraId="7B477473" w14:textId="77777777" w:rsidR="00663345" w:rsidRPr="00663345" w:rsidRDefault="00663345" w:rsidP="00663345">
      <w:pPr>
        <w:spacing w:line="240" w:lineRule="auto"/>
        <w:ind w:left="340" w:hanging="340"/>
        <w:rPr>
          <w:rFonts w:ascii="Verdana" w:hAnsi="Verdana"/>
          <w:b/>
          <w:lang w:val="en-US"/>
        </w:rPr>
      </w:pPr>
      <w:r w:rsidRPr="00663345">
        <w:rPr>
          <w:rFonts w:ascii="Verdana" w:hAnsi="Verdana"/>
          <w:b/>
          <w:lang w:val="en-US"/>
        </w:rPr>
        <w:t>A.</w:t>
      </w:r>
      <w:r w:rsidRPr="00663345">
        <w:rPr>
          <w:rFonts w:ascii="Verdana" w:hAnsi="Verdana"/>
          <w:b/>
          <w:lang w:val="en-US"/>
        </w:rPr>
        <w:tab/>
        <w:t>In silico analysis of contrasting alleles on SCNN1B genomic fragment rs152730-rs152741</w:t>
      </w:r>
    </w:p>
    <w:p w14:paraId="7F4B6765" w14:textId="77777777" w:rsidR="00663345" w:rsidRPr="00663345" w:rsidRDefault="00663345" w:rsidP="00663345">
      <w:pPr>
        <w:spacing w:line="240" w:lineRule="auto"/>
        <w:ind w:left="340" w:hanging="340"/>
        <w:rPr>
          <w:rFonts w:ascii="Verdana" w:hAnsi="Verdana"/>
          <w:b/>
          <w:lang w:val="en-US"/>
        </w:rPr>
      </w:pPr>
      <w:r w:rsidRPr="00663345">
        <w:rPr>
          <w:rFonts w:ascii="Verdana" w:hAnsi="Verdana"/>
          <w:b/>
          <w:lang w:val="en-US"/>
        </w:rPr>
        <w:t>B.</w:t>
      </w:r>
      <w:r w:rsidRPr="00663345">
        <w:rPr>
          <w:rFonts w:ascii="Verdana" w:hAnsi="Verdana"/>
          <w:b/>
          <w:lang w:val="en-US"/>
        </w:rPr>
        <w:tab/>
        <w:t>SCNN1B alternative transcript</w:t>
      </w:r>
    </w:p>
    <w:p w14:paraId="0ACA8535" w14:textId="77777777" w:rsidR="00663345" w:rsidRPr="00663345" w:rsidRDefault="00663345" w:rsidP="00663345">
      <w:pPr>
        <w:spacing w:line="240" w:lineRule="auto"/>
        <w:ind w:left="340" w:hanging="340"/>
        <w:rPr>
          <w:rFonts w:ascii="Verdana" w:hAnsi="Verdana"/>
          <w:b/>
          <w:lang w:val="en-US"/>
        </w:rPr>
      </w:pPr>
      <w:r w:rsidRPr="00663345">
        <w:rPr>
          <w:rFonts w:ascii="Verdana" w:hAnsi="Verdana"/>
          <w:b/>
          <w:lang w:val="en-US"/>
        </w:rPr>
        <w:t>C.</w:t>
      </w:r>
      <w:r w:rsidRPr="00663345">
        <w:rPr>
          <w:rFonts w:ascii="Verdana" w:hAnsi="Verdana"/>
          <w:b/>
          <w:lang w:val="en-US"/>
        </w:rPr>
        <w:tab/>
        <w:t>Predicted interaction partners of contrasting haplotypes on SCNN1B genomic fragment rs152730-rs152741</w:t>
      </w:r>
    </w:p>
    <w:p w14:paraId="1664EAF1" w14:textId="77777777" w:rsidR="00663345" w:rsidRDefault="00663345" w:rsidP="00663345">
      <w:pPr>
        <w:spacing w:line="240" w:lineRule="auto"/>
        <w:ind w:left="340" w:hanging="340"/>
        <w:rPr>
          <w:rFonts w:ascii="Verdana" w:hAnsi="Verdana"/>
          <w:b/>
          <w:lang w:val="en-US"/>
        </w:rPr>
      </w:pPr>
      <w:r w:rsidRPr="00663345">
        <w:rPr>
          <w:rFonts w:ascii="Verdana" w:hAnsi="Verdana"/>
          <w:b/>
          <w:lang w:val="en-US"/>
        </w:rPr>
        <w:t>D.</w:t>
      </w:r>
      <w:r w:rsidRPr="00663345">
        <w:rPr>
          <w:rFonts w:ascii="Verdana" w:hAnsi="Verdana"/>
          <w:b/>
          <w:lang w:val="en-US"/>
        </w:rPr>
        <w:tab/>
        <w:t>Electrophoretic mobility shift assay – Protein Sequencing     (EMSA-PSeq)</w:t>
      </w:r>
    </w:p>
    <w:p w14:paraId="09692A7D" w14:textId="77777777" w:rsidR="00663345" w:rsidRDefault="00663345" w:rsidP="00663345">
      <w:pPr>
        <w:spacing w:line="240" w:lineRule="auto"/>
        <w:ind w:left="340" w:hanging="340"/>
        <w:rPr>
          <w:rFonts w:ascii="Verdana" w:hAnsi="Verdana"/>
          <w:b/>
          <w:lang w:val="en-US"/>
        </w:rPr>
      </w:pPr>
    </w:p>
    <w:p w14:paraId="68756485" w14:textId="0E4508A4" w:rsidR="00663345" w:rsidRPr="002E4F2D" w:rsidRDefault="00663345" w:rsidP="00663345">
      <w:pPr>
        <w:spacing w:after="0" w:line="240" w:lineRule="auto"/>
        <w:jc w:val="both"/>
        <w:rPr>
          <w:rFonts w:ascii="Verdana" w:hAnsi="Verdana"/>
          <w:b/>
          <w:lang w:val="en-US"/>
        </w:rPr>
      </w:pPr>
      <w:r w:rsidRPr="002E4F2D">
        <w:rPr>
          <w:rFonts w:ascii="Verdana" w:hAnsi="Verdana"/>
          <w:b/>
          <w:lang w:val="en-US"/>
        </w:rPr>
        <w:t xml:space="preserve">Supplementary </w:t>
      </w:r>
      <w:r>
        <w:rPr>
          <w:rFonts w:ascii="Verdana" w:hAnsi="Verdana"/>
          <w:b/>
          <w:lang w:val="en-US"/>
        </w:rPr>
        <w:t>methods</w:t>
      </w:r>
    </w:p>
    <w:p w14:paraId="7BD29988" w14:textId="77777777" w:rsidR="00663345" w:rsidRDefault="00663345" w:rsidP="00663345">
      <w:pPr>
        <w:spacing w:line="240" w:lineRule="auto"/>
        <w:ind w:left="340" w:hanging="340"/>
        <w:rPr>
          <w:rFonts w:ascii="Verdana" w:hAnsi="Verdana"/>
          <w:b/>
          <w:lang w:val="en-US"/>
        </w:rPr>
      </w:pPr>
    </w:p>
    <w:p w14:paraId="3895EB3B" w14:textId="77777777" w:rsidR="00663345" w:rsidRPr="00663345" w:rsidRDefault="00663345" w:rsidP="00663345">
      <w:pPr>
        <w:spacing w:line="240" w:lineRule="auto"/>
        <w:ind w:left="340" w:hanging="340"/>
        <w:rPr>
          <w:rFonts w:ascii="Verdana" w:hAnsi="Verdana"/>
          <w:b/>
          <w:lang w:val="en-US"/>
        </w:rPr>
      </w:pPr>
      <w:r w:rsidRPr="00663345">
        <w:rPr>
          <w:rFonts w:ascii="Verdana" w:hAnsi="Verdana"/>
          <w:b/>
          <w:lang w:val="en-US"/>
        </w:rPr>
        <w:t>E.</w:t>
      </w:r>
      <w:r w:rsidRPr="00663345">
        <w:rPr>
          <w:rFonts w:ascii="Verdana" w:hAnsi="Verdana"/>
          <w:b/>
          <w:lang w:val="en-US"/>
        </w:rPr>
        <w:tab/>
        <w:t>Cell culture</w:t>
      </w:r>
    </w:p>
    <w:p w14:paraId="6A6DFB71" w14:textId="77777777" w:rsidR="00663345" w:rsidRPr="00663345" w:rsidRDefault="00663345" w:rsidP="00663345">
      <w:pPr>
        <w:spacing w:line="240" w:lineRule="auto"/>
        <w:ind w:left="340" w:hanging="340"/>
        <w:rPr>
          <w:rFonts w:ascii="Verdana" w:hAnsi="Verdana"/>
          <w:b/>
          <w:lang w:val="en-US"/>
        </w:rPr>
      </w:pPr>
      <w:r w:rsidRPr="00663345">
        <w:rPr>
          <w:rFonts w:ascii="Verdana" w:hAnsi="Verdana"/>
          <w:b/>
          <w:lang w:val="en-US"/>
        </w:rPr>
        <w:t>F.</w:t>
      </w:r>
      <w:r w:rsidRPr="00663345">
        <w:rPr>
          <w:rFonts w:ascii="Verdana" w:hAnsi="Verdana"/>
          <w:b/>
          <w:lang w:val="en-US"/>
        </w:rPr>
        <w:tab/>
        <w:t>Nucleic acid analysis</w:t>
      </w:r>
    </w:p>
    <w:p w14:paraId="47BD6488" w14:textId="77777777" w:rsidR="00367470" w:rsidRDefault="00663345" w:rsidP="00663345">
      <w:pPr>
        <w:spacing w:line="240" w:lineRule="auto"/>
        <w:ind w:left="340" w:hanging="340"/>
        <w:rPr>
          <w:rFonts w:ascii="Verdana" w:hAnsi="Verdana"/>
          <w:b/>
          <w:lang w:val="en-US"/>
        </w:rPr>
      </w:pPr>
      <w:r w:rsidRPr="00663345">
        <w:rPr>
          <w:rFonts w:ascii="Verdana" w:hAnsi="Verdana"/>
          <w:b/>
          <w:lang w:val="en-US"/>
        </w:rPr>
        <w:t>G.</w:t>
      </w:r>
      <w:r w:rsidRPr="00663345">
        <w:rPr>
          <w:rFonts w:ascii="Verdana" w:hAnsi="Verdana"/>
          <w:b/>
          <w:lang w:val="en-US"/>
        </w:rPr>
        <w:tab/>
        <w:t>Electrophoretic mobility shift assay – Protein Sequencing (EMSA-PSeq)</w:t>
      </w:r>
    </w:p>
    <w:p w14:paraId="329B0291" w14:textId="79F341BB" w:rsidR="00367470" w:rsidRDefault="00367470" w:rsidP="00367470">
      <w:pPr>
        <w:spacing w:after="0" w:line="240" w:lineRule="auto"/>
        <w:jc w:val="both"/>
        <w:rPr>
          <w:rFonts w:ascii="Verdana" w:hAnsi="Verdana"/>
          <w:b/>
          <w:lang w:val="en-US"/>
        </w:rPr>
      </w:pPr>
      <w:r w:rsidRPr="002E4F2D">
        <w:rPr>
          <w:rFonts w:ascii="Verdana" w:hAnsi="Verdana"/>
          <w:b/>
          <w:lang w:val="en-US"/>
        </w:rPr>
        <w:t>Supplementary references</w:t>
      </w:r>
    </w:p>
    <w:p w14:paraId="255E6D7C" w14:textId="77777777" w:rsidR="00367470" w:rsidRDefault="00367470" w:rsidP="00663345">
      <w:pPr>
        <w:spacing w:line="240" w:lineRule="auto"/>
        <w:ind w:left="340" w:hanging="340"/>
        <w:rPr>
          <w:rFonts w:ascii="Verdana" w:hAnsi="Verdana"/>
          <w:b/>
          <w:lang w:val="en-US"/>
        </w:rPr>
      </w:pPr>
    </w:p>
    <w:p w14:paraId="4CBEBFE3" w14:textId="47C68162" w:rsidR="0068485C" w:rsidRPr="002E4F2D" w:rsidRDefault="00663345" w:rsidP="00663345">
      <w:pPr>
        <w:spacing w:line="240" w:lineRule="auto"/>
        <w:ind w:left="340" w:hanging="340"/>
        <w:rPr>
          <w:rFonts w:ascii="Verdana" w:hAnsi="Verdana"/>
          <w:b/>
          <w:lang w:val="en-US"/>
        </w:rPr>
      </w:pPr>
      <w:r w:rsidRPr="00663345">
        <w:rPr>
          <w:rFonts w:ascii="Verdana" w:hAnsi="Verdana"/>
          <w:b/>
          <w:lang w:val="en-US"/>
        </w:rPr>
        <w:t xml:space="preserve"> </w:t>
      </w:r>
      <w:r w:rsidR="0068485C" w:rsidRPr="002E4F2D">
        <w:rPr>
          <w:rFonts w:ascii="Verdana" w:hAnsi="Verdana"/>
          <w:b/>
          <w:lang w:val="en-US"/>
        </w:rPr>
        <w:br w:type="page"/>
      </w:r>
    </w:p>
    <w:p w14:paraId="185C1CC4" w14:textId="12772EAA" w:rsidR="0015190A" w:rsidRPr="001C5517" w:rsidRDefault="00402C3A" w:rsidP="0015190A">
      <w:pPr>
        <w:spacing w:after="0" w:line="240" w:lineRule="auto"/>
        <w:jc w:val="both"/>
        <w:rPr>
          <w:rFonts w:ascii="Verdana" w:eastAsia="Times New Roman" w:hAnsi="Verdana" w:cs="Arial"/>
          <w:b/>
          <w:lang w:val="en-US"/>
        </w:rPr>
      </w:pPr>
      <w:r>
        <w:rPr>
          <w:rFonts w:ascii="Verdana" w:hAnsi="Verdana"/>
          <w:b/>
          <w:lang w:val="en-US"/>
        </w:rPr>
        <w:lastRenderedPageBreak/>
        <w:t>A</w:t>
      </w:r>
      <w:r w:rsidR="0015190A" w:rsidRPr="001C5517">
        <w:rPr>
          <w:rFonts w:ascii="Verdana" w:hAnsi="Verdana"/>
          <w:b/>
          <w:lang w:val="en-US"/>
        </w:rPr>
        <w:t xml:space="preserve">. </w:t>
      </w:r>
      <w:r w:rsidR="002E4340">
        <w:rPr>
          <w:rFonts w:ascii="Verdana" w:hAnsi="Verdana"/>
          <w:b/>
          <w:lang w:val="en-US"/>
        </w:rPr>
        <w:t>In silico analysis of cont</w:t>
      </w:r>
      <w:r w:rsidR="00BD6B83">
        <w:rPr>
          <w:rFonts w:ascii="Verdana" w:hAnsi="Verdana"/>
          <w:b/>
          <w:lang w:val="en-US"/>
        </w:rPr>
        <w:t>r</w:t>
      </w:r>
      <w:r w:rsidR="002E4340">
        <w:rPr>
          <w:rFonts w:ascii="Verdana" w:hAnsi="Verdana"/>
          <w:b/>
          <w:lang w:val="en-US"/>
        </w:rPr>
        <w:t>as</w:t>
      </w:r>
      <w:r w:rsidR="00BD6B83">
        <w:rPr>
          <w:rFonts w:ascii="Verdana" w:hAnsi="Verdana"/>
          <w:b/>
          <w:lang w:val="en-US"/>
        </w:rPr>
        <w:t>t</w:t>
      </w:r>
      <w:r w:rsidR="002E4340">
        <w:rPr>
          <w:rFonts w:ascii="Verdana" w:hAnsi="Verdana"/>
          <w:b/>
          <w:lang w:val="en-US"/>
        </w:rPr>
        <w:t xml:space="preserve">ing alleles </w:t>
      </w:r>
      <w:r w:rsidR="00BD6B83">
        <w:rPr>
          <w:rFonts w:ascii="Verdana" w:hAnsi="Verdana"/>
          <w:b/>
          <w:lang w:val="en-US"/>
        </w:rPr>
        <w:t xml:space="preserve">on </w:t>
      </w:r>
      <w:r w:rsidR="0015190A" w:rsidRPr="001C5517">
        <w:rPr>
          <w:rFonts w:ascii="Verdana" w:eastAsia="Times New Roman" w:hAnsi="Verdana" w:cs="Arial"/>
          <w:b/>
          <w:i/>
          <w:lang w:val="en-US"/>
        </w:rPr>
        <w:t>SCNN1B</w:t>
      </w:r>
      <w:r w:rsidR="0015190A" w:rsidRPr="001C5517">
        <w:rPr>
          <w:rFonts w:ascii="Verdana" w:eastAsia="Times New Roman" w:hAnsi="Verdana" w:cs="Arial"/>
          <w:b/>
          <w:lang w:val="en-US"/>
        </w:rPr>
        <w:t xml:space="preserve"> genomic fragment rs152730-rs152741</w:t>
      </w:r>
    </w:p>
    <w:p w14:paraId="20C844FA" w14:textId="77777777" w:rsidR="0015190A" w:rsidRPr="001C5517" w:rsidRDefault="0015190A" w:rsidP="0015190A">
      <w:pPr>
        <w:spacing w:after="0" w:line="240" w:lineRule="auto"/>
        <w:jc w:val="both"/>
        <w:rPr>
          <w:rFonts w:ascii="Verdana" w:eastAsia="Times New Roman" w:hAnsi="Verdana" w:cs="Arial"/>
          <w:b/>
          <w:lang w:val="en-US"/>
        </w:rPr>
      </w:pPr>
    </w:p>
    <w:p w14:paraId="3E0AE005" w14:textId="5A61260F" w:rsidR="002E4F2D" w:rsidRDefault="000C6927" w:rsidP="0015190A">
      <w:pPr>
        <w:spacing w:after="0" w:line="240" w:lineRule="auto"/>
        <w:jc w:val="both"/>
        <w:rPr>
          <w:rFonts w:ascii="Verdana" w:hAnsi="Verdana"/>
          <w:lang w:val="en-US"/>
        </w:rPr>
      </w:pPr>
      <w:r w:rsidRPr="001C5517">
        <w:rPr>
          <w:rFonts w:ascii="Verdana" w:hAnsi="Verdana"/>
          <w:lang w:val="en-US"/>
        </w:rPr>
        <w:t xml:space="preserve">We wanted to know whether these six variants have an influence on the pre-mRNA structure, and therefore we used the RNAsnp webserver to compare the RNA structures of both alleles at these six single nucleotide variants (available at </w:t>
      </w:r>
      <w:hyperlink r:id="rId9" w:anchor="input" w:history="1">
        <w:r w:rsidRPr="001C5517">
          <w:rPr>
            <w:rStyle w:val="Hyperlink"/>
            <w:rFonts w:ascii="Verdana" w:hAnsi="Verdana"/>
            <w:lang w:val="en-US"/>
          </w:rPr>
          <w:t>http://rth.dk/resources/rnasnp/submit.php#input</w:t>
        </w:r>
      </w:hyperlink>
      <w:r w:rsidRPr="001C5517">
        <w:rPr>
          <w:rFonts w:ascii="Verdana" w:hAnsi="Verdana"/>
          <w:lang w:val="en-US"/>
        </w:rPr>
        <w:t>, accessed on 01/2016;</w:t>
      </w:r>
      <w:r w:rsidRPr="001C5517">
        <w:rPr>
          <w:rFonts w:ascii="Verdana" w:hAnsi="Verdana"/>
          <w:lang w:val="en-US"/>
        </w:rPr>
        <w:fldChar w:fldCharType="begin"/>
      </w:r>
      <w:r w:rsidR="00A333EB">
        <w:rPr>
          <w:rFonts w:ascii="Verdana" w:hAnsi="Verdana"/>
          <w:lang w:val="en-US"/>
        </w:rPr>
        <w:instrText xml:space="preserve"> ADDIN ZOTERO_ITEM CSL_CITATION {"citationID":"a287rfd4bjc","properties":{"formattedCitation":"\\super 1,2\\nosupersub{}","plainCitation":"1,2","noteIndex":0},"citationItems":[{"id":300,"uris":["http://zotero.org/users/3554838/items/6YF4XVYU"],"uri":["http://zotero.org/users/3554838/items/6YF4XVYU"],"itemData":{"id":300,"type":"article-journal","abstract":"The function of many non-coding RNA genes and cis-regulatory elements of messenger RNA largely depends on the structure, which is in turn determined by their sequence. Single nucleotide polymorphisms (SNPs) and other mutations may disrupt the RNA structure, interfere with the molecular function and hence cause  a phenotypic effect. RNAsnp is an efficient method to predict the effect of SNPs  on local RNA secondary structure based on the RNA folding algorithms implemented  in the Vienna RNA package. The SNP effects are quantified in terms of empirical","container-title":"Nucleic acids research","DOI":"10.1093/nar/gkt291","ISSN":"1362-4962 0305-1048","issue":"Web Server issue","journalAbbreviation":"Nucleic Acids Res","language":"eng","note":"PMID: 23630321 \nPMCID: PMC3977658","page":"W475-479","title":"The RNAsnp web server: predicting SNP effects on local RNA secondary structure.","volume":"41","author":[{"family":"Sabarinathan","given":"Radhakrishnan"},{"family":"Tafer","given":"Hakim"},{"family":"Seemann","given":"Stefan E."},{"family":"Hofacker","given":"Ivo L."},{"family":"Stadler","given":"Peter F."},{"family":"Gorodkin","given":"Jan"}],"issued":{"date-parts":[["2013",7]]}}},{"id":299,"uris":["http://zotero.org/users/3554838/items/M3XFXBC5"],"uri":["http://zotero.org/users/3554838/items/M3XFXBC5"],"itemData":{"id":299,"type":"article-journal","abstract":"Structural characteristics are essential for the functioning of many noncoding RNAs and cis-regulatory elements of mRNAs. SNPs may disrupt these structures, interfere with their molecular function, and hence cause a phenotypic effect. RNA folding algorithms can provide detailed insights into structural effects of SNPs. The global measures employed so far suffer from limited accuracy of folding programs on large RNAs and are computationally too demanding for genome-wide applications. Here, we present a strategy that focuses on the local regions of maximal structural change between mutant and wild-type. These local regions are approximated in a \"screening mode\" that is intended for genome-wide applications. Furthermore, localized regions are identified as those with maximal discrepancy.  The mutation effects are quantified in terms of empirical P values. To this end,  the RNAsnp software uses extensive precomputed tables of the distribution of SNP  effects as function of length and GC content. RNAsnp thus achieves both a noise reduction and speed-up of several orders of magnitude over shuffling-based approaches. On a data set comprising 501 SNPs associated with human-inherited diseases, we predict 54 to have significant local structural effect in the untranslated region of mRNAs.","container-title":"Human mutation","DOI":"10.1002/humu.22273","ISSN":"1098-1004 1059-7794","issue":"4","journalAbbreviation":"Hum Mutat","language":"eng","note":"PMID: 23315997 \nPMCID: PMC3708107","page":"546-556","title":"RNAsnp: efficient detection of local RNA secondary structure changes induced by SNPs.","volume":"34","author":[{"family":"Sabarinathan","given":"Radhakrishnan"},{"family":"Tafer","given":"Hakim"},{"family":"Seemann","given":"Stefan E."},{"family":"Hofacker","given":"Ivo L."},{"family":"Stadler","given":"Peter F."},{"family":"Gorodkin","given":"Jan"}],"issued":{"date-parts":[["2013",4]]}}}],"schema":"https://github.com/citation-style-language/schema/raw/master/csl-citation.json"} </w:instrText>
      </w:r>
      <w:r w:rsidRPr="001C5517">
        <w:rPr>
          <w:rFonts w:ascii="Verdana" w:hAnsi="Verdana"/>
          <w:lang w:val="en-US"/>
        </w:rPr>
        <w:fldChar w:fldCharType="separate"/>
      </w:r>
      <w:r w:rsidR="00A333EB" w:rsidRPr="007D127B">
        <w:rPr>
          <w:rFonts w:ascii="Verdana" w:hAnsi="Verdana" w:cs="Times New Roman"/>
          <w:szCs w:val="24"/>
          <w:vertAlign w:val="superscript"/>
          <w:lang w:val="en-US"/>
        </w:rPr>
        <w:t>1,2</w:t>
      </w:r>
      <w:r w:rsidRPr="001C5517">
        <w:rPr>
          <w:rFonts w:ascii="Verdana" w:hAnsi="Verdana"/>
          <w:lang w:val="en-US"/>
        </w:rPr>
        <w:fldChar w:fldCharType="end"/>
      </w:r>
      <w:r w:rsidRPr="001C5517">
        <w:rPr>
          <w:rFonts w:ascii="Verdana" w:hAnsi="Verdana"/>
          <w:lang w:val="en-US"/>
        </w:rPr>
        <w:t xml:space="preserve">). While SNPs rs152730, rs152731, rs152745 and rs152744 did not alter the predicted secondary structure of the pre-mRNA, both rs152741 and rs152740 have predicted capabilities to change the local RNA </w:t>
      </w:r>
      <w:r w:rsidR="007D127B">
        <w:rPr>
          <w:rFonts w:ascii="Verdana" w:hAnsi="Verdana"/>
          <w:lang w:val="en-US"/>
        </w:rPr>
        <w:t>secondary structure (SupplTab. 1, SupplTab2</w:t>
      </w:r>
      <w:r w:rsidRPr="001C5517">
        <w:rPr>
          <w:rFonts w:ascii="Verdana" w:hAnsi="Verdana"/>
          <w:lang w:val="en-US"/>
        </w:rPr>
        <w:t>).</w:t>
      </w:r>
      <w:r w:rsidR="002E4340">
        <w:rPr>
          <w:rFonts w:ascii="Verdana" w:hAnsi="Verdana"/>
          <w:lang w:val="en-US"/>
        </w:rPr>
        <w:t xml:space="preserve"> </w:t>
      </w:r>
      <w:r w:rsidR="00BD6B83">
        <w:rPr>
          <w:rFonts w:ascii="Verdana" w:hAnsi="Verdana"/>
          <w:lang w:val="en-US"/>
        </w:rPr>
        <w:t xml:space="preserve">Using RBPmap, embedded in the UCSC browser, we have asked for RNA binding proteins that have predicted binding sites at or on our SNPs of interest. Putative bindings sites for RNA-binding proteins have been predicted for rs152730, rs152731 and rs152744 (SupplFig </w:t>
      </w:r>
      <w:r w:rsidR="007D127B">
        <w:rPr>
          <w:rFonts w:ascii="Verdana" w:hAnsi="Verdana"/>
          <w:lang w:val="en-US"/>
        </w:rPr>
        <w:t>1</w:t>
      </w:r>
      <w:r w:rsidR="00BD6B83">
        <w:rPr>
          <w:rFonts w:ascii="Verdana" w:hAnsi="Verdana"/>
          <w:lang w:val="en-US"/>
        </w:rPr>
        <w:t>).</w:t>
      </w:r>
    </w:p>
    <w:p w14:paraId="4240F84F" w14:textId="77777777" w:rsidR="000C6927" w:rsidRDefault="000C6927" w:rsidP="0015190A">
      <w:pPr>
        <w:spacing w:after="0" w:line="240" w:lineRule="auto"/>
        <w:jc w:val="both"/>
        <w:rPr>
          <w:rFonts w:ascii="Verdana" w:eastAsia="Times New Roman" w:hAnsi="Verdana" w:cs="Arial"/>
          <w:b/>
          <w:lang w:val="en-US"/>
        </w:rPr>
      </w:pPr>
    </w:p>
    <w:p w14:paraId="3271D7EE" w14:textId="77777777" w:rsidR="00B62EC8" w:rsidRPr="002E4F2D" w:rsidRDefault="00B62EC8" w:rsidP="00B62EC8">
      <w:pPr>
        <w:spacing w:after="0" w:line="240" w:lineRule="auto"/>
        <w:jc w:val="both"/>
        <w:rPr>
          <w:rFonts w:ascii="Verdana" w:hAnsi="Verdana"/>
          <w:lang w:val="en-US"/>
        </w:rPr>
      </w:pPr>
      <w:r w:rsidRPr="002E4F2D">
        <w:rPr>
          <w:rFonts w:ascii="Verdana" w:hAnsi="Verdana"/>
          <w:b/>
          <w:lang w:val="en-US"/>
        </w:rPr>
        <w:t>Supplementary Table</w:t>
      </w:r>
      <w:r>
        <w:rPr>
          <w:rFonts w:ascii="Verdana" w:hAnsi="Verdana"/>
          <w:b/>
          <w:lang w:val="en-US"/>
        </w:rPr>
        <w:t xml:space="preserve"> 1</w:t>
      </w:r>
      <w:r w:rsidRPr="002E4F2D">
        <w:rPr>
          <w:rFonts w:ascii="Verdana" w:hAnsi="Verdana"/>
          <w:b/>
          <w:lang w:val="en-US"/>
        </w:rPr>
        <w:t>:</w:t>
      </w:r>
      <w:r w:rsidRPr="002E4F2D">
        <w:rPr>
          <w:rFonts w:ascii="Verdana" w:hAnsi="Verdana"/>
          <w:lang w:val="en-US"/>
        </w:rPr>
        <w:t xml:space="preserve"> Influence of SNPs rs152730, rs152731, rs152744, rs152745, rs152741 and rs152740 on RNA structure by RNAsnp</w:t>
      </w:r>
    </w:p>
    <w:p w14:paraId="5475A020" w14:textId="77777777" w:rsidR="00B62EC8" w:rsidRPr="002E4F2D" w:rsidRDefault="00B62EC8" w:rsidP="00B62EC8">
      <w:pPr>
        <w:spacing w:after="0" w:line="240" w:lineRule="auto"/>
        <w:jc w:val="both"/>
        <w:rPr>
          <w:rFonts w:ascii="Verdana" w:hAnsi="Verdana"/>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260"/>
        <w:gridCol w:w="4536"/>
      </w:tblGrid>
      <w:tr w:rsidR="00B62EC8" w:rsidRPr="009462EF" w14:paraId="787C989E" w14:textId="77777777" w:rsidTr="00A7687B">
        <w:tc>
          <w:tcPr>
            <w:tcW w:w="1384" w:type="dxa"/>
            <w:tcBorders>
              <w:bottom w:val="single" w:sz="4" w:space="0" w:color="auto"/>
            </w:tcBorders>
          </w:tcPr>
          <w:p w14:paraId="3F8CBD39" w14:textId="77777777" w:rsidR="00B62EC8" w:rsidRPr="00685214" w:rsidRDefault="00B62EC8" w:rsidP="00A7687B">
            <w:pPr>
              <w:rPr>
                <w:rFonts w:ascii="Verdana" w:hAnsi="Verdana"/>
                <w:lang w:val="en-US"/>
              </w:rPr>
            </w:pPr>
            <w:r w:rsidRPr="00685214">
              <w:rPr>
                <w:rFonts w:ascii="Verdana" w:hAnsi="Verdana"/>
                <w:lang w:val="en-US"/>
              </w:rPr>
              <w:t>SNP</w:t>
            </w:r>
          </w:p>
        </w:tc>
        <w:tc>
          <w:tcPr>
            <w:tcW w:w="3260" w:type="dxa"/>
            <w:tcBorders>
              <w:bottom w:val="single" w:sz="4" w:space="0" w:color="auto"/>
            </w:tcBorders>
          </w:tcPr>
          <w:p w14:paraId="15440622" w14:textId="77777777" w:rsidR="00B62EC8" w:rsidRPr="00685214" w:rsidRDefault="00B62EC8" w:rsidP="00A7687B">
            <w:pPr>
              <w:rPr>
                <w:rFonts w:ascii="Verdana" w:hAnsi="Verdana"/>
                <w:lang w:val="en-US"/>
              </w:rPr>
            </w:pPr>
            <w:r w:rsidRPr="00685214">
              <w:rPr>
                <w:rFonts w:ascii="Verdana" w:hAnsi="Verdana"/>
                <w:lang w:val="en-US"/>
              </w:rPr>
              <w:t xml:space="preserve">Coordinate on </w:t>
            </w:r>
            <w:r w:rsidRPr="002E4F2D">
              <w:rPr>
                <w:rFonts w:ascii="Verdana" w:hAnsi="Verdana"/>
                <w:lang w:val="en-US"/>
              </w:rPr>
              <w:t>GRCh37.p13</w:t>
            </w:r>
          </w:p>
        </w:tc>
        <w:tc>
          <w:tcPr>
            <w:tcW w:w="4536" w:type="dxa"/>
            <w:tcBorders>
              <w:bottom w:val="single" w:sz="4" w:space="0" w:color="auto"/>
            </w:tcBorders>
          </w:tcPr>
          <w:p w14:paraId="6DABF255" w14:textId="77777777" w:rsidR="00B62EC8" w:rsidRPr="002E4F2D" w:rsidRDefault="00B62EC8" w:rsidP="00A7687B">
            <w:pPr>
              <w:rPr>
                <w:rFonts w:ascii="Verdana" w:hAnsi="Verdana"/>
                <w:lang w:val="en-US"/>
              </w:rPr>
            </w:pPr>
            <w:r w:rsidRPr="002E4F2D">
              <w:rPr>
                <w:rFonts w:ascii="Verdana" w:hAnsi="Verdana"/>
                <w:lang w:val="en-US"/>
              </w:rPr>
              <w:t>p-value (comparison of structures between both alleles)</w:t>
            </w:r>
          </w:p>
        </w:tc>
      </w:tr>
      <w:tr w:rsidR="00B62EC8" w:rsidRPr="00685214" w14:paraId="000ED5ED" w14:textId="77777777" w:rsidTr="00A7687B">
        <w:tc>
          <w:tcPr>
            <w:tcW w:w="1384" w:type="dxa"/>
            <w:tcBorders>
              <w:top w:val="single" w:sz="4" w:space="0" w:color="auto"/>
            </w:tcBorders>
          </w:tcPr>
          <w:p w14:paraId="5EF7DB69" w14:textId="77777777" w:rsidR="00B62EC8" w:rsidRPr="00685214" w:rsidRDefault="00B62EC8" w:rsidP="00A7687B">
            <w:pPr>
              <w:rPr>
                <w:rFonts w:ascii="Verdana" w:hAnsi="Verdana"/>
                <w:lang w:val="en-US"/>
              </w:rPr>
            </w:pPr>
            <w:r w:rsidRPr="00685214">
              <w:rPr>
                <w:rFonts w:ascii="Verdana" w:hAnsi="Verdana"/>
                <w:lang w:val="en-US"/>
              </w:rPr>
              <w:t>rs152730</w:t>
            </w:r>
          </w:p>
        </w:tc>
        <w:tc>
          <w:tcPr>
            <w:tcW w:w="3260" w:type="dxa"/>
            <w:tcBorders>
              <w:top w:val="single" w:sz="4" w:space="0" w:color="auto"/>
            </w:tcBorders>
          </w:tcPr>
          <w:p w14:paraId="65A92847" w14:textId="77777777" w:rsidR="00B62EC8" w:rsidRPr="00685214" w:rsidRDefault="00B62EC8" w:rsidP="00A7687B">
            <w:pPr>
              <w:rPr>
                <w:rFonts w:ascii="Verdana" w:hAnsi="Verdana"/>
                <w:lang w:val="en-US"/>
              </w:rPr>
            </w:pPr>
            <w:r w:rsidRPr="00685214">
              <w:rPr>
                <w:rFonts w:ascii="Verdana" w:hAnsi="Verdana"/>
                <w:lang w:val="en-US"/>
              </w:rPr>
              <w:t>chr16:T23361021G</w:t>
            </w:r>
          </w:p>
        </w:tc>
        <w:tc>
          <w:tcPr>
            <w:tcW w:w="4536" w:type="dxa"/>
            <w:tcBorders>
              <w:top w:val="single" w:sz="4" w:space="0" w:color="auto"/>
            </w:tcBorders>
          </w:tcPr>
          <w:p w14:paraId="257B2388" w14:textId="77777777" w:rsidR="00B62EC8" w:rsidRPr="00685214" w:rsidRDefault="00B62EC8" w:rsidP="00A7687B">
            <w:pPr>
              <w:rPr>
                <w:rFonts w:ascii="Verdana" w:hAnsi="Verdana"/>
                <w:lang w:val="en-US"/>
              </w:rPr>
            </w:pPr>
            <w:r w:rsidRPr="00685214">
              <w:rPr>
                <w:rFonts w:ascii="Verdana" w:hAnsi="Verdana"/>
                <w:lang w:val="en-US"/>
              </w:rPr>
              <w:t>0.5046</w:t>
            </w:r>
          </w:p>
        </w:tc>
      </w:tr>
      <w:tr w:rsidR="00B62EC8" w:rsidRPr="00685214" w14:paraId="37EC941D" w14:textId="77777777" w:rsidTr="00A7687B">
        <w:tc>
          <w:tcPr>
            <w:tcW w:w="1384" w:type="dxa"/>
          </w:tcPr>
          <w:p w14:paraId="54319D71" w14:textId="77777777" w:rsidR="00B62EC8" w:rsidRPr="00685214" w:rsidRDefault="00B62EC8" w:rsidP="00A7687B">
            <w:pPr>
              <w:rPr>
                <w:rFonts w:ascii="Verdana" w:hAnsi="Verdana"/>
                <w:lang w:val="en-US"/>
              </w:rPr>
            </w:pPr>
            <w:r w:rsidRPr="00685214">
              <w:rPr>
                <w:rFonts w:ascii="Verdana" w:hAnsi="Verdana"/>
                <w:lang w:val="en-US"/>
              </w:rPr>
              <w:t>rs152731</w:t>
            </w:r>
          </w:p>
        </w:tc>
        <w:tc>
          <w:tcPr>
            <w:tcW w:w="3260" w:type="dxa"/>
          </w:tcPr>
          <w:p w14:paraId="0E71E8AC" w14:textId="77777777" w:rsidR="00B62EC8" w:rsidRPr="00685214" w:rsidRDefault="00B62EC8" w:rsidP="00A7687B">
            <w:pPr>
              <w:rPr>
                <w:rFonts w:ascii="Verdana" w:hAnsi="Verdana"/>
                <w:lang w:val="en-US"/>
              </w:rPr>
            </w:pPr>
            <w:r w:rsidRPr="00685214">
              <w:rPr>
                <w:rFonts w:ascii="Verdana" w:hAnsi="Verdana"/>
                <w:lang w:val="en-US"/>
              </w:rPr>
              <w:t>chr16:T23361982C</w:t>
            </w:r>
          </w:p>
        </w:tc>
        <w:tc>
          <w:tcPr>
            <w:tcW w:w="4536" w:type="dxa"/>
          </w:tcPr>
          <w:p w14:paraId="42F7CFD2" w14:textId="77777777" w:rsidR="00B62EC8" w:rsidRPr="00685214" w:rsidRDefault="00B62EC8" w:rsidP="00A7687B">
            <w:pPr>
              <w:rPr>
                <w:rFonts w:ascii="Verdana" w:hAnsi="Verdana"/>
                <w:lang w:val="en-US"/>
              </w:rPr>
            </w:pPr>
            <w:r w:rsidRPr="00685214">
              <w:rPr>
                <w:rFonts w:ascii="Verdana" w:hAnsi="Verdana"/>
                <w:lang w:val="en-US"/>
              </w:rPr>
              <w:t>0.5495</w:t>
            </w:r>
          </w:p>
        </w:tc>
      </w:tr>
      <w:tr w:rsidR="00B62EC8" w:rsidRPr="00685214" w14:paraId="6C458770" w14:textId="77777777" w:rsidTr="00A7687B">
        <w:tc>
          <w:tcPr>
            <w:tcW w:w="1384" w:type="dxa"/>
          </w:tcPr>
          <w:p w14:paraId="09FAFACC" w14:textId="77777777" w:rsidR="00B62EC8" w:rsidRPr="002E4F2D" w:rsidRDefault="00B62EC8" w:rsidP="00A7687B">
            <w:pPr>
              <w:rPr>
                <w:rFonts w:ascii="Verdana" w:hAnsi="Verdana"/>
                <w:lang w:val="en-US"/>
              </w:rPr>
            </w:pPr>
            <w:r w:rsidRPr="002E4F2D">
              <w:rPr>
                <w:rFonts w:ascii="Verdana" w:hAnsi="Verdana"/>
                <w:lang w:val="en-US"/>
              </w:rPr>
              <w:t>rs152745</w:t>
            </w:r>
          </w:p>
        </w:tc>
        <w:tc>
          <w:tcPr>
            <w:tcW w:w="3260" w:type="dxa"/>
          </w:tcPr>
          <w:p w14:paraId="7C742AEA" w14:textId="77777777" w:rsidR="00B62EC8" w:rsidRPr="002E4F2D" w:rsidRDefault="00B62EC8" w:rsidP="00A7687B">
            <w:pPr>
              <w:rPr>
                <w:rFonts w:ascii="Verdana" w:hAnsi="Verdana"/>
                <w:lang w:val="en-US"/>
              </w:rPr>
            </w:pPr>
            <w:r w:rsidRPr="002E4F2D">
              <w:rPr>
                <w:rFonts w:ascii="Verdana" w:hAnsi="Verdana"/>
                <w:lang w:val="en-US"/>
              </w:rPr>
              <w:t>chr16:G23366422A</w:t>
            </w:r>
          </w:p>
        </w:tc>
        <w:tc>
          <w:tcPr>
            <w:tcW w:w="4536" w:type="dxa"/>
          </w:tcPr>
          <w:p w14:paraId="0F9F45CD" w14:textId="77777777" w:rsidR="00B62EC8" w:rsidRPr="002E4F2D" w:rsidRDefault="00B62EC8" w:rsidP="00A7687B">
            <w:pPr>
              <w:rPr>
                <w:rFonts w:ascii="Verdana" w:hAnsi="Verdana"/>
                <w:lang w:val="en-US"/>
              </w:rPr>
            </w:pPr>
            <w:r w:rsidRPr="00685214">
              <w:rPr>
                <w:rFonts w:ascii="Verdana" w:hAnsi="Verdana"/>
                <w:lang w:val="en-US"/>
              </w:rPr>
              <w:t>0.8912</w:t>
            </w:r>
          </w:p>
        </w:tc>
      </w:tr>
      <w:tr w:rsidR="00B62EC8" w:rsidRPr="00685214" w14:paraId="56B7B1AD" w14:textId="77777777" w:rsidTr="00A7687B">
        <w:tc>
          <w:tcPr>
            <w:tcW w:w="1384" w:type="dxa"/>
          </w:tcPr>
          <w:p w14:paraId="4269B5D8" w14:textId="77777777" w:rsidR="00B62EC8" w:rsidRPr="002E4F2D" w:rsidRDefault="00B62EC8" w:rsidP="00A7687B">
            <w:pPr>
              <w:rPr>
                <w:rFonts w:ascii="Verdana" w:hAnsi="Verdana"/>
                <w:lang w:val="en-US"/>
              </w:rPr>
            </w:pPr>
            <w:r w:rsidRPr="002E4F2D">
              <w:rPr>
                <w:rFonts w:ascii="Verdana" w:hAnsi="Verdana"/>
                <w:lang w:val="en-US"/>
              </w:rPr>
              <w:t>rs152744</w:t>
            </w:r>
          </w:p>
        </w:tc>
        <w:tc>
          <w:tcPr>
            <w:tcW w:w="3260" w:type="dxa"/>
          </w:tcPr>
          <w:p w14:paraId="6C71F782" w14:textId="77777777" w:rsidR="00B62EC8" w:rsidRPr="002E4F2D" w:rsidRDefault="00B62EC8" w:rsidP="00A7687B">
            <w:pPr>
              <w:rPr>
                <w:rFonts w:ascii="Verdana" w:hAnsi="Verdana"/>
                <w:lang w:val="en-US"/>
              </w:rPr>
            </w:pPr>
            <w:r w:rsidRPr="002E4F2D">
              <w:rPr>
                <w:rFonts w:ascii="Verdana" w:hAnsi="Verdana"/>
                <w:lang w:val="en-US"/>
              </w:rPr>
              <w:t>chr16:A23367580G</w:t>
            </w:r>
          </w:p>
        </w:tc>
        <w:tc>
          <w:tcPr>
            <w:tcW w:w="4536" w:type="dxa"/>
          </w:tcPr>
          <w:p w14:paraId="6B312079" w14:textId="77777777" w:rsidR="00B62EC8" w:rsidRPr="002E4F2D" w:rsidRDefault="00B62EC8" w:rsidP="00A7687B">
            <w:pPr>
              <w:rPr>
                <w:rFonts w:ascii="Verdana" w:hAnsi="Verdana"/>
                <w:lang w:val="en-US"/>
              </w:rPr>
            </w:pPr>
            <w:r w:rsidRPr="00685214">
              <w:rPr>
                <w:rFonts w:ascii="Verdana" w:hAnsi="Verdana"/>
                <w:lang w:val="en-US"/>
              </w:rPr>
              <w:t>0.5508</w:t>
            </w:r>
          </w:p>
        </w:tc>
      </w:tr>
      <w:tr w:rsidR="00B62EC8" w:rsidRPr="00685214" w14:paraId="5E2B8C45" w14:textId="77777777" w:rsidTr="00A7687B">
        <w:tc>
          <w:tcPr>
            <w:tcW w:w="1384" w:type="dxa"/>
          </w:tcPr>
          <w:p w14:paraId="60280D17" w14:textId="77777777" w:rsidR="00B62EC8" w:rsidRPr="002E4F2D" w:rsidRDefault="00B62EC8" w:rsidP="00A7687B">
            <w:pPr>
              <w:rPr>
                <w:rFonts w:ascii="Verdana" w:hAnsi="Verdana"/>
                <w:lang w:val="en-US"/>
              </w:rPr>
            </w:pPr>
            <w:r w:rsidRPr="002E4F2D">
              <w:rPr>
                <w:rFonts w:ascii="Verdana" w:hAnsi="Verdana"/>
                <w:lang w:val="en-US"/>
              </w:rPr>
              <w:t>rs152741</w:t>
            </w:r>
          </w:p>
        </w:tc>
        <w:tc>
          <w:tcPr>
            <w:tcW w:w="3260" w:type="dxa"/>
          </w:tcPr>
          <w:p w14:paraId="7B8B23FD" w14:textId="77777777" w:rsidR="00B62EC8" w:rsidRPr="002E4F2D" w:rsidRDefault="00B62EC8" w:rsidP="00A7687B">
            <w:pPr>
              <w:rPr>
                <w:rFonts w:ascii="Verdana" w:hAnsi="Verdana"/>
                <w:lang w:val="en-US"/>
              </w:rPr>
            </w:pPr>
            <w:r w:rsidRPr="002E4F2D">
              <w:rPr>
                <w:rFonts w:ascii="Verdana" w:hAnsi="Verdana"/>
                <w:lang w:val="en-US"/>
              </w:rPr>
              <w:t>chr16:C23368760T</w:t>
            </w:r>
          </w:p>
        </w:tc>
        <w:tc>
          <w:tcPr>
            <w:tcW w:w="4536" w:type="dxa"/>
          </w:tcPr>
          <w:p w14:paraId="23F08BAF" w14:textId="77777777" w:rsidR="00B62EC8" w:rsidRPr="002E4F2D" w:rsidRDefault="00B62EC8" w:rsidP="00A7687B">
            <w:pPr>
              <w:rPr>
                <w:rFonts w:ascii="Verdana" w:hAnsi="Verdana"/>
                <w:lang w:val="en-US"/>
              </w:rPr>
            </w:pPr>
            <w:r w:rsidRPr="00685214">
              <w:rPr>
                <w:rFonts w:ascii="Verdana" w:hAnsi="Verdana"/>
                <w:lang w:val="en-US"/>
              </w:rPr>
              <w:t>0.1377</w:t>
            </w:r>
          </w:p>
        </w:tc>
      </w:tr>
      <w:tr w:rsidR="00B62EC8" w:rsidRPr="00685214" w14:paraId="5C8A8121" w14:textId="77777777" w:rsidTr="00A7687B">
        <w:tc>
          <w:tcPr>
            <w:tcW w:w="1384" w:type="dxa"/>
          </w:tcPr>
          <w:p w14:paraId="47B108C9" w14:textId="77777777" w:rsidR="00B62EC8" w:rsidRPr="002E4F2D" w:rsidRDefault="00B62EC8" w:rsidP="00A7687B">
            <w:pPr>
              <w:rPr>
                <w:rFonts w:ascii="Verdana" w:hAnsi="Verdana"/>
                <w:lang w:val="en-US"/>
              </w:rPr>
            </w:pPr>
            <w:r w:rsidRPr="002E4F2D">
              <w:rPr>
                <w:rFonts w:ascii="Verdana" w:hAnsi="Verdana"/>
                <w:lang w:val="en-US"/>
              </w:rPr>
              <w:t>rs152740</w:t>
            </w:r>
          </w:p>
        </w:tc>
        <w:tc>
          <w:tcPr>
            <w:tcW w:w="3260" w:type="dxa"/>
          </w:tcPr>
          <w:p w14:paraId="6DAAD910" w14:textId="77777777" w:rsidR="00B62EC8" w:rsidRPr="002E4F2D" w:rsidRDefault="00B62EC8" w:rsidP="00A7687B">
            <w:pPr>
              <w:rPr>
                <w:rFonts w:ascii="Verdana" w:hAnsi="Verdana"/>
                <w:lang w:val="en-US"/>
              </w:rPr>
            </w:pPr>
            <w:r w:rsidRPr="002E4F2D">
              <w:rPr>
                <w:rFonts w:ascii="Verdana" w:hAnsi="Verdana"/>
                <w:lang w:val="en-US"/>
              </w:rPr>
              <w:t>chr16:A23369090T</w:t>
            </w:r>
          </w:p>
        </w:tc>
        <w:tc>
          <w:tcPr>
            <w:tcW w:w="4536" w:type="dxa"/>
          </w:tcPr>
          <w:p w14:paraId="4E56370B" w14:textId="77777777" w:rsidR="00B62EC8" w:rsidRPr="002E4F2D" w:rsidRDefault="00B62EC8" w:rsidP="00A7687B">
            <w:pPr>
              <w:rPr>
                <w:rFonts w:ascii="Verdana" w:hAnsi="Verdana"/>
                <w:lang w:val="en-US"/>
              </w:rPr>
            </w:pPr>
            <w:r w:rsidRPr="00685214">
              <w:rPr>
                <w:rFonts w:ascii="Verdana" w:hAnsi="Verdana"/>
                <w:lang w:val="en-US"/>
              </w:rPr>
              <w:t>0.0834</w:t>
            </w:r>
          </w:p>
        </w:tc>
      </w:tr>
    </w:tbl>
    <w:p w14:paraId="4888AA8D" w14:textId="77777777" w:rsidR="00B62EC8" w:rsidRPr="002E4F2D" w:rsidRDefault="00B62EC8" w:rsidP="00B62EC8">
      <w:pPr>
        <w:spacing w:after="0" w:line="240" w:lineRule="auto"/>
        <w:rPr>
          <w:lang w:val="en-US"/>
        </w:rPr>
      </w:pPr>
    </w:p>
    <w:p w14:paraId="4333BF8E" w14:textId="3E03BBB7" w:rsidR="00B62EC8" w:rsidRDefault="00B62EC8">
      <w:pPr>
        <w:rPr>
          <w:rFonts w:ascii="Verdana" w:eastAsia="Times New Roman" w:hAnsi="Verdana" w:cs="Arial"/>
          <w:b/>
          <w:lang w:val="en-US"/>
        </w:rPr>
      </w:pPr>
      <w:r>
        <w:rPr>
          <w:rFonts w:ascii="Verdana" w:eastAsia="Times New Roman" w:hAnsi="Verdana" w:cs="Arial"/>
          <w:b/>
          <w:lang w:val="en-US"/>
        </w:rPr>
        <w:br w:type="page"/>
      </w:r>
    </w:p>
    <w:p w14:paraId="304522D0" w14:textId="77777777" w:rsidR="00E1133D" w:rsidRDefault="00E1133D" w:rsidP="0015190A">
      <w:pPr>
        <w:spacing w:after="0" w:line="240" w:lineRule="auto"/>
        <w:jc w:val="both"/>
        <w:rPr>
          <w:rFonts w:ascii="Verdana" w:eastAsia="Times New Roman" w:hAnsi="Verdana" w:cs="Arial"/>
          <w:b/>
          <w:lang w:val="en-US"/>
        </w:rPr>
      </w:pPr>
    </w:p>
    <w:p w14:paraId="5182B608" w14:textId="55612C4D" w:rsidR="00E92EE8" w:rsidRPr="002E4F2D" w:rsidRDefault="00E92EE8" w:rsidP="00E92EE8">
      <w:pPr>
        <w:spacing w:after="0" w:line="240" w:lineRule="auto"/>
        <w:rPr>
          <w:rFonts w:ascii="Verdana" w:hAnsi="Verdana"/>
          <w:lang w:val="en-US"/>
        </w:rPr>
      </w:pPr>
      <w:r w:rsidRPr="002E4F2D">
        <w:rPr>
          <w:rFonts w:ascii="Verdana" w:hAnsi="Verdana"/>
          <w:b/>
          <w:lang w:val="en-US"/>
        </w:rPr>
        <w:t>Supplementa</w:t>
      </w:r>
      <w:r w:rsidR="00294C48" w:rsidRPr="002E4F2D">
        <w:rPr>
          <w:rFonts w:ascii="Verdana" w:hAnsi="Verdana"/>
          <w:b/>
          <w:lang w:val="en-US"/>
        </w:rPr>
        <w:t>ry</w:t>
      </w:r>
      <w:r w:rsidR="00402C3A">
        <w:rPr>
          <w:rFonts w:ascii="Verdana" w:hAnsi="Verdana"/>
          <w:b/>
          <w:lang w:val="en-US"/>
        </w:rPr>
        <w:t xml:space="preserve"> Table </w:t>
      </w:r>
      <w:r w:rsidR="00B62EC8">
        <w:rPr>
          <w:rFonts w:ascii="Verdana" w:hAnsi="Verdana"/>
          <w:b/>
          <w:lang w:val="en-US"/>
        </w:rPr>
        <w:t>2</w:t>
      </w:r>
      <w:r w:rsidRPr="002E4F2D">
        <w:rPr>
          <w:rFonts w:ascii="Verdana" w:hAnsi="Verdana"/>
          <w:b/>
          <w:lang w:val="en-US"/>
        </w:rPr>
        <w:t>:</w:t>
      </w:r>
      <w:r w:rsidRPr="002E4F2D">
        <w:rPr>
          <w:rFonts w:ascii="Verdana" w:hAnsi="Verdana"/>
          <w:lang w:val="en-US"/>
        </w:rPr>
        <w:t xml:space="preserve"> Comparison of local RNA secondary structure for both alleles</w:t>
      </w:r>
      <w:r w:rsidR="00983C26" w:rsidRPr="002E4F2D">
        <w:rPr>
          <w:rFonts w:ascii="Verdana" w:hAnsi="Verdana"/>
          <w:lang w:val="en-US"/>
        </w:rPr>
        <w:t xml:space="preserve">, displayed in contrasting colours red and green, </w:t>
      </w:r>
      <w:r w:rsidRPr="002E4F2D">
        <w:rPr>
          <w:rFonts w:ascii="Verdana" w:hAnsi="Verdana"/>
          <w:lang w:val="en-US"/>
        </w:rPr>
        <w:t>at rs152730, rs152731, rs152745, rs152744, rs152741 and rs152740 retrieved from RNAsnp</w:t>
      </w:r>
    </w:p>
    <w:p w14:paraId="1E8E27C0" w14:textId="77777777" w:rsidR="00E92EE8" w:rsidRPr="002E4F2D" w:rsidRDefault="00E92EE8" w:rsidP="00E92EE8">
      <w:pPr>
        <w:spacing w:after="0" w:line="240" w:lineRule="auto"/>
        <w:rPr>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0"/>
        <w:gridCol w:w="3071"/>
        <w:gridCol w:w="3071"/>
      </w:tblGrid>
      <w:tr w:rsidR="00E92EE8" w:rsidRPr="009462EF" w14:paraId="4B355792" w14:textId="77777777" w:rsidTr="00C074EA">
        <w:tc>
          <w:tcPr>
            <w:tcW w:w="3070" w:type="dxa"/>
          </w:tcPr>
          <w:p w14:paraId="4E97B83B" w14:textId="77777777" w:rsidR="00E92EE8" w:rsidRPr="002E4F2D" w:rsidRDefault="00E92EE8" w:rsidP="00C074EA">
            <w:pPr>
              <w:rPr>
                <w:rFonts w:ascii="Verdana" w:hAnsi="Verdana"/>
                <w:lang w:val="en-US"/>
              </w:rPr>
            </w:pPr>
            <w:r w:rsidRPr="002E4F2D">
              <w:rPr>
                <w:rFonts w:ascii="Verdana" w:hAnsi="Verdana"/>
                <w:lang w:val="en-US"/>
              </w:rPr>
              <w:t>SNP</w:t>
            </w:r>
          </w:p>
        </w:tc>
        <w:tc>
          <w:tcPr>
            <w:tcW w:w="3071" w:type="dxa"/>
          </w:tcPr>
          <w:p w14:paraId="2D839437" w14:textId="77777777" w:rsidR="00E92EE8" w:rsidRPr="002E4F2D" w:rsidRDefault="00E92EE8" w:rsidP="00E92EE8">
            <w:pPr>
              <w:rPr>
                <w:rFonts w:ascii="Verdana" w:hAnsi="Verdana"/>
                <w:lang w:val="en-US"/>
              </w:rPr>
            </w:pPr>
            <w:r w:rsidRPr="002E4F2D">
              <w:rPr>
                <w:rFonts w:ascii="Verdana" w:hAnsi="Verdana"/>
                <w:lang w:val="en-US"/>
              </w:rPr>
              <w:t>Predicted RNA secondary structure for allele A</w:t>
            </w:r>
          </w:p>
        </w:tc>
        <w:tc>
          <w:tcPr>
            <w:tcW w:w="3071" w:type="dxa"/>
          </w:tcPr>
          <w:p w14:paraId="2BD9C139" w14:textId="77777777" w:rsidR="00E92EE8" w:rsidRPr="002E4F2D" w:rsidRDefault="00E92EE8" w:rsidP="00E92EE8">
            <w:pPr>
              <w:rPr>
                <w:rFonts w:ascii="Verdana" w:hAnsi="Verdana"/>
                <w:lang w:val="en-US"/>
              </w:rPr>
            </w:pPr>
            <w:r w:rsidRPr="002E4F2D">
              <w:rPr>
                <w:rFonts w:ascii="Verdana" w:hAnsi="Verdana"/>
                <w:lang w:val="en-US"/>
              </w:rPr>
              <w:t>Predicted RNA secondary structure for allele B</w:t>
            </w:r>
          </w:p>
          <w:p w14:paraId="5BD666DF" w14:textId="77777777" w:rsidR="00FB6A3A" w:rsidRPr="002E4F2D" w:rsidRDefault="00FB6A3A" w:rsidP="00E92EE8">
            <w:pPr>
              <w:rPr>
                <w:rFonts w:ascii="Verdana" w:hAnsi="Verdana"/>
                <w:lang w:val="en-US"/>
              </w:rPr>
            </w:pPr>
          </w:p>
        </w:tc>
      </w:tr>
      <w:tr w:rsidR="00E92EE8" w:rsidRPr="002E4F2D" w14:paraId="5507A8FF" w14:textId="77777777" w:rsidTr="00C074EA">
        <w:tc>
          <w:tcPr>
            <w:tcW w:w="3070" w:type="dxa"/>
          </w:tcPr>
          <w:p w14:paraId="586D5EB8" w14:textId="77777777" w:rsidR="00E92EE8" w:rsidRPr="002E4F2D" w:rsidRDefault="00E92EE8" w:rsidP="00C074EA">
            <w:pPr>
              <w:rPr>
                <w:lang w:val="en-US"/>
              </w:rPr>
            </w:pPr>
            <w:r w:rsidRPr="002E4F2D">
              <w:rPr>
                <w:rFonts w:ascii="Verdana" w:hAnsi="Verdana"/>
                <w:lang w:val="en-US"/>
              </w:rPr>
              <w:t>rs152730</w:t>
            </w:r>
          </w:p>
        </w:tc>
        <w:tc>
          <w:tcPr>
            <w:tcW w:w="3071" w:type="dxa"/>
          </w:tcPr>
          <w:p w14:paraId="76D79B26" w14:textId="77777777" w:rsidR="00E92EE8" w:rsidRPr="002E4F2D" w:rsidRDefault="00E92EE8" w:rsidP="00C074EA">
            <w:pPr>
              <w:rPr>
                <w:lang w:val="en-US"/>
              </w:rPr>
            </w:pPr>
            <w:r w:rsidRPr="002E4F2D">
              <w:rPr>
                <w:rFonts w:ascii="Verdana" w:hAnsi="Verdana"/>
              </w:rPr>
              <w:t>U23361021</w:t>
            </w:r>
            <w:r w:rsidRPr="002E4F2D">
              <w:rPr>
                <w:noProof/>
              </w:rPr>
              <w:drawing>
                <wp:inline distT="0" distB="0" distL="0" distR="0" wp14:anchorId="13E695E0" wp14:editId="101081A7">
                  <wp:extent cx="1260000" cy="365280"/>
                  <wp:effectExtent l="19050" t="0" r="0" b="0"/>
                  <wp:docPr id="31" name="Grafik 0" descr="U23361021G_WT_23360821-23361221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3361021G_WT_23360821-23361221_ss.png"/>
                          <pic:cNvPicPr/>
                        </pic:nvPicPr>
                        <pic:blipFill>
                          <a:blip r:embed="rId10" cstate="print"/>
                          <a:stretch>
                            <a:fillRect/>
                          </a:stretch>
                        </pic:blipFill>
                        <pic:spPr>
                          <a:xfrm>
                            <a:off x="0" y="0"/>
                            <a:ext cx="1260000" cy="365280"/>
                          </a:xfrm>
                          <a:prstGeom prst="rect">
                            <a:avLst/>
                          </a:prstGeom>
                        </pic:spPr>
                      </pic:pic>
                    </a:graphicData>
                  </a:graphic>
                </wp:inline>
              </w:drawing>
            </w:r>
          </w:p>
        </w:tc>
        <w:tc>
          <w:tcPr>
            <w:tcW w:w="3071" w:type="dxa"/>
          </w:tcPr>
          <w:p w14:paraId="4867E6A2" w14:textId="77777777" w:rsidR="00E92EE8" w:rsidRPr="002E4F2D" w:rsidRDefault="00E92EE8" w:rsidP="00C074EA">
            <w:pPr>
              <w:rPr>
                <w:lang w:val="en-US"/>
              </w:rPr>
            </w:pPr>
            <w:r w:rsidRPr="002E4F2D">
              <w:rPr>
                <w:rFonts w:ascii="Verdana" w:hAnsi="Verdana"/>
              </w:rPr>
              <w:t>G23361021</w:t>
            </w:r>
            <w:r w:rsidRPr="002E4F2D">
              <w:rPr>
                <w:noProof/>
              </w:rPr>
              <w:drawing>
                <wp:inline distT="0" distB="0" distL="0" distR="0" wp14:anchorId="644A9DE3" wp14:editId="1D97EC7A">
                  <wp:extent cx="1260000" cy="365280"/>
                  <wp:effectExtent l="19050" t="0" r="0" b="0"/>
                  <wp:docPr id="2048" name="Grafik 12" descr="U23361021G_MT_23360821-23361221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3361021G_MT_23360821-23361221_ss.png"/>
                          <pic:cNvPicPr/>
                        </pic:nvPicPr>
                        <pic:blipFill>
                          <a:blip r:embed="rId11" cstate="print"/>
                          <a:stretch>
                            <a:fillRect/>
                          </a:stretch>
                        </pic:blipFill>
                        <pic:spPr>
                          <a:xfrm>
                            <a:off x="0" y="0"/>
                            <a:ext cx="1260000" cy="365280"/>
                          </a:xfrm>
                          <a:prstGeom prst="rect">
                            <a:avLst/>
                          </a:prstGeom>
                        </pic:spPr>
                      </pic:pic>
                    </a:graphicData>
                  </a:graphic>
                </wp:inline>
              </w:drawing>
            </w:r>
          </w:p>
        </w:tc>
      </w:tr>
      <w:tr w:rsidR="00E92EE8" w:rsidRPr="002E4F2D" w14:paraId="71C33428" w14:textId="77777777" w:rsidTr="00C074EA">
        <w:tc>
          <w:tcPr>
            <w:tcW w:w="3070" w:type="dxa"/>
          </w:tcPr>
          <w:p w14:paraId="21EB17CE" w14:textId="77777777" w:rsidR="00E92EE8" w:rsidRPr="002E4F2D" w:rsidRDefault="00E92EE8" w:rsidP="00C074EA">
            <w:pPr>
              <w:rPr>
                <w:lang w:val="en-US"/>
              </w:rPr>
            </w:pPr>
            <w:r w:rsidRPr="002E4F2D">
              <w:rPr>
                <w:rFonts w:ascii="Verdana" w:hAnsi="Verdana"/>
                <w:lang w:val="en-US"/>
              </w:rPr>
              <w:t>rs152731</w:t>
            </w:r>
          </w:p>
        </w:tc>
        <w:tc>
          <w:tcPr>
            <w:tcW w:w="3071" w:type="dxa"/>
          </w:tcPr>
          <w:p w14:paraId="52FCF328" w14:textId="77777777" w:rsidR="00E92EE8" w:rsidRPr="002E4F2D" w:rsidRDefault="00E92EE8" w:rsidP="00C074EA">
            <w:pPr>
              <w:rPr>
                <w:rFonts w:ascii="Verdana" w:hAnsi="Verdana"/>
              </w:rPr>
            </w:pPr>
            <w:r w:rsidRPr="002E4F2D">
              <w:rPr>
                <w:rFonts w:ascii="Verdana" w:hAnsi="Verdana"/>
              </w:rPr>
              <w:t>U23361982</w:t>
            </w:r>
            <w:r w:rsidRPr="002E4F2D">
              <w:rPr>
                <w:rFonts w:ascii="Verdana" w:hAnsi="Verdana"/>
                <w:noProof/>
              </w:rPr>
              <w:drawing>
                <wp:inline distT="0" distB="0" distL="0" distR="0" wp14:anchorId="6857C415" wp14:editId="0A0A4993">
                  <wp:extent cx="1260000" cy="365281"/>
                  <wp:effectExtent l="19050" t="0" r="0" b="0"/>
                  <wp:docPr id="2049" name="Grafik 13" descr="U23361982C_WT_23361782-23362182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3361982C_WT_23361782-23362182_ss.png"/>
                          <pic:cNvPicPr/>
                        </pic:nvPicPr>
                        <pic:blipFill>
                          <a:blip r:embed="rId12" cstate="print"/>
                          <a:stretch>
                            <a:fillRect/>
                          </a:stretch>
                        </pic:blipFill>
                        <pic:spPr>
                          <a:xfrm>
                            <a:off x="0" y="0"/>
                            <a:ext cx="1260000" cy="365281"/>
                          </a:xfrm>
                          <a:prstGeom prst="rect">
                            <a:avLst/>
                          </a:prstGeom>
                        </pic:spPr>
                      </pic:pic>
                    </a:graphicData>
                  </a:graphic>
                </wp:inline>
              </w:drawing>
            </w:r>
          </w:p>
        </w:tc>
        <w:tc>
          <w:tcPr>
            <w:tcW w:w="3071" w:type="dxa"/>
          </w:tcPr>
          <w:p w14:paraId="4D091DA5" w14:textId="77777777" w:rsidR="00E92EE8" w:rsidRPr="002E4F2D" w:rsidRDefault="00E92EE8" w:rsidP="00C074EA">
            <w:pPr>
              <w:rPr>
                <w:rFonts w:ascii="Verdana" w:hAnsi="Verdana"/>
              </w:rPr>
            </w:pPr>
            <w:r w:rsidRPr="002E4F2D">
              <w:rPr>
                <w:rFonts w:ascii="Verdana" w:hAnsi="Verdana"/>
              </w:rPr>
              <w:t>C23361982</w:t>
            </w:r>
            <w:r w:rsidRPr="002E4F2D">
              <w:rPr>
                <w:rFonts w:ascii="Verdana" w:hAnsi="Verdana"/>
                <w:noProof/>
              </w:rPr>
              <w:drawing>
                <wp:inline distT="0" distB="0" distL="0" distR="0" wp14:anchorId="47B54E1D" wp14:editId="118293D7">
                  <wp:extent cx="1260000" cy="391372"/>
                  <wp:effectExtent l="19050" t="0" r="0" b="0"/>
                  <wp:docPr id="2050" name="Grafik 14" descr="U23361982C_MT_23361782-23362182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3361982C_MT_23361782-23362182_ss.png"/>
                          <pic:cNvPicPr/>
                        </pic:nvPicPr>
                        <pic:blipFill>
                          <a:blip r:embed="rId13" cstate="print"/>
                          <a:stretch>
                            <a:fillRect/>
                          </a:stretch>
                        </pic:blipFill>
                        <pic:spPr>
                          <a:xfrm>
                            <a:off x="0" y="0"/>
                            <a:ext cx="1260000" cy="391372"/>
                          </a:xfrm>
                          <a:prstGeom prst="rect">
                            <a:avLst/>
                          </a:prstGeom>
                        </pic:spPr>
                      </pic:pic>
                    </a:graphicData>
                  </a:graphic>
                </wp:inline>
              </w:drawing>
            </w:r>
          </w:p>
        </w:tc>
      </w:tr>
      <w:tr w:rsidR="00E92EE8" w:rsidRPr="002E4F2D" w14:paraId="2EC6950A" w14:textId="77777777" w:rsidTr="00C074EA">
        <w:tc>
          <w:tcPr>
            <w:tcW w:w="3070" w:type="dxa"/>
          </w:tcPr>
          <w:p w14:paraId="68B4CDFA" w14:textId="77777777" w:rsidR="00E92EE8" w:rsidRPr="002E4F2D" w:rsidRDefault="00E92EE8" w:rsidP="00C074EA">
            <w:pPr>
              <w:rPr>
                <w:lang w:val="en-US"/>
              </w:rPr>
            </w:pPr>
            <w:r w:rsidRPr="002E4F2D">
              <w:rPr>
                <w:rFonts w:ascii="Verdana" w:hAnsi="Verdana"/>
                <w:lang w:val="en-US"/>
              </w:rPr>
              <w:t>rs152745</w:t>
            </w:r>
          </w:p>
        </w:tc>
        <w:tc>
          <w:tcPr>
            <w:tcW w:w="3071" w:type="dxa"/>
          </w:tcPr>
          <w:p w14:paraId="7B4EDBF0" w14:textId="77777777" w:rsidR="00E92EE8" w:rsidRPr="002E4F2D" w:rsidRDefault="00E92EE8" w:rsidP="00C074EA">
            <w:pPr>
              <w:rPr>
                <w:rFonts w:ascii="Verdana" w:hAnsi="Verdana"/>
                <w:lang w:val="en-US"/>
              </w:rPr>
            </w:pPr>
            <w:r w:rsidRPr="002E4F2D">
              <w:rPr>
                <w:rFonts w:ascii="Verdana" w:hAnsi="Verdana"/>
                <w:lang w:val="en-US"/>
              </w:rPr>
              <w:t>G23366422</w:t>
            </w:r>
            <w:r w:rsidRPr="002E4F2D">
              <w:rPr>
                <w:rFonts w:ascii="Verdana" w:hAnsi="Verdana"/>
                <w:noProof/>
              </w:rPr>
              <w:drawing>
                <wp:inline distT="0" distB="0" distL="0" distR="0" wp14:anchorId="596E68C2" wp14:editId="7BB5C984">
                  <wp:extent cx="1260000" cy="704470"/>
                  <wp:effectExtent l="19050" t="0" r="0" b="0"/>
                  <wp:docPr id="2052" name="Grafik 16" descr="G23366422A_WT_23366222-23366622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23366422A_WT_23366222-23366622_ss.png"/>
                          <pic:cNvPicPr/>
                        </pic:nvPicPr>
                        <pic:blipFill>
                          <a:blip r:embed="rId14" cstate="print"/>
                          <a:stretch>
                            <a:fillRect/>
                          </a:stretch>
                        </pic:blipFill>
                        <pic:spPr>
                          <a:xfrm>
                            <a:off x="0" y="0"/>
                            <a:ext cx="1260000" cy="704470"/>
                          </a:xfrm>
                          <a:prstGeom prst="rect">
                            <a:avLst/>
                          </a:prstGeom>
                        </pic:spPr>
                      </pic:pic>
                    </a:graphicData>
                  </a:graphic>
                </wp:inline>
              </w:drawing>
            </w:r>
          </w:p>
        </w:tc>
        <w:tc>
          <w:tcPr>
            <w:tcW w:w="3071" w:type="dxa"/>
          </w:tcPr>
          <w:p w14:paraId="1B588A83" w14:textId="77777777" w:rsidR="00E92EE8" w:rsidRPr="002E4F2D" w:rsidRDefault="00E92EE8" w:rsidP="00C074EA">
            <w:pPr>
              <w:rPr>
                <w:rFonts w:ascii="Verdana" w:hAnsi="Verdana"/>
                <w:lang w:val="en-US"/>
              </w:rPr>
            </w:pPr>
            <w:r w:rsidRPr="002E4F2D">
              <w:rPr>
                <w:rFonts w:ascii="Verdana" w:hAnsi="Verdana"/>
                <w:lang w:val="en-US"/>
              </w:rPr>
              <w:t>A23366422</w:t>
            </w:r>
            <w:r w:rsidRPr="002E4F2D">
              <w:rPr>
                <w:rFonts w:ascii="Verdana" w:hAnsi="Verdana"/>
                <w:noProof/>
              </w:rPr>
              <w:drawing>
                <wp:inline distT="0" distB="0" distL="0" distR="0" wp14:anchorId="0800D481" wp14:editId="22E4FC9B">
                  <wp:extent cx="1260000" cy="678378"/>
                  <wp:effectExtent l="19050" t="0" r="0" b="0"/>
                  <wp:docPr id="2053" name="Grafik 17" descr="G23366422A_MT_23366222-23366622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23366422A_MT_23366222-23366622_ss.png"/>
                          <pic:cNvPicPr/>
                        </pic:nvPicPr>
                        <pic:blipFill>
                          <a:blip r:embed="rId15" cstate="print"/>
                          <a:stretch>
                            <a:fillRect/>
                          </a:stretch>
                        </pic:blipFill>
                        <pic:spPr>
                          <a:xfrm>
                            <a:off x="0" y="0"/>
                            <a:ext cx="1260000" cy="678378"/>
                          </a:xfrm>
                          <a:prstGeom prst="rect">
                            <a:avLst/>
                          </a:prstGeom>
                        </pic:spPr>
                      </pic:pic>
                    </a:graphicData>
                  </a:graphic>
                </wp:inline>
              </w:drawing>
            </w:r>
          </w:p>
        </w:tc>
      </w:tr>
      <w:tr w:rsidR="00E92EE8" w:rsidRPr="002E4F2D" w14:paraId="0833DE2E" w14:textId="77777777" w:rsidTr="00C074EA">
        <w:tc>
          <w:tcPr>
            <w:tcW w:w="3070" w:type="dxa"/>
          </w:tcPr>
          <w:p w14:paraId="1350651F" w14:textId="77777777" w:rsidR="00E92EE8" w:rsidRPr="002E4F2D" w:rsidRDefault="00E92EE8" w:rsidP="00C074EA">
            <w:pPr>
              <w:rPr>
                <w:lang w:val="en-US"/>
              </w:rPr>
            </w:pPr>
            <w:r w:rsidRPr="002E4F2D">
              <w:rPr>
                <w:rFonts w:ascii="Verdana" w:hAnsi="Verdana"/>
                <w:lang w:val="en-US"/>
              </w:rPr>
              <w:t>rs152744</w:t>
            </w:r>
          </w:p>
        </w:tc>
        <w:tc>
          <w:tcPr>
            <w:tcW w:w="3071" w:type="dxa"/>
          </w:tcPr>
          <w:p w14:paraId="0E440A7D" w14:textId="77777777" w:rsidR="00E92EE8" w:rsidRPr="002E4F2D" w:rsidRDefault="00E92EE8" w:rsidP="00C074EA">
            <w:pPr>
              <w:rPr>
                <w:rFonts w:ascii="Verdana" w:hAnsi="Verdana"/>
                <w:lang w:val="en-US"/>
              </w:rPr>
            </w:pPr>
            <w:r w:rsidRPr="002E4F2D">
              <w:rPr>
                <w:rFonts w:ascii="Verdana" w:hAnsi="Verdana"/>
                <w:lang w:val="en-US"/>
              </w:rPr>
              <w:t>A23367580</w:t>
            </w:r>
            <w:r w:rsidRPr="002E4F2D">
              <w:rPr>
                <w:rFonts w:ascii="Verdana" w:hAnsi="Verdana"/>
                <w:noProof/>
              </w:rPr>
              <w:drawing>
                <wp:inline distT="0" distB="0" distL="0" distR="0" wp14:anchorId="45BB9270" wp14:editId="47ED9B25">
                  <wp:extent cx="1260000" cy="1356756"/>
                  <wp:effectExtent l="19050" t="0" r="0" b="0"/>
                  <wp:docPr id="2054" name="Grafik 18" descr="A23367580G_WT_23367380-23367780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23367580G_WT_23367380-23367780_ss.png"/>
                          <pic:cNvPicPr/>
                        </pic:nvPicPr>
                        <pic:blipFill>
                          <a:blip r:embed="rId16" cstate="print"/>
                          <a:stretch>
                            <a:fillRect/>
                          </a:stretch>
                        </pic:blipFill>
                        <pic:spPr>
                          <a:xfrm>
                            <a:off x="0" y="0"/>
                            <a:ext cx="1260000" cy="1356756"/>
                          </a:xfrm>
                          <a:prstGeom prst="rect">
                            <a:avLst/>
                          </a:prstGeom>
                        </pic:spPr>
                      </pic:pic>
                    </a:graphicData>
                  </a:graphic>
                </wp:inline>
              </w:drawing>
            </w:r>
          </w:p>
        </w:tc>
        <w:tc>
          <w:tcPr>
            <w:tcW w:w="3071" w:type="dxa"/>
          </w:tcPr>
          <w:p w14:paraId="63532809" w14:textId="77777777" w:rsidR="00E92EE8" w:rsidRPr="002E4F2D" w:rsidRDefault="00E92EE8" w:rsidP="00C074EA">
            <w:pPr>
              <w:rPr>
                <w:rFonts w:ascii="Verdana" w:hAnsi="Verdana"/>
                <w:lang w:val="en-US"/>
              </w:rPr>
            </w:pPr>
            <w:r w:rsidRPr="002E4F2D">
              <w:rPr>
                <w:rFonts w:ascii="Verdana" w:hAnsi="Verdana"/>
                <w:lang w:val="en-US"/>
              </w:rPr>
              <w:t>G23367580</w:t>
            </w:r>
            <w:r w:rsidRPr="002E4F2D">
              <w:rPr>
                <w:rFonts w:ascii="Verdana" w:hAnsi="Verdana"/>
                <w:noProof/>
              </w:rPr>
              <w:drawing>
                <wp:inline distT="0" distB="0" distL="0" distR="0" wp14:anchorId="0165A6B9" wp14:editId="33B9B73D">
                  <wp:extent cx="1260000" cy="1369802"/>
                  <wp:effectExtent l="19050" t="0" r="0" b="0"/>
                  <wp:docPr id="2055" name="Grafik 19" descr="A23367580G_MT_23367380-23367780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23367580G_MT_23367380-23367780_ss.png"/>
                          <pic:cNvPicPr/>
                        </pic:nvPicPr>
                        <pic:blipFill>
                          <a:blip r:embed="rId17" cstate="print"/>
                          <a:stretch>
                            <a:fillRect/>
                          </a:stretch>
                        </pic:blipFill>
                        <pic:spPr>
                          <a:xfrm>
                            <a:off x="0" y="0"/>
                            <a:ext cx="1260000" cy="1369802"/>
                          </a:xfrm>
                          <a:prstGeom prst="rect">
                            <a:avLst/>
                          </a:prstGeom>
                        </pic:spPr>
                      </pic:pic>
                    </a:graphicData>
                  </a:graphic>
                </wp:inline>
              </w:drawing>
            </w:r>
          </w:p>
        </w:tc>
      </w:tr>
      <w:tr w:rsidR="00E92EE8" w:rsidRPr="002E4F2D" w14:paraId="52620D3F" w14:textId="77777777" w:rsidTr="00C074EA">
        <w:tc>
          <w:tcPr>
            <w:tcW w:w="3070" w:type="dxa"/>
          </w:tcPr>
          <w:p w14:paraId="48DF3652" w14:textId="77777777" w:rsidR="00E92EE8" w:rsidRPr="002E4F2D" w:rsidRDefault="00E92EE8" w:rsidP="00C074EA">
            <w:pPr>
              <w:rPr>
                <w:lang w:val="en-US"/>
              </w:rPr>
            </w:pPr>
            <w:r w:rsidRPr="002E4F2D">
              <w:rPr>
                <w:rFonts w:ascii="Verdana" w:hAnsi="Verdana"/>
                <w:lang w:val="en-US"/>
              </w:rPr>
              <w:t>rs152741</w:t>
            </w:r>
          </w:p>
        </w:tc>
        <w:tc>
          <w:tcPr>
            <w:tcW w:w="3071" w:type="dxa"/>
          </w:tcPr>
          <w:p w14:paraId="3633B6B1" w14:textId="77777777" w:rsidR="00E92EE8" w:rsidRPr="002E4F2D" w:rsidRDefault="00E92EE8" w:rsidP="00C074EA">
            <w:pPr>
              <w:rPr>
                <w:rFonts w:ascii="Verdana" w:hAnsi="Verdana"/>
                <w:lang w:val="en-US"/>
              </w:rPr>
            </w:pPr>
            <w:r w:rsidRPr="002E4F2D">
              <w:rPr>
                <w:rFonts w:ascii="Verdana" w:hAnsi="Verdana"/>
                <w:lang w:val="en-US"/>
              </w:rPr>
              <w:t>C23368760</w:t>
            </w:r>
            <w:r w:rsidRPr="002E4F2D">
              <w:rPr>
                <w:rFonts w:ascii="Verdana" w:hAnsi="Verdana"/>
                <w:noProof/>
              </w:rPr>
              <w:drawing>
                <wp:inline distT="0" distB="0" distL="0" distR="0" wp14:anchorId="76B76331" wp14:editId="746557CE">
                  <wp:extent cx="1260000" cy="874064"/>
                  <wp:effectExtent l="19050" t="0" r="0" b="0"/>
                  <wp:docPr id="2056" name="Grafik 20" descr="C23368760U_WT_23368560-23368960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23368760U_WT_23368560-23368960_ss.png"/>
                          <pic:cNvPicPr/>
                        </pic:nvPicPr>
                        <pic:blipFill>
                          <a:blip r:embed="rId18" cstate="print"/>
                          <a:stretch>
                            <a:fillRect/>
                          </a:stretch>
                        </pic:blipFill>
                        <pic:spPr>
                          <a:xfrm>
                            <a:off x="0" y="0"/>
                            <a:ext cx="1260000" cy="874064"/>
                          </a:xfrm>
                          <a:prstGeom prst="rect">
                            <a:avLst/>
                          </a:prstGeom>
                        </pic:spPr>
                      </pic:pic>
                    </a:graphicData>
                  </a:graphic>
                </wp:inline>
              </w:drawing>
            </w:r>
          </w:p>
        </w:tc>
        <w:tc>
          <w:tcPr>
            <w:tcW w:w="3071" w:type="dxa"/>
          </w:tcPr>
          <w:p w14:paraId="78F4620A" w14:textId="77777777" w:rsidR="00E92EE8" w:rsidRPr="002E4F2D" w:rsidRDefault="00E92EE8" w:rsidP="00C074EA">
            <w:pPr>
              <w:rPr>
                <w:rFonts w:ascii="Verdana" w:hAnsi="Verdana"/>
                <w:lang w:val="en-US"/>
              </w:rPr>
            </w:pPr>
            <w:r w:rsidRPr="002E4F2D">
              <w:rPr>
                <w:rFonts w:ascii="Verdana" w:hAnsi="Verdana"/>
                <w:lang w:val="en-US"/>
              </w:rPr>
              <w:t>U23368760</w:t>
            </w:r>
            <w:r w:rsidRPr="002E4F2D">
              <w:rPr>
                <w:rFonts w:ascii="Verdana" w:hAnsi="Verdana"/>
                <w:noProof/>
              </w:rPr>
              <w:drawing>
                <wp:inline distT="0" distB="0" distL="0" distR="0" wp14:anchorId="6EE66BF3" wp14:editId="18C83BB2">
                  <wp:extent cx="1260000" cy="1239344"/>
                  <wp:effectExtent l="19050" t="0" r="0" b="0"/>
                  <wp:docPr id="2057" name="Grafik 21" descr="C23368760U_MT_23368560-23368960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23368760U_MT_23368560-23368960_ss.png"/>
                          <pic:cNvPicPr/>
                        </pic:nvPicPr>
                        <pic:blipFill>
                          <a:blip r:embed="rId19" cstate="print"/>
                          <a:stretch>
                            <a:fillRect/>
                          </a:stretch>
                        </pic:blipFill>
                        <pic:spPr>
                          <a:xfrm>
                            <a:off x="0" y="0"/>
                            <a:ext cx="1260000" cy="1239344"/>
                          </a:xfrm>
                          <a:prstGeom prst="rect">
                            <a:avLst/>
                          </a:prstGeom>
                        </pic:spPr>
                      </pic:pic>
                    </a:graphicData>
                  </a:graphic>
                </wp:inline>
              </w:drawing>
            </w:r>
          </w:p>
        </w:tc>
      </w:tr>
      <w:tr w:rsidR="00E92EE8" w:rsidRPr="002E4F2D" w14:paraId="3A4F7A9F" w14:textId="77777777" w:rsidTr="00C074EA">
        <w:tc>
          <w:tcPr>
            <w:tcW w:w="3070" w:type="dxa"/>
          </w:tcPr>
          <w:p w14:paraId="16A30E38" w14:textId="77777777" w:rsidR="00E92EE8" w:rsidRPr="002E4F2D" w:rsidRDefault="00E92EE8" w:rsidP="00C074EA">
            <w:pPr>
              <w:rPr>
                <w:lang w:val="en-US"/>
              </w:rPr>
            </w:pPr>
            <w:r w:rsidRPr="002E4F2D">
              <w:rPr>
                <w:rFonts w:ascii="Verdana" w:hAnsi="Verdana"/>
                <w:lang w:val="en-US"/>
              </w:rPr>
              <w:t>rs152740</w:t>
            </w:r>
          </w:p>
        </w:tc>
        <w:tc>
          <w:tcPr>
            <w:tcW w:w="3071" w:type="dxa"/>
          </w:tcPr>
          <w:p w14:paraId="08653624" w14:textId="77777777" w:rsidR="00E92EE8" w:rsidRPr="002E4F2D" w:rsidRDefault="00E92EE8" w:rsidP="00C074EA">
            <w:pPr>
              <w:rPr>
                <w:rFonts w:ascii="Verdana" w:hAnsi="Verdana"/>
                <w:lang w:val="en-US"/>
              </w:rPr>
            </w:pPr>
            <w:r w:rsidRPr="002E4F2D">
              <w:rPr>
                <w:rFonts w:ascii="Verdana" w:hAnsi="Verdana"/>
                <w:lang w:val="en-US"/>
              </w:rPr>
              <w:t>A23369090</w:t>
            </w:r>
            <w:r w:rsidRPr="002E4F2D">
              <w:rPr>
                <w:rFonts w:ascii="Verdana" w:hAnsi="Verdana"/>
                <w:noProof/>
              </w:rPr>
              <w:drawing>
                <wp:inline distT="0" distB="0" distL="0" distR="0" wp14:anchorId="54A6DD3A" wp14:editId="2081D170">
                  <wp:extent cx="1260000" cy="1004521"/>
                  <wp:effectExtent l="19050" t="0" r="0" b="0"/>
                  <wp:docPr id="2058" name="Grafik 22" descr="A23369090U_WT_23368890-23369290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23369090U_WT_23368890-23369290_ss.png"/>
                          <pic:cNvPicPr/>
                        </pic:nvPicPr>
                        <pic:blipFill>
                          <a:blip r:embed="rId20" cstate="print"/>
                          <a:stretch>
                            <a:fillRect/>
                          </a:stretch>
                        </pic:blipFill>
                        <pic:spPr>
                          <a:xfrm>
                            <a:off x="0" y="0"/>
                            <a:ext cx="1260000" cy="1004521"/>
                          </a:xfrm>
                          <a:prstGeom prst="rect">
                            <a:avLst/>
                          </a:prstGeom>
                        </pic:spPr>
                      </pic:pic>
                    </a:graphicData>
                  </a:graphic>
                </wp:inline>
              </w:drawing>
            </w:r>
          </w:p>
        </w:tc>
        <w:tc>
          <w:tcPr>
            <w:tcW w:w="3071" w:type="dxa"/>
          </w:tcPr>
          <w:p w14:paraId="2DDAB49B" w14:textId="77777777" w:rsidR="00E92EE8" w:rsidRPr="002E4F2D" w:rsidRDefault="00E92EE8" w:rsidP="00C074EA">
            <w:pPr>
              <w:rPr>
                <w:rFonts w:ascii="Verdana" w:hAnsi="Verdana"/>
                <w:lang w:val="en-US"/>
              </w:rPr>
            </w:pPr>
            <w:r w:rsidRPr="002E4F2D">
              <w:rPr>
                <w:rFonts w:ascii="Verdana" w:hAnsi="Verdana"/>
                <w:lang w:val="en-US"/>
              </w:rPr>
              <w:t>U23369090</w:t>
            </w:r>
            <w:r w:rsidRPr="002E4F2D">
              <w:rPr>
                <w:rFonts w:ascii="Verdana" w:hAnsi="Verdana"/>
                <w:noProof/>
              </w:rPr>
              <w:drawing>
                <wp:inline distT="0" distB="0" distL="0" distR="0" wp14:anchorId="2F4C8796" wp14:editId="25FA4D6D">
                  <wp:extent cx="1620000" cy="826472"/>
                  <wp:effectExtent l="19050" t="0" r="0" b="0"/>
                  <wp:docPr id="2059" name="Grafik 23" descr="A23369090U_MT_23368890-23369290_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23369090U_MT_23368890-23369290_ss.png"/>
                          <pic:cNvPicPr/>
                        </pic:nvPicPr>
                        <pic:blipFill>
                          <a:blip r:embed="rId21" cstate="print"/>
                          <a:stretch>
                            <a:fillRect/>
                          </a:stretch>
                        </pic:blipFill>
                        <pic:spPr>
                          <a:xfrm>
                            <a:off x="0" y="0"/>
                            <a:ext cx="1620000" cy="826472"/>
                          </a:xfrm>
                          <a:prstGeom prst="rect">
                            <a:avLst/>
                          </a:prstGeom>
                        </pic:spPr>
                      </pic:pic>
                    </a:graphicData>
                  </a:graphic>
                </wp:inline>
              </w:drawing>
            </w:r>
          </w:p>
        </w:tc>
      </w:tr>
    </w:tbl>
    <w:p w14:paraId="161FF736" w14:textId="77777777" w:rsidR="0015190A" w:rsidRPr="002E4F2D" w:rsidRDefault="0015190A" w:rsidP="0015190A">
      <w:pPr>
        <w:spacing w:after="0" w:line="240" w:lineRule="auto"/>
        <w:jc w:val="both"/>
        <w:rPr>
          <w:rFonts w:ascii="Verdana" w:eastAsia="Times New Roman" w:hAnsi="Verdana" w:cs="Arial"/>
          <w:b/>
          <w:lang w:val="en-US"/>
        </w:rPr>
      </w:pPr>
    </w:p>
    <w:p w14:paraId="635B971A" w14:textId="77777777" w:rsidR="0015190A" w:rsidRPr="002E4F2D" w:rsidRDefault="0015190A" w:rsidP="008E7FD2">
      <w:pPr>
        <w:spacing w:after="0" w:line="240" w:lineRule="auto"/>
        <w:jc w:val="both"/>
        <w:rPr>
          <w:rFonts w:ascii="Verdana" w:eastAsia="Times New Roman" w:hAnsi="Verdana" w:cs="Arial"/>
          <w:b/>
          <w:lang w:val="en-US"/>
        </w:rPr>
      </w:pPr>
    </w:p>
    <w:p w14:paraId="5883F946" w14:textId="77777777" w:rsidR="002E4340" w:rsidRPr="002E4F2D" w:rsidRDefault="002E4340" w:rsidP="002E4340">
      <w:pPr>
        <w:spacing w:after="0" w:line="240" w:lineRule="auto"/>
        <w:rPr>
          <w:rFonts w:ascii="Verdana" w:hAnsi="Verdana"/>
          <w:lang w:val="en-US"/>
        </w:rPr>
      </w:pPr>
      <w:r w:rsidRPr="002E4F2D">
        <w:rPr>
          <w:rFonts w:ascii="Verdana" w:hAnsi="Verdana"/>
          <w:noProof/>
        </w:rPr>
        <w:lastRenderedPageBreak/>
        <w:drawing>
          <wp:inline distT="0" distB="0" distL="0" distR="0" wp14:anchorId="0D0F65D3" wp14:editId="22C21676">
            <wp:extent cx="5767742" cy="6562165"/>
            <wp:effectExtent l="19050" t="0" r="4408" b="0"/>
            <wp:docPr id="2" name="Grafik 24" descr="RBPmap_14012016_1.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BPmap_14012016_1.emf"/>
                    <pic:cNvPicPr/>
                  </pic:nvPicPr>
                  <pic:blipFill>
                    <a:blip r:embed="rId22" cstate="print"/>
                    <a:srcRect t="1226" b="13310"/>
                    <a:stretch>
                      <a:fillRect/>
                    </a:stretch>
                  </pic:blipFill>
                  <pic:spPr>
                    <a:xfrm>
                      <a:off x="0" y="0"/>
                      <a:ext cx="5767742" cy="6562165"/>
                    </a:xfrm>
                    <a:prstGeom prst="rect">
                      <a:avLst/>
                    </a:prstGeom>
                  </pic:spPr>
                </pic:pic>
              </a:graphicData>
            </a:graphic>
          </wp:inline>
        </w:drawing>
      </w:r>
    </w:p>
    <w:p w14:paraId="59FEDA21" w14:textId="77777777" w:rsidR="002E4340" w:rsidRPr="002E4F2D" w:rsidRDefault="002E4340" w:rsidP="002E4340">
      <w:pPr>
        <w:spacing w:after="0" w:line="240" w:lineRule="auto"/>
        <w:rPr>
          <w:rFonts w:ascii="Verdana" w:hAnsi="Verdana"/>
          <w:lang w:val="en-US"/>
        </w:rPr>
      </w:pPr>
    </w:p>
    <w:p w14:paraId="33528C0D" w14:textId="50C6C943" w:rsidR="002E4340" w:rsidRDefault="002E4340" w:rsidP="002E4340">
      <w:pPr>
        <w:rPr>
          <w:rFonts w:ascii="Verdana" w:eastAsia="Times New Roman" w:hAnsi="Verdana" w:cs="Arial"/>
          <w:b/>
          <w:lang w:val="en-US"/>
        </w:rPr>
      </w:pPr>
      <w:r w:rsidRPr="002E4F2D">
        <w:rPr>
          <w:rFonts w:ascii="Verdana" w:hAnsi="Verdana"/>
          <w:b/>
          <w:lang w:val="en-US"/>
        </w:rPr>
        <w:t xml:space="preserve">Supplementary Figure </w:t>
      </w:r>
      <w:r w:rsidR="00B62EC8">
        <w:rPr>
          <w:rFonts w:ascii="Verdana" w:hAnsi="Verdana"/>
          <w:b/>
          <w:lang w:val="en-US"/>
        </w:rPr>
        <w:t>1</w:t>
      </w:r>
      <w:r w:rsidRPr="002E4F2D">
        <w:rPr>
          <w:rFonts w:ascii="Verdana" w:hAnsi="Verdana"/>
          <w:b/>
          <w:lang w:val="en-US"/>
        </w:rPr>
        <w:t>:</w:t>
      </w:r>
      <w:r w:rsidRPr="002E4F2D">
        <w:rPr>
          <w:rFonts w:ascii="Verdana" w:hAnsi="Verdana"/>
          <w:lang w:val="en-US"/>
        </w:rPr>
        <w:t xml:space="preserve"> Prediction of interaction sites near RNA binding proteins by RBPMap on rs152730 (A), rs152731 (B) and rs152744 (C), localized centrally on the physical map in each of the genomic segments represented within the subpanels. No interactions were predicted by RBPmap for SNPs rs152745, rs152741 and rs152740.</w:t>
      </w:r>
    </w:p>
    <w:p w14:paraId="50EE2564" w14:textId="77777777" w:rsidR="002E4340" w:rsidRDefault="002E4340">
      <w:pPr>
        <w:rPr>
          <w:rFonts w:ascii="Verdana" w:eastAsia="Times New Roman" w:hAnsi="Verdana" w:cs="Arial"/>
          <w:b/>
          <w:lang w:val="en-US"/>
        </w:rPr>
      </w:pPr>
    </w:p>
    <w:p w14:paraId="4BC09B09" w14:textId="00D39B01" w:rsidR="00805CC8" w:rsidRPr="002E4F2D" w:rsidRDefault="00805CC8">
      <w:pPr>
        <w:rPr>
          <w:rFonts w:ascii="Verdana" w:eastAsia="Times New Roman" w:hAnsi="Verdana" w:cs="Arial"/>
          <w:b/>
          <w:lang w:val="en-US"/>
        </w:rPr>
      </w:pPr>
      <w:r w:rsidRPr="002E4F2D">
        <w:rPr>
          <w:rFonts w:ascii="Verdana" w:eastAsia="Times New Roman" w:hAnsi="Verdana" w:cs="Arial"/>
          <w:b/>
          <w:lang w:val="en-US"/>
        </w:rPr>
        <w:br w:type="page"/>
      </w:r>
    </w:p>
    <w:p w14:paraId="370872E6" w14:textId="77777777" w:rsidR="00CC54A5" w:rsidRPr="002E4F2D" w:rsidRDefault="00CC54A5" w:rsidP="00CC54A5">
      <w:pPr>
        <w:spacing w:after="0" w:line="240" w:lineRule="auto"/>
        <w:jc w:val="both"/>
        <w:rPr>
          <w:rFonts w:ascii="Verdana" w:hAnsi="Verdana"/>
          <w:lang w:val="en-US"/>
        </w:rPr>
        <w:sectPr w:rsidR="00CC54A5" w:rsidRPr="002E4F2D" w:rsidSect="00BA5F68">
          <w:footerReference w:type="default" r:id="rId23"/>
          <w:pgSz w:w="11906" w:h="16838"/>
          <w:pgMar w:top="1417" w:right="1417" w:bottom="1134" w:left="1417" w:header="708" w:footer="708" w:gutter="0"/>
          <w:cols w:space="708"/>
          <w:docGrid w:linePitch="360"/>
        </w:sectPr>
      </w:pPr>
    </w:p>
    <w:p w14:paraId="5A2CB818" w14:textId="5568F652" w:rsidR="00CC54A5" w:rsidRPr="002E4F2D" w:rsidRDefault="00A7687B" w:rsidP="00CC54A5">
      <w:pPr>
        <w:spacing w:after="0" w:line="240" w:lineRule="auto"/>
        <w:jc w:val="both"/>
        <w:rPr>
          <w:rFonts w:ascii="Verdana" w:hAnsi="Verdana"/>
          <w:b/>
          <w:lang w:val="en-US"/>
        </w:rPr>
      </w:pPr>
      <w:r>
        <w:rPr>
          <w:rFonts w:ascii="Verdana" w:hAnsi="Verdana"/>
          <w:b/>
          <w:lang w:val="en-US"/>
        </w:rPr>
        <w:lastRenderedPageBreak/>
        <w:t>B</w:t>
      </w:r>
      <w:r w:rsidR="00E936C9" w:rsidRPr="002E4F2D">
        <w:rPr>
          <w:rFonts w:ascii="Verdana" w:hAnsi="Verdana"/>
          <w:b/>
          <w:lang w:val="en-US"/>
        </w:rPr>
        <w:t xml:space="preserve">. </w:t>
      </w:r>
      <w:r w:rsidR="00770F64" w:rsidRPr="002E4F2D">
        <w:rPr>
          <w:rFonts w:ascii="Verdana" w:hAnsi="Verdana"/>
          <w:b/>
          <w:lang w:val="en-US"/>
        </w:rPr>
        <w:t>SCNN1B alternative transcript</w:t>
      </w:r>
    </w:p>
    <w:p w14:paraId="009F690F" w14:textId="77777777" w:rsidR="00E936C9" w:rsidRPr="002E4F2D" w:rsidRDefault="00E936C9" w:rsidP="00CC54A5">
      <w:pPr>
        <w:spacing w:after="0" w:line="240" w:lineRule="auto"/>
        <w:jc w:val="both"/>
        <w:rPr>
          <w:rFonts w:ascii="Verdana" w:hAnsi="Verdana"/>
          <w:lang w:val="en-US"/>
        </w:rPr>
      </w:pPr>
    </w:p>
    <w:p w14:paraId="7E8E0CFB" w14:textId="77777777" w:rsidR="00770F64" w:rsidRPr="002E4F2D" w:rsidRDefault="005020A4" w:rsidP="00770F64">
      <w:pPr>
        <w:spacing w:after="0" w:line="240" w:lineRule="auto"/>
        <w:jc w:val="both"/>
        <w:rPr>
          <w:rFonts w:ascii="Verdana" w:hAnsi="Verdana"/>
          <w:lang w:val="en-US"/>
        </w:rPr>
      </w:pPr>
      <w:r w:rsidRPr="002E4F2D">
        <w:rPr>
          <w:rFonts w:ascii="Verdana" w:hAnsi="Verdana"/>
          <w:noProof/>
        </w:rPr>
        <w:drawing>
          <wp:inline distT="0" distB="0" distL="0" distR="0" wp14:anchorId="0E791077" wp14:editId="55794BBE">
            <wp:extent cx="5760720" cy="830643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0_alternative_transcript_28022020_1.em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0720" cy="8306435"/>
                    </a:xfrm>
                    <a:prstGeom prst="rect">
                      <a:avLst/>
                    </a:prstGeom>
                  </pic:spPr>
                </pic:pic>
              </a:graphicData>
            </a:graphic>
          </wp:inline>
        </w:drawing>
      </w:r>
    </w:p>
    <w:p w14:paraId="2A9503A7" w14:textId="77777777" w:rsidR="00770F64" w:rsidRPr="002E4F2D" w:rsidRDefault="00770F64" w:rsidP="00770F64">
      <w:pPr>
        <w:spacing w:after="0" w:line="240" w:lineRule="auto"/>
        <w:jc w:val="both"/>
        <w:rPr>
          <w:rFonts w:ascii="Verdana" w:hAnsi="Verdana"/>
          <w:lang w:val="en-US"/>
        </w:rPr>
      </w:pPr>
    </w:p>
    <w:p w14:paraId="31B9F676" w14:textId="12B52ED3" w:rsidR="00770F64" w:rsidRPr="002E4F2D" w:rsidRDefault="00294C48" w:rsidP="00770F64">
      <w:pPr>
        <w:spacing w:after="0" w:line="240" w:lineRule="auto"/>
        <w:jc w:val="both"/>
        <w:rPr>
          <w:rFonts w:ascii="Verdana" w:hAnsi="Verdana"/>
          <w:lang w:val="en-US"/>
        </w:rPr>
      </w:pPr>
      <w:r w:rsidRPr="002E4F2D">
        <w:rPr>
          <w:rFonts w:ascii="Verdana" w:hAnsi="Verdana"/>
          <w:b/>
          <w:lang w:val="en-US"/>
        </w:rPr>
        <w:lastRenderedPageBreak/>
        <w:t>Supplementary</w:t>
      </w:r>
      <w:r w:rsidR="00770F64" w:rsidRPr="002E4F2D">
        <w:rPr>
          <w:rFonts w:ascii="Verdana" w:hAnsi="Verdana"/>
          <w:b/>
          <w:lang w:val="en-US"/>
        </w:rPr>
        <w:t xml:space="preserve"> </w:t>
      </w:r>
      <w:r w:rsidR="00B03B86" w:rsidRPr="002E4F2D">
        <w:rPr>
          <w:rFonts w:ascii="Verdana" w:hAnsi="Verdana"/>
          <w:b/>
          <w:lang w:val="en-US"/>
        </w:rPr>
        <w:t xml:space="preserve">Figure </w:t>
      </w:r>
      <w:r w:rsidR="00A7687B">
        <w:rPr>
          <w:rFonts w:ascii="Verdana" w:hAnsi="Verdana"/>
          <w:b/>
          <w:lang w:val="en-US"/>
        </w:rPr>
        <w:t>2</w:t>
      </w:r>
      <w:r w:rsidR="00770F64" w:rsidRPr="002E4F2D">
        <w:rPr>
          <w:rFonts w:ascii="Verdana" w:hAnsi="Verdana"/>
          <w:b/>
          <w:lang w:val="en-US"/>
        </w:rPr>
        <w:t>:</w:t>
      </w:r>
      <w:r w:rsidR="00770F64" w:rsidRPr="002E4F2D">
        <w:rPr>
          <w:rFonts w:ascii="Verdana" w:hAnsi="Verdana"/>
          <w:lang w:val="en-US"/>
        </w:rPr>
        <w:t xml:space="preserve"> Combinatorial PCR detects an intronic sequence within an alternative SCNN1B transcript </w:t>
      </w:r>
    </w:p>
    <w:p w14:paraId="4630C9B5" w14:textId="77777777" w:rsidR="00B03B86" w:rsidRPr="002E4F2D" w:rsidRDefault="00B03B86" w:rsidP="00770F64">
      <w:pPr>
        <w:spacing w:after="0" w:line="240" w:lineRule="auto"/>
        <w:jc w:val="both"/>
        <w:rPr>
          <w:rFonts w:ascii="Verdana" w:hAnsi="Verdana"/>
          <w:lang w:val="en-US"/>
        </w:rPr>
      </w:pPr>
    </w:p>
    <w:p w14:paraId="58B71179" w14:textId="5FEBDF6E" w:rsidR="00770F64" w:rsidRPr="002E4F2D" w:rsidRDefault="00770F64" w:rsidP="00770F64">
      <w:pPr>
        <w:spacing w:after="0" w:line="240" w:lineRule="auto"/>
        <w:jc w:val="both"/>
        <w:rPr>
          <w:rFonts w:ascii="Verdana" w:hAnsi="Verdana"/>
          <w:sz w:val="20"/>
          <w:lang w:val="en-US"/>
        </w:rPr>
      </w:pPr>
      <w:r w:rsidRPr="002E4F2D">
        <w:rPr>
          <w:rFonts w:ascii="Verdana" w:hAnsi="Verdana"/>
          <w:sz w:val="20"/>
          <w:lang w:val="en-US"/>
        </w:rPr>
        <w:t>A: Expressed sequence tags (ESTs) mapped to the region of interest between rs152730 and rs152740 derived f</w:t>
      </w:r>
      <w:r w:rsidR="00B03B86" w:rsidRPr="002E4F2D">
        <w:rPr>
          <w:rFonts w:ascii="Verdana" w:hAnsi="Verdana"/>
          <w:sz w:val="20"/>
          <w:lang w:val="en-US"/>
        </w:rPr>
        <w:t>rom the Ensembl genome browser</w:t>
      </w:r>
      <w:r w:rsidR="00BE294C">
        <w:rPr>
          <w:rFonts w:ascii="Verdana" w:hAnsi="Verdana"/>
          <w:sz w:val="20"/>
          <w:lang w:val="en-US"/>
        </w:rPr>
        <w:fldChar w:fldCharType="begin"/>
      </w:r>
      <w:r w:rsidR="00A333EB">
        <w:rPr>
          <w:rFonts w:ascii="Verdana" w:hAnsi="Verdana"/>
          <w:sz w:val="20"/>
          <w:lang w:val="en-US"/>
        </w:rPr>
        <w:instrText xml:space="preserve"> ADDIN ZOTERO_ITEM CSL_CITATION {"citationID":"pbyutQId","properties":{"formattedCitation":"\\super 3\\nosupersub{}","plainCitation":"3","noteIndex":0},"citationItems":[{"id":340,"uris":["http://zotero.org/users/3554838/items/LXAWNGU6"],"uri":["http://zotero.org/users/3554838/items/LXAWNGU6"],"itemData":{"id":340,"type":"article-journal","abstract":"Ensembl (http://www.ensembl.org) is a genomic interpretation system providing the most up-to-date annotations, querying tools and access methods for chordates and key model organisms. This year we released updated annotation (gene models, comparative genomics, regulatory regions and variation) on the new human assembly, GRCh38, although we continue to support researchers using the GRCh37.p13 assembly through a dedicated site (http://grch37.ensembl.org). Our Regulatory Build has been revamped to identify regulatory regions of interest and to efficiently highlight their activity across disparate epigenetic data sets. A number of new interfaces allow users to perform large-scale comparisons of their data against our annotations. The REST server (http://rest.ensembl.org), which allows programs written in any language to query our databases, has moved to a full service alongside our upgraded website tools. Our online Variant Effect Predictor tool has been updated to process more variants and calculate summary statistics. Lastly, the WiggleTools package enables users to summarize large collections of data sets and view them as single tracks in Ensembl. The Ensembl code base itself is more accessible: it is now hosted on our GitHub organization page (https://github.com/Ensembl) under an Apache 2.0 open source license.","container-title":"Nucleic acids research","DOI":"10.1093/nar/gku1010","ISSN":"1362-4962; 0305-1048","issue":"Database issue","journalAbbreviation":"Nucleic Acids Res.","note":"publisher-place: England\npublisher: . Published by Oxford University Press on behalf of Nucleic Acids Research","page":"D662-9","title":"Ensembl 2015","volume":"43","author":[{"family":"Cunningham","given":"F."},{"family":"Amode","given":"M. R."},{"family":"Barrell","given":"D."},{"family":"Beal","given":"K."},{"family":"Billis","given":"K."},{"family":"Brent","given":"S."},{"family":"Carvalho-Silva","given":"D."},{"family":"Clapham","given":"P."},{"family":"Coates","given":"G."},{"family":"Fitzgerald","given":"S."},{"family":"Gil","given":"L."},{"family":"Giron","given":"C. G."},{"family":"Gordon","given":"L."},{"family":"Hourlier","given":"T."},{"family":"Hunt","given":"S. E."},{"family":"Janacek","given":"S. H."},{"family":"Johnson","given":"N."},{"family":"Juettemann","given":"T."},{"family":"Kahari","given":"A. K."},{"family":"Keenan","given":"S."},{"family":"Martin","given":"F. J."},{"family":"Maurel","given":"T."},{"family":"McLaren","given":"W."},{"family":"Murphy","given":"D. N."},{"family":"Nag","given":"R."},{"family":"Overduin","given":"B."},{"family":"Parker","given":"A."},{"family":"Patricio","given":"M."},{"family":"Perry","given":"E."},{"family":"Pignatelli","given":"M."},{"family":"Riat","given":"H. S."},{"family":"Sheppard","given":"D."},{"family":"Taylor","given":"K."},{"family":"Thormann","given":"A."},{"family":"Vullo","given":"A."},{"family":"Wilder","given":"S. P."},{"family":"Zadissa","given":"A."},{"family":"Aken","given":"B. L."},{"family":"Birney","given":"E."},{"family":"Harrow","given":"J."},{"family":"Kinsella","given":"R."},{"family":"Muffato","given":"M."},{"family":"Ruffier","given":"M."},{"family":"Searle","given":"S. M."},{"family":"Spudich","given":"G."},{"family":"Trevanion","given":"S. J."},{"family":"Yates","given":"A."},{"family":"Zerbino","given":"D. R."},{"family":"Flicek","given":"P."}],"issued":{"date-parts":[["2015"]]}}}],"schema":"https://github.com/citation-style-language/schema/raw/master/csl-citation.json"} </w:instrText>
      </w:r>
      <w:r w:rsidR="00BE294C">
        <w:rPr>
          <w:rFonts w:ascii="Verdana" w:hAnsi="Verdana"/>
          <w:sz w:val="20"/>
          <w:lang w:val="en-US"/>
        </w:rPr>
        <w:fldChar w:fldCharType="separate"/>
      </w:r>
      <w:r w:rsidR="00A333EB" w:rsidRPr="009462EF">
        <w:rPr>
          <w:rFonts w:ascii="Verdana" w:hAnsi="Verdana" w:cs="Times New Roman"/>
          <w:sz w:val="20"/>
          <w:szCs w:val="24"/>
          <w:vertAlign w:val="superscript"/>
          <w:lang w:val="en-US"/>
        </w:rPr>
        <w:t>3</w:t>
      </w:r>
      <w:r w:rsidR="00BE294C">
        <w:rPr>
          <w:rFonts w:ascii="Verdana" w:hAnsi="Verdana"/>
          <w:sz w:val="20"/>
          <w:lang w:val="en-US"/>
        </w:rPr>
        <w:fldChar w:fldCharType="end"/>
      </w:r>
      <w:r w:rsidR="00BE294C">
        <w:rPr>
          <w:rFonts w:ascii="Verdana" w:hAnsi="Verdana"/>
          <w:sz w:val="20"/>
          <w:lang w:val="en-US"/>
        </w:rPr>
        <w:t xml:space="preserve"> </w:t>
      </w:r>
      <w:r w:rsidR="00B03B86" w:rsidRPr="002E4F2D">
        <w:rPr>
          <w:rFonts w:ascii="Verdana" w:hAnsi="Verdana"/>
          <w:sz w:val="20"/>
          <w:lang w:val="en-US"/>
        </w:rPr>
        <w:t>(</w:t>
      </w:r>
      <w:r w:rsidRPr="002E4F2D">
        <w:rPr>
          <w:rFonts w:ascii="Verdana" w:hAnsi="Verdana"/>
          <w:sz w:val="20"/>
          <w:lang w:val="en-US"/>
        </w:rPr>
        <w:t xml:space="preserve">accessed at http://www.ensembl.org/; 10/2013). </w:t>
      </w:r>
    </w:p>
    <w:p w14:paraId="02263E4E" w14:textId="77777777" w:rsidR="00770F64" w:rsidRPr="002E4F2D" w:rsidRDefault="00770F64" w:rsidP="00770F64">
      <w:pPr>
        <w:spacing w:after="0" w:line="240" w:lineRule="auto"/>
        <w:jc w:val="both"/>
        <w:rPr>
          <w:rFonts w:ascii="Verdana" w:hAnsi="Verdana"/>
          <w:sz w:val="20"/>
          <w:lang w:val="en-US"/>
        </w:rPr>
      </w:pPr>
      <w:r w:rsidRPr="002E4F2D">
        <w:rPr>
          <w:rFonts w:ascii="Verdana" w:hAnsi="Verdana"/>
          <w:sz w:val="20"/>
          <w:lang w:val="en-US"/>
        </w:rPr>
        <w:t>B: Position of primers used for combinatorial PCR in exons of the reference sequence (black) or ESTs (red).</w:t>
      </w:r>
    </w:p>
    <w:p w14:paraId="1030E6AB" w14:textId="77777777" w:rsidR="00770F64" w:rsidRPr="002E4F2D" w:rsidRDefault="00770F64" w:rsidP="00770F64">
      <w:pPr>
        <w:spacing w:after="0" w:line="240" w:lineRule="auto"/>
        <w:jc w:val="both"/>
        <w:rPr>
          <w:rFonts w:ascii="Verdana" w:hAnsi="Verdana"/>
          <w:sz w:val="20"/>
          <w:lang w:val="en-US"/>
        </w:rPr>
      </w:pPr>
      <w:r w:rsidRPr="002E4F2D">
        <w:rPr>
          <w:rFonts w:ascii="Verdana" w:hAnsi="Verdana"/>
          <w:sz w:val="20"/>
          <w:lang w:val="en-US"/>
        </w:rPr>
        <w:t xml:space="preserve">C,D: Amplification of an alternative SCNN1B transcript generated by exon read-through of SCNN1B exon </w:t>
      </w:r>
      <w:r w:rsidR="007D3D6C" w:rsidRPr="002E4F2D">
        <w:rPr>
          <w:rFonts w:ascii="Verdana" w:hAnsi="Verdana"/>
          <w:sz w:val="20"/>
          <w:lang w:val="en-US"/>
        </w:rPr>
        <w:t>3</w:t>
      </w:r>
      <w:r w:rsidRPr="002E4F2D">
        <w:rPr>
          <w:rFonts w:ascii="Verdana" w:hAnsi="Verdana"/>
          <w:sz w:val="20"/>
          <w:lang w:val="en-US"/>
        </w:rPr>
        <w:t>. Templates are: C – cDNA derived from T84 cells; R: untranscribed RNA derived from T84 cells; D: genomic DNA; H: H</w:t>
      </w:r>
      <w:r w:rsidRPr="002E4F2D">
        <w:rPr>
          <w:rFonts w:ascii="Verdana" w:hAnsi="Verdana"/>
          <w:sz w:val="20"/>
          <w:vertAlign w:val="subscript"/>
          <w:lang w:val="en-US"/>
        </w:rPr>
        <w:t>2</w:t>
      </w:r>
      <w:r w:rsidRPr="002E4F2D">
        <w:rPr>
          <w:rFonts w:ascii="Verdana" w:hAnsi="Verdana"/>
          <w:sz w:val="20"/>
          <w:lang w:val="en-US"/>
        </w:rPr>
        <w:t>O (negative control). DNAse treatment in lane 6 and 11 was performed to eliminate contaminating DNA as specified</w:t>
      </w:r>
      <w:r w:rsidR="00B03B86" w:rsidRPr="002E4F2D">
        <w:rPr>
          <w:rFonts w:ascii="Verdana" w:hAnsi="Verdana"/>
          <w:sz w:val="20"/>
          <w:lang w:val="en-US"/>
        </w:rPr>
        <w:t xml:space="preserve"> (see D)</w:t>
      </w:r>
      <w:r w:rsidRPr="002E4F2D">
        <w:rPr>
          <w:rFonts w:ascii="Verdana" w:hAnsi="Verdana"/>
          <w:sz w:val="20"/>
          <w:lang w:val="en-US"/>
        </w:rPr>
        <w:t>. In lane 10, indicated by “Y”, DNAse was used to treat a water sample and 50 ng of DNA were provided after DNAse inactivation to demonstrate that the left-over or reconstituted activity of 5 U DNAse do</w:t>
      </w:r>
      <w:r w:rsidR="00B03B86" w:rsidRPr="002E4F2D">
        <w:rPr>
          <w:rFonts w:ascii="Verdana" w:hAnsi="Verdana"/>
          <w:sz w:val="20"/>
          <w:lang w:val="en-US"/>
        </w:rPr>
        <w:t>es</w:t>
      </w:r>
      <w:r w:rsidRPr="002E4F2D">
        <w:rPr>
          <w:rFonts w:ascii="Verdana" w:hAnsi="Verdana"/>
          <w:sz w:val="20"/>
          <w:lang w:val="en-US"/>
        </w:rPr>
        <w:t xml:space="preserve"> not prevent template amplification when the material is used immediately for PCR after inactivation of DNAse. PCR primers used were: a – see Fig</w:t>
      </w:r>
      <w:r w:rsidR="00B03B86" w:rsidRPr="002E4F2D">
        <w:rPr>
          <w:rFonts w:ascii="Verdana" w:hAnsi="Verdana"/>
          <w:sz w:val="20"/>
          <w:lang w:val="en-US"/>
        </w:rPr>
        <w:t>.</w:t>
      </w:r>
      <w:r w:rsidRPr="002E4F2D">
        <w:rPr>
          <w:rFonts w:ascii="Verdana" w:hAnsi="Verdana"/>
          <w:sz w:val="20"/>
          <w:lang w:val="en-US"/>
        </w:rPr>
        <w:t xml:space="preserve">  </w:t>
      </w:r>
      <w:r w:rsidR="00B03B86" w:rsidRPr="002E4F2D">
        <w:rPr>
          <w:rFonts w:ascii="Verdana" w:hAnsi="Verdana"/>
          <w:sz w:val="20"/>
          <w:lang w:val="en-US"/>
        </w:rPr>
        <w:t>1</w:t>
      </w:r>
      <w:r w:rsidR="00A0358D" w:rsidRPr="002E4F2D">
        <w:rPr>
          <w:rFonts w:ascii="Verdana" w:hAnsi="Verdana"/>
          <w:sz w:val="20"/>
          <w:lang w:val="en-US"/>
        </w:rPr>
        <w:t>C</w:t>
      </w:r>
      <w:r w:rsidRPr="002E4F2D">
        <w:rPr>
          <w:rFonts w:ascii="Verdana" w:hAnsi="Verdana"/>
          <w:sz w:val="20"/>
          <w:lang w:val="en-US"/>
        </w:rPr>
        <w:t>, there indicated as “</w:t>
      </w:r>
      <w:r w:rsidR="00A0358D" w:rsidRPr="002E4F2D">
        <w:rPr>
          <w:rFonts w:ascii="Verdana" w:hAnsi="Verdana"/>
          <w:sz w:val="20"/>
          <w:lang w:val="en-US"/>
        </w:rPr>
        <w:t>amplicon 5</w:t>
      </w:r>
      <w:r w:rsidRPr="002E4F2D">
        <w:rPr>
          <w:rFonts w:ascii="Verdana" w:hAnsi="Verdana"/>
          <w:sz w:val="20"/>
          <w:lang w:val="en-US"/>
        </w:rPr>
        <w:t>”, primers located within exon</w:t>
      </w:r>
      <w:r w:rsidR="007D3D6C" w:rsidRPr="002E4F2D">
        <w:rPr>
          <w:rFonts w:ascii="Verdana" w:hAnsi="Verdana"/>
          <w:sz w:val="20"/>
          <w:lang w:val="en-US"/>
        </w:rPr>
        <w:t xml:space="preserve"> 1</w:t>
      </w:r>
      <w:r w:rsidRPr="002E4F2D">
        <w:rPr>
          <w:rFonts w:ascii="Verdana" w:hAnsi="Verdana"/>
          <w:sz w:val="20"/>
          <w:lang w:val="en-US"/>
        </w:rPr>
        <w:t xml:space="preserve"> encoding the 5’ UTR of SCNN1B and in exon </w:t>
      </w:r>
      <w:r w:rsidR="007D3D6C" w:rsidRPr="002E4F2D">
        <w:rPr>
          <w:rFonts w:ascii="Verdana" w:hAnsi="Verdana"/>
          <w:sz w:val="20"/>
          <w:lang w:val="en-US"/>
        </w:rPr>
        <w:t>4</w:t>
      </w:r>
      <w:r w:rsidRPr="002E4F2D">
        <w:rPr>
          <w:rFonts w:ascii="Verdana" w:hAnsi="Verdana"/>
          <w:sz w:val="20"/>
          <w:lang w:val="en-US"/>
        </w:rPr>
        <w:t>, expected size for spliced product 946 bp; b – see Fig</w:t>
      </w:r>
      <w:r w:rsidR="00B03B86" w:rsidRPr="002E4F2D">
        <w:rPr>
          <w:rFonts w:ascii="Verdana" w:hAnsi="Verdana"/>
          <w:sz w:val="20"/>
          <w:lang w:val="en-US"/>
        </w:rPr>
        <w:t>.</w:t>
      </w:r>
      <w:r w:rsidRPr="002E4F2D">
        <w:rPr>
          <w:rFonts w:ascii="Verdana" w:hAnsi="Verdana"/>
          <w:sz w:val="20"/>
          <w:lang w:val="en-US"/>
        </w:rPr>
        <w:t xml:space="preserve">  </w:t>
      </w:r>
      <w:r w:rsidR="00B03B86" w:rsidRPr="002E4F2D">
        <w:rPr>
          <w:rFonts w:ascii="Verdana" w:hAnsi="Verdana"/>
          <w:sz w:val="20"/>
          <w:lang w:val="en-US"/>
        </w:rPr>
        <w:t>1</w:t>
      </w:r>
      <w:r w:rsidR="00153D58" w:rsidRPr="002E4F2D">
        <w:rPr>
          <w:rFonts w:ascii="Verdana" w:hAnsi="Verdana"/>
          <w:sz w:val="20"/>
          <w:lang w:val="en-US"/>
        </w:rPr>
        <w:t>C</w:t>
      </w:r>
      <w:r w:rsidRPr="002E4F2D">
        <w:rPr>
          <w:rFonts w:ascii="Verdana" w:hAnsi="Verdana"/>
          <w:sz w:val="20"/>
          <w:lang w:val="en-US"/>
        </w:rPr>
        <w:t>, there indicated as “</w:t>
      </w:r>
      <w:r w:rsidR="00153D58" w:rsidRPr="002E4F2D">
        <w:rPr>
          <w:rFonts w:ascii="Verdana" w:hAnsi="Verdana"/>
          <w:sz w:val="20"/>
          <w:lang w:val="en-US"/>
        </w:rPr>
        <w:t xml:space="preserve">amplicon </w:t>
      </w:r>
      <w:r w:rsidRPr="002E4F2D">
        <w:rPr>
          <w:rFonts w:ascii="Verdana" w:hAnsi="Verdana"/>
          <w:sz w:val="20"/>
          <w:lang w:val="en-US"/>
        </w:rPr>
        <w:t xml:space="preserve">1”, primers located within exon </w:t>
      </w:r>
      <w:r w:rsidR="007D3D6C" w:rsidRPr="002E4F2D">
        <w:rPr>
          <w:rFonts w:ascii="Verdana" w:hAnsi="Verdana"/>
          <w:sz w:val="20"/>
          <w:lang w:val="en-US"/>
        </w:rPr>
        <w:t>3</w:t>
      </w:r>
      <w:r w:rsidRPr="002E4F2D">
        <w:rPr>
          <w:rFonts w:ascii="Verdana" w:hAnsi="Verdana"/>
          <w:sz w:val="20"/>
          <w:lang w:val="en-US"/>
        </w:rPr>
        <w:t xml:space="preserve"> and on the following intron segment present in ESTs, expected size of 280 bp; c – control PCR product generated from genomic DNA of similar size than expected for PCR b in lanes 5 and 6. Size markers used for calibration of SCNN1B transcripts in lanes 1, 4 and 9 are PCR products derived from genomic DNA with primers unrelated to the work reported upon in this manuscript.</w:t>
      </w:r>
    </w:p>
    <w:p w14:paraId="3F0DE7AB" w14:textId="77777777" w:rsidR="00770F64" w:rsidRPr="002E4F2D" w:rsidRDefault="00770F64" w:rsidP="00770F64">
      <w:pPr>
        <w:spacing w:after="0" w:line="240" w:lineRule="auto"/>
        <w:jc w:val="both"/>
        <w:rPr>
          <w:rFonts w:ascii="Verdana" w:hAnsi="Verdana"/>
          <w:lang w:val="en-US"/>
        </w:rPr>
      </w:pPr>
      <w:r w:rsidRPr="002E4F2D">
        <w:rPr>
          <w:rFonts w:ascii="Verdana" w:hAnsi="Verdana"/>
          <w:sz w:val="20"/>
          <w:lang w:val="en-US"/>
        </w:rPr>
        <w:t xml:space="preserve">E: Alignment of the alternative transcript to the genomic reference sequence. The PCR product was derived from T84 cDNA and provided as Query_98509 to NCBI_BLAST. This zoomed view shows that the mRNA, and the cDNA derived thereof, was generated by a direct exon read-through event of SCNN1B exon </w:t>
      </w:r>
      <w:r w:rsidR="007D3D6C" w:rsidRPr="002E4F2D">
        <w:rPr>
          <w:rFonts w:ascii="Verdana" w:hAnsi="Verdana"/>
          <w:sz w:val="20"/>
          <w:lang w:val="en-US"/>
        </w:rPr>
        <w:t>3</w:t>
      </w:r>
      <w:r w:rsidRPr="002E4F2D">
        <w:rPr>
          <w:rFonts w:ascii="Verdana" w:hAnsi="Verdana"/>
          <w:sz w:val="20"/>
          <w:lang w:val="en-US"/>
        </w:rPr>
        <w:t xml:space="preserve"> and contains the genomic reference sequence at the exon</w:t>
      </w:r>
      <w:r w:rsidR="007D3D6C" w:rsidRPr="002E4F2D">
        <w:rPr>
          <w:rFonts w:ascii="Verdana" w:hAnsi="Verdana"/>
          <w:sz w:val="20"/>
          <w:lang w:val="en-US"/>
        </w:rPr>
        <w:t xml:space="preserve"> 3</w:t>
      </w:r>
      <w:r w:rsidRPr="002E4F2D">
        <w:rPr>
          <w:rFonts w:ascii="Verdana" w:hAnsi="Verdana"/>
          <w:sz w:val="20"/>
          <w:lang w:val="en-US"/>
        </w:rPr>
        <w:t xml:space="preserve">/intron </w:t>
      </w:r>
      <w:r w:rsidR="007D3D6C" w:rsidRPr="002E4F2D">
        <w:rPr>
          <w:rFonts w:ascii="Verdana" w:hAnsi="Verdana"/>
          <w:sz w:val="20"/>
          <w:lang w:val="en-US"/>
        </w:rPr>
        <w:t xml:space="preserve">3 </w:t>
      </w:r>
      <w:r w:rsidRPr="002E4F2D">
        <w:rPr>
          <w:rFonts w:ascii="Verdana" w:hAnsi="Verdana"/>
          <w:sz w:val="20"/>
          <w:lang w:val="en-US"/>
        </w:rPr>
        <w:t>border by the base.</w:t>
      </w:r>
      <w:r w:rsidRPr="002E4F2D">
        <w:rPr>
          <w:rFonts w:ascii="Verdana" w:hAnsi="Verdana"/>
          <w:lang w:val="en-US"/>
        </w:rPr>
        <w:t xml:space="preserve"> </w:t>
      </w:r>
    </w:p>
    <w:p w14:paraId="137D68C9" w14:textId="77777777" w:rsidR="00770F64" w:rsidRPr="002E4F2D" w:rsidRDefault="00770F64" w:rsidP="00CC54A5">
      <w:pPr>
        <w:spacing w:after="0" w:line="240" w:lineRule="auto"/>
        <w:jc w:val="both"/>
        <w:rPr>
          <w:rFonts w:ascii="Verdana" w:hAnsi="Verdana"/>
          <w:lang w:val="en-US"/>
        </w:rPr>
      </w:pPr>
    </w:p>
    <w:p w14:paraId="4D299C71" w14:textId="77777777" w:rsidR="00805CC8" w:rsidRPr="002E4F2D" w:rsidRDefault="00805CC8" w:rsidP="00CC54A5">
      <w:pPr>
        <w:spacing w:after="0" w:line="240" w:lineRule="auto"/>
        <w:jc w:val="both"/>
        <w:rPr>
          <w:rFonts w:ascii="Verdana" w:hAnsi="Verdana"/>
          <w:lang w:val="en-US"/>
        </w:rPr>
        <w:sectPr w:rsidR="00805CC8" w:rsidRPr="002E4F2D" w:rsidSect="00B36EF8">
          <w:pgSz w:w="11906" w:h="16838"/>
          <w:pgMar w:top="1417" w:right="1417" w:bottom="1134" w:left="1417" w:header="708" w:footer="708" w:gutter="0"/>
          <w:cols w:space="708"/>
          <w:docGrid w:linePitch="360"/>
        </w:sectPr>
      </w:pPr>
    </w:p>
    <w:p w14:paraId="50638872" w14:textId="27C49937" w:rsidR="00770F64" w:rsidRPr="001C5517" w:rsidRDefault="00A7687B" w:rsidP="00805CC8">
      <w:pPr>
        <w:spacing w:after="0" w:line="240" w:lineRule="auto"/>
        <w:jc w:val="both"/>
        <w:rPr>
          <w:rFonts w:ascii="Verdana" w:eastAsia="Times New Roman" w:hAnsi="Verdana" w:cs="Arial"/>
          <w:b/>
          <w:lang w:val="en-US"/>
        </w:rPr>
      </w:pPr>
      <w:r>
        <w:rPr>
          <w:rFonts w:ascii="Verdana" w:hAnsi="Verdana"/>
          <w:b/>
          <w:lang w:val="en-US"/>
        </w:rPr>
        <w:lastRenderedPageBreak/>
        <w:t>C</w:t>
      </w:r>
      <w:r w:rsidR="00805CC8" w:rsidRPr="001C5517">
        <w:rPr>
          <w:rFonts w:ascii="Verdana" w:hAnsi="Verdana"/>
          <w:b/>
          <w:lang w:val="en-US"/>
        </w:rPr>
        <w:t xml:space="preserve">. Predicted interaction partners of contrasting haplotypes on </w:t>
      </w:r>
      <w:r w:rsidR="00805CC8" w:rsidRPr="001C5517">
        <w:rPr>
          <w:rFonts w:ascii="Verdana" w:eastAsia="Times New Roman" w:hAnsi="Verdana" w:cs="Arial"/>
          <w:b/>
          <w:i/>
          <w:lang w:val="en-US"/>
        </w:rPr>
        <w:t>SCNN1B</w:t>
      </w:r>
      <w:r w:rsidR="00805CC8" w:rsidRPr="001C5517">
        <w:rPr>
          <w:rFonts w:ascii="Verdana" w:eastAsia="Times New Roman" w:hAnsi="Verdana" w:cs="Arial"/>
          <w:b/>
          <w:lang w:val="en-US"/>
        </w:rPr>
        <w:t xml:space="preserve"> genomic fragment rs152730-rs152741</w:t>
      </w:r>
    </w:p>
    <w:p w14:paraId="791D9D59" w14:textId="7E32B28A" w:rsidR="00FD4E6B" w:rsidRDefault="00E9357E" w:rsidP="00805CC8">
      <w:pPr>
        <w:spacing w:after="0" w:line="240" w:lineRule="auto"/>
        <w:jc w:val="both"/>
        <w:rPr>
          <w:rFonts w:ascii="Verdana" w:hAnsi="Verdana"/>
          <w:lang w:val="en-US"/>
        </w:rPr>
      </w:pPr>
      <w:r w:rsidRPr="001C5517">
        <w:rPr>
          <w:rFonts w:ascii="Verdana" w:hAnsi="Verdana"/>
          <w:lang w:val="en-US"/>
        </w:rPr>
        <w:t xml:space="preserve">For each of the 13 predicted interaction partners, one microsatellite motif was tested for informativity on five DNA samples of non-CF controls. Motifs tested for </w:t>
      </w:r>
      <w:r w:rsidRPr="001C5517">
        <w:rPr>
          <w:rFonts w:ascii="Verdana" w:hAnsi="Verdana"/>
          <w:i/>
          <w:lang w:val="en-US"/>
        </w:rPr>
        <w:t>JUN</w:t>
      </w:r>
      <w:r w:rsidRPr="001C5517">
        <w:rPr>
          <w:rFonts w:ascii="Verdana" w:hAnsi="Verdana"/>
          <w:lang w:val="en-US"/>
        </w:rPr>
        <w:t xml:space="preserve">, </w:t>
      </w:r>
      <w:r w:rsidRPr="001C5517">
        <w:rPr>
          <w:rFonts w:ascii="Verdana" w:hAnsi="Verdana"/>
          <w:i/>
          <w:lang w:val="en-US"/>
        </w:rPr>
        <w:t>OCT1</w:t>
      </w:r>
      <w:r w:rsidRPr="001C5517">
        <w:rPr>
          <w:rFonts w:ascii="Verdana" w:hAnsi="Verdana"/>
          <w:lang w:val="en-US"/>
        </w:rPr>
        <w:t xml:space="preserve">, </w:t>
      </w:r>
      <w:r w:rsidRPr="001C5517">
        <w:rPr>
          <w:rFonts w:ascii="Verdana" w:hAnsi="Verdana"/>
          <w:i/>
          <w:lang w:val="en-US"/>
        </w:rPr>
        <w:t>MYB</w:t>
      </w:r>
      <w:r w:rsidRPr="001C5517">
        <w:rPr>
          <w:rFonts w:ascii="Verdana" w:hAnsi="Verdana"/>
          <w:lang w:val="en-US"/>
        </w:rPr>
        <w:t xml:space="preserve">, </w:t>
      </w:r>
      <w:r w:rsidRPr="001C5517">
        <w:rPr>
          <w:rFonts w:ascii="Verdana" w:hAnsi="Verdana"/>
          <w:i/>
          <w:lang w:val="en-US"/>
        </w:rPr>
        <w:t>ER</w:t>
      </w:r>
      <w:r w:rsidRPr="001C5517">
        <w:rPr>
          <w:rFonts w:ascii="Verdana" w:hAnsi="Verdana"/>
          <w:lang w:val="en-US"/>
        </w:rPr>
        <w:t xml:space="preserve">, </w:t>
      </w:r>
      <w:r w:rsidRPr="001C5517">
        <w:rPr>
          <w:rFonts w:ascii="Verdana" w:hAnsi="Verdana"/>
          <w:i/>
          <w:lang w:val="en-US"/>
        </w:rPr>
        <w:t>GATA3</w:t>
      </w:r>
      <w:r w:rsidRPr="001C5517">
        <w:rPr>
          <w:rFonts w:ascii="Verdana" w:hAnsi="Verdana"/>
          <w:lang w:val="en-US"/>
        </w:rPr>
        <w:t xml:space="preserve">, </w:t>
      </w:r>
      <w:r w:rsidRPr="001C5517">
        <w:rPr>
          <w:rFonts w:ascii="Verdana" w:hAnsi="Verdana"/>
          <w:i/>
          <w:lang w:val="en-US"/>
        </w:rPr>
        <w:t>FOXJ2</w:t>
      </w:r>
      <w:r w:rsidRPr="001C5517">
        <w:rPr>
          <w:rFonts w:ascii="Verdana" w:hAnsi="Verdana"/>
          <w:lang w:val="en-US"/>
        </w:rPr>
        <w:t xml:space="preserve"> and </w:t>
      </w:r>
      <w:r w:rsidRPr="001C5517">
        <w:rPr>
          <w:rFonts w:ascii="Verdana" w:hAnsi="Verdana"/>
          <w:i/>
          <w:lang w:val="en-US"/>
        </w:rPr>
        <w:t>SP1</w:t>
      </w:r>
      <w:r w:rsidRPr="001C5517">
        <w:rPr>
          <w:rFonts w:ascii="Verdana" w:hAnsi="Verdana"/>
          <w:lang w:val="en-US"/>
        </w:rPr>
        <w:t xml:space="preserve"> did not show a notable length variation, hence these genes could not be investigated based on the single selected motif. Informative markers that were tested for association with CF disease severity or the manifestation of the basic defect in nasal or intestinal tissue on the samples from the European CF twin and sibling study</w:t>
      </w:r>
      <w:r w:rsidRPr="001C5517">
        <w:rPr>
          <w:rFonts w:ascii="Verdana" w:hAnsi="Verdana"/>
          <w:lang w:val="en-US"/>
        </w:rPr>
        <w:fldChar w:fldCharType="begin"/>
      </w:r>
      <w:r w:rsidR="00A333EB">
        <w:rPr>
          <w:rFonts w:ascii="Verdana" w:hAnsi="Verdana"/>
          <w:lang w:val="en-US"/>
        </w:rPr>
        <w:instrText xml:space="preserve"> ADDIN ZOTERO_ITEM CSL_CITATION {"citationID":"a1d8mk4ev0p","properties":{"formattedCitation":"\\super 4\\nosupersub{}","plainCitation":"4","noteIndex":0},"citationItems":[{"id":289,"uris":["http://zotero.org/users/3554838/items/88P3R2JB"],"uri":["http://zotero.org/users/3554838/items/88P3R2JB"],"itemData":{"id":289,"type":"article-journal","abstract":"BACKGROUND: The cystic fibrosis (CF) basic defect, caused by dysfunction of the apical chloride channel CFTR in the gastrointestinal and respiratory tract epithelia, has not been employed so far to support the role of CF modifier genes. METHODS: Patients were selected from 101 families with a total of 171 F508del-CFTR homozygous CF patients to identify CF modifying genes. A candidate gene based association study of 52 genes on 16 different chromosomes with a total of 182 genetic markers was performed. Differences in haplotype and/or diplotype distribution between case and reference CF subpopulations were analysed. RESULTS: Variants at immunologically relevant genes were associated with the manifestation of the CF basic defect (0.01&lt;Praw&lt;0.0001 at IL1B, TLR9, TNFalpha, CD95, STAT3 and TNFR). The intragenic background of F508del-CFTR chromosomes determined disease severity and manifestation of the basic defect (Praw=0.0009). Allele distributions comparing transmitted and non-transmitted alleles were distorted at several loci unlinked to CFTR. CONCLUSIONS: The inherited capabilities of the innate and adaptive immune system determine the manifestation of the CF basic defect. Variants on F508del-CFTR chromosomes contribute to the observed patient-to-patient variability among F508del-CFTR homozygotes. A survivor effect, manifesting as a transmission disequilibrium at many loci, is consistent with the improvement of clinical care over the last decades, resulting in a depletion of risk alleles at modifier genes. Awareness of non-genetic factors such as improvement of patient care over time is crucial for the interpretation of CF modifier studies.","container-title":"Journal of medical genetics","DOI":"10.1136/jmg.2010.080937","ISSN":"1468-6244 0022-2593","issue":"1","journalAbbreviation":"J Med Genet","language":"eng","note":"PMID: 20837493 \nPMCID: PMC3003880","page":"24-31","title":"Genes that determine immunology and inflammation modify the basic defect of impaired ion conductance in cystic fibrosis epithelia.","volume":"48","author":[{"family":"Stanke","given":"Frauke"},{"family":"Becker","given":"Tim"},{"family":"Kumar","given":"Vinod"},{"family":"Hedtfeld","given":"Silke"},{"family":"Becker","given":"Christian"},{"family":"Cuppens","given":"Harry"},{"family":"Tamm","given":"Stephanie"},{"family":"Yarden","given":"Jennifer"},{"family":"Laabs","given":"Ulrike"},{"family":"Siebert","given":"Benny"},{"family":"Fernandez","given":"Luis"},{"family":"Macek","given":"Milan Jr"},{"family":"Radojkovic","given":"Dragica"},{"family":"Ballmann","given":"Manfred"},{"family":"Greipel","given":"Joachim"},{"family":"Cassiman","given":"Jean-Jacques"},{"family":"Wienker","given":"Thomas F."},{"family":"Tummler","given":"Burkhard"}],"issued":{"date-parts":[["2011",1]]}}}],"schema":"https://github.com/citation-style-language/schema/raw/master/csl-citation.json"} </w:instrText>
      </w:r>
      <w:r w:rsidRPr="001C5517">
        <w:rPr>
          <w:rFonts w:ascii="Verdana" w:hAnsi="Verdana"/>
          <w:lang w:val="en-US"/>
        </w:rPr>
        <w:fldChar w:fldCharType="separate"/>
      </w:r>
      <w:r w:rsidR="00A333EB" w:rsidRPr="00402C3A">
        <w:rPr>
          <w:rFonts w:ascii="Verdana" w:hAnsi="Verdana" w:cs="Times New Roman"/>
          <w:szCs w:val="24"/>
          <w:vertAlign w:val="superscript"/>
          <w:lang w:val="en-US"/>
        </w:rPr>
        <w:t>4</w:t>
      </w:r>
      <w:r w:rsidRPr="001C5517">
        <w:rPr>
          <w:rFonts w:ascii="Verdana" w:hAnsi="Verdana"/>
          <w:lang w:val="en-US"/>
        </w:rPr>
        <w:fldChar w:fldCharType="end"/>
      </w:r>
      <w:r w:rsidRPr="001C5517">
        <w:rPr>
          <w:rFonts w:ascii="Verdana" w:hAnsi="Verdana"/>
          <w:lang w:val="en-US"/>
        </w:rPr>
        <w:t xml:space="preserve"> were obtained for predicted interaction partners </w:t>
      </w:r>
      <w:r w:rsidRPr="001C5517">
        <w:rPr>
          <w:rFonts w:ascii="Verdana" w:hAnsi="Verdana"/>
          <w:i/>
          <w:lang w:val="en-US"/>
        </w:rPr>
        <w:t>GFI1</w:t>
      </w:r>
      <w:r w:rsidRPr="001C5517">
        <w:rPr>
          <w:rFonts w:ascii="Verdana" w:hAnsi="Verdana"/>
          <w:lang w:val="en-US"/>
        </w:rPr>
        <w:t xml:space="preserve">, </w:t>
      </w:r>
      <w:r w:rsidRPr="001C5517">
        <w:rPr>
          <w:rFonts w:ascii="Verdana" w:hAnsi="Verdana"/>
          <w:i/>
          <w:lang w:val="en-US"/>
        </w:rPr>
        <w:t>GATA2</w:t>
      </w:r>
      <w:r w:rsidRPr="001C5517">
        <w:rPr>
          <w:rFonts w:ascii="Verdana" w:hAnsi="Verdana"/>
          <w:lang w:val="en-US"/>
        </w:rPr>
        <w:t xml:space="preserve">, </w:t>
      </w:r>
      <w:r w:rsidRPr="001C5517">
        <w:rPr>
          <w:rFonts w:ascii="Verdana" w:hAnsi="Verdana"/>
          <w:i/>
          <w:lang w:val="en-US"/>
        </w:rPr>
        <w:t>PAX6</w:t>
      </w:r>
      <w:r w:rsidRPr="001C5517">
        <w:rPr>
          <w:rFonts w:ascii="Verdana" w:hAnsi="Verdana"/>
          <w:lang w:val="en-US"/>
        </w:rPr>
        <w:t xml:space="preserve">, </w:t>
      </w:r>
      <w:r w:rsidRPr="001C5517">
        <w:rPr>
          <w:rFonts w:ascii="Verdana" w:hAnsi="Verdana"/>
          <w:i/>
          <w:lang w:val="en-US"/>
        </w:rPr>
        <w:t>HNF1</w:t>
      </w:r>
      <w:r w:rsidRPr="001C5517">
        <w:rPr>
          <w:rFonts w:ascii="Verdana" w:hAnsi="Verdana"/>
          <w:lang w:val="en-US"/>
        </w:rPr>
        <w:t xml:space="preserve">, </w:t>
      </w:r>
      <w:r w:rsidRPr="001C5517">
        <w:rPr>
          <w:rFonts w:ascii="Verdana" w:hAnsi="Verdana"/>
          <w:i/>
          <w:lang w:val="en-US"/>
        </w:rPr>
        <w:t>FOS</w:t>
      </w:r>
      <w:r w:rsidRPr="001C5517">
        <w:rPr>
          <w:rFonts w:ascii="Verdana" w:hAnsi="Verdana"/>
          <w:lang w:val="en-US"/>
        </w:rPr>
        <w:t xml:space="preserve"> and </w:t>
      </w:r>
      <w:r w:rsidRPr="001C5517">
        <w:rPr>
          <w:rFonts w:ascii="Verdana" w:hAnsi="Verdana"/>
          <w:i/>
          <w:lang w:val="en-US"/>
        </w:rPr>
        <w:t>MAFF</w:t>
      </w:r>
      <w:r w:rsidRPr="001C5517">
        <w:rPr>
          <w:rFonts w:ascii="Verdana" w:hAnsi="Verdana"/>
          <w:lang w:val="en-US"/>
        </w:rPr>
        <w:t>.</w:t>
      </w:r>
    </w:p>
    <w:p w14:paraId="401535D9" w14:textId="77777777" w:rsidR="00A7687B" w:rsidRDefault="00A7687B" w:rsidP="00805CC8">
      <w:pPr>
        <w:spacing w:after="0" w:line="240" w:lineRule="auto"/>
        <w:jc w:val="both"/>
        <w:rPr>
          <w:rFonts w:ascii="Verdana" w:hAnsi="Verdana"/>
          <w:lang w:val="en-US"/>
        </w:rPr>
      </w:pPr>
    </w:p>
    <w:p w14:paraId="002A68FB" w14:textId="77777777" w:rsidR="00E9357E" w:rsidRPr="002E4F2D" w:rsidRDefault="00E9357E" w:rsidP="00805CC8">
      <w:pPr>
        <w:spacing w:after="0" w:line="240" w:lineRule="auto"/>
        <w:jc w:val="both"/>
        <w:rPr>
          <w:rFonts w:ascii="Verdana" w:hAnsi="Verdana"/>
          <w:b/>
          <w:lang w:val="en-US"/>
        </w:rPr>
      </w:pPr>
    </w:p>
    <w:p w14:paraId="3BA22C8B" w14:textId="77777777" w:rsidR="00A7687B" w:rsidRDefault="00A7687B" w:rsidP="00805CC8">
      <w:pPr>
        <w:spacing w:after="0" w:line="240" w:lineRule="auto"/>
        <w:jc w:val="both"/>
        <w:rPr>
          <w:rFonts w:ascii="Verdana" w:hAnsi="Verdana"/>
          <w:b/>
          <w:lang w:val="en-US"/>
        </w:rPr>
        <w:sectPr w:rsidR="00A7687B" w:rsidSect="00A7687B">
          <w:pgSz w:w="11906" w:h="16838"/>
          <w:pgMar w:top="1417" w:right="1417" w:bottom="1134" w:left="1417" w:header="708" w:footer="708" w:gutter="0"/>
          <w:cols w:space="708"/>
          <w:docGrid w:linePitch="360"/>
        </w:sectPr>
      </w:pPr>
    </w:p>
    <w:p w14:paraId="760A0C38" w14:textId="561D20DF" w:rsidR="00805CC8" w:rsidRPr="002E4F2D" w:rsidRDefault="00805CC8" w:rsidP="00805CC8">
      <w:pPr>
        <w:spacing w:after="0" w:line="240" w:lineRule="auto"/>
        <w:jc w:val="both"/>
        <w:rPr>
          <w:rFonts w:ascii="Verdana" w:hAnsi="Verdana"/>
          <w:lang w:val="en-US"/>
        </w:rPr>
      </w:pPr>
      <w:r w:rsidRPr="002E4F2D">
        <w:rPr>
          <w:rFonts w:ascii="Verdana" w:hAnsi="Verdana"/>
          <w:b/>
          <w:lang w:val="en-US"/>
        </w:rPr>
        <w:lastRenderedPageBreak/>
        <w:t xml:space="preserve">Supplementary Table </w:t>
      </w:r>
      <w:r w:rsidR="00A7687B">
        <w:rPr>
          <w:rFonts w:ascii="Verdana" w:hAnsi="Verdana"/>
          <w:b/>
          <w:lang w:val="en-US"/>
        </w:rPr>
        <w:t>3</w:t>
      </w:r>
      <w:r w:rsidRPr="002E4F2D">
        <w:rPr>
          <w:rFonts w:ascii="Verdana" w:hAnsi="Verdana"/>
          <w:b/>
          <w:lang w:val="en-US"/>
        </w:rPr>
        <w:t>a:</w:t>
      </w:r>
      <w:r w:rsidRPr="002E4F2D">
        <w:rPr>
          <w:rFonts w:ascii="Verdana" w:hAnsi="Verdana"/>
          <w:lang w:val="en-US"/>
        </w:rPr>
        <w:t xml:space="preserve"> Transcription factors predicted to specifically interact with TTGACA, associated with discordance, at rs152730-rs152731-rs152745-rs152744-rs152741-rs152740</w:t>
      </w:r>
    </w:p>
    <w:p w14:paraId="7A83B288" w14:textId="77777777" w:rsidR="00805CC8" w:rsidRPr="002E4F2D" w:rsidRDefault="00805CC8" w:rsidP="00805CC8">
      <w:pPr>
        <w:spacing w:after="0" w:line="240" w:lineRule="auto"/>
        <w:jc w:val="both"/>
        <w:rPr>
          <w:rFonts w:ascii="Verdana" w:hAnsi="Verdana"/>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61"/>
        <w:gridCol w:w="3572"/>
        <w:gridCol w:w="1304"/>
        <w:gridCol w:w="1701"/>
        <w:gridCol w:w="624"/>
        <w:gridCol w:w="964"/>
        <w:gridCol w:w="935"/>
        <w:gridCol w:w="958"/>
        <w:gridCol w:w="2948"/>
      </w:tblGrid>
      <w:tr w:rsidR="00805CC8" w:rsidRPr="00167A14" w14:paraId="6E46652F" w14:textId="77777777" w:rsidTr="00CB7A7B">
        <w:tc>
          <w:tcPr>
            <w:tcW w:w="1361" w:type="dxa"/>
            <w:tcBorders>
              <w:bottom w:val="single" w:sz="4" w:space="0" w:color="auto"/>
            </w:tcBorders>
          </w:tcPr>
          <w:p w14:paraId="2965131A"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Transcrip-tion factor</w:t>
            </w:r>
          </w:p>
        </w:tc>
        <w:tc>
          <w:tcPr>
            <w:tcW w:w="3572" w:type="dxa"/>
            <w:tcBorders>
              <w:bottom w:val="single" w:sz="4" w:space="0" w:color="auto"/>
            </w:tcBorders>
          </w:tcPr>
          <w:p w14:paraId="259AA47D" w14:textId="77777777" w:rsidR="00805CC8" w:rsidRPr="00167A14" w:rsidRDefault="00805CC8" w:rsidP="00CB7A7B">
            <w:pPr>
              <w:jc w:val="both"/>
              <w:rPr>
                <w:rFonts w:ascii="Verdana" w:hAnsi="Verdana"/>
                <w:sz w:val="18"/>
                <w:szCs w:val="18"/>
                <w:lang w:val="en-US"/>
              </w:rPr>
            </w:pPr>
          </w:p>
        </w:tc>
        <w:tc>
          <w:tcPr>
            <w:tcW w:w="1304" w:type="dxa"/>
            <w:tcBorders>
              <w:bottom w:val="single" w:sz="4" w:space="0" w:color="auto"/>
            </w:tcBorders>
          </w:tcPr>
          <w:p w14:paraId="38A5134C"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SNP</w:t>
            </w:r>
          </w:p>
        </w:tc>
        <w:tc>
          <w:tcPr>
            <w:tcW w:w="1701" w:type="dxa"/>
            <w:tcBorders>
              <w:bottom w:val="single" w:sz="4" w:space="0" w:color="auto"/>
            </w:tcBorders>
          </w:tcPr>
          <w:p w14:paraId="2FE213D1"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matrix identifier</w:t>
            </w:r>
          </w:p>
        </w:tc>
        <w:tc>
          <w:tcPr>
            <w:tcW w:w="624" w:type="dxa"/>
            <w:tcBorders>
              <w:bottom w:val="single" w:sz="4" w:space="0" w:color="auto"/>
            </w:tcBorders>
          </w:tcPr>
          <w:p w14:paraId="0F1EFE2A"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pos</w:t>
            </w:r>
          </w:p>
        </w:tc>
        <w:tc>
          <w:tcPr>
            <w:tcW w:w="964" w:type="dxa"/>
            <w:tcBorders>
              <w:bottom w:val="single" w:sz="4" w:space="0" w:color="auto"/>
            </w:tcBorders>
          </w:tcPr>
          <w:p w14:paraId="33093E71" w14:textId="77777777" w:rsidR="00805CC8" w:rsidRPr="00167A14" w:rsidRDefault="00805CC8" w:rsidP="00CB7A7B">
            <w:pPr>
              <w:rPr>
                <w:rFonts w:ascii="Verdana" w:hAnsi="Verdana" w:cs="Arial"/>
                <w:color w:val="000000"/>
                <w:sz w:val="18"/>
                <w:szCs w:val="18"/>
              </w:rPr>
            </w:pPr>
            <w:r w:rsidRPr="00167A14">
              <w:rPr>
                <w:rFonts w:ascii="Verdana" w:hAnsi="Verdana" w:cs="Arial"/>
                <w:color w:val="000000"/>
                <w:sz w:val="18"/>
                <w:szCs w:val="18"/>
              </w:rPr>
              <w:t>strand</w:t>
            </w:r>
          </w:p>
        </w:tc>
        <w:tc>
          <w:tcPr>
            <w:tcW w:w="935" w:type="dxa"/>
            <w:tcBorders>
              <w:bottom w:val="single" w:sz="4" w:space="0" w:color="auto"/>
            </w:tcBorders>
          </w:tcPr>
          <w:p w14:paraId="04AD3CD6"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core match</w:t>
            </w:r>
          </w:p>
        </w:tc>
        <w:tc>
          <w:tcPr>
            <w:tcW w:w="958" w:type="dxa"/>
            <w:tcBorders>
              <w:bottom w:val="single" w:sz="4" w:space="0" w:color="auto"/>
            </w:tcBorders>
          </w:tcPr>
          <w:p w14:paraId="050391AC"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matrix match</w:t>
            </w:r>
          </w:p>
        </w:tc>
        <w:tc>
          <w:tcPr>
            <w:tcW w:w="2948" w:type="dxa"/>
            <w:tcBorders>
              <w:bottom w:val="single" w:sz="4" w:space="0" w:color="auto"/>
            </w:tcBorders>
          </w:tcPr>
          <w:p w14:paraId="74F8223D" w14:textId="77777777" w:rsidR="00805CC8" w:rsidRPr="00167A14" w:rsidRDefault="00805CC8" w:rsidP="00CB7A7B">
            <w:pPr>
              <w:rPr>
                <w:rFonts w:ascii="Verdana" w:hAnsi="Verdana"/>
                <w:color w:val="000000"/>
                <w:sz w:val="18"/>
                <w:szCs w:val="18"/>
                <w:lang w:val="en-US"/>
              </w:rPr>
            </w:pPr>
            <w:r w:rsidRPr="00167A14">
              <w:rPr>
                <w:rFonts w:ascii="Verdana" w:hAnsi="Verdana"/>
                <w:color w:val="000000"/>
                <w:sz w:val="18"/>
                <w:szCs w:val="18"/>
                <w:lang w:val="en-US"/>
              </w:rPr>
              <w:t>sequence - (+) strand is shown</w:t>
            </w:r>
          </w:p>
        </w:tc>
      </w:tr>
      <w:tr w:rsidR="00805CC8" w:rsidRPr="00167A14" w14:paraId="4C8E2610" w14:textId="77777777" w:rsidTr="00CB7A7B">
        <w:tc>
          <w:tcPr>
            <w:tcW w:w="1361" w:type="dxa"/>
            <w:tcBorders>
              <w:top w:val="single" w:sz="4" w:space="0" w:color="auto"/>
            </w:tcBorders>
          </w:tcPr>
          <w:p w14:paraId="1DA4B2FD"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Gfi-1</w:t>
            </w:r>
          </w:p>
        </w:tc>
        <w:tc>
          <w:tcPr>
            <w:tcW w:w="3572" w:type="dxa"/>
            <w:tcBorders>
              <w:top w:val="single" w:sz="4" w:space="0" w:color="auto"/>
            </w:tcBorders>
          </w:tcPr>
          <w:p w14:paraId="52735193"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 xml:space="preserve">growth factor independent 1 transcription repressor </w:t>
            </w:r>
          </w:p>
        </w:tc>
        <w:tc>
          <w:tcPr>
            <w:tcW w:w="1304" w:type="dxa"/>
            <w:tcBorders>
              <w:top w:val="single" w:sz="4" w:space="0" w:color="auto"/>
            </w:tcBorders>
          </w:tcPr>
          <w:p w14:paraId="2D0D610D"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rs152731</w:t>
            </w:r>
          </w:p>
        </w:tc>
        <w:tc>
          <w:tcPr>
            <w:tcW w:w="1701" w:type="dxa"/>
            <w:tcBorders>
              <w:top w:val="single" w:sz="4" w:space="0" w:color="auto"/>
            </w:tcBorders>
          </w:tcPr>
          <w:p w14:paraId="7550F1BB" w14:textId="77777777" w:rsidR="00805CC8" w:rsidRPr="00167A14" w:rsidRDefault="00805CC8" w:rsidP="00CB7A7B">
            <w:pPr>
              <w:rPr>
                <w:rFonts w:ascii="Verdana" w:hAnsi="Verdana"/>
                <w:sz w:val="18"/>
                <w:szCs w:val="18"/>
              </w:rPr>
            </w:pPr>
            <w:r w:rsidRPr="00167A14">
              <w:rPr>
                <w:rFonts w:ascii="Verdana" w:hAnsi="Verdana"/>
                <w:sz w:val="18"/>
                <w:szCs w:val="18"/>
              </w:rPr>
              <w:t>V$GFI1_01</w:t>
            </w:r>
          </w:p>
        </w:tc>
        <w:tc>
          <w:tcPr>
            <w:tcW w:w="624" w:type="dxa"/>
            <w:tcBorders>
              <w:top w:val="single" w:sz="4" w:space="0" w:color="auto"/>
            </w:tcBorders>
          </w:tcPr>
          <w:p w14:paraId="3D56941C" w14:textId="77777777" w:rsidR="00805CC8" w:rsidRPr="00167A14" w:rsidRDefault="00805CC8" w:rsidP="00CB7A7B">
            <w:pPr>
              <w:rPr>
                <w:rFonts w:ascii="Verdana" w:hAnsi="Verdana"/>
                <w:sz w:val="18"/>
                <w:szCs w:val="18"/>
              </w:rPr>
            </w:pPr>
            <w:r w:rsidRPr="00167A14">
              <w:rPr>
                <w:rFonts w:ascii="Verdana" w:hAnsi="Verdana"/>
                <w:sz w:val="18"/>
                <w:szCs w:val="18"/>
              </w:rPr>
              <w:t>9</w:t>
            </w:r>
          </w:p>
        </w:tc>
        <w:tc>
          <w:tcPr>
            <w:tcW w:w="964" w:type="dxa"/>
            <w:tcBorders>
              <w:top w:val="single" w:sz="4" w:space="0" w:color="auto"/>
            </w:tcBorders>
          </w:tcPr>
          <w:p w14:paraId="3D7CD5B5" w14:textId="77777777" w:rsidR="00805CC8" w:rsidRPr="00167A14" w:rsidRDefault="00805CC8" w:rsidP="00CB7A7B">
            <w:pPr>
              <w:rPr>
                <w:rFonts w:ascii="Verdana" w:hAnsi="Verdana"/>
                <w:sz w:val="18"/>
                <w:szCs w:val="18"/>
              </w:rPr>
            </w:pPr>
            <w:r w:rsidRPr="00167A14">
              <w:rPr>
                <w:rFonts w:ascii="Verdana" w:hAnsi="Verdana"/>
                <w:sz w:val="18"/>
                <w:szCs w:val="18"/>
              </w:rPr>
              <w:t>(+)</w:t>
            </w:r>
          </w:p>
        </w:tc>
        <w:tc>
          <w:tcPr>
            <w:tcW w:w="935" w:type="dxa"/>
            <w:tcBorders>
              <w:top w:val="single" w:sz="4" w:space="0" w:color="auto"/>
            </w:tcBorders>
          </w:tcPr>
          <w:p w14:paraId="791F4AEE" w14:textId="77777777" w:rsidR="00805CC8" w:rsidRPr="00167A14" w:rsidRDefault="00805CC8" w:rsidP="00CB7A7B">
            <w:pPr>
              <w:rPr>
                <w:rFonts w:ascii="Verdana" w:hAnsi="Verdana"/>
                <w:sz w:val="18"/>
                <w:szCs w:val="18"/>
              </w:rPr>
            </w:pPr>
            <w:r w:rsidRPr="00167A14">
              <w:rPr>
                <w:rFonts w:ascii="Verdana" w:hAnsi="Verdana"/>
                <w:sz w:val="18"/>
                <w:szCs w:val="18"/>
              </w:rPr>
              <w:t>0.960</w:t>
            </w:r>
          </w:p>
        </w:tc>
        <w:tc>
          <w:tcPr>
            <w:tcW w:w="958" w:type="dxa"/>
            <w:tcBorders>
              <w:top w:val="single" w:sz="4" w:space="0" w:color="auto"/>
            </w:tcBorders>
          </w:tcPr>
          <w:p w14:paraId="408A85EC" w14:textId="77777777" w:rsidR="00805CC8" w:rsidRPr="00167A14" w:rsidRDefault="00805CC8" w:rsidP="00CB7A7B">
            <w:pPr>
              <w:rPr>
                <w:rFonts w:ascii="Verdana" w:hAnsi="Verdana"/>
                <w:sz w:val="18"/>
                <w:szCs w:val="18"/>
              </w:rPr>
            </w:pPr>
            <w:r w:rsidRPr="00167A14">
              <w:rPr>
                <w:rFonts w:ascii="Verdana" w:hAnsi="Verdana"/>
                <w:sz w:val="18"/>
                <w:szCs w:val="18"/>
              </w:rPr>
              <w:t>0.915</w:t>
            </w:r>
          </w:p>
        </w:tc>
        <w:tc>
          <w:tcPr>
            <w:tcW w:w="2948" w:type="dxa"/>
            <w:tcBorders>
              <w:top w:val="single" w:sz="4" w:space="0" w:color="auto"/>
            </w:tcBorders>
          </w:tcPr>
          <w:p w14:paraId="1D407325" w14:textId="77777777" w:rsidR="00805CC8" w:rsidRPr="00167A14" w:rsidRDefault="00805CC8" w:rsidP="00CB7A7B">
            <w:pPr>
              <w:rPr>
                <w:rFonts w:ascii="Verdana" w:hAnsi="Verdana"/>
                <w:sz w:val="18"/>
                <w:szCs w:val="18"/>
              </w:rPr>
            </w:pPr>
            <w:r w:rsidRPr="00167A14">
              <w:rPr>
                <w:rFonts w:ascii="Verdana" w:hAnsi="Verdana"/>
                <w:sz w:val="18"/>
                <w:szCs w:val="18"/>
              </w:rPr>
              <w:t>acgcctgtAATCTcagcattttga</w:t>
            </w:r>
          </w:p>
        </w:tc>
      </w:tr>
      <w:tr w:rsidR="00805CC8" w:rsidRPr="00167A14" w14:paraId="4415F0DC" w14:textId="77777777" w:rsidTr="00CB7A7B">
        <w:tc>
          <w:tcPr>
            <w:tcW w:w="1361" w:type="dxa"/>
          </w:tcPr>
          <w:p w14:paraId="04570291"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AP-1</w:t>
            </w:r>
          </w:p>
        </w:tc>
        <w:tc>
          <w:tcPr>
            <w:tcW w:w="3572" w:type="dxa"/>
          </w:tcPr>
          <w:p w14:paraId="190A247C"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JUN; avian sarcoma oncogene homolog</w:t>
            </w:r>
          </w:p>
        </w:tc>
        <w:tc>
          <w:tcPr>
            <w:tcW w:w="1304" w:type="dxa"/>
          </w:tcPr>
          <w:p w14:paraId="3526582E"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rs152745</w:t>
            </w:r>
          </w:p>
        </w:tc>
        <w:tc>
          <w:tcPr>
            <w:tcW w:w="1701" w:type="dxa"/>
          </w:tcPr>
          <w:p w14:paraId="1B1199DB"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V$AP1_Q4</w:t>
            </w:r>
          </w:p>
        </w:tc>
        <w:tc>
          <w:tcPr>
            <w:tcW w:w="624" w:type="dxa"/>
          </w:tcPr>
          <w:p w14:paraId="0D48226E"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16</w:t>
            </w:r>
          </w:p>
        </w:tc>
        <w:tc>
          <w:tcPr>
            <w:tcW w:w="964" w:type="dxa"/>
          </w:tcPr>
          <w:p w14:paraId="235D8E75"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w:t>
            </w:r>
          </w:p>
        </w:tc>
        <w:tc>
          <w:tcPr>
            <w:tcW w:w="935" w:type="dxa"/>
          </w:tcPr>
          <w:p w14:paraId="572EF6B2"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0.935</w:t>
            </w:r>
            <w:r w:rsidRPr="00167A14">
              <w:rPr>
                <w:rFonts w:ascii="Verdana" w:hAnsi="Verdana"/>
                <w:sz w:val="18"/>
                <w:szCs w:val="18"/>
                <w:lang w:val="en-US"/>
              </w:rPr>
              <w:tab/>
            </w:r>
          </w:p>
        </w:tc>
        <w:tc>
          <w:tcPr>
            <w:tcW w:w="958" w:type="dxa"/>
          </w:tcPr>
          <w:p w14:paraId="3FBADC7C"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0.877</w:t>
            </w:r>
          </w:p>
        </w:tc>
        <w:tc>
          <w:tcPr>
            <w:tcW w:w="2948" w:type="dxa"/>
          </w:tcPr>
          <w:p w14:paraId="7EA9685F"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ttgtGGTCAgc</w:t>
            </w:r>
          </w:p>
        </w:tc>
      </w:tr>
      <w:tr w:rsidR="00805CC8" w:rsidRPr="00167A14" w14:paraId="64C36973" w14:textId="77777777" w:rsidTr="00CB7A7B">
        <w:tc>
          <w:tcPr>
            <w:tcW w:w="1361" w:type="dxa"/>
          </w:tcPr>
          <w:p w14:paraId="18C5F494"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Oct-1</w:t>
            </w:r>
          </w:p>
        </w:tc>
        <w:tc>
          <w:tcPr>
            <w:tcW w:w="3572" w:type="dxa"/>
          </w:tcPr>
          <w:p w14:paraId="7D447E45"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POU2F1; POU class 2 homeobox 1</w:t>
            </w:r>
          </w:p>
        </w:tc>
        <w:tc>
          <w:tcPr>
            <w:tcW w:w="1304" w:type="dxa"/>
          </w:tcPr>
          <w:p w14:paraId="47AD1939"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rs152730 rs152744</w:t>
            </w:r>
          </w:p>
        </w:tc>
        <w:tc>
          <w:tcPr>
            <w:tcW w:w="1701" w:type="dxa"/>
          </w:tcPr>
          <w:p w14:paraId="56AD78CC" w14:textId="77777777" w:rsidR="00805CC8" w:rsidRPr="00167A14" w:rsidRDefault="00805CC8" w:rsidP="00CB7A7B">
            <w:pPr>
              <w:rPr>
                <w:rFonts w:ascii="Verdana" w:hAnsi="Verdana"/>
                <w:sz w:val="18"/>
                <w:szCs w:val="18"/>
                <w:lang w:val="en-US"/>
              </w:rPr>
            </w:pPr>
            <w:r w:rsidRPr="00167A14">
              <w:rPr>
                <w:rFonts w:ascii="Verdana" w:hAnsi="Verdana"/>
                <w:sz w:val="18"/>
                <w:szCs w:val="18"/>
                <w:lang w:val="en-US"/>
              </w:rPr>
              <w:t>V$OCT1_Q6</w:t>
            </w:r>
          </w:p>
          <w:p w14:paraId="580002D3" w14:textId="77777777" w:rsidR="00805CC8" w:rsidRPr="00167A14" w:rsidRDefault="00805CC8" w:rsidP="00CB7A7B">
            <w:pPr>
              <w:rPr>
                <w:rFonts w:ascii="Verdana" w:hAnsi="Verdana"/>
                <w:sz w:val="18"/>
                <w:szCs w:val="18"/>
                <w:lang w:val="en-US"/>
              </w:rPr>
            </w:pPr>
            <w:r w:rsidRPr="00167A14">
              <w:rPr>
                <w:rFonts w:ascii="Verdana" w:hAnsi="Verdana"/>
                <w:sz w:val="18"/>
                <w:szCs w:val="18"/>
                <w:lang w:val="en-US"/>
              </w:rPr>
              <w:t>V$OCT1_Q6</w:t>
            </w:r>
          </w:p>
        </w:tc>
        <w:tc>
          <w:tcPr>
            <w:tcW w:w="624" w:type="dxa"/>
          </w:tcPr>
          <w:p w14:paraId="137934E4" w14:textId="77777777" w:rsidR="00805CC8" w:rsidRPr="00167A14" w:rsidRDefault="00805CC8" w:rsidP="00CB7A7B">
            <w:pPr>
              <w:rPr>
                <w:rFonts w:ascii="Verdana" w:hAnsi="Verdana"/>
                <w:sz w:val="18"/>
                <w:szCs w:val="18"/>
              </w:rPr>
            </w:pPr>
            <w:r w:rsidRPr="00167A14">
              <w:rPr>
                <w:rFonts w:ascii="Verdana" w:hAnsi="Verdana"/>
                <w:sz w:val="18"/>
                <w:szCs w:val="18"/>
              </w:rPr>
              <w:t>16</w:t>
            </w:r>
          </w:p>
          <w:p w14:paraId="2BEED94F" w14:textId="77777777" w:rsidR="00805CC8" w:rsidRPr="00167A14" w:rsidRDefault="00805CC8" w:rsidP="00CB7A7B">
            <w:pPr>
              <w:rPr>
                <w:rFonts w:ascii="Verdana" w:hAnsi="Verdana"/>
                <w:sz w:val="18"/>
                <w:szCs w:val="18"/>
              </w:rPr>
            </w:pPr>
            <w:r w:rsidRPr="00167A14">
              <w:rPr>
                <w:rFonts w:ascii="Verdana" w:hAnsi="Verdana"/>
                <w:sz w:val="18"/>
                <w:szCs w:val="18"/>
                <w:lang w:val="en-US"/>
              </w:rPr>
              <w:t>12</w:t>
            </w:r>
          </w:p>
        </w:tc>
        <w:tc>
          <w:tcPr>
            <w:tcW w:w="964" w:type="dxa"/>
          </w:tcPr>
          <w:p w14:paraId="0513744F" w14:textId="77777777" w:rsidR="00805CC8" w:rsidRPr="00167A14" w:rsidRDefault="00805CC8" w:rsidP="00CB7A7B">
            <w:pPr>
              <w:rPr>
                <w:rFonts w:ascii="Verdana" w:hAnsi="Verdana"/>
                <w:sz w:val="18"/>
                <w:szCs w:val="18"/>
              </w:rPr>
            </w:pPr>
            <w:r w:rsidRPr="00167A14">
              <w:rPr>
                <w:rFonts w:ascii="Verdana" w:hAnsi="Verdana"/>
                <w:sz w:val="18"/>
                <w:szCs w:val="18"/>
              </w:rPr>
              <w:t>(-)</w:t>
            </w:r>
          </w:p>
          <w:p w14:paraId="5661AE8C" w14:textId="77777777" w:rsidR="00805CC8" w:rsidRPr="00167A14" w:rsidRDefault="00805CC8" w:rsidP="00CB7A7B">
            <w:pPr>
              <w:rPr>
                <w:rFonts w:ascii="Verdana" w:hAnsi="Verdana"/>
                <w:sz w:val="18"/>
                <w:szCs w:val="18"/>
              </w:rPr>
            </w:pPr>
            <w:r w:rsidRPr="00167A14">
              <w:rPr>
                <w:rFonts w:ascii="Verdana" w:hAnsi="Verdana"/>
                <w:sz w:val="18"/>
                <w:szCs w:val="18"/>
                <w:lang w:val="en-US"/>
              </w:rPr>
              <w:t>(+)</w:t>
            </w:r>
          </w:p>
        </w:tc>
        <w:tc>
          <w:tcPr>
            <w:tcW w:w="935" w:type="dxa"/>
          </w:tcPr>
          <w:p w14:paraId="7C72255F" w14:textId="77777777" w:rsidR="00805CC8" w:rsidRPr="00167A14" w:rsidRDefault="00805CC8" w:rsidP="00CB7A7B">
            <w:pPr>
              <w:rPr>
                <w:rFonts w:ascii="Verdana" w:hAnsi="Verdana"/>
                <w:sz w:val="18"/>
                <w:szCs w:val="18"/>
              </w:rPr>
            </w:pPr>
            <w:r w:rsidRPr="00167A14">
              <w:rPr>
                <w:rFonts w:ascii="Verdana" w:hAnsi="Verdana"/>
                <w:sz w:val="18"/>
                <w:szCs w:val="18"/>
              </w:rPr>
              <w:t>0.792</w:t>
            </w:r>
          </w:p>
          <w:p w14:paraId="421098A9" w14:textId="77777777" w:rsidR="00805CC8" w:rsidRPr="00167A14" w:rsidRDefault="00805CC8" w:rsidP="00CB7A7B">
            <w:pPr>
              <w:rPr>
                <w:rFonts w:ascii="Verdana" w:hAnsi="Verdana"/>
                <w:sz w:val="18"/>
                <w:szCs w:val="18"/>
              </w:rPr>
            </w:pPr>
            <w:r w:rsidRPr="00167A14">
              <w:rPr>
                <w:rFonts w:ascii="Verdana" w:hAnsi="Verdana"/>
                <w:sz w:val="18"/>
                <w:szCs w:val="18"/>
                <w:lang w:val="en-US"/>
              </w:rPr>
              <w:t>0.755</w:t>
            </w:r>
          </w:p>
        </w:tc>
        <w:tc>
          <w:tcPr>
            <w:tcW w:w="958" w:type="dxa"/>
          </w:tcPr>
          <w:p w14:paraId="11BD5BA5" w14:textId="77777777" w:rsidR="00805CC8" w:rsidRPr="00167A14" w:rsidRDefault="00805CC8" w:rsidP="00CB7A7B">
            <w:pPr>
              <w:rPr>
                <w:rFonts w:ascii="Verdana" w:hAnsi="Verdana"/>
                <w:sz w:val="18"/>
                <w:szCs w:val="18"/>
              </w:rPr>
            </w:pPr>
            <w:r w:rsidRPr="00167A14">
              <w:rPr>
                <w:rFonts w:ascii="Verdana" w:hAnsi="Verdana"/>
                <w:sz w:val="18"/>
                <w:szCs w:val="18"/>
              </w:rPr>
              <w:t>0.657</w:t>
            </w:r>
          </w:p>
          <w:p w14:paraId="28719106" w14:textId="77777777" w:rsidR="00805CC8" w:rsidRPr="00167A14" w:rsidRDefault="00805CC8" w:rsidP="00CB7A7B">
            <w:pPr>
              <w:rPr>
                <w:rFonts w:ascii="Verdana" w:hAnsi="Verdana"/>
                <w:sz w:val="18"/>
                <w:szCs w:val="18"/>
              </w:rPr>
            </w:pPr>
            <w:r w:rsidRPr="00167A14">
              <w:rPr>
                <w:rFonts w:ascii="Verdana" w:hAnsi="Verdana"/>
                <w:sz w:val="18"/>
                <w:szCs w:val="18"/>
                <w:lang w:val="en-US"/>
              </w:rPr>
              <w:t>0.576</w:t>
            </w:r>
          </w:p>
        </w:tc>
        <w:tc>
          <w:tcPr>
            <w:tcW w:w="2948" w:type="dxa"/>
          </w:tcPr>
          <w:p w14:paraId="27D562FB" w14:textId="77777777" w:rsidR="00805CC8" w:rsidRPr="00167A14" w:rsidRDefault="00805CC8" w:rsidP="00CB7A7B">
            <w:pPr>
              <w:rPr>
                <w:rFonts w:ascii="Verdana" w:hAnsi="Verdana"/>
                <w:sz w:val="18"/>
                <w:szCs w:val="18"/>
              </w:rPr>
            </w:pPr>
            <w:r w:rsidRPr="00167A14">
              <w:rPr>
                <w:rFonts w:ascii="Verdana" w:hAnsi="Verdana"/>
                <w:sz w:val="18"/>
                <w:szCs w:val="18"/>
              </w:rPr>
              <w:t>acagTTAACaaaaca</w:t>
            </w:r>
          </w:p>
          <w:p w14:paraId="4042FBD1" w14:textId="77777777" w:rsidR="00805CC8" w:rsidRPr="00167A14" w:rsidRDefault="00805CC8" w:rsidP="00CB7A7B">
            <w:pPr>
              <w:rPr>
                <w:rFonts w:ascii="Verdana" w:hAnsi="Verdana"/>
                <w:sz w:val="18"/>
                <w:szCs w:val="18"/>
              </w:rPr>
            </w:pPr>
            <w:r w:rsidRPr="00167A14">
              <w:rPr>
                <w:rFonts w:ascii="Verdana" w:hAnsi="Verdana"/>
                <w:sz w:val="18"/>
                <w:szCs w:val="18"/>
                <w:lang w:val="en-US"/>
              </w:rPr>
              <w:t>tctgaaGCAAGaaca</w:t>
            </w:r>
          </w:p>
        </w:tc>
      </w:tr>
      <w:tr w:rsidR="00805CC8" w:rsidRPr="00167A14" w14:paraId="20D16459" w14:textId="77777777" w:rsidTr="00CB7A7B">
        <w:tc>
          <w:tcPr>
            <w:tcW w:w="1361" w:type="dxa"/>
          </w:tcPr>
          <w:p w14:paraId="37B14987"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GATA-2</w:t>
            </w:r>
          </w:p>
        </w:tc>
        <w:tc>
          <w:tcPr>
            <w:tcW w:w="3572" w:type="dxa"/>
          </w:tcPr>
          <w:p w14:paraId="275E9756"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GATA binding protein 2</w:t>
            </w:r>
          </w:p>
        </w:tc>
        <w:tc>
          <w:tcPr>
            <w:tcW w:w="1304" w:type="dxa"/>
          </w:tcPr>
          <w:p w14:paraId="72E0892B"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rs152731</w:t>
            </w:r>
          </w:p>
        </w:tc>
        <w:tc>
          <w:tcPr>
            <w:tcW w:w="1701" w:type="dxa"/>
          </w:tcPr>
          <w:p w14:paraId="2AFB290A" w14:textId="77777777" w:rsidR="00805CC8" w:rsidRPr="00167A14" w:rsidRDefault="00805CC8" w:rsidP="00CB7A7B">
            <w:pPr>
              <w:rPr>
                <w:rFonts w:ascii="Verdana" w:hAnsi="Verdana"/>
                <w:sz w:val="18"/>
                <w:szCs w:val="18"/>
              </w:rPr>
            </w:pPr>
            <w:r w:rsidRPr="00167A14">
              <w:rPr>
                <w:rFonts w:ascii="Verdana" w:hAnsi="Verdana"/>
                <w:sz w:val="18"/>
                <w:szCs w:val="18"/>
              </w:rPr>
              <w:t>V$GATA2_03</w:t>
            </w:r>
          </w:p>
        </w:tc>
        <w:tc>
          <w:tcPr>
            <w:tcW w:w="624" w:type="dxa"/>
          </w:tcPr>
          <w:p w14:paraId="00622633" w14:textId="77777777" w:rsidR="00805CC8" w:rsidRPr="00167A14" w:rsidRDefault="00805CC8" w:rsidP="00CB7A7B">
            <w:pPr>
              <w:rPr>
                <w:rFonts w:ascii="Verdana" w:hAnsi="Verdana"/>
                <w:sz w:val="18"/>
                <w:szCs w:val="18"/>
              </w:rPr>
            </w:pPr>
            <w:r w:rsidRPr="00167A14">
              <w:rPr>
                <w:rFonts w:ascii="Verdana" w:hAnsi="Verdana"/>
                <w:sz w:val="18"/>
                <w:szCs w:val="18"/>
              </w:rPr>
              <w:t>14</w:t>
            </w:r>
          </w:p>
        </w:tc>
        <w:tc>
          <w:tcPr>
            <w:tcW w:w="964" w:type="dxa"/>
          </w:tcPr>
          <w:p w14:paraId="50602388" w14:textId="77777777" w:rsidR="00805CC8" w:rsidRPr="00167A14" w:rsidRDefault="00805CC8" w:rsidP="00CB7A7B">
            <w:pPr>
              <w:rPr>
                <w:rFonts w:ascii="Verdana" w:hAnsi="Verdana"/>
                <w:sz w:val="18"/>
                <w:szCs w:val="18"/>
              </w:rPr>
            </w:pPr>
            <w:r w:rsidRPr="00167A14">
              <w:rPr>
                <w:rFonts w:ascii="Verdana" w:hAnsi="Verdana"/>
                <w:sz w:val="18"/>
                <w:szCs w:val="18"/>
              </w:rPr>
              <w:t>(-)</w:t>
            </w:r>
          </w:p>
        </w:tc>
        <w:tc>
          <w:tcPr>
            <w:tcW w:w="935" w:type="dxa"/>
          </w:tcPr>
          <w:p w14:paraId="133FEA4F" w14:textId="77777777" w:rsidR="00805CC8" w:rsidRPr="00167A14" w:rsidRDefault="00805CC8" w:rsidP="00CB7A7B">
            <w:pPr>
              <w:rPr>
                <w:rFonts w:ascii="Verdana" w:hAnsi="Verdana"/>
                <w:sz w:val="18"/>
                <w:szCs w:val="18"/>
              </w:rPr>
            </w:pPr>
            <w:r w:rsidRPr="00167A14">
              <w:rPr>
                <w:rFonts w:ascii="Verdana" w:hAnsi="Verdana"/>
                <w:sz w:val="18"/>
                <w:szCs w:val="18"/>
              </w:rPr>
              <w:t>0.871</w:t>
            </w:r>
          </w:p>
        </w:tc>
        <w:tc>
          <w:tcPr>
            <w:tcW w:w="958" w:type="dxa"/>
          </w:tcPr>
          <w:p w14:paraId="160C88A8" w14:textId="77777777" w:rsidR="00805CC8" w:rsidRPr="00167A14" w:rsidRDefault="00805CC8" w:rsidP="00CB7A7B">
            <w:pPr>
              <w:rPr>
                <w:rFonts w:ascii="Verdana" w:hAnsi="Verdana"/>
                <w:sz w:val="18"/>
                <w:szCs w:val="18"/>
              </w:rPr>
            </w:pPr>
            <w:r w:rsidRPr="00167A14">
              <w:rPr>
                <w:rFonts w:ascii="Verdana" w:hAnsi="Verdana"/>
                <w:sz w:val="18"/>
                <w:szCs w:val="18"/>
              </w:rPr>
              <w:t>0.896</w:t>
            </w:r>
          </w:p>
        </w:tc>
        <w:tc>
          <w:tcPr>
            <w:tcW w:w="2948" w:type="dxa"/>
          </w:tcPr>
          <w:p w14:paraId="79E35218" w14:textId="77777777" w:rsidR="00805CC8" w:rsidRPr="00167A14" w:rsidRDefault="00805CC8" w:rsidP="00CB7A7B">
            <w:pPr>
              <w:rPr>
                <w:rFonts w:ascii="Verdana" w:hAnsi="Verdana"/>
                <w:sz w:val="18"/>
                <w:szCs w:val="18"/>
              </w:rPr>
            </w:pPr>
            <w:r w:rsidRPr="00167A14">
              <w:rPr>
                <w:rFonts w:ascii="Verdana" w:hAnsi="Verdana"/>
                <w:sz w:val="18"/>
                <w:szCs w:val="18"/>
              </w:rPr>
              <w:t>tgTAATCtca</w:t>
            </w:r>
          </w:p>
        </w:tc>
      </w:tr>
      <w:tr w:rsidR="00805CC8" w:rsidRPr="00167A14" w14:paraId="5C72A537" w14:textId="77777777" w:rsidTr="00CB7A7B">
        <w:tc>
          <w:tcPr>
            <w:tcW w:w="1361" w:type="dxa"/>
          </w:tcPr>
          <w:p w14:paraId="1C03671A"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v-Myb</w:t>
            </w:r>
          </w:p>
        </w:tc>
        <w:tc>
          <w:tcPr>
            <w:tcW w:w="3572" w:type="dxa"/>
          </w:tcPr>
          <w:p w14:paraId="49970FD6"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 xml:space="preserve">myeloblastosis viral oncogene homolog </w:t>
            </w:r>
          </w:p>
        </w:tc>
        <w:tc>
          <w:tcPr>
            <w:tcW w:w="1304" w:type="dxa"/>
          </w:tcPr>
          <w:p w14:paraId="434751D8"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rs152730</w:t>
            </w:r>
          </w:p>
          <w:p w14:paraId="221BA1CA"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rs152730</w:t>
            </w:r>
          </w:p>
        </w:tc>
        <w:tc>
          <w:tcPr>
            <w:tcW w:w="1701" w:type="dxa"/>
          </w:tcPr>
          <w:p w14:paraId="191A7F74" w14:textId="77777777" w:rsidR="00805CC8" w:rsidRPr="00167A14" w:rsidRDefault="00805CC8" w:rsidP="00CB7A7B">
            <w:pPr>
              <w:rPr>
                <w:rFonts w:ascii="Verdana" w:hAnsi="Verdana"/>
                <w:sz w:val="18"/>
                <w:szCs w:val="18"/>
              </w:rPr>
            </w:pPr>
            <w:r w:rsidRPr="00167A14">
              <w:rPr>
                <w:rFonts w:ascii="Verdana" w:hAnsi="Verdana"/>
                <w:sz w:val="18"/>
                <w:szCs w:val="18"/>
              </w:rPr>
              <w:t>V$VMYB_01</w:t>
            </w:r>
          </w:p>
          <w:p w14:paraId="28983A0B" w14:textId="77777777" w:rsidR="00805CC8" w:rsidRPr="00167A14" w:rsidRDefault="00805CC8" w:rsidP="00CB7A7B">
            <w:pPr>
              <w:rPr>
                <w:rFonts w:ascii="Verdana" w:hAnsi="Verdana"/>
                <w:sz w:val="18"/>
                <w:szCs w:val="18"/>
              </w:rPr>
            </w:pPr>
            <w:r w:rsidRPr="00167A14">
              <w:rPr>
                <w:rFonts w:ascii="Verdana" w:hAnsi="Verdana"/>
                <w:sz w:val="18"/>
                <w:szCs w:val="18"/>
                <w:lang w:val="en-US"/>
              </w:rPr>
              <w:t>V$VMYB_02</w:t>
            </w:r>
          </w:p>
        </w:tc>
        <w:tc>
          <w:tcPr>
            <w:tcW w:w="624" w:type="dxa"/>
          </w:tcPr>
          <w:p w14:paraId="72F7749C" w14:textId="77777777" w:rsidR="00805CC8" w:rsidRPr="00167A14" w:rsidRDefault="00805CC8" w:rsidP="00CB7A7B">
            <w:pPr>
              <w:rPr>
                <w:rFonts w:ascii="Verdana" w:hAnsi="Verdana"/>
                <w:sz w:val="18"/>
                <w:szCs w:val="18"/>
              </w:rPr>
            </w:pPr>
            <w:r w:rsidRPr="00167A14">
              <w:rPr>
                <w:rFonts w:ascii="Verdana" w:hAnsi="Verdana"/>
                <w:sz w:val="18"/>
                <w:szCs w:val="18"/>
              </w:rPr>
              <w:t>15</w:t>
            </w:r>
          </w:p>
          <w:p w14:paraId="1A4182DB" w14:textId="77777777" w:rsidR="00805CC8" w:rsidRPr="00167A14" w:rsidRDefault="00805CC8" w:rsidP="00CB7A7B">
            <w:pPr>
              <w:rPr>
                <w:rFonts w:ascii="Verdana" w:hAnsi="Verdana"/>
                <w:sz w:val="18"/>
                <w:szCs w:val="18"/>
              </w:rPr>
            </w:pPr>
            <w:r w:rsidRPr="00167A14">
              <w:rPr>
                <w:rFonts w:ascii="Verdana" w:hAnsi="Verdana"/>
                <w:sz w:val="18"/>
                <w:szCs w:val="18"/>
                <w:lang w:val="en-US"/>
              </w:rPr>
              <w:t>16</w:t>
            </w:r>
          </w:p>
        </w:tc>
        <w:tc>
          <w:tcPr>
            <w:tcW w:w="964" w:type="dxa"/>
          </w:tcPr>
          <w:p w14:paraId="5E45BA8A" w14:textId="77777777" w:rsidR="00805CC8" w:rsidRPr="00167A14" w:rsidRDefault="00805CC8" w:rsidP="00CB7A7B">
            <w:pPr>
              <w:rPr>
                <w:rFonts w:ascii="Verdana" w:hAnsi="Verdana"/>
                <w:sz w:val="18"/>
                <w:szCs w:val="18"/>
              </w:rPr>
            </w:pPr>
            <w:r w:rsidRPr="00167A14">
              <w:rPr>
                <w:rFonts w:ascii="Verdana" w:hAnsi="Verdana"/>
                <w:sz w:val="18"/>
                <w:szCs w:val="18"/>
              </w:rPr>
              <w:t>(-)</w:t>
            </w:r>
          </w:p>
          <w:p w14:paraId="341215B4" w14:textId="77777777" w:rsidR="00805CC8" w:rsidRPr="00167A14" w:rsidRDefault="00805CC8" w:rsidP="00CB7A7B">
            <w:pPr>
              <w:rPr>
                <w:rFonts w:ascii="Verdana" w:hAnsi="Verdana"/>
                <w:sz w:val="18"/>
                <w:szCs w:val="18"/>
              </w:rPr>
            </w:pPr>
            <w:r w:rsidRPr="00167A14">
              <w:rPr>
                <w:rFonts w:ascii="Verdana" w:hAnsi="Verdana"/>
                <w:sz w:val="18"/>
                <w:szCs w:val="18"/>
                <w:lang w:val="en-US"/>
              </w:rPr>
              <w:t>(-)</w:t>
            </w:r>
          </w:p>
        </w:tc>
        <w:tc>
          <w:tcPr>
            <w:tcW w:w="935" w:type="dxa"/>
          </w:tcPr>
          <w:p w14:paraId="34D75E80" w14:textId="77777777" w:rsidR="00805CC8" w:rsidRPr="00167A14" w:rsidRDefault="00805CC8" w:rsidP="00CB7A7B">
            <w:pPr>
              <w:rPr>
                <w:rFonts w:ascii="Verdana" w:hAnsi="Verdana"/>
                <w:sz w:val="18"/>
                <w:szCs w:val="18"/>
              </w:rPr>
            </w:pPr>
            <w:r w:rsidRPr="00167A14">
              <w:rPr>
                <w:rFonts w:ascii="Verdana" w:hAnsi="Verdana"/>
                <w:sz w:val="18"/>
                <w:szCs w:val="18"/>
              </w:rPr>
              <w:t>0.938</w:t>
            </w:r>
          </w:p>
          <w:p w14:paraId="4551329C" w14:textId="77777777" w:rsidR="00805CC8" w:rsidRPr="00167A14" w:rsidRDefault="00805CC8" w:rsidP="00CB7A7B">
            <w:pPr>
              <w:rPr>
                <w:rFonts w:ascii="Verdana" w:hAnsi="Verdana"/>
                <w:sz w:val="18"/>
                <w:szCs w:val="18"/>
              </w:rPr>
            </w:pPr>
            <w:r w:rsidRPr="00167A14">
              <w:rPr>
                <w:rFonts w:ascii="Verdana" w:hAnsi="Verdana"/>
                <w:sz w:val="18"/>
                <w:szCs w:val="18"/>
                <w:lang w:val="en-US"/>
              </w:rPr>
              <w:t>0.907</w:t>
            </w:r>
          </w:p>
        </w:tc>
        <w:tc>
          <w:tcPr>
            <w:tcW w:w="958" w:type="dxa"/>
          </w:tcPr>
          <w:p w14:paraId="570F69E8" w14:textId="77777777" w:rsidR="00805CC8" w:rsidRPr="00167A14" w:rsidRDefault="00805CC8" w:rsidP="00CB7A7B">
            <w:pPr>
              <w:rPr>
                <w:rFonts w:ascii="Verdana" w:hAnsi="Verdana"/>
                <w:sz w:val="18"/>
                <w:szCs w:val="18"/>
              </w:rPr>
            </w:pPr>
            <w:r w:rsidRPr="00167A14">
              <w:rPr>
                <w:rFonts w:ascii="Verdana" w:hAnsi="Verdana"/>
                <w:sz w:val="18"/>
                <w:szCs w:val="18"/>
              </w:rPr>
              <w:t>0.890</w:t>
            </w:r>
          </w:p>
          <w:p w14:paraId="055EBDF4" w14:textId="77777777" w:rsidR="00805CC8" w:rsidRPr="00167A14" w:rsidRDefault="00805CC8" w:rsidP="00CB7A7B">
            <w:pPr>
              <w:rPr>
                <w:rFonts w:ascii="Verdana" w:hAnsi="Verdana"/>
                <w:sz w:val="18"/>
                <w:szCs w:val="18"/>
              </w:rPr>
            </w:pPr>
            <w:r w:rsidRPr="00167A14">
              <w:rPr>
                <w:rFonts w:ascii="Verdana" w:hAnsi="Verdana"/>
                <w:sz w:val="18"/>
                <w:szCs w:val="18"/>
                <w:lang w:val="en-US"/>
              </w:rPr>
              <w:t>0.902</w:t>
            </w:r>
          </w:p>
        </w:tc>
        <w:tc>
          <w:tcPr>
            <w:tcW w:w="2948" w:type="dxa"/>
          </w:tcPr>
          <w:p w14:paraId="1EA9F6DC" w14:textId="77777777" w:rsidR="00805CC8" w:rsidRPr="00167A14" w:rsidRDefault="00805CC8" w:rsidP="00CB7A7B">
            <w:pPr>
              <w:rPr>
                <w:rFonts w:ascii="Verdana" w:hAnsi="Verdana"/>
                <w:sz w:val="18"/>
                <w:szCs w:val="18"/>
              </w:rPr>
            </w:pPr>
            <w:r w:rsidRPr="00167A14">
              <w:rPr>
                <w:rFonts w:ascii="Verdana" w:hAnsi="Verdana"/>
                <w:sz w:val="18"/>
                <w:szCs w:val="18"/>
              </w:rPr>
              <w:t>aaCAGTTaac*</w:t>
            </w:r>
          </w:p>
          <w:p w14:paraId="797018C1" w14:textId="77777777" w:rsidR="00805CC8" w:rsidRPr="00167A14" w:rsidRDefault="00805CC8" w:rsidP="00CB7A7B">
            <w:pPr>
              <w:rPr>
                <w:rFonts w:ascii="Verdana" w:hAnsi="Verdana"/>
                <w:sz w:val="18"/>
                <w:szCs w:val="18"/>
              </w:rPr>
            </w:pPr>
            <w:r w:rsidRPr="00167A14">
              <w:rPr>
                <w:rFonts w:ascii="Verdana" w:hAnsi="Verdana"/>
                <w:sz w:val="18"/>
                <w:szCs w:val="18"/>
                <w:lang w:val="en-US"/>
              </w:rPr>
              <w:t>aCAGTTaac*</w:t>
            </w:r>
          </w:p>
        </w:tc>
      </w:tr>
      <w:tr w:rsidR="00805CC8" w:rsidRPr="00167A14" w14:paraId="0AFD8B9D" w14:textId="77777777" w:rsidTr="00CB7A7B">
        <w:tc>
          <w:tcPr>
            <w:tcW w:w="1361" w:type="dxa"/>
          </w:tcPr>
          <w:p w14:paraId="3539079F" w14:textId="77777777" w:rsidR="00805CC8" w:rsidRPr="00167A14" w:rsidRDefault="00805CC8" w:rsidP="00CB7A7B">
            <w:pPr>
              <w:jc w:val="both"/>
              <w:rPr>
                <w:rFonts w:ascii="Verdana" w:hAnsi="Verdana"/>
                <w:sz w:val="18"/>
                <w:szCs w:val="18"/>
              </w:rPr>
            </w:pPr>
            <w:r w:rsidRPr="00167A14">
              <w:rPr>
                <w:rFonts w:ascii="Verdana" w:hAnsi="Verdana"/>
                <w:sz w:val="18"/>
                <w:szCs w:val="18"/>
              </w:rPr>
              <w:t>ER</w:t>
            </w:r>
          </w:p>
        </w:tc>
        <w:tc>
          <w:tcPr>
            <w:tcW w:w="3572" w:type="dxa"/>
          </w:tcPr>
          <w:p w14:paraId="67E63407" w14:textId="77777777" w:rsidR="00805CC8" w:rsidRPr="00167A14" w:rsidRDefault="00805CC8" w:rsidP="00CB7A7B">
            <w:pPr>
              <w:jc w:val="both"/>
              <w:rPr>
                <w:rFonts w:ascii="Verdana" w:hAnsi="Verdana"/>
                <w:sz w:val="18"/>
                <w:szCs w:val="18"/>
              </w:rPr>
            </w:pPr>
            <w:r w:rsidRPr="00167A14">
              <w:rPr>
                <w:rFonts w:ascii="Verdana" w:hAnsi="Verdana"/>
                <w:sz w:val="18"/>
                <w:szCs w:val="18"/>
              </w:rPr>
              <w:t xml:space="preserve">ER-alpha, estrogene receptor </w:t>
            </w:r>
          </w:p>
        </w:tc>
        <w:tc>
          <w:tcPr>
            <w:tcW w:w="1304" w:type="dxa"/>
          </w:tcPr>
          <w:p w14:paraId="0566E583" w14:textId="77777777" w:rsidR="00805CC8" w:rsidRPr="00167A14" w:rsidRDefault="00805CC8" w:rsidP="00CB7A7B">
            <w:pPr>
              <w:jc w:val="both"/>
              <w:rPr>
                <w:rFonts w:ascii="Verdana" w:hAnsi="Verdana"/>
                <w:sz w:val="18"/>
                <w:szCs w:val="18"/>
              </w:rPr>
            </w:pPr>
            <w:r w:rsidRPr="00167A14">
              <w:rPr>
                <w:rFonts w:ascii="Verdana" w:hAnsi="Verdana"/>
                <w:sz w:val="18"/>
                <w:szCs w:val="18"/>
              </w:rPr>
              <w:t>rs152745</w:t>
            </w:r>
          </w:p>
        </w:tc>
        <w:tc>
          <w:tcPr>
            <w:tcW w:w="1701" w:type="dxa"/>
          </w:tcPr>
          <w:p w14:paraId="577F7475" w14:textId="77777777" w:rsidR="00805CC8" w:rsidRPr="00167A14" w:rsidRDefault="00805CC8" w:rsidP="00CB7A7B">
            <w:pPr>
              <w:rPr>
                <w:rFonts w:ascii="Verdana" w:hAnsi="Verdana"/>
                <w:sz w:val="18"/>
                <w:szCs w:val="18"/>
              </w:rPr>
            </w:pPr>
            <w:r w:rsidRPr="00167A14">
              <w:rPr>
                <w:rFonts w:ascii="Verdana" w:hAnsi="Verdana"/>
                <w:sz w:val="18"/>
                <w:szCs w:val="18"/>
              </w:rPr>
              <w:t>V$ER_Q6</w:t>
            </w:r>
          </w:p>
        </w:tc>
        <w:tc>
          <w:tcPr>
            <w:tcW w:w="624" w:type="dxa"/>
          </w:tcPr>
          <w:p w14:paraId="4FA38A3D" w14:textId="77777777" w:rsidR="00805CC8" w:rsidRPr="00167A14" w:rsidRDefault="00805CC8" w:rsidP="00CB7A7B">
            <w:pPr>
              <w:rPr>
                <w:rFonts w:ascii="Verdana" w:hAnsi="Verdana"/>
                <w:sz w:val="18"/>
                <w:szCs w:val="18"/>
              </w:rPr>
            </w:pPr>
            <w:r w:rsidRPr="00167A14">
              <w:rPr>
                <w:rFonts w:ascii="Verdana" w:hAnsi="Verdana"/>
                <w:sz w:val="18"/>
                <w:szCs w:val="18"/>
              </w:rPr>
              <w:t>17</w:t>
            </w:r>
          </w:p>
        </w:tc>
        <w:tc>
          <w:tcPr>
            <w:tcW w:w="964" w:type="dxa"/>
          </w:tcPr>
          <w:p w14:paraId="4FFB28EA" w14:textId="77777777" w:rsidR="00805CC8" w:rsidRPr="00167A14" w:rsidRDefault="00805CC8" w:rsidP="00CB7A7B">
            <w:pPr>
              <w:rPr>
                <w:rFonts w:ascii="Verdana" w:hAnsi="Verdana"/>
                <w:sz w:val="18"/>
                <w:szCs w:val="18"/>
              </w:rPr>
            </w:pPr>
            <w:r w:rsidRPr="00167A14">
              <w:rPr>
                <w:rFonts w:ascii="Verdana" w:hAnsi="Verdana"/>
                <w:sz w:val="18"/>
                <w:szCs w:val="18"/>
              </w:rPr>
              <w:t>(-)</w:t>
            </w:r>
          </w:p>
        </w:tc>
        <w:tc>
          <w:tcPr>
            <w:tcW w:w="935" w:type="dxa"/>
          </w:tcPr>
          <w:p w14:paraId="715D8248" w14:textId="77777777" w:rsidR="00805CC8" w:rsidRPr="00167A14" w:rsidRDefault="00805CC8" w:rsidP="00CB7A7B">
            <w:pPr>
              <w:rPr>
                <w:rFonts w:ascii="Verdana" w:hAnsi="Verdana"/>
                <w:sz w:val="18"/>
                <w:szCs w:val="18"/>
              </w:rPr>
            </w:pPr>
            <w:r w:rsidRPr="00167A14">
              <w:rPr>
                <w:rFonts w:ascii="Verdana" w:hAnsi="Verdana"/>
                <w:sz w:val="18"/>
                <w:szCs w:val="18"/>
              </w:rPr>
              <w:t>1.000</w:t>
            </w:r>
          </w:p>
        </w:tc>
        <w:tc>
          <w:tcPr>
            <w:tcW w:w="958" w:type="dxa"/>
          </w:tcPr>
          <w:p w14:paraId="2B5BE5DD" w14:textId="77777777" w:rsidR="00805CC8" w:rsidRPr="00167A14" w:rsidRDefault="00805CC8" w:rsidP="00CB7A7B">
            <w:pPr>
              <w:rPr>
                <w:rFonts w:ascii="Verdana" w:hAnsi="Verdana"/>
                <w:sz w:val="18"/>
                <w:szCs w:val="18"/>
              </w:rPr>
            </w:pPr>
            <w:r w:rsidRPr="00167A14">
              <w:rPr>
                <w:rFonts w:ascii="Verdana" w:hAnsi="Verdana"/>
                <w:sz w:val="18"/>
                <w:szCs w:val="18"/>
              </w:rPr>
              <w:t>0.875</w:t>
            </w:r>
          </w:p>
        </w:tc>
        <w:tc>
          <w:tcPr>
            <w:tcW w:w="2948" w:type="dxa"/>
          </w:tcPr>
          <w:p w14:paraId="7F8E23BA" w14:textId="77777777" w:rsidR="00805CC8" w:rsidRPr="00167A14" w:rsidRDefault="00805CC8" w:rsidP="00CB7A7B">
            <w:pPr>
              <w:rPr>
                <w:rFonts w:ascii="Verdana" w:hAnsi="Verdana"/>
                <w:sz w:val="18"/>
                <w:szCs w:val="18"/>
              </w:rPr>
            </w:pPr>
            <w:r w:rsidRPr="00167A14">
              <w:rPr>
                <w:rFonts w:ascii="Verdana" w:hAnsi="Verdana"/>
                <w:sz w:val="18"/>
                <w:szCs w:val="18"/>
              </w:rPr>
              <w:t>tgtGGTCAgcacacagctg</w:t>
            </w:r>
          </w:p>
        </w:tc>
      </w:tr>
      <w:tr w:rsidR="00805CC8" w:rsidRPr="00167A14" w14:paraId="6D070F25" w14:textId="77777777" w:rsidTr="00CB7A7B">
        <w:tc>
          <w:tcPr>
            <w:tcW w:w="1361" w:type="dxa"/>
          </w:tcPr>
          <w:p w14:paraId="3BE1AF06"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Pax-4</w:t>
            </w:r>
          </w:p>
        </w:tc>
        <w:tc>
          <w:tcPr>
            <w:tcW w:w="3572" w:type="dxa"/>
          </w:tcPr>
          <w:p w14:paraId="5C043A5E"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paired box 4</w:t>
            </w:r>
          </w:p>
        </w:tc>
        <w:tc>
          <w:tcPr>
            <w:tcW w:w="1304" w:type="dxa"/>
          </w:tcPr>
          <w:p w14:paraId="2940030A"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rs152740</w:t>
            </w:r>
          </w:p>
          <w:p w14:paraId="17C156C6"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rs152740</w:t>
            </w:r>
          </w:p>
        </w:tc>
        <w:tc>
          <w:tcPr>
            <w:tcW w:w="1701" w:type="dxa"/>
          </w:tcPr>
          <w:p w14:paraId="6F2AAFFC" w14:textId="77777777" w:rsidR="00805CC8" w:rsidRPr="00167A14" w:rsidRDefault="00805CC8" w:rsidP="00CB7A7B">
            <w:pPr>
              <w:rPr>
                <w:rFonts w:ascii="Verdana" w:hAnsi="Verdana"/>
                <w:sz w:val="18"/>
                <w:szCs w:val="18"/>
              </w:rPr>
            </w:pPr>
            <w:r w:rsidRPr="00167A14">
              <w:rPr>
                <w:rFonts w:ascii="Verdana" w:hAnsi="Verdana"/>
                <w:sz w:val="18"/>
                <w:szCs w:val="18"/>
              </w:rPr>
              <w:t>V$PAX4_01</w:t>
            </w:r>
          </w:p>
          <w:p w14:paraId="53AE5061"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V$PAX4_01</w:t>
            </w:r>
          </w:p>
        </w:tc>
        <w:tc>
          <w:tcPr>
            <w:tcW w:w="624" w:type="dxa"/>
          </w:tcPr>
          <w:p w14:paraId="614E8090" w14:textId="77777777" w:rsidR="00805CC8" w:rsidRPr="00167A14" w:rsidRDefault="00805CC8" w:rsidP="00CB7A7B">
            <w:pPr>
              <w:rPr>
                <w:rFonts w:ascii="Verdana" w:hAnsi="Verdana"/>
                <w:sz w:val="18"/>
                <w:szCs w:val="18"/>
              </w:rPr>
            </w:pPr>
            <w:r w:rsidRPr="00167A14">
              <w:rPr>
                <w:rFonts w:ascii="Verdana" w:hAnsi="Verdana"/>
                <w:sz w:val="18"/>
                <w:szCs w:val="18"/>
              </w:rPr>
              <w:t>6</w:t>
            </w:r>
          </w:p>
          <w:p w14:paraId="1BA700A9"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14</w:t>
            </w:r>
          </w:p>
        </w:tc>
        <w:tc>
          <w:tcPr>
            <w:tcW w:w="964" w:type="dxa"/>
          </w:tcPr>
          <w:p w14:paraId="70D11FE5" w14:textId="77777777" w:rsidR="00805CC8" w:rsidRPr="00167A14" w:rsidRDefault="00805CC8" w:rsidP="00CB7A7B">
            <w:pPr>
              <w:rPr>
                <w:rFonts w:ascii="Verdana" w:hAnsi="Verdana"/>
                <w:sz w:val="18"/>
                <w:szCs w:val="18"/>
              </w:rPr>
            </w:pPr>
            <w:r w:rsidRPr="00167A14">
              <w:rPr>
                <w:rFonts w:ascii="Verdana" w:hAnsi="Verdana"/>
                <w:sz w:val="18"/>
                <w:szCs w:val="18"/>
              </w:rPr>
              <w:t>(-)</w:t>
            </w:r>
          </w:p>
          <w:p w14:paraId="21C17F7E"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w:t>
            </w:r>
          </w:p>
        </w:tc>
        <w:tc>
          <w:tcPr>
            <w:tcW w:w="935" w:type="dxa"/>
          </w:tcPr>
          <w:p w14:paraId="1744BC73" w14:textId="77777777" w:rsidR="00805CC8" w:rsidRPr="00167A14" w:rsidRDefault="00805CC8" w:rsidP="00CB7A7B">
            <w:pPr>
              <w:rPr>
                <w:rFonts w:ascii="Verdana" w:hAnsi="Verdana"/>
                <w:sz w:val="18"/>
                <w:szCs w:val="18"/>
              </w:rPr>
            </w:pPr>
            <w:r w:rsidRPr="00167A14">
              <w:rPr>
                <w:rFonts w:ascii="Verdana" w:hAnsi="Verdana"/>
                <w:sz w:val="18"/>
                <w:szCs w:val="18"/>
              </w:rPr>
              <w:t>0.986</w:t>
            </w:r>
          </w:p>
          <w:p w14:paraId="42FE39AE"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0.881</w:t>
            </w:r>
          </w:p>
        </w:tc>
        <w:tc>
          <w:tcPr>
            <w:tcW w:w="958" w:type="dxa"/>
          </w:tcPr>
          <w:p w14:paraId="2DF7A101" w14:textId="77777777" w:rsidR="00805CC8" w:rsidRPr="00167A14" w:rsidRDefault="00805CC8" w:rsidP="00CB7A7B">
            <w:pPr>
              <w:rPr>
                <w:rFonts w:ascii="Verdana" w:hAnsi="Verdana"/>
                <w:sz w:val="18"/>
                <w:szCs w:val="18"/>
              </w:rPr>
            </w:pPr>
            <w:r w:rsidRPr="00167A14">
              <w:rPr>
                <w:rFonts w:ascii="Verdana" w:hAnsi="Verdana"/>
                <w:sz w:val="18"/>
                <w:szCs w:val="18"/>
              </w:rPr>
              <w:t>0.726</w:t>
            </w:r>
          </w:p>
          <w:p w14:paraId="0FE86035"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0.615</w:t>
            </w:r>
          </w:p>
        </w:tc>
        <w:tc>
          <w:tcPr>
            <w:tcW w:w="2948" w:type="dxa"/>
          </w:tcPr>
          <w:p w14:paraId="60BF979C" w14:textId="77777777" w:rsidR="00805CC8" w:rsidRPr="00167A14" w:rsidRDefault="00805CC8" w:rsidP="00CB7A7B">
            <w:pPr>
              <w:rPr>
                <w:rFonts w:ascii="Verdana" w:hAnsi="Verdana"/>
                <w:sz w:val="18"/>
                <w:szCs w:val="18"/>
              </w:rPr>
            </w:pPr>
            <w:r w:rsidRPr="00167A14">
              <w:rPr>
                <w:rFonts w:ascii="Verdana" w:hAnsi="Verdana"/>
                <w:sz w:val="18"/>
                <w:szCs w:val="18"/>
              </w:rPr>
              <w:t>ataccctcttcCTTGAgggcc</w:t>
            </w:r>
          </w:p>
          <w:p w14:paraId="31282B04"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ttcctTGAGGgccaccccatg</w:t>
            </w:r>
          </w:p>
        </w:tc>
      </w:tr>
      <w:tr w:rsidR="00805CC8" w:rsidRPr="00167A14" w14:paraId="56026257" w14:textId="77777777" w:rsidTr="00CB7A7B">
        <w:tc>
          <w:tcPr>
            <w:tcW w:w="1361" w:type="dxa"/>
          </w:tcPr>
          <w:p w14:paraId="42DCDE5A"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GATA-3</w:t>
            </w:r>
          </w:p>
        </w:tc>
        <w:tc>
          <w:tcPr>
            <w:tcW w:w="3572" w:type="dxa"/>
          </w:tcPr>
          <w:p w14:paraId="2E4AE95B"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GATA binding protein 3</w:t>
            </w:r>
          </w:p>
        </w:tc>
        <w:tc>
          <w:tcPr>
            <w:tcW w:w="1304" w:type="dxa"/>
          </w:tcPr>
          <w:p w14:paraId="0AE7068D"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rs152731</w:t>
            </w:r>
          </w:p>
        </w:tc>
        <w:tc>
          <w:tcPr>
            <w:tcW w:w="1701" w:type="dxa"/>
          </w:tcPr>
          <w:p w14:paraId="5BF3156E" w14:textId="77777777" w:rsidR="00805CC8" w:rsidRPr="00167A14" w:rsidRDefault="00805CC8" w:rsidP="00CB7A7B">
            <w:pPr>
              <w:rPr>
                <w:rFonts w:ascii="Verdana" w:hAnsi="Verdana"/>
                <w:sz w:val="18"/>
                <w:szCs w:val="18"/>
              </w:rPr>
            </w:pPr>
            <w:r w:rsidRPr="00167A14">
              <w:rPr>
                <w:rFonts w:ascii="Verdana" w:hAnsi="Verdana"/>
                <w:sz w:val="18"/>
                <w:szCs w:val="18"/>
              </w:rPr>
              <w:t>V$GATA3_03</w:t>
            </w:r>
          </w:p>
        </w:tc>
        <w:tc>
          <w:tcPr>
            <w:tcW w:w="624" w:type="dxa"/>
          </w:tcPr>
          <w:p w14:paraId="1789FE5F" w14:textId="77777777" w:rsidR="00805CC8" w:rsidRPr="00167A14" w:rsidRDefault="00805CC8" w:rsidP="00CB7A7B">
            <w:pPr>
              <w:rPr>
                <w:rFonts w:ascii="Verdana" w:hAnsi="Verdana"/>
                <w:sz w:val="18"/>
                <w:szCs w:val="18"/>
              </w:rPr>
            </w:pPr>
            <w:r w:rsidRPr="00167A14">
              <w:rPr>
                <w:rFonts w:ascii="Verdana" w:hAnsi="Verdana"/>
                <w:sz w:val="18"/>
                <w:szCs w:val="18"/>
              </w:rPr>
              <w:t>14</w:t>
            </w:r>
          </w:p>
        </w:tc>
        <w:tc>
          <w:tcPr>
            <w:tcW w:w="964" w:type="dxa"/>
          </w:tcPr>
          <w:p w14:paraId="23F03B16" w14:textId="77777777" w:rsidR="00805CC8" w:rsidRPr="00167A14" w:rsidRDefault="00805CC8" w:rsidP="00CB7A7B">
            <w:pPr>
              <w:rPr>
                <w:rFonts w:ascii="Verdana" w:hAnsi="Verdana"/>
                <w:sz w:val="18"/>
                <w:szCs w:val="18"/>
              </w:rPr>
            </w:pPr>
            <w:r w:rsidRPr="00167A14">
              <w:rPr>
                <w:rFonts w:ascii="Verdana" w:hAnsi="Verdana"/>
                <w:sz w:val="18"/>
                <w:szCs w:val="18"/>
              </w:rPr>
              <w:t>(-)</w:t>
            </w:r>
          </w:p>
        </w:tc>
        <w:tc>
          <w:tcPr>
            <w:tcW w:w="935" w:type="dxa"/>
          </w:tcPr>
          <w:p w14:paraId="521773C9" w14:textId="77777777" w:rsidR="00805CC8" w:rsidRPr="00167A14" w:rsidRDefault="00805CC8" w:rsidP="00CB7A7B">
            <w:pPr>
              <w:rPr>
                <w:rFonts w:ascii="Verdana" w:hAnsi="Verdana"/>
                <w:sz w:val="18"/>
                <w:szCs w:val="18"/>
              </w:rPr>
            </w:pPr>
            <w:r w:rsidRPr="00167A14">
              <w:rPr>
                <w:rFonts w:ascii="Verdana" w:hAnsi="Verdana"/>
                <w:sz w:val="18"/>
                <w:szCs w:val="18"/>
              </w:rPr>
              <w:t>0.945</w:t>
            </w:r>
          </w:p>
        </w:tc>
        <w:tc>
          <w:tcPr>
            <w:tcW w:w="958" w:type="dxa"/>
          </w:tcPr>
          <w:p w14:paraId="68C1DA15" w14:textId="77777777" w:rsidR="00805CC8" w:rsidRPr="00167A14" w:rsidRDefault="00805CC8" w:rsidP="00CB7A7B">
            <w:pPr>
              <w:rPr>
                <w:rFonts w:ascii="Verdana" w:hAnsi="Verdana"/>
                <w:sz w:val="18"/>
                <w:szCs w:val="18"/>
              </w:rPr>
            </w:pPr>
            <w:r w:rsidRPr="00167A14">
              <w:rPr>
                <w:rFonts w:ascii="Verdana" w:hAnsi="Verdana"/>
                <w:sz w:val="18"/>
                <w:szCs w:val="18"/>
              </w:rPr>
              <w:t>0.892</w:t>
            </w:r>
          </w:p>
        </w:tc>
        <w:tc>
          <w:tcPr>
            <w:tcW w:w="2948" w:type="dxa"/>
          </w:tcPr>
          <w:p w14:paraId="6FD83F54" w14:textId="77777777" w:rsidR="00805CC8" w:rsidRPr="00167A14" w:rsidRDefault="00805CC8" w:rsidP="00CB7A7B">
            <w:pPr>
              <w:rPr>
                <w:rFonts w:ascii="Verdana" w:hAnsi="Verdana"/>
                <w:sz w:val="18"/>
                <w:szCs w:val="18"/>
              </w:rPr>
            </w:pPr>
            <w:r w:rsidRPr="00167A14">
              <w:rPr>
                <w:rFonts w:ascii="Verdana" w:hAnsi="Verdana"/>
                <w:sz w:val="18"/>
                <w:szCs w:val="18"/>
              </w:rPr>
              <w:t>tgTAATCtca</w:t>
            </w:r>
          </w:p>
        </w:tc>
      </w:tr>
      <w:tr w:rsidR="00805CC8" w:rsidRPr="00167A14" w14:paraId="3BD1FEAA" w14:textId="77777777" w:rsidTr="00CB7A7B">
        <w:tc>
          <w:tcPr>
            <w:tcW w:w="1361" w:type="dxa"/>
          </w:tcPr>
          <w:p w14:paraId="348381F1"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Pax-6</w:t>
            </w:r>
          </w:p>
        </w:tc>
        <w:tc>
          <w:tcPr>
            <w:tcW w:w="3572" w:type="dxa"/>
          </w:tcPr>
          <w:p w14:paraId="341CC854"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paired box 6</w:t>
            </w:r>
          </w:p>
        </w:tc>
        <w:tc>
          <w:tcPr>
            <w:tcW w:w="1304" w:type="dxa"/>
          </w:tcPr>
          <w:p w14:paraId="4F3E06D2"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rs152741 rs152740</w:t>
            </w:r>
          </w:p>
        </w:tc>
        <w:tc>
          <w:tcPr>
            <w:tcW w:w="1701" w:type="dxa"/>
          </w:tcPr>
          <w:p w14:paraId="19988AFF" w14:textId="77777777" w:rsidR="00805CC8" w:rsidRPr="00167A14" w:rsidRDefault="00805CC8" w:rsidP="00CB7A7B">
            <w:pPr>
              <w:rPr>
                <w:rFonts w:ascii="Verdana" w:hAnsi="Verdana"/>
                <w:sz w:val="18"/>
                <w:szCs w:val="18"/>
              </w:rPr>
            </w:pPr>
            <w:r w:rsidRPr="00167A14">
              <w:rPr>
                <w:rFonts w:ascii="Verdana" w:hAnsi="Verdana"/>
                <w:sz w:val="18"/>
                <w:szCs w:val="18"/>
              </w:rPr>
              <w:t>V$PAX6_01</w:t>
            </w:r>
          </w:p>
          <w:p w14:paraId="0C1910E9" w14:textId="77777777" w:rsidR="00805CC8" w:rsidRPr="00167A14" w:rsidRDefault="00805CC8" w:rsidP="00CB7A7B">
            <w:pPr>
              <w:rPr>
                <w:rFonts w:ascii="Verdana" w:hAnsi="Verdana"/>
                <w:sz w:val="18"/>
                <w:szCs w:val="18"/>
              </w:rPr>
            </w:pPr>
            <w:r w:rsidRPr="00167A14">
              <w:rPr>
                <w:rFonts w:ascii="Verdana" w:hAnsi="Verdana"/>
                <w:sz w:val="18"/>
                <w:szCs w:val="18"/>
                <w:lang w:val="en-US"/>
              </w:rPr>
              <w:t>V$PAX6_01</w:t>
            </w:r>
          </w:p>
        </w:tc>
        <w:tc>
          <w:tcPr>
            <w:tcW w:w="624" w:type="dxa"/>
          </w:tcPr>
          <w:p w14:paraId="38AA7DEE" w14:textId="77777777" w:rsidR="00805CC8" w:rsidRPr="00167A14" w:rsidRDefault="00805CC8" w:rsidP="00CB7A7B">
            <w:pPr>
              <w:rPr>
                <w:rFonts w:ascii="Verdana" w:hAnsi="Verdana"/>
                <w:sz w:val="18"/>
                <w:szCs w:val="18"/>
              </w:rPr>
            </w:pPr>
            <w:r w:rsidRPr="00167A14">
              <w:rPr>
                <w:rFonts w:ascii="Verdana" w:hAnsi="Verdana"/>
                <w:sz w:val="18"/>
                <w:szCs w:val="18"/>
              </w:rPr>
              <w:t>10</w:t>
            </w:r>
          </w:p>
          <w:p w14:paraId="7FADF1A4" w14:textId="77777777" w:rsidR="00805CC8" w:rsidRPr="00167A14" w:rsidRDefault="00805CC8" w:rsidP="00CB7A7B">
            <w:pPr>
              <w:rPr>
                <w:rFonts w:ascii="Verdana" w:hAnsi="Verdana"/>
                <w:sz w:val="18"/>
                <w:szCs w:val="18"/>
              </w:rPr>
            </w:pPr>
            <w:r w:rsidRPr="00167A14">
              <w:rPr>
                <w:rFonts w:ascii="Verdana" w:hAnsi="Verdana"/>
                <w:sz w:val="18"/>
                <w:szCs w:val="18"/>
                <w:lang w:val="en-US"/>
              </w:rPr>
              <w:t>6</w:t>
            </w:r>
          </w:p>
        </w:tc>
        <w:tc>
          <w:tcPr>
            <w:tcW w:w="964" w:type="dxa"/>
          </w:tcPr>
          <w:p w14:paraId="4F1C2D25" w14:textId="77777777" w:rsidR="00805CC8" w:rsidRPr="00167A14" w:rsidRDefault="00805CC8" w:rsidP="00CB7A7B">
            <w:pPr>
              <w:rPr>
                <w:rFonts w:ascii="Verdana" w:hAnsi="Verdana"/>
                <w:sz w:val="18"/>
                <w:szCs w:val="18"/>
              </w:rPr>
            </w:pPr>
            <w:r w:rsidRPr="00167A14">
              <w:rPr>
                <w:rFonts w:ascii="Verdana" w:hAnsi="Verdana"/>
                <w:sz w:val="18"/>
                <w:szCs w:val="18"/>
              </w:rPr>
              <w:t>(-)</w:t>
            </w:r>
          </w:p>
          <w:p w14:paraId="06FCB4FE" w14:textId="77777777" w:rsidR="00805CC8" w:rsidRPr="00167A14" w:rsidRDefault="00805CC8" w:rsidP="00CB7A7B">
            <w:pPr>
              <w:rPr>
                <w:rFonts w:ascii="Verdana" w:hAnsi="Verdana"/>
                <w:sz w:val="18"/>
                <w:szCs w:val="18"/>
              </w:rPr>
            </w:pPr>
            <w:r w:rsidRPr="00167A14">
              <w:rPr>
                <w:rFonts w:ascii="Verdana" w:hAnsi="Verdana"/>
                <w:sz w:val="18"/>
                <w:szCs w:val="18"/>
                <w:lang w:val="en-US"/>
              </w:rPr>
              <w:t>(-)</w:t>
            </w:r>
          </w:p>
        </w:tc>
        <w:tc>
          <w:tcPr>
            <w:tcW w:w="935" w:type="dxa"/>
          </w:tcPr>
          <w:p w14:paraId="27B831DE" w14:textId="77777777" w:rsidR="00805CC8" w:rsidRPr="00167A14" w:rsidRDefault="00805CC8" w:rsidP="00CB7A7B">
            <w:pPr>
              <w:rPr>
                <w:rFonts w:ascii="Verdana" w:hAnsi="Verdana"/>
                <w:sz w:val="18"/>
                <w:szCs w:val="18"/>
              </w:rPr>
            </w:pPr>
            <w:r w:rsidRPr="00167A14">
              <w:rPr>
                <w:rFonts w:ascii="Verdana" w:hAnsi="Verdana"/>
                <w:sz w:val="18"/>
                <w:szCs w:val="18"/>
              </w:rPr>
              <w:t>0.831</w:t>
            </w:r>
          </w:p>
          <w:p w14:paraId="605DD0F6" w14:textId="77777777" w:rsidR="00805CC8" w:rsidRPr="00167A14" w:rsidRDefault="00805CC8" w:rsidP="00CB7A7B">
            <w:pPr>
              <w:rPr>
                <w:rFonts w:ascii="Verdana" w:hAnsi="Verdana"/>
                <w:sz w:val="18"/>
                <w:szCs w:val="18"/>
              </w:rPr>
            </w:pPr>
            <w:r w:rsidRPr="00167A14">
              <w:rPr>
                <w:rFonts w:ascii="Verdana" w:hAnsi="Verdana"/>
                <w:sz w:val="18"/>
                <w:szCs w:val="18"/>
                <w:lang w:val="en-US"/>
              </w:rPr>
              <w:t>0.832</w:t>
            </w:r>
          </w:p>
        </w:tc>
        <w:tc>
          <w:tcPr>
            <w:tcW w:w="958" w:type="dxa"/>
          </w:tcPr>
          <w:p w14:paraId="0A2659DE" w14:textId="77777777" w:rsidR="00805CC8" w:rsidRPr="00167A14" w:rsidRDefault="00805CC8" w:rsidP="00CB7A7B">
            <w:pPr>
              <w:rPr>
                <w:rFonts w:ascii="Verdana" w:hAnsi="Verdana"/>
                <w:sz w:val="18"/>
                <w:szCs w:val="18"/>
              </w:rPr>
            </w:pPr>
            <w:r w:rsidRPr="00167A14">
              <w:rPr>
                <w:rFonts w:ascii="Verdana" w:hAnsi="Verdana"/>
                <w:sz w:val="18"/>
                <w:szCs w:val="18"/>
              </w:rPr>
              <w:t>0.752</w:t>
            </w:r>
          </w:p>
          <w:p w14:paraId="7C524DB8" w14:textId="77777777" w:rsidR="00805CC8" w:rsidRPr="00167A14" w:rsidRDefault="00805CC8" w:rsidP="00CB7A7B">
            <w:pPr>
              <w:rPr>
                <w:rFonts w:ascii="Verdana" w:hAnsi="Verdana"/>
                <w:sz w:val="18"/>
                <w:szCs w:val="18"/>
              </w:rPr>
            </w:pPr>
            <w:r w:rsidRPr="00167A14">
              <w:rPr>
                <w:rFonts w:ascii="Verdana" w:hAnsi="Verdana"/>
                <w:sz w:val="18"/>
                <w:szCs w:val="18"/>
                <w:lang w:val="en-US"/>
              </w:rPr>
              <w:t>0.601</w:t>
            </w:r>
          </w:p>
        </w:tc>
        <w:tc>
          <w:tcPr>
            <w:tcW w:w="2948" w:type="dxa"/>
          </w:tcPr>
          <w:p w14:paraId="7C7C9542" w14:textId="77777777" w:rsidR="00805CC8" w:rsidRPr="00167A14" w:rsidRDefault="00805CC8" w:rsidP="00CB7A7B">
            <w:pPr>
              <w:rPr>
                <w:rFonts w:ascii="Verdana" w:hAnsi="Verdana"/>
                <w:sz w:val="18"/>
                <w:szCs w:val="18"/>
              </w:rPr>
            </w:pPr>
            <w:r w:rsidRPr="00167A14">
              <w:rPr>
                <w:rFonts w:ascii="Verdana" w:hAnsi="Verdana"/>
                <w:sz w:val="18"/>
                <w:szCs w:val="18"/>
              </w:rPr>
              <w:t>caaaaattaacCGGGAgtggt</w:t>
            </w:r>
          </w:p>
          <w:p w14:paraId="52770A46" w14:textId="77777777" w:rsidR="00805CC8" w:rsidRPr="00167A14" w:rsidRDefault="00805CC8" w:rsidP="00CB7A7B">
            <w:pPr>
              <w:rPr>
                <w:rFonts w:ascii="Verdana" w:hAnsi="Verdana"/>
                <w:sz w:val="18"/>
                <w:szCs w:val="18"/>
              </w:rPr>
            </w:pPr>
            <w:r w:rsidRPr="00167A14">
              <w:rPr>
                <w:rFonts w:ascii="Verdana" w:hAnsi="Verdana"/>
                <w:sz w:val="18"/>
                <w:szCs w:val="18"/>
                <w:lang w:val="en-US"/>
              </w:rPr>
              <w:t>ataccctcttcCTTGAgggcc</w:t>
            </w:r>
          </w:p>
        </w:tc>
      </w:tr>
      <w:tr w:rsidR="00805CC8" w:rsidRPr="00167A14" w14:paraId="17F0E8E4" w14:textId="77777777" w:rsidTr="00CB7A7B">
        <w:tc>
          <w:tcPr>
            <w:tcW w:w="1361" w:type="dxa"/>
          </w:tcPr>
          <w:p w14:paraId="0223946E"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FOXJ2</w:t>
            </w:r>
          </w:p>
        </w:tc>
        <w:tc>
          <w:tcPr>
            <w:tcW w:w="3572" w:type="dxa"/>
          </w:tcPr>
          <w:p w14:paraId="2A01FD2E"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fork head homologous X</w:t>
            </w:r>
          </w:p>
        </w:tc>
        <w:tc>
          <w:tcPr>
            <w:tcW w:w="1304" w:type="dxa"/>
          </w:tcPr>
          <w:p w14:paraId="295A908D"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rs152730</w:t>
            </w:r>
          </w:p>
        </w:tc>
        <w:tc>
          <w:tcPr>
            <w:tcW w:w="1701" w:type="dxa"/>
          </w:tcPr>
          <w:p w14:paraId="12683C9B" w14:textId="77777777" w:rsidR="00805CC8" w:rsidRPr="00167A14" w:rsidRDefault="00805CC8" w:rsidP="00CB7A7B">
            <w:pPr>
              <w:rPr>
                <w:rFonts w:ascii="Verdana" w:hAnsi="Verdana"/>
                <w:sz w:val="18"/>
                <w:szCs w:val="18"/>
              </w:rPr>
            </w:pPr>
            <w:r w:rsidRPr="00167A14">
              <w:rPr>
                <w:rFonts w:ascii="Verdana" w:hAnsi="Verdana"/>
                <w:sz w:val="18"/>
                <w:szCs w:val="18"/>
              </w:rPr>
              <w:t>V$FOXJ2_02</w:t>
            </w:r>
          </w:p>
        </w:tc>
        <w:tc>
          <w:tcPr>
            <w:tcW w:w="624" w:type="dxa"/>
          </w:tcPr>
          <w:p w14:paraId="43E9AF72" w14:textId="77777777" w:rsidR="00805CC8" w:rsidRPr="00167A14" w:rsidRDefault="00805CC8" w:rsidP="00CB7A7B">
            <w:pPr>
              <w:rPr>
                <w:rFonts w:ascii="Verdana" w:hAnsi="Verdana"/>
                <w:sz w:val="18"/>
                <w:szCs w:val="18"/>
              </w:rPr>
            </w:pPr>
            <w:r w:rsidRPr="00167A14">
              <w:rPr>
                <w:rFonts w:ascii="Verdana" w:hAnsi="Verdana"/>
                <w:sz w:val="18"/>
                <w:szCs w:val="18"/>
              </w:rPr>
              <w:t>10</w:t>
            </w:r>
          </w:p>
        </w:tc>
        <w:tc>
          <w:tcPr>
            <w:tcW w:w="964" w:type="dxa"/>
          </w:tcPr>
          <w:p w14:paraId="76FC7789" w14:textId="77777777" w:rsidR="00805CC8" w:rsidRPr="00167A14" w:rsidRDefault="00805CC8" w:rsidP="00CB7A7B">
            <w:pPr>
              <w:rPr>
                <w:rFonts w:ascii="Verdana" w:hAnsi="Verdana"/>
                <w:sz w:val="18"/>
                <w:szCs w:val="18"/>
              </w:rPr>
            </w:pPr>
            <w:r w:rsidRPr="00167A14">
              <w:rPr>
                <w:rFonts w:ascii="Verdana" w:hAnsi="Verdana"/>
                <w:sz w:val="18"/>
                <w:szCs w:val="18"/>
              </w:rPr>
              <w:t>(+)</w:t>
            </w:r>
          </w:p>
        </w:tc>
        <w:tc>
          <w:tcPr>
            <w:tcW w:w="935" w:type="dxa"/>
          </w:tcPr>
          <w:p w14:paraId="4E82BBC7" w14:textId="77777777" w:rsidR="00805CC8" w:rsidRPr="00167A14" w:rsidRDefault="00805CC8" w:rsidP="00CB7A7B">
            <w:pPr>
              <w:rPr>
                <w:rFonts w:ascii="Verdana" w:hAnsi="Verdana"/>
                <w:sz w:val="18"/>
                <w:szCs w:val="18"/>
              </w:rPr>
            </w:pPr>
            <w:r w:rsidRPr="00167A14">
              <w:rPr>
                <w:rFonts w:ascii="Verdana" w:hAnsi="Verdana"/>
                <w:sz w:val="18"/>
                <w:szCs w:val="18"/>
              </w:rPr>
              <w:t>0.819</w:t>
            </w:r>
          </w:p>
        </w:tc>
        <w:tc>
          <w:tcPr>
            <w:tcW w:w="958" w:type="dxa"/>
          </w:tcPr>
          <w:p w14:paraId="086AA89F" w14:textId="77777777" w:rsidR="00805CC8" w:rsidRPr="00167A14" w:rsidRDefault="00805CC8" w:rsidP="00CB7A7B">
            <w:pPr>
              <w:rPr>
                <w:rFonts w:ascii="Verdana" w:hAnsi="Verdana"/>
                <w:sz w:val="18"/>
                <w:szCs w:val="18"/>
              </w:rPr>
            </w:pPr>
            <w:r w:rsidRPr="00167A14">
              <w:rPr>
                <w:rFonts w:ascii="Verdana" w:hAnsi="Verdana"/>
                <w:sz w:val="18"/>
                <w:szCs w:val="18"/>
              </w:rPr>
              <w:t>0.791</w:t>
            </w:r>
          </w:p>
        </w:tc>
        <w:tc>
          <w:tcPr>
            <w:tcW w:w="2948" w:type="dxa"/>
          </w:tcPr>
          <w:p w14:paraId="7ED3A1BE" w14:textId="77777777" w:rsidR="00805CC8" w:rsidRPr="00167A14" w:rsidRDefault="00805CC8" w:rsidP="00CB7A7B">
            <w:pPr>
              <w:rPr>
                <w:rFonts w:ascii="Verdana" w:hAnsi="Verdana"/>
                <w:sz w:val="18"/>
                <w:szCs w:val="18"/>
              </w:rPr>
            </w:pPr>
            <w:r w:rsidRPr="00167A14">
              <w:rPr>
                <w:rFonts w:ascii="Verdana" w:hAnsi="Verdana"/>
                <w:sz w:val="18"/>
                <w:szCs w:val="18"/>
              </w:rPr>
              <w:t>aatACAACagttaa</w:t>
            </w:r>
          </w:p>
        </w:tc>
      </w:tr>
      <w:tr w:rsidR="00805CC8" w:rsidRPr="00167A14" w14:paraId="4616B53C" w14:textId="77777777" w:rsidTr="00CB7A7B">
        <w:tc>
          <w:tcPr>
            <w:tcW w:w="1361" w:type="dxa"/>
          </w:tcPr>
          <w:p w14:paraId="102337D7"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SP1</w:t>
            </w:r>
          </w:p>
        </w:tc>
        <w:tc>
          <w:tcPr>
            <w:tcW w:w="3572" w:type="dxa"/>
          </w:tcPr>
          <w:p w14:paraId="3221F1BF"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specifity factor 1</w:t>
            </w:r>
          </w:p>
        </w:tc>
        <w:tc>
          <w:tcPr>
            <w:tcW w:w="1304" w:type="dxa"/>
          </w:tcPr>
          <w:p w14:paraId="5B440088"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rs152741</w:t>
            </w:r>
          </w:p>
          <w:p w14:paraId="5AD53A92"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rs152741</w:t>
            </w:r>
          </w:p>
          <w:p w14:paraId="4134D2B9"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rs152741</w:t>
            </w:r>
          </w:p>
          <w:p w14:paraId="2284DB53"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rs152741</w:t>
            </w:r>
          </w:p>
        </w:tc>
        <w:tc>
          <w:tcPr>
            <w:tcW w:w="1701" w:type="dxa"/>
            <w:vAlign w:val="bottom"/>
          </w:tcPr>
          <w:p w14:paraId="5DDECA01"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V$E2_01</w:t>
            </w:r>
          </w:p>
          <w:p w14:paraId="46F873CF"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V$E2_01</w:t>
            </w:r>
          </w:p>
          <w:p w14:paraId="447FB82C"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V$E2_Q6</w:t>
            </w:r>
          </w:p>
          <w:p w14:paraId="72C94001"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V$E2_Q6</w:t>
            </w:r>
          </w:p>
        </w:tc>
        <w:tc>
          <w:tcPr>
            <w:tcW w:w="624" w:type="dxa"/>
            <w:vAlign w:val="bottom"/>
          </w:tcPr>
          <w:p w14:paraId="2DA96644"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17</w:t>
            </w:r>
          </w:p>
          <w:p w14:paraId="56C51AF0"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17</w:t>
            </w:r>
          </w:p>
          <w:p w14:paraId="62A75A07"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17</w:t>
            </w:r>
          </w:p>
          <w:p w14:paraId="4935AD83"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17</w:t>
            </w:r>
          </w:p>
        </w:tc>
        <w:tc>
          <w:tcPr>
            <w:tcW w:w="964" w:type="dxa"/>
            <w:vAlign w:val="bottom"/>
          </w:tcPr>
          <w:p w14:paraId="2B4E54CE"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w:t>
            </w:r>
          </w:p>
          <w:p w14:paraId="771830FC"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w:t>
            </w:r>
          </w:p>
          <w:p w14:paraId="761C1EB1"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w:t>
            </w:r>
          </w:p>
          <w:p w14:paraId="2FD262EA"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w:t>
            </w:r>
          </w:p>
        </w:tc>
        <w:tc>
          <w:tcPr>
            <w:tcW w:w="935" w:type="dxa"/>
            <w:vAlign w:val="bottom"/>
          </w:tcPr>
          <w:p w14:paraId="3529732A"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0.918</w:t>
            </w:r>
          </w:p>
          <w:p w14:paraId="1233E907"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0.986</w:t>
            </w:r>
          </w:p>
          <w:p w14:paraId="6C7F720E"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0.902</w:t>
            </w:r>
          </w:p>
          <w:p w14:paraId="70476BFC"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0.984</w:t>
            </w:r>
          </w:p>
        </w:tc>
        <w:tc>
          <w:tcPr>
            <w:tcW w:w="958" w:type="dxa"/>
            <w:vAlign w:val="bottom"/>
          </w:tcPr>
          <w:p w14:paraId="7F0687C5"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0.934</w:t>
            </w:r>
          </w:p>
          <w:p w14:paraId="3893A00E"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0.974</w:t>
            </w:r>
          </w:p>
          <w:p w14:paraId="12700CEF"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0.924</w:t>
            </w:r>
          </w:p>
          <w:p w14:paraId="6FACEA1D"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0.964</w:t>
            </w:r>
          </w:p>
        </w:tc>
        <w:tc>
          <w:tcPr>
            <w:tcW w:w="2948" w:type="dxa"/>
            <w:vAlign w:val="bottom"/>
          </w:tcPr>
          <w:p w14:paraId="579E4AB4"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taaccgggagTGGTGg</w:t>
            </w:r>
          </w:p>
          <w:p w14:paraId="6EA4B215"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tAACCGggagtggtgg</w:t>
            </w:r>
          </w:p>
          <w:p w14:paraId="3F50AF8A"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taaccgggagTGGTGg</w:t>
            </w:r>
          </w:p>
          <w:p w14:paraId="156B07CB" w14:textId="77777777" w:rsidR="00805CC8" w:rsidRPr="00167A14" w:rsidRDefault="00805CC8" w:rsidP="00CB7A7B">
            <w:pPr>
              <w:rPr>
                <w:rFonts w:ascii="Verdana" w:eastAsia="Times New Roman" w:hAnsi="Verdana" w:cs="Times New Roman"/>
                <w:color w:val="000000"/>
                <w:sz w:val="18"/>
                <w:szCs w:val="18"/>
              </w:rPr>
            </w:pPr>
            <w:r w:rsidRPr="00167A14">
              <w:rPr>
                <w:rFonts w:ascii="Verdana" w:eastAsia="Times New Roman" w:hAnsi="Verdana" w:cs="Times New Roman"/>
                <w:color w:val="000000"/>
                <w:sz w:val="18"/>
                <w:szCs w:val="18"/>
              </w:rPr>
              <w:t>tAACCGggagtggtgg</w:t>
            </w:r>
          </w:p>
        </w:tc>
      </w:tr>
      <w:tr w:rsidR="00805CC8" w:rsidRPr="00167A14" w14:paraId="5285E8F3" w14:textId="77777777" w:rsidTr="00CB7A7B">
        <w:tc>
          <w:tcPr>
            <w:tcW w:w="1361" w:type="dxa"/>
          </w:tcPr>
          <w:p w14:paraId="7033AB5E" w14:textId="77777777" w:rsidR="00805CC8" w:rsidRPr="00167A14" w:rsidRDefault="00805CC8" w:rsidP="00CB7A7B">
            <w:pPr>
              <w:rPr>
                <w:rFonts w:ascii="Verdana" w:hAnsi="Verdana"/>
                <w:sz w:val="18"/>
                <w:szCs w:val="18"/>
                <w:lang w:val="en-US"/>
              </w:rPr>
            </w:pPr>
            <w:r w:rsidRPr="00167A14">
              <w:rPr>
                <w:rFonts w:ascii="Verdana" w:hAnsi="Verdana"/>
                <w:sz w:val="18"/>
                <w:szCs w:val="18"/>
                <w:lang w:val="en-US"/>
              </w:rPr>
              <w:t>HNF-1</w:t>
            </w:r>
          </w:p>
        </w:tc>
        <w:tc>
          <w:tcPr>
            <w:tcW w:w="3572" w:type="dxa"/>
          </w:tcPr>
          <w:p w14:paraId="0942168F" w14:textId="77777777" w:rsidR="00805CC8" w:rsidRPr="00167A14" w:rsidRDefault="00805CC8" w:rsidP="00CB7A7B">
            <w:pPr>
              <w:rPr>
                <w:rFonts w:ascii="Verdana" w:hAnsi="Verdana"/>
                <w:sz w:val="18"/>
                <w:szCs w:val="18"/>
                <w:lang w:val="en-US"/>
              </w:rPr>
            </w:pPr>
            <w:r w:rsidRPr="00167A14">
              <w:rPr>
                <w:rFonts w:ascii="Verdana" w:hAnsi="Verdana"/>
                <w:sz w:val="18"/>
                <w:szCs w:val="18"/>
                <w:lang w:val="en-US"/>
              </w:rPr>
              <w:t>Hepatocyte Nuclear Factor 1alpha</w:t>
            </w:r>
          </w:p>
        </w:tc>
        <w:tc>
          <w:tcPr>
            <w:tcW w:w="1304" w:type="dxa"/>
          </w:tcPr>
          <w:p w14:paraId="47682485" w14:textId="77777777" w:rsidR="00805CC8" w:rsidRPr="00167A14" w:rsidRDefault="00805CC8" w:rsidP="00CB7A7B">
            <w:pPr>
              <w:rPr>
                <w:rFonts w:ascii="Verdana" w:hAnsi="Verdana"/>
                <w:sz w:val="18"/>
                <w:szCs w:val="18"/>
                <w:lang w:val="en-US"/>
              </w:rPr>
            </w:pPr>
            <w:r w:rsidRPr="00167A14">
              <w:rPr>
                <w:rFonts w:ascii="Verdana" w:hAnsi="Verdana"/>
                <w:sz w:val="18"/>
                <w:szCs w:val="18"/>
                <w:lang w:val="en-US"/>
              </w:rPr>
              <w:t>rs152730</w:t>
            </w:r>
          </w:p>
        </w:tc>
        <w:tc>
          <w:tcPr>
            <w:tcW w:w="1701" w:type="dxa"/>
          </w:tcPr>
          <w:p w14:paraId="014DE17B"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V$HNF1_C</w:t>
            </w:r>
          </w:p>
        </w:tc>
        <w:tc>
          <w:tcPr>
            <w:tcW w:w="624" w:type="dxa"/>
          </w:tcPr>
          <w:p w14:paraId="23CFD306"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9</w:t>
            </w:r>
          </w:p>
        </w:tc>
        <w:tc>
          <w:tcPr>
            <w:tcW w:w="964" w:type="dxa"/>
          </w:tcPr>
          <w:p w14:paraId="76DF4E84"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w:t>
            </w:r>
          </w:p>
        </w:tc>
        <w:tc>
          <w:tcPr>
            <w:tcW w:w="935" w:type="dxa"/>
          </w:tcPr>
          <w:p w14:paraId="6FD41247"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1.000</w:t>
            </w:r>
          </w:p>
        </w:tc>
        <w:tc>
          <w:tcPr>
            <w:tcW w:w="958" w:type="dxa"/>
          </w:tcPr>
          <w:p w14:paraId="35CE1AD1"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0.687</w:t>
            </w:r>
          </w:p>
        </w:tc>
        <w:tc>
          <w:tcPr>
            <w:tcW w:w="2948" w:type="dxa"/>
          </w:tcPr>
          <w:p w14:paraId="3EE7827E" w14:textId="77777777" w:rsidR="00805CC8" w:rsidRPr="00167A14" w:rsidRDefault="00805CC8" w:rsidP="00CB7A7B">
            <w:pPr>
              <w:rPr>
                <w:rFonts w:ascii="Verdana" w:hAnsi="Verdana"/>
                <w:color w:val="000000"/>
                <w:sz w:val="18"/>
                <w:szCs w:val="18"/>
              </w:rPr>
            </w:pPr>
            <w:r w:rsidRPr="00167A14">
              <w:rPr>
                <w:rFonts w:ascii="Verdana" w:hAnsi="Verdana"/>
                <w:color w:val="000000"/>
                <w:sz w:val="18"/>
                <w:szCs w:val="18"/>
              </w:rPr>
              <w:t>aaatacaacagTTAACa</w:t>
            </w:r>
          </w:p>
        </w:tc>
      </w:tr>
      <w:tr w:rsidR="00805CC8" w:rsidRPr="00167A14" w14:paraId="7779E50F" w14:textId="77777777" w:rsidTr="00CB7A7B">
        <w:tc>
          <w:tcPr>
            <w:tcW w:w="1361" w:type="dxa"/>
          </w:tcPr>
          <w:p w14:paraId="76468F8F"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AP-1</w:t>
            </w:r>
          </w:p>
        </w:tc>
        <w:tc>
          <w:tcPr>
            <w:tcW w:w="3572" w:type="dxa"/>
          </w:tcPr>
          <w:p w14:paraId="0BFE66A0"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FOS; murine osteosarcoma viral oncogene homolog</w:t>
            </w:r>
          </w:p>
        </w:tc>
        <w:tc>
          <w:tcPr>
            <w:tcW w:w="1304" w:type="dxa"/>
          </w:tcPr>
          <w:p w14:paraId="39B3BD66"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rs152745</w:t>
            </w:r>
          </w:p>
          <w:p w14:paraId="3F75D184" w14:textId="77777777" w:rsidR="00805CC8" w:rsidRPr="00167A14" w:rsidRDefault="00805CC8" w:rsidP="00CB7A7B">
            <w:pPr>
              <w:jc w:val="both"/>
              <w:rPr>
                <w:rFonts w:ascii="Verdana" w:hAnsi="Verdana"/>
                <w:sz w:val="18"/>
                <w:szCs w:val="18"/>
                <w:lang w:val="en-US"/>
              </w:rPr>
            </w:pPr>
          </w:p>
        </w:tc>
        <w:tc>
          <w:tcPr>
            <w:tcW w:w="1701" w:type="dxa"/>
          </w:tcPr>
          <w:p w14:paraId="25F3782A" w14:textId="77777777" w:rsidR="00805CC8" w:rsidRPr="00167A14" w:rsidRDefault="00805CC8" w:rsidP="00CB7A7B">
            <w:pPr>
              <w:rPr>
                <w:rFonts w:ascii="Verdana" w:hAnsi="Verdana"/>
                <w:sz w:val="18"/>
                <w:szCs w:val="18"/>
              </w:rPr>
            </w:pPr>
            <w:r w:rsidRPr="00167A14">
              <w:rPr>
                <w:rFonts w:ascii="Verdana" w:hAnsi="Verdana"/>
                <w:sz w:val="18"/>
                <w:szCs w:val="18"/>
              </w:rPr>
              <w:t>V$AP1_Q2</w:t>
            </w:r>
          </w:p>
          <w:p w14:paraId="0855BA7A" w14:textId="77777777" w:rsidR="00805CC8" w:rsidRPr="00167A14" w:rsidRDefault="00805CC8" w:rsidP="00CB7A7B">
            <w:pPr>
              <w:rPr>
                <w:rFonts w:ascii="Verdana" w:hAnsi="Verdana"/>
                <w:sz w:val="18"/>
                <w:szCs w:val="18"/>
              </w:rPr>
            </w:pPr>
          </w:p>
        </w:tc>
        <w:tc>
          <w:tcPr>
            <w:tcW w:w="624" w:type="dxa"/>
          </w:tcPr>
          <w:p w14:paraId="5BDF9E47" w14:textId="77777777" w:rsidR="00805CC8" w:rsidRPr="00167A14" w:rsidRDefault="00805CC8" w:rsidP="00CB7A7B">
            <w:pPr>
              <w:rPr>
                <w:rFonts w:ascii="Verdana" w:hAnsi="Verdana"/>
                <w:sz w:val="18"/>
                <w:szCs w:val="18"/>
              </w:rPr>
            </w:pPr>
            <w:r w:rsidRPr="00167A14">
              <w:rPr>
                <w:rFonts w:ascii="Verdana" w:hAnsi="Verdana"/>
                <w:sz w:val="18"/>
                <w:szCs w:val="18"/>
              </w:rPr>
              <w:t>16</w:t>
            </w:r>
          </w:p>
          <w:p w14:paraId="2CC80055" w14:textId="77777777" w:rsidR="00805CC8" w:rsidRPr="00167A14" w:rsidRDefault="00805CC8" w:rsidP="00CB7A7B">
            <w:pPr>
              <w:rPr>
                <w:rFonts w:ascii="Verdana" w:hAnsi="Verdana"/>
                <w:sz w:val="18"/>
                <w:szCs w:val="18"/>
              </w:rPr>
            </w:pPr>
          </w:p>
        </w:tc>
        <w:tc>
          <w:tcPr>
            <w:tcW w:w="964" w:type="dxa"/>
          </w:tcPr>
          <w:p w14:paraId="0FC17DFF" w14:textId="77777777" w:rsidR="00805CC8" w:rsidRPr="00167A14" w:rsidRDefault="00805CC8" w:rsidP="00CB7A7B">
            <w:pPr>
              <w:rPr>
                <w:rFonts w:ascii="Verdana" w:hAnsi="Verdana"/>
                <w:sz w:val="18"/>
                <w:szCs w:val="18"/>
              </w:rPr>
            </w:pPr>
            <w:r w:rsidRPr="00167A14">
              <w:rPr>
                <w:rFonts w:ascii="Verdana" w:hAnsi="Verdana"/>
                <w:sz w:val="18"/>
                <w:szCs w:val="18"/>
              </w:rPr>
              <w:t>(-)</w:t>
            </w:r>
          </w:p>
          <w:p w14:paraId="0D0B4D32" w14:textId="77777777" w:rsidR="00805CC8" w:rsidRPr="00167A14" w:rsidRDefault="00805CC8" w:rsidP="00CB7A7B">
            <w:pPr>
              <w:rPr>
                <w:rFonts w:ascii="Verdana" w:hAnsi="Verdana"/>
                <w:sz w:val="18"/>
                <w:szCs w:val="18"/>
              </w:rPr>
            </w:pPr>
          </w:p>
        </w:tc>
        <w:tc>
          <w:tcPr>
            <w:tcW w:w="935" w:type="dxa"/>
          </w:tcPr>
          <w:p w14:paraId="059D3B6D" w14:textId="77777777" w:rsidR="00805CC8" w:rsidRPr="00167A14" w:rsidRDefault="00805CC8" w:rsidP="00CB7A7B">
            <w:pPr>
              <w:rPr>
                <w:rFonts w:ascii="Verdana" w:hAnsi="Verdana"/>
                <w:sz w:val="18"/>
                <w:szCs w:val="18"/>
              </w:rPr>
            </w:pPr>
            <w:r w:rsidRPr="00167A14">
              <w:rPr>
                <w:rFonts w:ascii="Verdana" w:hAnsi="Verdana"/>
                <w:sz w:val="18"/>
                <w:szCs w:val="18"/>
              </w:rPr>
              <w:t>0.962</w:t>
            </w:r>
          </w:p>
          <w:p w14:paraId="7BFD8A47" w14:textId="77777777" w:rsidR="00805CC8" w:rsidRPr="00167A14" w:rsidRDefault="00805CC8" w:rsidP="00CB7A7B">
            <w:pPr>
              <w:rPr>
                <w:rFonts w:ascii="Verdana" w:hAnsi="Verdana"/>
                <w:sz w:val="18"/>
                <w:szCs w:val="18"/>
              </w:rPr>
            </w:pPr>
          </w:p>
        </w:tc>
        <w:tc>
          <w:tcPr>
            <w:tcW w:w="958" w:type="dxa"/>
          </w:tcPr>
          <w:p w14:paraId="48AEC326" w14:textId="77777777" w:rsidR="00805CC8" w:rsidRPr="00167A14" w:rsidRDefault="00805CC8" w:rsidP="00CB7A7B">
            <w:pPr>
              <w:rPr>
                <w:rFonts w:ascii="Verdana" w:hAnsi="Verdana"/>
                <w:sz w:val="18"/>
                <w:szCs w:val="18"/>
              </w:rPr>
            </w:pPr>
            <w:r w:rsidRPr="00167A14">
              <w:rPr>
                <w:rFonts w:ascii="Verdana" w:hAnsi="Verdana"/>
                <w:sz w:val="18"/>
                <w:szCs w:val="18"/>
              </w:rPr>
              <w:t>0.936</w:t>
            </w:r>
          </w:p>
          <w:p w14:paraId="73815E4C" w14:textId="77777777" w:rsidR="00805CC8" w:rsidRPr="00167A14" w:rsidRDefault="00805CC8" w:rsidP="00CB7A7B">
            <w:pPr>
              <w:rPr>
                <w:rFonts w:ascii="Verdana" w:hAnsi="Verdana"/>
                <w:sz w:val="18"/>
                <w:szCs w:val="18"/>
              </w:rPr>
            </w:pPr>
          </w:p>
        </w:tc>
        <w:tc>
          <w:tcPr>
            <w:tcW w:w="2948" w:type="dxa"/>
          </w:tcPr>
          <w:p w14:paraId="450B6D1D" w14:textId="77777777" w:rsidR="00805CC8" w:rsidRPr="00167A14" w:rsidRDefault="00805CC8" w:rsidP="00CB7A7B">
            <w:pPr>
              <w:rPr>
                <w:rFonts w:ascii="Verdana" w:hAnsi="Verdana"/>
                <w:sz w:val="18"/>
                <w:szCs w:val="18"/>
              </w:rPr>
            </w:pPr>
            <w:r w:rsidRPr="00167A14">
              <w:rPr>
                <w:rFonts w:ascii="Verdana" w:hAnsi="Verdana"/>
                <w:sz w:val="18"/>
                <w:szCs w:val="18"/>
              </w:rPr>
              <w:t>ttgtGGTCAgc</w:t>
            </w:r>
          </w:p>
          <w:p w14:paraId="6265D3C4" w14:textId="77777777" w:rsidR="00805CC8" w:rsidRPr="00167A14" w:rsidRDefault="00805CC8" w:rsidP="00CB7A7B">
            <w:pPr>
              <w:rPr>
                <w:rFonts w:ascii="Verdana" w:hAnsi="Verdana"/>
                <w:sz w:val="18"/>
                <w:szCs w:val="18"/>
              </w:rPr>
            </w:pPr>
          </w:p>
        </w:tc>
      </w:tr>
      <w:tr w:rsidR="00805CC8" w:rsidRPr="00167A14" w14:paraId="1828220F" w14:textId="77777777" w:rsidTr="00167A14">
        <w:trPr>
          <w:trHeight w:val="510"/>
        </w:trPr>
        <w:tc>
          <w:tcPr>
            <w:tcW w:w="1361" w:type="dxa"/>
          </w:tcPr>
          <w:p w14:paraId="1A556F01"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v-Maf</w:t>
            </w:r>
          </w:p>
        </w:tc>
        <w:tc>
          <w:tcPr>
            <w:tcW w:w="3572" w:type="dxa"/>
          </w:tcPr>
          <w:p w14:paraId="5A904B42"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musculoaponeurotic fibrosarcoma oncogene homolog F</w:t>
            </w:r>
          </w:p>
        </w:tc>
        <w:tc>
          <w:tcPr>
            <w:tcW w:w="1304" w:type="dxa"/>
          </w:tcPr>
          <w:p w14:paraId="6CA41145" w14:textId="77777777" w:rsidR="00805CC8" w:rsidRPr="00167A14" w:rsidRDefault="00805CC8" w:rsidP="00CB7A7B">
            <w:pPr>
              <w:jc w:val="both"/>
              <w:rPr>
                <w:rFonts w:ascii="Verdana" w:hAnsi="Verdana"/>
                <w:sz w:val="18"/>
                <w:szCs w:val="18"/>
                <w:lang w:val="en-US"/>
              </w:rPr>
            </w:pPr>
            <w:r w:rsidRPr="00167A14">
              <w:rPr>
                <w:rFonts w:ascii="Verdana" w:hAnsi="Verdana"/>
                <w:sz w:val="18"/>
                <w:szCs w:val="18"/>
                <w:lang w:val="en-US"/>
              </w:rPr>
              <w:t>rs152731 rs152745</w:t>
            </w:r>
          </w:p>
        </w:tc>
        <w:tc>
          <w:tcPr>
            <w:tcW w:w="1701" w:type="dxa"/>
          </w:tcPr>
          <w:p w14:paraId="6D376C4A" w14:textId="77777777" w:rsidR="00805CC8" w:rsidRPr="00167A14" w:rsidRDefault="00805CC8" w:rsidP="00CB7A7B">
            <w:pPr>
              <w:rPr>
                <w:rFonts w:ascii="Verdana" w:hAnsi="Verdana"/>
                <w:sz w:val="18"/>
                <w:szCs w:val="18"/>
              </w:rPr>
            </w:pPr>
            <w:r w:rsidRPr="00167A14">
              <w:rPr>
                <w:rFonts w:ascii="Verdana" w:hAnsi="Verdana"/>
                <w:sz w:val="18"/>
                <w:szCs w:val="18"/>
              </w:rPr>
              <w:t>V$VMAF_01</w:t>
            </w:r>
          </w:p>
          <w:p w14:paraId="02424634"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V$VMAF_01</w:t>
            </w:r>
          </w:p>
        </w:tc>
        <w:tc>
          <w:tcPr>
            <w:tcW w:w="624" w:type="dxa"/>
          </w:tcPr>
          <w:p w14:paraId="438BDAFC" w14:textId="77777777" w:rsidR="00805CC8" w:rsidRPr="00167A14" w:rsidRDefault="00805CC8" w:rsidP="00CB7A7B">
            <w:pPr>
              <w:rPr>
                <w:rFonts w:ascii="Verdana" w:hAnsi="Verdana"/>
                <w:sz w:val="18"/>
                <w:szCs w:val="18"/>
              </w:rPr>
            </w:pPr>
            <w:r w:rsidRPr="00167A14">
              <w:rPr>
                <w:rFonts w:ascii="Verdana" w:hAnsi="Verdana"/>
                <w:sz w:val="18"/>
                <w:szCs w:val="18"/>
              </w:rPr>
              <w:t>11</w:t>
            </w:r>
          </w:p>
          <w:p w14:paraId="675CC1D3"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12</w:t>
            </w:r>
          </w:p>
        </w:tc>
        <w:tc>
          <w:tcPr>
            <w:tcW w:w="964" w:type="dxa"/>
          </w:tcPr>
          <w:p w14:paraId="6C84A90C" w14:textId="77777777" w:rsidR="00805CC8" w:rsidRPr="00167A14" w:rsidRDefault="00805CC8" w:rsidP="00CB7A7B">
            <w:pPr>
              <w:rPr>
                <w:rFonts w:ascii="Verdana" w:hAnsi="Verdana"/>
                <w:sz w:val="18"/>
                <w:szCs w:val="18"/>
              </w:rPr>
            </w:pPr>
            <w:r w:rsidRPr="00167A14">
              <w:rPr>
                <w:rFonts w:ascii="Verdana" w:hAnsi="Verdana"/>
                <w:sz w:val="18"/>
                <w:szCs w:val="18"/>
              </w:rPr>
              <w:t>(-)</w:t>
            </w:r>
          </w:p>
          <w:p w14:paraId="385612B1"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w:t>
            </w:r>
          </w:p>
        </w:tc>
        <w:tc>
          <w:tcPr>
            <w:tcW w:w="935" w:type="dxa"/>
          </w:tcPr>
          <w:p w14:paraId="5917E857" w14:textId="77777777" w:rsidR="00805CC8" w:rsidRPr="00167A14" w:rsidRDefault="00805CC8" w:rsidP="00CB7A7B">
            <w:pPr>
              <w:rPr>
                <w:rFonts w:ascii="Verdana" w:hAnsi="Verdana"/>
                <w:sz w:val="18"/>
                <w:szCs w:val="18"/>
              </w:rPr>
            </w:pPr>
            <w:r w:rsidRPr="00167A14">
              <w:rPr>
                <w:rFonts w:ascii="Verdana" w:hAnsi="Verdana"/>
                <w:sz w:val="18"/>
                <w:szCs w:val="18"/>
              </w:rPr>
              <w:t>1.000</w:t>
            </w:r>
          </w:p>
          <w:p w14:paraId="05393BDC"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1.000</w:t>
            </w:r>
          </w:p>
        </w:tc>
        <w:tc>
          <w:tcPr>
            <w:tcW w:w="958" w:type="dxa"/>
          </w:tcPr>
          <w:p w14:paraId="7FBA09C3" w14:textId="77777777" w:rsidR="00805CC8" w:rsidRPr="00167A14" w:rsidRDefault="00805CC8" w:rsidP="00CB7A7B">
            <w:pPr>
              <w:rPr>
                <w:rFonts w:ascii="Verdana" w:hAnsi="Verdana"/>
                <w:sz w:val="18"/>
                <w:szCs w:val="18"/>
              </w:rPr>
            </w:pPr>
            <w:r w:rsidRPr="00167A14">
              <w:rPr>
                <w:rFonts w:ascii="Verdana" w:hAnsi="Verdana"/>
                <w:sz w:val="18"/>
                <w:szCs w:val="18"/>
              </w:rPr>
              <w:t>0.703</w:t>
            </w:r>
          </w:p>
          <w:p w14:paraId="1F156970"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0.740</w:t>
            </w:r>
          </w:p>
        </w:tc>
        <w:tc>
          <w:tcPr>
            <w:tcW w:w="2948" w:type="dxa"/>
          </w:tcPr>
          <w:p w14:paraId="137AC13C" w14:textId="77777777" w:rsidR="00805CC8" w:rsidRPr="00167A14" w:rsidRDefault="00805CC8" w:rsidP="00CB7A7B">
            <w:pPr>
              <w:rPr>
                <w:rFonts w:ascii="Verdana" w:hAnsi="Verdana"/>
                <w:sz w:val="18"/>
                <w:szCs w:val="18"/>
              </w:rPr>
            </w:pPr>
            <w:r w:rsidRPr="00167A14">
              <w:rPr>
                <w:rFonts w:ascii="Verdana" w:hAnsi="Verdana"/>
                <w:sz w:val="18"/>
                <w:szCs w:val="18"/>
              </w:rPr>
              <w:t>gcctgtaatcTCAGCattt</w:t>
            </w:r>
          </w:p>
          <w:p w14:paraId="6753E293" w14:textId="77777777" w:rsidR="00805CC8" w:rsidRPr="00167A14" w:rsidRDefault="00805CC8" w:rsidP="00CB7A7B">
            <w:pPr>
              <w:rPr>
                <w:rFonts w:ascii="Verdana" w:hAnsi="Verdana"/>
                <w:sz w:val="18"/>
                <w:szCs w:val="18"/>
              </w:rPr>
            </w:pPr>
            <w:r w:rsidRPr="00167A14">
              <w:rPr>
                <w:rFonts w:ascii="Verdana" w:eastAsia="Times New Roman" w:hAnsi="Verdana" w:cs="Times New Roman"/>
                <w:color w:val="000000"/>
                <w:sz w:val="18"/>
                <w:szCs w:val="18"/>
              </w:rPr>
              <w:t>gatcttgtggTCAGCacac</w:t>
            </w:r>
          </w:p>
        </w:tc>
      </w:tr>
    </w:tbl>
    <w:p w14:paraId="56AF4834" w14:textId="77777777" w:rsidR="00805CC8" w:rsidRPr="002E4F2D" w:rsidRDefault="00805CC8" w:rsidP="00805CC8">
      <w:pPr>
        <w:spacing w:after="0" w:line="240" w:lineRule="auto"/>
        <w:rPr>
          <w:rFonts w:ascii="Verdana" w:hAnsi="Verdana"/>
          <w:sz w:val="20"/>
          <w:lang w:val="en-US"/>
        </w:rPr>
      </w:pPr>
      <w:r w:rsidRPr="002E4F2D">
        <w:rPr>
          <w:rFonts w:ascii="Verdana" w:hAnsi="Verdana"/>
          <w:sz w:val="20"/>
          <w:lang w:val="en-US"/>
        </w:rPr>
        <w:t xml:space="preserve">* these two interactions were valued as a single event for </w:t>
      </w:r>
      <w:r w:rsidR="006234A5" w:rsidRPr="002E4F2D">
        <w:rPr>
          <w:rFonts w:ascii="Verdana" w:hAnsi="Verdana"/>
          <w:sz w:val="20"/>
          <w:lang w:val="en-US"/>
        </w:rPr>
        <w:t>Fig 2</w:t>
      </w:r>
      <w:r w:rsidRPr="002E4F2D">
        <w:rPr>
          <w:rFonts w:ascii="Verdana" w:hAnsi="Verdana"/>
          <w:sz w:val="20"/>
          <w:lang w:val="en-US"/>
        </w:rPr>
        <w:t>.</w:t>
      </w:r>
    </w:p>
    <w:p w14:paraId="1D71D9EB" w14:textId="77777777" w:rsidR="00221F25" w:rsidRPr="002E4F2D" w:rsidRDefault="00221F25" w:rsidP="00805CC8">
      <w:pPr>
        <w:spacing w:after="0" w:line="240" w:lineRule="auto"/>
        <w:jc w:val="both"/>
        <w:rPr>
          <w:rFonts w:ascii="Verdana" w:hAnsi="Verdana"/>
          <w:b/>
          <w:lang w:val="en-US"/>
        </w:rPr>
      </w:pPr>
    </w:p>
    <w:p w14:paraId="2F422775" w14:textId="58109FAA" w:rsidR="00805CC8" w:rsidRPr="002E4F2D" w:rsidRDefault="00805CC8" w:rsidP="00167A14">
      <w:pPr>
        <w:keepNext/>
        <w:spacing w:after="0" w:line="240" w:lineRule="auto"/>
        <w:jc w:val="both"/>
        <w:rPr>
          <w:rFonts w:ascii="Verdana" w:hAnsi="Verdana"/>
          <w:lang w:val="en-US"/>
        </w:rPr>
      </w:pPr>
      <w:r w:rsidRPr="002E4F2D">
        <w:rPr>
          <w:rFonts w:ascii="Verdana" w:hAnsi="Verdana"/>
          <w:b/>
          <w:lang w:val="en-US"/>
        </w:rPr>
        <w:lastRenderedPageBreak/>
        <w:t xml:space="preserve">Supplementary Table </w:t>
      </w:r>
      <w:r w:rsidR="00A7687B">
        <w:rPr>
          <w:rFonts w:ascii="Verdana" w:hAnsi="Verdana"/>
          <w:b/>
          <w:lang w:val="en-US"/>
        </w:rPr>
        <w:t>3</w:t>
      </w:r>
      <w:r w:rsidRPr="002E4F2D">
        <w:rPr>
          <w:rFonts w:ascii="Verdana" w:hAnsi="Verdana"/>
          <w:b/>
          <w:lang w:val="en-US"/>
        </w:rPr>
        <w:t>b:</w:t>
      </w:r>
      <w:r w:rsidRPr="002E4F2D">
        <w:rPr>
          <w:rFonts w:ascii="Verdana" w:hAnsi="Verdana"/>
          <w:lang w:val="en-US"/>
        </w:rPr>
        <w:t xml:space="preserve"> Analysis of genes encoding for transcription factors* predicted to specifically interact with alleles composing the haplotype TTGACA, associated with discordance, at rs152730-rs152731-rs152745-rs152744-rs152741-rs152740 as candidate genes in an association study</w:t>
      </w:r>
    </w:p>
    <w:tbl>
      <w:tblPr>
        <w:tblStyle w:val="Tabellenraster"/>
        <w:tblW w:w="1427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1247"/>
        <w:gridCol w:w="895"/>
        <w:gridCol w:w="4592"/>
        <w:gridCol w:w="7540"/>
      </w:tblGrid>
      <w:tr w:rsidR="00805CC8" w:rsidRPr="002E4F2D" w14:paraId="4DC04FF4" w14:textId="77777777" w:rsidTr="00CB7A7B">
        <w:trPr>
          <w:trHeight w:val="20"/>
        </w:trPr>
        <w:tc>
          <w:tcPr>
            <w:tcW w:w="1247" w:type="dxa"/>
            <w:tcBorders>
              <w:bottom w:val="single" w:sz="4" w:space="0" w:color="auto"/>
            </w:tcBorders>
          </w:tcPr>
          <w:p w14:paraId="17F076F1"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 xml:space="preserve">Chr. Pos. </w:t>
            </w:r>
          </w:p>
        </w:tc>
        <w:tc>
          <w:tcPr>
            <w:tcW w:w="0" w:type="auto"/>
            <w:tcBorders>
              <w:bottom w:val="single" w:sz="4" w:space="0" w:color="auto"/>
            </w:tcBorders>
          </w:tcPr>
          <w:p w14:paraId="7F0FC14E"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Gene</w:t>
            </w:r>
          </w:p>
        </w:tc>
        <w:tc>
          <w:tcPr>
            <w:tcW w:w="4592" w:type="dxa"/>
            <w:tcBorders>
              <w:bottom w:val="single" w:sz="4" w:space="0" w:color="auto"/>
            </w:tcBorders>
          </w:tcPr>
          <w:p w14:paraId="1A77D1A9"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usability of single tested repetitive element for microsatellite genotyping typing</w:t>
            </w:r>
          </w:p>
        </w:tc>
        <w:tc>
          <w:tcPr>
            <w:tcW w:w="7540" w:type="dxa"/>
            <w:tcBorders>
              <w:bottom w:val="single" w:sz="4" w:space="0" w:color="auto"/>
            </w:tcBorders>
          </w:tcPr>
          <w:p w14:paraId="01B311D9" w14:textId="77777777" w:rsidR="00805CC8" w:rsidRPr="002E4F2D" w:rsidRDefault="00805CC8" w:rsidP="00CB7A7B">
            <w:pPr>
              <w:keepNext/>
              <w:keepLines/>
              <w:suppressAutoHyphens/>
              <w:rPr>
                <w:rFonts w:ascii="Verdana" w:hAnsi="Verdana" w:cs="Arial"/>
                <w:sz w:val="18"/>
                <w:szCs w:val="18"/>
              </w:rPr>
            </w:pPr>
            <w:r w:rsidRPr="002E4F2D">
              <w:rPr>
                <w:rFonts w:ascii="Verdana" w:hAnsi="Verdana" w:cs="Arial"/>
                <w:sz w:val="18"/>
                <w:szCs w:val="18"/>
              </w:rPr>
              <w:t>Findings in association study**</w:t>
            </w:r>
          </w:p>
        </w:tc>
      </w:tr>
      <w:tr w:rsidR="00805CC8" w:rsidRPr="009462EF" w14:paraId="683D750E" w14:textId="77777777" w:rsidTr="00CB7A7B">
        <w:trPr>
          <w:trHeight w:val="20"/>
        </w:trPr>
        <w:tc>
          <w:tcPr>
            <w:tcW w:w="1247" w:type="dxa"/>
            <w:tcBorders>
              <w:top w:val="single" w:sz="4" w:space="0" w:color="auto"/>
            </w:tcBorders>
            <w:vAlign w:val="center"/>
          </w:tcPr>
          <w:p w14:paraId="65C81E3B"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1p22</w:t>
            </w:r>
          </w:p>
        </w:tc>
        <w:tc>
          <w:tcPr>
            <w:tcW w:w="0" w:type="auto"/>
            <w:tcBorders>
              <w:top w:val="single" w:sz="4" w:space="0" w:color="auto"/>
            </w:tcBorders>
            <w:vAlign w:val="center"/>
          </w:tcPr>
          <w:p w14:paraId="493C9F11"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GFI1</w:t>
            </w:r>
          </w:p>
        </w:tc>
        <w:tc>
          <w:tcPr>
            <w:tcW w:w="4592" w:type="dxa"/>
            <w:tcBorders>
              <w:top w:val="single" w:sz="4" w:space="0" w:color="auto"/>
            </w:tcBorders>
            <w:vAlign w:val="center"/>
          </w:tcPr>
          <w:p w14:paraId="35AF1CA7"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i/>
                <w:sz w:val="18"/>
                <w:szCs w:val="18"/>
                <w:lang w:val="en-US"/>
              </w:rPr>
              <w:t>de novo</w:t>
            </w:r>
            <w:r w:rsidRPr="002E4F2D">
              <w:rPr>
                <w:rFonts w:ascii="Verdana" w:hAnsi="Verdana" w:cs="Arial"/>
                <w:sz w:val="18"/>
                <w:szCs w:val="18"/>
                <w:lang w:val="en-US"/>
              </w:rPr>
              <w:t xml:space="preserve"> marker informative</w:t>
            </w:r>
          </w:p>
        </w:tc>
        <w:tc>
          <w:tcPr>
            <w:tcW w:w="7540" w:type="dxa"/>
            <w:tcBorders>
              <w:top w:val="single" w:sz="4" w:space="0" w:color="auto"/>
            </w:tcBorders>
            <w:vAlign w:val="center"/>
          </w:tcPr>
          <w:p w14:paraId="19EB0577"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Pbest,raw = 0.185 / no genotype-phenotype association</w:t>
            </w:r>
          </w:p>
        </w:tc>
      </w:tr>
      <w:tr w:rsidR="00805CC8" w:rsidRPr="002E4F2D" w14:paraId="13DC526D" w14:textId="77777777" w:rsidTr="00CB7A7B">
        <w:trPr>
          <w:trHeight w:val="20"/>
        </w:trPr>
        <w:tc>
          <w:tcPr>
            <w:tcW w:w="1247" w:type="dxa"/>
            <w:vAlign w:val="center"/>
          </w:tcPr>
          <w:p w14:paraId="18C07739"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1p32-p31</w:t>
            </w:r>
          </w:p>
        </w:tc>
        <w:tc>
          <w:tcPr>
            <w:tcW w:w="0" w:type="auto"/>
            <w:vAlign w:val="center"/>
          </w:tcPr>
          <w:p w14:paraId="2AAA9715"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JUN</w:t>
            </w:r>
          </w:p>
        </w:tc>
        <w:tc>
          <w:tcPr>
            <w:tcW w:w="4592" w:type="dxa"/>
            <w:vAlign w:val="center"/>
          </w:tcPr>
          <w:p w14:paraId="6D72BE25"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not informative</w:t>
            </w:r>
          </w:p>
        </w:tc>
        <w:tc>
          <w:tcPr>
            <w:tcW w:w="7540" w:type="dxa"/>
            <w:vAlign w:val="center"/>
          </w:tcPr>
          <w:p w14:paraId="65F57026"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sym w:font="Symbol" w:char="F0BE"/>
            </w:r>
          </w:p>
        </w:tc>
      </w:tr>
      <w:tr w:rsidR="00805CC8" w:rsidRPr="002E4F2D" w14:paraId="64A1CC51" w14:textId="77777777" w:rsidTr="00CB7A7B">
        <w:trPr>
          <w:trHeight w:val="20"/>
        </w:trPr>
        <w:tc>
          <w:tcPr>
            <w:tcW w:w="1247" w:type="dxa"/>
            <w:vAlign w:val="center"/>
          </w:tcPr>
          <w:p w14:paraId="0652D34D"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1q24.2</w:t>
            </w:r>
          </w:p>
        </w:tc>
        <w:tc>
          <w:tcPr>
            <w:tcW w:w="0" w:type="auto"/>
            <w:vAlign w:val="center"/>
          </w:tcPr>
          <w:p w14:paraId="3280F130"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OCT1</w:t>
            </w:r>
          </w:p>
        </w:tc>
        <w:tc>
          <w:tcPr>
            <w:tcW w:w="4592" w:type="dxa"/>
            <w:vAlign w:val="center"/>
          </w:tcPr>
          <w:p w14:paraId="17B18B77"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not informative</w:t>
            </w:r>
          </w:p>
        </w:tc>
        <w:tc>
          <w:tcPr>
            <w:tcW w:w="7540" w:type="dxa"/>
            <w:vAlign w:val="center"/>
          </w:tcPr>
          <w:p w14:paraId="11402395"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sym w:font="Symbol" w:char="F0BE"/>
            </w:r>
          </w:p>
        </w:tc>
      </w:tr>
      <w:tr w:rsidR="00805CC8" w:rsidRPr="009462EF" w14:paraId="78871260" w14:textId="77777777" w:rsidTr="00CB7A7B">
        <w:trPr>
          <w:trHeight w:val="20"/>
        </w:trPr>
        <w:tc>
          <w:tcPr>
            <w:tcW w:w="1247" w:type="dxa"/>
            <w:vAlign w:val="center"/>
          </w:tcPr>
          <w:p w14:paraId="2E281A51"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3q21.3</w:t>
            </w:r>
          </w:p>
        </w:tc>
        <w:tc>
          <w:tcPr>
            <w:tcW w:w="0" w:type="auto"/>
            <w:vAlign w:val="center"/>
          </w:tcPr>
          <w:p w14:paraId="53865590"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GATA2</w:t>
            </w:r>
          </w:p>
        </w:tc>
        <w:tc>
          <w:tcPr>
            <w:tcW w:w="4592" w:type="dxa"/>
            <w:vAlign w:val="center"/>
          </w:tcPr>
          <w:p w14:paraId="638D61BB"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i/>
                <w:sz w:val="18"/>
                <w:szCs w:val="18"/>
                <w:lang w:val="en-US"/>
              </w:rPr>
              <w:t>de novo</w:t>
            </w:r>
            <w:r w:rsidRPr="002E4F2D">
              <w:rPr>
                <w:rFonts w:ascii="Verdana" w:hAnsi="Verdana" w:cs="Arial"/>
                <w:sz w:val="18"/>
                <w:szCs w:val="18"/>
                <w:lang w:val="en-US"/>
              </w:rPr>
              <w:t xml:space="preserve"> marker informative</w:t>
            </w:r>
          </w:p>
        </w:tc>
        <w:tc>
          <w:tcPr>
            <w:tcW w:w="7540" w:type="dxa"/>
            <w:vAlign w:val="center"/>
          </w:tcPr>
          <w:p w14:paraId="41EB3CC4"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Pbest, raw = 0.0456 observed for change in nasal potential upon superfusion with amiloride (indicative for ENaC-mediated sodium transport)</w:t>
            </w:r>
          </w:p>
        </w:tc>
      </w:tr>
      <w:tr w:rsidR="00805CC8" w:rsidRPr="002E4F2D" w14:paraId="17EAA36E" w14:textId="77777777" w:rsidTr="00CB7A7B">
        <w:trPr>
          <w:trHeight w:val="20"/>
        </w:trPr>
        <w:tc>
          <w:tcPr>
            <w:tcW w:w="1247" w:type="dxa"/>
            <w:vAlign w:val="center"/>
          </w:tcPr>
          <w:p w14:paraId="70D8F1A5"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6q22-q23</w:t>
            </w:r>
          </w:p>
        </w:tc>
        <w:tc>
          <w:tcPr>
            <w:tcW w:w="0" w:type="auto"/>
            <w:vAlign w:val="center"/>
          </w:tcPr>
          <w:p w14:paraId="4DBB420C"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MYB</w:t>
            </w:r>
          </w:p>
        </w:tc>
        <w:tc>
          <w:tcPr>
            <w:tcW w:w="4592" w:type="dxa"/>
            <w:vAlign w:val="center"/>
          </w:tcPr>
          <w:p w14:paraId="23E1B0FC"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not informative</w:t>
            </w:r>
          </w:p>
        </w:tc>
        <w:tc>
          <w:tcPr>
            <w:tcW w:w="7540" w:type="dxa"/>
            <w:vAlign w:val="center"/>
          </w:tcPr>
          <w:p w14:paraId="244F793B"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sym w:font="Symbol" w:char="F0BE"/>
            </w:r>
          </w:p>
        </w:tc>
      </w:tr>
      <w:tr w:rsidR="00805CC8" w:rsidRPr="002E4F2D" w14:paraId="5E195D70" w14:textId="77777777" w:rsidTr="00CB7A7B">
        <w:trPr>
          <w:trHeight w:val="20"/>
        </w:trPr>
        <w:tc>
          <w:tcPr>
            <w:tcW w:w="1247" w:type="dxa"/>
            <w:vAlign w:val="center"/>
          </w:tcPr>
          <w:p w14:paraId="1F8C6205"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6q25.1</w:t>
            </w:r>
          </w:p>
        </w:tc>
        <w:tc>
          <w:tcPr>
            <w:tcW w:w="0" w:type="auto"/>
            <w:vAlign w:val="center"/>
          </w:tcPr>
          <w:p w14:paraId="67990FFD"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ER</w:t>
            </w:r>
          </w:p>
        </w:tc>
        <w:tc>
          <w:tcPr>
            <w:tcW w:w="4592" w:type="dxa"/>
            <w:vAlign w:val="center"/>
          </w:tcPr>
          <w:p w14:paraId="76074342"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not informative</w:t>
            </w:r>
          </w:p>
        </w:tc>
        <w:tc>
          <w:tcPr>
            <w:tcW w:w="7540" w:type="dxa"/>
            <w:vAlign w:val="center"/>
          </w:tcPr>
          <w:p w14:paraId="0FAC3FD4"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sym w:font="Symbol" w:char="F0BE"/>
            </w:r>
          </w:p>
        </w:tc>
      </w:tr>
      <w:tr w:rsidR="00805CC8" w:rsidRPr="002E4F2D" w14:paraId="220CFC39" w14:textId="77777777" w:rsidTr="00CB7A7B">
        <w:trPr>
          <w:trHeight w:val="20"/>
        </w:trPr>
        <w:tc>
          <w:tcPr>
            <w:tcW w:w="1247" w:type="dxa"/>
            <w:vAlign w:val="center"/>
          </w:tcPr>
          <w:p w14:paraId="0E227F16"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10p15</w:t>
            </w:r>
          </w:p>
        </w:tc>
        <w:tc>
          <w:tcPr>
            <w:tcW w:w="0" w:type="auto"/>
            <w:vAlign w:val="center"/>
          </w:tcPr>
          <w:p w14:paraId="5C7229F6"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GATA3</w:t>
            </w:r>
          </w:p>
        </w:tc>
        <w:tc>
          <w:tcPr>
            <w:tcW w:w="4592" w:type="dxa"/>
            <w:vAlign w:val="center"/>
          </w:tcPr>
          <w:p w14:paraId="22C09A56"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not informative</w:t>
            </w:r>
          </w:p>
        </w:tc>
        <w:tc>
          <w:tcPr>
            <w:tcW w:w="7540" w:type="dxa"/>
            <w:vAlign w:val="center"/>
          </w:tcPr>
          <w:p w14:paraId="51ED9228"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sym w:font="Symbol" w:char="F0BE"/>
            </w:r>
          </w:p>
        </w:tc>
      </w:tr>
      <w:tr w:rsidR="00805CC8" w:rsidRPr="009462EF" w14:paraId="66EC558B" w14:textId="77777777" w:rsidTr="00CB7A7B">
        <w:trPr>
          <w:trHeight w:val="20"/>
        </w:trPr>
        <w:tc>
          <w:tcPr>
            <w:tcW w:w="1247" w:type="dxa"/>
            <w:vAlign w:val="center"/>
          </w:tcPr>
          <w:p w14:paraId="6734DB90"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11p13</w:t>
            </w:r>
          </w:p>
        </w:tc>
        <w:tc>
          <w:tcPr>
            <w:tcW w:w="0" w:type="auto"/>
            <w:vAlign w:val="center"/>
          </w:tcPr>
          <w:p w14:paraId="71D820BD"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PAX6</w:t>
            </w:r>
          </w:p>
        </w:tc>
        <w:tc>
          <w:tcPr>
            <w:tcW w:w="4592" w:type="dxa"/>
            <w:vAlign w:val="center"/>
          </w:tcPr>
          <w:p w14:paraId="0B6CF56A"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i/>
                <w:sz w:val="18"/>
                <w:szCs w:val="18"/>
                <w:lang w:val="en-US"/>
              </w:rPr>
              <w:t>de novo</w:t>
            </w:r>
            <w:r w:rsidRPr="002E4F2D">
              <w:rPr>
                <w:rFonts w:ascii="Verdana" w:hAnsi="Verdana" w:cs="Arial"/>
                <w:sz w:val="18"/>
                <w:szCs w:val="18"/>
                <w:lang w:val="en-US"/>
              </w:rPr>
              <w:t xml:space="preserve"> marker informative</w:t>
            </w:r>
          </w:p>
        </w:tc>
        <w:tc>
          <w:tcPr>
            <w:tcW w:w="7540" w:type="dxa"/>
            <w:vAlign w:val="center"/>
          </w:tcPr>
          <w:p w14:paraId="6E0F95A2"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Pbest, raw = 0.0172 observed for change in nasal potential upon superfusion with chloride-free solution (indicative of CFTR-mediated residual function)</w:t>
            </w:r>
          </w:p>
        </w:tc>
      </w:tr>
      <w:tr w:rsidR="00805CC8" w:rsidRPr="002E4F2D" w14:paraId="2F7C0413" w14:textId="77777777" w:rsidTr="00CB7A7B">
        <w:trPr>
          <w:trHeight w:val="20"/>
        </w:trPr>
        <w:tc>
          <w:tcPr>
            <w:tcW w:w="1247" w:type="dxa"/>
            <w:vAlign w:val="center"/>
          </w:tcPr>
          <w:p w14:paraId="139AB2B4"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12p13.31</w:t>
            </w:r>
          </w:p>
        </w:tc>
        <w:tc>
          <w:tcPr>
            <w:tcW w:w="0" w:type="auto"/>
            <w:vAlign w:val="center"/>
          </w:tcPr>
          <w:p w14:paraId="30C66AE0"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FOXJ2</w:t>
            </w:r>
          </w:p>
        </w:tc>
        <w:tc>
          <w:tcPr>
            <w:tcW w:w="4592" w:type="dxa"/>
            <w:vAlign w:val="center"/>
          </w:tcPr>
          <w:p w14:paraId="46FED1CA"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not informative</w:t>
            </w:r>
          </w:p>
        </w:tc>
        <w:tc>
          <w:tcPr>
            <w:tcW w:w="7540" w:type="dxa"/>
            <w:vAlign w:val="center"/>
          </w:tcPr>
          <w:p w14:paraId="38C317FD"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sym w:font="Symbol" w:char="F0BE"/>
            </w:r>
          </w:p>
        </w:tc>
      </w:tr>
      <w:tr w:rsidR="00805CC8" w:rsidRPr="002E4F2D" w14:paraId="72246222" w14:textId="77777777" w:rsidTr="00CB7A7B">
        <w:trPr>
          <w:trHeight w:val="20"/>
        </w:trPr>
        <w:tc>
          <w:tcPr>
            <w:tcW w:w="1247" w:type="dxa"/>
            <w:vAlign w:val="center"/>
          </w:tcPr>
          <w:p w14:paraId="43B52B76"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12q13.1</w:t>
            </w:r>
          </w:p>
        </w:tc>
        <w:tc>
          <w:tcPr>
            <w:tcW w:w="0" w:type="auto"/>
            <w:vAlign w:val="center"/>
          </w:tcPr>
          <w:p w14:paraId="1851308D"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SP1</w:t>
            </w:r>
          </w:p>
        </w:tc>
        <w:tc>
          <w:tcPr>
            <w:tcW w:w="4592" w:type="dxa"/>
            <w:vAlign w:val="center"/>
          </w:tcPr>
          <w:p w14:paraId="7DC04D29"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not informative</w:t>
            </w:r>
          </w:p>
        </w:tc>
        <w:tc>
          <w:tcPr>
            <w:tcW w:w="7540" w:type="dxa"/>
            <w:vAlign w:val="center"/>
          </w:tcPr>
          <w:p w14:paraId="555D2A16"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sym w:font="Symbol" w:char="F0BE"/>
            </w:r>
          </w:p>
        </w:tc>
      </w:tr>
      <w:tr w:rsidR="00805CC8" w:rsidRPr="009462EF" w14:paraId="6399AE9A" w14:textId="77777777" w:rsidTr="00CB7A7B">
        <w:trPr>
          <w:trHeight w:val="20"/>
        </w:trPr>
        <w:tc>
          <w:tcPr>
            <w:tcW w:w="1247" w:type="dxa"/>
            <w:vAlign w:val="center"/>
          </w:tcPr>
          <w:p w14:paraId="78D5B1E0"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12q24.2</w:t>
            </w:r>
          </w:p>
        </w:tc>
        <w:tc>
          <w:tcPr>
            <w:tcW w:w="0" w:type="auto"/>
            <w:vAlign w:val="center"/>
          </w:tcPr>
          <w:p w14:paraId="3915E493"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HNF1</w:t>
            </w:r>
          </w:p>
        </w:tc>
        <w:tc>
          <w:tcPr>
            <w:tcW w:w="4592" w:type="dxa"/>
            <w:vAlign w:val="center"/>
          </w:tcPr>
          <w:p w14:paraId="17EE9B2B"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i/>
                <w:sz w:val="18"/>
                <w:szCs w:val="18"/>
                <w:lang w:val="en-US"/>
              </w:rPr>
              <w:t>de novo</w:t>
            </w:r>
            <w:r w:rsidRPr="002E4F2D">
              <w:rPr>
                <w:rFonts w:ascii="Verdana" w:hAnsi="Verdana" w:cs="Arial"/>
                <w:sz w:val="18"/>
                <w:szCs w:val="18"/>
                <w:lang w:val="en-US"/>
              </w:rPr>
              <w:t xml:space="preserve"> marker informative</w:t>
            </w:r>
          </w:p>
        </w:tc>
        <w:tc>
          <w:tcPr>
            <w:tcW w:w="7540" w:type="dxa"/>
            <w:vAlign w:val="center"/>
          </w:tcPr>
          <w:p w14:paraId="37C38A34"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Pbest, raw = 0.0731 observed for change in nasal potential upon superfusion with chloride-free solution (indicative of CFTR-mediated residual function)</w:t>
            </w:r>
          </w:p>
        </w:tc>
      </w:tr>
      <w:tr w:rsidR="00805CC8" w:rsidRPr="009462EF" w14:paraId="7E241C40" w14:textId="77777777" w:rsidTr="00CB7A7B">
        <w:trPr>
          <w:trHeight w:val="20"/>
        </w:trPr>
        <w:tc>
          <w:tcPr>
            <w:tcW w:w="1247" w:type="dxa"/>
            <w:vAlign w:val="center"/>
          </w:tcPr>
          <w:p w14:paraId="19CC2F40"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14q24.3</w:t>
            </w:r>
          </w:p>
        </w:tc>
        <w:tc>
          <w:tcPr>
            <w:tcW w:w="0" w:type="auto"/>
            <w:vAlign w:val="center"/>
          </w:tcPr>
          <w:p w14:paraId="493D73E7"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FOS</w:t>
            </w:r>
          </w:p>
        </w:tc>
        <w:tc>
          <w:tcPr>
            <w:tcW w:w="4592" w:type="dxa"/>
            <w:vAlign w:val="center"/>
          </w:tcPr>
          <w:p w14:paraId="559453F6"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i/>
                <w:sz w:val="18"/>
                <w:szCs w:val="18"/>
                <w:lang w:val="en-US"/>
              </w:rPr>
              <w:t>de novo</w:t>
            </w:r>
            <w:r w:rsidRPr="002E4F2D">
              <w:rPr>
                <w:rFonts w:ascii="Verdana" w:hAnsi="Verdana" w:cs="Arial"/>
                <w:sz w:val="18"/>
                <w:szCs w:val="18"/>
                <w:lang w:val="en-US"/>
              </w:rPr>
              <w:t xml:space="preserve"> marker informative</w:t>
            </w:r>
          </w:p>
        </w:tc>
        <w:tc>
          <w:tcPr>
            <w:tcW w:w="7540" w:type="dxa"/>
            <w:vAlign w:val="center"/>
          </w:tcPr>
          <w:p w14:paraId="3665E58D"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Pbest, raw = 0.173 / no genotype-phenotype association</w:t>
            </w:r>
          </w:p>
        </w:tc>
      </w:tr>
      <w:tr w:rsidR="00805CC8" w:rsidRPr="009462EF" w14:paraId="19FECC97" w14:textId="77777777" w:rsidTr="00CB7A7B">
        <w:trPr>
          <w:trHeight w:val="20"/>
        </w:trPr>
        <w:tc>
          <w:tcPr>
            <w:tcW w:w="1247" w:type="dxa"/>
            <w:vAlign w:val="center"/>
          </w:tcPr>
          <w:p w14:paraId="4A5CAEC6"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22q13.1</w:t>
            </w:r>
          </w:p>
        </w:tc>
        <w:tc>
          <w:tcPr>
            <w:tcW w:w="0" w:type="auto"/>
            <w:vAlign w:val="center"/>
          </w:tcPr>
          <w:p w14:paraId="60A9AE94"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sz w:val="18"/>
                <w:szCs w:val="18"/>
              </w:rPr>
              <w:t>MAFF</w:t>
            </w:r>
          </w:p>
        </w:tc>
        <w:tc>
          <w:tcPr>
            <w:tcW w:w="4592" w:type="dxa"/>
            <w:vAlign w:val="center"/>
          </w:tcPr>
          <w:p w14:paraId="689B5CFF" w14:textId="77777777" w:rsidR="00805CC8" w:rsidRPr="002E4F2D" w:rsidRDefault="00805CC8" w:rsidP="00CB7A7B">
            <w:pPr>
              <w:keepNext/>
              <w:keepLines/>
              <w:suppressAutoHyphens/>
              <w:jc w:val="both"/>
              <w:rPr>
                <w:rFonts w:ascii="Verdana" w:hAnsi="Verdana" w:cs="Arial"/>
                <w:sz w:val="18"/>
                <w:szCs w:val="18"/>
              </w:rPr>
            </w:pPr>
            <w:r w:rsidRPr="002E4F2D">
              <w:rPr>
                <w:rFonts w:ascii="Verdana" w:hAnsi="Verdana" w:cs="Arial"/>
                <w:i/>
                <w:sz w:val="18"/>
                <w:szCs w:val="18"/>
                <w:lang w:val="en-US"/>
              </w:rPr>
              <w:t>de novo</w:t>
            </w:r>
            <w:r w:rsidRPr="002E4F2D">
              <w:rPr>
                <w:rFonts w:ascii="Verdana" w:hAnsi="Verdana" w:cs="Arial"/>
                <w:sz w:val="18"/>
                <w:szCs w:val="18"/>
                <w:lang w:val="en-US"/>
              </w:rPr>
              <w:t xml:space="preserve"> marker informative</w:t>
            </w:r>
          </w:p>
        </w:tc>
        <w:tc>
          <w:tcPr>
            <w:tcW w:w="7540" w:type="dxa"/>
            <w:vAlign w:val="center"/>
          </w:tcPr>
          <w:p w14:paraId="2B4B9ECB"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Praw = 0.0821 for association of disease severity comparing mildly and severely affected sibling within discordant pairs</w:t>
            </w:r>
          </w:p>
          <w:p w14:paraId="0F17AAC4" w14:textId="77777777" w:rsidR="00805CC8" w:rsidRPr="002E4F2D" w:rsidRDefault="00805CC8" w:rsidP="00CB7A7B">
            <w:pPr>
              <w:keepNext/>
              <w:keepLines/>
              <w:suppressAutoHyphens/>
              <w:jc w:val="both"/>
              <w:rPr>
                <w:rFonts w:ascii="Verdana" w:hAnsi="Verdana" w:cs="Arial"/>
                <w:sz w:val="18"/>
                <w:szCs w:val="18"/>
                <w:lang w:val="en-US"/>
              </w:rPr>
            </w:pPr>
            <w:r w:rsidRPr="002E4F2D">
              <w:rPr>
                <w:rFonts w:ascii="Verdana" w:hAnsi="Verdana" w:cs="Arial"/>
                <w:sz w:val="18"/>
                <w:szCs w:val="18"/>
                <w:lang w:val="en-US"/>
              </w:rPr>
              <w:t>Praw = 0.0023 for association of DIDS-insensitive residual chloride secretion in excised intestinal biopsies, basic defect assessed by intestinal current measurement (indicative of CFTR-mediated residual chloride secretion)</w:t>
            </w:r>
          </w:p>
        </w:tc>
      </w:tr>
    </w:tbl>
    <w:p w14:paraId="5EFB76D9" w14:textId="2AF11DB3" w:rsidR="00805CC8" w:rsidRPr="002E4F2D" w:rsidRDefault="00805CC8" w:rsidP="00805CC8">
      <w:pPr>
        <w:spacing w:after="0" w:line="240" w:lineRule="auto"/>
        <w:jc w:val="both"/>
        <w:rPr>
          <w:rFonts w:ascii="Verdana" w:hAnsi="Verdana"/>
          <w:lang w:val="en-US"/>
        </w:rPr>
      </w:pPr>
      <w:r w:rsidRPr="002E4F2D">
        <w:rPr>
          <w:rFonts w:ascii="Verdana" w:hAnsi="Verdana"/>
          <w:lang w:val="en-US"/>
        </w:rPr>
        <w:t>* PAX4 is in absolute LD to the CF disease-causing gene CFTR and cannot account for differential carriership of transcription factor variants in discordant sib pairs:  both siblings have inherited the same CFTR gene by descent and all adjacent sequences including PAX4</w:t>
      </w:r>
      <w:r w:rsidR="00BE294C">
        <w:rPr>
          <w:rFonts w:ascii="Verdana" w:hAnsi="Verdana"/>
          <w:lang w:val="en-US"/>
        </w:rPr>
        <w:fldChar w:fldCharType="begin"/>
      </w:r>
      <w:r w:rsidR="00A333EB">
        <w:rPr>
          <w:rFonts w:ascii="Verdana" w:hAnsi="Verdana"/>
          <w:lang w:val="en-US"/>
        </w:rPr>
        <w:instrText xml:space="preserve"> ADDIN ZOTERO_ITEM CSL_CITATION {"citationID":"zdisI1DD","properties":{"formattedCitation":"\\super 5\\nosupersub{}","plainCitation":"5","noteIndex":0},"citationItems":[{"id":107,"uris":["http://zotero.org/users/3554838/items/IIDFVSTT"],"uri":["http://zotero.org/users/3554838/items/IIDFVSTT"],"itemData":{"id":107,"type":"article-journal","abstract":"Cystic fibrosis (CF) is the most common severe autosomal recessive disease among  Caucasians and is caused by lesions within the cystic fibrosis transmembrane conductance regulator ( CFTR) gene. The variability of CF disease severity suggests the effect of modifying factors. Thirty-four highly concordant and highly discordant F508del homozygous sib pairs, who have been selected out of a group of 114 pairs for extreme disease phenotypes by nutritional and pulmonary status, were typed at single nucleotide polymorphisms (SNPs) and short tandem repeat polymorphisms (STRPs) in the 24-cM CFTR-spanning region between D7S525 and D7S495. Allele frequencies differed significantly at D7S495, located within a","container-title":"Human genetics","DOI":"10.1007/s00439-002-0839-7","ISSN":"0340-6717 0340-6717","issue":"1","journalAbbreviation":"Hum Genet","language":"eng","note":"PMID: 12483292","page":"1-11","title":"Genes in the vicinity of CFTR modulate the cystic fibrosis phenotype in highly concordant or discordant F508del homozygous sib pairs.","volume":"112","author":[{"family":"Mekus","given":"Frauke"},{"family":"Laabs","given":"Ulrike"},{"family":"Veeze","given":"Henk"},{"family":"Tummler","given":"Burkhard"}],"issued":{"date-parts":[["2003",1]]}}}],"schema":"https://github.com/citation-style-language/schema/raw/master/csl-citation.json"} </w:instrText>
      </w:r>
      <w:r w:rsidR="00BE294C">
        <w:rPr>
          <w:rFonts w:ascii="Verdana" w:hAnsi="Verdana"/>
          <w:lang w:val="en-US"/>
        </w:rPr>
        <w:fldChar w:fldCharType="separate"/>
      </w:r>
      <w:r w:rsidR="00A333EB" w:rsidRPr="00402C3A">
        <w:rPr>
          <w:rFonts w:ascii="Verdana" w:hAnsi="Verdana" w:cs="Times New Roman"/>
          <w:szCs w:val="24"/>
          <w:vertAlign w:val="superscript"/>
          <w:lang w:val="en-US"/>
        </w:rPr>
        <w:t>5</w:t>
      </w:r>
      <w:r w:rsidR="00BE294C">
        <w:rPr>
          <w:rFonts w:ascii="Verdana" w:hAnsi="Verdana"/>
          <w:lang w:val="en-US"/>
        </w:rPr>
        <w:fldChar w:fldCharType="end"/>
      </w:r>
      <w:r w:rsidRPr="002E4F2D">
        <w:rPr>
          <w:rFonts w:ascii="Verdana" w:hAnsi="Verdana"/>
          <w:lang w:val="en-US"/>
        </w:rPr>
        <w:t xml:space="preserve">. As this study aims to identify regulatory interaction partners of SCNN1B for which discordant siblings carry different alleles, PAX4 was excluded from analysis in this association study. </w:t>
      </w:r>
    </w:p>
    <w:p w14:paraId="700B534C" w14:textId="37F7168F" w:rsidR="00805CC8" w:rsidRPr="002E4F2D" w:rsidRDefault="00805CC8" w:rsidP="00221F25">
      <w:pPr>
        <w:tabs>
          <w:tab w:val="left" w:pos="13583"/>
        </w:tabs>
        <w:spacing w:after="0" w:line="240" w:lineRule="auto"/>
        <w:jc w:val="both"/>
        <w:rPr>
          <w:rFonts w:ascii="Verdana" w:hAnsi="Verdana"/>
          <w:lang w:val="en-US"/>
        </w:rPr>
      </w:pPr>
      <w:r w:rsidRPr="002E4F2D">
        <w:rPr>
          <w:rFonts w:ascii="Verdana" w:hAnsi="Verdana"/>
          <w:lang w:val="en-US"/>
        </w:rPr>
        <w:t>**  all phenotypes previously described for the European CF twin and sibling study</w:t>
      </w:r>
      <w:r w:rsidR="00BE294C">
        <w:rPr>
          <w:rFonts w:ascii="Verdana" w:hAnsi="Verdana"/>
          <w:lang w:val="en-US"/>
        </w:rPr>
        <w:fldChar w:fldCharType="begin"/>
      </w:r>
      <w:r w:rsidR="00A333EB">
        <w:rPr>
          <w:rFonts w:ascii="Verdana" w:hAnsi="Verdana"/>
          <w:lang w:val="en-US"/>
        </w:rPr>
        <w:instrText xml:space="preserve"> ADDIN ZOTERO_ITEM CSL_CITATION {"citationID":"GqswocCl","properties":{"formattedCitation":"\\super 4\\nosupersub{}","plainCitation":"4","noteIndex":0},"citationItems":[{"id":289,"uris":["http://zotero.org/users/3554838/items/88P3R2JB"],"uri":["http://zotero.org/users/3554838/items/88P3R2JB"],"itemData":{"id":289,"type":"article-journal","abstract":"BACKGROUND: The cystic fibrosis (CF) basic defect, caused by dysfunction of the apical chloride channel CFTR in the gastrointestinal and respiratory tract epithelia, has not been employed so far to support the role of CF modifier genes. METHODS: Patients were selected from 101 families with a total of 171 F508del-CFTR homozygous CF patients to identify CF modifying genes. A candidate gene based association study of 52 genes on 16 different chromosomes with a total of 182 genetic markers was performed. Differences in haplotype and/or diplotype distribution between case and reference CF subpopulations were analysed. RESULTS: Variants at immunologically relevant genes were associated with the manifestation of the CF basic defect (0.01&lt;Praw&lt;0.0001 at IL1B, TLR9, TNFalpha, CD95, STAT3 and TNFR). The intragenic background of F508del-CFTR chromosomes determined disease severity and manifestation of the basic defect (Praw=0.0009). Allele distributions comparing transmitted and non-transmitted alleles were distorted at several loci unlinked to CFTR. CONCLUSIONS: The inherited capabilities of the innate and adaptive immune system determine the manifestation of the CF basic defect. Variants on F508del-CFTR chromosomes contribute to the observed patient-to-patient variability among F508del-CFTR homozygotes. A survivor effect, manifesting as a transmission disequilibrium at many loci, is consistent with the improvement of clinical care over the last decades, resulting in a depletion of risk alleles at modifier genes. Awareness of non-genetic factors such as improvement of patient care over time is crucial for the interpretation of CF modifier studies.","container-title":"Journal of medical genetics","DOI":"10.1136/jmg.2010.080937","ISSN":"1468-6244 0022-2593","issue":"1","journalAbbreviation":"J Med Genet","language":"eng","note":"PMID: 20837493 \nPMCID: PMC3003880","page":"24-31","title":"Genes that determine immunology and inflammation modify the basic defect of impaired ion conductance in cystic fibrosis epithelia.","volume":"48","author":[{"family":"Stanke","given":"Frauke"},{"family":"Becker","given":"Tim"},{"family":"Kumar","given":"Vinod"},{"family":"Hedtfeld","given":"Silke"},{"family":"Becker","given":"Christian"},{"family":"Cuppens","given":"Harry"},{"family":"Tamm","given":"Stephanie"},{"family":"Yarden","given":"Jennifer"},{"family":"Laabs","given":"Ulrike"},{"family":"Siebert","given":"Benny"},{"family":"Fernandez","given":"Luis"},{"family":"Macek","given":"Milan Jr"},{"family":"Radojkovic","given":"Dragica"},{"family":"Ballmann","given":"Manfred"},{"family":"Greipel","given":"Joachim"},{"family":"Cassiman","given":"Jean-Jacques"},{"family":"Wienker","given":"Thomas F."},{"family":"Tummler","given":"Burkhard"}],"issued":{"date-parts":[["2011",1]]}}}],"schema":"https://github.com/citation-style-language/schema/raw/master/csl-citation.json"} </w:instrText>
      </w:r>
      <w:r w:rsidR="00BE294C">
        <w:rPr>
          <w:rFonts w:ascii="Verdana" w:hAnsi="Verdana"/>
          <w:lang w:val="en-US"/>
        </w:rPr>
        <w:fldChar w:fldCharType="separate"/>
      </w:r>
      <w:r w:rsidR="00A333EB" w:rsidRPr="00402C3A">
        <w:rPr>
          <w:rFonts w:ascii="Verdana" w:hAnsi="Verdana" w:cs="Times New Roman"/>
          <w:szCs w:val="24"/>
          <w:vertAlign w:val="superscript"/>
          <w:lang w:val="en-US"/>
        </w:rPr>
        <w:t>4</w:t>
      </w:r>
      <w:r w:rsidR="00BE294C">
        <w:rPr>
          <w:rFonts w:ascii="Verdana" w:hAnsi="Verdana"/>
          <w:lang w:val="en-US"/>
        </w:rPr>
        <w:fldChar w:fldCharType="end"/>
      </w:r>
      <w:r w:rsidR="00EA61FA" w:rsidRPr="002E4F2D">
        <w:rPr>
          <w:rFonts w:ascii="Verdana" w:hAnsi="Verdana"/>
          <w:lang w:val="en-US"/>
        </w:rPr>
        <w:t xml:space="preserve"> </w:t>
      </w:r>
      <w:r w:rsidRPr="002E4F2D">
        <w:rPr>
          <w:rFonts w:ascii="Verdana" w:hAnsi="Verdana"/>
          <w:lang w:val="en-US"/>
        </w:rPr>
        <w:t>were analyzed</w:t>
      </w:r>
      <w:r w:rsidR="00221F25" w:rsidRPr="002E4F2D">
        <w:rPr>
          <w:rFonts w:ascii="Verdana" w:hAnsi="Verdana"/>
          <w:lang w:val="en-US"/>
        </w:rPr>
        <w:tab/>
      </w:r>
    </w:p>
    <w:p w14:paraId="7D877D19" w14:textId="77777777" w:rsidR="00805CC8" w:rsidRPr="002E4F2D" w:rsidRDefault="00805CC8" w:rsidP="00CC54A5">
      <w:pPr>
        <w:spacing w:after="0" w:line="240" w:lineRule="auto"/>
        <w:jc w:val="both"/>
        <w:rPr>
          <w:rFonts w:ascii="Verdana" w:hAnsi="Verdana"/>
          <w:b/>
          <w:lang w:val="en-US"/>
        </w:rPr>
        <w:sectPr w:rsidR="00805CC8" w:rsidRPr="002E4F2D" w:rsidSect="00805CC8">
          <w:pgSz w:w="16838" w:h="11906" w:orient="landscape"/>
          <w:pgMar w:top="1417" w:right="1417" w:bottom="1417" w:left="1134" w:header="708" w:footer="708" w:gutter="0"/>
          <w:cols w:space="708"/>
          <w:docGrid w:linePitch="360"/>
        </w:sectPr>
      </w:pPr>
    </w:p>
    <w:p w14:paraId="51D716E6" w14:textId="5ABC3544" w:rsidR="00177689" w:rsidRPr="002E4F2D" w:rsidRDefault="00A7687B" w:rsidP="00177689">
      <w:pPr>
        <w:spacing w:after="0" w:line="240" w:lineRule="auto"/>
        <w:jc w:val="both"/>
        <w:rPr>
          <w:rFonts w:ascii="Verdana" w:hAnsi="Verdana"/>
          <w:b/>
          <w:lang w:val="en-US"/>
        </w:rPr>
      </w:pPr>
      <w:r>
        <w:rPr>
          <w:rFonts w:ascii="Verdana" w:eastAsia="Times New Roman" w:hAnsi="Verdana" w:cs="Arial"/>
          <w:b/>
          <w:lang w:val="en-US"/>
        </w:rPr>
        <w:lastRenderedPageBreak/>
        <w:t>D</w:t>
      </w:r>
      <w:r w:rsidR="00177689" w:rsidRPr="002E4F2D">
        <w:rPr>
          <w:rFonts w:ascii="Verdana" w:eastAsia="Times New Roman" w:hAnsi="Verdana" w:cs="Arial"/>
          <w:b/>
          <w:lang w:val="en-US"/>
        </w:rPr>
        <w:t xml:space="preserve">. </w:t>
      </w:r>
      <w:r w:rsidR="00177689" w:rsidRPr="002E4F2D">
        <w:rPr>
          <w:rFonts w:ascii="Verdana" w:hAnsi="Verdana"/>
          <w:b/>
          <w:lang w:val="en-US"/>
        </w:rPr>
        <w:t>Electrophoretic mobility shift assay – Protein Sequencing</w:t>
      </w:r>
    </w:p>
    <w:p w14:paraId="43966845" w14:textId="77777777" w:rsidR="00177689" w:rsidRPr="002E4F2D" w:rsidRDefault="00177689" w:rsidP="00177689">
      <w:pPr>
        <w:spacing w:after="0" w:line="240" w:lineRule="auto"/>
        <w:jc w:val="both"/>
        <w:rPr>
          <w:rFonts w:ascii="Verdana" w:hAnsi="Verdana"/>
          <w:b/>
          <w:lang w:val="en-US"/>
        </w:rPr>
      </w:pPr>
      <w:r w:rsidRPr="002E4F2D">
        <w:rPr>
          <w:rFonts w:ascii="Verdana" w:hAnsi="Verdana"/>
          <w:b/>
          <w:lang w:val="en-US"/>
        </w:rPr>
        <w:t xml:space="preserve">    (EMSA-PSeq)</w:t>
      </w:r>
    </w:p>
    <w:p w14:paraId="7C2AFC6C" w14:textId="77777777" w:rsidR="00177689" w:rsidRPr="002E4F2D" w:rsidRDefault="00177689" w:rsidP="00177689">
      <w:pPr>
        <w:spacing w:after="0" w:line="240" w:lineRule="auto"/>
        <w:jc w:val="both"/>
        <w:rPr>
          <w:rFonts w:ascii="Verdana" w:hAnsi="Verdana"/>
          <w:b/>
          <w:lang w:val="en-US"/>
        </w:rPr>
      </w:pPr>
    </w:p>
    <w:p w14:paraId="1822C7E1" w14:textId="77777777" w:rsidR="00B66DEA" w:rsidRPr="002E4F2D" w:rsidRDefault="00B66DEA" w:rsidP="007D127B">
      <w:pPr>
        <w:spacing w:after="0" w:line="216" w:lineRule="auto"/>
        <w:jc w:val="both"/>
        <w:rPr>
          <w:rFonts w:ascii="Verdana" w:hAnsi="Verdana"/>
          <w:b/>
          <w:lang w:val="en-US"/>
        </w:rPr>
      </w:pPr>
      <w:r w:rsidRPr="002E4F2D">
        <w:rPr>
          <w:rFonts w:ascii="Verdana" w:hAnsi="Verdana"/>
          <w:b/>
          <w:lang w:val="en-US"/>
        </w:rPr>
        <w:t>Principle of the assay</w:t>
      </w:r>
    </w:p>
    <w:p w14:paraId="095AB3F8" w14:textId="77777777" w:rsidR="00B66DEA" w:rsidRPr="002E4F2D" w:rsidRDefault="00B66DEA" w:rsidP="007D127B">
      <w:pPr>
        <w:spacing w:after="0" w:line="216" w:lineRule="auto"/>
        <w:jc w:val="both"/>
        <w:rPr>
          <w:rFonts w:ascii="Verdana" w:hAnsi="Verdana"/>
          <w:lang w:val="en-US"/>
        </w:rPr>
      </w:pPr>
      <w:r w:rsidRPr="002E4F2D">
        <w:rPr>
          <w:rFonts w:ascii="Verdana" w:hAnsi="Verdana"/>
          <w:lang w:val="en-US"/>
        </w:rPr>
        <w:t>In order to identify proteins that interact with a specific DNA sequence, we decided to perform an EMSA</w:t>
      </w:r>
      <w:r w:rsidR="000A3862" w:rsidRPr="002E4F2D">
        <w:rPr>
          <w:rFonts w:ascii="Verdana" w:hAnsi="Verdana"/>
          <w:lang w:val="en-US"/>
        </w:rPr>
        <w:t xml:space="preserve"> e</w:t>
      </w:r>
      <w:r w:rsidRPr="002E4F2D">
        <w:rPr>
          <w:rFonts w:ascii="Verdana" w:hAnsi="Verdana"/>
          <w:lang w:val="en-US"/>
        </w:rPr>
        <w:t>xperiment, visualize the shifted band, capture the DNA-protein-complexes by excision of the corresponding part of the polyacrylamide gel and perform protein mass spectrometry. We here provide data on the method, on the primary data and on how signal specific to DNA-protein-complexes and noise was discriminated in our experimental setup.</w:t>
      </w:r>
    </w:p>
    <w:p w14:paraId="77B6F187" w14:textId="77777777" w:rsidR="00B66DEA" w:rsidRPr="002E4F2D" w:rsidRDefault="00B66DEA" w:rsidP="007D127B">
      <w:pPr>
        <w:spacing w:after="0" w:line="216" w:lineRule="auto"/>
        <w:jc w:val="both"/>
        <w:rPr>
          <w:rFonts w:ascii="Verdana" w:hAnsi="Verdana"/>
          <w:lang w:val="en-US"/>
        </w:rPr>
      </w:pPr>
    </w:p>
    <w:p w14:paraId="405CD056" w14:textId="77777777" w:rsidR="00B66DEA" w:rsidRPr="002E4F2D" w:rsidRDefault="00B66DEA" w:rsidP="007D127B">
      <w:pPr>
        <w:spacing w:after="0" w:line="216" w:lineRule="auto"/>
        <w:jc w:val="both"/>
        <w:rPr>
          <w:rFonts w:ascii="Verdana" w:hAnsi="Verdana"/>
          <w:b/>
          <w:lang w:val="en-US"/>
        </w:rPr>
      </w:pPr>
      <w:r w:rsidRPr="002E4F2D">
        <w:rPr>
          <w:rFonts w:ascii="Verdana" w:hAnsi="Verdana"/>
          <w:b/>
          <w:lang w:val="en-US"/>
        </w:rPr>
        <w:t>EMSA-PSeq samples and negative controls</w:t>
      </w:r>
    </w:p>
    <w:p w14:paraId="43B15CAB" w14:textId="5825D03C" w:rsidR="00B66DEA" w:rsidRPr="002E4F2D" w:rsidRDefault="00B66DEA" w:rsidP="007D127B">
      <w:pPr>
        <w:spacing w:after="0" w:line="216" w:lineRule="auto"/>
        <w:jc w:val="both"/>
        <w:rPr>
          <w:rFonts w:ascii="Verdana" w:hAnsi="Verdana"/>
          <w:lang w:val="en-US"/>
        </w:rPr>
      </w:pPr>
      <w:r w:rsidRPr="002E4F2D">
        <w:rPr>
          <w:rFonts w:ascii="Verdana" w:hAnsi="Verdana"/>
          <w:lang w:val="en-US"/>
        </w:rPr>
        <w:t xml:space="preserve">Briefly, we evaluated a total of 25 EMSA-PSeq datasets derived from samples captured with ds DNA probes corresponding to the p65 consensus motif (one sample), duplicate samples from both alleles </w:t>
      </w:r>
      <w:r w:rsidR="000A3862" w:rsidRPr="002E4F2D">
        <w:rPr>
          <w:rFonts w:ascii="Verdana" w:hAnsi="Verdana"/>
          <w:lang w:val="en-US"/>
        </w:rPr>
        <w:t xml:space="preserve">of </w:t>
      </w:r>
      <w:r w:rsidRPr="002E4F2D">
        <w:rPr>
          <w:rFonts w:ascii="Verdana" w:hAnsi="Verdana"/>
          <w:lang w:val="en-US"/>
        </w:rPr>
        <w:t>one SNP within IFNGR1 unrelated to the question addressed within this manuscript</w:t>
      </w:r>
      <w:r w:rsidR="00167A14">
        <w:rPr>
          <w:rFonts w:ascii="Verdana" w:hAnsi="Verdana"/>
          <w:lang w:val="en-US"/>
        </w:rPr>
        <w:fldChar w:fldCharType="begin"/>
      </w:r>
      <w:r w:rsidR="00A333EB">
        <w:rPr>
          <w:rFonts w:ascii="Verdana" w:hAnsi="Verdana"/>
          <w:lang w:val="en-US"/>
        </w:rPr>
        <w:instrText xml:space="preserve"> ADDIN ZOTERO_ITEM CSL_CITATION {"citationID":"eQuF75gY","properties":{"formattedCitation":"\\super 6\\nosupersub{}","plainCitation":"6","noteIndex":0},"citationItems":[{"id":257,"uris":["http://zotero.org/users/3554838/items/ZIXYRQ3V"],"uri":["http://zotero.org/users/3554838/items/ZIXYRQ3V"],"itemData":{"id":257,"type":"article-journal","abstract":"We have used a stepwise approach consisting of initial interrogation, confirmation and fine mapping to analyze STAT3, IL1B and IFNGR1 as modifiers of cystic fibrosis disease building upon the data and sample collection of the European Cystic Fibrosis Twin and Sibling Study. We have observed direct correlation between the length of the intronic microsatellite STAT3Sat to STAT3 expression levels among F508del-CFTR homozygous patients (P=0.0075), and an association of longer STAT3Sat-alleles with the presence of CFTR-mediated residual chloride secretion (P=0.0031), measured as the manifestation of the CF basic defect in intestinal tissue. Both, family-based analysis by TDT and case-reference comparison identified consistently the same intragenic IL1B haplotype as a risk variant (P(raw)=0.055 for TDT, P(raw)&lt;0.3 for case-reference  comparison). Using haplotype-guided hierarchical fine mapping, we have identified two single nucleotide exchanges for which concordant and discordant sibling pairs differ at a 7 kb-spanning core haplotype in IFNGR1 (P(raw)=0.0113). Taken together, our findings imply that immunorelevant pathways and ion secretion, dominated by CFTR in intestinal and respiratory epithelium, merge at the level of the epithelial cell to integrate the signaling of cytokines due to innate and acquired immune defense.","container-title":"European journal of human genetics : EJHG","DOI":"10.1038/ejhg.2011.129","ISSN":"1476-5438 1018-4813","issue":"12","journalAbbreviation":"Eur J Hum Genet","language":"eng","note":"PMID: 21731057 \nPMCID: PMC3230365","page":"1281-1288","title":"Initial interrogation, confirmation and fine mapping of modifying genes: STAT3, IL1B and IFNGR1 determine cystic fibrosis disease manifestation.","volume":"19","author":[{"family":"Labenski","given":"Heike"},{"family":"Hedtfeld","given":"Silke"},{"family":"Becker","given":"Tim"},{"family":"Tummler","given":"Burkhard"},{"family":"Stanke","given":"Frauke"}],"issued":{"date-parts":[["2011",12]]}}}],"schema":"https://github.com/citation-style-language/schema/raw/master/csl-citation.json"} </w:instrText>
      </w:r>
      <w:r w:rsidR="00167A14">
        <w:rPr>
          <w:rFonts w:ascii="Verdana" w:hAnsi="Verdana"/>
          <w:lang w:val="en-US"/>
        </w:rPr>
        <w:fldChar w:fldCharType="separate"/>
      </w:r>
      <w:r w:rsidR="00A333EB" w:rsidRPr="00402C3A">
        <w:rPr>
          <w:rFonts w:ascii="Verdana" w:hAnsi="Verdana" w:cs="Times New Roman"/>
          <w:szCs w:val="24"/>
          <w:vertAlign w:val="superscript"/>
          <w:lang w:val="en-US"/>
        </w:rPr>
        <w:t>6</w:t>
      </w:r>
      <w:r w:rsidR="00167A14">
        <w:rPr>
          <w:rFonts w:ascii="Verdana" w:hAnsi="Verdana"/>
          <w:lang w:val="en-US"/>
        </w:rPr>
        <w:fldChar w:fldCharType="end"/>
      </w:r>
      <w:r w:rsidRPr="002E4F2D">
        <w:rPr>
          <w:rFonts w:ascii="Verdana" w:hAnsi="Verdana"/>
          <w:lang w:val="en-US"/>
        </w:rPr>
        <w:t>, a sample each from both alleles of another SNP within IFNGR1 unrelated to the question addressed within this manuscript</w:t>
      </w:r>
      <w:r w:rsidR="00167A14">
        <w:rPr>
          <w:rFonts w:ascii="Verdana" w:hAnsi="Verdana"/>
          <w:lang w:val="en-US"/>
        </w:rPr>
        <w:fldChar w:fldCharType="begin"/>
      </w:r>
      <w:r w:rsidR="00A333EB">
        <w:rPr>
          <w:rFonts w:ascii="Verdana" w:hAnsi="Verdana"/>
          <w:lang w:val="en-US"/>
        </w:rPr>
        <w:instrText xml:space="preserve"> ADDIN ZOTERO_ITEM CSL_CITATION {"citationID":"HKuNuBwJ","properties":{"formattedCitation":"\\super 6\\nosupersub{}","plainCitation":"6","noteIndex":0},"citationItems":[{"id":257,"uris":["http://zotero.org/users/3554838/items/ZIXYRQ3V"],"uri":["http://zotero.org/users/3554838/items/ZIXYRQ3V"],"itemData":{"id":257,"type":"article-journal","abstract":"We have used a stepwise approach consisting of initial interrogation, confirmation and fine mapping to analyze STAT3, IL1B and IFNGR1 as modifiers of cystic fibrosis disease building upon the data and sample collection of the European Cystic Fibrosis Twin and Sibling Study. We have observed direct correlation between the length of the intronic microsatellite STAT3Sat to STAT3 expression levels among F508del-CFTR homozygous patients (P=0.0075), and an association of longer STAT3Sat-alleles with the presence of CFTR-mediated residual chloride secretion (P=0.0031), measured as the manifestation of the CF basic defect in intestinal tissue. Both, family-based analysis by TDT and case-reference comparison identified consistently the same intragenic IL1B haplotype as a risk variant (P(raw)=0.055 for TDT, P(raw)&lt;0.3 for case-reference  comparison). Using haplotype-guided hierarchical fine mapping, we have identified two single nucleotide exchanges for which concordant and discordant sibling pairs differ at a 7 kb-spanning core haplotype in IFNGR1 (P(raw)=0.0113). Taken together, our findings imply that immunorelevant pathways and ion secretion, dominated by CFTR in intestinal and respiratory epithelium, merge at the level of the epithelial cell to integrate the signaling of cytokines due to innate and acquired immune defense.","container-title":"European journal of human genetics : EJHG","DOI":"10.1038/ejhg.2011.129","ISSN":"1476-5438 1018-4813","issue":"12","journalAbbreviation":"Eur J Hum Genet","language":"eng","note":"PMID: 21731057 \nPMCID: PMC3230365","page":"1281-1288","title":"Initial interrogation, confirmation and fine mapping of modifying genes: STAT3, IL1B and IFNGR1 determine cystic fibrosis disease manifestation.","volume":"19","author":[{"family":"Labenski","given":"Heike"},{"family":"Hedtfeld","given":"Silke"},{"family":"Becker","given":"Tim"},{"family":"Tummler","given":"Burkhard"},{"family":"Stanke","given":"Frauke"}],"issued":{"date-parts":[["2011",12]]}}}],"schema":"https://github.com/citation-style-language/schema/raw/master/csl-citation.json"} </w:instrText>
      </w:r>
      <w:r w:rsidR="00167A14">
        <w:rPr>
          <w:rFonts w:ascii="Verdana" w:hAnsi="Verdana"/>
          <w:lang w:val="en-US"/>
        </w:rPr>
        <w:fldChar w:fldCharType="separate"/>
      </w:r>
      <w:r w:rsidR="00A333EB" w:rsidRPr="00402C3A">
        <w:rPr>
          <w:rFonts w:ascii="Verdana" w:hAnsi="Verdana" w:cs="Times New Roman"/>
          <w:szCs w:val="24"/>
          <w:vertAlign w:val="superscript"/>
          <w:lang w:val="en-US"/>
        </w:rPr>
        <w:t>6</w:t>
      </w:r>
      <w:r w:rsidR="00167A14">
        <w:rPr>
          <w:rFonts w:ascii="Verdana" w:hAnsi="Verdana"/>
          <w:lang w:val="en-US"/>
        </w:rPr>
        <w:fldChar w:fldCharType="end"/>
      </w:r>
      <w:r w:rsidRPr="002E4F2D">
        <w:rPr>
          <w:rFonts w:ascii="Verdana" w:hAnsi="Verdana"/>
          <w:lang w:val="en-US"/>
        </w:rPr>
        <w:t xml:space="preserve">, 11 samples derived from both alleles of three SNPs within SCNN1B as specified in SupplTab </w:t>
      </w:r>
      <w:r w:rsidR="007D127B">
        <w:rPr>
          <w:rFonts w:ascii="Verdana" w:hAnsi="Verdana"/>
          <w:lang w:val="en-US"/>
        </w:rPr>
        <w:t>9</w:t>
      </w:r>
      <w:r w:rsidRPr="002E4F2D">
        <w:rPr>
          <w:rFonts w:ascii="Verdana" w:hAnsi="Verdana"/>
          <w:lang w:val="en-US"/>
        </w:rPr>
        <w:t xml:space="preserve"> and seven samples corresponding to negative controls of these experiments. Negative controls refer to excised gel samples processed after electroblotting. </w:t>
      </w:r>
      <w:r w:rsidR="005E03F3" w:rsidRPr="002E4F2D">
        <w:rPr>
          <w:rFonts w:ascii="Verdana" w:hAnsi="Verdana"/>
          <w:lang w:val="en-US"/>
        </w:rPr>
        <w:t xml:space="preserve">These excised negative control gel samples </w:t>
      </w:r>
      <w:r w:rsidRPr="002E4F2D">
        <w:rPr>
          <w:rFonts w:ascii="Verdana" w:hAnsi="Verdana"/>
          <w:lang w:val="en-US"/>
        </w:rPr>
        <w:t xml:space="preserve">correspond to relative positions of the visualized signals, but are devoid of specific DNA-protein-complexes due to transfer during electroblotting. Specifically, five of the seven control samples were derived from an experimental setup whereby the EMSA was run twice, one half of the samples being transferred onto membranes by electroblotting for visualization of the DNA-protein complexes while the other sample was not subjected to blotting and served as material for protein sequencing. </w:t>
      </w:r>
    </w:p>
    <w:p w14:paraId="41E6AC98" w14:textId="77777777" w:rsidR="00B66DEA" w:rsidRPr="002E4F2D" w:rsidRDefault="00B66DEA" w:rsidP="007D127B">
      <w:pPr>
        <w:spacing w:after="0" w:line="216" w:lineRule="auto"/>
        <w:jc w:val="both"/>
        <w:rPr>
          <w:rFonts w:ascii="Verdana" w:hAnsi="Verdana"/>
          <w:lang w:val="en-US"/>
        </w:rPr>
      </w:pPr>
    </w:p>
    <w:p w14:paraId="497819FC" w14:textId="1E834642" w:rsidR="00B66DEA" w:rsidRPr="002E4F2D" w:rsidRDefault="00B66DEA" w:rsidP="007D127B">
      <w:pPr>
        <w:spacing w:after="0" w:line="216" w:lineRule="auto"/>
        <w:jc w:val="both"/>
        <w:rPr>
          <w:rFonts w:ascii="Verdana" w:hAnsi="Verdana"/>
          <w:b/>
          <w:lang w:val="en-US"/>
        </w:rPr>
      </w:pPr>
      <w:r w:rsidRPr="002E4F2D">
        <w:rPr>
          <w:rFonts w:ascii="Verdana" w:hAnsi="Verdana"/>
          <w:b/>
          <w:lang w:val="en-US"/>
        </w:rPr>
        <w:t>Signal-to-noise discrimination in EMSA-PSeq samples</w:t>
      </w:r>
    </w:p>
    <w:p w14:paraId="1F89BF6D" w14:textId="366DBEFE" w:rsidR="00B66DEA" w:rsidRPr="002E4F2D" w:rsidRDefault="00B66DEA" w:rsidP="007D127B">
      <w:pPr>
        <w:spacing w:after="0" w:line="216" w:lineRule="auto"/>
        <w:jc w:val="both"/>
        <w:rPr>
          <w:rFonts w:ascii="Verdana" w:hAnsi="Verdana"/>
          <w:lang w:val="en-US"/>
        </w:rPr>
      </w:pPr>
      <w:r w:rsidRPr="002E4F2D">
        <w:rPr>
          <w:rFonts w:ascii="Verdana" w:hAnsi="Verdana"/>
          <w:lang w:val="en-US"/>
        </w:rPr>
        <w:t>The mean number of protein groups identified by MASCOT within these samples are 46 [range: 30 – 81] among negative controls and 989 [range: 613 – 1253] among samples derived from high molecular weight DNA-protein complexes. These counts inc</w:t>
      </w:r>
      <w:r w:rsidR="003C1BB7" w:rsidRPr="002E4F2D">
        <w:rPr>
          <w:rFonts w:ascii="Verdana" w:hAnsi="Verdana"/>
          <w:lang w:val="en-US"/>
        </w:rPr>
        <w:t>l</w:t>
      </w:r>
      <w:r w:rsidRPr="002E4F2D">
        <w:rPr>
          <w:rFonts w:ascii="Verdana" w:hAnsi="Verdana"/>
          <w:lang w:val="en-US"/>
        </w:rPr>
        <w:t xml:space="preserve">ude duplicates such as protein isoforms which are recognized as entities within one protein group. Contaminants such as abundant keratins derived from skin were easily recognized within the datasets as they were present in all samples, including the negative controls. We have also noticed that 14 / 25 EMSA-PSeq datasets (56%) and 17 out of 25 (68%) EMSA-PSeq datasets were positive for the highly expressed double-strand break rejoining DNA repair proteins XRCC5 and XRCC6. XRCC5 and XRCC6 were estimated to occur at 455 ppm and 425 ppm (data accessed at: </w:t>
      </w:r>
      <w:hyperlink r:id="rId25" w:history="1">
        <w:r w:rsidRPr="002E4F2D">
          <w:rPr>
            <w:rStyle w:val="Hyperlink"/>
            <w:rFonts w:ascii="Verdana" w:hAnsi="Verdana"/>
            <w:lang w:val="en-US"/>
          </w:rPr>
          <w:t>www.pax-db.org</w:t>
        </w:r>
      </w:hyperlink>
      <w:r w:rsidR="00167A14">
        <w:rPr>
          <w:rStyle w:val="Hyperlink"/>
          <w:rFonts w:ascii="Verdana" w:hAnsi="Verdana"/>
          <w:lang w:val="en-US"/>
        </w:rPr>
        <w:fldChar w:fldCharType="begin"/>
      </w:r>
      <w:r w:rsidR="00A333EB">
        <w:rPr>
          <w:rStyle w:val="Hyperlink"/>
          <w:rFonts w:ascii="Verdana" w:hAnsi="Verdana"/>
          <w:lang w:val="en-US"/>
        </w:rPr>
        <w:instrText xml:space="preserve"> ADDIN ZOTERO_ITEM CSL_CITATION {"citationID":"7LomJqY0","properties":{"formattedCitation":"\\super 7\\nosupersub{}","plainCitation":"7","noteIndex":0},"citationItems":[{"id":279,"uris":["http://zotero.org/users/3554838/items/G6KZIG93"],"uri":["http://zotero.org/users/3554838/items/G6KZIG93"],"itemData":{"id":279,"type":"article-journal","abstract":"Protein quantification at proteome-wide scale is an important aim, enabling insights into fundamental cellular biology and serving to constrain experiments and theoretical models. While proteome-wide quantification is not yet fully routine, many datasets approaching proteome-wide coverage are becoming available  through biophysical and MS techniques. Data of this type can be accessed via a variety of sources, including publication supplements and online data repositories. However, access to the data is still fragmentary, and comparisons across experiments and organisms are not straightforward. Here, we describe recent updates to our database resource \"PaxDb\" (Protein Abundances Across Organisms). PaxDb focuses on protein abundance information at proteome-wide scope, irrespective of the underlying measurement technique. Quantification data  is reprocessed, unified, and quality-scored, and then integrated to build a meta-resource. PaxDb also allows evolutionary comparisons through precomputed gene orthology relations. Recently, we have expanded the scope of the database to include cell-line samples, and more systematically scan the literature for suitable datasets. We report that a significant fraction of published experiments cannot readily be accessed and/or parsed for quantitative information, requiring  additional steps and efforts. The current update brings PaxDb to 414 datasets in  53 organisms, with (semi-) quantitative abundance information covering more than  300,000 proteins.","container-title":"Proteomics","DOI":"10.1002/pmic.201400441","ISSN":"1615-9861 1615-9853","issue":"18","journalAbbreviation":"Proteomics","language":"eng","note":"PMID: 25656970","page":"3163-3168","title":"Version 4.0 of PaxDb: Protein abundance data, integrated across model organisms,  tissues, and cell-lines.","volume":"15","author":[{"family":"Wang","given":"Mingcong"},{"family":"Herrmann","given":"Christina J."},{"family":"Simonovic","given":"Milan"},{"family":"Szklarczyk","given":"Damian"},{"family":"Mering","given":"Christian","non-dropping-particle":"von"}],"issued":{"date-parts":[["2015",9]]}}}],"schema":"https://github.com/citation-style-language/schema/raw/master/csl-citation.json"} </w:instrText>
      </w:r>
      <w:r w:rsidR="00167A14">
        <w:rPr>
          <w:rStyle w:val="Hyperlink"/>
          <w:rFonts w:ascii="Verdana" w:hAnsi="Verdana"/>
          <w:lang w:val="en-US"/>
        </w:rPr>
        <w:fldChar w:fldCharType="separate"/>
      </w:r>
      <w:r w:rsidR="00A333EB" w:rsidRPr="00402C3A">
        <w:rPr>
          <w:rFonts w:ascii="Verdana" w:hAnsi="Verdana" w:cs="Times New Roman"/>
          <w:szCs w:val="24"/>
          <w:vertAlign w:val="superscript"/>
          <w:lang w:val="en-US"/>
        </w:rPr>
        <w:t>7</w:t>
      </w:r>
      <w:r w:rsidR="00167A14">
        <w:rPr>
          <w:rStyle w:val="Hyperlink"/>
          <w:rFonts w:ascii="Verdana" w:hAnsi="Verdana"/>
          <w:lang w:val="en-US"/>
        </w:rPr>
        <w:fldChar w:fldCharType="end"/>
      </w:r>
      <w:r w:rsidRPr="002E4F2D">
        <w:rPr>
          <w:rStyle w:val="Hyperlink"/>
          <w:rFonts w:ascii="Verdana" w:hAnsi="Verdana"/>
          <w:color w:val="auto"/>
          <w:u w:val="none"/>
          <w:lang w:val="en-US"/>
        </w:rPr>
        <w:t>; derived from data set “colon integrated”</w:t>
      </w:r>
      <w:r w:rsidRPr="002E4F2D">
        <w:rPr>
          <w:rFonts w:ascii="Verdana" w:hAnsi="Verdana"/>
          <w:lang w:val="en-US"/>
        </w:rPr>
        <w:t>), which is just one order of magnitude below keratins which are well-known contaminants in samples analy</w:t>
      </w:r>
      <w:r w:rsidR="000A3862" w:rsidRPr="002E4F2D">
        <w:rPr>
          <w:rFonts w:ascii="Verdana" w:hAnsi="Verdana"/>
          <w:lang w:val="en-US"/>
        </w:rPr>
        <w:t>z</w:t>
      </w:r>
      <w:r w:rsidRPr="002E4F2D">
        <w:rPr>
          <w:rFonts w:ascii="Verdana" w:hAnsi="Verdana"/>
          <w:lang w:val="en-US"/>
        </w:rPr>
        <w:t>ed by protein mass spectrometry (reported at 2225 ppm for KRT8). In other words, even though XRCC5 and XRCC6 are DNA-binding proteins and even though these DNA repair proteins are capable to recognize the ends of our dsDNA probes used for the EMSA-PSeq, we cannot be sure that the presence of XRCC5 and XRCC6 in our samples is due to their DNA binding capabilities. More likely, like keratins, they represent an unspecific contamination of highly expressed proteins. With that in mind, we choose to define proteins as contaminants which were</w:t>
      </w:r>
    </w:p>
    <w:p w14:paraId="02817B23" w14:textId="77777777" w:rsidR="00B66DEA" w:rsidRPr="002E4F2D" w:rsidRDefault="00B66DEA" w:rsidP="007D127B">
      <w:pPr>
        <w:pStyle w:val="Listenabsatz"/>
        <w:numPr>
          <w:ilvl w:val="0"/>
          <w:numId w:val="4"/>
        </w:numPr>
        <w:spacing w:after="0" w:line="216" w:lineRule="auto"/>
        <w:jc w:val="both"/>
        <w:rPr>
          <w:rFonts w:ascii="Verdana" w:hAnsi="Verdana"/>
          <w:lang w:val="en-US"/>
        </w:rPr>
      </w:pPr>
      <w:r w:rsidRPr="002E4F2D">
        <w:rPr>
          <w:rFonts w:ascii="Verdana" w:hAnsi="Verdana"/>
          <w:lang w:val="en-US"/>
        </w:rPr>
        <w:t>identified in negative control samples</w:t>
      </w:r>
    </w:p>
    <w:p w14:paraId="3C5DAC95" w14:textId="77777777" w:rsidR="00B66DEA" w:rsidRPr="002E4F2D" w:rsidRDefault="00B66DEA" w:rsidP="007D127B">
      <w:pPr>
        <w:pStyle w:val="Listenabsatz"/>
        <w:numPr>
          <w:ilvl w:val="0"/>
          <w:numId w:val="4"/>
        </w:numPr>
        <w:spacing w:after="0" w:line="216" w:lineRule="auto"/>
        <w:jc w:val="both"/>
        <w:rPr>
          <w:rFonts w:ascii="Verdana" w:hAnsi="Verdana"/>
          <w:lang w:val="en-US"/>
        </w:rPr>
      </w:pPr>
      <w:r w:rsidRPr="002E4F2D">
        <w:rPr>
          <w:rFonts w:ascii="Verdana" w:hAnsi="Verdana"/>
          <w:lang w:val="en-US"/>
        </w:rPr>
        <w:t>identified in the majority of the EMSA-PSeq data sets</w:t>
      </w:r>
    </w:p>
    <w:p w14:paraId="70B292D1" w14:textId="18826C7F" w:rsidR="00B66DEA" w:rsidRPr="002E4F2D" w:rsidRDefault="00B66DEA" w:rsidP="007D127B">
      <w:pPr>
        <w:pStyle w:val="Listenabsatz"/>
        <w:numPr>
          <w:ilvl w:val="0"/>
          <w:numId w:val="4"/>
        </w:numPr>
        <w:spacing w:after="0" w:line="216" w:lineRule="auto"/>
        <w:jc w:val="both"/>
        <w:rPr>
          <w:rFonts w:ascii="Verdana" w:hAnsi="Verdana"/>
          <w:lang w:val="en-US"/>
        </w:rPr>
      </w:pPr>
      <w:r w:rsidRPr="002E4F2D">
        <w:rPr>
          <w:rFonts w:ascii="Verdana" w:hAnsi="Verdana"/>
          <w:lang w:val="en-US"/>
        </w:rPr>
        <w:t xml:space="preserve">known to be highly expressed (expression levels taken from the protein abundance across organism database paxdb, accessed at </w:t>
      </w:r>
      <w:hyperlink r:id="rId26" w:history="1">
        <w:r w:rsidRPr="002E4F2D">
          <w:rPr>
            <w:rStyle w:val="Hyperlink"/>
            <w:rFonts w:ascii="Verdana" w:hAnsi="Verdana"/>
            <w:lang w:val="en-US"/>
          </w:rPr>
          <w:t>www.pax-db.org</w:t>
        </w:r>
      </w:hyperlink>
      <w:r w:rsidR="00167A14">
        <w:rPr>
          <w:rStyle w:val="Hyperlink"/>
          <w:rFonts w:ascii="Verdana" w:hAnsi="Verdana"/>
          <w:lang w:val="en-US"/>
        </w:rPr>
        <w:fldChar w:fldCharType="begin"/>
      </w:r>
      <w:r w:rsidR="00A333EB">
        <w:rPr>
          <w:rStyle w:val="Hyperlink"/>
          <w:rFonts w:ascii="Verdana" w:hAnsi="Verdana"/>
          <w:lang w:val="en-US"/>
        </w:rPr>
        <w:instrText xml:space="preserve"> ADDIN ZOTERO_ITEM CSL_CITATION {"citationID":"ukgQ3x8N","properties":{"formattedCitation":"\\super 7\\nosupersub{}","plainCitation":"7","noteIndex":0},"citationItems":[{"id":279,"uris":["http://zotero.org/users/3554838/items/G6KZIG93"],"uri":["http://zotero.org/users/3554838/items/G6KZIG93"],"itemData":{"id":279,"type":"article-journal","abstract":"Protein quantification at proteome-wide scale is an important aim, enabling insights into fundamental cellular biology and serving to constrain experiments and theoretical models. While proteome-wide quantification is not yet fully routine, many datasets approaching proteome-wide coverage are becoming available  through biophysical and MS techniques. Data of this type can be accessed via a variety of sources, including publication supplements and online data repositories. However, access to the data is still fragmentary, and comparisons across experiments and organisms are not straightforward. Here, we describe recent updates to our database resource \"PaxDb\" (Protein Abundances Across Organisms). PaxDb focuses on protein abundance information at proteome-wide scope, irrespective of the underlying measurement technique. Quantification data  is reprocessed, unified, and quality-scored, and then integrated to build a meta-resource. PaxDb also allows evolutionary comparisons through precomputed gene orthology relations. Recently, we have expanded the scope of the database to include cell-line samples, and more systematically scan the literature for suitable datasets. We report that a significant fraction of published experiments cannot readily be accessed and/or parsed for quantitative information, requiring  additional steps and efforts. The current update brings PaxDb to 414 datasets in  53 organisms, with (semi-) quantitative abundance information covering more than  300,000 proteins.","container-title":"Proteomics","DOI":"10.1002/pmic.201400441","ISSN":"1615-9861 1615-9853","issue":"18","journalAbbreviation":"Proteomics","language":"eng","note":"PMID: 25656970","page":"3163-3168","title":"Version 4.0 of PaxDb: Protein abundance data, integrated across model organisms,  tissues, and cell-lines.","volume":"15","author":[{"family":"Wang","given":"Mingcong"},{"family":"Herrmann","given":"Christina J."},{"family":"Simonovic","given":"Milan"},{"family":"Szklarczyk","given":"Damian"},{"family":"Mering","given":"Christian","non-dropping-particle":"von"}],"issued":{"date-parts":[["2015",9]]}}}],"schema":"https://github.com/citation-style-language/schema/raw/master/csl-citation.json"} </w:instrText>
      </w:r>
      <w:r w:rsidR="00167A14">
        <w:rPr>
          <w:rStyle w:val="Hyperlink"/>
          <w:rFonts w:ascii="Verdana" w:hAnsi="Verdana"/>
          <w:lang w:val="en-US"/>
        </w:rPr>
        <w:fldChar w:fldCharType="separate"/>
      </w:r>
      <w:r w:rsidR="00A333EB" w:rsidRPr="00402C3A">
        <w:rPr>
          <w:rFonts w:ascii="Verdana" w:hAnsi="Verdana" w:cs="Times New Roman"/>
          <w:szCs w:val="24"/>
          <w:vertAlign w:val="superscript"/>
          <w:lang w:val="en-US"/>
        </w:rPr>
        <w:t>7</w:t>
      </w:r>
      <w:r w:rsidR="00167A14">
        <w:rPr>
          <w:rStyle w:val="Hyperlink"/>
          <w:rFonts w:ascii="Verdana" w:hAnsi="Verdana"/>
          <w:lang w:val="en-US"/>
        </w:rPr>
        <w:fldChar w:fldCharType="end"/>
      </w:r>
      <w:r w:rsidRPr="002E4F2D">
        <w:rPr>
          <w:rFonts w:ascii="Verdana" w:hAnsi="Verdana"/>
          <w:lang w:val="en-US"/>
        </w:rPr>
        <w:t>)</w:t>
      </w:r>
    </w:p>
    <w:p w14:paraId="0DB73FBC" w14:textId="004FE91D" w:rsidR="00B66DEA" w:rsidRPr="002E4F2D" w:rsidRDefault="00B66DEA" w:rsidP="007D127B">
      <w:pPr>
        <w:spacing w:after="0" w:line="216" w:lineRule="auto"/>
        <w:jc w:val="both"/>
        <w:rPr>
          <w:rFonts w:ascii="Verdana" w:hAnsi="Verdana"/>
          <w:lang w:val="en-US"/>
        </w:rPr>
      </w:pPr>
      <w:r w:rsidRPr="002E4F2D">
        <w:rPr>
          <w:rFonts w:ascii="Verdana" w:hAnsi="Verdana"/>
          <w:lang w:val="en-US"/>
        </w:rPr>
        <w:t xml:space="preserve">Criteria were applied hierarchically to the entire dataset (see SupplFig </w:t>
      </w:r>
      <w:r w:rsidR="007D127B">
        <w:rPr>
          <w:rFonts w:ascii="Verdana" w:hAnsi="Verdana"/>
          <w:lang w:val="en-US"/>
        </w:rPr>
        <w:t>3</w:t>
      </w:r>
      <w:r w:rsidRPr="002E4F2D">
        <w:rPr>
          <w:rFonts w:ascii="Verdana" w:hAnsi="Verdana"/>
          <w:lang w:val="en-US"/>
        </w:rPr>
        <w:t xml:space="preserve">): A total of 5622 entries </w:t>
      </w:r>
      <w:r w:rsidR="000A3862" w:rsidRPr="002E4F2D">
        <w:rPr>
          <w:rFonts w:ascii="Verdana" w:hAnsi="Verdana"/>
          <w:lang w:val="en-US"/>
        </w:rPr>
        <w:t>were</w:t>
      </w:r>
      <w:r w:rsidRPr="002E4F2D">
        <w:rPr>
          <w:rFonts w:ascii="Verdana" w:hAnsi="Verdana"/>
          <w:lang w:val="en-US"/>
        </w:rPr>
        <w:t xml:space="preserve"> provided by MASCOT for at least one of the 25 EMSA-PSeq </w:t>
      </w:r>
      <w:r w:rsidRPr="002E4F2D">
        <w:rPr>
          <w:rFonts w:ascii="Verdana" w:hAnsi="Verdana"/>
          <w:lang w:val="en-US"/>
        </w:rPr>
        <w:lastRenderedPageBreak/>
        <w:t xml:space="preserve">samples. As MASCOT provides data on protein groups, these 5622 entries consist of duplicates (such as multiple isoforms reported upon of one protein). Respectively, the 5622 entries correspond to 1666 proteins and their </w:t>
      </w:r>
      <w:r w:rsidR="000A3862" w:rsidRPr="002E4F2D">
        <w:rPr>
          <w:rFonts w:ascii="Verdana" w:hAnsi="Verdana"/>
          <w:lang w:val="en-US"/>
        </w:rPr>
        <w:t>3956</w:t>
      </w:r>
      <w:r w:rsidRPr="002E4F2D">
        <w:rPr>
          <w:rFonts w:ascii="Verdana" w:hAnsi="Verdana"/>
          <w:lang w:val="en-US"/>
        </w:rPr>
        <w:t xml:space="preserve"> isoforms. To remove putative contaminants from this dataset, firstly, all proteins identified in one or more negative control sample were labeled as contaminants (110 out of 1666 proteins; 6%). Next, all remaining entries were substracted for those reported for 4 or more EMSA-PSeq datasets (815 out of 1556 proteins, 52%). Finally, for the remaining 741 proteins, expression levels were retrieved from pax-db. As the nuclear extracts used in the EMSA-PSeq were derived from the colon cancer cell line T84, expression levels were judged based on the dataset “colon integrated” at pax-db (Protein Abundance Across Organisms, available at: </w:t>
      </w:r>
      <w:r w:rsidR="00167A14">
        <w:rPr>
          <w:rFonts w:ascii="Verdana" w:hAnsi="Verdana"/>
          <w:lang w:val="en-US"/>
        </w:rPr>
        <w:t>www.</w:t>
      </w:r>
      <w:r w:rsidRPr="002E4F2D">
        <w:rPr>
          <w:rFonts w:ascii="Verdana" w:hAnsi="Verdana"/>
          <w:lang w:val="en-US"/>
        </w:rPr>
        <w:t>pax-db.org</w:t>
      </w:r>
      <w:r w:rsidR="00167A14">
        <w:rPr>
          <w:rFonts w:ascii="Verdana" w:hAnsi="Verdana"/>
          <w:lang w:val="en-US"/>
        </w:rPr>
        <w:fldChar w:fldCharType="begin"/>
      </w:r>
      <w:r w:rsidR="00A333EB">
        <w:rPr>
          <w:rFonts w:ascii="Verdana" w:hAnsi="Verdana"/>
          <w:lang w:val="en-US"/>
        </w:rPr>
        <w:instrText xml:space="preserve"> ADDIN ZOTERO_ITEM CSL_CITATION {"citationID":"SLsus1gw","properties":{"formattedCitation":"\\super 7\\nosupersub{}","plainCitation":"7","noteIndex":0},"citationItems":[{"id":279,"uris":["http://zotero.org/users/3554838/items/G6KZIG93"],"uri":["http://zotero.org/users/3554838/items/G6KZIG93"],"itemData":{"id":279,"type":"article-journal","abstract":"Protein quantification at proteome-wide scale is an important aim, enabling insights into fundamental cellular biology and serving to constrain experiments and theoretical models. While proteome-wide quantification is not yet fully routine, many datasets approaching proteome-wide coverage are becoming available  through biophysical and MS techniques. Data of this type can be accessed via a variety of sources, including publication supplements and online data repositories. However, access to the data is still fragmentary, and comparisons across experiments and organisms are not straightforward. Here, we describe recent updates to our database resource \"PaxDb\" (Protein Abundances Across Organisms). PaxDb focuses on protein abundance information at proteome-wide scope, irrespective of the underlying measurement technique. Quantification data  is reprocessed, unified, and quality-scored, and then integrated to build a meta-resource. PaxDb also allows evolutionary comparisons through precomputed gene orthology relations. Recently, we have expanded the scope of the database to include cell-line samples, and more systematically scan the literature for suitable datasets. We report that a significant fraction of published experiments cannot readily be accessed and/or parsed for quantitative information, requiring  additional steps and efforts. The current update brings PaxDb to 414 datasets in  53 organisms, with (semi-) quantitative abundance information covering more than  300,000 proteins.","container-title":"Proteomics","DOI":"10.1002/pmic.201400441","ISSN":"1615-9861 1615-9853","issue":"18","journalAbbreviation":"Proteomics","language":"eng","note":"PMID: 25656970","page":"3163-3168","title":"Version 4.0 of PaxDb: Protein abundance data, integrated across model organisms,  tissues, and cell-lines.","volume":"15","author":[{"family":"Wang","given":"Mingcong"},{"family":"Herrmann","given":"Christina J."},{"family":"Simonovic","given":"Milan"},{"family":"Szklarczyk","given":"Damian"},{"family":"Mering","given":"Christian","non-dropping-particle":"von"}],"issued":{"date-parts":[["2015",9]]}}}],"schema":"https://github.com/citation-style-language/schema/raw/master/csl-citation.json"} </w:instrText>
      </w:r>
      <w:r w:rsidR="00167A14">
        <w:rPr>
          <w:rFonts w:ascii="Verdana" w:hAnsi="Verdana"/>
          <w:lang w:val="en-US"/>
        </w:rPr>
        <w:fldChar w:fldCharType="separate"/>
      </w:r>
      <w:r w:rsidR="00A333EB" w:rsidRPr="00402C3A">
        <w:rPr>
          <w:rFonts w:ascii="Verdana" w:hAnsi="Verdana" w:cs="Times New Roman"/>
          <w:szCs w:val="24"/>
          <w:vertAlign w:val="superscript"/>
          <w:lang w:val="en-US"/>
        </w:rPr>
        <w:t>7</w:t>
      </w:r>
      <w:r w:rsidR="00167A14">
        <w:rPr>
          <w:rFonts w:ascii="Verdana" w:hAnsi="Verdana"/>
          <w:lang w:val="en-US"/>
        </w:rPr>
        <w:fldChar w:fldCharType="end"/>
      </w:r>
      <w:r w:rsidRPr="002E4F2D">
        <w:rPr>
          <w:rFonts w:ascii="Verdana" w:hAnsi="Verdana"/>
          <w:lang w:val="en-US"/>
        </w:rPr>
        <w:t xml:space="preserve">), reasoning that proteins that are lowly expressed in T84 but have been detected by protein MassSpec in our EMSA-PSeq samples have bound to the dsDNA probe and were enriched by the assay (Raw data: xls supplement R1). To define a threshold for highly expressed and thus putatively contaminating proteins, we relied on findings from our proof-of-principle-experiment with the p65 consensus probe. This sample provided the identification of the expected p65 protein as well as STAT3 and STAT6, both of which are known to recognize DNA in sequence-specific manner REFS and which have been shown to interact with the NFkappaB-p65 protein REFS. These three key proteins are expressed at 76 ppm (RELA alias NFkappaB-p65), 174 ppm (STAT3) and 94 ppm (STAT6, respectively. Proteins reported to be expressed at 200 ppm or more in the set of 741 proteins were excluded from further analysis (146 of 741 proteins; 19%). Findings fulfilling any of these criteria were disregarded irrespectively of the functional annotation of the protein, i.e. regardless of whether or not they are annotated as DNA-binding proteins. In summary, we have employed two consecutive steps to recognize and exclude false-positives within our dataset, removing 110 and 815 entries. Next, we sought to identify true-positives, based on their low expected expression level within T84 cells, and hence nuclear extracts, reducing the complexity of the data set to 595 proteins. </w:t>
      </w:r>
    </w:p>
    <w:p w14:paraId="4A14C0AD" w14:textId="0EC37B01" w:rsidR="00B66DEA" w:rsidRDefault="00B66DEA" w:rsidP="007D127B">
      <w:pPr>
        <w:spacing w:after="0" w:line="216" w:lineRule="auto"/>
        <w:ind w:firstLine="708"/>
        <w:jc w:val="both"/>
        <w:rPr>
          <w:rFonts w:ascii="Verdana" w:hAnsi="Verdana"/>
          <w:lang w:val="en-US"/>
        </w:rPr>
      </w:pPr>
      <w:r w:rsidRPr="002E4F2D">
        <w:rPr>
          <w:rFonts w:ascii="Verdana" w:hAnsi="Verdana"/>
          <w:lang w:val="en-US"/>
        </w:rPr>
        <w:t>For that purpose, we have looked at the 595 remaining non-abundant proteins, enriched in individual EMSA-PSeq samples, for proteins annotated to bind nucleic acids or to act as a transcription factor. In other words, we have mined the protein sequencing data for proteins that are known to be found within the nucleus, known to bind nucleic acids and known to have low expression levels in order to avoid false-positive calls of interaction partners to the SCNN1B alleles associated with clinical intrapair discordance in cystic fibrosis. Gene ontology terms were extracted from the panther database (</w:t>
      </w:r>
      <w:hyperlink r:id="rId27" w:history="1">
        <w:r w:rsidR="003058B7" w:rsidRPr="002E4F2D">
          <w:rPr>
            <w:rStyle w:val="Hyperlink"/>
            <w:rFonts w:ascii="Verdana" w:hAnsi="Verdana"/>
            <w:lang w:val="en-US"/>
          </w:rPr>
          <w:t>www.pantherdb.org</w:t>
        </w:r>
      </w:hyperlink>
      <w:r w:rsidR="00167A14">
        <w:rPr>
          <w:rStyle w:val="Hyperlink"/>
          <w:rFonts w:ascii="Verdana" w:hAnsi="Verdana"/>
          <w:lang w:val="en-US"/>
        </w:rPr>
        <w:fldChar w:fldCharType="begin"/>
      </w:r>
      <w:r w:rsidR="00A333EB">
        <w:rPr>
          <w:rStyle w:val="Hyperlink"/>
          <w:rFonts w:ascii="Verdana" w:hAnsi="Verdana"/>
          <w:lang w:val="en-US"/>
        </w:rPr>
        <w:instrText xml:space="preserve"> ADDIN ZOTERO_ITEM CSL_CITATION {"citationID":"cWEpOo1b","properties":{"formattedCitation":"\\super 8,9\\nosupersub{}","plainCitation":"8,9","noteIndex":0},"citationItems":[{"id":436,"uris":["http://zotero.org/users/3554838/items/R86ZMWGQ"],"uri":["http://zotero.org/users/3554838/items/R86ZMWGQ"],"itemData":{"id":436,"type":"article-journal","abstract":"The PANTHER (protein annotation through evolutionary relationship) classification system (http://www.pantherdb.org/) is a comprehensive system that combines gene function, ontology, pathways and statistical analysis tools that enable biologists to analyze large-scale, genome-wide data from sequencing, proteomics or gene expression experiments. The system is built with 82 complete genomes organized into gene families and subfamilies, and their evolutionary relationships are captured in phylogenetic trees, multiple sequence alignments and statistical models (hidden Markov models or HMMs). Genes are classified according to their function in several different ways: families and subfamilies are annotated with ontology terms (Gene Ontology (GO) and PANTHER protein class), and sequences are assigned to PANTHER pathways. The PANTHER website includes a suite of tools that enable users to browse and query gene functions, and to analyze large-scale experimental data with a number of statistical tests. It is widely used by bench scientists, bioinformaticians, computer scientists and systems biologists. In the 2013 release of PANTHER (v.8.0), in addition to an update of the data content, we redesigned the website interface to improve both user experience and the system's analytical capability. This protocol provides a detailed description of how to analyze genome-wide experimental data with the PANTHER classification system.","container-title":"Nature protocols","DOI":"10.1038/nprot.2013.092","ISSN":"1750-2799; 1750-2799","issue":"8","journalAbbreviation":"Nat.Protoc.","note":"publisher-place: England","page":"1551-1566","title":"Large-scale gene function analysis with the PANTHER classification system","volume":"8","author":[{"family":"Mi","given":"H."},{"family":"Muruganujan","given":"A."},{"family":"Casagrande","given":"J. T."},{"family":"Thomas","given":"P. D."}],"issued":{"date-parts":[["2013"]]}}},{"id":438,"uris":["http://zotero.org/users/3554838/items/4J6Z9X49"],"uri":["http://zotero.org/users/3554838/items/4J6Z9X49"],"itemData":{"id":438,"type":"article-journal","abstract":"PANTHER (Protein Analysis THrough Evolutionary Relationships, http://pantherdb.org) is a widely used online resource for comprehensive protein evolutionary and functional classification, and includes tools for large-scale biological data analysis. Recent development has been focused in three main areas: genome coverage, functional information ('annotation') coverage and accuracy, and improved genomic data analysis tools. The latest version of PANTHER, 10.0, includes almost 5000 new protein families (for a total of over 12 000 families), each with a reference phylogenetic tree including protein-coding genes from 104 fully sequenced genomes spanning all kingdoms of life. Phylogenetic trees now include inference of horizontal transfer events in addition to speciation and gene duplication events. Functional annotations are regularly updated using the models generated by the Gene Ontology Phylogenetic Annotation Project. For the data analysis tools, PANTHER has expanded the number of different 'functional annotation sets' available for functional enrichment testing, allowing analyses to access all Gene Ontology annotations-updated monthly from the Gene Ontology database-in addition to the annotations that have been inferred through evolutionary relationships. The Prowler (data browser) has been updated to enable users to more efficiently browse the entire database, and to create custom gene lists using the multiple axes of classification in PANTHER.","container-title":"Nucleic acids research","DOI":"10.1093/nar/gkv1194","ISSN":"1362-4962; 0305-1048","issue":"D1","journalAbbreviation":"Nucleic Acids Res.","note":"publisher-place: England\npublisher: . Published by Oxford University Press on behalf of Nucleic Acids Research","page":"D336-42","title":"PANTHER version 10: expanded protein families and functions, and analysis tools","volume":"44","author":[{"family":"Mi","given":"H."},{"family":"Poudel","given":"S."},{"family":"Muruganujan","given":"A."},{"family":"Casagrande","given":"J. T."},{"family":"Thomas","given":"P. D."}],"issued":{"date-parts":[["2016"]]}}}],"schema":"https://github.com/citation-style-language/schema/raw/master/csl-citation.json"} </w:instrText>
      </w:r>
      <w:r w:rsidR="00167A14">
        <w:rPr>
          <w:rStyle w:val="Hyperlink"/>
          <w:rFonts w:ascii="Verdana" w:hAnsi="Verdana"/>
          <w:lang w:val="en-US"/>
        </w:rPr>
        <w:fldChar w:fldCharType="separate"/>
      </w:r>
      <w:r w:rsidR="00A333EB" w:rsidRPr="00402C3A">
        <w:rPr>
          <w:rFonts w:ascii="Verdana" w:hAnsi="Verdana" w:cs="Times New Roman"/>
          <w:szCs w:val="24"/>
          <w:vertAlign w:val="superscript"/>
          <w:lang w:val="en-US"/>
        </w:rPr>
        <w:t>8,9</w:t>
      </w:r>
      <w:r w:rsidR="00167A14">
        <w:rPr>
          <w:rStyle w:val="Hyperlink"/>
          <w:rFonts w:ascii="Verdana" w:hAnsi="Verdana"/>
          <w:lang w:val="en-US"/>
        </w:rPr>
        <w:fldChar w:fldCharType="end"/>
      </w:r>
      <w:r w:rsidRPr="002E4F2D">
        <w:rPr>
          <w:rFonts w:ascii="Verdana" w:hAnsi="Verdana"/>
          <w:lang w:val="en-US"/>
        </w:rPr>
        <w:t xml:space="preserve">), calling all terms provided for “metabolic function” (MF complete), “biological process” (BP complete) or “cellular compartment” (CC complete). These entries were mined for the presence of the terms "DNA binding", "RNA binding", "regulation of transcription" and "splicing" to identify candidates that might mediate SCNN1B gene regulation. Manual curation of all remaining entries was done to remove proteins that were annotated as being involved by “regulation of transcription” but not annotated as “DNA binding” or “histone binding” or “chromatin binding” as these proteins that elicit their regulatory properties via protein-protein-interaction are unlikely to be responsive to the causative single nucleotide exchanges within SCNN1B. Furthermore, proteins annotated as “RNA binding” but for which the only metabolic function is listed as “translation” were removed. In contrast, we have retained all proteins annotated as “RNA binding” that are involved in pre-mRNA splicing as the intron removal in eukaryotes is a co-transcriptional process whereby the DNA, and hence the SCNN1B SNPs under investigation, are physically close. In the subset of 595 proteins enriched in EMSA-PSeq samples, these ontology-derived criteria were fulfilled by 104 proteins (104 of 595, 17%; raw data: xls supplement R2). Of these 104 probe-specific proteins annotated for nucleic acid binding </w:t>
      </w:r>
      <w:r w:rsidRPr="002E4F2D">
        <w:rPr>
          <w:rFonts w:ascii="Verdana" w:hAnsi="Verdana"/>
          <w:lang w:val="en-US"/>
        </w:rPr>
        <w:lastRenderedPageBreak/>
        <w:t xml:space="preserve">capabilities, 11 were detected with the p65 consensus probe, and 16, 5 and 8 were attracted by SNPs rs152730, rs152731 and rs152744 within SCNN1B, respectively. These 40 proteins are displayed in SupplTab </w:t>
      </w:r>
      <w:r w:rsidR="007D127B">
        <w:rPr>
          <w:rFonts w:ascii="Verdana" w:hAnsi="Verdana"/>
          <w:lang w:val="en-US"/>
        </w:rPr>
        <w:t>4</w:t>
      </w:r>
      <w:r w:rsidRPr="002E4F2D">
        <w:rPr>
          <w:rFonts w:ascii="Verdana" w:hAnsi="Verdana"/>
          <w:lang w:val="en-US"/>
        </w:rPr>
        <w:t>. Primary data obtained from protein sequencing, i.e. the identified peptides, MASCOT score and coverage, are provided in raw data: xls supplement R3.</w:t>
      </w:r>
    </w:p>
    <w:p w14:paraId="651AB81E" w14:textId="77777777" w:rsidR="007D127B" w:rsidRDefault="007D127B" w:rsidP="007D127B">
      <w:pPr>
        <w:spacing w:after="0" w:line="216" w:lineRule="auto"/>
        <w:ind w:firstLine="708"/>
        <w:jc w:val="both"/>
        <w:rPr>
          <w:rFonts w:ascii="Verdana" w:hAnsi="Verdana"/>
          <w:lang w:val="en-US"/>
        </w:rPr>
      </w:pPr>
    </w:p>
    <w:p w14:paraId="062998F4" w14:textId="04DD8A22" w:rsidR="00C92579" w:rsidRDefault="00C92579" w:rsidP="007D127B">
      <w:pPr>
        <w:spacing w:after="0" w:line="216" w:lineRule="auto"/>
        <w:ind w:firstLine="708"/>
        <w:jc w:val="both"/>
        <w:rPr>
          <w:rFonts w:ascii="Verdana" w:hAnsi="Verdana"/>
          <w:lang w:val="en-US"/>
        </w:rPr>
      </w:pPr>
    </w:p>
    <w:p w14:paraId="6A2E7FFB" w14:textId="77777777" w:rsidR="00C92579" w:rsidRPr="002E4F2D" w:rsidRDefault="00C92579" w:rsidP="00C92579">
      <w:pPr>
        <w:spacing w:after="0" w:line="240" w:lineRule="auto"/>
        <w:jc w:val="both"/>
        <w:rPr>
          <w:rFonts w:ascii="Verdana" w:hAnsi="Verdana"/>
          <w:lang w:val="en-US"/>
        </w:rPr>
      </w:pPr>
      <w:r w:rsidRPr="002E4F2D">
        <w:rPr>
          <w:rFonts w:ascii="Verdana" w:hAnsi="Verdana"/>
          <w:noProof/>
        </w:rPr>
        <w:drawing>
          <wp:inline distT="0" distB="0" distL="0" distR="0" wp14:anchorId="62A4C448" wp14:editId="660AE422">
            <wp:extent cx="5144400" cy="6858000"/>
            <wp:effectExtent l="0" t="0" r="0" b="0"/>
            <wp:docPr id="1" name="Grafik 0" descr="flowchart_03082016_1.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hart_03082016_1.emf"/>
                    <pic:cNvPicPr/>
                  </pic:nvPicPr>
                  <pic:blipFill>
                    <a:blip r:embed="rId28" cstate="print"/>
                    <a:stretch>
                      <a:fillRect/>
                    </a:stretch>
                  </pic:blipFill>
                  <pic:spPr>
                    <a:xfrm>
                      <a:off x="0" y="0"/>
                      <a:ext cx="5144400" cy="6858000"/>
                    </a:xfrm>
                    <a:prstGeom prst="rect">
                      <a:avLst/>
                    </a:prstGeom>
                  </pic:spPr>
                </pic:pic>
              </a:graphicData>
            </a:graphic>
          </wp:inline>
        </w:drawing>
      </w:r>
    </w:p>
    <w:p w14:paraId="14F0AE1B" w14:textId="77777777" w:rsidR="00C92579" w:rsidRPr="002E4F2D" w:rsidRDefault="00C92579" w:rsidP="00C92579">
      <w:pPr>
        <w:spacing w:after="0" w:line="240" w:lineRule="auto"/>
        <w:jc w:val="both"/>
        <w:rPr>
          <w:rFonts w:ascii="Verdana" w:hAnsi="Verdana"/>
          <w:lang w:val="en-US"/>
        </w:rPr>
      </w:pPr>
    </w:p>
    <w:p w14:paraId="70540731" w14:textId="010665E1" w:rsidR="00C92579" w:rsidRDefault="00A7687B" w:rsidP="00C92579">
      <w:pPr>
        <w:spacing w:after="0" w:line="240" w:lineRule="auto"/>
        <w:jc w:val="both"/>
        <w:rPr>
          <w:rFonts w:ascii="Verdana" w:hAnsi="Verdana"/>
          <w:lang w:val="en-US"/>
        </w:rPr>
      </w:pPr>
      <w:r>
        <w:rPr>
          <w:rFonts w:ascii="Verdana" w:hAnsi="Verdana"/>
          <w:b/>
          <w:lang w:val="en-US"/>
        </w:rPr>
        <w:t>Supplementary Figure 3</w:t>
      </w:r>
      <w:r w:rsidR="00C92579" w:rsidRPr="002E4F2D">
        <w:rPr>
          <w:rFonts w:ascii="Verdana" w:hAnsi="Verdana"/>
          <w:b/>
          <w:lang w:val="en-US"/>
        </w:rPr>
        <w:t>:</w:t>
      </w:r>
      <w:r w:rsidR="00C92579" w:rsidRPr="002E4F2D">
        <w:rPr>
          <w:rFonts w:ascii="Verdana" w:hAnsi="Verdana"/>
          <w:lang w:val="en-US"/>
        </w:rPr>
        <w:t xml:space="preserve"> Signal and noise discrimination within EMSA-PSeq samples (see text for details)</w:t>
      </w:r>
      <w:r w:rsidR="00C92579">
        <w:rPr>
          <w:rFonts w:ascii="Verdana" w:hAnsi="Verdana"/>
          <w:lang w:val="en-US"/>
        </w:rPr>
        <w:t>.</w:t>
      </w:r>
    </w:p>
    <w:p w14:paraId="4208E463" w14:textId="77777777" w:rsidR="00C92579" w:rsidRDefault="00C92579" w:rsidP="00B66DEA">
      <w:pPr>
        <w:spacing w:after="0" w:line="240" w:lineRule="auto"/>
        <w:ind w:firstLine="708"/>
        <w:jc w:val="both"/>
        <w:rPr>
          <w:rFonts w:ascii="Verdana" w:hAnsi="Verdana"/>
          <w:lang w:val="en-US"/>
        </w:rPr>
      </w:pPr>
    </w:p>
    <w:p w14:paraId="19307B3A" w14:textId="77777777" w:rsidR="0016362F" w:rsidRDefault="0016362F" w:rsidP="0016362F">
      <w:pPr>
        <w:spacing w:after="0" w:line="240" w:lineRule="auto"/>
        <w:jc w:val="both"/>
        <w:rPr>
          <w:rFonts w:ascii="Verdana" w:hAnsi="Verdana"/>
          <w:lang w:val="en-US"/>
        </w:rPr>
      </w:pPr>
    </w:p>
    <w:p w14:paraId="73F41365" w14:textId="77777777" w:rsidR="0016362F" w:rsidRPr="001C5517" w:rsidRDefault="00B95436" w:rsidP="0016362F">
      <w:pPr>
        <w:spacing w:after="0" w:line="240" w:lineRule="auto"/>
        <w:jc w:val="both"/>
        <w:rPr>
          <w:rFonts w:ascii="Verdana" w:hAnsi="Verdana"/>
          <w:b/>
          <w:lang w:val="en-US"/>
        </w:rPr>
      </w:pPr>
      <w:r w:rsidRPr="001C5517">
        <w:rPr>
          <w:rFonts w:ascii="Verdana" w:hAnsi="Verdana"/>
          <w:b/>
          <w:lang w:val="en-US"/>
        </w:rPr>
        <w:lastRenderedPageBreak/>
        <w:t>Nucleic acid binding proteins attracted by probes derived from SNPs rs152730, rs152731 and rs152744 and identified as unique by EMSA-PSeq</w:t>
      </w:r>
    </w:p>
    <w:p w14:paraId="7598F3C9" w14:textId="2797338E" w:rsidR="00E9357E" w:rsidRPr="001C5517" w:rsidRDefault="00E9357E" w:rsidP="00E9357E">
      <w:pPr>
        <w:spacing w:after="0" w:line="240" w:lineRule="auto"/>
        <w:jc w:val="both"/>
        <w:rPr>
          <w:rFonts w:ascii="Verdana" w:hAnsi="Verdana"/>
          <w:lang w:val="en-US"/>
        </w:rPr>
      </w:pPr>
      <w:r w:rsidRPr="001C5517">
        <w:rPr>
          <w:rFonts w:ascii="Verdana" w:hAnsi="Verdana"/>
          <w:lang w:val="en-US"/>
        </w:rPr>
        <w:t>We have categorized the 40 unique proteins identified by EMSA-PSeq according to their primary interaction partners: i) as true transcription factors that bind DNA in a sequence-specific manner, and ii) as RNA-binding proteins or chromatin-interacting partners that might not directly interact with DNA but are part of a DNA-binding complex through protein-protein interac</w:t>
      </w:r>
      <w:r w:rsidR="007D127B">
        <w:rPr>
          <w:rFonts w:ascii="Verdana" w:hAnsi="Verdana"/>
          <w:lang w:val="en-US"/>
        </w:rPr>
        <w:t>tions (SupplTab 4</w:t>
      </w:r>
      <w:r w:rsidRPr="001C5517">
        <w:rPr>
          <w:rFonts w:ascii="Verdana" w:hAnsi="Verdana"/>
          <w:lang w:val="en-US"/>
        </w:rPr>
        <w:t>). We have noticed that the proportion of RNA proteins differs between the P65 and the SCNN1B data sets. Only two out of 11 proteins (P65) but more than half (rs152730), all (rs152731) and most (rs152744) identified proteins were annotated as RNA-interaction partners. Hence, our SCNN1B dsDNA probes attracted primarily proteins known for their RNA-binding capacity. In contrast, we have not found any of the 8 transcription factors predicted to interact specifically with rs152730, rs152731, or</w:t>
      </w:r>
      <w:r w:rsidR="007D127B">
        <w:rPr>
          <w:rFonts w:ascii="Verdana" w:hAnsi="Verdana"/>
          <w:lang w:val="en-US"/>
        </w:rPr>
        <w:t xml:space="preserve"> rs152744 (SupplTab 3</w:t>
      </w:r>
      <w:r w:rsidRPr="001C5517">
        <w:rPr>
          <w:rFonts w:ascii="Verdana" w:hAnsi="Verdana"/>
          <w:lang w:val="en-US"/>
        </w:rPr>
        <w:t xml:space="preserve">a) in our EMSA-PSeq data. </w:t>
      </w:r>
    </w:p>
    <w:p w14:paraId="07CD6E05" w14:textId="1CE0E5AA" w:rsidR="00E9357E" w:rsidRPr="001C5517" w:rsidRDefault="00E9357E" w:rsidP="00E9357E">
      <w:pPr>
        <w:spacing w:after="0" w:line="240" w:lineRule="auto"/>
        <w:jc w:val="both"/>
        <w:rPr>
          <w:rFonts w:ascii="Verdana" w:hAnsi="Verdana"/>
          <w:lang w:val="en-US"/>
        </w:rPr>
      </w:pPr>
      <w:r w:rsidRPr="001C5517">
        <w:rPr>
          <w:rFonts w:ascii="Verdana" w:hAnsi="Verdana"/>
          <w:lang w:val="en-US"/>
        </w:rPr>
        <w:tab/>
        <w:t>The P65 consensus probe has attracted P65, STAT3 and STAT6 which are known to interact directly. We thus mined our set of 40 proteins for interaction partners using the BioGrid database (</w:t>
      </w:r>
      <w:hyperlink r:id="rId29" w:history="1">
        <w:r w:rsidRPr="001C5517">
          <w:rPr>
            <w:rStyle w:val="Hyperlink"/>
            <w:rFonts w:ascii="Verdana" w:hAnsi="Verdana"/>
            <w:lang w:val="en-US"/>
          </w:rPr>
          <w:t>http://thebiogrid.org/</w:t>
        </w:r>
      </w:hyperlink>
      <w:r w:rsidRPr="001C5517">
        <w:rPr>
          <w:rFonts w:ascii="Verdana" w:hAnsi="Verdana"/>
          <w:lang w:val="en-US"/>
        </w:rPr>
        <w:fldChar w:fldCharType="begin"/>
      </w:r>
      <w:r w:rsidR="00A333EB">
        <w:rPr>
          <w:rFonts w:ascii="Verdana" w:hAnsi="Verdana"/>
          <w:lang w:val="en-US"/>
        </w:rPr>
        <w:instrText xml:space="preserve"> ADDIN ZOTERO_ITEM CSL_CITATION {"citationID":"a2g90mle6a6","properties":{"formattedCitation":"\\super 10,11\\nosupersub{}","plainCitation":"10,11","noteIndex":0},"citationItems":[{"id":134,"uris":["http://zotero.org/users/3554838/items/W5PTRZNE"],"uri":["http://zotero.org/users/3554838/items/W5PTRZNE"],"itemData":{"id":134,"type":"article-journal","abstract":"The Biological General Repository for Interaction Datasets (BioGRID: http://thebiogrid.org) is an open access database that houses genetic and protein interactions curated from the primary biomedical literature for all major model organism species and humans. As of September 2014, the BioGRID contains 749,912 interactions as drawn from 43,149 publications that represent 30 model organisms. This interaction count represents a 50% increase compared to our previous 2013 BioGRID update. BioGRID data are freely distributed through partner model organism databases and meta-databases and are directly downloadable in a variety  of formats. In addition to general curation of the published literature for the major model species, BioGRID undertakes themed curation projects in areas of particular relevance for biomedical sciences, such as the ubiquitin-proteasome system and various human disease-associated interaction networks. BioGRID curation is coordinated through an Interaction Management System (IMS) that facilitates the compilation interaction records through structured evidence codes, phenotype ontologies, and gene annotation. The BioGRID architecture has been improved in order to support a broader range of interaction and post-translational modification types, to allow the representation of more complex multi-gene/protein interactions, to account for cellular phenotypes through structured ontologies, to expedite curation through semi-automated text-mining approaches, and to enhance curation quality control.","container-title":"Nucleic acids research","DOI":"10.1093/nar/gku1204","ISSN":"1362-4962 0305-1048","issue":"Database issue","journalAbbreviation":"Nucleic Acids Res","language":"eng","note":"PMID: 25428363 \nPMCID: PMC4383984","page":"D470-478","title":"The BioGRID interaction database: 2015 update.","volume":"43","author":[{"family":"Chatr-Aryamontri","given":"Andrew"},{"family":"Breitkreutz","given":"Bobby-Joe"},{"family":"Oughtred","given":"Rose"},{"family":"Boucher","given":"Lorrie"},{"family":"Heinicke","given":"Sven"},{"family":"Chen","given":"Daici"},{"family":"Stark","given":"Chris"},{"family":"Breitkreutz","given":"Ashton"},{"family":"Kolas","given":"Nadine"},{"family":"O'Donnell","given":"Lara"},{"family":"Reguly","given":"Teresa"},{"family":"Nixon","given":"Julie"},{"family":"Ramage","given":"Lindsay"},{"family":"Winter","given":"Andrew"},{"family":"Sellam","given":"Adnane"},{"family":"Chang","given":"Christie"},{"family":"Hirschman","given":"Jodi"},{"family":"Theesfeld","given":"Chandra"},{"family":"Rust","given":"Jennifer"},{"family":"Livstone","given":"Michael S."},{"family":"Dolinski","given":"Kara"},{"family":"Tyers","given":"Mike"}],"issued":{"date-parts":[["2015",1]]}}},{"id":287,"uris":["http://zotero.org/users/3554838/items/XCCCBK4V"],"uri":["http://zotero.org/users/3554838/items/XCCCBK4V"],"itemData":{"id":287,"type":"article-journal","abstract":"Access to unified datasets of protein and genetic interactions is critical for interrogation of gene/protein function and analysis of global network properties. BioGRID is a freely accessible database of physical and genetic interactions available at http://www.thebiogrid.org. BioGRID release version 2.0 includes &gt;116 000 interactions from Saccharomyces cerevisiae, Caenorhabditis elegans, Drosophila melanogaster and Homo sapiens. Over 30 000 interactions have recently  been added from 5778 sources through exhaustive curation of the Saccharomyces cerevisiae primary literature. An internally hyper-linked web interface allows for rapid search and retrieval of interaction data. Full or user-defined datasets are freely downloadable as tab-delimited text files and PSI-MI XML. Pre-computed  graphical layouts of interactions are available in a variety of file formats. User-customized graphs with embedded protein, gene and interaction attributes can be constructed with a visualization system called Osprey that is dynamically linked to the BioGRID.","container-title":"Nucleic acids research","DOI":"10.1093/nar/gkj109","ISSN":"1362-4962 0305-1048","issue":"Database issue","journalAbbreviation":"Nucleic Acids Res","language":"eng","note":"PMID: 16381927 \nPMCID: PMC1347471","page":"D535-539","title":"BioGRID: a general repository for interaction datasets.","volume":"34","author":[{"family":"Stark","given":"Chris"},{"family":"Breitkreutz","given":"Bobby-Joe"},{"family":"Reguly","given":"Teresa"},{"family":"Boucher","given":"Lorrie"},{"family":"Breitkreutz","given":"Ashton"},{"family":"Tyers","given":"Mike"}],"issued":{"date-parts":[["2006",1,1]]}}}],"schema":"https://github.com/citation-style-language/schema/raw/master/csl-citation.json"} </w:instrText>
      </w:r>
      <w:r w:rsidRPr="001C5517">
        <w:rPr>
          <w:rFonts w:ascii="Verdana" w:hAnsi="Verdana"/>
          <w:lang w:val="en-US"/>
        </w:rPr>
        <w:fldChar w:fldCharType="separate"/>
      </w:r>
      <w:r w:rsidR="00A333EB" w:rsidRPr="007D127B">
        <w:rPr>
          <w:rFonts w:ascii="Verdana" w:hAnsi="Verdana" w:cs="Times New Roman"/>
          <w:szCs w:val="24"/>
          <w:vertAlign w:val="superscript"/>
          <w:lang w:val="en-US"/>
        </w:rPr>
        <w:t>10,11</w:t>
      </w:r>
      <w:r w:rsidRPr="001C5517">
        <w:rPr>
          <w:rFonts w:ascii="Verdana" w:hAnsi="Verdana"/>
          <w:lang w:val="en-US"/>
        </w:rPr>
        <w:fldChar w:fldCharType="end"/>
      </w:r>
      <w:r w:rsidRPr="001C5517">
        <w:rPr>
          <w:rFonts w:ascii="Verdana" w:hAnsi="Verdana"/>
          <w:lang w:val="en-US"/>
        </w:rPr>
        <w:t>). Among the 1666 interactions listed for the 11 proteins identified to interact specifically with the P65 co</w:t>
      </w:r>
      <w:r w:rsidR="007D127B">
        <w:rPr>
          <w:rFonts w:ascii="Verdana" w:hAnsi="Verdana"/>
          <w:lang w:val="en-US"/>
        </w:rPr>
        <w:t>nsensus probe (Fig 4, SupplTab 4</w:t>
      </w:r>
      <w:r w:rsidRPr="001C5517">
        <w:rPr>
          <w:rFonts w:ascii="Verdana" w:hAnsi="Verdana"/>
          <w:lang w:val="en-US"/>
        </w:rPr>
        <w:t>), only STAT3, STAT6 and P65 were listed as interaction partners. No interactions were reported in BioGrid between any of the 16 proteins identified for rs152730 (440 pairwise interactions listed in BioGrid), any of the five proteins identified for rs152731 (84 pairwise interactions listed in BioGrid) or any of the eight proteins identified for rs152744 (715 pairwise interactions listed in BioGrid). In contrast, BioGrid interaction partners of these unique 29 proteins such as hnRNPs and SRSFs were found by EMSA-PSeq. However, as these were often attracted to more than one SNP or expressed at levels of more than 200 ppm according to Pax-DB, these were not identified as unique interaction partners</w:t>
      </w:r>
      <w:r w:rsidR="007D127B">
        <w:rPr>
          <w:rFonts w:ascii="Verdana" w:hAnsi="Verdana"/>
          <w:lang w:val="en-US"/>
        </w:rPr>
        <w:t xml:space="preserve"> by EMSA-PSeq (Fig 4, SupplFig 3</w:t>
      </w:r>
      <w:r w:rsidRPr="001C5517">
        <w:rPr>
          <w:rFonts w:ascii="Verdana" w:hAnsi="Verdana"/>
          <w:lang w:val="en-US"/>
        </w:rPr>
        <w:t xml:space="preserve">). </w:t>
      </w:r>
    </w:p>
    <w:p w14:paraId="6F025D00" w14:textId="77777777" w:rsidR="0016362F" w:rsidRPr="001C5517" w:rsidRDefault="0016362F" w:rsidP="0016362F">
      <w:pPr>
        <w:spacing w:after="0" w:line="240" w:lineRule="auto"/>
        <w:jc w:val="both"/>
        <w:rPr>
          <w:rFonts w:ascii="Verdana" w:hAnsi="Verdana"/>
          <w:lang w:val="en-US"/>
        </w:rPr>
      </w:pPr>
    </w:p>
    <w:p w14:paraId="2A7DF65B" w14:textId="77777777" w:rsidR="00C92579" w:rsidRDefault="00C92579" w:rsidP="00C92579">
      <w:pPr>
        <w:spacing w:after="0" w:line="240" w:lineRule="auto"/>
        <w:jc w:val="both"/>
        <w:rPr>
          <w:rFonts w:ascii="Verdana" w:hAnsi="Verdana"/>
          <w:lang w:val="en-US"/>
        </w:rPr>
      </w:pPr>
    </w:p>
    <w:p w14:paraId="48B6C921" w14:textId="2CC55C98" w:rsidR="007F17FF" w:rsidRPr="001C5517" w:rsidRDefault="007F17FF" w:rsidP="00C92579">
      <w:pPr>
        <w:spacing w:after="0" w:line="240" w:lineRule="auto"/>
        <w:jc w:val="both"/>
        <w:rPr>
          <w:rFonts w:ascii="Verdana" w:hAnsi="Verdana"/>
          <w:b/>
          <w:lang w:val="en-US"/>
        </w:rPr>
      </w:pPr>
      <w:r w:rsidRPr="001C5517">
        <w:rPr>
          <w:rFonts w:ascii="Verdana" w:hAnsi="Verdana"/>
          <w:b/>
          <w:lang w:val="en-US"/>
        </w:rPr>
        <w:t>Nucleic acid binding proteins identified by EMSA-PSeq on probes for more than one SNP</w:t>
      </w:r>
    </w:p>
    <w:p w14:paraId="274EC1D8" w14:textId="404882BE" w:rsidR="007F17FF" w:rsidRPr="001C5517" w:rsidRDefault="007F17FF" w:rsidP="007F17FF">
      <w:pPr>
        <w:spacing w:after="0" w:line="240" w:lineRule="auto"/>
        <w:jc w:val="both"/>
        <w:rPr>
          <w:rFonts w:ascii="Verdana" w:hAnsi="Verdana"/>
          <w:lang w:val="en-US"/>
        </w:rPr>
      </w:pPr>
      <w:r w:rsidRPr="001C5517">
        <w:rPr>
          <w:rFonts w:ascii="Verdana" w:hAnsi="Verdana"/>
          <w:lang w:val="en-US"/>
        </w:rPr>
        <w:t>The unique proteins attracted to EMSA-PSeq probes were enriched for RNA-binding protei</w:t>
      </w:r>
      <w:r w:rsidR="007D127B">
        <w:rPr>
          <w:rFonts w:ascii="Verdana" w:hAnsi="Verdana"/>
          <w:lang w:val="en-US"/>
        </w:rPr>
        <w:t>ns (SupplTab 4</w:t>
      </w:r>
      <w:r w:rsidRPr="001C5517">
        <w:rPr>
          <w:rFonts w:ascii="Verdana" w:hAnsi="Verdana"/>
          <w:lang w:val="en-US"/>
        </w:rPr>
        <w:t xml:space="preserve">). Additionally, an alternative SCNN1B transcript generated by exon-read-through of SCNN1B exon 3 was observed (Fig 1C, SupplFig </w:t>
      </w:r>
      <w:r w:rsidR="007D127B">
        <w:rPr>
          <w:rFonts w:ascii="Verdana" w:hAnsi="Verdana"/>
          <w:lang w:val="en-US"/>
        </w:rPr>
        <w:t>5</w:t>
      </w:r>
      <w:r w:rsidRPr="001C5517">
        <w:rPr>
          <w:rFonts w:ascii="Verdana" w:hAnsi="Verdana"/>
          <w:lang w:val="en-US"/>
        </w:rPr>
        <w:t>). Thus, we wanted to know how our EMSA-PSeq samples indicate occupancy of rs152730, rs152731 and rs152744 with splicing-associated RNA-binding proteins such as heterogeneous nuclear ribonucleoprotein (hnRNP</w:t>
      </w:r>
      <w:r w:rsidRPr="001C5517">
        <w:rPr>
          <w:rFonts w:ascii="Verdana" w:hAnsi="Verdana"/>
          <w:lang w:val="en-US"/>
        </w:rPr>
        <w:fldChar w:fldCharType="begin"/>
      </w:r>
      <w:r w:rsidRPr="001C5517">
        <w:rPr>
          <w:lang w:val="en-US"/>
        </w:rPr>
        <w:instrText xml:space="preserve"> XE "</w:instrText>
      </w:r>
      <w:r w:rsidRPr="001C5517">
        <w:rPr>
          <w:rFonts w:ascii="Verdana" w:hAnsi="Verdana"/>
          <w:lang w:val="en-US"/>
        </w:rPr>
        <w:instrText>hnRNP</w:instrText>
      </w:r>
      <w:r w:rsidRPr="001C5517">
        <w:rPr>
          <w:lang w:val="en-US"/>
        </w:rPr>
        <w:instrText>" \t "</w:instrText>
      </w:r>
      <w:r w:rsidRPr="001C5517">
        <w:rPr>
          <w:i/>
          <w:lang w:val="en-US"/>
        </w:rPr>
        <w:instrText>heterogeneous nuclear ribonucleoprotein</w:instrText>
      </w:r>
      <w:r w:rsidRPr="001C5517">
        <w:rPr>
          <w:lang w:val="en-US"/>
        </w:rPr>
        <w:instrText xml:space="preserve">" </w:instrText>
      </w:r>
      <w:r w:rsidRPr="001C5517">
        <w:rPr>
          <w:rFonts w:ascii="Verdana" w:hAnsi="Verdana"/>
          <w:lang w:val="en-US"/>
        </w:rPr>
        <w:fldChar w:fldCharType="end"/>
      </w:r>
      <w:r w:rsidRPr="001C5517">
        <w:rPr>
          <w:rFonts w:ascii="Verdana" w:hAnsi="Verdana"/>
          <w:lang w:val="en-US"/>
        </w:rPr>
        <w:t>) or the serine/arginine-rich splicing factor (SRSF</w:t>
      </w:r>
      <w:r w:rsidRPr="001C5517">
        <w:rPr>
          <w:rFonts w:ascii="Verdana" w:hAnsi="Verdana"/>
          <w:lang w:val="en-US"/>
        </w:rPr>
        <w:fldChar w:fldCharType="begin"/>
      </w:r>
      <w:r w:rsidRPr="001C5517">
        <w:rPr>
          <w:lang w:val="en-US"/>
        </w:rPr>
        <w:instrText xml:space="preserve"> XE "</w:instrText>
      </w:r>
      <w:r w:rsidRPr="001C5517">
        <w:rPr>
          <w:rFonts w:ascii="Verdana" w:hAnsi="Verdana"/>
          <w:lang w:val="en-US"/>
        </w:rPr>
        <w:instrText>SRSF</w:instrText>
      </w:r>
      <w:r w:rsidRPr="001C5517">
        <w:rPr>
          <w:lang w:val="en-US"/>
        </w:rPr>
        <w:instrText>" \t "</w:instrText>
      </w:r>
      <w:r w:rsidRPr="001C5517">
        <w:rPr>
          <w:i/>
          <w:lang w:val="en-US"/>
        </w:rPr>
        <w:instrText>serine/arginine-rich splicing factor</w:instrText>
      </w:r>
      <w:r w:rsidRPr="001C5517">
        <w:rPr>
          <w:lang w:val="en-US"/>
        </w:rPr>
        <w:instrText xml:space="preserve">" </w:instrText>
      </w:r>
      <w:r w:rsidRPr="001C5517">
        <w:rPr>
          <w:rFonts w:ascii="Verdana" w:hAnsi="Verdana"/>
          <w:lang w:val="en-US"/>
        </w:rPr>
        <w:fldChar w:fldCharType="end"/>
      </w:r>
      <w:r w:rsidRPr="001C5517">
        <w:rPr>
          <w:rFonts w:ascii="Verdana" w:hAnsi="Verdana"/>
          <w:lang w:val="en-US"/>
        </w:rPr>
        <w:t>) family. Moreover, we have noticed that 1 and 3 of the proteins identified as candidates for a specific interaction partner of the P65 consensus probe and the SCNN1B SNPs are annotated as components of the spliceosome (USP39, THOC1, ACIN1, PUF60; Supp</w:t>
      </w:r>
      <w:r w:rsidR="007D127B">
        <w:rPr>
          <w:rFonts w:ascii="Verdana" w:hAnsi="Verdana"/>
          <w:lang w:val="en-US"/>
        </w:rPr>
        <w:t>lTab 4</w:t>
      </w:r>
      <w:r w:rsidRPr="001C5517">
        <w:rPr>
          <w:rFonts w:ascii="Verdana" w:hAnsi="Verdana"/>
          <w:lang w:val="en-US"/>
        </w:rPr>
        <w:t xml:space="preserve"> and Fig 4). Consequently, we have systematically compared the occupancy of our EMSA-PSeq samples with other known components of the spliceosome (accessed at </w:t>
      </w:r>
      <w:hyperlink r:id="rId30" w:history="1">
        <w:r w:rsidRPr="001C5517">
          <w:rPr>
            <w:rStyle w:val="Hyperlink"/>
            <w:rFonts w:ascii="Verdana" w:hAnsi="Verdana"/>
            <w:lang w:val="en-US"/>
          </w:rPr>
          <w:t>http://www.genome.jp/kegg-bin/show_pathway?map=ko03040&amp;show_description=show</w:t>
        </w:r>
      </w:hyperlink>
      <w:r w:rsidRPr="001C5517">
        <w:rPr>
          <w:rFonts w:ascii="Verdana" w:hAnsi="Verdana"/>
          <w:lang w:val="en-US"/>
        </w:rPr>
        <w:t xml:space="preserve"> in 01/2016</w:t>
      </w:r>
      <w:r w:rsidRPr="001C5517">
        <w:rPr>
          <w:rFonts w:ascii="Verdana" w:hAnsi="Verdana"/>
          <w:lang w:val="en-US"/>
        </w:rPr>
        <w:fldChar w:fldCharType="begin"/>
      </w:r>
      <w:r w:rsidR="00A333EB">
        <w:rPr>
          <w:rFonts w:ascii="Verdana" w:hAnsi="Verdana"/>
          <w:lang w:val="en-US"/>
        </w:rPr>
        <w:instrText xml:space="preserve"> ADDIN ZOTERO_ITEM CSL_CITATION {"citationID":"akl9knbee","properties":{"formattedCitation":"\\super 12\\nosupersub{}","plainCitation":"12","noteIndex":0},"citationItems":[{"id":114,"uris":["http://zotero.org/users/3554838/items/FRLQCY3C"],"uri":["http://zotero.org/users/3554838/items/FRLQCY3C"],"itemData":{"id":114,"type":"article-journal","abstract":"KEGG (http://www.kegg.jp/ or http://www.genome.jp/kegg/) is an integrated database resource for biological interpretation of genome sequences and other high-throughput data. Molecular functions of genes and proteins are associated with ortholog groups and stored in the KEGG Orthology (KO) database. The KEGG pathway maps, BRITE hierarchies and KEGG modules are developed as networks of KO  nodes, representing high-level functions of the cell and the organism. Currently, more than 4000 complete genomes are annotated with KOs in the KEGG GENES database, which can be used as a reference data set for KO assignment and subsequent reconstruction of KEGG pathways and other molecular networks. As an annotation resource, the following improvements have been made. First, each KO record is re-examined and associated with protein sequence data used in experiments of functional characterization. Second, the GENES database now includes viruses, plasmids, and the addendum category for functionally characterized proteins that are not represented in complete genomes. Third, new automatic annotation servers, BlastKOALA and GhostKOALA, are made available utilizing the non-redundant pangenome data set generated from the GENES database. As a resource for translational bioinformatics, various data sets are created for antimicrobial resistance and drug interaction networks.","container-title":"Nucleic acids research","DOI":"10.1093/nar/gkv1070","ISSN":"1362-4962 0305-1048","issue":"D1","journalAbbreviation":"Nucleic Acids Res","language":"eng","note":"PMID: 26476454 \nPMCID: PMC4702792","page":"D457-462","title":"KEGG as a reference resource for gene and protein annotation.","volume":"44","author":[{"family":"Kanehisa","given":"Minoru"},{"family":"Sato","given":"Yoko"},{"family":"Kawashima","given":"Masayuki"},{"family":"Furumichi","given":"Miho"},{"family":"Tanabe","given":"Mao"}],"issued":{"date-parts":[["2016",1,4]]}}}],"schema":"https://github.com/citation-style-language/schema/raw/master/csl-citation.json"} </w:instrText>
      </w:r>
      <w:r w:rsidRPr="001C5517">
        <w:rPr>
          <w:rFonts w:ascii="Verdana" w:hAnsi="Verdana"/>
          <w:lang w:val="en-US"/>
        </w:rPr>
        <w:fldChar w:fldCharType="separate"/>
      </w:r>
      <w:r w:rsidR="00A333EB" w:rsidRPr="009462EF">
        <w:rPr>
          <w:rFonts w:ascii="Verdana" w:hAnsi="Verdana" w:cs="Times New Roman"/>
          <w:szCs w:val="24"/>
          <w:vertAlign w:val="superscript"/>
          <w:lang w:val="en-US"/>
        </w:rPr>
        <w:t>12</w:t>
      </w:r>
      <w:r w:rsidRPr="001C5517">
        <w:rPr>
          <w:rFonts w:ascii="Verdana" w:hAnsi="Verdana"/>
          <w:lang w:val="en-US"/>
        </w:rPr>
        <w:fldChar w:fldCharType="end"/>
      </w:r>
      <w:r w:rsidRPr="001C5517">
        <w:rPr>
          <w:rFonts w:ascii="Verdana" w:hAnsi="Verdana"/>
          <w:lang w:val="en-US"/>
        </w:rPr>
        <w:t xml:space="preserve">). </w:t>
      </w:r>
    </w:p>
    <w:p w14:paraId="136F408E" w14:textId="47082B5F" w:rsidR="007F17FF" w:rsidRPr="001C5517" w:rsidRDefault="007F17FF" w:rsidP="007F17FF">
      <w:pPr>
        <w:spacing w:after="0" w:line="240" w:lineRule="auto"/>
        <w:ind w:firstLine="708"/>
        <w:jc w:val="both"/>
        <w:rPr>
          <w:rFonts w:ascii="Verdana" w:hAnsi="Verdana"/>
          <w:lang w:val="en-US"/>
        </w:rPr>
      </w:pPr>
      <w:r w:rsidRPr="001C5517">
        <w:rPr>
          <w:rFonts w:ascii="Verdana" w:hAnsi="Verdana"/>
          <w:lang w:val="en-US"/>
        </w:rPr>
        <w:t xml:space="preserve">As noted before, we are well aware that our PAA gel fragments, excised to identify interaction partners bound to our biotinylated probes, likely contain more than one multiprotein complex migrating similarly on a native PAA gel. Hence, we cannot exclude that we identify “innocent bystanders”, i.e. proteins which </w:t>
      </w:r>
      <w:r w:rsidRPr="001C5517">
        <w:rPr>
          <w:rFonts w:ascii="Verdana" w:hAnsi="Verdana"/>
          <w:lang w:val="en-US"/>
        </w:rPr>
        <w:lastRenderedPageBreak/>
        <w:t>have formed multiprotein complexes in the absence of our probe. However, a sequence-specific interaction of an RNA-binding protein with our DNA probe was observed for PRPF39, identified on samples #151 and #157 (rs152744A), but not on samples #150 and #156 (rs152744G) (Fig 4). As samples #151/#150 were loaded adjacently on one gel, and samples #156/#157 were loaded adjacentl</w:t>
      </w:r>
      <w:r w:rsidR="007D127B">
        <w:rPr>
          <w:rFonts w:ascii="Verdana" w:hAnsi="Verdana"/>
          <w:lang w:val="en-US"/>
        </w:rPr>
        <w:t>y on a different gel (SupplFig 5</w:t>
      </w:r>
      <w:r w:rsidRPr="001C5517">
        <w:rPr>
          <w:rFonts w:ascii="Verdana" w:hAnsi="Verdana"/>
          <w:lang w:val="en-US"/>
        </w:rPr>
        <w:t xml:space="preserve">), </w:t>
      </w:r>
      <w:r w:rsidRPr="001C5517">
        <w:rPr>
          <w:rFonts w:ascii="Verdana" w:hAnsi="Verdana"/>
          <w:color w:val="000000" w:themeColor="text1"/>
          <w:lang w:val="en-US"/>
        </w:rPr>
        <w:t xml:space="preserve">a </w:t>
      </w:r>
      <w:r w:rsidRPr="001C5517">
        <w:rPr>
          <w:rFonts w:ascii="Verdana" w:hAnsi="Verdana"/>
          <w:lang w:val="en-US"/>
        </w:rPr>
        <w:t xml:space="preserve">contamination of PRPF39 between sample #151 to #157 cannot explain this duplicate finding. </w:t>
      </w:r>
    </w:p>
    <w:p w14:paraId="2489D5FB" w14:textId="475BF9D7" w:rsidR="00B66DEA" w:rsidRDefault="007F17FF" w:rsidP="00B66DEA">
      <w:pPr>
        <w:spacing w:after="0" w:line="240" w:lineRule="auto"/>
        <w:ind w:firstLine="708"/>
        <w:jc w:val="both"/>
        <w:rPr>
          <w:rFonts w:ascii="Verdana" w:hAnsi="Verdana"/>
          <w:lang w:val="en-US"/>
        </w:rPr>
      </w:pPr>
      <w:r w:rsidRPr="001C5517">
        <w:rPr>
          <w:rFonts w:ascii="Verdana" w:hAnsi="Verdana"/>
          <w:lang w:val="en-US"/>
        </w:rPr>
        <w:t xml:space="preserve">Contradictory to the suggestive allele-specific interaction of PRPF39 with rs152744A is the occurrence of hnRNP species within the EMSA-PSeq samples </w:t>
      </w:r>
      <w:r w:rsidRPr="001C5517">
        <w:rPr>
          <w:rFonts w:ascii="Verdana" w:hAnsi="Verdana"/>
          <w:color w:val="000000" w:themeColor="text1"/>
          <w:lang w:val="en-US"/>
        </w:rPr>
        <w:t xml:space="preserve">without </w:t>
      </w:r>
      <w:r w:rsidRPr="001C5517">
        <w:rPr>
          <w:rFonts w:ascii="Verdana" w:hAnsi="Verdana"/>
          <w:lang w:val="en-US"/>
        </w:rPr>
        <w:t>any probe preference. Highly expressed hnRNPs were found in almost all samples and appeared even in negative control samples obtained after the electrotransfer of proteins. The global expression levels of hnRNPs were closely related to the number of positive samples (Fig 4), even though the nuclear extracts were derived from T84 cancer cells, expecting a partial atypical protein expression, e.g. for SRSF6 which is amplified in cancer</w:t>
      </w:r>
      <w:r w:rsidRPr="001C5517">
        <w:rPr>
          <w:rFonts w:ascii="Verdana" w:hAnsi="Verdana"/>
          <w:lang w:val="en-US"/>
        </w:rPr>
        <w:fldChar w:fldCharType="begin"/>
      </w:r>
      <w:r w:rsidR="00A333EB">
        <w:rPr>
          <w:rFonts w:ascii="Verdana" w:hAnsi="Verdana"/>
          <w:lang w:val="en-US"/>
        </w:rPr>
        <w:instrText xml:space="preserve"> ADDIN ZOTERO_ITEM CSL_CITATION {"citationID":"a279sbrl41k","properties":{"formattedCitation":"\\super 13\\nosupersub{}","plainCitation":"13","noteIndex":0},"citationItems":[{"id":133,"uris":["http://zotero.org/users/3554838/items/XZDSJDER"],"uri":["http://zotero.org/users/3554838/items/XZDSJDER"],"itemData":{"id":133,"type":"article-journal","abstract":"An increasing body of evidence connects alterations in the process of alternative splicing with cancer development and progression. However, a direct role of splicing factors as drivers of cancer development is mostly unknown. We analysed  the gene copy number of several splicing factors in colon and lung tumours, and found that the gene encoding for the splicing factor SRSF6 is amplified and over-expressed in these cancers. Moreover, over-expression of SRSF6 in immortal lung epithelial cells enhanced proliferation, protected them from chemotherapy-induced cell death and converted them to be tumourigenic in mice. In contrast, knock-down of SRSF6 in lung and colon cancer cell lines inhibited their tumourigenic abilities. SRSF6 up- or down-regulation altered the splicing of several tumour suppressors and oncogenes to generate the oncogenic isoforms and reduce the tumour-suppressive isoforms. Our data suggest that the splicing factor SRSF6 is an oncoprotein that regulates the proliferation and survival of lung and colon cancer cells.","container-title":"The Journal of pathology","DOI":"10.1002/path.4129","ISSN":"1096-9896 0022-3417","issue":"4","journalAbbreviation":"J Pathol","language":"eng","note":"PMID: 23132731","page":"630-639","title":"The splicing factor SRSF6 is amplified and is an oncoprotein in lung and colon cancers.","volume":"229","author":[{"family":"Cohen-Eliav","given":"Michal"},{"family":"Golan-Gerstl","given":"Regina"},{"family":"Siegfried","given":"Zahava"},{"family":"Andersen","given":"Claus L."},{"family":"Thorsen","given":"Kasper"},{"family":"Orntoft","given":"Torben F."},{"family":"Mu","given":"David"},{"family":"Karni","given":"Rotem"}],"issued":{"date-parts":[["2013",3]]}}}],"schema":"https://github.com/citation-style-language/schema/raw/master/csl-citation.json"} </w:instrText>
      </w:r>
      <w:r w:rsidRPr="001C5517">
        <w:rPr>
          <w:rFonts w:ascii="Verdana" w:hAnsi="Verdana"/>
          <w:lang w:val="en-US"/>
        </w:rPr>
        <w:fldChar w:fldCharType="separate"/>
      </w:r>
      <w:r w:rsidR="00A333EB" w:rsidRPr="00402C3A">
        <w:rPr>
          <w:rFonts w:ascii="Verdana" w:hAnsi="Verdana" w:cs="Times New Roman"/>
          <w:szCs w:val="24"/>
          <w:vertAlign w:val="superscript"/>
          <w:lang w:val="en-US"/>
        </w:rPr>
        <w:t>13</w:t>
      </w:r>
      <w:r w:rsidRPr="001C5517">
        <w:rPr>
          <w:rFonts w:ascii="Verdana" w:hAnsi="Verdana"/>
          <w:lang w:val="en-US"/>
        </w:rPr>
        <w:fldChar w:fldCharType="end"/>
      </w:r>
      <w:r w:rsidRPr="001C5517">
        <w:rPr>
          <w:rFonts w:ascii="Verdana" w:hAnsi="Verdana"/>
          <w:lang w:val="en-US"/>
        </w:rPr>
        <w:t>. While all of the hnRNPs were represented in at least one EMSA-PSeq sample, only a third of the components of the spliceosome annotated in the KEGG database were observed among the EMSA-PSeq samples (Fig 4). Of the 40 spliceosomal proteins, 11 were found on probes for more than one SNP: The highly expressed HSPA1A was observed on all samples but #241 and #243 (rs152731). LSM2 and SRSF1 were not found on samples #150, #151, #156 and #157 (rs152744) but found on at least one of the samples for rs152730, rs152731 and a control SNP from IFNGR1. EIF4A3, EFTUD2, CTNNBL1, NCBP1, RBM8A, SNRPD1, U2AF2 and SRSF2 were absent from samples #241 and #243 (rs152731) while all of these proteins were seen in at least one sample for each of the other three SNPs. We interpret these findings as a partial probe preference of the aforementioned proteins. Nevertheless, we cannot exclude that these observations, based on the absence of specific components from mere duplicate (rs152731) or quadruplicate (rs152744) samples result from randomly associating protein complexes which do not contain the DNA probes.</w:t>
      </w:r>
    </w:p>
    <w:p w14:paraId="21CCF9D6" w14:textId="77777777" w:rsidR="002370EE" w:rsidRPr="002E4F2D" w:rsidRDefault="002370EE" w:rsidP="002370EE">
      <w:pPr>
        <w:tabs>
          <w:tab w:val="left" w:pos="6640"/>
        </w:tabs>
        <w:spacing w:after="0" w:line="240" w:lineRule="auto"/>
        <w:jc w:val="both"/>
        <w:rPr>
          <w:rFonts w:ascii="Verdana" w:hAnsi="Verdana"/>
          <w:lang w:val="en-US"/>
        </w:rPr>
      </w:pPr>
    </w:p>
    <w:p w14:paraId="444FC888" w14:textId="7CEB4C8F" w:rsidR="002370EE" w:rsidRPr="002E4F2D" w:rsidRDefault="002370EE" w:rsidP="002370EE">
      <w:pPr>
        <w:spacing w:after="0" w:line="240" w:lineRule="auto"/>
        <w:jc w:val="both"/>
        <w:rPr>
          <w:rFonts w:ascii="Verdana" w:hAnsi="Verdana"/>
          <w:lang w:val="en-US"/>
        </w:rPr>
      </w:pPr>
      <w:r w:rsidRPr="002E4F2D">
        <w:rPr>
          <w:rFonts w:ascii="Verdana" w:hAnsi="Verdana"/>
          <w:b/>
          <w:lang w:val="en-US"/>
        </w:rPr>
        <w:t>In silico analysis of the influence of rs152730, rs152731, rs152745, rs152744, rs152741 and rs152740 pre-mRNA structure and on the interaction with RNA binding proteins</w:t>
      </w:r>
    </w:p>
    <w:p w14:paraId="43CCF348" w14:textId="2925F640" w:rsidR="002370EE" w:rsidRPr="002E4F2D" w:rsidRDefault="002370EE" w:rsidP="002370EE">
      <w:pPr>
        <w:spacing w:after="0" w:line="240" w:lineRule="auto"/>
        <w:jc w:val="both"/>
        <w:rPr>
          <w:rFonts w:ascii="Verdana" w:hAnsi="Verdana"/>
          <w:lang w:val="en-US"/>
        </w:rPr>
      </w:pPr>
      <w:r w:rsidRPr="002E4F2D">
        <w:rPr>
          <w:rFonts w:ascii="Verdana" w:hAnsi="Verdana"/>
          <w:lang w:val="en-US"/>
        </w:rPr>
        <w:t>We wanted to know whether the SNPs associated with CF intrapair discordance, all of which are within the non-coding sequence of SCNN1B, may have an impact on the interaction of the pre-mRNA with RNA binding proteins (RBPs). First, we have used RNAsnp</w:t>
      </w:r>
      <w:r>
        <w:rPr>
          <w:rFonts w:ascii="Verdana" w:hAnsi="Verdana"/>
          <w:lang w:val="en-US"/>
        </w:rPr>
        <w:fldChar w:fldCharType="begin"/>
      </w:r>
      <w:r w:rsidR="00A333EB">
        <w:rPr>
          <w:rFonts w:ascii="Verdana" w:hAnsi="Verdana"/>
          <w:lang w:val="en-US"/>
        </w:rPr>
        <w:instrText xml:space="preserve"> ADDIN ZOTERO_ITEM CSL_CITATION {"citationID":"HmfgAxeq","properties":{"formattedCitation":"\\super 1,2\\nosupersub{}","plainCitation":"1,2","noteIndex":0},"citationItems":[{"id":300,"uris":["http://zotero.org/users/3554838/items/6YF4XVYU"],"uri":["http://zotero.org/users/3554838/items/6YF4XVYU"],"itemData":{"id":300,"type":"article-journal","abstract":"The function of many non-coding RNA genes and cis-regulatory elements of messenger RNA largely depends on the structure, which is in turn determined by their sequence. Single nucleotide polymorphisms (SNPs) and other mutations may disrupt the RNA structure, interfere with the molecular function and hence cause  a phenotypic effect. RNAsnp is an efficient method to predict the effect of SNPs  on local RNA secondary structure based on the RNA folding algorithms implemented  in the Vienna RNA package. The SNP effects are quantified in terms of empirical","container-title":"Nucleic acids research","DOI":"10.1093/nar/gkt291","ISSN":"1362-4962 0305-1048","issue":"Web Server issue","journalAbbreviation":"Nucleic Acids Res","language":"eng","note":"PMID: 23630321 \nPMCID: PMC3977658","page":"W475-479","title":"The RNAsnp web server: predicting SNP effects on local RNA secondary structure.","volume":"41","author":[{"family":"Sabarinathan","given":"Radhakrishnan"},{"family":"Tafer","given":"Hakim"},{"family":"Seemann","given":"Stefan E."},{"family":"Hofacker","given":"Ivo L."},{"family":"Stadler","given":"Peter F."},{"family":"Gorodkin","given":"Jan"}],"issued":{"date-parts":[["2013",7]]}}},{"id":299,"uris":["http://zotero.org/users/3554838/items/M3XFXBC5"],"uri":["http://zotero.org/users/3554838/items/M3XFXBC5"],"itemData":{"id":299,"type":"article-journal","abstract":"Structural characteristics are essential for the functioning of many noncoding RNAs and cis-regulatory elements of mRNAs. SNPs may disrupt these structures, interfere with their molecular function, and hence cause a phenotypic effect. RNA folding algorithms can provide detailed insights into structural effects of SNPs. The global measures employed so far suffer from limited accuracy of folding programs on large RNAs and are computationally too demanding for genome-wide applications. Here, we present a strategy that focuses on the local regions of maximal structural change between mutant and wild-type. These local regions are approximated in a \"screening mode\" that is intended for genome-wide applications. Furthermore, localized regions are identified as those with maximal discrepancy.  The mutation effects are quantified in terms of empirical P values. To this end,  the RNAsnp software uses extensive precomputed tables of the distribution of SNP  effects as function of length and GC content. RNAsnp thus achieves both a noise reduction and speed-up of several orders of magnitude over shuffling-based approaches. On a data set comprising 501 SNPs associated with human-inherited diseases, we predict 54 to have significant local structural effect in the untranslated region of mRNAs.","container-title":"Human mutation","DOI":"10.1002/humu.22273","ISSN":"1098-1004 1059-7794","issue":"4","journalAbbreviation":"Hum Mutat","language":"eng","note":"PMID: 23315997 \nPMCID: PMC3708107","page":"546-556","title":"RNAsnp: efficient detection of local RNA secondary structure changes induced by SNPs.","volume":"34","author":[{"family":"Sabarinathan","given":"Radhakrishnan"},{"family":"Tafer","given":"Hakim"},{"family":"Seemann","given":"Stefan E."},{"family":"Hofacker","given":"Ivo L."},{"family":"Stadler","given":"Peter F."},{"family":"Gorodkin","given":"Jan"}],"issued":{"date-parts":[["2013",4]]}}}],"schema":"https://github.com/citation-style-language/schema/raw/master/csl-citation.json"} </w:instrText>
      </w:r>
      <w:r>
        <w:rPr>
          <w:rFonts w:ascii="Verdana" w:hAnsi="Verdana"/>
          <w:lang w:val="en-US"/>
        </w:rPr>
        <w:fldChar w:fldCharType="separate"/>
      </w:r>
      <w:r w:rsidR="00A333EB" w:rsidRPr="00402C3A">
        <w:rPr>
          <w:rFonts w:ascii="Verdana" w:hAnsi="Verdana" w:cs="Times New Roman"/>
          <w:szCs w:val="24"/>
          <w:vertAlign w:val="superscript"/>
          <w:lang w:val="en-US"/>
        </w:rPr>
        <w:t>1,2</w:t>
      </w:r>
      <w:r>
        <w:rPr>
          <w:rFonts w:ascii="Verdana" w:hAnsi="Verdana"/>
          <w:lang w:val="en-US"/>
        </w:rPr>
        <w:fldChar w:fldCharType="end"/>
      </w:r>
      <w:r>
        <w:rPr>
          <w:rFonts w:ascii="Verdana" w:hAnsi="Verdana"/>
          <w:lang w:val="en-US"/>
        </w:rPr>
        <w:t xml:space="preserve"> </w:t>
      </w:r>
      <w:r w:rsidRPr="002E4F2D">
        <w:rPr>
          <w:rFonts w:ascii="Verdana" w:hAnsi="Verdana"/>
          <w:lang w:val="en-US"/>
        </w:rPr>
        <w:t xml:space="preserve">to compare the predicted structures of both alleles </w:t>
      </w:r>
      <w:r w:rsidR="007D127B">
        <w:rPr>
          <w:rFonts w:ascii="Verdana" w:hAnsi="Verdana"/>
          <w:lang w:val="en-US"/>
        </w:rPr>
        <w:t>at the six SNP sites (SupplTab 1,2</w:t>
      </w:r>
      <w:r w:rsidRPr="002E4F2D">
        <w:rPr>
          <w:rFonts w:ascii="Verdana" w:hAnsi="Verdana"/>
          <w:lang w:val="en-US"/>
        </w:rPr>
        <w:t xml:space="preserve">). While the structures of both alleles are rather similar (albeit not identical) for SNPs rs152730, rs152731, rs152745 and rs152744, the C and U allele at rs152741 as well as the A and U allele at rs152740 are likely to realize different secondary structures in vivo (SupplTab </w:t>
      </w:r>
      <w:r w:rsidR="007D127B">
        <w:rPr>
          <w:rFonts w:ascii="Verdana" w:hAnsi="Verdana"/>
          <w:lang w:val="en-US"/>
        </w:rPr>
        <w:t>1,2</w:t>
      </w:r>
      <w:r w:rsidRPr="002E4F2D">
        <w:rPr>
          <w:rFonts w:ascii="Verdana" w:hAnsi="Verdana"/>
          <w:lang w:val="en-US"/>
        </w:rPr>
        <w:t xml:space="preserve">).  </w:t>
      </w:r>
    </w:p>
    <w:p w14:paraId="289DDDE2" w14:textId="11994477" w:rsidR="002370EE" w:rsidRPr="002E4F2D" w:rsidRDefault="002370EE" w:rsidP="002370EE">
      <w:pPr>
        <w:spacing w:after="0" w:line="240" w:lineRule="auto"/>
        <w:jc w:val="both"/>
        <w:rPr>
          <w:rFonts w:ascii="Verdana" w:hAnsi="Verdana"/>
          <w:lang w:val="en-US"/>
        </w:rPr>
      </w:pPr>
      <w:r w:rsidRPr="002E4F2D">
        <w:rPr>
          <w:rFonts w:ascii="Verdana" w:hAnsi="Verdana"/>
          <w:lang w:val="en-US"/>
        </w:rPr>
        <w:tab/>
        <w:t>Next, we have used RBPmap</w:t>
      </w:r>
      <w:r>
        <w:rPr>
          <w:rFonts w:ascii="Verdana" w:hAnsi="Verdana"/>
          <w:lang w:val="en-US"/>
        </w:rPr>
        <w:fldChar w:fldCharType="begin"/>
      </w:r>
      <w:r w:rsidR="00A333EB">
        <w:rPr>
          <w:rFonts w:ascii="Verdana" w:hAnsi="Verdana"/>
          <w:lang w:val="en-US"/>
        </w:rPr>
        <w:instrText xml:space="preserve"> ADDIN ZOTERO_ITEM CSL_CITATION {"citationID":"lGrwdo7o","properties":{"formattedCitation":"\\super 14\\nosupersub{}","plainCitation":"14","noteIndex":0},"citationItems":[{"id":100,"uris":["http://zotero.org/users/3554838/items/KFQGXPX6"],"uri":["http://zotero.org/users/3554838/items/KFQGXPX6"],"itemData":{"id":100,"type":"article-journal","abstract":"Regulation of gene expression is executed in many cases by RNA-binding proteins (RBPs) that bind to mRNAs as well as to non-coding RNAs. RBPs recognize their RNA target via specific binding sites on the RNA. Predicting the binding sites of RBPs is known to be a major challenge. We present a new webserver, RBPmap, freely accessible through the website http://rbpmap.technion.ac.il/ for accurate prediction and mapping of RBP binding sites. RBPmap has been developed specifically for mapping RBPs in human, mouse and Drosophila melanogaster genomes, though it supports other organisms too. RBPmap enables the users to select motifs from a large database of experimentally defined motifs. In addition, users can provide any motif of interest, given as either a consensus or a PSSM. The algorithm for mapping the motifs is based on a Weighted-Rank approach, which considers the clustering propensity of the binding sites and the overall tendency of regulatory regions to be conserved. In addition, RBPmap incorporates a position-specific background model, designed uniquely for different genomic regions, such as splice sites, 5' and 3' UTRs, non-coding RNA and intergenic regions. RBPmap was tested on high-throughput RNA-binding experiments and was proved to be highly accurate.","container-title":"Nucleic acids research","DOI":"10.1093/nar/gku406","ISSN":"1362-4962; 0305-1048","issue":"Web Server issue","journalAbbreviation":"Nucleic Acids Res.","note":"publisher-place: England\npublisher: . Published by Oxford University Press on behalf of Nucleic Acids Research","page":"W361-7","title":"RBPmap: a web server for mapping binding sites of RNA-binding proteins","volume":"42","author":[{"family":"Paz","given":"I."},{"family":"Kosti","given":"I."},{"family":"Ares","given":"M.","suffix":"Jr"},{"family":"Cline","given":"M."},{"family":"Mandel-Gutfreund","given":"Y."}],"issued":{"date-parts":[["2014"]]}}}],"schema":"https://github.com/citation-style-language/schema/raw/master/csl-citation.json"} </w:instrText>
      </w:r>
      <w:r>
        <w:rPr>
          <w:rFonts w:ascii="Verdana" w:hAnsi="Verdana"/>
          <w:lang w:val="en-US"/>
        </w:rPr>
        <w:fldChar w:fldCharType="separate"/>
      </w:r>
      <w:r w:rsidR="00A333EB" w:rsidRPr="00402C3A">
        <w:rPr>
          <w:rFonts w:ascii="Verdana" w:hAnsi="Verdana" w:cs="Times New Roman"/>
          <w:szCs w:val="24"/>
          <w:vertAlign w:val="superscript"/>
          <w:lang w:val="en-US"/>
        </w:rPr>
        <w:t>14</w:t>
      </w:r>
      <w:r>
        <w:rPr>
          <w:rFonts w:ascii="Verdana" w:hAnsi="Verdana"/>
          <w:lang w:val="en-US"/>
        </w:rPr>
        <w:fldChar w:fldCharType="end"/>
      </w:r>
      <w:r w:rsidRPr="002E4F2D">
        <w:rPr>
          <w:rFonts w:ascii="Verdana" w:hAnsi="Verdana"/>
          <w:lang w:val="en-US"/>
        </w:rPr>
        <w:t xml:space="preserve"> to see whether the contrasting alleles at these six SNPs can change a known consensus binding site of an</w:t>
      </w:r>
      <w:r w:rsidR="007D127B">
        <w:rPr>
          <w:rFonts w:ascii="Verdana" w:hAnsi="Verdana"/>
          <w:lang w:val="en-US"/>
        </w:rPr>
        <w:t xml:space="preserve"> RNA binding protein (SupplFig 1</w:t>
      </w:r>
      <w:r w:rsidRPr="002E4F2D">
        <w:rPr>
          <w:rFonts w:ascii="Verdana" w:hAnsi="Verdana"/>
          <w:lang w:val="en-US"/>
        </w:rPr>
        <w:t>). Within a 200 bp interval surrounding the SNPs, no interaction partners were predicted near rs152745, rs152741 and rs152740. In contrast, near SCNN1B variants rs152730, rs152731 and rs152744, motifs for five, 15 and two RBPs were identified by RBPmap. None of these motifs for RNA interaction partners cove</w:t>
      </w:r>
      <w:r w:rsidR="007D127B">
        <w:rPr>
          <w:rFonts w:ascii="Verdana" w:hAnsi="Verdana"/>
          <w:lang w:val="en-US"/>
        </w:rPr>
        <w:t>red the SNP position (SupplFig 1</w:t>
      </w:r>
      <w:r w:rsidRPr="002E4F2D">
        <w:rPr>
          <w:rFonts w:ascii="Verdana" w:hAnsi="Verdana"/>
          <w:lang w:val="en-US"/>
        </w:rPr>
        <w:t xml:space="preserve">). Of note, only probes derived from these three SNPs which were predicted to occur in the vicinity of RBP sites, have provided high-molecular-weight complexes sufficiently stable to withstand </w:t>
      </w:r>
      <w:r w:rsidRPr="002E4F2D">
        <w:rPr>
          <w:rFonts w:ascii="Verdana" w:hAnsi="Verdana"/>
          <w:lang w:val="en-US"/>
        </w:rPr>
        <w:lastRenderedPageBreak/>
        <w:t>different buffer compositions during electrophoresis and to be recognized after brief, partial electrotr</w:t>
      </w:r>
      <w:r w:rsidR="007D127B">
        <w:rPr>
          <w:rFonts w:ascii="Verdana" w:hAnsi="Verdana"/>
          <w:lang w:val="en-US"/>
        </w:rPr>
        <w:t>ansfer on a membrane (SupplFig 5</w:t>
      </w:r>
      <w:r w:rsidRPr="002E4F2D">
        <w:rPr>
          <w:rFonts w:ascii="Verdana" w:hAnsi="Verdana"/>
          <w:lang w:val="en-US"/>
        </w:rPr>
        <w:t xml:space="preserve">).    </w:t>
      </w:r>
    </w:p>
    <w:p w14:paraId="4B5600F1" w14:textId="12FC1643" w:rsidR="002370EE" w:rsidRPr="002E4F2D" w:rsidRDefault="002370EE" w:rsidP="002370EE">
      <w:pPr>
        <w:spacing w:after="0" w:line="240" w:lineRule="auto"/>
        <w:jc w:val="both"/>
        <w:rPr>
          <w:rFonts w:ascii="Verdana" w:hAnsi="Verdana"/>
          <w:lang w:val="en-US"/>
        </w:rPr>
      </w:pPr>
      <w:r w:rsidRPr="002E4F2D">
        <w:rPr>
          <w:rFonts w:ascii="Verdana" w:hAnsi="Verdana"/>
          <w:lang w:val="en-US"/>
        </w:rPr>
        <w:tab/>
        <w:t>Finally, we have used the catRAPIDomics web server to predict protein-RNA-interactions</w:t>
      </w:r>
      <w:r>
        <w:rPr>
          <w:rFonts w:ascii="Verdana" w:hAnsi="Verdana"/>
          <w:lang w:val="en-US"/>
        </w:rPr>
        <w:fldChar w:fldCharType="begin"/>
      </w:r>
      <w:r w:rsidR="00A333EB">
        <w:rPr>
          <w:rFonts w:ascii="Verdana" w:hAnsi="Verdana"/>
          <w:lang w:val="en-US"/>
        </w:rPr>
        <w:instrText xml:space="preserve"> ADDIN ZOTERO_ITEM CSL_CITATION {"citationID":"ZlyMV6bX","properties":{"formattedCitation":"\\super 15\\nosupersub{}","plainCitation":"15","noteIndex":0},"citationItems":[{"id":389,"uris":["http://zotero.org/users/3554838/items/FDXIRWE8"],"uri":["http://zotero.org/users/3554838/items/FDXIRWE8"],"itemData":{"id":389,"type":"article-journal","abstract":"SUMMARY: Here we introduce catRAPID omics, a server for large-scale calculations of protein-RNA interactions. Our web server allows (i) predictions at proteomic and transcriptomic level; (ii) use of protein and RNA sequences without size restriction; (iii) analysis of nucleic acid binding regions in proteins; and (iv) detection of RNA motifs involved in protein recognition. RESULTS: We developed a web server to allow fast calculation of ribonucleoprotein associations in Caenorhabditis elegans, Danio rerio, Drosophila melanogaster, Homo sapiens, Mus musculus, Rattus norvegicus, Saccharomyces cerevisiae and Xenopus tropicalis (custom libraries can be also generated). The catRAPID omics was benchmarked on the recently published RNA interactomes of Serine/arginine-rich splicing factor 1 (SRSF1), Histone-lysine N-methyltransferase EZH2 (EZH2), TAR DNA-binding protein 43 (TDP43) and RNA-binding protein FUS (FUS) as well as on the protein interactomes of U1/U2 small nucleolar RNAs, X inactive specific transcript (Xist) repeat A region (RepA) and Crumbs homolog 3 (CRB3) 3'-untranslated region RNAs. Our predictions are highly significant (P &lt; 0.05) and will help the experimentalist to identify candidates for further validation. AVAILABILITY: catRAPID omics can be freely accessed on the Web at http://s.tartaglialab.com/catrapid/omics. Documentation, tutorial and FAQs are available at http://s.tartaglialab.com/page/catrapid_group.","container-title":"Bioinformatics (Oxford, England)","DOI":"10.1093/bioinformatics/btt495","ISSN":"1367-4811; 1367-4803","issue":"22","journalAbbreviation":"Bioinformatics","note":"publisher-place: England","page":"2928-2930","title":"catRAPID omics: a web server for large-scale prediction of protein-RNA interactions","volume":"29","author":[{"family":"Agostini","given":"F."},{"family":"Zanzoni","given":"A."},{"family":"Klus","given":"P."},{"family":"Marchese","given":"D."},{"family":"Cirillo","given":"D."},{"family":"Tartaglia","given":"G. G."}],"issued":{"date-parts":[["2013"]]}}}],"schema":"https://github.com/citation-style-language/schema/raw/master/csl-citation.json"} </w:instrText>
      </w:r>
      <w:r>
        <w:rPr>
          <w:rFonts w:ascii="Verdana" w:hAnsi="Verdana"/>
          <w:lang w:val="en-US"/>
        </w:rPr>
        <w:fldChar w:fldCharType="separate"/>
      </w:r>
      <w:r w:rsidR="00A333EB" w:rsidRPr="00402C3A">
        <w:rPr>
          <w:rFonts w:ascii="Verdana" w:hAnsi="Verdana" w:cs="Times New Roman"/>
          <w:szCs w:val="24"/>
          <w:vertAlign w:val="superscript"/>
          <w:lang w:val="en-US"/>
        </w:rPr>
        <w:t>15</w:t>
      </w:r>
      <w:r>
        <w:rPr>
          <w:rFonts w:ascii="Verdana" w:hAnsi="Verdana"/>
          <w:lang w:val="en-US"/>
        </w:rPr>
        <w:fldChar w:fldCharType="end"/>
      </w:r>
      <w:r w:rsidRPr="002E4F2D">
        <w:rPr>
          <w:rFonts w:ascii="Verdana" w:hAnsi="Verdana"/>
          <w:lang w:val="en-US"/>
        </w:rPr>
        <w:t>. For a 50bp segment surrounding the six SNPs, interaction for 2636 proteins were valued by the catRAPIDomics server. catRAPIDomics scores did not exceed the threshold for significant strong binding at any of the twelve analyzed sequences for any of the 2636 proteins (31632 catRAPIDomics scores &lt; 3). However, when we compared the interaction scores for both contrasting alleles at each of the SNP sites, scores obtained for the C and the U allele at rs152744 differed by 1.0 (all other 15815 score differences:  -0.3 &lt; DELTA catRAPIDomics score &lt; 0.3) for SRSF9. We have interpreted this finding to represent a weak SRSF9/SCNN1B-pre-mRNA interaction which is modified by the nucleotide exchange at rs152744.</w:t>
      </w:r>
    </w:p>
    <w:p w14:paraId="3D6EEF39" w14:textId="50B9B88A" w:rsidR="002370EE" w:rsidRPr="002E4F2D" w:rsidRDefault="002370EE" w:rsidP="002370EE">
      <w:pPr>
        <w:spacing w:after="0" w:line="240" w:lineRule="auto"/>
        <w:jc w:val="both"/>
        <w:rPr>
          <w:rFonts w:ascii="Verdana" w:hAnsi="Verdana"/>
          <w:lang w:val="en-US"/>
        </w:rPr>
      </w:pPr>
      <w:r w:rsidRPr="002E4F2D">
        <w:rPr>
          <w:rFonts w:ascii="Verdana" w:hAnsi="Verdana"/>
          <w:lang w:val="en-US"/>
        </w:rPr>
        <w:tab/>
        <w:t>Based on the catRAPIDomics prediction of differential binding of SRSF9 to rs152744, we have reviewed our EMSA-PSeq data sets for the presence of SRSF9. While SRSF9 was not detected in any of our EMSA-PSeq samples, we could identify the following interaction partners o</w:t>
      </w:r>
      <w:r w:rsidR="007D127B">
        <w:rPr>
          <w:rFonts w:ascii="Verdana" w:hAnsi="Verdana"/>
          <w:lang w:val="en-US"/>
        </w:rPr>
        <w:t>f SRSF9 by EMSA-PSeq (SupplTab 4</w:t>
      </w:r>
      <w:r w:rsidRPr="002E4F2D">
        <w:rPr>
          <w:rFonts w:ascii="Verdana" w:hAnsi="Verdana"/>
          <w:lang w:val="en-US"/>
        </w:rPr>
        <w:t>, Fig 4):</w:t>
      </w:r>
    </w:p>
    <w:p w14:paraId="63DC3718" w14:textId="77777777" w:rsidR="002370EE" w:rsidRPr="002E4F2D" w:rsidRDefault="002370EE" w:rsidP="002370EE">
      <w:pPr>
        <w:pStyle w:val="Listenabsatz"/>
        <w:numPr>
          <w:ilvl w:val="0"/>
          <w:numId w:val="4"/>
        </w:numPr>
        <w:spacing w:after="0" w:line="240" w:lineRule="auto"/>
        <w:jc w:val="both"/>
        <w:rPr>
          <w:rFonts w:ascii="Verdana" w:hAnsi="Verdana"/>
          <w:lang w:val="en-US"/>
        </w:rPr>
      </w:pPr>
      <w:r w:rsidRPr="002E4F2D">
        <w:rPr>
          <w:rFonts w:ascii="Verdana" w:hAnsi="Verdana"/>
          <w:lang w:val="en-US"/>
        </w:rPr>
        <w:t>likely non-specific, as they were found in all native EMSA-PSeq samples but not in SDS-Gel samples or negative controls: 15 out of 70 SRSF9-Biogrid interaction partners</w:t>
      </w:r>
    </w:p>
    <w:p w14:paraId="123A884F" w14:textId="2A119B16" w:rsidR="002370EE" w:rsidRPr="002E4F2D" w:rsidRDefault="002370EE" w:rsidP="002370EE">
      <w:pPr>
        <w:pStyle w:val="Listenabsatz"/>
        <w:numPr>
          <w:ilvl w:val="0"/>
          <w:numId w:val="4"/>
        </w:numPr>
        <w:spacing w:after="0" w:line="240" w:lineRule="auto"/>
        <w:jc w:val="both"/>
        <w:rPr>
          <w:rFonts w:ascii="Verdana" w:hAnsi="Verdana"/>
          <w:lang w:val="en-US"/>
        </w:rPr>
      </w:pPr>
      <w:r w:rsidRPr="002E4F2D">
        <w:rPr>
          <w:rFonts w:ascii="Verdana" w:hAnsi="Verdana"/>
          <w:lang w:val="en-US"/>
        </w:rPr>
        <w:t>on rs152730: HNRNPUL2; SRSF9-</w:t>
      </w:r>
      <w:r w:rsidRPr="002E4F2D">
        <w:rPr>
          <w:rFonts w:ascii="Verdana" w:hAnsi="Verdana" w:cs="Arial"/>
          <w:lang w:val="en-US"/>
        </w:rPr>
        <w:t>HNRNPUL1 interaction described by Hegele et al.</w:t>
      </w:r>
      <w:r>
        <w:rPr>
          <w:rFonts w:ascii="Verdana" w:hAnsi="Verdana" w:cs="Arial"/>
          <w:lang w:val="en-US"/>
        </w:rPr>
        <w:fldChar w:fldCharType="begin"/>
      </w:r>
      <w:r w:rsidR="00A333EB">
        <w:rPr>
          <w:rFonts w:ascii="Verdana" w:hAnsi="Verdana" w:cs="Arial"/>
          <w:lang w:val="en-US"/>
        </w:rPr>
        <w:instrText xml:space="preserve"> ADDIN ZOTERO_ITEM CSL_CITATION {"citationID":"6UMewDUY","properties":{"formattedCitation":"\\super 16\\nosupersub{}","plainCitation":"16","noteIndex":0},"citationItems":[{"id":493,"uris":["http://zotero.org/users/3554838/items/W2RHIYGQ"],"uri":["http://zotero.org/users/3554838/items/W2RHIYGQ"],"itemData":{"id":493,"type":"article-journal","abstract":"More than 200 proteins copurify with spliceosomes, the compositionally dynamic RNPs catalyzing pre-mRNA splicing. To better understand protein - protein interactions governing splicing, we systematically investigated interactions between human spliceosomal proteins. A comprehensive Y2H interaction matrix screen generated a protein interaction map comprising 632 interactions between 196 proteins. Among these, 242 interactions were found between spliceosomal core proteins and largely validated by coimmunoprecipitation. To reveal dynamic changes in protein interactions, we integrated spliceosomal complex purification information with our interaction data and performed link clustering. These data, together with interaction competition experiments, suggest that during step 1 of splicing, hPRP8 interactions with SF3b proteins are replaced by hSLU7, positioning this second step factor close to the active site, and that the DEAH-box helicases hPRP2 and hPRP16 cooperate through ordered interactions with GPKOW. Our data provide extensive information about the spliceosomal protein interaction network and its dynamics.","container-title":"Molecular cell","DOI":"10.1016/j.molcel.2011.12.034","ISSN":"1097-4164; 1097-2765","issue":"4","journalAbbreviation":"Mol.Cell","note":"publisher-place: United States\npublisher: Elsevier Inc","page":"567-580","title":"Dynamic protein-protein interaction wiring of the human spliceosome","volume":"45","author":[{"family":"Hegele","given":"A."},{"family":"Kamburov","given":"A."},{"family":"Grossmann","given":"A."},{"family":"Sourlis","given":"C."},{"family":"Wowro","given":"S."},{"family":"Weimann","given":"M."},{"family":"Will","given":"C. L."},{"family":"Pena","given":"V."},{"family":"Luhrmann","given":"R."},{"family":"Stelzl","given":"U."}],"issued":{"date-parts":[["2012"]]}}}],"schema":"https://github.com/citation-style-language/schema/raw/master/csl-citation.json"} </w:instrText>
      </w:r>
      <w:r>
        <w:rPr>
          <w:rFonts w:ascii="Verdana" w:hAnsi="Verdana" w:cs="Arial"/>
          <w:lang w:val="en-US"/>
        </w:rPr>
        <w:fldChar w:fldCharType="separate"/>
      </w:r>
      <w:r w:rsidR="00A333EB" w:rsidRPr="00A333EB">
        <w:rPr>
          <w:rFonts w:ascii="Verdana" w:hAnsi="Verdana" w:cs="Times New Roman"/>
          <w:szCs w:val="24"/>
          <w:vertAlign w:val="superscript"/>
        </w:rPr>
        <w:t>16</w:t>
      </w:r>
      <w:r>
        <w:rPr>
          <w:rFonts w:ascii="Verdana" w:hAnsi="Verdana" w:cs="Arial"/>
          <w:lang w:val="en-US"/>
        </w:rPr>
        <w:fldChar w:fldCharType="end"/>
      </w:r>
    </w:p>
    <w:p w14:paraId="6A8C0A73" w14:textId="3F14FF60" w:rsidR="002370EE" w:rsidRPr="002E4F2D" w:rsidRDefault="002370EE" w:rsidP="002370EE">
      <w:pPr>
        <w:pStyle w:val="Listenabsatz"/>
        <w:numPr>
          <w:ilvl w:val="0"/>
          <w:numId w:val="4"/>
        </w:numPr>
        <w:spacing w:after="0" w:line="240" w:lineRule="auto"/>
        <w:jc w:val="both"/>
        <w:rPr>
          <w:rFonts w:ascii="Verdana" w:hAnsi="Verdana"/>
          <w:lang w:val="en-US"/>
        </w:rPr>
      </w:pPr>
      <w:r w:rsidRPr="002E4F2D">
        <w:rPr>
          <w:rFonts w:ascii="Verdana" w:hAnsi="Verdana"/>
          <w:lang w:val="en-US"/>
        </w:rPr>
        <w:t>on rs152744: FUS; FUS-SRSF9 interaction described by Wang et al</w:t>
      </w:r>
      <w:r>
        <w:rPr>
          <w:rFonts w:ascii="Verdana" w:hAnsi="Verdana"/>
          <w:lang w:val="en-US"/>
        </w:rPr>
        <w:t>.</w:t>
      </w:r>
      <w:r>
        <w:rPr>
          <w:rFonts w:ascii="Verdana" w:hAnsi="Verdana"/>
          <w:lang w:val="en-US"/>
        </w:rPr>
        <w:fldChar w:fldCharType="begin"/>
      </w:r>
      <w:r w:rsidR="00A333EB">
        <w:rPr>
          <w:rFonts w:ascii="Verdana" w:hAnsi="Verdana"/>
          <w:lang w:val="en-US"/>
        </w:rPr>
        <w:instrText xml:space="preserve"> ADDIN ZOTERO_ITEM CSL_CITATION {"citationID":"fFJLAPIT","properties":{"formattedCitation":"\\super 17\\nosupersub{}","plainCitation":"17","noteIndex":0},"citationItems":[{"id":27,"uris":["http://zotero.org/users/3554838/items/ULC2W3C7"],"uri":["http://zotero.org/users/3554838/items/ULC2W3C7"],"itemData":{"id":27,"type":"article-journal","abstract":"Proteome-scale protein interaction maps are available for many organisms, ranging from bacteria, yeast, worms and flies to humans. These maps provide substantial new insights into systems biology, disease research and drug discovery. However, only a small fraction of the total number of human protein-protein interactions has been identified. In this study, we map the interactions of an unbiased selection of 5026 human liver expression proteins by yeast two-hybrid technology and establish a human liver protein interaction network (HLPN) composed of 3484 interactions among 2582 proteins. The data set has a validation rate of over 72% as determined by three independent biochemical or cellular assays. The network includes metabolic enzymes and liver-specific, liver-phenotype and liver-disease proteins that are individually critical for the maintenance of liver functions. The liver enriched proteins had significantly different topological properties and increased our understanding of the functional relationships among proteins in a liver-specific manner. Our data represent the first comprehensive description of a HLPN, which could be a valuable tool for understanding the functioning of the protein interaction network of the human liver.","container-title":"Molecular systems biology","DOI":"10.1038/msb.2011.67","ISSN":"1744-4292; 1744-4292","issue":"Journal Article","journalAbbreviation":"Mol.Syst.Biol.","note":"publisher-place: England","page":"536","title":"Toward an understanding of the protein interaction network of the human liver","volume":"7","author":[{"family":"Wang","given":"J."},{"family":"Huo","given":"K."},{"family":"Ma","given":"L."},{"family":"Tang","given":"L."},{"family":"Li","given":"D."},{"family":"Huang","given":"X."},{"family":"Yuan","given":"Y."},{"family":"Li","given":"C."},{"family":"Wang","given":"W."},{"family":"Guan","given":"W."},{"family":"Chen","given":"H."},{"family":"Jin","given":"C."},{"family":"Wei","given":"J."},{"family":"Zhang","given":"W."},{"family":"Yang","given":"Y."},{"family":"Liu","given":"Q."},{"family":"Zhou","given":"Y."},{"family":"Zhang","given":"C."},{"family":"Wu","given":"Z."},{"family":"Xu","given":"W."},{"family":"Zhang","given":"Y."},{"family":"Liu","given":"T."},{"family":"Yu","given":"D."},{"family":"Zhang","given":"Y."},{"family":"Chen","given":"L."},{"family":"Zhu","given":"D."},{"family":"Zhong","given":"X."},{"family":"Kang","given":"L."},{"family":"Gan","given":"X."},{"family":"Yu","given":"X."},{"family":"Ma","given":"Q."},{"family":"Yan","given":"J."},{"family":"Zhou","given":"L."},{"family":"Liu","given":"Z."},{"family":"Zhu","given":"Y."},{"family":"Zhou","given":"T."},{"family":"He","given":"F."},{"family":"Yang","given":"X."}],"issued":{"date-parts":[["2011"]]}}}],"schema":"https://github.com/citation-style-language/schema/raw/master/csl-citation.json"} </w:instrText>
      </w:r>
      <w:r>
        <w:rPr>
          <w:rFonts w:ascii="Verdana" w:hAnsi="Verdana"/>
          <w:lang w:val="en-US"/>
        </w:rPr>
        <w:fldChar w:fldCharType="separate"/>
      </w:r>
      <w:r w:rsidR="00A333EB" w:rsidRPr="00402C3A">
        <w:rPr>
          <w:rFonts w:ascii="Verdana" w:hAnsi="Verdana" w:cs="Times New Roman"/>
          <w:szCs w:val="24"/>
          <w:vertAlign w:val="superscript"/>
          <w:lang w:val="en-US"/>
        </w:rPr>
        <w:t>17</w:t>
      </w:r>
      <w:r>
        <w:rPr>
          <w:rFonts w:ascii="Verdana" w:hAnsi="Verdana"/>
          <w:lang w:val="en-US"/>
        </w:rPr>
        <w:fldChar w:fldCharType="end"/>
      </w:r>
    </w:p>
    <w:p w14:paraId="1979D01F" w14:textId="6FD9B2A5" w:rsidR="002370EE" w:rsidRPr="002E4F2D" w:rsidRDefault="002370EE" w:rsidP="002370EE">
      <w:pPr>
        <w:pStyle w:val="Listenabsatz"/>
        <w:numPr>
          <w:ilvl w:val="0"/>
          <w:numId w:val="4"/>
        </w:numPr>
        <w:spacing w:after="0" w:line="240" w:lineRule="auto"/>
        <w:jc w:val="both"/>
        <w:rPr>
          <w:rFonts w:ascii="Verdana" w:hAnsi="Verdana"/>
          <w:lang w:val="en-US"/>
        </w:rPr>
      </w:pPr>
      <w:r w:rsidRPr="002E4F2D">
        <w:rPr>
          <w:rFonts w:ascii="Verdana" w:hAnsi="Verdana"/>
          <w:lang w:val="en-US"/>
        </w:rPr>
        <w:t>on rs152730 and rs152744: ELAV1; ELAV1-SRSF9 interaction described by Abdelmohsen et al</w:t>
      </w:r>
      <w:r>
        <w:rPr>
          <w:rFonts w:ascii="Verdana" w:hAnsi="Verdana"/>
          <w:lang w:val="en-US"/>
        </w:rPr>
        <w:t>.</w:t>
      </w:r>
      <w:r>
        <w:rPr>
          <w:rFonts w:ascii="Verdana" w:hAnsi="Verdana"/>
          <w:lang w:val="en-US"/>
        </w:rPr>
        <w:fldChar w:fldCharType="begin"/>
      </w:r>
      <w:r w:rsidR="00A333EB">
        <w:rPr>
          <w:rFonts w:ascii="Verdana" w:hAnsi="Verdana"/>
          <w:lang w:val="en-US"/>
        </w:rPr>
        <w:instrText xml:space="preserve"> ADDIN ZOTERO_ITEM CSL_CITATION {"citationID":"ak6Xevrt","properties":{"formattedCitation":"\\super 18\\nosupersub{}","plainCitation":"18","noteIndex":0},"citationItems":[{"id":390,"uris":["http://zotero.org/users/3554838/items/PNSWV36K"],"uri":["http://zotero.org/users/3554838/items/PNSWV36K"],"itemData":{"id":390,"type":"article-journal","abstract":"The RNA-binding protein HuR regulates the stability and translation of numerous mRNAs encoding stress-response and proliferative proteins. Although its post-transcriptional influence has been linked primarily to its cytoplasmic translocation, here we report that moderate heat shock (HS) potently reduces HuR levels, thereby altering the expression of HuR target mRNAs. HS did not change HuR mRNA levels or de novo translation, but instead reduced HuR protein stability. Supporting the involvement of the ubiquitin-proteasome system in this process were results showing that (1) HuR was ubiquitinated in vitro and in intact cells, (2) proteasome inhibition increased HuR abundance after HS, and (3) the HuR kinase checkpoint kinase 2 protected against the loss of HuR by HS. Within a central, HS-labile approximately 110-amino-acid region, K182 was found to be essential for HuR ubiquitination and proteolysis as mutant HuR(K182R) was left virtually unubiquitinated and was refractory to HS-triggered degradation. Our findings reveal that HS transiently lowers HuR by proteolysis linked to K182 ubiquitination and that HuR reduction enhances cell survival following HS.","container-title":"The EMBO journal","DOI":"10.1038/emboj.2009.67","ISSN":"1460-2075; 0261-4189","issue":"9","journalAbbreviation":"EMBO J.","note":"publisher-place: England","page":"1271-1282","title":"Ubiquitin-mediated proteolysis of HuR by heat shock","volume":"28","author":[{"family":"Abdelmohsen","given":"K."},{"family":"Srikantan","given":"S."},{"family":"Yang","given":"X."},{"family":"Lal","given":"A."},{"family":"Kim","given":"H. H."},{"family":"Kuwano","given":"Y."},{"family":"Galban","given":"S."},{"family":"Becker","given":"K. G."},{"family":"Kamara","given":"D."},{"family":"Cabo","given":"R.","non-dropping-particle":"de"},{"family":"Gorospe","given":"M."}],"issued":{"date-parts":[["2009"]]}}}],"schema":"https://github.com/citation-style-language/schema/raw/master/csl-citation.json"} </w:instrText>
      </w:r>
      <w:r>
        <w:rPr>
          <w:rFonts w:ascii="Verdana" w:hAnsi="Verdana"/>
          <w:lang w:val="en-US"/>
        </w:rPr>
        <w:fldChar w:fldCharType="separate"/>
      </w:r>
      <w:r w:rsidR="00A333EB" w:rsidRPr="00A333EB">
        <w:rPr>
          <w:rFonts w:ascii="Verdana" w:hAnsi="Verdana" w:cs="Times New Roman"/>
          <w:szCs w:val="24"/>
          <w:vertAlign w:val="superscript"/>
        </w:rPr>
        <w:t>18</w:t>
      </w:r>
      <w:r>
        <w:rPr>
          <w:rFonts w:ascii="Verdana" w:hAnsi="Verdana"/>
          <w:lang w:val="en-US"/>
        </w:rPr>
        <w:fldChar w:fldCharType="end"/>
      </w:r>
    </w:p>
    <w:p w14:paraId="7131EFC7" w14:textId="52517FCD" w:rsidR="002370EE" w:rsidRPr="002E4F2D" w:rsidRDefault="002370EE" w:rsidP="002370EE">
      <w:pPr>
        <w:pStyle w:val="Listenabsatz"/>
        <w:numPr>
          <w:ilvl w:val="0"/>
          <w:numId w:val="4"/>
        </w:numPr>
        <w:spacing w:after="0" w:line="240" w:lineRule="auto"/>
        <w:jc w:val="both"/>
        <w:rPr>
          <w:rFonts w:ascii="Verdana" w:hAnsi="Verdana"/>
          <w:lang w:val="en-US"/>
        </w:rPr>
      </w:pPr>
      <w:r w:rsidRPr="002E4F2D">
        <w:rPr>
          <w:rFonts w:ascii="Verdana" w:hAnsi="Verdana"/>
          <w:lang w:val="en-US"/>
        </w:rPr>
        <w:t>on rs152730: MAGOH; MAGOH-SRSF9 interaction described by Singh et al</w:t>
      </w:r>
      <w:r>
        <w:rPr>
          <w:rFonts w:ascii="Verdana" w:hAnsi="Verdana"/>
          <w:lang w:val="en-US"/>
        </w:rPr>
        <w:t>.</w:t>
      </w:r>
      <w:r>
        <w:rPr>
          <w:rFonts w:ascii="Verdana" w:hAnsi="Verdana"/>
          <w:lang w:val="en-US"/>
        </w:rPr>
        <w:fldChar w:fldCharType="begin"/>
      </w:r>
      <w:r w:rsidR="00A333EB">
        <w:rPr>
          <w:rFonts w:ascii="Verdana" w:hAnsi="Verdana"/>
          <w:lang w:val="en-US"/>
        </w:rPr>
        <w:instrText xml:space="preserve"> ADDIN ZOTERO_ITEM CSL_CITATION {"citationID":"d2Ei0OnQ","properties":{"formattedCitation":"\\super 19\\nosupersub{}","plainCitation":"19","noteIndex":0},"citationItems":[{"id":67,"uris":["http://zotero.org/users/3554838/items/LYJSMNDT"],"uri":["http://zotero.org/users/3554838/items/LYJSMNDT"],"itemData":{"id":67,"type":"article-journal","abstract":"In addition to sculpting eukaryotic transcripts by removing introns, pre-mRNA splicing greatly impacts protein composition of the emerging mRNP. The exon junction complex (EJC), deposited upstream of exon-exon junctions after splicing, is a major constituent of spliced mRNPs. Here, we report comprehensive analysis of the endogenous human EJC protein and RNA interactomes. We confirm that the major \"canonical\" EJC occupancy site in vivo lies 24 nucleotides upstream of exon junctions and that the majority of exon junctions carry an EJC. Unexpectedly, we find that endogenous EJCs multimerize with one another and with numerous SR proteins to form megadalton sized complexes in which SR proteins are super-stoichiometric to EJC core factors. This tight physical association may explain known functional parallels between EJCs and SR proteins. Further, their protection of long mRNA stretches from nuclease digestion suggests that endogenous EJCs and SR proteins cooperate to promote mRNA packaging and compaction.","container-title":"Cell","DOI":"10.1016/j.cell.2012.10.007","ISSN":"1097-4172; 0092-8674","issue":"4","journalAbbreviation":"Cell","note":"publisher-place: United States\npublisher: Elsevier Inc","page":"750-764","title":"The cellular EJC interactome reveals higher-order mRNP structure and an EJC-SR protein nexus","volume":"151","author":[{"family":"Singh","given":"G."},{"family":"Kucukural","given":"A."},{"family":"Cenik","given":"C."},{"family":"Leszyk","given":"J. D."},{"family":"Shaffer","given":"S. A."},{"family":"Weng","given":"Z."},{"family":"Moore","given":"M. J."}],"issued":{"date-parts":[["2012"]]}}}],"schema":"https://github.com/citation-style-language/schema/raw/master/csl-citation.json"} </w:instrText>
      </w:r>
      <w:r>
        <w:rPr>
          <w:rFonts w:ascii="Verdana" w:hAnsi="Verdana"/>
          <w:lang w:val="en-US"/>
        </w:rPr>
        <w:fldChar w:fldCharType="separate"/>
      </w:r>
      <w:r w:rsidR="00A333EB" w:rsidRPr="00A333EB">
        <w:rPr>
          <w:rFonts w:ascii="Verdana" w:hAnsi="Verdana" w:cs="Times New Roman"/>
          <w:szCs w:val="24"/>
          <w:vertAlign w:val="superscript"/>
        </w:rPr>
        <w:t>19</w:t>
      </w:r>
      <w:r>
        <w:rPr>
          <w:rFonts w:ascii="Verdana" w:hAnsi="Verdana"/>
          <w:lang w:val="en-US"/>
        </w:rPr>
        <w:fldChar w:fldCharType="end"/>
      </w:r>
      <w:r w:rsidRPr="002E4F2D">
        <w:rPr>
          <w:rFonts w:ascii="Verdana" w:hAnsi="Verdana"/>
          <w:lang w:val="en-US"/>
        </w:rPr>
        <w:t xml:space="preserve">  </w:t>
      </w:r>
    </w:p>
    <w:p w14:paraId="23C8A02D" w14:textId="359A89B3" w:rsidR="002370EE" w:rsidRPr="002E4F2D" w:rsidRDefault="002370EE" w:rsidP="002370EE">
      <w:pPr>
        <w:pStyle w:val="Listenabsatz"/>
        <w:numPr>
          <w:ilvl w:val="0"/>
          <w:numId w:val="4"/>
        </w:numPr>
        <w:spacing w:after="0" w:line="240" w:lineRule="auto"/>
        <w:jc w:val="both"/>
        <w:rPr>
          <w:rFonts w:ascii="Verdana" w:hAnsi="Verdana"/>
          <w:lang w:val="en-US"/>
        </w:rPr>
      </w:pPr>
      <w:r w:rsidRPr="002E4F2D">
        <w:rPr>
          <w:rFonts w:ascii="Verdana" w:hAnsi="Verdana"/>
          <w:lang w:val="en-US"/>
        </w:rPr>
        <w:t>on rs152744: EEF1B2; EEF1B2-SRSF9 interaction described by Havuginama et al</w:t>
      </w:r>
      <w:r>
        <w:rPr>
          <w:rFonts w:ascii="Verdana" w:hAnsi="Verdana"/>
          <w:lang w:val="en-US"/>
        </w:rPr>
        <w:t>.</w:t>
      </w:r>
      <w:r>
        <w:rPr>
          <w:rFonts w:ascii="Verdana" w:hAnsi="Verdana"/>
          <w:lang w:val="en-US"/>
        </w:rPr>
        <w:fldChar w:fldCharType="begin"/>
      </w:r>
      <w:r w:rsidR="00A333EB">
        <w:rPr>
          <w:rFonts w:ascii="Verdana" w:hAnsi="Verdana"/>
          <w:lang w:val="en-US"/>
        </w:rPr>
        <w:instrText xml:space="preserve"> ADDIN ZOTERO_ITEM CSL_CITATION {"citationID":"n5UKVgec","properties":{"formattedCitation":"\\super 20\\nosupersub{}","plainCitation":"20","noteIndex":0},"citationItems":[{"id":494,"uris":["http://zotero.org/users/3554838/items/SGA5R88P"],"uri":["http://zotero.org/users/3554838/items/SGA5R88P"],"itemData":{"id":494,"type":"article-journal","abstract":"Cellular processes often depend on stable physical associations between proteins. Despite recent progress, knowledge of the composition of human protein complexes remains limited. To close this gap, we applied an integrative global proteomic profiling approach, based on chromatographic separation of cultured human cell extracts into more than one thousand biochemical fractions that were subsequently analyzed by quantitative tandem mass spectrometry, to systematically identify a network of 13,993 high-confidence physical interactions among 3,006 stably associated soluble human proteins. Most of the 622 putative protein complexes we report are linked to core biological processes and encompass both candidate disease genes and unannotated proteins to inform on mechanism. Strikingly, whereas larger multiprotein assemblies tend to be more extensively annotated and evolutionarily conserved, human protein complexes with five or fewer subunits are far more likely to be functionally unannotated or restricted to vertebrates, suggesting more recent functional innovations.","container-title":"Cell","DOI":"10.1016/j.cell.2012.08.011","ISSN":"1097-4172; 0092-8674","issue":"5","journalAbbreviation":"Cell","note":"publisher-place: United States\npublisher: Elsevier Inc","page":"1068-1081","title":"A census of human soluble protein complexes","volume":"150","author":[{"family":"Havugimana","given":"P. C."},{"family":"Hart","given":"G. T."},{"family":"Nepusz","given":"T."},{"family":"Yang","given":"H."},{"family":"Turinsky","given":"A. L."},{"family":"Li","given":"Z."},{"family":"Wang","given":"P. I."},{"family":"Boutz","given":"D. R."},{"family":"Fong","given":"V."},{"family":"Phanse","given":"S."},{"family":"Babu","given":"M."},{"family":"Craig","given":"S. A."},{"family":"Hu","given":"P."},{"family":"Wan","given":"C."},{"family":"Vlasblom","given":"J."},{"family":"Dar","given":"V. U."},{"family":"Bezginov","given":"A."},{"family":"Clark","given":"G. W."},{"family":"Wu","given":"G. C."},{"family":"Wodak","given":"S. J."},{"family":"Tillier","given":"E. R."},{"family":"Paccanaro","given":"A."},{"family":"Marcotte","given":"E. M."},{"family":"Emili","given":"A."}],"issued":{"date-parts":[["2012"]]}}}],"schema":"https://github.com/citation-style-language/schema/raw/master/csl-citation.json"} </w:instrText>
      </w:r>
      <w:r>
        <w:rPr>
          <w:rFonts w:ascii="Verdana" w:hAnsi="Verdana"/>
          <w:lang w:val="en-US"/>
        </w:rPr>
        <w:fldChar w:fldCharType="separate"/>
      </w:r>
      <w:r w:rsidR="00A333EB" w:rsidRPr="00A333EB">
        <w:rPr>
          <w:rFonts w:ascii="Verdana" w:hAnsi="Verdana" w:cs="Times New Roman"/>
          <w:szCs w:val="24"/>
          <w:vertAlign w:val="superscript"/>
        </w:rPr>
        <w:t>20</w:t>
      </w:r>
      <w:r>
        <w:rPr>
          <w:rFonts w:ascii="Verdana" w:hAnsi="Verdana"/>
          <w:lang w:val="en-US"/>
        </w:rPr>
        <w:fldChar w:fldCharType="end"/>
      </w:r>
      <w:r w:rsidRPr="002E4F2D">
        <w:rPr>
          <w:rFonts w:ascii="Verdana" w:hAnsi="Verdana"/>
          <w:lang w:val="en-US"/>
        </w:rPr>
        <w:t xml:space="preserve">  </w:t>
      </w:r>
    </w:p>
    <w:p w14:paraId="62B5B3FD" w14:textId="77777777" w:rsidR="002370EE" w:rsidRPr="002E4F2D" w:rsidRDefault="002370EE" w:rsidP="002370EE">
      <w:pPr>
        <w:pStyle w:val="Listenabsatz"/>
        <w:numPr>
          <w:ilvl w:val="0"/>
          <w:numId w:val="4"/>
        </w:numPr>
        <w:spacing w:after="0" w:line="240" w:lineRule="auto"/>
        <w:jc w:val="both"/>
        <w:rPr>
          <w:rFonts w:ascii="Verdana" w:hAnsi="Verdana"/>
          <w:lang w:val="en-US"/>
        </w:rPr>
      </w:pPr>
      <w:r w:rsidRPr="002E4F2D">
        <w:rPr>
          <w:rFonts w:ascii="Verdana" w:hAnsi="Verdana"/>
          <w:lang w:val="en-US"/>
        </w:rPr>
        <w:t>on rs152730: SRSF1, SRSF2, SRSF3, SRSF4 and SRSF6</w:t>
      </w:r>
    </w:p>
    <w:p w14:paraId="6FC6E259" w14:textId="77777777" w:rsidR="002370EE" w:rsidRPr="002E4F2D" w:rsidRDefault="002370EE" w:rsidP="002370EE">
      <w:pPr>
        <w:pStyle w:val="Listenabsatz"/>
        <w:numPr>
          <w:ilvl w:val="0"/>
          <w:numId w:val="4"/>
        </w:numPr>
        <w:spacing w:after="0" w:line="240" w:lineRule="auto"/>
        <w:jc w:val="both"/>
        <w:rPr>
          <w:rFonts w:ascii="Verdana" w:hAnsi="Verdana"/>
          <w:lang w:val="en-US"/>
        </w:rPr>
      </w:pPr>
      <w:r w:rsidRPr="002E4F2D">
        <w:rPr>
          <w:rFonts w:ascii="Verdana" w:hAnsi="Verdana"/>
          <w:lang w:val="en-US"/>
        </w:rPr>
        <w:t>on rs152731: SRSF1 and SRSF6</w:t>
      </w:r>
    </w:p>
    <w:p w14:paraId="3BE670AF" w14:textId="77777777" w:rsidR="002370EE" w:rsidRPr="002E4F2D" w:rsidRDefault="002370EE" w:rsidP="002370EE">
      <w:pPr>
        <w:pStyle w:val="Listenabsatz"/>
        <w:numPr>
          <w:ilvl w:val="0"/>
          <w:numId w:val="4"/>
        </w:numPr>
        <w:spacing w:after="0" w:line="240" w:lineRule="auto"/>
        <w:jc w:val="both"/>
        <w:rPr>
          <w:rFonts w:ascii="Verdana" w:hAnsi="Verdana"/>
          <w:lang w:val="en-US"/>
        </w:rPr>
      </w:pPr>
      <w:r w:rsidRPr="002E4F2D">
        <w:rPr>
          <w:rFonts w:ascii="Verdana" w:hAnsi="Verdana"/>
          <w:lang w:val="en-US"/>
        </w:rPr>
        <w:t>on rs152744: SRSF2, SRSF3, SRSF6</w:t>
      </w:r>
    </w:p>
    <w:p w14:paraId="35EEB61B" w14:textId="7E9EC117" w:rsidR="002370EE" w:rsidRDefault="002370EE" w:rsidP="002370EE">
      <w:pPr>
        <w:spacing w:after="0" w:line="240" w:lineRule="auto"/>
        <w:ind w:firstLine="708"/>
        <w:jc w:val="both"/>
        <w:rPr>
          <w:rFonts w:ascii="Verdana" w:hAnsi="Verdana"/>
          <w:lang w:val="en-US"/>
        </w:rPr>
      </w:pPr>
      <w:r w:rsidRPr="002E4F2D">
        <w:rPr>
          <w:rFonts w:ascii="Verdana" w:hAnsi="Verdana"/>
          <w:lang w:val="en-US"/>
        </w:rPr>
        <w:t>Unrelated to SCNN1B, FUS was also detected within sample #245 (P65 consensus sequence used as probe), and ELAV1 was also observed attached to IFNGR1-SNP1. In summary, while SRSF9 was not observed in our EMSA-PSeq data, its binding partners FUS, EEF1B2 and three SRSF proteins have been attracted to rs152744, enabling the recruitment of SRSF9 to a protein-DNA-complex in close vicinity to the weak SRSF9-binding site altered by SNP rs152744 on the SCNN1B pre-mRNA.</w:t>
      </w:r>
    </w:p>
    <w:p w14:paraId="1F99A22E" w14:textId="5665E0EF" w:rsidR="00B66DEA" w:rsidRPr="002E4F2D" w:rsidRDefault="00B66DEA" w:rsidP="00B66DEA">
      <w:pPr>
        <w:rPr>
          <w:rFonts w:ascii="Verdana" w:hAnsi="Verdana"/>
          <w:lang w:val="en-US"/>
        </w:rPr>
        <w:sectPr w:rsidR="00B66DEA" w:rsidRPr="002E4F2D" w:rsidSect="00B36EF8">
          <w:pgSz w:w="11906" w:h="16838"/>
          <w:pgMar w:top="1417" w:right="1417" w:bottom="1134" w:left="1417" w:header="708" w:footer="708" w:gutter="0"/>
          <w:cols w:space="708"/>
          <w:docGrid w:linePitch="360"/>
        </w:sectPr>
      </w:pPr>
    </w:p>
    <w:tbl>
      <w:tblPr>
        <w:tblStyle w:val="Tabellenraster"/>
        <w:tblW w:w="149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04"/>
        <w:gridCol w:w="1701"/>
        <w:gridCol w:w="907"/>
        <w:gridCol w:w="907"/>
        <w:gridCol w:w="907"/>
        <w:gridCol w:w="794"/>
        <w:gridCol w:w="794"/>
        <w:gridCol w:w="794"/>
        <w:gridCol w:w="567"/>
        <w:gridCol w:w="6064"/>
        <w:gridCol w:w="172"/>
      </w:tblGrid>
      <w:tr w:rsidR="00B66DEA" w:rsidRPr="009462EF" w14:paraId="1F78C204" w14:textId="77777777" w:rsidTr="00047481">
        <w:trPr>
          <w:gridAfter w:val="1"/>
          <w:wAfter w:w="172" w:type="dxa"/>
          <w:trHeight w:val="283"/>
        </w:trPr>
        <w:tc>
          <w:tcPr>
            <w:tcW w:w="14739" w:type="dxa"/>
            <w:gridSpan w:val="10"/>
          </w:tcPr>
          <w:p w14:paraId="1A2884BB" w14:textId="40E18649" w:rsidR="00B66DEA" w:rsidRPr="002E4F2D" w:rsidRDefault="00B66DEA" w:rsidP="00A7687B">
            <w:pPr>
              <w:rPr>
                <w:rFonts w:ascii="Verdana" w:hAnsi="Verdana"/>
                <w:lang w:val="en-US"/>
              </w:rPr>
            </w:pPr>
            <w:r w:rsidRPr="002E4F2D">
              <w:rPr>
                <w:rFonts w:ascii="Verdana" w:hAnsi="Verdana"/>
                <w:lang w:val="en-US"/>
              </w:rPr>
              <w:lastRenderedPageBreak/>
              <w:br w:type="page"/>
            </w:r>
            <w:r w:rsidRPr="002E4F2D">
              <w:rPr>
                <w:rFonts w:ascii="Verdana" w:hAnsi="Verdana"/>
                <w:b/>
                <w:lang w:val="en-US"/>
              </w:rPr>
              <w:t xml:space="preserve">Supplementary Table </w:t>
            </w:r>
            <w:r w:rsidR="00A7687B">
              <w:rPr>
                <w:rFonts w:ascii="Verdana" w:hAnsi="Verdana"/>
                <w:b/>
                <w:lang w:val="en-US"/>
              </w:rPr>
              <w:t>4</w:t>
            </w:r>
            <w:r w:rsidRPr="002E4F2D">
              <w:rPr>
                <w:rFonts w:ascii="Verdana" w:hAnsi="Verdana"/>
                <w:b/>
                <w:lang w:val="en-US"/>
              </w:rPr>
              <w:t>:</w:t>
            </w:r>
            <w:r w:rsidRPr="002E4F2D">
              <w:rPr>
                <w:rFonts w:ascii="Verdana" w:hAnsi="Verdana"/>
                <w:lang w:val="en-US"/>
              </w:rPr>
              <w:t xml:space="preserve"> EMSA-PSeq detected interaction partners of probe NFkappaB-P65, and SCNN1B SNPs rs152730, rs152731, rs152744</w:t>
            </w:r>
          </w:p>
        </w:tc>
      </w:tr>
      <w:tr w:rsidR="00B66DEA" w:rsidRPr="009462EF" w14:paraId="0795F940" w14:textId="77777777" w:rsidTr="00047481">
        <w:trPr>
          <w:gridAfter w:val="1"/>
          <w:wAfter w:w="172" w:type="dxa"/>
          <w:trHeight w:val="283"/>
        </w:trPr>
        <w:tc>
          <w:tcPr>
            <w:tcW w:w="14739" w:type="dxa"/>
            <w:gridSpan w:val="10"/>
          </w:tcPr>
          <w:p w14:paraId="76B7E340" w14:textId="77777777" w:rsidR="00B66DEA" w:rsidRPr="002E4F2D" w:rsidRDefault="00B66DEA" w:rsidP="00047481">
            <w:pPr>
              <w:rPr>
                <w:rFonts w:ascii="Verdana" w:hAnsi="Verdana" w:cs="Arial"/>
                <w:szCs w:val="18"/>
                <w:lang w:val="en-US"/>
              </w:rPr>
            </w:pPr>
            <w:r w:rsidRPr="002E4F2D">
              <w:rPr>
                <w:rFonts w:ascii="Verdana" w:hAnsi="Verdana"/>
                <w:lang w:val="en-US"/>
              </w:rPr>
              <w:t xml:space="preserve">A: Probe with NFkappaB-P65 consensus sequence </w:t>
            </w:r>
          </w:p>
        </w:tc>
      </w:tr>
      <w:tr w:rsidR="00B66DEA" w:rsidRPr="002E4F2D" w14:paraId="5E7D35C1" w14:textId="77777777" w:rsidTr="00047481">
        <w:trPr>
          <w:cantSplit/>
          <w:trHeight w:val="1247"/>
        </w:trPr>
        <w:tc>
          <w:tcPr>
            <w:tcW w:w="1304" w:type="dxa"/>
            <w:tcBorders>
              <w:bottom w:val="single" w:sz="4" w:space="0" w:color="auto"/>
            </w:tcBorders>
          </w:tcPr>
          <w:p w14:paraId="1F87CE6A" w14:textId="77777777" w:rsidR="00B66DEA" w:rsidRPr="002E4F2D" w:rsidRDefault="00B66DEA" w:rsidP="00047481">
            <w:pPr>
              <w:spacing w:line="216" w:lineRule="auto"/>
              <w:rPr>
                <w:rFonts w:ascii="Verdana" w:hAnsi="Verdana" w:cs="Arial"/>
                <w:sz w:val="18"/>
                <w:szCs w:val="18"/>
                <w:lang w:val="en-US"/>
              </w:rPr>
            </w:pPr>
          </w:p>
          <w:p w14:paraId="38067AE5"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Protein</w:t>
            </w:r>
          </w:p>
          <w:p w14:paraId="6BA57A7B"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i/>
                <w:sz w:val="18"/>
                <w:szCs w:val="18"/>
              </w:rPr>
              <w:t>Sample #</w:t>
            </w:r>
            <w:r w:rsidRPr="002E4F2D">
              <w:rPr>
                <w:rFonts w:ascii="Verdana" w:hAnsi="Verdana" w:cs="Arial"/>
                <w:sz w:val="18"/>
                <w:szCs w:val="18"/>
              </w:rPr>
              <w:t xml:space="preserve"> </w:t>
            </w:r>
          </w:p>
        </w:tc>
        <w:tc>
          <w:tcPr>
            <w:tcW w:w="1701" w:type="dxa"/>
            <w:tcBorders>
              <w:bottom w:val="single" w:sz="4" w:space="0" w:color="auto"/>
            </w:tcBorders>
          </w:tcPr>
          <w:p w14:paraId="4658B1FA" w14:textId="77777777" w:rsidR="00B66DEA" w:rsidRPr="002E4F2D" w:rsidRDefault="00B66DEA" w:rsidP="00047481">
            <w:pPr>
              <w:spacing w:line="216" w:lineRule="auto"/>
              <w:rPr>
                <w:rFonts w:ascii="Verdana" w:hAnsi="Verdana" w:cs="Arial"/>
                <w:sz w:val="14"/>
                <w:szCs w:val="14"/>
                <w:lang w:val="en-US"/>
              </w:rPr>
            </w:pPr>
          </w:p>
        </w:tc>
        <w:tc>
          <w:tcPr>
            <w:tcW w:w="907" w:type="dxa"/>
            <w:tcBorders>
              <w:bottom w:val="single" w:sz="4" w:space="0" w:color="auto"/>
            </w:tcBorders>
            <w:textDirection w:val="btLr"/>
            <w:vAlign w:val="center"/>
          </w:tcPr>
          <w:p w14:paraId="53B08FDF"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Expression level [ppm]</w:t>
            </w:r>
            <w:r w:rsidRPr="002E4F2D">
              <w:rPr>
                <w:rFonts w:ascii="Verdana" w:hAnsi="Verdana" w:cs="Arial"/>
                <w:sz w:val="18"/>
                <w:szCs w:val="18"/>
                <w:vertAlign w:val="superscript"/>
                <w:lang w:val="en-US"/>
              </w:rPr>
              <w:t>1</w:t>
            </w:r>
          </w:p>
        </w:tc>
        <w:tc>
          <w:tcPr>
            <w:tcW w:w="907" w:type="dxa"/>
            <w:tcBorders>
              <w:bottom w:val="single" w:sz="4" w:space="0" w:color="auto"/>
            </w:tcBorders>
            <w:textDirection w:val="btLr"/>
            <w:vAlign w:val="center"/>
          </w:tcPr>
          <w:p w14:paraId="378C45DD"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Length of reference protein sequence</w:t>
            </w:r>
            <w:r w:rsidRPr="002E4F2D">
              <w:rPr>
                <w:rFonts w:ascii="Verdana" w:hAnsi="Verdana" w:cs="Arial"/>
                <w:sz w:val="18"/>
                <w:szCs w:val="18"/>
                <w:vertAlign w:val="superscript"/>
                <w:lang w:val="en-US"/>
              </w:rPr>
              <w:t>2</w:t>
            </w:r>
          </w:p>
        </w:tc>
        <w:tc>
          <w:tcPr>
            <w:tcW w:w="907" w:type="dxa"/>
            <w:tcBorders>
              <w:bottom w:val="single" w:sz="4" w:space="0" w:color="auto"/>
            </w:tcBorders>
            <w:textDirection w:val="btLr"/>
            <w:vAlign w:val="center"/>
          </w:tcPr>
          <w:p w14:paraId="1B60FFB0"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Mass [kDa]</w:t>
            </w:r>
            <w:r w:rsidRPr="002E4F2D">
              <w:rPr>
                <w:rFonts w:ascii="Verdana" w:hAnsi="Verdana" w:cs="Arial"/>
                <w:sz w:val="18"/>
                <w:szCs w:val="18"/>
                <w:vertAlign w:val="superscript"/>
                <w:lang w:val="en-US"/>
              </w:rPr>
              <w:t>3</w:t>
            </w:r>
          </w:p>
        </w:tc>
        <w:tc>
          <w:tcPr>
            <w:tcW w:w="794" w:type="dxa"/>
            <w:tcBorders>
              <w:bottom w:val="single" w:sz="4" w:space="0" w:color="auto"/>
            </w:tcBorders>
            <w:textDirection w:val="btLr"/>
            <w:vAlign w:val="center"/>
          </w:tcPr>
          <w:p w14:paraId="733DB297"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calc. pI</w:t>
            </w:r>
            <w:r w:rsidRPr="002E4F2D">
              <w:rPr>
                <w:rFonts w:ascii="Verdana" w:hAnsi="Verdana" w:cs="Arial"/>
                <w:sz w:val="18"/>
                <w:szCs w:val="18"/>
                <w:vertAlign w:val="superscript"/>
                <w:lang w:val="en-US"/>
              </w:rPr>
              <w:t>3</w:t>
            </w:r>
          </w:p>
        </w:tc>
        <w:tc>
          <w:tcPr>
            <w:tcW w:w="794" w:type="dxa"/>
            <w:tcBorders>
              <w:bottom w:val="single" w:sz="4" w:space="0" w:color="auto"/>
            </w:tcBorders>
            <w:textDirection w:val="btLr"/>
            <w:vAlign w:val="center"/>
          </w:tcPr>
          <w:p w14:paraId="20F938C7"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 xml:space="preserve">MASCOT- Score </w:t>
            </w:r>
            <w:r w:rsidRPr="002E4F2D">
              <w:rPr>
                <w:rFonts w:ascii="Verdana" w:hAnsi="Verdana" w:cs="Arial"/>
                <w:sz w:val="18"/>
                <w:szCs w:val="18"/>
                <w:vertAlign w:val="superscript"/>
                <w:lang w:val="en-US"/>
              </w:rPr>
              <w:t>4</w:t>
            </w:r>
          </w:p>
        </w:tc>
        <w:tc>
          <w:tcPr>
            <w:tcW w:w="794" w:type="dxa"/>
            <w:tcBorders>
              <w:bottom w:val="single" w:sz="4" w:space="0" w:color="auto"/>
            </w:tcBorders>
            <w:textDirection w:val="btLr"/>
            <w:vAlign w:val="center"/>
          </w:tcPr>
          <w:p w14:paraId="1403EFC1"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 xml:space="preserve">Coverage </w:t>
            </w:r>
            <w:r w:rsidRPr="002E4F2D">
              <w:rPr>
                <w:rFonts w:ascii="Verdana" w:hAnsi="Verdana" w:cs="Arial"/>
                <w:sz w:val="18"/>
                <w:szCs w:val="18"/>
                <w:vertAlign w:val="superscript"/>
                <w:lang w:val="en-US"/>
              </w:rPr>
              <w:t>4,5</w:t>
            </w:r>
          </w:p>
          <w:p w14:paraId="76118132" w14:textId="77777777" w:rsidR="00B66DEA" w:rsidRPr="002E4F2D" w:rsidRDefault="00B66DEA" w:rsidP="00047481">
            <w:pPr>
              <w:spacing w:line="216" w:lineRule="auto"/>
              <w:ind w:left="113" w:right="113"/>
              <w:rPr>
                <w:rFonts w:ascii="Verdana" w:hAnsi="Verdana" w:cs="Arial"/>
                <w:sz w:val="18"/>
                <w:szCs w:val="18"/>
                <w:lang w:val="en-US"/>
              </w:rPr>
            </w:pPr>
          </w:p>
        </w:tc>
        <w:tc>
          <w:tcPr>
            <w:tcW w:w="567" w:type="dxa"/>
            <w:tcBorders>
              <w:bottom w:val="single" w:sz="4" w:space="0" w:color="auto"/>
            </w:tcBorders>
            <w:textDirection w:val="btLr"/>
            <w:vAlign w:val="center"/>
          </w:tcPr>
          <w:p w14:paraId="18966350"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Ligand</w:t>
            </w:r>
            <w:r w:rsidRPr="002E4F2D">
              <w:rPr>
                <w:rFonts w:ascii="Verdana" w:hAnsi="Verdana" w:cs="Arial"/>
                <w:sz w:val="18"/>
                <w:szCs w:val="18"/>
                <w:vertAlign w:val="superscript"/>
                <w:lang w:val="en-US"/>
              </w:rPr>
              <w:t>6</w:t>
            </w:r>
          </w:p>
          <w:p w14:paraId="5C6CA92F" w14:textId="77777777" w:rsidR="00B66DEA" w:rsidRPr="002E4F2D" w:rsidRDefault="00B66DEA" w:rsidP="00047481">
            <w:pPr>
              <w:spacing w:line="216" w:lineRule="auto"/>
              <w:ind w:left="113" w:right="113"/>
              <w:rPr>
                <w:rFonts w:ascii="Verdana" w:hAnsi="Verdana" w:cs="Arial"/>
                <w:sz w:val="18"/>
                <w:szCs w:val="18"/>
                <w:lang w:val="en-US"/>
              </w:rPr>
            </w:pPr>
          </w:p>
        </w:tc>
        <w:tc>
          <w:tcPr>
            <w:tcW w:w="6236" w:type="dxa"/>
            <w:gridSpan w:val="2"/>
            <w:tcBorders>
              <w:bottom w:val="single" w:sz="4" w:space="0" w:color="auto"/>
            </w:tcBorders>
          </w:tcPr>
          <w:p w14:paraId="4FA367F5" w14:textId="77777777" w:rsidR="00B66DEA" w:rsidRPr="002E4F2D" w:rsidRDefault="00B66DEA" w:rsidP="00047481">
            <w:pPr>
              <w:spacing w:line="216" w:lineRule="auto"/>
              <w:rPr>
                <w:rFonts w:ascii="Verdana" w:hAnsi="Verdana" w:cs="Arial"/>
                <w:sz w:val="18"/>
                <w:szCs w:val="14"/>
                <w:lang w:val="en-US"/>
              </w:rPr>
            </w:pPr>
          </w:p>
          <w:p w14:paraId="4AD813D2"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8"/>
                <w:szCs w:val="14"/>
                <w:lang w:val="en-US"/>
              </w:rPr>
              <w:t>Annotation</w:t>
            </w:r>
            <w:r w:rsidRPr="002E4F2D">
              <w:rPr>
                <w:rFonts w:ascii="Verdana" w:hAnsi="Verdana" w:cs="Arial"/>
                <w:sz w:val="18"/>
                <w:szCs w:val="14"/>
                <w:vertAlign w:val="superscript"/>
                <w:lang w:val="en-US"/>
              </w:rPr>
              <w:t>7</w:t>
            </w:r>
            <w:r w:rsidRPr="002E4F2D">
              <w:rPr>
                <w:rFonts w:ascii="Verdana" w:hAnsi="Verdana" w:cs="Arial"/>
                <w:sz w:val="18"/>
                <w:szCs w:val="14"/>
                <w:lang w:val="en-US"/>
              </w:rPr>
              <w:t xml:space="preserve"> </w:t>
            </w:r>
          </w:p>
        </w:tc>
      </w:tr>
      <w:tr w:rsidR="00B66DEA" w:rsidRPr="00685214" w14:paraId="3840F0EA" w14:textId="77777777" w:rsidTr="00047481">
        <w:trPr>
          <w:trHeight w:val="283"/>
        </w:trPr>
        <w:tc>
          <w:tcPr>
            <w:tcW w:w="1304" w:type="dxa"/>
            <w:tcBorders>
              <w:top w:val="single" w:sz="4" w:space="0" w:color="auto"/>
            </w:tcBorders>
            <w:vAlign w:val="center"/>
          </w:tcPr>
          <w:p w14:paraId="04841E7C"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CARHSP1</w:t>
            </w:r>
          </w:p>
          <w:p w14:paraId="5B9227B4"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#245</w:t>
            </w:r>
          </w:p>
        </w:tc>
        <w:tc>
          <w:tcPr>
            <w:tcW w:w="1701" w:type="dxa"/>
            <w:tcBorders>
              <w:top w:val="single" w:sz="4" w:space="0" w:color="auto"/>
            </w:tcBorders>
            <w:vAlign w:val="center"/>
          </w:tcPr>
          <w:p w14:paraId="110A0820"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color w:val="000000"/>
                <w:sz w:val="14"/>
                <w:szCs w:val="14"/>
                <w:lang w:val="en-US"/>
              </w:rPr>
              <w:t xml:space="preserve">Calcium-regulated heat stable protein 1  </w:t>
            </w:r>
          </w:p>
        </w:tc>
        <w:tc>
          <w:tcPr>
            <w:tcW w:w="907" w:type="dxa"/>
            <w:tcBorders>
              <w:top w:val="single" w:sz="4" w:space="0" w:color="auto"/>
            </w:tcBorders>
            <w:vAlign w:val="center"/>
          </w:tcPr>
          <w:p w14:paraId="48E65E09"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132</w:t>
            </w:r>
          </w:p>
        </w:tc>
        <w:tc>
          <w:tcPr>
            <w:tcW w:w="907" w:type="dxa"/>
            <w:tcBorders>
              <w:top w:val="single" w:sz="4" w:space="0" w:color="auto"/>
            </w:tcBorders>
            <w:vAlign w:val="center"/>
          </w:tcPr>
          <w:p w14:paraId="48B251C4" w14:textId="77777777" w:rsidR="00B66DEA" w:rsidRPr="002E4F2D" w:rsidRDefault="00B66DEA" w:rsidP="00047481">
            <w:pPr>
              <w:spacing w:line="216" w:lineRule="auto"/>
              <w:rPr>
                <w:rFonts w:ascii="Verdana" w:eastAsia="Times New Roman" w:hAnsi="Verdana" w:cs="Times New Roman"/>
                <w:sz w:val="18"/>
                <w:szCs w:val="18"/>
                <w:lang w:val="en-US"/>
              </w:rPr>
            </w:pPr>
            <w:r w:rsidRPr="002E4F2D">
              <w:rPr>
                <w:rFonts w:ascii="Verdana" w:eastAsia="Times New Roman" w:hAnsi="Verdana" w:cs="Times New Roman"/>
                <w:sz w:val="18"/>
                <w:szCs w:val="18"/>
                <w:lang w:val="en-US"/>
              </w:rPr>
              <w:t xml:space="preserve">  147</w:t>
            </w:r>
          </w:p>
        </w:tc>
        <w:tc>
          <w:tcPr>
            <w:tcW w:w="907" w:type="dxa"/>
            <w:tcBorders>
              <w:top w:val="single" w:sz="4" w:space="0" w:color="auto"/>
            </w:tcBorders>
            <w:vAlign w:val="center"/>
          </w:tcPr>
          <w:p w14:paraId="7BF7A584" w14:textId="77777777" w:rsidR="00B66DEA" w:rsidRPr="002E4F2D" w:rsidRDefault="00B66DEA" w:rsidP="00047481">
            <w:pPr>
              <w:spacing w:line="216" w:lineRule="auto"/>
              <w:rPr>
                <w:rFonts w:ascii="Verdana" w:eastAsia="Times New Roman" w:hAnsi="Verdana" w:cs="Times New Roman"/>
                <w:sz w:val="18"/>
                <w:szCs w:val="18"/>
                <w:lang w:val="en-US"/>
              </w:rPr>
            </w:pPr>
            <w:r w:rsidRPr="002E4F2D">
              <w:rPr>
                <w:rFonts w:ascii="Verdana" w:eastAsia="Times New Roman" w:hAnsi="Verdana" w:cs="Times New Roman"/>
                <w:sz w:val="18"/>
                <w:szCs w:val="18"/>
                <w:lang w:val="en-US"/>
              </w:rPr>
              <w:t xml:space="preserve">    7.6-</w:t>
            </w:r>
          </w:p>
          <w:p w14:paraId="6695A692" w14:textId="77777777" w:rsidR="00B66DEA" w:rsidRPr="002E4F2D" w:rsidRDefault="00B66DEA" w:rsidP="00047481">
            <w:pPr>
              <w:spacing w:line="216" w:lineRule="auto"/>
              <w:rPr>
                <w:rFonts w:ascii="Verdana" w:eastAsia="Times New Roman" w:hAnsi="Verdana" w:cs="Times New Roman"/>
                <w:sz w:val="18"/>
                <w:szCs w:val="18"/>
                <w:lang w:val="en-US"/>
              </w:rPr>
            </w:pPr>
            <w:r w:rsidRPr="002E4F2D">
              <w:rPr>
                <w:rFonts w:ascii="Verdana" w:eastAsia="Times New Roman" w:hAnsi="Verdana" w:cs="Times New Roman"/>
                <w:sz w:val="18"/>
                <w:szCs w:val="18"/>
                <w:lang w:val="en-US"/>
              </w:rPr>
              <w:t xml:space="preserve">  15.9</w:t>
            </w:r>
          </w:p>
        </w:tc>
        <w:tc>
          <w:tcPr>
            <w:tcW w:w="794" w:type="dxa"/>
            <w:tcBorders>
              <w:top w:val="single" w:sz="4" w:space="0" w:color="auto"/>
            </w:tcBorders>
            <w:vAlign w:val="center"/>
          </w:tcPr>
          <w:p w14:paraId="1624255B" w14:textId="77777777" w:rsidR="00B66DEA" w:rsidRPr="002E4F2D" w:rsidRDefault="00B66DEA" w:rsidP="00047481">
            <w:pPr>
              <w:spacing w:line="216" w:lineRule="auto"/>
              <w:rPr>
                <w:rFonts w:ascii="Verdana" w:hAnsi="Verdana"/>
                <w:color w:val="000000"/>
                <w:sz w:val="18"/>
                <w:szCs w:val="18"/>
                <w:lang w:val="en-US"/>
              </w:rPr>
            </w:pPr>
            <w:r w:rsidRPr="002E4F2D">
              <w:rPr>
                <w:rFonts w:ascii="Verdana" w:hAnsi="Verdana"/>
                <w:color w:val="000000"/>
                <w:sz w:val="18"/>
                <w:szCs w:val="18"/>
                <w:lang w:val="en-US"/>
              </w:rPr>
              <w:t xml:space="preserve">  8.2-10.8</w:t>
            </w:r>
          </w:p>
        </w:tc>
        <w:tc>
          <w:tcPr>
            <w:tcW w:w="794" w:type="dxa"/>
            <w:tcBorders>
              <w:top w:val="single" w:sz="4" w:space="0" w:color="auto"/>
            </w:tcBorders>
            <w:vAlign w:val="center"/>
          </w:tcPr>
          <w:p w14:paraId="03B9C045" w14:textId="77777777" w:rsidR="00B66DEA" w:rsidRPr="002E4F2D" w:rsidRDefault="00B66DEA" w:rsidP="00047481">
            <w:pPr>
              <w:spacing w:line="216" w:lineRule="auto"/>
              <w:rPr>
                <w:rFonts w:ascii="Verdana" w:hAnsi="Verdana"/>
                <w:color w:val="000000"/>
                <w:sz w:val="18"/>
                <w:szCs w:val="18"/>
                <w:lang w:val="en-US"/>
              </w:rPr>
            </w:pPr>
            <w:r w:rsidRPr="002E4F2D">
              <w:rPr>
                <w:rFonts w:ascii="Verdana" w:hAnsi="Verdana"/>
                <w:color w:val="000000"/>
                <w:sz w:val="18"/>
                <w:szCs w:val="18"/>
                <w:lang w:val="en-US"/>
              </w:rPr>
              <w:t xml:space="preserve"> 73.9</w:t>
            </w:r>
          </w:p>
        </w:tc>
        <w:tc>
          <w:tcPr>
            <w:tcW w:w="794" w:type="dxa"/>
            <w:tcBorders>
              <w:top w:val="single" w:sz="4" w:space="0" w:color="auto"/>
            </w:tcBorders>
            <w:vAlign w:val="center"/>
          </w:tcPr>
          <w:p w14:paraId="0811D0FD" w14:textId="77777777" w:rsidR="00B66DEA" w:rsidRPr="002E4F2D" w:rsidRDefault="00B66DEA" w:rsidP="00047481">
            <w:pPr>
              <w:spacing w:line="216" w:lineRule="auto"/>
              <w:rPr>
                <w:rFonts w:ascii="Verdana" w:hAnsi="Verdana"/>
                <w:color w:val="000000"/>
                <w:sz w:val="18"/>
                <w:szCs w:val="18"/>
                <w:lang w:val="en-US"/>
              </w:rPr>
            </w:pPr>
            <w:r w:rsidRPr="002E4F2D">
              <w:rPr>
                <w:rFonts w:ascii="Verdana" w:hAnsi="Verdana"/>
                <w:color w:val="000000"/>
                <w:sz w:val="18"/>
                <w:szCs w:val="18"/>
                <w:lang w:val="en-US"/>
              </w:rPr>
              <w:t>24.43</w:t>
            </w:r>
          </w:p>
        </w:tc>
        <w:tc>
          <w:tcPr>
            <w:tcW w:w="567" w:type="dxa"/>
            <w:tcBorders>
              <w:top w:val="single" w:sz="4" w:space="0" w:color="auto"/>
            </w:tcBorders>
            <w:vAlign w:val="center"/>
          </w:tcPr>
          <w:p w14:paraId="2E8B3D0C"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R</w:t>
            </w:r>
          </w:p>
        </w:tc>
        <w:tc>
          <w:tcPr>
            <w:tcW w:w="6236" w:type="dxa"/>
            <w:gridSpan w:val="2"/>
            <w:tcBorders>
              <w:top w:val="single" w:sz="4" w:space="0" w:color="auto"/>
            </w:tcBorders>
            <w:vAlign w:val="center"/>
          </w:tcPr>
          <w:p w14:paraId="2EB1C59C"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regulation of transcription, DNA-templated; regulation of mRNA stability</w:t>
            </w:r>
          </w:p>
          <w:p w14:paraId="74F6B9C0" w14:textId="2CA17E1C" w:rsidR="00B66DEA" w:rsidRPr="002E4F2D" w:rsidRDefault="00B66DEA" w:rsidP="00047481">
            <w:pPr>
              <w:spacing w:line="216" w:lineRule="auto"/>
              <w:rPr>
                <w:rFonts w:ascii="Verdana" w:hAnsi="Verdana" w:cs="Arial"/>
                <w:i/>
                <w:color w:val="000000"/>
                <w:sz w:val="14"/>
                <w:szCs w:val="14"/>
                <w:lang w:val="en-US"/>
              </w:rPr>
            </w:pPr>
            <w:r w:rsidRPr="002E4F2D">
              <w:rPr>
                <w:rFonts w:ascii="Verdana" w:hAnsi="Verdana" w:cs="Arial"/>
                <w:i/>
                <w:color w:val="000000"/>
                <w:sz w:val="14"/>
                <w:szCs w:val="14"/>
                <w:lang w:val="en-US"/>
              </w:rPr>
              <w:t xml:space="preserve">CARHSP1 is required for effective tumor necrosis factor alpha mRNA stabilization and localizes to processing bodies and exosomes. Pfeiffer JR, et al. Mol Cell Biol, 2011 </w:t>
            </w:r>
          </w:p>
        </w:tc>
      </w:tr>
      <w:tr w:rsidR="00B66DEA" w:rsidRPr="009462EF" w14:paraId="6DF7E1E3" w14:textId="77777777" w:rsidTr="00047481">
        <w:trPr>
          <w:trHeight w:val="283"/>
        </w:trPr>
        <w:tc>
          <w:tcPr>
            <w:tcW w:w="1304" w:type="dxa"/>
            <w:vAlign w:val="center"/>
          </w:tcPr>
          <w:p w14:paraId="2E6705B8"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CHAF1B</w:t>
            </w:r>
          </w:p>
          <w:p w14:paraId="41532CF9"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2EF13116"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color w:val="000000"/>
                <w:sz w:val="14"/>
                <w:szCs w:val="14"/>
                <w:lang w:val="en-US"/>
              </w:rPr>
              <w:t xml:space="preserve">Chromatin assembly factor 1 subunit B </w:t>
            </w:r>
          </w:p>
        </w:tc>
        <w:tc>
          <w:tcPr>
            <w:tcW w:w="907" w:type="dxa"/>
            <w:vAlign w:val="center"/>
          </w:tcPr>
          <w:p w14:paraId="75F4F0A8"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sym w:font="Symbol" w:char="F0BE"/>
            </w:r>
          </w:p>
        </w:tc>
        <w:tc>
          <w:tcPr>
            <w:tcW w:w="907" w:type="dxa"/>
            <w:vAlign w:val="center"/>
          </w:tcPr>
          <w:p w14:paraId="50C14ACD"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 xml:space="preserve">  559</w:t>
            </w:r>
          </w:p>
        </w:tc>
        <w:tc>
          <w:tcPr>
            <w:tcW w:w="907" w:type="dxa"/>
            <w:vAlign w:val="center"/>
          </w:tcPr>
          <w:p w14:paraId="225F785C"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 xml:space="preserve">  61.5</w:t>
            </w:r>
          </w:p>
        </w:tc>
        <w:tc>
          <w:tcPr>
            <w:tcW w:w="794" w:type="dxa"/>
            <w:vAlign w:val="center"/>
          </w:tcPr>
          <w:p w14:paraId="43992BC0"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7.5</w:t>
            </w:r>
          </w:p>
        </w:tc>
        <w:tc>
          <w:tcPr>
            <w:tcW w:w="794" w:type="dxa"/>
            <w:vAlign w:val="center"/>
          </w:tcPr>
          <w:p w14:paraId="663045C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49.2</w:t>
            </w:r>
          </w:p>
        </w:tc>
        <w:tc>
          <w:tcPr>
            <w:tcW w:w="794" w:type="dxa"/>
            <w:vAlign w:val="center"/>
          </w:tcPr>
          <w:p w14:paraId="64F1EC1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4.83</w:t>
            </w:r>
          </w:p>
        </w:tc>
        <w:tc>
          <w:tcPr>
            <w:tcW w:w="567" w:type="dxa"/>
            <w:vAlign w:val="center"/>
          </w:tcPr>
          <w:p w14:paraId="2FFBE1F0"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C</w:t>
            </w:r>
          </w:p>
        </w:tc>
        <w:tc>
          <w:tcPr>
            <w:tcW w:w="6236" w:type="dxa"/>
            <w:gridSpan w:val="2"/>
            <w:vAlign w:val="center"/>
          </w:tcPr>
          <w:p w14:paraId="6D178003"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DNA replication-dependent nucleosome assembly; regulation of transcription, DNA-templated; chromatin assembly</w:t>
            </w:r>
          </w:p>
          <w:p w14:paraId="3996EC66"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color w:val="000000"/>
                <w:sz w:val="14"/>
                <w:szCs w:val="14"/>
                <w:lang w:val="en-US"/>
              </w:rPr>
              <w:t>Chromatin assembly factor I (CAF-I) is required for the assembly of histone octamers onto newly-replicated DNA.</w:t>
            </w:r>
          </w:p>
        </w:tc>
      </w:tr>
      <w:tr w:rsidR="00B66DEA" w:rsidRPr="009462EF" w14:paraId="3E6313F3" w14:textId="77777777" w:rsidTr="00047481">
        <w:trPr>
          <w:trHeight w:val="283"/>
        </w:trPr>
        <w:tc>
          <w:tcPr>
            <w:tcW w:w="1304" w:type="dxa"/>
            <w:vAlign w:val="center"/>
          </w:tcPr>
          <w:p w14:paraId="59A1C3B0"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EYA3</w:t>
            </w:r>
          </w:p>
          <w:p w14:paraId="2DDD2B74"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18D8C5ED"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EYA transcriptional coactivator and phosphatase 3</w:t>
            </w:r>
          </w:p>
        </w:tc>
        <w:tc>
          <w:tcPr>
            <w:tcW w:w="907" w:type="dxa"/>
            <w:vAlign w:val="center"/>
          </w:tcPr>
          <w:p w14:paraId="4F2DE532"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color w:val="000000"/>
                <w:sz w:val="18"/>
                <w:szCs w:val="18"/>
                <w:lang w:val="en-US"/>
              </w:rPr>
              <w:sym w:font="Symbol" w:char="F0BE"/>
            </w:r>
          </w:p>
        </w:tc>
        <w:tc>
          <w:tcPr>
            <w:tcW w:w="907" w:type="dxa"/>
            <w:vAlign w:val="center"/>
          </w:tcPr>
          <w:p w14:paraId="2EBE8FAC"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573</w:t>
            </w:r>
          </w:p>
        </w:tc>
        <w:tc>
          <w:tcPr>
            <w:tcW w:w="907" w:type="dxa"/>
            <w:vAlign w:val="center"/>
          </w:tcPr>
          <w:p w14:paraId="5F9A9186"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57.8-  62.6</w:t>
            </w:r>
          </w:p>
        </w:tc>
        <w:tc>
          <w:tcPr>
            <w:tcW w:w="794" w:type="dxa"/>
            <w:vAlign w:val="center"/>
          </w:tcPr>
          <w:p w14:paraId="47CDABE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5.0-  5.2</w:t>
            </w:r>
          </w:p>
        </w:tc>
        <w:tc>
          <w:tcPr>
            <w:tcW w:w="794" w:type="dxa"/>
            <w:vAlign w:val="center"/>
          </w:tcPr>
          <w:p w14:paraId="384992AB"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60.5</w:t>
            </w:r>
          </w:p>
        </w:tc>
        <w:tc>
          <w:tcPr>
            <w:tcW w:w="794" w:type="dxa"/>
            <w:vAlign w:val="center"/>
          </w:tcPr>
          <w:p w14:paraId="798C6F5A"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5.31</w:t>
            </w:r>
          </w:p>
        </w:tc>
        <w:tc>
          <w:tcPr>
            <w:tcW w:w="567" w:type="dxa"/>
            <w:vAlign w:val="center"/>
          </w:tcPr>
          <w:p w14:paraId="1B98C99B"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TF</w:t>
            </w:r>
          </w:p>
        </w:tc>
        <w:tc>
          <w:tcPr>
            <w:tcW w:w="6236" w:type="dxa"/>
            <w:gridSpan w:val="2"/>
            <w:vAlign w:val="center"/>
          </w:tcPr>
          <w:p w14:paraId="4F7B072A"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double-strand break repair; regulation of transcription, DNA-templated; chromatin modification</w:t>
            </w:r>
          </w:p>
          <w:p w14:paraId="3DCEB784" w14:textId="77777777" w:rsidR="00B66DEA" w:rsidRPr="002E4F2D" w:rsidRDefault="00B66DEA" w:rsidP="00047481">
            <w:pPr>
              <w:spacing w:line="216" w:lineRule="auto"/>
              <w:rPr>
                <w:rFonts w:ascii="Verdana" w:hAnsi="Verdana" w:cs="Arial"/>
                <w:i/>
                <w:color w:val="000000"/>
                <w:sz w:val="14"/>
                <w:szCs w:val="14"/>
                <w:lang w:val="en-US"/>
              </w:rPr>
            </w:pPr>
            <w:r w:rsidRPr="002E4F2D">
              <w:rPr>
                <w:rFonts w:ascii="Verdana" w:hAnsi="Verdana" w:cs="Arial"/>
                <w:i/>
                <w:color w:val="000000"/>
                <w:sz w:val="14"/>
                <w:szCs w:val="14"/>
                <w:lang w:val="en-US"/>
              </w:rPr>
              <w:t>This gene encodes a member of the eyes absent (EYA) family of proteins. The encoded protein may act as a transcriptional activator and have a role during development.</w:t>
            </w:r>
          </w:p>
        </w:tc>
      </w:tr>
      <w:tr w:rsidR="00B66DEA" w:rsidRPr="009462EF" w14:paraId="2203DA42" w14:textId="77777777" w:rsidTr="00047481">
        <w:trPr>
          <w:trHeight w:val="283"/>
        </w:trPr>
        <w:tc>
          <w:tcPr>
            <w:tcW w:w="1304" w:type="dxa"/>
            <w:vAlign w:val="center"/>
          </w:tcPr>
          <w:p w14:paraId="7A0138AD"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NCOA7</w:t>
            </w:r>
          </w:p>
          <w:p w14:paraId="1BE8382A"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36BF6BB7"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color w:val="000000"/>
                <w:sz w:val="14"/>
                <w:szCs w:val="14"/>
                <w:lang w:val="en-US"/>
              </w:rPr>
              <w:t xml:space="preserve">Nuclear receptor coactivator 7 </w:t>
            </w:r>
          </w:p>
        </w:tc>
        <w:tc>
          <w:tcPr>
            <w:tcW w:w="907" w:type="dxa"/>
            <w:vAlign w:val="center"/>
          </w:tcPr>
          <w:p w14:paraId="689417C1"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 xml:space="preserve">    1.08</w:t>
            </w:r>
          </w:p>
        </w:tc>
        <w:tc>
          <w:tcPr>
            <w:tcW w:w="907" w:type="dxa"/>
            <w:vAlign w:val="center"/>
          </w:tcPr>
          <w:p w14:paraId="146043DF"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 xml:space="preserve">  942</w:t>
            </w:r>
          </w:p>
        </w:tc>
        <w:tc>
          <w:tcPr>
            <w:tcW w:w="907" w:type="dxa"/>
            <w:vAlign w:val="center"/>
          </w:tcPr>
          <w:p w14:paraId="4C18860C"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92.4-</w:t>
            </w:r>
          </w:p>
          <w:p w14:paraId="63DB5180"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106.1</w:t>
            </w:r>
          </w:p>
        </w:tc>
        <w:tc>
          <w:tcPr>
            <w:tcW w:w="794" w:type="dxa"/>
            <w:vAlign w:val="center"/>
          </w:tcPr>
          <w:p w14:paraId="6FD27EDA"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5.2-</w:t>
            </w:r>
          </w:p>
          <w:p w14:paraId="79596BDA"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5.6</w:t>
            </w:r>
          </w:p>
        </w:tc>
        <w:tc>
          <w:tcPr>
            <w:tcW w:w="794" w:type="dxa"/>
            <w:vAlign w:val="center"/>
          </w:tcPr>
          <w:p w14:paraId="768B715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65.8</w:t>
            </w:r>
          </w:p>
        </w:tc>
        <w:tc>
          <w:tcPr>
            <w:tcW w:w="794" w:type="dxa"/>
            <w:vAlign w:val="center"/>
          </w:tcPr>
          <w:p w14:paraId="5E8927FF"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3.14</w:t>
            </w:r>
          </w:p>
        </w:tc>
        <w:tc>
          <w:tcPr>
            <w:tcW w:w="567" w:type="dxa"/>
            <w:vAlign w:val="center"/>
          </w:tcPr>
          <w:p w14:paraId="4ED03D6C"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TF</w:t>
            </w:r>
          </w:p>
        </w:tc>
        <w:tc>
          <w:tcPr>
            <w:tcW w:w="6236" w:type="dxa"/>
            <w:gridSpan w:val="2"/>
            <w:vAlign w:val="center"/>
          </w:tcPr>
          <w:p w14:paraId="25D145A2"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regulation of transcription, DNA-templated</w:t>
            </w:r>
          </w:p>
          <w:p w14:paraId="686912D1" w14:textId="77777777" w:rsidR="00B66DEA" w:rsidRPr="002E4F2D" w:rsidRDefault="00B66DEA" w:rsidP="00047481">
            <w:pPr>
              <w:spacing w:line="216" w:lineRule="auto"/>
              <w:rPr>
                <w:rFonts w:ascii="Verdana" w:hAnsi="Verdana" w:cs="Arial"/>
                <w:i/>
                <w:color w:val="000000"/>
                <w:sz w:val="14"/>
                <w:szCs w:val="14"/>
                <w:lang w:val="en-US"/>
              </w:rPr>
            </w:pPr>
            <w:r w:rsidRPr="002E4F2D">
              <w:rPr>
                <w:rFonts w:ascii="Verdana" w:hAnsi="Verdana" w:cs="Arial"/>
                <w:i/>
                <w:color w:val="000000"/>
                <w:sz w:val="14"/>
                <w:szCs w:val="14"/>
                <w:lang w:val="en-US"/>
              </w:rPr>
              <w:t>ERAP140 (=NCOA7) may represent a distinct class of nuclear receptor coactivators. ERAP140 is recruited by estrogen-bound ER alpha to the promoter region of endogenous ER alpha target genes in a cyclic pattern similar to that of other coactivators.</w:t>
            </w:r>
          </w:p>
        </w:tc>
      </w:tr>
      <w:tr w:rsidR="00B66DEA" w:rsidRPr="009462EF" w14:paraId="32F2E6E0" w14:textId="77777777" w:rsidTr="00047481">
        <w:trPr>
          <w:trHeight w:val="283"/>
        </w:trPr>
        <w:tc>
          <w:tcPr>
            <w:tcW w:w="1304" w:type="dxa"/>
            <w:vAlign w:val="center"/>
          </w:tcPr>
          <w:p w14:paraId="08D8D2E6"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PKN1</w:t>
            </w:r>
          </w:p>
          <w:p w14:paraId="011F6886"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2CF97B2D"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color w:val="000000"/>
                <w:sz w:val="14"/>
                <w:szCs w:val="14"/>
                <w:lang w:val="en-US"/>
              </w:rPr>
              <w:t>Serine/threonine-protein kinase N1</w:t>
            </w:r>
          </w:p>
        </w:tc>
        <w:tc>
          <w:tcPr>
            <w:tcW w:w="907" w:type="dxa"/>
            <w:vAlign w:val="center"/>
          </w:tcPr>
          <w:p w14:paraId="79F7446A"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 xml:space="preserve">    2.83</w:t>
            </w:r>
          </w:p>
        </w:tc>
        <w:tc>
          <w:tcPr>
            <w:tcW w:w="907" w:type="dxa"/>
            <w:vAlign w:val="center"/>
          </w:tcPr>
          <w:p w14:paraId="1E087E66"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 xml:space="preserve">  942</w:t>
            </w:r>
          </w:p>
        </w:tc>
        <w:tc>
          <w:tcPr>
            <w:tcW w:w="907" w:type="dxa"/>
            <w:vAlign w:val="center"/>
          </w:tcPr>
          <w:p w14:paraId="46E5CFDE"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lang w:val="en-US"/>
              </w:rPr>
              <w:t xml:space="preserve">  66.0-104.6</w:t>
            </w:r>
          </w:p>
        </w:tc>
        <w:tc>
          <w:tcPr>
            <w:tcW w:w="794" w:type="dxa"/>
            <w:vAlign w:val="center"/>
          </w:tcPr>
          <w:p w14:paraId="7964560E" w14:textId="77777777" w:rsidR="00B66DEA" w:rsidRPr="002E4F2D" w:rsidRDefault="00B66DEA" w:rsidP="00047481">
            <w:pPr>
              <w:spacing w:line="216" w:lineRule="auto"/>
              <w:rPr>
                <w:rFonts w:ascii="Verdana" w:hAnsi="Verdana"/>
                <w:color w:val="000000"/>
                <w:sz w:val="18"/>
                <w:szCs w:val="18"/>
                <w:lang w:val="en-US"/>
              </w:rPr>
            </w:pPr>
            <w:r w:rsidRPr="002E4F2D">
              <w:rPr>
                <w:rFonts w:ascii="Verdana" w:hAnsi="Verdana"/>
                <w:color w:val="000000"/>
                <w:sz w:val="18"/>
                <w:szCs w:val="18"/>
                <w:lang w:val="en-US"/>
              </w:rPr>
              <w:t xml:space="preserve">  6.2-</w:t>
            </w:r>
          </w:p>
          <w:p w14:paraId="19465232" w14:textId="77777777" w:rsidR="00B66DEA" w:rsidRPr="002E4F2D" w:rsidRDefault="00B66DEA" w:rsidP="00047481">
            <w:pPr>
              <w:spacing w:line="216" w:lineRule="auto"/>
              <w:rPr>
                <w:rFonts w:ascii="Verdana" w:hAnsi="Verdana"/>
                <w:color w:val="000000"/>
                <w:sz w:val="18"/>
                <w:szCs w:val="18"/>
                <w:lang w:val="en-US"/>
              </w:rPr>
            </w:pPr>
            <w:r w:rsidRPr="002E4F2D">
              <w:rPr>
                <w:rFonts w:ascii="Verdana" w:hAnsi="Verdana"/>
                <w:color w:val="000000"/>
                <w:sz w:val="18"/>
                <w:szCs w:val="18"/>
                <w:lang w:val="en-US"/>
              </w:rPr>
              <w:t xml:space="preserve">  8.4</w:t>
            </w:r>
          </w:p>
        </w:tc>
        <w:tc>
          <w:tcPr>
            <w:tcW w:w="794" w:type="dxa"/>
            <w:vAlign w:val="center"/>
          </w:tcPr>
          <w:p w14:paraId="39CC0C6D" w14:textId="77777777" w:rsidR="00B66DEA" w:rsidRPr="002E4F2D" w:rsidRDefault="00B66DEA" w:rsidP="00047481">
            <w:pPr>
              <w:spacing w:line="216" w:lineRule="auto"/>
              <w:rPr>
                <w:rFonts w:ascii="Verdana" w:hAnsi="Verdana"/>
                <w:color w:val="000000"/>
                <w:sz w:val="18"/>
                <w:szCs w:val="18"/>
                <w:lang w:val="en-US"/>
              </w:rPr>
            </w:pPr>
            <w:r w:rsidRPr="002E4F2D">
              <w:rPr>
                <w:rFonts w:ascii="Verdana" w:hAnsi="Verdana"/>
                <w:color w:val="000000"/>
                <w:sz w:val="18"/>
                <w:szCs w:val="18"/>
                <w:lang w:val="en-US"/>
              </w:rPr>
              <w:t xml:space="preserve"> 85.1</w:t>
            </w:r>
          </w:p>
        </w:tc>
        <w:tc>
          <w:tcPr>
            <w:tcW w:w="794" w:type="dxa"/>
            <w:vAlign w:val="center"/>
          </w:tcPr>
          <w:p w14:paraId="64057747" w14:textId="77777777" w:rsidR="00B66DEA" w:rsidRPr="002E4F2D" w:rsidRDefault="00B66DEA" w:rsidP="00047481">
            <w:pPr>
              <w:spacing w:line="216" w:lineRule="auto"/>
              <w:rPr>
                <w:rFonts w:ascii="Verdana" w:hAnsi="Verdana"/>
                <w:color w:val="000000"/>
                <w:sz w:val="18"/>
                <w:szCs w:val="18"/>
                <w:lang w:val="en-US"/>
              </w:rPr>
            </w:pPr>
            <w:r w:rsidRPr="002E4F2D">
              <w:rPr>
                <w:rFonts w:ascii="Verdana" w:hAnsi="Verdana"/>
                <w:color w:val="000000"/>
                <w:sz w:val="18"/>
                <w:szCs w:val="18"/>
                <w:lang w:val="en-US"/>
              </w:rPr>
              <w:t xml:space="preserve">  5.31</w:t>
            </w:r>
          </w:p>
        </w:tc>
        <w:tc>
          <w:tcPr>
            <w:tcW w:w="567" w:type="dxa"/>
            <w:vAlign w:val="center"/>
          </w:tcPr>
          <w:p w14:paraId="40BDDC26"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C</w:t>
            </w:r>
          </w:p>
        </w:tc>
        <w:tc>
          <w:tcPr>
            <w:tcW w:w="6236" w:type="dxa"/>
            <w:gridSpan w:val="2"/>
            <w:vAlign w:val="center"/>
          </w:tcPr>
          <w:p w14:paraId="4EB37339"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chromatin binding; protein serine/threonine kinase activity</w:t>
            </w:r>
          </w:p>
          <w:p w14:paraId="55582E3E"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sz w:val="14"/>
                <w:szCs w:val="14"/>
                <w:lang w:val="en-US"/>
              </w:rPr>
              <w:t>Protein kinase C-related kinase targets nuclear localization signals in a subset of class IIa histone deacetylases.</w:t>
            </w:r>
          </w:p>
        </w:tc>
      </w:tr>
      <w:tr w:rsidR="00B66DEA" w:rsidRPr="009462EF" w14:paraId="51810F64" w14:textId="77777777" w:rsidTr="00047481">
        <w:trPr>
          <w:trHeight w:val="283"/>
        </w:trPr>
        <w:tc>
          <w:tcPr>
            <w:tcW w:w="1304" w:type="dxa"/>
            <w:vAlign w:val="center"/>
          </w:tcPr>
          <w:p w14:paraId="2B8FFDDC"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PSIP1</w:t>
            </w:r>
          </w:p>
          <w:p w14:paraId="4E0ABCA2"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0CF37948"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PC4 and SFRS1 (serine/arginine-rich splicing factor 1) -interacting protein</w:t>
            </w:r>
          </w:p>
        </w:tc>
        <w:tc>
          <w:tcPr>
            <w:tcW w:w="907" w:type="dxa"/>
            <w:vAlign w:val="center"/>
          </w:tcPr>
          <w:p w14:paraId="73807E3E"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74.1</w:t>
            </w:r>
          </w:p>
        </w:tc>
        <w:tc>
          <w:tcPr>
            <w:tcW w:w="907" w:type="dxa"/>
            <w:vAlign w:val="center"/>
          </w:tcPr>
          <w:p w14:paraId="23780E7B"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530</w:t>
            </w:r>
          </w:p>
        </w:tc>
        <w:tc>
          <w:tcPr>
            <w:tcW w:w="907" w:type="dxa"/>
            <w:vAlign w:val="center"/>
          </w:tcPr>
          <w:p w14:paraId="4FD04532"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60.1</w:t>
            </w:r>
          </w:p>
        </w:tc>
        <w:tc>
          <w:tcPr>
            <w:tcW w:w="794" w:type="dxa"/>
            <w:vAlign w:val="center"/>
          </w:tcPr>
          <w:p w14:paraId="03FB7811"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9.1</w:t>
            </w:r>
          </w:p>
        </w:tc>
        <w:tc>
          <w:tcPr>
            <w:tcW w:w="794" w:type="dxa"/>
            <w:vAlign w:val="center"/>
          </w:tcPr>
          <w:p w14:paraId="6139E30A"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72.7</w:t>
            </w:r>
          </w:p>
        </w:tc>
        <w:tc>
          <w:tcPr>
            <w:tcW w:w="794" w:type="dxa"/>
            <w:vAlign w:val="center"/>
          </w:tcPr>
          <w:p w14:paraId="04C7DFB0"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4.34</w:t>
            </w:r>
          </w:p>
        </w:tc>
        <w:tc>
          <w:tcPr>
            <w:tcW w:w="567" w:type="dxa"/>
            <w:vAlign w:val="center"/>
          </w:tcPr>
          <w:p w14:paraId="02DD0961"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C</w:t>
            </w:r>
          </w:p>
        </w:tc>
        <w:tc>
          <w:tcPr>
            <w:tcW w:w="6236" w:type="dxa"/>
            <w:gridSpan w:val="2"/>
            <w:vAlign w:val="center"/>
          </w:tcPr>
          <w:p w14:paraId="74BD88AE"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RNA polymerase II transcription coactivator activity; chromatin binding; activating transcription factor binding; supercoiled DNA binding</w:t>
            </w:r>
          </w:p>
          <w:p w14:paraId="26316F21"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i/>
                <w:color w:val="000000"/>
                <w:sz w:val="14"/>
                <w:szCs w:val="14"/>
                <w:lang w:val="en-US"/>
              </w:rPr>
              <w:t>A regulation of LEDGF  (=PSIP1) interaction with chromatin by cellular partners of its PWWP domain could be involved in several processes linked to LEDGF tethering properties, such as lentiviral integration, DNA repair or transcriptional regulation</w:t>
            </w:r>
            <w:r w:rsidRPr="002E4F2D">
              <w:rPr>
                <w:rFonts w:ascii="Verdana" w:hAnsi="Verdana" w:cs="Arial"/>
                <w:color w:val="000000"/>
                <w:sz w:val="14"/>
                <w:szCs w:val="14"/>
                <w:lang w:val="en-US"/>
              </w:rPr>
              <w:t>.</w:t>
            </w:r>
          </w:p>
        </w:tc>
      </w:tr>
      <w:tr w:rsidR="00B66DEA" w:rsidRPr="009462EF" w14:paraId="23900826" w14:textId="77777777" w:rsidTr="00047481">
        <w:trPr>
          <w:trHeight w:val="283"/>
        </w:trPr>
        <w:tc>
          <w:tcPr>
            <w:tcW w:w="1304" w:type="dxa"/>
            <w:vAlign w:val="center"/>
          </w:tcPr>
          <w:p w14:paraId="5F385754"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RELA</w:t>
            </w:r>
          </w:p>
          <w:p w14:paraId="0F7B0FDB"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7F1BEBF8"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 xml:space="preserve">Transcription factor p65 </w:t>
            </w:r>
          </w:p>
        </w:tc>
        <w:tc>
          <w:tcPr>
            <w:tcW w:w="907" w:type="dxa"/>
            <w:vAlign w:val="center"/>
          </w:tcPr>
          <w:p w14:paraId="6D3877C3"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76</w:t>
            </w:r>
          </w:p>
        </w:tc>
        <w:tc>
          <w:tcPr>
            <w:tcW w:w="907" w:type="dxa"/>
            <w:vAlign w:val="center"/>
          </w:tcPr>
          <w:p w14:paraId="2A57589F"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551</w:t>
            </w:r>
          </w:p>
        </w:tc>
        <w:tc>
          <w:tcPr>
            <w:tcW w:w="907" w:type="dxa"/>
            <w:vAlign w:val="center"/>
          </w:tcPr>
          <w:p w14:paraId="73EF8B13"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42.8-</w:t>
            </w:r>
          </w:p>
          <w:p w14:paraId="47B74466"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60.2</w:t>
            </w:r>
          </w:p>
        </w:tc>
        <w:tc>
          <w:tcPr>
            <w:tcW w:w="794" w:type="dxa"/>
            <w:vAlign w:val="center"/>
          </w:tcPr>
          <w:p w14:paraId="5CC7D77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5.7-</w:t>
            </w:r>
          </w:p>
          <w:p w14:paraId="79A2DFD3"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8.4</w:t>
            </w:r>
          </w:p>
        </w:tc>
        <w:tc>
          <w:tcPr>
            <w:tcW w:w="794" w:type="dxa"/>
            <w:vAlign w:val="center"/>
          </w:tcPr>
          <w:p w14:paraId="7871A6C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78.3</w:t>
            </w:r>
          </w:p>
        </w:tc>
        <w:tc>
          <w:tcPr>
            <w:tcW w:w="794" w:type="dxa"/>
            <w:vAlign w:val="center"/>
          </w:tcPr>
          <w:p w14:paraId="3B18D7C5"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9.28</w:t>
            </w:r>
          </w:p>
        </w:tc>
        <w:tc>
          <w:tcPr>
            <w:tcW w:w="567" w:type="dxa"/>
            <w:vAlign w:val="center"/>
          </w:tcPr>
          <w:p w14:paraId="431A7D8D"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TF</w:t>
            </w:r>
          </w:p>
        </w:tc>
        <w:tc>
          <w:tcPr>
            <w:tcW w:w="6236" w:type="dxa"/>
            <w:gridSpan w:val="2"/>
            <w:vAlign w:val="center"/>
          </w:tcPr>
          <w:p w14:paraId="6A4F7405"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transcription factor activity, sequence-specific DNA binding; RNA polymerase II regulatory region sequence-specific DNA binding; chromatin binding</w:t>
            </w:r>
          </w:p>
          <w:p w14:paraId="0522CFF1"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i/>
                <w:color w:val="000000"/>
                <w:sz w:val="14"/>
                <w:szCs w:val="14"/>
                <w:lang w:val="en-US"/>
              </w:rPr>
              <w:t>NF-kappa-B is a ubiquitous transcription factor involved in several biological processes.</w:t>
            </w:r>
          </w:p>
        </w:tc>
      </w:tr>
      <w:tr w:rsidR="00B66DEA" w:rsidRPr="009462EF" w14:paraId="28D0290C" w14:textId="77777777" w:rsidTr="00047481">
        <w:trPr>
          <w:trHeight w:val="283"/>
        </w:trPr>
        <w:tc>
          <w:tcPr>
            <w:tcW w:w="1304" w:type="dxa"/>
            <w:vAlign w:val="center"/>
          </w:tcPr>
          <w:p w14:paraId="67956B1A"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STAT3</w:t>
            </w:r>
          </w:p>
          <w:p w14:paraId="6A3AA15B"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664D02E3"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 xml:space="preserve">Signal transducer and activator of transcription 3 </w:t>
            </w:r>
          </w:p>
        </w:tc>
        <w:tc>
          <w:tcPr>
            <w:tcW w:w="907" w:type="dxa"/>
            <w:vAlign w:val="center"/>
          </w:tcPr>
          <w:p w14:paraId="3374AEB5"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174</w:t>
            </w:r>
          </w:p>
        </w:tc>
        <w:tc>
          <w:tcPr>
            <w:tcW w:w="907" w:type="dxa"/>
            <w:vAlign w:val="center"/>
          </w:tcPr>
          <w:p w14:paraId="1E5F3357"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770</w:t>
            </w:r>
          </w:p>
        </w:tc>
        <w:tc>
          <w:tcPr>
            <w:tcW w:w="907" w:type="dxa"/>
            <w:vAlign w:val="center"/>
          </w:tcPr>
          <w:p w14:paraId="4541656D"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76.1-</w:t>
            </w:r>
          </w:p>
          <w:p w14:paraId="78DCD1BF"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88.0</w:t>
            </w:r>
          </w:p>
        </w:tc>
        <w:tc>
          <w:tcPr>
            <w:tcW w:w="794" w:type="dxa"/>
            <w:vAlign w:val="center"/>
          </w:tcPr>
          <w:p w14:paraId="4A6793B5"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6.2-</w:t>
            </w:r>
          </w:p>
          <w:p w14:paraId="029A6265"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7.1</w:t>
            </w:r>
          </w:p>
        </w:tc>
        <w:tc>
          <w:tcPr>
            <w:tcW w:w="794" w:type="dxa"/>
            <w:vAlign w:val="center"/>
          </w:tcPr>
          <w:p w14:paraId="77BD75C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44.9</w:t>
            </w:r>
          </w:p>
        </w:tc>
        <w:tc>
          <w:tcPr>
            <w:tcW w:w="794" w:type="dxa"/>
            <w:vAlign w:val="center"/>
          </w:tcPr>
          <w:p w14:paraId="3A5C899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4.76</w:t>
            </w:r>
          </w:p>
        </w:tc>
        <w:tc>
          <w:tcPr>
            <w:tcW w:w="567" w:type="dxa"/>
            <w:vAlign w:val="center"/>
          </w:tcPr>
          <w:p w14:paraId="0B177A71"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TF</w:t>
            </w:r>
          </w:p>
        </w:tc>
        <w:tc>
          <w:tcPr>
            <w:tcW w:w="6236" w:type="dxa"/>
            <w:gridSpan w:val="2"/>
            <w:vAlign w:val="center"/>
          </w:tcPr>
          <w:p w14:paraId="1EC0FBF2"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transcription factor activity, sequence-specific DNA binding; ligand-activated sequence-specific DNA binding; transcription factor binding</w:t>
            </w:r>
          </w:p>
          <w:p w14:paraId="6C8E43E9"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color w:val="000000"/>
                <w:sz w:val="14"/>
                <w:szCs w:val="14"/>
                <w:lang w:val="en-US"/>
              </w:rPr>
              <w:t>In response to cytokines and growth factors, STAT family members are phosphorylated by the receptor associated kinases, and then form homo- or heterodimers that translocate to the cell nucleus where they act as transcription activators.</w:t>
            </w:r>
          </w:p>
        </w:tc>
      </w:tr>
      <w:tr w:rsidR="00B66DEA" w:rsidRPr="002E4F2D" w14:paraId="72D48411" w14:textId="77777777" w:rsidTr="00047481">
        <w:trPr>
          <w:trHeight w:val="283"/>
        </w:trPr>
        <w:tc>
          <w:tcPr>
            <w:tcW w:w="1304" w:type="dxa"/>
            <w:vAlign w:val="center"/>
          </w:tcPr>
          <w:p w14:paraId="54C37E4F"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STAT6</w:t>
            </w:r>
          </w:p>
          <w:p w14:paraId="6AD18B71"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03DF59BA"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 xml:space="preserve">Signal transducer and activator of transcription 6 </w:t>
            </w:r>
          </w:p>
        </w:tc>
        <w:tc>
          <w:tcPr>
            <w:tcW w:w="907" w:type="dxa"/>
            <w:vAlign w:val="center"/>
          </w:tcPr>
          <w:p w14:paraId="2A81E8CC"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93.5</w:t>
            </w:r>
          </w:p>
        </w:tc>
        <w:tc>
          <w:tcPr>
            <w:tcW w:w="907" w:type="dxa"/>
            <w:vAlign w:val="center"/>
          </w:tcPr>
          <w:p w14:paraId="54CCA4BD"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847</w:t>
            </w:r>
          </w:p>
        </w:tc>
        <w:tc>
          <w:tcPr>
            <w:tcW w:w="907" w:type="dxa"/>
            <w:vAlign w:val="center"/>
          </w:tcPr>
          <w:p w14:paraId="49D8BD34"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81.7-</w:t>
            </w:r>
          </w:p>
          <w:p w14:paraId="1ADF45DD"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94.1</w:t>
            </w:r>
          </w:p>
        </w:tc>
        <w:tc>
          <w:tcPr>
            <w:tcW w:w="794" w:type="dxa"/>
            <w:vAlign w:val="center"/>
          </w:tcPr>
          <w:p w14:paraId="0287FE30"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6.2</w:t>
            </w:r>
          </w:p>
        </w:tc>
        <w:tc>
          <w:tcPr>
            <w:tcW w:w="794" w:type="dxa"/>
            <w:vAlign w:val="center"/>
          </w:tcPr>
          <w:p w14:paraId="362F352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30.5</w:t>
            </w:r>
          </w:p>
        </w:tc>
        <w:tc>
          <w:tcPr>
            <w:tcW w:w="794" w:type="dxa"/>
            <w:vAlign w:val="center"/>
          </w:tcPr>
          <w:p w14:paraId="4C17F2F7"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3.39</w:t>
            </w:r>
          </w:p>
        </w:tc>
        <w:tc>
          <w:tcPr>
            <w:tcW w:w="567" w:type="dxa"/>
            <w:vAlign w:val="center"/>
          </w:tcPr>
          <w:p w14:paraId="4DD0C2A0"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TF</w:t>
            </w:r>
          </w:p>
        </w:tc>
        <w:tc>
          <w:tcPr>
            <w:tcW w:w="6236" w:type="dxa"/>
            <w:gridSpan w:val="2"/>
            <w:vAlign w:val="center"/>
          </w:tcPr>
          <w:p w14:paraId="5CC7463F"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color w:val="000000"/>
                <w:sz w:val="14"/>
                <w:szCs w:val="14"/>
                <w:lang w:val="en-US"/>
              </w:rPr>
              <w:t>regulation of transcription, DNA-templated; signal transduction; transcription, DNA-templated</w:t>
            </w:r>
            <w:r w:rsidRPr="002E4F2D">
              <w:rPr>
                <w:rFonts w:ascii="Verdana" w:hAnsi="Verdana" w:cs="Arial"/>
                <w:sz w:val="14"/>
                <w:szCs w:val="14"/>
                <w:lang w:val="en-US"/>
              </w:rPr>
              <w:t xml:space="preserve"> </w:t>
            </w:r>
          </w:p>
          <w:p w14:paraId="63DEBBB9"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color w:val="000000"/>
                <w:sz w:val="14"/>
                <w:szCs w:val="14"/>
                <w:lang w:val="en-US"/>
              </w:rPr>
              <w:t>see STAT3</w:t>
            </w:r>
          </w:p>
        </w:tc>
      </w:tr>
      <w:tr w:rsidR="00B66DEA" w:rsidRPr="009462EF" w14:paraId="5961AFA6" w14:textId="77777777" w:rsidTr="00047481">
        <w:trPr>
          <w:trHeight w:val="283"/>
        </w:trPr>
        <w:tc>
          <w:tcPr>
            <w:tcW w:w="1304" w:type="dxa"/>
            <w:vAlign w:val="center"/>
          </w:tcPr>
          <w:p w14:paraId="5DDB748A"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USP39</w:t>
            </w:r>
          </w:p>
          <w:p w14:paraId="4712AF6B"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32E07B2E"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 xml:space="preserve">U4/U6.U5 tri-snRNP-associated protein </w:t>
            </w:r>
          </w:p>
        </w:tc>
        <w:tc>
          <w:tcPr>
            <w:tcW w:w="907" w:type="dxa"/>
            <w:vAlign w:val="center"/>
          </w:tcPr>
          <w:p w14:paraId="68E26F59"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28.6</w:t>
            </w:r>
          </w:p>
        </w:tc>
        <w:tc>
          <w:tcPr>
            <w:tcW w:w="907" w:type="dxa"/>
            <w:vAlign w:val="center"/>
          </w:tcPr>
          <w:p w14:paraId="51D688CA"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565</w:t>
            </w:r>
          </w:p>
        </w:tc>
        <w:tc>
          <w:tcPr>
            <w:tcW w:w="907" w:type="dxa"/>
            <w:vAlign w:val="center"/>
          </w:tcPr>
          <w:p w14:paraId="2E4A96F5"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53.5-</w:t>
            </w:r>
          </w:p>
          <w:p w14:paraId="7E8E0C38"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65.3</w:t>
            </w:r>
          </w:p>
        </w:tc>
        <w:tc>
          <w:tcPr>
            <w:tcW w:w="794" w:type="dxa"/>
            <w:vAlign w:val="center"/>
          </w:tcPr>
          <w:p w14:paraId="2A77AAAB"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8.5-</w:t>
            </w:r>
          </w:p>
          <w:p w14:paraId="4BDB325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9.3</w:t>
            </w:r>
          </w:p>
        </w:tc>
        <w:tc>
          <w:tcPr>
            <w:tcW w:w="794" w:type="dxa"/>
            <w:vAlign w:val="center"/>
          </w:tcPr>
          <w:p w14:paraId="33282E9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80.8</w:t>
            </w:r>
          </w:p>
        </w:tc>
        <w:tc>
          <w:tcPr>
            <w:tcW w:w="794" w:type="dxa"/>
            <w:vAlign w:val="center"/>
          </w:tcPr>
          <w:p w14:paraId="27904D05"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5.19</w:t>
            </w:r>
          </w:p>
        </w:tc>
        <w:tc>
          <w:tcPr>
            <w:tcW w:w="567" w:type="dxa"/>
            <w:vAlign w:val="center"/>
          </w:tcPr>
          <w:p w14:paraId="65E77D73"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R</w:t>
            </w:r>
          </w:p>
        </w:tc>
        <w:tc>
          <w:tcPr>
            <w:tcW w:w="6236" w:type="dxa"/>
            <w:gridSpan w:val="2"/>
            <w:vAlign w:val="center"/>
          </w:tcPr>
          <w:p w14:paraId="7CC48D4D"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spliceosomal complex assembly; mRNA processing; RNA splicing</w:t>
            </w:r>
          </w:p>
          <w:p w14:paraId="1B6DABBA"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color w:val="000000"/>
                <w:sz w:val="14"/>
                <w:szCs w:val="14"/>
                <w:lang w:val="en-US"/>
              </w:rPr>
              <w:t>A novel genetic screen for snRNP assembly factors in yeast identifies a conserved protein, Sad1p (=USP39), also required for pre-mRNA splicing.</w:t>
            </w:r>
          </w:p>
        </w:tc>
      </w:tr>
      <w:tr w:rsidR="00B66DEA" w:rsidRPr="009462EF" w14:paraId="3DF9CA70" w14:textId="77777777" w:rsidTr="00047481">
        <w:trPr>
          <w:trHeight w:val="283"/>
        </w:trPr>
        <w:tc>
          <w:tcPr>
            <w:tcW w:w="1304" w:type="dxa"/>
            <w:vAlign w:val="center"/>
          </w:tcPr>
          <w:p w14:paraId="139C4C2C"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YAP1</w:t>
            </w:r>
          </w:p>
          <w:p w14:paraId="6E22F7CB"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i/>
                <w:sz w:val="18"/>
                <w:szCs w:val="18"/>
                <w:lang w:val="en-US"/>
              </w:rPr>
              <w:t>#245</w:t>
            </w:r>
          </w:p>
        </w:tc>
        <w:tc>
          <w:tcPr>
            <w:tcW w:w="1701" w:type="dxa"/>
            <w:vAlign w:val="center"/>
          </w:tcPr>
          <w:p w14:paraId="4E890F58"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 xml:space="preserve">Yorkie homolog </w:t>
            </w:r>
          </w:p>
        </w:tc>
        <w:tc>
          <w:tcPr>
            <w:tcW w:w="907" w:type="dxa"/>
            <w:vAlign w:val="center"/>
          </w:tcPr>
          <w:p w14:paraId="7B1E92AF"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19.2</w:t>
            </w:r>
          </w:p>
        </w:tc>
        <w:tc>
          <w:tcPr>
            <w:tcW w:w="907" w:type="dxa"/>
            <w:vAlign w:val="center"/>
          </w:tcPr>
          <w:p w14:paraId="5EEE3D1B"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504</w:t>
            </w:r>
          </w:p>
        </w:tc>
        <w:tc>
          <w:tcPr>
            <w:tcW w:w="907" w:type="dxa"/>
            <w:vAlign w:val="center"/>
          </w:tcPr>
          <w:p w14:paraId="74AB269F"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48.2-</w:t>
            </w:r>
          </w:p>
          <w:p w14:paraId="64F59E97"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54.4</w:t>
            </w:r>
          </w:p>
        </w:tc>
        <w:tc>
          <w:tcPr>
            <w:tcW w:w="794" w:type="dxa"/>
            <w:vAlign w:val="center"/>
          </w:tcPr>
          <w:p w14:paraId="3DD1F85F"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5.0-</w:t>
            </w:r>
          </w:p>
          <w:p w14:paraId="3B32357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5.2</w:t>
            </w:r>
          </w:p>
        </w:tc>
        <w:tc>
          <w:tcPr>
            <w:tcW w:w="794" w:type="dxa"/>
            <w:vAlign w:val="center"/>
          </w:tcPr>
          <w:p w14:paraId="103A181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229.8 </w:t>
            </w:r>
          </w:p>
        </w:tc>
        <w:tc>
          <w:tcPr>
            <w:tcW w:w="794" w:type="dxa"/>
            <w:vAlign w:val="center"/>
          </w:tcPr>
          <w:p w14:paraId="1FBAAF27"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32.67</w:t>
            </w:r>
          </w:p>
        </w:tc>
        <w:tc>
          <w:tcPr>
            <w:tcW w:w="567" w:type="dxa"/>
            <w:vAlign w:val="center"/>
          </w:tcPr>
          <w:p w14:paraId="57DE369F"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C</w:t>
            </w:r>
          </w:p>
        </w:tc>
        <w:tc>
          <w:tcPr>
            <w:tcW w:w="6236" w:type="dxa"/>
            <w:gridSpan w:val="2"/>
            <w:vAlign w:val="center"/>
          </w:tcPr>
          <w:p w14:paraId="02E2483C" w14:textId="77777777" w:rsidR="00B66DEA" w:rsidRPr="002E4F2D" w:rsidRDefault="00B66DEA" w:rsidP="00ED56C6">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chromatin binding; transcription coactivator activity; transcription corepressor activity; transcription regulatory region DNA binding</w:t>
            </w:r>
          </w:p>
        </w:tc>
      </w:tr>
      <w:tr w:rsidR="00B66DEA" w:rsidRPr="009462EF" w14:paraId="232D037D" w14:textId="77777777" w:rsidTr="00047481">
        <w:trPr>
          <w:gridAfter w:val="1"/>
          <w:wAfter w:w="172" w:type="dxa"/>
          <w:trHeight w:val="283"/>
        </w:trPr>
        <w:tc>
          <w:tcPr>
            <w:tcW w:w="14739" w:type="dxa"/>
            <w:gridSpan w:val="10"/>
            <w:vAlign w:val="center"/>
          </w:tcPr>
          <w:p w14:paraId="32D7FDB6" w14:textId="77777777" w:rsidR="00B66DEA" w:rsidRPr="002E4F2D" w:rsidRDefault="00B66DEA" w:rsidP="00047481">
            <w:pPr>
              <w:rPr>
                <w:rFonts w:ascii="Verdana" w:hAnsi="Verdana" w:cs="Arial"/>
                <w:sz w:val="18"/>
                <w:szCs w:val="18"/>
                <w:lang w:val="en-US"/>
              </w:rPr>
            </w:pPr>
            <w:r w:rsidRPr="002E4F2D">
              <w:rPr>
                <w:rFonts w:ascii="Verdana" w:hAnsi="Verdana"/>
                <w:lang w:val="en-US"/>
              </w:rPr>
              <w:lastRenderedPageBreak/>
              <w:t xml:space="preserve">B: Probes for EMSA-PSeq representing rs152730 </w:t>
            </w:r>
          </w:p>
        </w:tc>
      </w:tr>
      <w:tr w:rsidR="00354C63" w:rsidRPr="009462EF" w14:paraId="39844438" w14:textId="77777777" w:rsidTr="00047481">
        <w:trPr>
          <w:gridAfter w:val="1"/>
          <w:wAfter w:w="172" w:type="dxa"/>
          <w:trHeight w:val="283"/>
        </w:trPr>
        <w:tc>
          <w:tcPr>
            <w:tcW w:w="14739" w:type="dxa"/>
            <w:gridSpan w:val="10"/>
            <w:vAlign w:val="center"/>
          </w:tcPr>
          <w:p w14:paraId="10EB9A1F" w14:textId="77777777" w:rsidR="00354C63" w:rsidRPr="002E4F2D" w:rsidRDefault="00354C63" w:rsidP="00047481">
            <w:pPr>
              <w:rPr>
                <w:rFonts w:ascii="Verdana" w:hAnsi="Verdana"/>
                <w:lang w:val="en-US"/>
              </w:rPr>
            </w:pPr>
          </w:p>
        </w:tc>
      </w:tr>
      <w:tr w:rsidR="00B66DEA" w:rsidRPr="002E4F2D" w14:paraId="220C6CA3" w14:textId="77777777" w:rsidTr="00047481">
        <w:trPr>
          <w:cantSplit/>
          <w:trHeight w:val="1247"/>
        </w:trPr>
        <w:tc>
          <w:tcPr>
            <w:tcW w:w="1304" w:type="dxa"/>
            <w:tcBorders>
              <w:bottom w:val="single" w:sz="4" w:space="0" w:color="auto"/>
            </w:tcBorders>
          </w:tcPr>
          <w:p w14:paraId="2239F196" w14:textId="77777777" w:rsidR="00B66DEA" w:rsidRPr="002E4F2D" w:rsidRDefault="00B66DEA" w:rsidP="00047481">
            <w:pPr>
              <w:spacing w:line="216" w:lineRule="auto"/>
              <w:rPr>
                <w:rFonts w:ascii="Verdana" w:hAnsi="Verdana" w:cs="Arial"/>
                <w:sz w:val="18"/>
                <w:szCs w:val="18"/>
                <w:lang w:val="en-US"/>
              </w:rPr>
            </w:pPr>
          </w:p>
          <w:p w14:paraId="23F5C7C8"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Protein </w:t>
            </w:r>
          </w:p>
          <w:p w14:paraId="26FE17A7"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i/>
                <w:sz w:val="18"/>
                <w:szCs w:val="18"/>
              </w:rPr>
              <w:t>Sample #</w:t>
            </w:r>
          </w:p>
        </w:tc>
        <w:tc>
          <w:tcPr>
            <w:tcW w:w="1701" w:type="dxa"/>
            <w:tcBorders>
              <w:bottom w:val="single" w:sz="4" w:space="0" w:color="auto"/>
            </w:tcBorders>
          </w:tcPr>
          <w:p w14:paraId="7CDE2CE5" w14:textId="77777777" w:rsidR="00B66DEA" w:rsidRPr="002E4F2D" w:rsidRDefault="00B66DEA" w:rsidP="00047481">
            <w:pPr>
              <w:spacing w:line="216" w:lineRule="auto"/>
              <w:rPr>
                <w:rFonts w:ascii="Verdana" w:hAnsi="Verdana" w:cs="Arial"/>
                <w:sz w:val="14"/>
                <w:szCs w:val="14"/>
                <w:lang w:val="en-US"/>
              </w:rPr>
            </w:pPr>
          </w:p>
        </w:tc>
        <w:tc>
          <w:tcPr>
            <w:tcW w:w="907" w:type="dxa"/>
            <w:tcBorders>
              <w:bottom w:val="single" w:sz="4" w:space="0" w:color="auto"/>
            </w:tcBorders>
            <w:textDirection w:val="btLr"/>
            <w:vAlign w:val="center"/>
          </w:tcPr>
          <w:p w14:paraId="726D351D"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Expression level [ppm]</w:t>
            </w:r>
            <w:r w:rsidRPr="002E4F2D">
              <w:rPr>
                <w:rFonts w:ascii="Verdana" w:hAnsi="Verdana" w:cs="Arial"/>
                <w:sz w:val="18"/>
                <w:szCs w:val="18"/>
                <w:vertAlign w:val="superscript"/>
                <w:lang w:val="en-US"/>
              </w:rPr>
              <w:t>1</w:t>
            </w:r>
          </w:p>
        </w:tc>
        <w:tc>
          <w:tcPr>
            <w:tcW w:w="907" w:type="dxa"/>
            <w:tcBorders>
              <w:bottom w:val="single" w:sz="4" w:space="0" w:color="auto"/>
            </w:tcBorders>
            <w:textDirection w:val="btLr"/>
            <w:vAlign w:val="center"/>
          </w:tcPr>
          <w:p w14:paraId="629B9757"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Length of reference protein sequence</w:t>
            </w:r>
            <w:r w:rsidRPr="002E4F2D">
              <w:rPr>
                <w:rFonts w:ascii="Verdana" w:hAnsi="Verdana" w:cs="Arial"/>
                <w:sz w:val="18"/>
                <w:szCs w:val="18"/>
                <w:vertAlign w:val="superscript"/>
                <w:lang w:val="en-US"/>
              </w:rPr>
              <w:t>2</w:t>
            </w:r>
          </w:p>
        </w:tc>
        <w:tc>
          <w:tcPr>
            <w:tcW w:w="907" w:type="dxa"/>
            <w:tcBorders>
              <w:bottom w:val="single" w:sz="4" w:space="0" w:color="auto"/>
            </w:tcBorders>
            <w:textDirection w:val="btLr"/>
            <w:vAlign w:val="center"/>
          </w:tcPr>
          <w:p w14:paraId="0609BD8D"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Mass [kDa]</w:t>
            </w:r>
            <w:r w:rsidRPr="002E4F2D">
              <w:rPr>
                <w:rFonts w:ascii="Verdana" w:hAnsi="Verdana" w:cs="Arial"/>
                <w:sz w:val="18"/>
                <w:szCs w:val="18"/>
                <w:vertAlign w:val="superscript"/>
                <w:lang w:val="en-US"/>
              </w:rPr>
              <w:t>3</w:t>
            </w:r>
          </w:p>
        </w:tc>
        <w:tc>
          <w:tcPr>
            <w:tcW w:w="794" w:type="dxa"/>
            <w:tcBorders>
              <w:bottom w:val="single" w:sz="4" w:space="0" w:color="auto"/>
            </w:tcBorders>
            <w:textDirection w:val="btLr"/>
            <w:vAlign w:val="center"/>
          </w:tcPr>
          <w:p w14:paraId="3EB96EA3"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calc. pI</w:t>
            </w:r>
            <w:r w:rsidRPr="002E4F2D">
              <w:rPr>
                <w:rFonts w:ascii="Verdana" w:hAnsi="Verdana" w:cs="Arial"/>
                <w:sz w:val="18"/>
                <w:szCs w:val="18"/>
                <w:vertAlign w:val="superscript"/>
                <w:lang w:val="en-US"/>
              </w:rPr>
              <w:t>3</w:t>
            </w:r>
          </w:p>
        </w:tc>
        <w:tc>
          <w:tcPr>
            <w:tcW w:w="794" w:type="dxa"/>
            <w:tcBorders>
              <w:bottom w:val="single" w:sz="4" w:space="0" w:color="auto"/>
            </w:tcBorders>
            <w:textDirection w:val="btLr"/>
            <w:vAlign w:val="center"/>
          </w:tcPr>
          <w:p w14:paraId="6AD647B1"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 xml:space="preserve">MASCOT- Score </w:t>
            </w:r>
            <w:r w:rsidRPr="002E4F2D">
              <w:rPr>
                <w:rFonts w:ascii="Verdana" w:hAnsi="Verdana" w:cs="Arial"/>
                <w:sz w:val="18"/>
                <w:szCs w:val="18"/>
                <w:vertAlign w:val="superscript"/>
                <w:lang w:val="en-US"/>
              </w:rPr>
              <w:t>4</w:t>
            </w:r>
          </w:p>
        </w:tc>
        <w:tc>
          <w:tcPr>
            <w:tcW w:w="794" w:type="dxa"/>
            <w:tcBorders>
              <w:bottom w:val="single" w:sz="4" w:space="0" w:color="auto"/>
            </w:tcBorders>
            <w:textDirection w:val="btLr"/>
            <w:vAlign w:val="center"/>
          </w:tcPr>
          <w:p w14:paraId="39894165"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 xml:space="preserve">Coverage </w:t>
            </w:r>
            <w:r w:rsidRPr="002E4F2D">
              <w:rPr>
                <w:rFonts w:ascii="Verdana" w:hAnsi="Verdana" w:cs="Arial"/>
                <w:sz w:val="18"/>
                <w:szCs w:val="18"/>
                <w:vertAlign w:val="superscript"/>
                <w:lang w:val="en-US"/>
              </w:rPr>
              <w:t>4,5</w:t>
            </w:r>
          </w:p>
          <w:p w14:paraId="619E8F57" w14:textId="77777777" w:rsidR="00B66DEA" w:rsidRPr="002E4F2D" w:rsidRDefault="00B66DEA" w:rsidP="00047481">
            <w:pPr>
              <w:spacing w:line="216" w:lineRule="auto"/>
              <w:ind w:left="113" w:right="113"/>
              <w:rPr>
                <w:rFonts w:ascii="Verdana" w:hAnsi="Verdana" w:cs="Arial"/>
                <w:sz w:val="18"/>
                <w:szCs w:val="18"/>
                <w:lang w:val="en-US"/>
              </w:rPr>
            </w:pPr>
          </w:p>
        </w:tc>
        <w:tc>
          <w:tcPr>
            <w:tcW w:w="567" w:type="dxa"/>
            <w:tcBorders>
              <w:bottom w:val="single" w:sz="4" w:space="0" w:color="auto"/>
            </w:tcBorders>
            <w:textDirection w:val="btLr"/>
            <w:vAlign w:val="center"/>
          </w:tcPr>
          <w:p w14:paraId="1AEDD9AB"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Ligand</w:t>
            </w:r>
            <w:r w:rsidRPr="002E4F2D">
              <w:rPr>
                <w:rFonts w:ascii="Verdana" w:hAnsi="Verdana" w:cs="Arial"/>
                <w:sz w:val="18"/>
                <w:szCs w:val="18"/>
                <w:vertAlign w:val="superscript"/>
                <w:lang w:val="en-US"/>
              </w:rPr>
              <w:t>6</w:t>
            </w:r>
          </w:p>
          <w:p w14:paraId="31C43F87" w14:textId="77777777" w:rsidR="00B66DEA" w:rsidRPr="002E4F2D" w:rsidRDefault="00B66DEA" w:rsidP="00047481">
            <w:pPr>
              <w:spacing w:line="216" w:lineRule="auto"/>
              <w:ind w:left="113" w:right="113"/>
              <w:rPr>
                <w:rFonts w:ascii="Verdana" w:hAnsi="Verdana" w:cs="Arial"/>
                <w:sz w:val="18"/>
                <w:szCs w:val="18"/>
                <w:lang w:val="en-US"/>
              </w:rPr>
            </w:pPr>
          </w:p>
        </w:tc>
        <w:tc>
          <w:tcPr>
            <w:tcW w:w="6236" w:type="dxa"/>
            <w:gridSpan w:val="2"/>
            <w:tcBorders>
              <w:bottom w:val="single" w:sz="4" w:space="0" w:color="auto"/>
            </w:tcBorders>
          </w:tcPr>
          <w:p w14:paraId="50C5DFAE" w14:textId="77777777" w:rsidR="00B66DEA" w:rsidRPr="002E4F2D" w:rsidRDefault="00B66DEA" w:rsidP="00047481">
            <w:pPr>
              <w:spacing w:line="216" w:lineRule="auto"/>
              <w:rPr>
                <w:rFonts w:ascii="Verdana" w:hAnsi="Verdana" w:cs="Arial"/>
                <w:sz w:val="18"/>
                <w:szCs w:val="14"/>
                <w:lang w:val="en-US"/>
              </w:rPr>
            </w:pPr>
          </w:p>
          <w:p w14:paraId="5222F48B"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8"/>
                <w:szCs w:val="14"/>
                <w:lang w:val="en-US"/>
              </w:rPr>
              <w:t>Annotation</w:t>
            </w:r>
            <w:r w:rsidRPr="002E4F2D">
              <w:rPr>
                <w:rFonts w:ascii="Verdana" w:hAnsi="Verdana" w:cs="Arial"/>
                <w:sz w:val="18"/>
                <w:szCs w:val="14"/>
                <w:vertAlign w:val="superscript"/>
                <w:lang w:val="en-US"/>
              </w:rPr>
              <w:t>7</w:t>
            </w:r>
            <w:r w:rsidRPr="002E4F2D">
              <w:rPr>
                <w:rFonts w:ascii="Verdana" w:hAnsi="Verdana" w:cs="Arial"/>
                <w:sz w:val="18"/>
                <w:szCs w:val="14"/>
                <w:lang w:val="en-US"/>
              </w:rPr>
              <w:t xml:space="preserve"> </w:t>
            </w:r>
          </w:p>
        </w:tc>
      </w:tr>
      <w:tr w:rsidR="00B66DEA" w:rsidRPr="009462EF" w14:paraId="13D9F43F" w14:textId="77777777" w:rsidTr="00047481">
        <w:trPr>
          <w:trHeight w:val="283"/>
        </w:trPr>
        <w:tc>
          <w:tcPr>
            <w:tcW w:w="1304" w:type="dxa"/>
            <w:vAlign w:val="center"/>
          </w:tcPr>
          <w:p w14:paraId="51B07185"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BAZ2B</w:t>
            </w:r>
          </w:p>
          <w:p w14:paraId="78FFE004"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#148</w:t>
            </w:r>
          </w:p>
        </w:tc>
        <w:tc>
          <w:tcPr>
            <w:tcW w:w="1701" w:type="dxa"/>
            <w:vAlign w:val="center"/>
          </w:tcPr>
          <w:p w14:paraId="0B41FE74"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Bromodomain adjacent to zinc finger domain protein 2B</w:t>
            </w:r>
          </w:p>
        </w:tc>
        <w:tc>
          <w:tcPr>
            <w:tcW w:w="907" w:type="dxa"/>
            <w:vAlign w:val="center"/>
          </w:tcPr>
          <w:p w14:paraId="7DCB6B7F"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sym w:font="Symbol" w:char="F0BE"/>
            </w:r>
          </w:p>
        </w:tc>
        <w:tc>
          <w:tcPr>
            <w:tcW w:w="907" w:type="dxa"/>
            <w:vAlign w:val="center"/>
          </w:tcPr>
          <w:p w14:paraId="7FE7F2A6"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2168</w:t>
            </w:r>
          </w:p>
        </w:tc>
        <w:tc>
          <w:tcPr>
            <w:tcW w:w="907" w:type="dxa"/>
            <w:vAlign w:val="center"/>
          </w:tcPr>
          <w:p w14:paraId="0054D2E7"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220.6-</w:t>
            </w:r>
          </w:p>
          <w:p w14:paraId="512BA07D"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236.4</w:t>
            </w:r>
          </w:p>
        </w:tc>
        <w:tc>
          <w:tcPr>
            <w:tcW w:w="794" w:type="dxa"/>
            <w:vAlign w:val="center"/>
          </w:tcPr>
          <w:p w14:paraId="11B8BA93"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6.4-</w:t>
            </w:r>
          </w:p>
          <w:p w14:paraId="76DA4F1F"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7.0</w:t>
            </w:r>
          </w:p>
        </w:tc>
        <w:tc>
          <w:tcPr>
            <w:tcW w:w="794" w:type="dxa"/>
            <w:vAlign w:val="center"/>
          </w:tcPr>
          <w:p w14:paraId="301A618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32.4</w:t>
            </w:r>
          </w:p>
        </w:tc>
        <w:tc>
          <w:tcPr>
            <w:tcW w:w="794" w:type="dxa"/>
            <w:vAlign w:val="center"/>
          </w:tcPr>
          <w:p w14:paraId="7F1C6F40"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0.25</w:t>
            </w:r>
          </w:p>
        </w:tc>
        <w:tc>
          <w:tcPr>
            <w:tcW w:w="567" w:type="dxa"/>
            <w:vAlign w:val="center"/>
          </w:tcPr>
          <w:p w14:paraId="00E4EA15"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TF</w:t>
            </w:r>
          </w:p>
        </w:tc>
        <w:tc>
          <w:tcPr>
            <w:tcW w:w="6236" w:type="dxa"/>
            <w:gridSpan w:val="2"/>
            <w:vAlign w:val="center"/>
          </w:tcPr>
          <w:p w14:paraId="68F4D69B"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regulation of transcription, DNA-templated</w:t>
            </w:r>
          </w:p>
        </w:tc>
      </w:tr>
      <w:tr w:rsidR="00B66DEA" w:rsidRPr="009462EF" w14:paraId="44DA1661" w14:textId="77777777" w:rsidTr="00047481">
        <w:trPr>
          <w:trHeight w:val="283"/>
        </w:trPr>
        <w:tc>
          <w:tcPr>
            <w:tcW w:w="1304" w:type="dxa"/>
            <w:vAlign w:val="center"/>
          </w:tcPr>
          <w:p w14:paraId="2B7BBE19"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CHD5</w:t>
            </w:r>
          </w:p>
          <w:p w14:paraId="45389B2D"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#155</w:t>
            </w:r>
          </w:p>
        </w:tc>
        <w:tc>
          <w:tcPr>
            <w:tcW w:w="1701" w:type="dxa"/>
            <w:vAlign w:val="center"/>
          </w:tcPr>
          <w:p w14:paraId="27A5DBE0"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Chromodomain-helicase-DNA-binding protein 5</w:t>
            </w:r>
          </w:p>
        </w:tc>
        <w:tc>
          <w:tcPr>
            <w:tcW w:w="907" w:type="dxa"/>
            <w:vAlign w:val="center"/>
          </w:tcPr>
          <w:p w14:paraId="20F0E1A4"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 xml:space="preserve">    2.11</w:t>
            </w:r>
          </w:p>
        </w:tc>
        <w:tc>
          <w:tcPr>
            <w:tcW w:w="907" w:type="dxa"/>
            <w:vAlign w:val="center"/>
          </w:tcPr>
          <w:p w14:paraId="540D0C12"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1954</w:t>
            </w:r>
          </w:p>
        </w:tc>
        <w:tc>
          <w:tcPr>
            <w:tcW w:w="907" w:type="dxa"/>
            <w:vAlign w:val="center"/>
          </w:tcPr>
          <w:p w14:paraId="1394F0EC"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120.9-</w:t>
            </w:r>
          </w:p>
          <w:p w14:paraId="53EB542B"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223.0</w:t>
            </w:r>
          </w:p>
        </w:tc>
        <w:tc>
          <w:tcPr>
            <w:tcW w:w="794" w:type="dxa"/>
            <w:vAlign w:val="center"/>
          </w:tcPr>
          <w:p w14:paraId="0608C593"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5.8-</w:t>
            </w:r>
          </w:p>
          <w:p w14:paraId="1990449D"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6.4</w:t>
            </w:r>
          </w:p>
        </w:tc>
        <w:tc>
          <w:tcPr>
            <w:tcW w:w="794" w:type="dxa"/>
            <w:vAlign w:val="center"/>
          </w:tcPr>
          <w:p w14:paraId="4EA4F4F4"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45.5</w:t>
            </w:r>
          </w:p>
        </w:tc>
        <w:tc>
          <w:tcPr>
            <w:tcW w:w="794" w:type="dxa"/>
            <w:vAlign w:val="center"/>
          </w:tcPr>
          <w:p w14:paraId="29561E24"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2.26</w:t>
            </w:r>
          </w:p>
        </w:tc>
        <w:tc>
          <w:tcPr>
            <w:tcW w:w="567" w:type="dxa"/>
            <w:vAlign w:val="center"/>
          </w:tcPr>
          <w:p w14:paraId="67CF1B53"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C</w:t>
            </w:r>
          </w:p>
        </w:tc>
        <w:tc>
          <w:tcPr>
            <w:tcW w:w="6236" w:type="dxa"/>
            <w:gridSpan w:val="2"/>
            <w:vAlign w:val="center"/>
          </w:tcPr>
          <w:p w14:paraId="0F582D9A" w14:textId="77777777" w:rsidR="00B66DEA" w:rsidRPr="002E4F2D" w:rsidRDefault="00B66DEA" w:rsidP="00047481">
            <w:pPr>
              <w:keepNext/>
              <w:spacing w:line="216" w:lineRule="auto"/>
              <w:rPr>
                <w:rFonts w:ascii="Verdana" w:hAnsi="Verdana" w:cs="Arial"/>
                <w:i/>
                <w:sz w:val="14"/>
                <w:szCs w:val="14"/>
                <w:lang w:val="en-US"/>
              </w:rPr>
            </w:pPr>
            <w:r w:rsidRPr="002E4F2D">
              <w:rPr>
                <w:rFonts w:ascii="Verdana" w:hAnsi="Verdana" w:cs="Arial"/>
                <w:sz w:val="14"/>
                <w:szCs w:val="14"/>
                <w:lang w:val="en-US"/>
              </w:rPr>
              <w:t>ATP-dependent helicase activity; chromatin binding; regulation of transcription, DNA-templated; chromatin modification</w:t>
            </w:r>
          </w:p>
        </w:tc>
      </w:tr>
      <w:tr w:rsidR="00B66DEA" w:rsidRPr="00685214" w14:paraId="339D6809" w14:textId="77777777" w:rsidTr="00047481">
        <w:trPr>
          <w:trHeight w:val="283"/>
        </w:trPr>
        <w:tc>
          <w:tcPr>
            <w:tcW w:w="1304" w:type="dxa"/>
            <w:vAlign w:val="center"/>
          </w:tcPr>
          <w:p w14:paraId="7D99723C"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DIEXF</w:t>
            </w:r>
          </w:p>
          <w:p w14:paraId="02C05053"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#155</w:t>
            </w:r>
          </w:p>
        </w:tc>
        <w:tc>
          <w:tcPr>
            <w:tcW w:w="1701" w:type="dxa"/>
            <w:vAlign w:val="center"/>
          </w:tcPr>
          <w:p w14:paraId="26D6429E"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Digestive organ expansion factor homolog</w:t>
            </w:r>
          </w:p>
        </w:tc>
        <w:tc>
          <w:tcPr>
            <w:tcW w:w="907" w:type="dxa"/>
            <w:vAlign w:val="center"/>
          </w:tcPr>
          <w:p w14:paraId="04C65F4D"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color w:val="000000"/>
                <w:sz w:val="18"/>
                <w:szCs w:val="18"/>
                <w:lang w:val="en-US"/>
              </w:rPr>
              <w:sym w:font="Symbol" w:char="F0BE"/>
            </w:r>
          </w:p>
        </w:tc>
        <w:tc>
          <w:tcPr>
            <w:tcW w:w="907" w:type="dxa"/>
            <w:vAlign w:val="center"/>
          </w:tcPr>
          <w:p w14:paraId="4942C46B"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756</w:t>
            </w:r>
          </w:p>
        </w:tc>
        <w:tc>
          <w:tcPr>
            <w:tcW w:w="907" w:type="dxa"/>
            <w:vAlign w:val="center"/>
          </w:tcPr>
          <w:p w14:paraId="21762699"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87.0</w:t>
            </w:r>
          </w:p>
        </w:tc>
        <w:tc>
          <w:tcPr>
            <w:tcW w:w="794" w:type="dxa"/>
            <w:vAlign w:val="center"/>
          </w:tcPr>
          <w:p w14:paraId="4CB37A5F"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5.9</w:t>
            </w:r>
          </w:p>
        </w:tc>
        <w:tc>
          <w:tcPr>
            <w:tcW w:w="794" w:type="dxa"/>
            <w:vAlign w:val="center"/>
          </w:tcPr>
          <w:p w14:paraId="1C6A709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128.5</w:t>
            </w:r>
          </w:p>
        </w:tc>
        <w:tc>
          <w:tcPr>
            <w:tcW w:w="794" w:type="dxa"/>
            <w:vAlign w:val="center"/>
          </w:tcPr>
          <w:p w14:paraId="3A6E4824"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3.7</w:t>
            </w:r>
          </w:p>
        </w:tc>
        <w:tc>
          <w:tcPr>
            <w:tcW w:w="567" w:type="dxa"/>
            <w:vAlign w:val="center"/>
          </w:tcPr>
          <w:p w14:paraId="33D26D83"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2AC00BAA"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U3 snoRNA binding; poly(A) RNA binding</w:t>
            </w:r>
          </w:p>
          <w:p w14:paraId="248C40C4" w14:textId="58B9F982" w:rsidR="00B66DEA" w:rsidRPr="002E4F2D" w:rsidRDefault="00B66DEA" w:rsidP="00047481">
            <w:pPr>
              <w:keepNext/>
              <w:spacing w:line="216" w:lineRule="auto"/>
              <w:rPr>
                <w:rFonts w:ascii="Verdana" w:hAnsi="Verdana" w:cs="Arial"/>
                <w:i/>
                <w:sz w:val="14"/>
                <w:szCs w:val="14"/>
                <w:lang w:val="en-US"/>
              </w:rPr>
            </w:pPr>
            <w:r w:rsidRPr="002E4F2D">
              <w:rPr>
                <w:rFonts w:ascii="Verdana" w:hAnsi="Verdana" w:cs="Arial"/>
                <w:i/>
                <w:sz w:val="14"/>
                <w:szCs w:val="14"/>
                <w:lang w:val="en-US"/>
              </w:rPr>
              <w:t xml:space="preserve">Loss of function of def selectively up-regulates Delta113p53 expression to arrest expansion growth of digestive organs in zebrafish. Chen J, et al. Genes Dev, 2005 </w:t>
            </w:r>
          </w:p>
        </w:tc>
      </w:tr>
      <w:tr w:rsidR="00B66DEA" w:rsidRPr="002E4F2D" w14:paraId="2BF81C99" w14:textId="77777777" w:rsidTr="00047481">
        <w:trPr>
          <w:trHeight w:val="283"/>
        </w:trPr>
        <w:tc>
          <w:tcPr>
            <w:tcW w:w="1304" w:type="dxa"/>
            <w:vAlign w:val="center"/>
          </w:tcPr>
          <w:p w14:paraId="38ACEA07"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GTF2F2</w:t>
            </w:r>
          </w:p>
          <w:p w14:paraId="5C9AD054"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#154,#155</w:t>
            </w:r>
          </w:p>
        </w:tc>
        <w:tc>
          <w:tcPr>
            <w:tcW w:w="1701" w:type="dxa"/>
            <w:vAlign w:val="center"/>
          </w:tcPr>
          <w:p w14:paraId="3A3712CA"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General transcription factor IIF subunit 2</w:t>
            </w:r>
          </w:p>
        </w:tc>
        <w:tc>
          <w:tcPr>
            <w:tcW w:w="907" w:type="dxa"/>
            <w:vAlign w:val="center"/>
          </w:tcPr>
          <w:p w14:paraId="6DD894EA"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 xml:space="preserve">  28.6</w:t>
            </w:r>
          </w:p>
        </w:tc>
        <w:tc>
          <w:tcPr>
            <w:tcW w:w="907" w:type="dxa"/>
            <w:vAlign w:val="center"/>
          </w:tcPr>
          <w:p w14:paraId="28D5C46E"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 xml:space="preserve">  249</w:t>
            </w:r>
          </w:p>
        </w:tc>
        <w:tc>
          <w:tcPr>
            <w:tcW w:w="907" w:type="dxa"/>
            <w:vAlign w:val="center"/>
          </w:tcPr>
          <w:p w14:paraId="2BDD6756"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eastAsia="Times New Roman" w:hAnsi="Verdana" w:cs="Times New Roman"/>
                <w:sz w:val="18"/>
                <w:szCs w:val="18"/>
              </w:rPr>
              <w:t>28.4</w:t>
            </w:r>
          </w:p>
        </w:tc>
        <w:tc>
          <w:tcPr>
            <w:tcW w:w="794" w:type="dxa"/>
            <w:vAlign w:val="center"/>
          </w:tcPr>
          <w:p w14:paraId="67D20AA2"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9.2</w:t>
            </w:r>
          </w:p>
        </w:tc>
        <w:tc>
          <w:tcPr>
            <w:tcW w:w="794" w:type="dxa"/>
            <w:vAlign w:val="center"/>
          </w:tcPr>
          <w:p w14:paraId="7FEED21F"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50.4</w:t>
            </w:r>
          </w:p>
        </w:tc>
        <w:tc>
          <w:tcPr>
            <w:tcW w:w="794" w:type="dxa"/>
            <w:vAlign w:val="center"/>
          </w:tcPr>
          <w:p w14:paraId="07FFF75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9.24</w:t>
            </w:r>
          </w:p>
        </w:tc>
        <w:tc>
          <w:tcPr>
            <w:tcW w:w="567" w:type="dxa"/>
            <w:vAlign w:val="center"/>
          </w:tcPr>
          <w:p w14:paraId="01C04C54"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R</w:t>
            </w:r>
          </w:p>
        </w:tc>
        <w:tc>
          <w:tcPr>
            <w:tcW w:w="6236" w:type="dxa"/>
            <w:gridSpan w:val="2"/>
            <w:vAlign w:val="center"/>
          </w:tcPr>
          <w:p w14:paraId="493CDAD4" w14:textId="77777777" w:rsidR="00B66DEA" w:rsidRPr="002E4F2D" w:rsidRDefault="00B66DEA" w:rsidP="00047481">
            <w:pPr>
              <w:keepNext/>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regulation of transcription, DNA-templated; mRNA splicing, via spliceosome</w:t>
            </w:r>
          </w:p>
          <w:p w14:paraId="3EA3C638" w14:textId="77777777" w:rsidR="00B66DEA" w:rsidRPr="002E4F2D" w:rsidRDefault="00B66DEA" w:rsidP="00047481">
            <w:pPr>
              <w:keepNext/>
              <w:spacing w:line="216" w:lineRule="auto"/>
              <w:rPr>
                <w:rFonts w:ascii="Verdana" w:hAnsi="Verdana" w:cs="Arial"/>
                <w:i/>
                <w:color w:val="000000"/>
                <w:sz w:val="14"/>
                <w:szCs w:val="14"/>
                <w:lang w:val="en-US"/>
              </w:rPr>
            </w:pPr>
            <w:r w:rsidRPr="002E4F2D">
              <w:rPr>
                <w:rFonts w:ascii="Verdana" w:hAnsi="Verdana" w:cs="Arial"/>
                <w:i/>
                <w:color w:val="000000"/>
                <w:sz w:val="14"/>
                <w:szCs w:val="14"/>
                <w:lang w:val="en-US"/>
              </w:rPr>
              <w:t>Direct interaction between the subunit RAP30 of transcription factor IIF (TFIIF) and RNA polymerase subunit 5, which contributes to the association between TFIIF and RNA polymerase II. Wei W, et al. J Biol Chem, 2001</w:t>
            </w:r>
          </w:p>
        </w:tc>
      </w:tr>
      <w:tr w:rsidR="00B66DEA" w:rsidRPr="002E4F2D" w14:paraId="77E9FFF7" w14:textId="77777777" w:rsidTr="00047481">
        <w:trPr>
          <w:trHeight w:val="283"/>
        </w:trPr>
        <w:tc>
          <w:tcPr>
            <w:tcW w:w="1304" w:type="dxa"/>
            <w:vAlign w:val="center"/>
          </w:tcPr>
          <w:p w14:paraId="686DF3A5"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HNRNPUL2</w:t>
            </w:r>
          </w:p>
          <w:p w14:paraId="5D28E784"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#155</w:t>
            </w:r>
          </w:p>
        </w:tc>
        <w:tc>
          <w:tcPr>
            <w:tcW w:w="1701" w:type="dxa"/>
            <w:vAlign w:val="center"/>
          </w:tcPr>
          <w:p w14:paraId="0546A659"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Heterogeneous nuclear ribonucleoprotein U-like protein 2</w:t>
            </w:r>
          </w:p>
        </w:tc>
        <w:tc>
          <w:tcPr>
            <w:tcW w:w="907" w:type="dxa"/>
            <w:vAlign w:val="center"/>
          </w:tcPr>
          <w:p w14:paraId="02684D52"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116</w:t>
            </w:r>
          </w:p>
        </w:tc>
        <w:tc>
          <w:tcPr>
            <w:tcW w:w="907" w:type="dxa"/>
            <w:vAlign w:val="center"/>
          </w:tcPr>
          <w:p w14:paraId="766B03F9"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747</w:t>
            </w:r>
          </w:p>
        </w:tc>
        <w:tc>
          <w:tcPr>
            <w:tcW w:w="907" w:type="dxa"/>
            <w:vAlign w:val="center"/>
          </w:tcPr>
          <w:p w14:paraId="028468B7"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85.1</w:t>
            </w:r>
          </w:p>
        </w:tc>
        <w:tc>
          <w:tcPr>
            <w:tcW w:w="794" w:type="dxa"/>
            <w:vAlign w:val="center"/>
          </w:tcPr>
          <w:p w14:paraId="2CB1E543"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4.9</w:t>
            </w:r>
          </w:p>
        </w:tc>
        <w:tc>
          <w:tcPr>
            <w:tcW w:w="794" w:type="dxa"/>
            <w:vAlign w:val="center"/>
          </w:tcPr>
          <w:p w14:paraId="3FB4F85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61.8</w:t>
            </w:r>
          </w:p>
        </w:tc>
        <w:tc>
          <w:tcPr>
            <w:tcW w:w="794" w:type="dxa"/>
            <w:vAlign w:val="center"/>
          </w:tcPr>
          <w:p w14:paraId="1CA7C02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4.82</w:t>
            </w:r>
          </w:p>
        </w:tc>
        <w:tc>
          <w:tcPr>
            <w:tcW w:w="567" w:type="dxa"/>
            <w:vAlign w:val="center"/>
          </w:tcPr>
          <w:p w14:paraId="6A845C61"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72D8F3DD"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poly(A) RNA binding</w:t>
            </w:r>
          </w:p>
          <w:p w14:paraId="08106471" w14:textId="77777777" w:rsidR="00B66DEA" w:rsidRPr="002E4F2D" w:rsidRDefault="00B66DEA" w:rsidP="00047481">
            <w:pPr>
              <w:keepNext/>
              <w:spacing w:line="216" w:lineRule="auto"/>
              <w:rPr>
                <w:rFonts w:ascii="Verdana" w:hAnsi="Verdana" w:cs="Arial"/>
                <w:i/>
                <w:sz w:val="14"/>
                <w:szCs w:val="14"/>
                <w:lang w:val="en-US"/>
              </w:rPr>
            </w:pPr>
            <w:r w:rsidRPr="002E4F2D">
              <w:rPr>
                <w:rFonts w:ascii="Verdana" w:hAnsi="Verdana" w:cs="Arial"/>
                <w:i/>
                <w:sz w:val="14"/>
                <w:szCs w:val="14"/>
                <w:lang w:val="en-US"/>
              </w:rPr>
              <w:t>Regulation of DNA-end resection by hnRNPU-like proteins promotes DNA double-strand break signaling and repair. Polo SE, et al. Mol Cell, 2012</w:t>
            </w:r>
          </w:p>
        </w:tc>
      </w:tr>
      <w:tr w:rsidR="00B66DEA" w:rsidRPr="002E4F2D" w14:paraId="733CC2D3" w14:textId="77777777" w:rsidTr="00047481">
        <w:trPr>
          <w:trHeight w:val="283"/>
        </w:trPr>
        <w:tc>
          <w:tcPr>
            <w:tcW w:w="1304" w:type="dxa"/>
            <w:vAlign w:val="center"/>
          </w:tcPr>
          <w:p w14:paraId="670D9A6B"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PCBP4</w:t>
            </w:r>
          </w:p>
          <w:p w14:paraId="0FE9E619"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#148</w:t>
            </w:r>
          </w:p>
        </w:tc>
        <w:tc>
          <w:tcPr>
            <w:tcW w:w="1701" w:type="dxa"/>
            <w:vAlign w:val="center"/>
          </w:tcPr>
          <w:p w14:paraId="1B2CFDCA"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Poly(rC)-binding protein 4</w:t>
            </w:r>
          </w:p>
        </w:tc>
        <w:tc>
          <w:tcPr>
            <w:tcW w:w="907" w:type="dxa"/>
            <w:vAlign w:val="center"/>
          </w:tcPr>
          <w:p w14:paraId="2810E468"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5.67</w:t>
            </w:r>
          </w:p>
        </w:tc>
        <w:tc>
          <w:tcPr>
            <w:tcW w:w="907" w:type="dxa"/>
            <w:vAlign w:val="center"/>
          </w:tcPr>
          <w:p w14:paraId="2B174233"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403</w:t>
            </w:r>
          </w:p>
        </w:tc>
        <w:tc>
          <w:tcPr>
            <w:tcW w:w="907" w:type="dxa"/>
            <w:vAlign w:val="center"/>
          </w:tcPr>
          <w:p w14:paraId="36535EE4"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8.0-</w:t>
            </w:r>
          </w:p>
          <w:p w14:paraId="376C2BCB"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37.1</w:t>
            </w:r>
          </w:p>
        </w:tc>
        <w:tc>
          <w:tcPr>
            <w:tcW w:w="794" w:type="dxa"/>
            <w:vAlign w:val="center"/>
          </w:tcPr>
          <w:p w14:paraId="4BD8D1DA"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5.4-</w:t>
            </w:r>
          </w:p>
          <w:p w14:paraId="57F7807F"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8.7</w:t>
            </w:r>
          </w:p>
        </w:tc>
        <w:tc>
          <w:tcPr>
            <w:tcW w:w="794" w:type="dxa"/>
            <w:vAlign w:val="center"/>
          </w:tcPr>
          <w:p w14:paraId="4D095BFB"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30.5</w:t>
            </w:r>
          </w:p>
        </w:tc>
        <w:tc>
          <w:tcPr>
            <w:tcW w:w="794" w:type="dxa"/>
            <w:vAlign w:val="center"/>
          </w:tcPr>
          <w:p w14:paraId="7B1A8FD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17.39</w:t>
            </w:r>
          </w:p>
        </w:tc>
        <w:tc>
          <w:tcPr>
            <w:tcW w:w="567" w:type="dxa"/>
            <w:vAlign w:val="center"/>
          </w:tcPr>
          <w:p w14:paraId="450CF4E9"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1D1C6557"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RNA binding; DNA binding; poly(A) RNA binding</w:t>
            </w:r>
          </w:p>
          <w:p w14:paraId="65687426" w14:textId="77777777" w:rsidR="00B66DEA" w:rsidRPr="002E4F2D" w:rsidRDefault="00B66DEA" w:rsidP="00047481">
            <w:pPr>
              <w:keepNext/>
              <w:spacing w:line="216" w:lineRule="auto"/>
              <w:rPr>
                <w:rFonts w:ascii="Verdana" w:hAnsi="Verdana" w:cs="Arial"/>
                <w:i/>
                <w:sz w:val="14"/>
                <w:szCs w:val="14"/>
                <w:lang w:val="en-US"/>
              </w:rPr>
            </w:pPr>
            <w:r w:rsidRPr="002E4F2D">
              <w:rPr>
                <w:rFonts w:ascii="Verdana" w:hAnsi="Verdana" w:cs="Arial"/>
                <w:i/>
                <w:sz w:val="14"/>
                <w:szCs w:val="14"/>
                <w:lang w:val="en-US"/>
              </w:rPr>
              <w:t>The poly(C)-binding proteins: a multiplicity of functions and a search for mechanisms. Makeyev AV, et al. RNA, 2002</w:t>
            </w:r>
          </w:p>
        </w:tc>
      </w:tr>
      <w:tr w:rsidR="00B66DEA" w:rsidRPr="009462EF" w14:paraId="10908174" w14:textId="77777777" w:rsidTr="00047481">
        <w:trPr>
          <w:trHeight w:val="283"/>
        </w:trPr>
        <w:tc>
          <w:tcPr>
            <w:tcW w:w="1304" w:type="dxa"/>
            <w:vAlign w:val="center"/>
          </w:tcPr>
          <w:p w14:paraId="7D0AFD81"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PRMT6</w:t>
            </w:r>
          </w:p>
          <w:p w14:paraId="29AC2A96"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#154,#155</w:t>
            </w:r>
          </w:p>
        </w:tc>
        <w:tc>
          <w:tcPr>
            <w:tcW w:w="1701" w:type="dxa"/>
            <w:vAlign w:val="center"/>
          </w:tcPr>
          <w:p w14:paraId="4CEA858C"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Protein arginine N-methyltransferase 6</w:t>
            </w:r>
          </w:p>
        </w:tc>
        <w:tc>
          <w:tcPr>
            <w:tcW w:w="907" w:type="dxa"/>
            <w:vAlign w:val="center"/>
          </w:tcPr>
          <w:p w14:paraId="5C122985"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color w:val="000000"/>
                <w:sz w:val="18"/>
                <w:szCs w:val="18"/>
                <w:lang w:val="en-US"/>
              </w:rPr>
              <w:sym w:font="Symbol" w:char="F0BE"/>
            </w:r>
          </w:p>
        </w:tc>
        <w:tc>
          <w:tcPr>
            <w:tcW w:w="907" w:type="dxa"/>
            <w:vAlign w:val="center"/>
          </w:tcPr>
          <w:p w14:paraId="3FCFAF1B"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375</w:t>
            </w:r>
          </w:p>
        </w:tc>
        <w:tc>
          <w:tcPr>
            <w:tcW w:w="907" w:type="dxa"/>
            <w:vAlign w:val="center"/>
          </w:tcPr>
          <w:p w14:paraId="1D7D65D8"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32.5-</w:t>
            </w:r>
          </w:p>
          <w:p w14:paraId="6EB8CA6F"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41.9</w:t>
            </w:r>
          </w:p>
        </w:tc>
        <w:tc>
          <w:tcPr>
            <w:tcW w:w="794" w:type="dxa"/>
            <w:vAlign w:val="center"/>
          </w:tcPr>
          <w:p w14:paraId="423B02A7"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5.0-</w:t>
            </w:r>
          </w:p>
          <w:p w14:paraId="6CE1A41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5.4</w:t>
            </w:r>
          </w:p>
        </w:tc>
        <w:tc>
          <w:tcPr>
            <w:tcW w:w="794" w:type="dxa"/>
            <w:vAlign w:val="center"/>
          </w:tcPr>
          <w:p w14:paraId="27612E5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95.1</w:t>
            </w:r>
          </w:p>
        </w:tc>
        <w:tc>
          <w:tcPr>
            <w:tcW w:w="794" w:type="dxa"/>
            <w:vAlign w:val="center"/>
          </w:tcPr>
          <w:p w14:paraId="563BC91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7.53</w:t>
            </w:r>
          </w:p>
        </w:tc>
        <w:tc>
          <w:tcPr>
            <w:tcW w:w="567" w:type="dxa"/>
            <w:vAlign w:val="center"/>
          </w:tcPr>
          <w:p w14:paraId="4E9EA9D6"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C</w:t>
            </w:r>
          </w:p>
        </w:tc>
        <w:tc>
          <w:tcPr>
            <w:tcW w:w="6236" w:type="dxa"/>
            <w:gridSpan w:val="2"/>
            <w:vAlign w:val="center"/>
          </w:tcPr>
          <w:p w14:paraId="37E643D8"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base-excision repair; chromatin organization; regulation of transcription, DNA-templated; chromatin modification</w:t>
            </w:r>
          </w:p>
          <w:p w14:paraId="17C58BCA" w14:textId="77777777" w:rsidR="00B66DEA" w:rsidRPr="002E4F2D" w:rsidRDefault="00B66DEA" w:rsidP="00047481">
            <w:pPr>
              <w:keepNext/>
              <w:spacing w:line="216" w:lineRule="auto"/>
              <w:rPr>
                <w:rFonts w:ascii="Verdana" w:hAnsi="Verdana" w:cs="Arial"/>
                <w:i/>
                <w:sz w:val="14"/>
                <w:szCs w:val="14"/>
                <w:lang w:val="en-US"/>
              </w:rPr>
            </w:pPr>
            <w:r w:rsidRPr="002E4F2D">
              <w:rPr>
                <w:rFonts w:ascii="Verdana" w:hAnsi="Verdana" w:cs="Arial"/>
                <w:i/>
                <w:sz w:val="14"/>
                <w:szCs w:val="14"/>
                <w:lang w:val="en-US"/>
              </w:rPr>
              <w:t>PRMT6 is recruited by RUNX1 and mediates asymmetric histone H3 arginine-2 dimethylation (H3R2me2a) at megakaryocytic genes in progenitor cells.</w:t>
            </w:r>
          </w:p>
        </w:tc>
      </w:tr>
      <w:tr w:rsidR="00B66DEA" w:rsidRPr="009462EF" w14:paraId="1D6DFEB0" w14:textId="77777777" w:rsidTr="00047481">
        <w:trPr>
          <w:trHeight w:val="283"/>
        </w:trPr>
        <w:tc>
          <w:tcPr>
            <w:tcW w:w="1304" w:type="dxa"/>
            <w:vAlign w:val="center"/>
          </w:tcPr>
          <w:p w14:paraId="12C2F40B"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PTBP3</w:t>
            </w:r>
          </w:p>
          <w:p w14:paraId="5C19069D"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#148</w:t>
            </w:r>
          </w:p>
        </w:tc>
        <w:tc>
          <w:tcPr>
            <w:tcW w:w="1701" w:type="dxa"/>
            <w:vAlign w:val="center"/>
          </w:tcPr>
          <w:p w14:paraId="471F8CDA"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Polypyrimidine tract-binding protein 3</w:t>
            </w:r>
          </w:p>
        </w:tc>
        <w:tc>
          <w:tcPr>
            <w:tcW w:w="907" w:type="dxa"/>
            <w:vAlign w:val="center"/>
          </w:tcPr>
          <w:p w14:paraId="206B5C8A"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102</w:t>
            </w:r>
          </w:p>
        </w:tc>
        <w:tc>
          <w:tcPr>
            <w:tcW w:w="907" w:type="dxa"/>
            <w:vAlign w:val="center"/>
          </w:tcPr>
          <w:p w14:paraId="51C9EFB3"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552</w:t>
            </w:r>
          </w:p>
        </w:tc>
        <w:tc>
          <w:tcPr>
            <w:tcW w:w="907" w:type="dxa"/>
            <w:vAlign w:val="center"/>
          </w:tcPr>
          <w:p w14:paraId="4AFD9080"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8.2-</w:t>
            </w:r>
          </w:p>
          <w:p w14:paraId="7C9D5C9B"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60.4</w:t>
            </w:r>
          </w:p>
        </w:tc>
        <w:tc>
          <w:tcPr>
            <w:tcW w:w="794" w:type="dxa"/>
            <w:vAlign w:val="center"/>
          </w:tcPr>
          <w:p w14:paraId="3BF6ABE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8.0-</w:t>
            </w:r>
          </w:p>
          <w:p w14:paraId="012DB80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9.4</w:t>
            </w:r>
          </w:p>
        </w:tc>
        <w:tc>
          <w:tcPr>
            <w:tcW w:w="794" w:type="dxa"/>
            <w:vAlign w:val="center"/>
          </w:tcPr>
          <w:p w14:paraId="51F9A8BA"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32.4</w:t>
            </w:r>
          </w:p>
        </w:tc>
        <w:tc>
          <w:tcPr>
            <w:tcW w:w="794" w:type="dxa"/>
            <w:vAlign w:val="center"/>
          </w:tcPr>
          <w:p w14:paraId="71CACCA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6.49</w:t>
            </w:r>
          </w:p>
        </w:tc>
        <w:tc>
          <w:tcPr>
            <w:tcW w:w="567" w:type="dxa"/>
            <w:vAlign w:val="center"/>
          </w:tcPr>
          <w:p w14:paraId="0C19E2E3"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5821C534"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mRNA processing; RNA splicing</w:t>
            </w:r>
          </w:p>
          <w:p w14:paraId="22973236" w14:textId="77777777" w:rsidR="00B66DEA" w:rsidRPr="002E4F2D" w:rsidRDefault="00B66DEA" w:rsidP="00047481">
            <w:pPr>
              <w:keepNext/>
              <w:spacing w:line="216" w:lineRule="auto"/>
              <w:rPr>
                <w:rFonts w:ascii="Verdana" w:hAnsi="Verdana" w:cs="Arial"/>
                <w:i/>
                <w:sz w:val="14"/>
                <w:szCs w:val="14"/>
                <w:lang w:val="en-US"/>
              </w:rPr>
            </w:pPr>
            <w:r w:rsidRPr="002E4F2D">
              <w:rPr>
                <w:rFonts w:ascii="Verdana" w:hAnsi="Verdana" w:cs="Arial"/>
                <w:i/>
                <w:sz w:val="14"/>
                <w:szCs w:val="14"/>
                <w:lang w:val="en-US"/>
              </w:rPr>
              <w:t>The protein encoded by this gene binds RNA and is a regulator of cell differentiation. The encoded protein preferentially binds to poly(G) and poly(U) sequences in vitro.</w:t>
            </w:r>
          </w:p>
        </w:tc>
      </w:tr>
      <w:tr w:rsidR="00B66DEA" w:rsidRPr="009462EF" w14:paraId="40A01D40" w14:textId="77777777" w:rsidTr="00047481">
        <w:trPr>
          <w:trHeight w:val="283"/>
        </w:trPr>
        <w:tc>
          <w:tcPr>
            <w:tcW w:w="1304" w:type="dxa"/>
            <w:vAlign w:val="center"/>
          </w:tcPr>
          <w:p w14:paraId="1FD05AD7"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REPIN1</w:t>
            </w:r>
          </w:p>
          <w:p w14:paraId="1739A6BA"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#154</w:t>
            </w:r>
          </w:p>
        </w:tc>
        <w:tc>
          <w:tcPr>
            <w:tcW w:w="1701" w:type="dxa"/>
            <w:vAlign w:val="center"/>
          </w:tcPr>
          <w:p w14:paraId="19BDDF07"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Replication initiator 1</w:t>
            </w:r>
          </w:p>
        </w:tc>
        <w:tc>
          <w:tcPr>
            <w:tcW w:w="907" w:type="dxa"/>
            <w:vAlign w:val="center"/>
          </w:tcPr>
          <w:p w14:paraId="2421BE86"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9.15</w:t>
            </w:r>
          </w:p>
        </w:tc>
        <w:tc>
          <w:tcPr>
            <w:tcW w:w="907" w:type="dxa"/>
            <w:vAlign w:val="center"/>
          </w:tcPr>
          <w:p w14:paraId="3D96F040"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567</w:t>
            </w:r>
          </w:p>
        </w:tc>
        <w:tc>
          <w:tcPr>
            <w:tcW w:w="907" w:type="dxa"/>
            <w:vAlign w:val="center"/>
          </w:tcPr>
          <w:p w14:paraId="628B8B5C"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16.1-</w:t>
            </w:r>
          </w:p>
          <w:p w14:paraId="1E6E2689"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69.9</w:t>
            </w:r>
          </w:p>
        </w:tc>
        <w:tc>
          <w:tcPr>
            <w:tcW w:w="794" w:type="dxa"/>
            <w:vAlign w:val="center"/>
          </w:tcPr>
          <w:p w14:paraId="02C90EA5"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10.0-</w:t>
            </w:r>
          </w:p>
          <w:p w14:paraId="76437E3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11.6</w:t>
            </w:r>
          </w:p>
        </w:tc>
        <w:tc>
          <w:tcPr>
            <w:tcW w:w="794" w:type="dxa"/>
            <w:vAlign w:val="center"/>
          </w:tcPr>
          <w:p w14:paraId="164F1A7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71.3</w:t>
            </w:r>
          </w:p>
        </w:tc>
        <w:tc>
          <w:tcPr>
            <w:tcW w:w="794" w:type="dxa"/>
            <w:vAlign w:val="center"/>
          </w:tcPr>
          <w:p w14:paraId="73B7476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21.23</w:t>
            </w:r>
          </w:p>
        </w:tc>
        <w:tc>
          <w:tcPr>
            <w:tcW w:w="567" w:type="dxa"/>
            <w:vAlign w:val="center"/>
          </w:tcPr>
          <w:p w14:paraId="593C3EFF"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TF</w:t>
            </w:r>
          </w:p>
        </w:tc>
        <w:tc>
          <w:tcPr>
            <w:tcW w:w="6236" w:type="dxa"/>
            <w:gridSpan w:val="2"/>
            <w:vAlign w:val="center"/>
          </w:tcPr>
          <w:p w14:paraId="7749962C"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DNA binding; poly(A) RNA binding</w:t>
            </w:r>
          </w:p>
          <w:p w14:paraId="5D131882"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A repressor complex, AP4 transcription factor and geminin, negatively regulates expression of target genes in nonneuronal cells. Kim MY, et al. Proc Natl Acad Sci U S A, 2006</w:t>
            </w:r>
          </w:p>
        </w:tc>
      </w:tr>
      <w:tr w:rsidR="00B66DEA" w:rsidRPr="009462EF" w14:paraId="323A3CFC" w14:textId="77777777" w:rsidTr="00047481">
        <w:trPr>
          <w:trHeight w:val="283"/>
        </w:trPr>
        <w:tc>
          <w:tcPr>
            <w:tcW w:w="1304" w:type="dxa"/>
            <w:vAlign w:val="center"/>
          </w:tcPr>
          <w:p w14:paraId="598EFAE9"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RRP36</w:t>
            </w:r>
          </w:p>
          <w:p w14:paraId="5D3CB49A"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#148</w:t>
            </w:r>
          </w:p>
        </w:tc>
        <w:tc>
          <w:tcPr>
            <w:tcW w:w="1701" w:type="dxa"/>
            <w:vAlign w:val="center"/>
          </w:tcPr>
          <w:p w14:paraId="7CE970BA"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Ribosomal RNA processing protein 36 homolog</w:t>
            </w:r>
          </w:p>
        </w:tc>
        <w:tc>
          <w:tcPr>
            <w:tcW w:w="907" w:type="dxa"/>
            <w:vAlign w:val="center"/>
          </w:tcPr>
          <w:p w14:paraId="22968848"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color w:val="000000"/>
                <w:sz w:val="18"/>
                <w:szCs w:val="18"/>
                <w:lang w:val="en-US"/>
              </w:rPr>
              <w:sym w:font="Symbol" w:char="F0BE"/>
            </w:r>
          </w:p>
        </w:tc>
        <w:tc>
          <w:tcPr>
            <w:tcW w:w="907" w:type="dxa"/>
            <w:vAlign w:val="center"/>
          </w:tcPr>
          <w:p w14:paraId="03F6FD9D"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259</w:t>
            </w:r>
          </w:p>
        </w:tc>
        <w:tc>
          <w:tcPr>
            <w:tcW w:w="907" w:type="dxa"/>
            <w:vAlign w:val="center"/>
          </w:tcPr>
          <w:p w14:paraId="356C2024"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29.1-</w:t>
            </w:r>
          </w:p>
          <w:p w14:paraId="1019D016"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29.8</w:t>
            </w:r>
          </w:p>
        </w:tc>
        <w:tc>
          <w:tcPr>
            <w:tcW w:w="794" w:type="dxa"/>
            <w:vAlign w:val="center"/>
          </w:tcPr>
          <w:p w14:paraId="495088A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10.0-</w:t>
            </w:r>
          </w:p>
          <w:p w14:paraId="31972C0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10.1</w:t>
            </w:r>
          </w:p>
        </w:tc>
        <w:tc>
          <w:tcPr>
            <w:tcW w:w="794" w:type="dxa"/>
            <w:vAlign w:val="center"/>
          </w:tcPr>
          <w:p w14:paraId="0F81260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42.0</w:t>
            </w:r>
          </w:p>
        </w:tc>
        <w:tc>
          <w:tcPr>
            <w:tcW w:w="794" w:type="dxa"/>
            <w:vAlign w:val="center"/>
          </w:tcPr>
          <w:p w14:paraId="689D467D"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2.37</w:t>
            </w:r>
          </w:p>
        </w:tc>
        <w:tc>
          <w:tcPr>
            <w:tcW w:w="567" w:type="dxa"/>
            <w:vAlign w:val="center"/>
          </w:tcPr>
          <w:p w14:paraId="74A62916"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25831E9D"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maturation of SSU-rRNA from tricistronic rRNA transcript (SSU-rRNA, 5.8S rRNA, LSU-rRNA); rRNA processing</w:t>
            </w:r>
          </w:p>
        </w:tc>
      </w:tr>
      <w:tr w:rsidR="00B66DEA" w:rsidRPr="009462EF" w14:paraId="353311E9" w14:textId="77777777" w:rsidTr="00047481">
        <w:trPr>
          <w:trHeight w:val="283"/>
        </w:trPr>
        <w:tc>
          <w:tcPr>
            <w:tcW w:w="1304" w:type="dxa"/>
            <w:vAlign w:val="center"/>
          </w:tcPr>
          <w:p w14:paraId="7F42621D"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TBL1X</w:t>
            </w:r>
          </w:p>
          <w:p w14:paraId="30BAF92F"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#148,#149</w:t>
            </w:r>
          </w:p>
        </w:tc>
        <w:tc>
          <w:tcPr>
            <w:tcW w:w="1701" w:type="dxa"/>
            <w:vAlign w:val="center"/>
          </w:tcPr>
          <w:p w14:paraId="0FF6434A"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F-box-like/WD repeat-containing protein TBL1X</w:t>
            </w:r>
          </w:p>
        </w:tc>
        <w:tc>
          <w:tcPr>
            <w:tcW w:w="907" w:type="dxa"/>
            <w:vAlign w:val="center"/>
          </w:tcPr>
          <w:p w14:paraId="75801EBC"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7.46</w:t>
            </w:r>
          </w:p>
        </w:tc>
        <w:tc>
          <w:tcPr>
            <w:tcW w:w="907" w:type="dxa"/>
            <w:vAlign w:val="center"/>
          </w:tcPr>
          <w:p w14:paraId="4F27FC9F"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577</w:t>
            </w:r>
          </w:p>
        </w:tc>
        <w:tc>
          <w:tcPr>
            <w:tcW w:w="907" w:type="dxa"/>
            <w:vAlign w:val="center"/>
          </w:tcPr>
          <w:p w14:paraId="4C133002"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57.0-</w:t>
            </w:r>
          </w:p>
          <w:p w14:paraId="1725AB2C"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62.5</w:t>
            </w:r>
          </w:p>
        </w:tc>
        <w:tc>
          <w:tcPr>
            <w:tcW w:w="794" w:type="dxa"/>
            <w:vAlign w:val="center"/>
          </w:tcPr>
          <w:p w14:paraId="1B2486C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6.1-</w:t>
            </w:r>
          </w:p>
          <w:p w14:paraId="635391A7"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6.6</w:t>
            </w:r>
          </w:p>
        </w:tc>
        <w:tc>
          <w:tcPr>
            <w:tcW w:w="794" w:type="dxa"/>
            <w:vAlign w:val="center"/>
          </w:tcPr>
          <w:p w14:paraId="18079C32"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33.1</w:t>
            </w:r>
          </w:p>
        </w:tc>
        <w:tc>
          <w:tcPr>
            <w:tcW w:w="794" w:type="dxa"/>
            <w:vAlign w:val="center"/>
          </w:tcPr>
          <w:p w14:paraId="76FFEC8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1.33</w:t>
            </w:r>
          </w:p>
        </w:tc>
        <w:tc>
          <w:tcPr>
            <w:tcW w:w="567" w:type="dxa"/>
            <w:vAlign w:val="center"/>
          </w:tcPr>
          <w:p w14:paraId="5322B483"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TF</w:t>
            </w:r>
          </w:p>
        </w:tc>
        <w:tc>
          <w:tcPr>
            <w:tcW w:w="6236" w:type="dxa"/>
            <w:gridSpan w:val="2"/>
            <w:vAlign w:val="center"/>
          </w:tcPr>
          <w:p w14:paraId="7573F6F4" w14:textId="77777777" w:rsidR="00B66DEA" w:rsidRPr="002E4F2D" w:rsidRDefault="00B66DEA" w:rsidP="00047481">
            <w:pPr>
              <w:keepNext/>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transcription corepressor activity; transcription factor binding; histone binding; transcription regulatory region DNA binding</w:t>
            </w:r>
          </w:p>
          <w:p w14:paraId="7CD5E805" w14:textId="77777777" w:rsidR="00B66DEA" w:rsidRPr="002E4F2D" w:rsidRDefault="00B66DEA" w:rsidP="00047481">
            <w:pPr>
              <w:keepNext/>
              <w:spacing w:line="216" w:lineRule="auto"/>
              <w:rPr>
                <w:rFonts w:ascii="Verdana" w:hAnsi="Verdana" w:cs="Arial"/>
                <w:i/>
                <w:sz w:val="14"/>
                <w:szCs w:val="14"/>
                <w:lang w:val="en-US"/>
              </w:rPr>
            </w:pPr>
            <w:r w:rsidRPr="002E4F2D">
              <w:rPr>
                <w:rFonts w:ascii="Verdana" w:hAnsi="Verdana" w:cs="Arial"/>
                <w:i/>
                <w:color w:val="000000"/>
                <w:sz w:val="14"/>
                <w:szCs w:val="14"/>
                <w:lang w:val="en-US"/>
              </w:rPr>
              <w:t>This encoded protein is found as a subunit in corepressor SMRT (silencing mediator for retinoid and thyroid receptors) complex along with histone deacetylase 3 protein.</w:t>
            </w:r>
          </w:p>
        </w:tc>
      </w:tr>
      <w:tr w:rsidR="00B66DEA" w:rsidRPr="009462EF" w14:paraId="29D86ED9" w14:textId="77777777" w:rsidTr="00047481">
        <w:trPr>
          <w:trHeight w:val="283"/>
        </w:trPr>
        <w:tc>
          <w:tcPr>
            <w:tcW w:w="1304" w:type="dxa"/>
            <w:vAlign w:val="center"/>
          </w:tcPr>
          <w:p w14:paraId="0342E87F"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TBL1Y</w:t>
            </w:r>
          </w:p>
          <w:p w14:paraId="38DE033D"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#148,#149</w:t>
            </w:r>
          </w:p>
        </w:tc>
        <w:tc>
          <w:tcPr>
            <w:tcW w:w="1701" w:type="dxa"/>
            <w:vAlign w:val="center"/>
          </w:tcPr>
          <w:p w14:paraId="382F105B"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F-box-like/WD repeat-containing protein TBL1Y</w:t>
            </w:r>
          </w:p>
        </w:tc>
        <w:tc>
          <w:tcPr>
            <w:tcW w:w="907" w:type="dxa"/>
            <w:vAlign w:val="center"/>
          </w:tcPr>
          <w:p w14:paraId="009351B2"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2.12</w:t>
            </w:r>
          </w:p>
        </w:tc>
        <w:tc>
          <w:tcPr>
            <w:tcW w:w="907" w:type="dxa"/>
            <w:vAlign w:val="center"/>
          </w:tcPr>
          <w:p w14:paraId="2EB1DCF3"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522</w:t>
            </w:r>
          </w:p>
        </w:tc>
        <w:tc>
          <w:tcPr>
            <w:tcW w:w="907" w:type="dxa"/>
            <w:vAlign w:val="center"/>
          </w:tcPr>
          <w:p w14:paraId="78763476"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39.7-</w:t>
            </w:r>
          </w:p>
          <w:p w14:paraId="69C78492"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56.7</w:t>
            </w:r>
          </w:p>
        </w:tc>
        <w:tc>
          <w:tcPr>
            <w:tcW w:w="794" w:type="dxa"/>
            <w:vAlign w:val="center"/>
          </w:tcPr>
          <w:p w14:paraId="2635B44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5.6-</w:t>
            </w:r>
          </w:p>
          <w:p w14:paraId="7551B61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5.8</w:t>
            </w:r>
          </w:p>
        </w:tc>
        <w:tc>
          <w:tcPr>
            <w:tcW w:w="794" w:type="dxa"/>
            <w:vAlign w:val="center"/>
          </w:tcPr>
          <w:p w14:paraId="5AC3C0A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33.1</w:t>
            </w:r>
          </w:p>
        </w:tc>
        <w:tc>
          <w:tcPr>
            <w:tcW w:w="794" w:type="dxa"/>
            <w:vAlign w:val="center"/>
          </w:tcPr>
          <w:p w14:paraId="22C2FCA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1.92</w:t>
            </w:r>
          </w:p>
        </w:tc>
        <w:tc>
          <w:tcPr>
            <w:tcW w:w="567" w:type="dxa"/>
            <w:vAlign w:val="center"/>
          </w:tcPr>
          <w:p w14:paraId="2D640DD4"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TF</w:t>
            </w:r>
          </w:p>
        </w:tc>
        <w:tc>
          <w:tcPr>
            <w:tcW w:w="6236" w:type="dxa"/>
            <w:gridSpan w:val="2"/>
            <w:vAlign w:val="center"/>
          </w:tcPr>
          <w:p w14:paraId="72735275"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transcription, DNA-templated; histone deacetylation</w:t>
            </w:r>
          </w:p>
          <w:p w14:paraId="4D2F478B" w14:textId="77777777" w:rsidR="00B66DEA" w:rsidRPr="002E4F2D" w:rsidRDefault="00B66DEA" w:rsidP="00047481">
            <w:pPr>
              <w:keepNext/>
              <w:spacing w:line="216" w:lineRule="auto"/>
              <w:rPr>
                <w:rFonts w:ascii="Verdana" w:hAnsi="Verdana" w:cs="Arial"/>
                <w:i/>
                <w:sz w:val="14"/>
                <w:szCs w:val="14"/>
                <w:lang w:val="en-US"/>
              </w:rPr>
            </w:pPr>
            <w:r w:rsidRPr="002E4F2D">
              <w:rPr>
                <w:rFonts w:ascii="Verdana" w:hAnsi="Verdana" w:cs="Arial"/>
                <w:i/>
                <w:sz w:val="14"/>
                <w:szCs w:val="14"/>
                <w:lang w:val="en-US"/>
              </w:rPr>
              <w:t>This gene is highly similar to TBL1X gene in nucleotide sequence and protein sequence.</w:t>
            </w:r>
          </w:p>
        </w:tc>
      </w:tr>
      <w:tr w:rsidR="00B66DEA" w:rsidRPr="002E4F2D" w14:paraId="3BBFF398" w14:textId="77777777" w:rsidTr="00047481">
        <w:trPr>
          <w:trHeight w:val="283"/>
        </w:trPr>
        <w:tc>
          <w:tcPr>
            <w:tcW w:w="1304" w:type="dxa"/>
            <w:vAlign w:val="center"/>
          </w:tcPr>
          <w:p w14:paraId="6F213C04"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THOC1</w:t>
            </w:r>
          </w:p>
          <w:p w14:paraId="690866B4"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#149</w:t>
            </w:r>
          </w:p>
        </w:tc>
        <w:tc>
          <w:tcPr>
            <w:tcW w:w="1701" w:type="dxa"/>
            <w:vAlign w:val="center"/>
          </w:tcPr>
          <w:p w14:paraId="0258EDF9"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THO complex subunit 1</w:t>
            </w:r>
          </w:p>
        </w:tc>
        <w:tc>
          <w:tcPr>
            <w:tcW w:w="907" w:type="dxa"/>
            <w:vAlign w:val="center"/>
          </w:tcPr>
          <w:p w14:paraId="28AE101F"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    6.52</w:t>
            </w:r>
          </w:p>
        </w:tc>
        <w:tc>
          <w:tcPr>
            <w:tcW w:w="907" w:type="dxa"/>
            <w:vAlign w:val="center"/>
          </w:tcPr>
          <w:p w14:paraId="38AD449D"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657</w:t>
            </w:r>
          </w:p>
        </w:tc>
        <w:tc>
          <w:tcPr>
            <w:tcW w:w="907" w:type="dxa"/>
            <w:vAlign w:val="center"/>
          </w:tcPr>
          <w:p w14:paraId="6A2E1339"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43.3-</w:t>
            </w:r>
          </w:p>
          <w:p w14:paraId="04A469E5"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75.6</w:t>
            </w:r>
          </w:p>
        </w:tc>
        <w:tc>
          <w:tcPr>
            <w:tcW w:w="794" w:type="dxa"/>
            <w:vAlign w:val="center"/>
          </w:tcPr>
          <w:p w14:paraId="327F372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4.9-</w:t>
            </w:r>
          </w:p>
          <w:p w14:paraId="5573BF83"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5.7</w:t>
            </w:r>
          </w:p>
        </w:tc>
        <w:tc>
          <w:tcPr>
            <w:tcW w:w="794" w:type="dxa"/>
            <w:vAlign w:val="center"/>
          </w:tcPr>
          <w:p w14:paraId="5486F774"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29.6</w:t>
            </w:r>
          </w:p>
        </w:tc>
        <w:tc>
          <w:tcPr>
            <w:tcW w:w="794" w:type="dxa"/>
            <w:vAlign w:val="center"/>
          </w:tcPr>
          <w:p w14:paraId="58D00870"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2.12</w:t>
            </w:r>
          </w:p>
        </w:tc>
        <w:tc>
          <w:tcPr>
            <w:tcW w:w="567" w:type="dxa"/>
            <w:vAlign w:val="center"/>
          </w:tcPr>
          <w:p w14:paraId="3FE08EB9"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24D02779"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regulation of DNA recombination; mRNA processing; RNA splicing; replication fork processing; regulation of DNA-templated transcription, elongation</w:t>
            </w:r>
          </w:p>
          <w:p w14:paraId="608725BF" w14:textId="77777777" w:rsidR="00B66DEA" w:rsidRPr="002E4F2D" w:rsidRDefault="00B66DEA" w:rsidP="00047481">
            <w:pPr>
              <w:keepNext/>
              <w:spacing w:line="216" w:lineRule="auto"/>
              <w:rPr>
                <w:rFonts w:ascii="Verdana" w:hAnsi="Verdana" w:cs="Arial"/>
                <w:i/>
                <w:sz w:val="14"/>
                <w:szCs w:val="14"/>
                <w:lang w:val="en-US"/>
              </w:rPr>
            </w:pPr>
            <w:r w:rsidRPr="002E4F2D">
              <w:rPr>
                <w:rFonts w:ascii="Verdana" w:hAnsi="Verdana" w:cs="Arial"/>
                <w:i/>
                <w:sz w:val="14"/>
                <w:szCs w:val="14"/>
                <w:lang w:val="en-US"/>
              </w:rPr>
              <w:t>Human hHpr1/p84/Thoc1 regulates transcriptional elongation and physically links RNA polymerase II and RNA processing factors. Li Y et al Mol Cell Biol. 2005</w:t>
            </w:r>
          </w:p>
        </w:tc>
      </w:tr>
      <w:tr w:rsidR="00B66DEA" w:rsidRPr="009462EF" w14:paraId="6DCD462A" w14:textId="77777777" w:rsidTr="00047481">
        <w:trPr>
          <w:trHeight w:val="283"/>
        </w:trPr>
        <w:tc>
          <w:tcPr>
            <w:tcW w:w="1304" w:type="dxa"/>
            <w:vAlign w:val="center"/>
          </w:tcPr>
          <w:p w14:paraId="4DF0D493"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lastRenderedPageBreak/>
              <w:t>TLX2</w:t>
            </w:r>
          </w:p>
          <w:p w14:paraId="2B17FABF"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#149</w:t>
            </w:r>
          </w:p>
        </w:tc>
        <w:tc>
          <w:tcPr>
            <w:tcW w:w="1701" w:type="dxa"/>
          </w:tcPr>
          <w:p w14:paraId="51FB4814"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T-cell leukemia homeobox protein 2</w:t>
            </w:r>
          </w:p>
        </w:tc>
        <w:tc>
          <w:tcPr>
            <w:tcW w:w="907" w:type="dxa"/>
            <w:vAlign w:val="center"/>
          </w:tcPr>
          <w:p w14:paraId="3009072D"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color w:val="000000"/>
                <w:sz w:val="18"/>
                <w:szCs w:val="18"/>
                <w:lang w:val="en-US"/>
              </w:rPr>
              <w:sym w:font="Symbol" w:char="F0BE"/>
            </w:r>
          </w:p>
        </w:tc>
        <w:tc>
          <w:tcPr>
            <w:tcW w:w="907" w:type="dxa"/>
            <w:vAlign w:val="center"/>
          </w:tcPr>
          <w:p w14:paraId="65651001"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284</w:t>
            </w:r>
          </w:p>
        </w:tc>
        <w:tc>
          <w:tcPr>
            <w:tcW w:w="907" w:type="dxa"/>
            <w:vAlign w:val="center"/>
          </w:tcPr>
          <w:p w14:paraId="7123DB37"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30.2</w:t>
            </w:r>
          </w:p>
        </w:tc>
        <w:tc>
          <w:tcPr>
            <w:tcW w:w="794" w:type="dxa"/>
            <w:vAlign w:val="center"/>
          </w:tcPr>
          <w:p w14:paraId="079DB98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11.1</w:t>
            </w:r>
          </w:p>
        </w:tc>
        <w:tc>
          <w:tcPr>
            <w:tcW w:w="794" w:type="dxa"/>
            <w:vAlign w:val="center"/>
          </w:tcPr>
          <w:p w14:paraId="48E437B4"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31.9</w:t>
            </w:r>
          </w:p>
        </w:tc>
        <w:tc>
          <w:tcPr>
            <w:tcW w:w="794" w:type="dxa"/>
            <w:vAlign w:val="center"/>
          </w:tcPr>
          <w:p w14:paraId="7639DA4A"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2.82</w:t>
            </w:r>
          </w:p>
        </w:tc>
        <w:tc>
          <w:tcPr>
            <w:tcW w:w="567" w:type="dxa"/>
            <w:vAlign w:val="center"/>
          </w:tcPr>
          <w:p w14:paraId="24784A49"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TF</w:t>
            </w:r>
          </w:p>
        </w:tc>
        <w:tc>
          <w:tcPr>
            <w:tcW w:w="6236" w:type="dxa"/>
            <w:gridSpan w:val="2"/>
          </w:tcPr>
          <w:p w14:paraId="35C6A0AC" w14:textId="77777777" w:rsidR="00B66DEA" w:rsidRPr="002E4F2D" w:rsidRDefault="00B66DEA" w:rsidP="00ED56C6">
            <w:pPr>
              <w:keepNext/>
              <w:keepLines/>
              <w:spacing w:line="216" w:lineRule="auto"/>
              <w:rPr>
                <w:rFonts w:ascii="Verdana" w:hAnsi="Verdana" w:cs="Arial"/>
                <w:color w:val="000000"/>
                <w:sz w:val="14"/>
                <w:szCs w:val="14"/>
                <w:lang w:val="en-US"/>
              </w:rPr>
            </w:pPr>
            <w:r w:rsidRPr="002E4F2D">
              <w:rPr>
                <w:rFonts w:ascii="Verdana" w:hAnsi="Verdana" w:cs="Arial"/>
                <w:sz w:val="14"/>
                <w:szCs w:val="14"/>
                <w:lang w:val="en-US"/>
              </w:rPr>
              <w:t xml:space="preserve">regulation of transcription, DNA-templated; </w:t>
            </w:r>
            <w:r w:rsidRPr="002E4F2D">
              <w:rPr>
                <w:rFonts w:ascii="Verdana" w:hAnsi="Verdana" w:cs="Arial"/>
                <w:color w:val="000000"/>
                <w:sz w:val="14"/>
                <w:szCs w:val="14"/>
                <w:lang w:val="en-US"/>
              </w:rPr>
              <w:t>sequence-specific DNA binding</w:t>
            </w:r>
          </w:p>
          <w:p w14:paraId="200EAB45" w14:textId="77777777" w:rsidR="00B66DEA" w:rsidRPr="002E4F2D" w:rsidRDefault="00B66DEA" w:rsidP="00ED56C6">
            <w:pPr>
              <w:keepNext/>
              <w:keepLines/>
              <w:spacing w:line="216" w:lineRule="auto"/>
              <w:rPr>
                <w:rFonts w:ascii="Verdana" w:hAnsi="Verdana" w:cs="Arial"/>
                <w:i/>
                <w:sz w:val="14"/>
                <w:szCs w:val="14"/>
                <w:lang w:val="en-US"/>
              </w:rPr>
            </w:pPr>
            <w:r w:rsidRPr="002E4F2D">
              <w:rPr>
                <w:rFonts w:ascii="Verdana" w:hAnsi="Verdana" w:cs="Arial"/>
                <w:i/>
                <w:sz w:val="14"/>
                <w:szCs w:val="14"/>
                <w:lang w:val="en-US"/>
              </w:rPr>
              <w:t>Studies of the mouse ortholog have shown that the encoded protein is crucial for the development of the enteric nervous system; in humans, loss-of-function may play a role in tumorigenesis of gastrointestinal stromal tumors.</w:t>
            </w:r>
          </w:p>
        </w:tc>
      </w:tr>
      <w:tr w:rsidR="00B66DEA" w:rsidRPr="002E4F2D" w14:paraId="10FB0C87" w14:textId="77777777" w:rsidTr="00047481">
        <w:trPr>
          <w:trHeight w:val="283"/>
        </w:trPr>
        <w:tc>
          <w:tcPr>
            <w:tcW w:w="1304" w:type="dxa"/>
            <w:vAlign w:val="center"/>
          </w:tcPr>
          <w:p w14:paraId="770999C3"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TSR1</w:t>
            </w:r>
          </w:p>
          <w:p w14:paraId="465CCC3E"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#148,#149</w:t>
            </w:r>
          </w:p>
        </w:tc>
        <w:tc>
          <w:tcPr>
            <w:tcW w:w="1701" w:type="dxa"/>
            <w:vAlign w:val="center"/>
          </w:tcPr>
          <w:p w14:paraId="711450D8"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Pre-rRNA-processing protein TSR1 homolog</w:t>
            </w:r>
          </w:p>
        </w:tc>
        <w:tc>
          <w:tcPr>
            <w:tcW w:w="907" w:type="dxa"/>
            <w:vAlign w:val="center"/>
          </w:tcPr>
          <w:p w14:paraId="336E6502"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9.41</w:t>
            </w:r>
          </w:p>
        </w:tc>
        <w:tc>
          <w:tcPr>
            <w:tcW w:w="907" w:type="dxa"/>
            <w:vAlign w:val="center"/>
          </w:tcPr>
          <w:p w14:paraId="2D25BEFE"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804</w:t>
            </w:r>
          </w:p>
        </w:tc>
        <w:tc>
          <w:tcPr>
            <w:tcW w:w="907" w:type="dxa"/>
            <w:vAlign w:val="center"/>
          </w:tcPr>
          <w:p w14:paraId="1C1CD1C5"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91.8</w:t>
            </w:r>
          </w:p>
        </w:tc>
        <w:tc>
          <w:tcPr>
            <w:tcW w:w="794" w:type="dxa"/>
            <w:vAlign w:val="center"/>
          </w:tcPr>
          <w:p w14:paraId="18A82E9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7.4</w:t>
            </w:r>
          </w:p>
        </w:tc>
        <w:tc>
          <w:tcPr>
            <w:tcW w:w="794" w:type="dxa"/>
            <w:vAlign w:val="center"/>
          </w:tcPr>
          <w:p w14:paraId="070FF6E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35.6</w:t>
            </w:r>
          </w:p>
        </w:tc>
        <w:tc>
          <w:tcPr>
            <w:tcW w:w="794" w:type="dxa"/>
            <w:vAlign w:val="center"/>
          </w:tcPr>
          <w:p w14:paraId="0A80B20D"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0.62</w:t>
            </w:r>
          </w:p>
        </w:tc>
        <w:tc>
          <w:tcPr>
            <w:tcW w:w="567" w:type="dxa"/>
            <w:vAlign w:val="center"/>
          </w:tcPr>
          <w:p w14:paraId="063B48EF"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2B69B2BF"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poly(A) RNA binding</w:t>
            </w:r>
          </w:p>
        </w:tc>
      </w:tr>
      <w:tr w:rsidR="00B66DEA" w:rsidRPr="009462EF" w14:paraId="2AAA6E1F" w14:textId="77777777" w:rsidTr="00047481">
        <w:trPr>
          <w:trHeight w:val="397"/>
        </w:trPr>
        <w:tc>
          <w:tcPr>
            <w:tcW w:w="1304" w:type="dxa"/>
            <w:vAlign w:val="center"/>
          </w:tcPr>
          <w:p w14:paraId="0A1C40EE"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UTP3</w:t>
            </w:r>
          </w:p>
          <w:p w14:paraId="78F3B28A"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#148</w:t>
            </w:r>
          </w:p>
        </w:tc>
        <w:tc>
          <w:tcPr>
            <w:tcW w:w="1701" w:type="dxa"/>
            <w:vAlign w:val="center"/>
          </w:tcPr>
          <w:p w14:paraId="38154E4C"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Something about silencing protein 10</w:t>
            </w:r>
          </w:p>
        </w:tc>
        <w:tc>
          <w:tcPr>
            <w:tcW w:w="907" w:type="dxa"/>
            <w:vAlign w:val="center"/>
          </w:tcPr>
          <w:p w14:paraId="24697E52"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color w:val="000000"/>
                <w:sz w:val="18"/>
                <w:szCs w:val="18"/>
                <w:lang w:val="en-US"/>
              </w:rPr>
              <w:sym w:font="Symbol" w:char="F0BE"/>
            </w:r>
          </w:p>
        </w:tc>
        <w:tc>
          <w:tcPr>
            <w:tcW w:w="907" w:type="dxa"/>
            <w:vAlign w:val="center"/>
          </w:tcPr>
          <w:p w14:paraId="7E1FD8EA"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479</w:t>
            </w:r>
          </w:p>
        </w:tc>
        <w:tc>
          <w:tcPr>
            <w:tcW w:w="907" w:type="dxa"/>
            <w:vAlign w:val="center"/>
          </w:tcPr>
          <w:p w14:paraId="26D19400"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54.6</w:t>
            </w:r>
          </w:p>
        </w:tc>
        <w:tc>
          <w:tcPr>
            <w:tcW w:w="794" w:type="dxa"/>
            <w:vAlign w:val="center"/>
          </w:tcPr>
          <w:p w14:paraId="51279BB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5.6</w:t>
            </w:r>
          </w:p>
        </w:tc>
        <w:tc>
          <w:tcPr>
            <w:tcW w:w="794" w:type="dxa"/>
            <w:vAlign w:val="center"/>
          </w:tcPr>
          <w:p w14:paraId="778E9665"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39.1</w:t>
            </w:r>
          </w:p>
        </w:tc>
        <w:tc>
          <w:tcPr>
            <w:tcW w:w="794" w:type="dxa"/>
            <w:vAlign w:val="center"/>
          </w:tcPr>
          <w:p w14:paraId="342CA0BF"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1.25</w:t>
            </w:r>
          </w:p>
        </w:tc>
        <w:tc>
          <w:tcPr>
            <w:tcW w:w="567" w:type="dxa"/>
            <w:vAlign w:val="center"/>
          </w:tcPr>
          <w:p w14:paraId="2F1F8333"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66F8FDC3" w14:textId="77777777" w:rsidR="00B66DEA" w:rsidRPr="002E4F2D" w:rsidRDefault="00B66DEA" w:rsidP="00047481">
            <w:pPr>
              <w:keepNext/>
              <w:spacing w:line="216" w:lineRule="auto"/>
              <w:rPr>
                <w:rFonts w:ascii="Verdana" w:hAnsi="Verdana" w:cs="Arial"/>
                <w:sz w:val="14"/>
                <w:szCs w:val="14"/>
                <w:lang w:val="en-US"/>
              </w:rPr>
            </w:pPr>
            <w:r w:rsidRPr="002E4F2D">
              <w:rPr>
                <w:rFonts w:ascii="Verdana" w:hAnsi="Verdana" w:cs="Arial"/>
                <w:sz w:val="14"/>
                <w:szCs w:val="14"/>
                <w:lang w:val="en-US"/>
              </w:rPr>
              <w:t>maturation of SSU-rRNA from tricistronic rRNA transcript (SSU-rRNA, 5.8S rRNA, LSU-rRNA); chromatin modification</w:t>
            </w:r>
          </w:p>
          <w:p w14:paraId="792C118E" w14:textId="77777777" w:rsidR="00B66DEA" w:rsidRPr="002E4F2D" w:rsidRDefault="00B66DEA" w:rsidP="00047481">
            <w:pPr>
              <w:keepNext/>
              <w:spacing w:line="216" w:lineRule="auto"/>
              <w:rPr>
                <w:rFonts w:ascii="Verdana" w:hAnsi="Verdana" w:cs="Arial"/>
                <w:sz w:val="14"/>
                <w:szCs w:val="14"/>
                <w:lang w:val="en-US"/>
              </w:rPr>
            </w:pPr>
          </w:p>
        </w:tc>
      </w:tr>
    </w:tbl>
    <w:p w14:paraId="674F66B6" w14:textId="77777777" w:rsidR="00B66DEA" w:rsidRPr="002E4F2D" w:rsidRDefault="00B66DEA" w:rsidP="00B66DEA">
      <w:pPr>
        <w:rPr>
          <w:lang w:val="en-US"/>
        </w:rPr>
      </w:pPr>
    </w:p>
    <w:p w14:paraId="48424548" w14:textId="77777777" w:rsidR="00B66DEA" w:rsidRPr="002E4F2D" w:rsidRDefault="00B66DEA" w:rsidP="00B66DEA">
      <w:pPr>
        <w:rPr>
          <w:lang w:val="en-US"/>
        </w:rPr>
      </w:pPr>
    </w:p>
    <w:tbl>
      <w:tblPr>
        <w:tblStyle w:val="Tabellenraster"/>
        <w:tblW w:w="149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04"/>
        <w:gridCol w:w="1701"/>
        <w:gridCol w:w="907"/>
        <w:gridCol w:w="907"/>
        <w:gridCol w:w="907"/>
        <w:gridCol w:w="794"/>
        <w:gridCol w:w="794"/>
        <w:gridCol w:w="794"/>
        <w:gridCol w:w="567"/>
        <w:gridCol w:w="6064"/>
        <w:gridCol w:w="172"/>
      </w:tblGrid>
      <w:tr w:rsidR="00B66DEA" w:rsidRPr="009462EF" w14:paraId="17F1B7F3" w14:textId="77777777" w:rsidTr="00047481">
        <w:trPr>
          <w:gridAfter w:val="1"/>
          <w:wAfter w:w="172" w:type="dxa"/>
          <w:trHeight w:val="283"/>
        </w:trPr>
        <w:tc>
          <w:tcPr>
            <w:tcW w:w="14739" w:type="dxa"/>
            <w:gridSpan w:val="10"/>
            <w:vAlign w:val="center"/>
          </w:tcPr>
          <w:p w14:paraId="3168AE41" w14:textId="77777777" w:rsidR="00B66DEA" w:rsidRPr="002E4F2D" w:rsidRDefault="00B66DEA" w:rsidP="00047481">
            <w:pPr>
              <w:rPr>
                <w:rFonts w:ascii="Verdana" w:hAnsi="Verdana" w:cs="Arial"/>
                <w:szCs w:val="18"/>
                <w:lang w:val="en-US"/>
              </w:rPr>
            </w:pPr>
            <w:r w:rsidRPr="002E4F2D">
              <w:rPr>
                <w:rFonts w:ascii="Verdana" w:hAnsi="Verdana"/>
                <w:lang w:val="en-US"/>
              </w:rPr>
              <w:t xml:space="preserve">C: Probes for EMSA-PSeq representing rs152731 </w:t>
            </w:r>
          </w:p>
        </w:tc>
      </w:tr>
      <w:tr w:rsidR="00354C63" w:rsidRPr="009462EF" w14:paraId="13F8CA56" w14:textId="77777777" w:rsidTr="00047481">
        <w:trPr>
          <w:gridAfter w:val="1"/>
          <w:wAfter w:w="172" w:type="dxa"/>
          <w:trHeight w:val="283"/>
        </w:trPr>
        <w:tc>
          <w:tcPr>
            <w:tcW w:w="14739" w:type="dxa"/>
            <w:gridSpan w:val="10"/>
            <w:vAlign w:val="center"/>
          </w:tcPr>
          <w:p w14:paraId="2F2AB1EE" w14:textId="77777777" w:rsidR="00354C63" w:rsidRPr="002E4F2D" w:rsidRDefault="00354C63" w:rsidP="00047481">
            <w:pPr>
              <w:rPr>
                <w:rFonts w:ascii="Verdana" w:hAnsi="Verdana"/>
                <w:lang w:val="en-US"/>
              </w:rPr>
            </w:pPr>
          </w:p>
        </w:tc>
      </w:tr>
      <w:tr w:rsidR="00B66DEA" w:rsidRPr="002E4F2D" w14:paraId="43841F74" w14:textId="77777777" w:rsidTr="00047481">
        <w:trPr>
          <w:cantSplit/>
          <w:trHeight w:val="1247"/>
        </w:trPr>
        <w:tc>
          <w:tcPr>
            <w:tcW w:w="1304" w:type="dxa"/>
            <w:tcBorders>
              <w:bottom w:val="single" w:sz="4" w:space="0" w:color="auto"/>
            </w:tcBorders>
          </w:tcPr>
          <w:p w14:paraId="4A76F4AC" w14:textId="77777777" w:rsidR="00B66DEA" w:rsidRPr="002E4F2D" w:rsidRDefault="00B66DEA" w:rsidP="00047481">
            <w:pPr>
              <w:spacing w:line="216" w:lineRule="auto"/>
              <w:rPr>
                <w:rFonts w:ascii="Verdana" w:hAnsi="Verdana" w:cs="Arial"/>
                <w:sz w:val="18"/>
                <w:szCs w:val="18"/>
                <w:lang w:val="en-US"/>
              </w:rPr>
            </w:pPr>
          </w:p>
          <w:p w14:paraId="50954380"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Protein </w:t>
            </w:r>
          </w:p>
          <w:p w14:paraId="094B5740"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i/>
                <w:sz w:val="18"/>
                <w:szCs w:val="18"/>
              </w:rPr>
              <w:t>Sample #</w:t>
            </w:r>
          </w:p>
        </w:tc>
        <w:tc>
          <w:tcPr>
            <w:tcW w:w="1701" w:type="dxa"/>
            <w:tcBorders>
              <w:bottom w:val="single" w:sz="4" w:space="0" w:color="auto"/>
            </w:tcBorders>
          </w:tcPr>
          <w:p w14:paraId="2A5EEC3F" w14:textId="77777777" w:rsidR="00B66DEA" w:rsidRPr="002E4F2D" w:rsidRDefault="00B66DEA" w:rsidP="00047481">
            <w:pPr>
              <w:spacing w:line="216" w:lineRule="auto"/>
              <w:rPr>
                <w:rFonts w:ascii="Verdana" w:hAnsi="Verdana" w:cs="Arial"/>
                <w:sz w:val="14"/>
                <w:szCs w:val="14"/>
                <w:lang w:val="en-US"/>
              </w:rPr>
            </w:pPr>
          </w:p>
        </w:tc>
        <w:tc>
          <w:tcPr>
            <w:tcW w:w="907" w:type="dxa"/>
            <w:tcBorders>
              <w:bottom w:val="single" w:sz="4" w:space="0" w:color="auto"/>
            </w:tcBorders>
            <w:textDirection w:val="btLr"/>
            <w:vAlign w:val="center"/>
          </w:tcPr>
          <w:p w14:paraId="1699F6FE"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Expression level [ppm]</w:t>
            </w:r>
            <w:r w:rsidRPr="002E4F2D">
              <w:rPr>
                <w:rFonts w:ascii="Verdana" w:hAnsi="Verdana" w:cs="Arial"/>
                <w:sz w:val="18"/>
                <w:szCs w:val="18"/>
                <w:vertAlign w:val="superscript"/>
                <w:lang w:val="en-US"/>
              </w:rPr>
              <w:t>1</w:t>
            </w:r>
          </w:p>
        </w:tc>
        <w:tc>
          <w:tcPr>
            <w:tcW w:w="907" w:type="dxa"/>
            <w:tcBorders>
              <w:bottom w:val="single" w:sz="4" w:space="0" w:color="auto"/>
            </w:tcBorders>
            <w:textDirection w:val="btLr"/>
            <w:vAlign w:val="center"/>
          </w:tcPr>
          <w:p w14:paraId="2BA53A67"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Length of reference protein sequence</w:t>
            </w:r>
            <w:r w:rsidRPr="002E4F2D">
              <w:rPr>
                <w:rFonts w:ascii="Verdana" w:hAnsi="Verdana" w:cs="Arial"/>
                <w:sz w:val="18"/>
                <w:szCs w:val="18"/>
                <w:vertAlign w:val="superscript"/>
                <w:lang w:val="en-US"/>
              </w:rPr>
              <w:t>2</w:t>
            </w:r>
          </w:p>
        </w:tc>
        <w:tc>
          <w:tcPr>
            <w:tcW w:w="907" w:type="dxa"/>
            <w:tcBorders>
              <w:bottom w:val="single" w:sz="4" w:space="0" w:color="auto"/>
            </w:tcBorders>
            <w:textDirection w:val="btLr"/>
            <w:vAlign w:val="center"/>
          </w:tcPr>
          <w:p w14:paraId="7CBE49DF"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Mass [kDa]</w:t>
            </w:r>
            <w:r w:rsidRPr="002E4F2D">
              <w:rPr>
                <w:rFonts w:ascii="Verdana" w:hAnsi="Verdana" w:cs="Arial"/>
                <w:sz w:val="18"/>
                <w:szCs w:val="18"/>
                <w:vertAlign w:val="superscript"/>
                <w:lang w:val="en-US"/>
              </w:rPr>
              <w:t>3</w:t>
            </w:r>
          </w:p>
        </w:tc>
        <w:tc>
          <w:tcPr>
            <w:tcW w:w="794" w:type="dxa"/>
            <w:tcBorders>
              <w:bottom w:val="single" w:sz="4" w:space="0" w:color="auto"/>
            </w:tcBorders>
            <w:textDirection w:val="btLr"/>
            <w:vAlign w:val="center"/>
          </w:tcPr>
          <w:p w14:paraId="2B24E2A7"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calc. pI</w:t>
            </w:r>
            <w:r w:rsidRPr="002E4F2D">
              <w:rPr>
                <w:rFonts w:ascii="Verdana" w:hAnsi="Verdana" w:cs="Arial"/>
                <w:sz w:val="18"/>
                <w:szCs w:val="18"/>
                <w:vertAlign w:val="superscript"/>
                <w:lang w:val="en-US"/>
              </w:rPr>
              <w:t>3</w:t>
            </w:r>
          </w:p>
        </w:tc>
        <w:tc>
          <w:tcPr>
            <w:tcW w:w="794" w:type="dxa"/>
            <w:tcBorders>
              <w:bottom w:val="single" w:sz="4" w:space="0" w:color="auto"/>
            </w:tcBorders>
            <w:textDirection w:val="btLr"/>
            <w:vAlign w:val="center"/>
          </w:tcPr>
          <w:p w14:paraId="4117F736"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 xml:space="preserve">MASCOT- Score </w:t>
            </w:r>
            <w:r w:rsidRPr="002E4F2D">
              <w:rPr>
                <w:rFonts w:ascii="Verdana" w:hAnsi="Verdana" w:cs="Arial"/>
                <w:sz w:val="18"/>
                <w:szCs w:val="18"/>
                <w:vertAlign w:val="superscript"/>
                <w:lang w:val="en-US"/>
              </w:rPr>
              <w:t>4</w:t>
            </w:r>
          </w:p>
        </w:tc>
        <w:tc>
          <w:tcPr>
            <w:tcW w:w="794" w:type="dxa"/>
            <w:tcBorders>
              <w:bottom w:val="single" w:sz="4" w:space="0" w:color="auto"/>
            </w:tcBorders>
            <w:textDirection w:val="btLr"/>
            <w:vAlign w:val="center"/>
          </w:tcPr>
          <w:p w14:paraId="4F73A497"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 xml:space="preserve">Coverage </w:t>
            </w:r>
            <w:r w:rsidRPr="002E4F2D">
              <w:rPr>
                <w:rFonts w:ascii="Verdana" w:hAnsi="Verdana" w:cs="Arial"/>
                <w:sz w:val="18"/>
                <w:szCs w:val="18"/>
                <w:vertAlign w:val="superscript"/>
                <w:lang w:val="en-US"/>
              </w:rPr>
              <w:t>4,5</w:t>
            </w:r>
          </w:p>
          <w:p w14:paraId="227E03C2" w14:textId="77777777" w:rsidR="00B66DEA" w:rsidRPr="002E4F2D" w:rsidRDefault="00B66DEA" w:rsidP="00047481">
            <w:pPr>
              <w:spacing w:line="216" w:lineRule="auto"/>
              <w:ind w:left="113" w:right="113"/>
              <w:rPr>
                <w:rFonts w:ascii="Verdana" w:hAnsi="Verdana" w:cs="Arial"/>
                <w:sz w:val="18"/>
                <w:szCs w:val="18"/>
                <w:lang w:val="en-US"/>
              </w:rPr>
            </w:pPr>
          </w:p>
        </w:tc>
        <w:tc>
          <w:tcPr>
            <w:tcW w:w="567" w:type="dxa"/>
            <w:tcBorders>
              <w:bottom w:val="single" w:sz="4" w:space="0" w:color="auto"/>
            </w:tcBorders>
            <w:textDirection w:val="btLr"/>
            <w:vAlign w:val="center"/>
          </w:tcPr>
          <w:p w14:paraId="5762E737"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Ligand</w:t>
            </w:r>
            <w:r w:rsidRPr="002E4F2D">
              <w:rPr>
                <w:rFonts w:ascii="Verdana" w:hAnsi="Verdana" w:cs="Arial"/>
                <w:sz w:val="18"/>
                <w:szCs w:val="18"/>
                <w:vertAlign w:val="superscript"/>
                <w:lang w:val="en-US"/>
              </w:rPr>
              <w:t>6</w:t>
            </w:r>
          </w:p>
          <w:p w14:paraId="084D1C99" w14:textId="77777777" w:rsidR="00B66DEA" w:rsidRPr="002E4F2D" w:rsidRDefault="00B66DEA" w:rsidP="00047481">
            <w:pPr>
              <w:spacing w:line="216" w:lineRule="auto"/>
              <w:ind w:left="113" w:right="113"/>
              <w:rPr>
                <w:rFonts w:ascii="Verdana" w:hAnsi="Verdana" w:cs="Arial"/>
                <w:sz w:val="18"/>
                <w:szCs w:val="18"/>
                <w:lang w:val="en-US"/>
              </w:rPr>
            </w:pPr>
          </w:p>
        </w:tc>
        <w:tc>
          <w:tcPr>
            <w:tcW w:w="6236" w:type="dxa"/>
            <w:gridSpan w:val="2"/>
            <w:tcBorders>
              <w:bottom w:val="single" w:sz="4" w:space="0" w:color="auto"/>
            </w:tcBorders>
          </w:tcPr>
          <w:p w14:paraId="114ED77A" w14:textId="77777777" w:rsidR="00B66DEA" w:rsidRPr="002E4F2D" w:rsidRDefault="00B66DEA" w:rsidP="00047481">
            <w:pPr>
              <w:spacing w:line="216" w:lineRule="auto"/>
              <w:rPr>
                <w:rFonts w:ascii="Verdana" w:hAnsi="Verdana" w:cs="Arial"/>
                <w:sz w:val="18"/>
                <w:szCs w:val="14"/>
                <w:lang w:val="en-US"/>
              </w:rPr>
            </w:pPr>
          </w:p>
          <w:p w14:paraId="18AD1826"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8"/>
                <w:szCs w:val="14"/>
                <w:lang w:val="en-US"/>
              </w:rPr>
              <w:t>Annotation</w:t>
            </w:r>
            <w:r w:rsidRPr="002E4F2D">
              <w:rPr>
                <w:rFonts w:ascii="Verdana" w:hAnsi="Verdana" w:cs="Arial"/>
                <w:sz w:val="18"/>
                <w:szCs w:val="14"/>
                <w:vertAlign w:val="superscript"/>
                <w:lang w:val="en-US"/>
              </w:rPr>
              <w:t>7</w:t>
            </w:r>
            <w:r w:rsidRPr="002E4F2D">
              <w:rPr>
                <w:rFonts w:ascii="Verdana" w:hAnsi="Verdana" w:cs="Arial"/>
                <w:sz w:val="18"/>
                <w:szCs w:val="14"/>
                <w:lang w:val="en-US"/>
              </w:rPr>
              <w:t xml:space="preserve"> </w:t>
            </w:r>
          </w:p>
        </w:tc>
      </w:tr>
      <w:tr w:rsidR="00B66DEA" w:rsidRPr="002E4F2D" w14:paraId="0F80CDDE" w14:textId="77777777" w:rsidTr="00047481">
        <w:trPr>
          <w:trHeight w:val="283"/>
        </w:trPr>
        <w:tc>
          <w:tcPr>
            <w:tcW w:w="1304" w:type="dxa"/>
            <w:vAlign w:val="center"/>
          </w:tcPr>
          <w:p w14:paraId="3EB78114"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ESRP2</w:t>
            </w:r>
          </w:p>
          <w:p w14:paraId="20DFB13D"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#241,#243</w:t>
            </w:r>
          </w:p>
        </w:tc>
        <w:tc>
          <w:tcPr>
            <w:tcW w:w="1701" w:type="dxa"/>
            <w:vAlign w:val="center"/>
          </w:tcPr>
          <w:p w14:paraId="409F23E3"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Epithelial splicing regulatory protein 2</w:t>
            </w:r>
          </w:p>
        </w:tc>
        <w:tc>
          <w:tcPr>
            <w:tcW w:w="907" w:type="dxa"/>
            <w:vAlign w:val="center"/>
          </w:tcPr>
          <w:p w14:paraId="3430942E"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    6.25</w:t>
            </w:r>
          </w:p>
        </w:tc>
        <w:tc>
          <w:tcPr>
            <w:tcW w:w="907" w:type="dxa"/>
            <w:vAlign w:val="center"/>
          </w:tcPr>
          <w:p w14:paraId="46B184F3"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727</w:t>
            </w:r>
          </w:p>
        </w:tc>
        <w:tc>
          <w:tcPr>
            <w:tcW w:w="907" w:type="dxa"/>
            <w:vAlign w:val="center"/>
          </w:tcPr>
          <w:p w14:paraId="234628C2"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7.3-</w:t>
            </w:r>
          </w:p>
          <w:p w14:paraId="55966315"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78.4</w:t>
            </w:r>
          </w:p>
        </w:tc>
        <w:tc>
          <w:tcPr>
            <w:tcW w:w="794" w:type="dxa"/>
            <w:vAlign w:val="center"/>
          </w:tcPr>
          <w:p w14:paraId="0563F6D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6.7-</w:t>
            </w:r>
          </w:p>
          <w:p w14:paraId="67018A9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9.6</w:t>
            </w:r>
          </w:p>
        </w:tc>
        <w:tc>
          <w:tcPr>
            <w:tcW w:w="794" w:type="dxa"/>
            <w:vAlign w:val="center"/>
          </w:tcPr>
          <w:p w14:paraId="412FBA8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91.6</w:t>
            </w:r>
          </w:p>
        </w:tc>
        <w:tc>
          <w:tcPr>
            <w:tcW w:w="794" w:type="dxa"/>
            <w:vAlign w:val="center"/>
          </w:tcPr>
          <w:p w14:paraId="5F145CF5"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36.92</w:t>
            </w:r>
          </w:p>
        </w:tc>
        <w:tc>
          <w:tcPr>
            <w:tcW w:w="567" w:type="dxa"/>
            <w:vAlign w:val="center"/>
          </w:tcPr>
          <w:p w14:paraId="2B3F0383"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R</w:t>
            </w:r>
          </w:p>
        </w:tc>
        <w:tc>
          <w:tcPr>
            <w:tcW w:w="6236" w:type="dxa"/>
            <w:gridSpan w:val="2"/>
            <w:vAlign w:val="center"/>
          </w:tcPr>
          <w:p w14:paraId="2B7690A2"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mRNA processing; RNA splicing; regulation of RNA splicing</w:t>
            </w:r>
          </w:p>
          <w:p w14:paraId="7E975ABC"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i/>
                <w:color w:val="000000"/>
                <w:sz w:val="14"/>
                <w:szCs w:val="14"/>
                <w:lang w:val="en-US"/>
              </w:rPr>
              <w:t>An ESRP-regulated splicing programme is abrogated during the epithelial-mesenchymal transition. Warzecha CC, et al. EMBO J, 2010</w:t>
            </w:r>
          </w:p>
        </w:tc>
      </w:tr>
      <w:tr w:rsidR="00B66DEA" w:rsidRPr="009462EF" w14:paraId="51E47559" w14:textId="77777777" w:rsidTr="00047481">
        <w:trPr>
          <w:trHeight w:val="283"/>
        </w:trPr>
        <w:tc>
          <w:tcPr>
            <w:tcW w:w="1304" w:type="dxa"/>
            <w:vAlign w:val="center"/>
          </w:tcPr>
          <w:p w14:paraId="5B6682F5"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GAR1</w:t>
            </w:r>
          </w:p>
          <w:p w14:paraId="06BACB85"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#26</w:t>
            </w:r>
          </w:p>
        </w:tc>
        <w:tc>
          <w:tcPr>
            <w:tcW w:w="1701" w:type="dxa"/>
            <w:vAlign w:val="center"/>
          </w:tcPr>
          <w:p w14:paraId="471E70FA"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H/ACA ribonucleoprotein complex subunit 1</w:t>
            </w:r>
          </w:p>
        </w:tc>
        <w:tc>
          <w:tcPr>
            <w:tcW w:w="907" w:type="dxa"/>
            <w:vAlign w:val="center"/>
          </w:tcPr>
          <w:p w14:paraId="75E1017B"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25.4</w:t>
            </w:r>
          </w:p>
        </w:tc>
        <w:tc>
          <w:tcPr>
            <w:tcW w:w="907" w:type="dxa"/>
            <w:vAlign w:val="center"/>
          </w:tcPr>
          <w:p w14:paraId="5402C3A5"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217</w:t>
            </w:r>
          </w:p>
        </w:tc>
        <w:tc>
          <w:tcPr>
            <w:tcW w:w="907" w:type="dxa"/>
            <w:vAlign w:val="center"/>
          </w:tcPr>
          <w:p w14:paraId="09186371"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22.3</w:t>
            </w:r>
          </w:p>
        </w:tc>
        <w:tc>
          <w:tcPr>
            <w:tcW w:w="794" w:type="dxa"/>
            <w:vAlign w:val="center"/>
          </w:tcPr>
          <w:p w14:paraId="07AB9901"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10.9</w:t>
            </w:r>
          </w:p>
        </w:tc>
        <w:tc>
          <w:tcPr>
            <w:tcW w:w="794" w:type="dxa"/>
            <w:vAlign w:val="center"/>
          </w:tcPr>
          <w:p w14:paraId="5D19829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46.1</w:t>
            </w:r>
          </w:p>
        </w:tc>
        <w:tc>
          <w:tcPr>
            <w:tcW w:w="794" w:type="dxa"/>
            <w:vAlign w:val="center"/>
          </w:tcPr>
          <w:p w14:paraId="36B4DDA3"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3.69</w:t>
            </w:r>
          </w:p>
        </w:tc>
        <w:tc>
          <w:tcPr>
            <w:tcW w:w="567" w:type="dxa"/>
            <w:vAlign w:val="center"/>
          </w:tcPr>
          <w:p w14:paraId="53A781D1"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5C2C1354"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poly(A) RNA binding; rRNA processing</w:t>
            </w:r>
          </w:p>
          <w:p w14:paraId="21EE66A4"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sz w:val="14"/>
                <w:szCs w:val="14"/>
                <w:lang w:val="en-US"/>
              </w:rPr>
              <w:t>The box H/ACA ribonucleoprotein complex: interplay of RNA and protein structures in post-transcriptional RNA modification.</w:t>
            </w:r>
          </w:p>
        </w:tc>
      </w:tr>
      <w:tr w:rsidR="00B66DEA" w:rsidRPr="009462EF" w14:paraId="00CEC106" w14:textId="77777777" w:rsidTr="00047481">
        <w:trPr>
          <w:trHeight w:val="283"/>
        </w:trPr>
        <w:tc>
          <w:tcPr>
            <w:tcW w:w="1304" w:type="dxa"/>
            <w:vAlign w:val="center"/>
          </w:tcPr>
          <w:p w14:paraId="4476B405"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RBMXL1</w:t>
            </w:r>
            <w:r w:rsidRPr="002E4F2D">
              <w:rPr>
                <w:rFonts w:ascii="Verdana" w:hAnsi="Verdana" w:cs="Arial"/>
                <w:sz w:val="18"/>
                <w:szCs w:val="18"/>
                <w:vertAlign w:val="superscript"/>
                <w:lang w:val="en-US"/>
              </w:rPr>
              <w:t>8</w:t>
            </w:r>
          </w:p>
          <w:p w14:paraId="18E4F1BF"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#26</w:t>
            </w:r>
          </w:p>
        </w:tc>
        <w:tc>
          <w:tcPr>
            <w:tcW w:w="1701" w:type="dxa"/>
            <w:vAlign w:val="center"/>
          </w:tcPr>
          <w:p w14:paraId="221ADC45"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RNA binding motif protein, X-linked-like-1</w:t>
            </w:r>
          </w:p>
        </w:tc>
        <w:tc>
          <w:tcPr>
            <w:tcW w:w="907" w:type="dxa"/>
            <w:vAlign w:val="center"/>
          </w:tcPr>
          <w:p w14:paraId="7B80F929"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80.2</w:t>
            </w:r>
          </w:p>
        </w:tc>
        <w:tc>
          <w:tcPr>
            <w:tcW w:w="907" w:type="dxa"/>
            <w:vAlign w:val="center"/>
          </w:tcPr>
          <w:p w14:paraId="1DE39FA5"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390</w:t>
            </w:r>
          </w:p>
        </w:tc>
        <w:tc>
          <w:tcPr>
            <w:tcW w:w="907" w:type="dxa"/>
            <w:vAlign w:val="center"/>
          </w:tcPr>
          <w:p w14:paraId="40703942"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4.0-</w:t>
            </w:r>
          </w:p>
          <w:p w14:paraId="2C517B49"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42.3</w:t>
            </w:r>
          </w:p>
        </w:tc>
        <w:tc>
          <w:tcPr>
            <w:tcW w:w="794" w:type="dxa"/>
            <w:vAlign w:val="center"/>
          </w:tcPr>
          <w:p w14:paraId="4CF35EF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5.1-</w:t>
            </w:r>
          </w:p>
          <w:p w14:paraId="2F8FBD9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10.0</w:t>
            </w:r>
          </w:p>
        </w:tc>
        <w:tc>
          <w:tcPr>
            <w:tcW w:w="794" w:type="dxa"/>
            <w:vAlign w:val="center"/>
          </w:tcPr>
          <w:p w14:paraId="386A289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37.5</w:t>
            </w:r>
          </w:p>
        </w:tc>
        <w:tc>
          <w:tcPr>
            <w:tcW w:w="794" w:type="dxa"/>
            <w:vAlign w:val="center"/>
          </w:tcPr>
          <w:p w14:paraId="5BA4330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35.14</w:t>
            </w:r>
          </w:p>
        </w:tc>
        <w:tc>
          <w:tcPr>
            <w:tcW w:w="567" w:type="dxa"/>
            <w:vAlign w:val="center"/>
          </w:tcPr>
          <w:p w14:paraId="454644EC"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33CEE01C"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 xml:space="preserve">core promoter binding; chromatin binding; RNA binding; mRNA processing; RNA splicing </w:t>
            </w:r>
          </w:p>
          <w:p w14:paraId="22786BDD"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sz w:val="14"/>
                <w:szCs w:val="14"/>
                <w:lang w:val="en-US"/>
              </w:rPr>
              <w:t>This gene represents a retrogene of RNA binding motif protein, X-linked (RBMX), which is located on chromosome X.</w:t>
            </w:r>
          </w:p>
        </w:tc>
      </w:tr>
      <w:tr w:rsidR="00B66DEA" w:rsidRPr="009462EF" w14:paraId="2037328C" w14:textId="77777777" w:rsidTr="00047481">
        <w:trPr>
          <w:trHeight w:val="283"/>
        </w:trPr>
        <w:tc>
          <w:tcPr>
            <w:tcW w:w="1304" w:type="dxa"/>
            <w:vAlign w:val="center"/>
          </w:tcPr>
          <w:p w14:paraId="16CFBE73"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RNASEH2A</w:t>
            </w:r>
          </w:p>
          <w:p w14:paraId="3ACA0F41"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#241,#243</w:t>
            </w:r>
          </w:p>
        </w:tc>
        <w:tc>
          <w:tcPr>
            <w:tcW w:w="1701" w:type="dxa"/>
            <w:vAlign w:val="center"/>
          </w:tcPr>
          <w:p w14:paraId="74B80EE8"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Ribonuclease H2 subunit A</w:t>
            </w:r>
          </w:p>
        </w:tc>
        <w:tc>
          <w:tcPr>
            <w:tcW w:w="907" w:type="dxa"/>
            <w:vAlign w:val="center"/>
          </w:tcPr>
          <w:p w14:paraId="5420DE27"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  21.2</w:t>
            </w:r>
          </w:p>
        </w:tc>
        <w:tc>
          <w:tcPr>
            <w:tcW w:w="907" w:type="dxa"/>
            <w:vAlign w:val="center"/>
          </w:tcPr>
          <w:p w14:paraId="0BF77263"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299</w:t>
            </w:r>
          </w:p>
        </w:tc>
        <w:tc>
          <w:tcPr>
            <w:tcW w:w="907" w:type="dxa"/>
            <w:vAlign w:val="center"/>
          </w:tcPr>
          <w:p w14:paraId="2EEBE8E1"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33.4</w:t>
            </w:r>
          </w:p>
        </w:tc>
        <w:tc>
          <w:tcPr>
            <w:tcW w:w="794" w:type="dxa"/>
            <w:vAlign w:val="center"/>
          </w:tcPr>
          <w:p w14:paraId="2B51B9F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5.2</w:t>
            </w:r>
          </w:p>
        </w:tc>
        <w:tc>
          <w:tcPr>
            <w:tcW w:w="794" w:type="dxa"/>
            <w:vAlign w:val="center"/>
          </w:tcPr>
          <w:p w14:paraId="7957CB03"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95.9</w:t>
            </w:r>
          </w:p>
        </w:tc>
        <w:tc>
          <w:tcPr>
            <w:tcW w:w="794" w:type="dxa"/>
            <w:vAlign w:val="center"/>
          </w:tcPr>
          <w:p w14:paraId="3814183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12.71</w:t>
            </w:r>
          </w:p>
        </w:tc>
        <w:tc>
          <w:tcPr>
            <w:tcW w:w="567" w:type="dxa"/>
            <w:vAlign w:val="center"/>
          </w:tcPr>
          <w:p w14:paraId="75F1E5FF"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R</w:t>
            </w:r>
          </w:p>
        </w:tc>
        <w:tc>
          <w:tcPr>
            <w:tcW w:w="6236" w:type="dxa"/>
            <w:gridSpan w:val="2"/>
            <w:vAlign w:val="center"/>
          </w:tcPr>
          <w:p w14:paraId="5C1156AE"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mismatch repair; RNA catabolic process; DNA replication, removal of RNA primer</w:t>
            </w:r>
          </w:p>
        </w:tc>
      </w:tr>
      <w:tr w:rsidR="00B66DEA" w:rsidRPr="002E4F2D" w14:paraId="1418FFA9" w14:textId="77777777" w:rsidTr="00047481">
        <w:trPr>
          <w:trHeight w:val="283"/>
        </w:trPr>
        <w:tc>
          <w:tcPr>
            <w:tcW w:w="1304" w:type="dxa"/>
            <w:vAlign w:val="center"/>
          </w:tcPr>
          <w:p w14:paraId="009AD677"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VSIG8</w:t>
            </w:r>
          </w:p>
          <w:p w14:paraId="4F225026"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#243</w:t>
            </w:r>
          </w:p>
        </w:tc>
        <w:tc>
          <w:tcPr>
            <w:tcW w:w="1701" w:type="dxa"/>
            <w:vAlign w:val="center"/>
          </w:tcPr>
          <w:p w14:paraId="72698F21"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V-set and immunoglobulin domain-containing protein 8</w:t>
            </w:r>
          </w:p>
        </w:tc>
        <w:tc>
          <w:tcPr>
            <w:tcW w:w="907" w:type="dxa"/>
            <w:vAlign w:val="center"/>
          </w:tcPr>
          <w:p w14:paraId="56A4DBAC"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0.43</w:t>
            </w:r>
          </w:p>
        </w:tc>
        <w:tc>
          <w:tcPr>
            <w:tcW w:w="907" w:type="dxa"/>
            <w:vAlign w:val="center"/>
          </w:tcPr>
          <w:p w14:paraId="0D8C4AE7"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414</w:t>
            </w:r>
          </w:p>
        </w:tc>
        <w:tc>
          <w:tcPr>
            <w:tcW w:w="907" w:type="dxa"/>
            <w:vAlign w:val="center"/>
          </w:tcPr>
          <w:p w14:paraId="5A22253B"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43.9</w:t>
            </w:r>
          </w:p>
        </w:tc>
        <w:tc>
          <w:tcPr>
            <w:tcW w:w="794" w:type="dxa"/>
            <w:vAlign w:val="center"/>
          </w:tcPr>
          <w:p w14:paraId="6AFB33C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7.2</w:t>
            </w:r>
          </w:p>
        </w:tc>
        <w:tc>
          <w:tcPr>
            <w:tcW w:w="794" w:type="dxa"/>
            <w:vAlign w:val="center"/>
          </w:tcPr>
          <w:p w14:paraId="41FF4AD7"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92.6</w:t>
            </w:r>
          </w:p>
        </w:tc>
        <w:tc>
          <w:tcPr>
            <w:tcW w:w="794" w:type="dxa"/>
            <w:vAlign w:val="center"/>
          </w:tcPr>
          <w:p w14:paraId="79E6EE3F"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5.56</w:t>
            </w:r>
          </w:p>
        </w:tc>
        <w:tc>
          <w:tcPr>
            <w:tcW w:w="567" w:type="dxa"/>
            <w:vAlign w:val="center"/>
          </w:tcPr>
          <w:p w14:paraId="2B4EE66B" w14:textId="77777777" w:rsidR="00B66DEA" w:rsidRPr="002E4F2D" w:rsidRDefault="00B66DEA" w:rsidP="00047481">
            <w:pPr>
              <w:spacing w:line="216" w:lineRule="auto"/>
              <w:rPr>
                <w:rFonts w:ascii="Verdana" w:hAnsi="Verdana" w:cs="Arial"/>
                <w:color w:val="000000"/>
                <w:sz w:val="18"/>
                <w:szCs w:val="18"/>
              </w:rPr>
            </w:pPr>
            <w:r w:rsidRPr="002E4F2D">
              <w:rPr>
                <w:rFonts w:ascii="Verdana" w:hAnsi="Verdana" w:cs="Arial"/>
                <w:color w:val="000000"/>
                <w:sz w:val="18"/>
                <w:szCs w:val="18"/>
              </w:rPr>
              <w:t>R</w:t>
            </w:r>
          </w:p>
        </w:tc>
        <w:tc>
          <w:tcPr>
            <w:tcW w:w="6236" w:type="dxa"/>
            <w:gridSpan w:val="2"/>
            <w:vAlign w:val="center"/>
          </w:tcPr>
          <w:p w14:paraId="0CEA5058" w14:textId="77777777" w:rsidR="00B66DEA" w:rsidRPr="002E4F2D" w:rsidRDefault="00B66DEA" w:rsidP="00047481">
            <w:pPr>
              <w:spacing w:line="216" w:lineRule="auto"/>
              <w:rPr>
                <w:rFonts w:ascii="Verdana" w:hAnsi="Verdana" w:cs="Arial"/>
                <w:color w:val="000000"/>
                <w:sz w:val="14"/>
                <w:szCs w:val="14"/>
              </w:rPr>
            </w:pPr>
            <w:r w:rsidRPr="002E4F2D">
              <w:rPr>
                <w:rFonts w:ascii="Verdana" w:hAnsi="Verdana" w:cs="Arial"/>
                <w:color w:val="000000"/>
                <w:sz w:val="14"/>
                <w:szCs w:val="14"/>
              </w:rPr>
              <w:t>poly(A) RNA binding</w:t>
            </w:r>
          </w:p>
        </w:tc>
      </w:tr>
    </w:tbl>
    <w:p w14:paraId="1E14B902" w14:textId="77777777" w:rsidR="00B66DEA" w:rsidRPr="002E4F2D" w:rsidRDefault="00B66DEA" w:rsidP="00B66DEA"/>
    <w:p w14:paraId="1C0A4790" w14:textId="77777777" w:rsidR="00B66DEA" w:rsidRPr="002E4F2D" w:rsidRDefault="00B66DEA" w:rsidP="00B66DEA"/>
    <w:p w14:paraId="51681DE0" w14:textId="77777777" w:rsidR="00B66DEA" w:rsidRPr="002E4F2D" w:rsidRDefault="00B66DEA" w:rsidP="00B66DEA"/>
    <w:p w14:paraId="224F0DEB" w14:textId="77777777" w:rsidR="00B66DEA" w:rsidRPr="002E4F2D" w:rsidRDefault="00B66DEA" w:rsidP="00B66DEA"/>
    <w:tbl>
      <w:tblPr>
        <w:tblStyle w:val="Tabellenraster"/>
        <w:tblW w:w="149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04"/>
        <w:gridCol w:w="1701"/>
        <w:gridCol w:w="907"/>
        <w:gridCol w:w="907"/>
        <w:gridCol w:w="907"/>
        <w:gridCol w:w="794"/>
        <w:gridCol w:w="794"/>
        <w:gridCol w:w="794"/>
        <w:gridCol w:w="567"/>
        <w:gridCol w:w="6064"/>
        <w:gridCol w:w="172"/>
      </w:tblGrid>
      <w:tr w:rsidR="00B66DEA" w:rsidRPr="009462EF" w14:paraId="187FC78F" w14:textId="77777777" w:rsidTr="00047481">
        <w:trPr>
          <w:gridAfter w:val="1"/>
          <w:wAfter w:w="172" w:type="dxa"/>
          <w:trHeight w:val="283"/>
        </w:trPr>
        <w:tc>
          <w:tcPr>
            <w:tcW w:w="14739" w:type="dxa"/>
            <w:gridSpan w:val="10"/>
            <w:vAlign w:val="center"/>
          </w:tcPr>
          <w:p w14:paraId="4DD5A74B" w14:textId="77777777" w:rsidR="00B66DEA" w:rsidRPr="002E4F2D" w:rsidRDefault="00B66DEA" w:rsidP="00047481">
            <w:pPr>
              <w:rPr>
                <w:rFonts w:ascii="Verdana" w:hAnsi="Verdana" w:cs="Arial"/>
                <w:b/>
                <w:sz w:val="18"/>
                <w:szCs w:val="18"/>
                <w:lang w:val="en-US"/>
              </w:rPr>
            </w:pPr>
            <w:r w:rsidRPr="002E4F2D">
              <w:rPr>
                <w:rFonts w:ascii="Verdana" w:hAnsi="Verdana"/>
                <w:lang w:val="en-US"/>
              </w:rPr>
              <w:lastRenderedPageBreak/>
              <w:t>D: Probes for EMSA-PSeq representing rs152744</w:t>
            </w:r>
          </w:p>
        </w:tc>
      </w:tr>
      <w:tr w:rsidR="00354C63" w:rsidRPr="009462EF" w14:paraId="12EC602B" w14:textId="77777777" w:rsidTr="00047481">
        <w:trPr>
          <w:gridAfter w:val="1"/>
          <w:wAfter w:w="172" w:type="dxa"/>
          <w:trHeight w:val="283"/>
        </w:trPr>
        <w:tc>
          <w:tcPr>
            <w:tcW w:w="14739" w:type="dxa"/>
            <w:gridSpan w:val="10"/>
            <w:vAlign w:val="center"/>
          </w:tcPr>
          <w:p w14:paraId="79176E38" w14:textId="77777777" w:rsidR="00354C63" w:rsidRPr="002E4F2D" w:rsidRDefault="00354C63" w:rsidP="00047481">
            <w:pPr>
              <w:rPr>
                <w:rFonts w:ascii="Verdana" w:hAnsi="Verdana"/>
                <w:lang w:val="en-US"/>
              </w:rPr>
            </w:pPr>
          </w:p>
        </w:tc>
      </w:tr>
      <w:tr w:rsidR="00B66DEA" w:rsidRPr="002E4F2D" w14:paraId="40D08E6F" w14:textId="77777777" w:rsidTr="00047481">
        <w:trPr>
          <w:cantSplit/>
          <w:trHeight w:val="1247"/>
        </w:trPr>
        <w:tc>
          <w:tcPr>
            <w:tcW w:w="1304" w:type="dxa"/>
            <w:tcBorders>
              <w:bottom w:val="single" w:sz="4" w:space="0" w:color="auto"/>
            </w:tcBorders>
          </w:tcPr>
          <w:p w14:paraId="113214FC" w14:textId="77777777" w:rsidR="00B66DEA" w:rsidRPr="002E4F2D" w:rsidRDefault="00B66DEA" w:rsidP="00047481">
            <w:pPr>
              <w:spacing w:line="216" w:lineRule="auto"/>
              <w:rPr>
                <w:rFonts w:ascii="Verdana" w:hAnsi="Verdana" w:cs="Arial"/>
                <w:sz w:val="18"/>
                <w:szCs w:val="18"/>
                <w:lang w:val="en-US"/>
              </w:rPr>
            </w:pPr>
          </w:p>
          <w:p w14:paraId="495BC656"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Protein </w:t>
            </w:r>
          </w:p>
          <w:p w14:paraId="60D4B352"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i/>
                <w:sz w:val="18"/>
                <w:szCs w:val="18"/>
              </w:rPr>
              <w:t>Sample #</w:t>
            </w:r>
          </w:p>
        </w:tc>
        <w:tc>
          <w:tcPr>
            <w:tcW w:w="1701" w:type="dxa"/>
            <w:tcBorders>
              <w:bottom w:val="single" w:sz="4" w:space="0" w:color="auto"/>
            </w:tcBorders>
          </w:tcPr>
          <w:p w14:paraId="5AF04813" w14:textId="77777777" w:rsidR="00B66DEA" w:rsidRPr="002E4F2D" w:rsidRDefault="00B66DEA" w:rsidP="00047481">
            <w:pPr>
              <w:spacing w:line="216" w:lineRule="auto"/>
              <w:rPr>
                <w:rFonts w:ascii="Verdana" w:hAnsi="Verdana" w:cs="Arial"/>
                <w:sz w:val="14"/>
                <w:szCs w:val="14"/>
                <w:lang w:val="en-US"/>
              </w:rPr>
            </w:pPr>
          </w:p>
        </w:tc>
        <w:tc>
          <w:tcPr>
            <w:tcW w:w="907" w:type="dxa"/>
            <w:tcBorders>
              <w:bottom w:val="single" w:sz="4" w:space="0" w:color="auto"/>
            </w:tcBorders>
            <w:textDirection w:val="btLr"/>
            <w:vAlign w:val="center"/>
          </w:tcPr>
          <w:p w14:paraId="4F09E156"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Expression level [ppm]</w:t>
            </w:r>
            <w:r w:rsidRPr="002E4F2D">
              <w:rPr>
                <w:rFonts w:ascii="Verdana" w:hAnsi="Verdana" w:cs="Arial"/>
                <w:sz w:val="18"/>
                <w:szCs w:val="18"/>
                <w:vertAlign w:val="superscript"/>
                <w:lang w:val="en-US"/>
              </w:rPr>
              <w:t>1</w:t>
            </w:r>
          </w:p>
        </w:tc>
        <w:tc>
          <w:tcPr>
            <w:tcW w:w="907" w:type="dxa"/>
            <w:tcBorders>
              <w:bottom w:val="single" w:sz="4" w:space="0" w:color="auto"/>
            </w:tcBorders>
            <w:textDirection w:val="btLr"/>
            <w:vAlign w:val="center"/>
          </w:tcPr>
          <w:p w14:paraId="49167150"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Length of reference protein sequence</w:t>
            </w:r>
            <w:r w:rsidRPr="002E4F2D">
              <w:rPr>
                <w:rFonts w:ascii="Verdana" w:hAnsi="Verdana" w:cs="Arial"/>
                <w:sz w:val="18"/>
                <w:szCs w:val="18"/>
                <w:vertAlign w:val="superscript"/>
                <w:lang w:val="en-US"/>
              </w:rPr>
              <w:t>2</w:t>
            </w:r>
          </w:p>
        </w:tc>
        <w:tc>
          <w:tcPr>
            <w:tcW w:w="907" w:type="dxa"/>
            <w:tcBorders>
              <w:bottom w:val="single" w:sz="4" w:space="0" w:color="auto"/>
            </w:tcBorders>
            <w:textDirection w:val="btLr"/>
            <w:vAlign w:val="center"/>
          </w:tcPr>
          <w:p w14:paraId="7D05F86E"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Mass [kDa]</w:t>
            </w:r>
            <w:r w:rsidRPr="002E4F2D">
              <w:rPr>
                <w:rFonts w:ascii="Verdana" w:hAnsi="Verdana" w:cs="Arial"/>
                <w:sz w:val="18"/>
                <w:szCs w:val="18"/>
                <w:vertAlign w:val="superscript"/>
                <w:lang w:val="en-US"/>
              </w:rPr>
              <w:t>3</w:t>
            </w:r>
          </w:p>
        </w:tc>
        <w:tc>
          <w:tcPr>
            <w:tcW w:w="794" w:type="dxa"/>
            <w:tcBorders>
              <w:bottom w:val="single" w:sz="4" w:space="0" w:color="auto"/>
            </w:tcBorders>
            <w:textDirection w:val="btLr"/>
            <w:vAlign w:val="center"/>
          </w:tcPr>
          <w:p w14:paraId="69188327"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calc. pI</w:t>
            </w:r>
            <w:r w:rsidRPr="002E4F2D">
              <w:rPr>
                <w:rFonts w:ascii="Verdana" w:hAnsi="Verdana" w:cs="Arial"/>
                <w:sz w:val="18"/>
                <w:szCs w:val="18"/>
                <w:vertAlign w:val="superscript"/>
                <w:lang w:val="en-US"/>
              </w:rPr>
              <w:t>3</w:t>
            </w:r>
          </w:p>
        </w:tc>
        <w:tc>
          <w:tcPr>
            <w:tcW w:w="794" w:type="dxa"/>
            <w:tcBorders>
              <w:bottom w:val="single" w:sz="4" w:space="0" w:color="auto"/>
            </w:tcBorders>
            <w:textDirection w:val="btLr"/>
            <w:vAlign w:val="center"/>
          </w:tcPr>
          <w:p w14:paraId="6C6C5E49"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 xml:space="preserve">MASCOT- Score </w:t>
            </w:r>
            <w:r w:rsidRPr="002E4F2D">
              <w:rPr>
                <w:rFonts w:ascii="Verdana" w:hAnsi="Verdana" w:cs="Arial"/>
                <w:sz w:val="18"/>
                <w:szCs w:val="18"/>
                <w:vertAlign w:val="superscript"/>
                <w:lang w:val="en-US"/>
              </w:rPr>
              <w:t>4</w:t>
            </w:r>
          </w:p>
        </w:tc>
        <w:tc>
          <w:tcPr>
            <w:tcW w:w="794" w:type="dxa"/>
            <w:tcBorders>
              <w:bottom w:val="single" w:sz="4" w:space="0" w:color="auto"/>
            </w:tcBorders>
            <w:textDirection w:val="btLr"/>
            <w:vAlign w:val="center"/>
          </w:tcPr>
          <w:p w14:paraId="1469FEAC"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 xml:space="preserve">Coverage </w:t>
            </w:r>
            <w:r w:rsidRPr="002E4F2D">
              <w:rPr>
                <w:rFonts w:ascii="Verdana" w:hAnsi="Verdana" w:cs="Arial"/>
                <w:sz w:val="18"/>
                <w:szCs w:val="18"/>
                <w:vertAlign w:val="superscript"/>
                <w:lang w:val="en-US"/>
              </w:rPr>
              <w:t>4,5</w:t>
            </w:r>
          </w:p>
          <w:p w14:paraId="415BD28B" w14:textId="77777777" w:rsidR="00B66DEA" w:rsidRPr="002E4F2D" w:rsidRDefault="00B66DEA" w:rsidP="00047481">
            <w:pPr>
              <w:spacing w:line="216" w:lineRule="auto"/>
              <w:ind w:left="113" w:right="113"/>
              <w:rPr>
                <w:rFonts w:ascii="Verdana" w:hAnsi="Verdana" w:cs="Arial"/>
                <w:sz w:val="18"/>
                <w:szCs w:val="18"/>
                <w:lang w:val="en-US"/>
              </w:rPr>
            </w:pPr>
          </w:p>
        </w:tc>
        <w:tc>
          <w:tcPr>
            <w:tcW w:w="567" w:type="dxa"/>
            <w:tcBorders>
              <w:bottom w:val="single" w:sz="4" w:space="0" w:color="auto"/>
            </w:tcBorders>
            <w:textDirection w:val="btLr"/>
            <w:vAlign w:val="center"/>
          </w:tcPr>
          <w:p w14:paraId="7AA8F1F7" w14:textId="77777777" w:rsidR="00B66DEA" w:rsidRPr="002E4F2D" w:rsidRDefault="00B66DEA" w:rsidP="00047481">
            <w:pPr>
              <w:spacing w:line="216" w:lineRule="auto"/>
              <w:ind w:left="113" w:right="113"/>
              <w:rPr>
                <w:rFonts w:ascii="Verdana" w:hAnsi="Verdana" w:cs="Arial"/>
                <w:sz w:val="18"/>
                <w:szCs w:val="18"/>
                <w:lang w:val="en-US"/>
              </w:rPr>
            </w:pPr>
            <w:r w:rsidRPr="002E4F2D">
              <w:rPr>
                <w:rFonts w:ascii="Verdana" w:hAnsi="Verdana" w:cs="Arial"/>
                <w:sz w:val="18"/>
                <w:szCs w:val="18"/>
                <w:lang w:val="en-US"/>
              </w:rPr>
              <w:t>Ligand</w:t>
            </w:r>
            <w:r w:rsidRPr="002E4F2D">
              <w:rPr>
                <w:rFonts w:ascii="Verdana" w:hAnsi="Verdana" w:cs="Arial"/>
                <w:sz w:val="18"/>
                <w:szCs w:val="18"/>
                <w:vertAlign w:val="superscript"/>
                <w:lang w:val="en-US"/>
              </w:rPr>
              <w:t>6</w:t>
            </w:r>
          </w:p>
          <w:p w14:paraId="3E5777E8" w14:textId="77777777" w:rsidR="00B66DEA" w:rsidRPr="002E4F2D" w:rsidRDefault="00B66DEA" w:rsidP="00047481">
            <w:pPr>
              <w:spacing w:line="216" w:lineRule="auto"/>
              <w:ind w:left="113" w:right="113"/>
              <w:rPr>
                <w:rFonts w:ascii="Verdana" w:hAnsi="Verdana" w:cs="Arial"/>
                <w:sz w:val="18"/>
                <w:szCs w:val="18"/>
                <w:lang w:val="en-US"/>
              </w:rPr>
            </w:pPr>
          </w:p>
        </w:tc>
        <w:tc>
          <w:tcPr>
            <w:tcW w:w="6236" w:type="dxa"/>
            <w:gridSpan w:val="2"/>
            <w:tcBorders>
              <w:bottom w:val="single" w:sz="4" w:space="0" w:color="auto"/>
            </w:tcBorders>
          </w:tcPr>
          <w:p w14:paraId="3C9FDDC4" w14:textId="77777777" w:rsidR="00B66DEA" w:rsidRPr="002E4F2D" w:rsidRDefault="00B66DEA" w:rsidP="00047481">
            <w:pPr>
              <w:spacing w:line="216" w:lineRule="auto"/>
              <w:rPr>
                <w:rFonts w:ascii="Verdana" w:hAnsi="Verdana" w:cs="Arial"/>
                <w:sz w:val="18"/>
                <w:szCs w:val="14"/>
                <w:lang w:val="en-US"/>
              </w:rPr>
            </w:pPr>
          </w:p>
          <w:p w14:paraId="5C0B83EA"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8"/>
                <w:szCs w:val="14"/>
                <w:lang w:val="en-US"/>
              </w:rPr>
              <w:t>Annotation</w:t>
            </w:r>
            <w:r w:rsidRPr="002E4F2D">
              <w:rPr>
                <w:rFonts w:ascii="Verdana" w:hAnsi="Verdana" w:cs="Arial"/>
                <w:sz w:val="18"/>
                <w:szCs w:val="14"/>
                <w:vertAlign w:val="superscript"/>
                <w:lang w:val="en-US"/>
              </w:rPr>
              <w:t>7</w:t>
            </w:r>
            <w:r w:rsidRPr="002E4F2D">
              <w:rPr>
                <w:rFonts w:ascii="Verdana" w:hAnsi="Verdana" w:cs="Arial"/>
                <w:sz w:val="18"/>
                <w:szCs w:val="14"/>
                <w:lang w:val="en-US"/>
              </w:rPr>
              <w:t xml:space="preserve"> </w:t>
            </w:r>
          </w:p>
        </w:tc>
      </w:tr>
      <w:tr w:rsidR="00B66DEA" w:rsidRPr="009462EF" w14:paraId="03A4077B" w14:textId="77777777" w:rsidTr="00047481">
        <w:trPr>
          <w:trHeight w:val="283"/>
        </w:trPr>
        <w:tc>
          <w:tcPr>
            <w:tcW w:w="1304" w:type="dxa"/>
            <w:vAlign w:val="center"/>
          </w:tcPr>
          <w:p w14:paraId="1BF51DC8"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ACIN1</w:t>
            </w:r>
          </w:p>
          <w:p w14:paraId="258432E3"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#150,#151</w:t>
            </w:r>
          </w:p>
        </w:tc>
        <w:tc>
          <w:tcPr>
            <w:tcW w:w="1701" w:type="dxa"/>
            <w:vAlign w:val="center"/>
          </w:tcPr>
          <w:p w14:paraId="5BA0EEE7"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 xml:space="preserve">Apoptotic chromatin condensation inducer in the nucleus </w:t>
            </w:r>
          </w:p>
        </w:tc>
        <w:tc>
          <w:tcPr>
            <w:tcW w:w="907" w:type="dxa"/>
            <w:vAlign w:val="center"/>
          </w:tcPr>
          <w:p w14:paraId="47F9F5D9"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10.8</w:t>
            </w:r>
          </w:p>
        </w:tc>
        <w:tc>
          <w:tcPr>
            <w:tcW w:w="907" w:type="dxa"/>
            <w:vAlign w:val="center"/>
          </w:tcPr>
          <w:p w14:paraId="5B596F2E"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1341</w:t>
            </w:r>
          </w:p>
        </w:tc>
        <w:tc>
          <w:tcPr>
            <w:tcW w:w="907" w:type="dxa"/>
            <w:vAlign w:val="center"/>
          </w:tcPr>
          <w:p w14:paraId="110B2064"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147.3-</w:t>
            </w:r>
          </w:p>
          <w:p w14:paraId="72E64649"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151.8</w:t>
            </w:r>
          </w:p>
        </w:tc>
        <w:tc>
          <w:tcPr>
            <w:tcW w:w="794" w:type="dxa"/>
            <w:vAlign w:val="center"/>
          </w:tcPr>
          <w:p w14:paraId="072353F0"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6.4-</w:t>
            </w:r>
          </w:p>
          <w:p w14:paraId="7157C393"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6.7</w:t>
            </w:r>
          </w:p>
        </w:tc>
        <w:tc>
          <w:tcPr>
            <w:tcW w:w="794" w:type="dxa"/>
            <w:vAlign w:val="center"/>
          </w:tcPr>
          <w:p w14:paraId="4EF6D0B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77.7</w:t>
            </w:r>
          </w:p>
        </w:tc>
        <w:tc>
          <w:tcPr>
            <w:tcW w:w="794" w:type="dxa"/>
            <w:vAlign w:val="center"/>
          </w:tcPr>
          <w:p w14:paraId="6DB2EA0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2.38</w:t>
            </w:r>
          </w:p>
        </w:tc>
        <w:tc>
          <w:tcPr>
            <w:tcW w:w="567" w:type="dxa"/>
            <w:vAlign w:val="center"/>
          </w:tcPr>
          <w:p w14:paraId="03C9FD8C"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R</w:t>
            </w:r>
          </w:p>
        </w:tc>
        <w:tc>
          <w:tcPr>
            <w:tcW w:w="6236" w:type="dxa"/>
            <w:gridSpan w:val="2"/>
            <w:vAlign w:val="center"/>
          </w:tcPr>
          <w:p w14:paraId="77108B0B"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color w:val="000000"/>
                <w:sz w:val="14"/>
                <w:szCs w:val="14"/>
                <w:lang w:val="en-US"/>
              </w:rPr>
              <w:t>mRNA processing; RNA splicing; apoptotic chromosome condensation; negative regulation of mRNA splicing, via spliceosome</w:t>
            </w:r>
            <w:r w:rsidRPr="002E4F2D">
              <w:rPr>
                <w:rFonts w:ascii="Verdana" w:hAnsi="Verdana" w:cs="Arial"/>
                <w:sz w:val="14"/>
                <w:szCs w:val="14"/>
                <w:lang w:val="en-US"/>
              </w:rPr>
              <w:t xml:space="preserve"> </w:t>
            </w:r>
          </w:p>
          <w:p w14:paraId="50B3251F"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color w:val="000000"/>
                <w:sz w:val="14"/>
                <w:szCs w:val="14"/>
                <w:lang w:val="en-US"/>
              </w:rPr>
              <w:t>This protein has also been shown to be a component of a splicing-dependent multiprotein exon junction complex (EJC) that is deposited at splice junctions on mRNAs, as a consequence of pre-mRNA splicing.</w:t>
            </w:r>
          </w:p>
        </w:tc>
      </w:tr>
      <w:tr w:rsidR="00B66DEA" w:rsidRPr="002E4F2D" w14:paraId="5146421D" w14:textId="77777777" w:rsidTr="00047481">
        <w:trPr>
          <w:trHeight w:val="283"/>
        </w:trPr>
        <w:tc>
          <w:tcPr>
            <w:tcW w:w="1304" w:type="dxa"/>
            <w:vAlign w:val="center"/>
          </w:tcPr>
          <w:p w14:paraId="46BFBEC4"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DDB2</w:t>
            </w:r>
          </w:p>
          <w:p w14:paraId="4506512D"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#156, #151, #157</w:t>
            </w:r>
          </w:p>
        </w:tc>
        <w:tc>
          <w:tcPr>
            <w:tcW w:w="1701" w:type="dxa"/>
            <w:vAlign w:val="center"/>
          </w:tcPr>
          <w:p w14:paraId="1E64FB60"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DNA damage-binding protein 2</w:t>
            </w:r>
          </w:p>
        </w:tc>
        <w:tc>
          <w:tcPr>
            <w:tcW w:w="907" w:type="dxa"/>
            <w:vAlign w:val="center"/>
          </w:tcPr>
          <w:p w14:paraId="230C450E"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    5.27</w:t>
            </w:r>
          </w:p>
        </w:tc>
        <w:tc>
          <w:tcPr>
            <w:tcW w:w="907" w:type="dxa"/>
            <w:vAlign w:val="center"/>
          </w:tcPr>
          <w:p w14:paraId="28C1DFE3"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427</w:t>
            </w:r>
          </w:p>
        </w:tc>
        <w:tc>
          <w:tcPr>
            <w:tcW w:w="907" w:type="dxa"/>
            <w:vAlign w:val="center"/>
          </w:tcPr>
          <w:p w14:paraId="30B6CAFA"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26.7-</w:t>
            </w:r>
          </w:p>
          <w:p w14:paraId="6F95A58B"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47.8</w:t>
            </w:r>
          </w:p>
        </w:tc>
        <w:tc>
          <w:tcPr>
            <w:tcW w:w="794" w:type="dxa"/>
            <w:vAlign w:val="center"/>
          </w:tcPr>
          <w:p w14:paraId="5AFCC5B2"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9.2-</w:t>
            </w:r>
          </w:p>
          <w:p w14:paraId="2E3935C7"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9.8</w:t>
            </w:r>
          </w:p>
        </w:tc>
        <w:tc>
          <w:tcPr>
            <w:tcW w:w="794" w:type="dxa"/>
            <w:vAlign w:val="center"/>
          </w:tcPr>
          <w:p w14:paraId="63D0CD49"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105.9</w:t>
            </w:r>
          </w:p>
        </w:tc>
        <w:tc>
          <w:tcPr>
            <w:tcW w:w="794" w:type="dxa"/>
            <w:vAlign w:val="center"/>
          </w:tcPr>
          <w:p w14:paraId="5C6059F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11.89</w:t>
            </w:r>
          </w:p>
        </w:tc>
        <w:tc>
          <w:tcPr>
            <w:tcW w:w="567" w:type="dxa"/>
            <w:vAlign w:val="center"/>
          </w:tcPr>
          <w:p w14:paraId="77690B09"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C</w:t>
            </w:r>
          </w:p>
        </w:tc>
        <w:tc>
          <w:tcPr>
            <w:tcW w:w="6236" w:type="dxa"/>
            <w:gridSpan w:val="2"/>
            <w:vAlign w:val="center"/>
          </w:tcPr>
          <w:p w14:paraId="13D94717"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nucleotide-excision repair, DNA damage removal; DNA repair; nucleotide-excision repair; pyrimidine dimer repair; response to UV; histone H2A monoubiquitination; protein autoubiquitination</w:t>
            </w:r>
          </w:p>
          <w:p w14:paraId="118909B6"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sz w:val="14"/>
                <w:szCs w:val="14"/>
                <w:lang w:val="en-US"/>
              </w:rPr>
              <w:t>This protein is the smaller subunit of a heterodimeric protein complex that participates in nucleotide excision repair, and this complex mediates the ubiquitylation of histones H3 and H4, which facilitates the cellular response to DNA damage. This subunit appears to be required for DNA binding.</w:t>
            </w:r>
          </w:p>
        </w:tc>
      </w:tr>
      <w:tr w:rsidR="00B66DEA" w:rsidRPr="009462EF" w14:paraId="38210875" w14:textId="77777777" w:rsidTr="00047481">
        <w:trPr>
          <w:trHeight w:val="283"/>
        </w:trPr>
        <w:tc>
          <w:tcPr>
            <w:tcW w:w="1304" w:type="dxa"/>
            <w:vAlign w:val="center"/>
          </w:tcPr>
          <w:p w14:paraId="0F6338D1"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DDX19B</w:t>
            </w:r>
          </w:p>
          <w:p w14:paraId="6C875B14"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#151</w:t>
            </w:r>
          </w:p>
        </w:tc>
        <w:tc>
          <w:tcPr>
            <w:tcW w:w="1701" w:type="dxa"/>
            <w:vAlign w:val="center"/>
          </w:tcPr>
          <w:p w14:paraId="1FBDEE1A"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ATP-dependent RNA helicase DDX19B</w:t>
            </w:r>
          </w:p>
        </w:tc>
        <w:tc>
          <w:tcPr>
            <w:tcW w:w="907" w:type="dxa"/>
            <w:vAlign w:val="center"/>
          </w:tcPr>
          <w:p w14:paraId="54641B35"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57.1</w:t>
            </w:r>
          </w:p>
        </w:tc>
        <w:tc>
          <w:tcPr>
            <w:tcW w:w="907" w:type="dxa"/>
            <w:vAlign w:val="center"/>
          </w:tcPr>
          <w:p w14:paraId="1F74B033"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479</w:t>
            </w:r>
          </w:p>
        </w:tc>
        <w:tc>
          <w:tcPr>
            <w:tcW w:w="907" w:type="dxa"/>
            <w:vAlign w:val="center"/>
          </w:tcPr>
          <w:p w14:paraId="5A98563D"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53.9-</w:t>
            </w:r>
          </w:p>
          <w:p w14:paraId="21314777"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54.5</w:t>
            </w:r>
          </w:p>
        </w:tc>
        <w:tc>
          <w:tcPr>
            <w:tcW w:w="794" w:type="dxa"/>
            <w:vAlign w:val="center"/>
          </w:tcPr>
          <w:p w14:paraId="7A8F69E2"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6.3-</w:t>
            </w:r>
          </w:p>
          <w:p w14:paraId="6ADDF225"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7.7</w:t>
            </w:r>
          </w:p>
        </w:tc>
        <w:tc>
          <w:tcPr>
            <w:tcW w:w="794" w:type="dxa"/>
            <w:vAlign w:val="center"/>
          </w:tcPr>
          <w:p w14:paraId="5F9F56C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56.5</w:t>
            </w:r>
          </w:p>
        </w:tc>
        <w:tc>
          <w:tcPr>
            <w:tcW w:w="794" w:type="dxa"/>
            <w:vAlign w:val="center"/>
          </w:tcPr>
          <w:p w14:paraId="7ED0C1F8"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6.89</w:t>
            </w:r>
          </w:p>
        </w:tc>
        <w:tc>
          <w:tcPr>
            <w:tcW w:w="567" w:type="dxa"/>
            <w:vAlign w:val="center"/>
          </w:tcPr>
          <w:p w14:paraId="29AE3158"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1AA7C653"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ATP-dependent RNA helicase activity; RNA binding</w:t>
            </w:r>
          </w:p>
          <w:p w14:paraId="31703153"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sz w:val="14"/>
                <w:szCs w:val="14"/>
                <w:lang w:val="en-US"/>
              </w:rPr>
              <w:t>DEAD box proteins, characterized by the conserved motif Asp-Glu-Ala-Asp (DEAD), are putative RNA helicases. They are implicated in a number of cellular processes involving alteration of RNA secondary structure such as translation initiation, nuclear and mitochondrial splicing, and ribosome and spliceosome assembly.</w:t>
            </w:r>
          </w:p>
        </w:tc>
      </w:tr>
      <w:tr w:rsidR="00B66DEA" w:rsidRPr="002E4F2D" w14:paraId="41CFB359" w14:textId="77777777" w:rsidTr="00047481">
        <w:trPr>
          <w:trHeight w:val="283"/>
        </w:trPr>
        <w:tc>
          <w:tcPr>
            <w:tcW w:w="1304" w:type="dxa"/>
            <w:vAlign w:val="center"/>
          </w:tcPr>
          <w:p w14:paraId="664E3908"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EXOSC9</w:t>
            </w:r>
          </w:p>
          <w:p w14:paraId="61EEE183"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#157</w:t>
            </w:r>
          </w:p>
        </w:tc>
        <w:tc>
          <w:tcPr>
            <w:tcW w:w="1701" w:type="dxa"/>
            <w:vAlign w:val="center"/>
          </w:tcPr>
          <w:p w14:paraId="244E573A"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Exosome complex component RRP45</w:t>
            </w:r>
          </w:p>
        </w:tc>
        <w:tc>
          <w:tcPr>
            <w:tcW w:w="907" w:type="dxa"/>
            <w:vAlign w:val="center"/>
          </w:tcPr>
          <w:p w14:paraId="6C75107A"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    2.31</w:t>
            </w:r>
          </w:p>
        </w:tc>
        <w:tc>
          <w:tcPr>
            <w:tcW w:w="907" w:type="dxa"/>
            <w:vAlign w:val="center"/>
          </w:tcPr>
          <w:p w14:paraId="6206124D"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439</w:t>
            </w:r>
          </w:p>
        </w:tc>
        <w:tc>
          <w:tcPr>
            <w:tcW w:w="907" w:type="dxa"/>
            <w:vAlign w:val="center"/>
          </w:tcPr>
          <w:p w14:paraId="1DF90917"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39.2-</w:t>
            </w:r>
          </w:p>
          <w:p w14:paraId="75DE6728"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50.8</w:t>
            </w:r>
          </w:p>
        </w:tc>
        <w:tc>
          <w:tcPr>
            <w:tcW w:w="794" w:type="dxa"/>
            <w:vAlign w:val="center"/>
          </w:tcPr>
          <w:p w14:paraId="70286563"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5.1-</w:t>
            </w:r>
          </w:p>
          <w:p w14:paraId="58C66A8B"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5.3</w:t>
            </w:r>
          </w:p>
        </w:tc>
        <w:tc>
          <w:tcPr>
            <w:tcW w:w="794" w:type="dxa"/>
            <w:vAlign w:val="center"/>
          </w:tcPr>
          <w:p w14:paraId="4EF23FC5"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62.8</w:t>
            </w:r>
          </w:p>
        </w:tc>
        <w:tc>
          <w:tcPr>
            <w:tcW w:w="794" w:type="dxa"/>
            <w:vAlign w:val="center"/>
          </w:tcPr>
          <w:p w14:paraId="3E854A4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5.92</w:t>
            </w:r>
          </w:p>
        </w:tc>
        <w:tc>
          <w:tcPr>
            <w:tcW w:w="567" w:type="dxa"/>
            <w:vAlign w:val="center"/>
          </w:tcPr>
          <w:p w14:paraId="1A7F33E0"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1CF5E70D"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nuclear-transcribed mRNA catabolic process; rRNA processing; nuclear mRNA surveillance</w:t>
            </w:r>
          </w:p>
          <w:p w14:paraId="20ADACED"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sz w:val="14"/>
                <w:szCs w:val="14"/>
                <w:lang w:val="en-US"/>
              </w:rPr>
              <w:t>This gene encodes a component of the human exosome, a exoribonuclease complex which processes and degrades RNA in the nucleus and cytoplasm. This component may play a role in mRNA degradation.</w:t>
            </w:r>
          </w:p>
        </w:tc>
      </w:tr>
      <w:tr w:rsidR="00B66DEA" w:rsidRPr="00402C3A" w14:paraId="0B5DEC37" w14:textId="77777777" w:rsidTr="00047481">
        <w:trPr>
          <w:trHeight w:val="283"/>
        </w:trPr>
        <w:tc>
          <w:tcPr>
            <w:tcW w:w="1304" w:type="dxa"/>
            <w:vAlign w:val="center"/>
          </w:tcPr>
          <w:p w14:paraId="58204076"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PARN</w:t>
            </w:r>
          </w:p>
          <w:p w14:paraId="6855D49E" w14:textId="77777777" w:rsidR="00B66DEA" w:rsidRPr="002E4F2D" w:rsidRDefault="00B66DEA" w:rsidP="00047481">
            <w:pPr>
              <w:spacing w:line="216" w:lineRule="auto"/>
              <w:rPr>
                <w:rFonts w:ascii="Verdana" w:hAnsi="Verdana" w:cs="Arial"/>
                <w:i/>
                <w:sz w:val="18"/>
                <w:szCs w:val="18"/>
                <w:lang w:val="en-US"/>
              </w:rPr>
            </w:pPr>
            <w:r w:rsidRPr="002E4F2D">
              <w:rPr>
                <w:rFonts w:ascii="Verdana" w:hAnsi="Verdana" w:cs="Arial"/>
                <w:i/>
                <w:sz w:val="18"/>
                <w:szCs w:val="18"/>
                <w:lang w:val="en-US"/>
              </w:rPr>
              <w:t>#150, #156, #157</w:t>
            </w:r>
          </w:p>
        </w:tc>
        <w:tc>
          <w:tcPr>
            <w:tcW w:w="1701" w:type="dxa"/>
            <w:vAlign w:val="center"/>
          </w:tcPr>
          <w:p w14:paraId="3FCAA4DD"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Poly(A)-specific ribonuclease PARN</w:t>
            </w:r>
          </w:p>
        </w:tc>
        <w:tc>
          <w:tcPr>
            <w:tcW w:w="907" w:type="dxa"/>
            <w:vAlign w:val="center"/>
          </w:tcPr>
          <w:p w14:paraId="5C23889A"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 xml:space="preserve">    3.05</w:t>
            </w:r>
          </w:p>
        </w:tc>
        <w:tc>
          <w:tcPr>
            <w:tcW w:w="907" w:type="dxa"/>
            <w:vAlign w:val="center"/>
          </w:tcPr>
          <w:p w14:paraId="5A3C5F60"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639</w:t>
            </w:r>
          </w:p>
        </w:tc>
        <w:tc>
          <w:tcPr>
            <w:tcW w:w="907" w:type="dxa"/>
            <w:vAlign w:val="center"/>
          </w:tcPr>
          <w:p w14:paraId="5923C123"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23.8-</w:t>
            </w:r>
          </w:p>
          <w:p w14:paraId="4BB53EB2"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73.4</w:t>
            </w:r>
          </w:p>
        </w:tc>
        <w:tc>
          <w:tcPr>
            <w:tcW w:w="794" w:type="dxa"/>
            <w:vAlign w:val="center"/>
          </w:tcPr>
          <w:p w14:paraId="03330A7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5.0-</w:t>
            </w:r>
          </w:p>
          <w:p w14:paraId="5825E607"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6.4</w:t>
            </w:r>
          </w:p>
        </w:tc>
        <w:tc>
          <w:tcPr>
            <w:tcW w:w="794" w:type="dxa"/>
            <w:vAlign w:val="center"/>
          </w:tcPr>
          <w:p w14:paraId="40F6701D"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133.0</w:t>
            </w:r>
          </w:p>
        </w:tc>
        <w:tc>
          <w:tcPr>
            <w:tcW w:w="794" w:type="dxa"/>
            <w:vAlign w:val="center"/>
          </w:tcPr>
          <w:p w14:paraId="4937E3A6"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10.55</w:t>
            </w:r>
          </w:p>
        </w:tc>
        <w:tc>
          <w:tcPr>
            <w:tcW w:w="567" w:type="dxa"/>
            <w:vAlign w:val="center"/>
          </w:tcPr>
          <w:p w14:paraId="00252C5A"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2D233264" w14:textId="77777777" w:rsidR="00B66DEA" w:rsidRPr="002E4F2D" w:rsidRDefault="00B66DEA" w:rsidP="00047481">
            <w:pPr>
              <w:spacing w:line="216" w:lineRule="auto"/>
              <w:rPr>
                <w:rFonts w:ascii="Verdana" w:hAnsi="Verdana" w:cs="Arial"/>
                <w:sz w:val="14"/>
                <w:szCs w:val="14"/>
                <w:lang w:val="en-US"/>
              </w:rPr>
            </w:pPr>
          </w:p>
          <w:p w14:paraId="3A50FAED" w14:textId="77777777" w:rsidR="00B66DEA" w:rsidRPr="002E4F2D" w:rsidRDefault="00B66DEA" w:rsidP="00047481">
            <w:pPr>
              <w:spacing w:line="216" w:lineRule="auto"/>
              <w:rPr>
                <w:rFonts w:ascii="Verdana" w:hAnsi="Verdana" w:cs="Arial"/>
                <w:sz w:val="14"/>
                <w:szCs w:val="14"/>
                <w:lang w:val="en-US"/>
              </w:rPr>
            </w:pPr>
          </w:p>
          <w:p w14:paraId="4FB71ABB" w14:textId="77777777" w:rsidR="00B66DEA" w:rsidRPr="002E4F2D" w:rsidRDefault="00B66DEA" w:rsidP="00047481">
            <w:pPr>
              <w:spacing w:line="216" w:lineRule="auto"/>
              <w:rPr>
                <w:rFonts w:ascii="Verdana" w:hAnsi="Verdana" w:cs="Arial"/>
                <w:sz w:val="14"/>
                <w:szCs w:val="14"/>
                <w:lang w:val="en-US"/>
              </w:rPr>
            </w:pPr>
          </w:p>
          <w:p w14:paraId="3E896075"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nuclear-transcribed mRNA catabolic process, nonsense-mediated decay</w:t>
            </w:r>
          </w:p>
          <w:p w14:paraId="37465141" w14:textId="77777777" w:rsidR="00B66DEA" w:rsidRPr="002E4F2D" w:rsidRDefault="00B66DEA" w:rsidP="00047481">
            <w:pPr>
              <w:spacing w:line="216" w:lineRule="auto"/>
              <w:rPr>
                <w:rFonts w:ascii="Verdana" w:hAnsi="Verdana" w:cs="Arial"/>
                <w:sz w:val="14"/>
                <w:szCs w:val="14"/>
                <w:lang w:val="en-US"/>
              </w:rPr>
            </w:pPr>
          </w:p>
          <w:p w14:paraId="1FA801E8" w14:textId="77777777" w:rsidR="00B66DEA" w:rsidRPr="002E4F2D" w:rsidRDefault="00B66DEA" w:rsidP="00047481">
            <w:pPr>
              <w:spacing w:line="216" w:lineRule="auto"/>
              <w:rPr>
                <w:rFonts w:ascii="Verdana" w:hAnsi="Verdana" w:cs="Arial"/>
                <w:sz w:val="14"/>
                <w:szCs w:val="14"/>
                <w:lang w:val="en-US"/>
              </w:rPr>
            </w:pPr>
          </w:p>
        </w:tc>
      </w:tr>
      <w:tr w:rsidR="00B66DEA" w:rsidRPr="002E4F2D" w14:paraId="3DB5F86F" w14:textId="77777777" w:rsidTr="00047481">
        <w:trPr>
          <w:trHeight w:val="283"/>
        </w:trPr>
        <w:tc>
          <w:tcPr>
            <w:tcW w:w="1304" w:type="dxa"/>
            <w:vAlign w:val="center"/>
          </w:tcPr>
          <w:p w14:paraId="2D3B9FAC"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PRPF39</w:t>
            </w:r>
          </w:p>
          <w:p w14:paraId="63694AF8"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#151,#157</w:t>
            </w:r>
          </w:p>
        </w:tc>
        <w:tc>
          <w:tcPr>
            <w:tcW w:w="1701" w:type="dxa"/>
            <w:vAlign w:val="center"/>
          </w:tcPr>
          <w:p w14:paraId="596E02DB"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Pre-mRNA-processing factor 39</w:t>
            </w:r>
          </w:p>
        </w:tc>
        <w:tc>
          <w:tcPr>
            <w:tcW w:w="907" w:type="dxa"/>
            <w:vAlign w:val="center"/>
          </w:tcPr>
          <w:p w14:paraId="6C706193"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    2.62</w:t>
            </w:r>
          </w:p>
        </w:tc>
        <w:tc>
          <w:tcPr>
            <w:tcW w:w="907" w:type="dxa"/>
            <w:vAlign w:val="center"/>
          </w:tcPr>
          <w:p w14:paraId="2E5C3253"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669</w:t>
            </w:r>
          </w:p>
        </w:tc>
        <w:tc>
          <w:tcPr>
            <w:tcW w:w="907" w:type="dxa"/>
            <w:vAlign w:val="center"/>
          </w:tcPr>
          <w:p w14:paraId="22035F9D"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 xml:space="preserve">  78.4</w:t>
            </w:r>
          </w:p>
        </w:tc>
        <w:tc>
          <w:tcPr>
            <w:tcW w:w="794" w:type="dxa"/>
            <w:vAlign w:val="center"/>
          </w:tcPr>
          <w:p w14:paraId="7677CC1E"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5.4</w:t>
            </w:r>
          </w:p>
        </w:tc>
        <w:tc>
          <w:tcPr>
            <w:tcW w:w="794" w:type="dxa"/>
            <w:vAlign w:val="center"/>
          </w:tcPr>
          <w:p w14:paraId="6CDEA30A"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57.1</w:t>
            </w:r>
          </w:p>
        </w:tc>
        <w:tc>
          <w:tcPr>
            <w:tcW w:w="794" w:type="dxa"/>
            <w:vAlign w:val="center"/>
          </w:tcPr>
          <w:p w14:paraId="3421B87C"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3.44</w:t>
            </w:r>
          </w:p>
        </w:tc>
        <w:tc>
          <w:tcPr>
            <w:tcW w:w="567" w:type="dxa"/>
            <w:vAlign w:val="center"/>
          </w:tcPr>
          <w:p w14:paraId="0CAF3EA6"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R</w:t>
            </w:r>
          </w:p>
        </w:tc>
        <w:tc>
          <w:tcPr>
            <w:tcW w:w="6236" w:type="dxa"/>
            <w:gridSpan w:val="2"/>
            <w:vAlign w:val="center"/>
          </w:tcPr>
          <w:p w14:paraId="3A03125D"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mRNA processing; RNA splicing</w:t>
            </w:r>
          </w:p>
          <w:p w14:paraId="22E44C22" w14:textId="77777777" w:rsidR="00B66DEA" w:rsidRPr="002E4F2D" w:rsidRDefault="00B66DEA" w:rsidP="00047481">
            <w:pPr>
              <w:spacing w:line="216" w:lineRule="auto"/>
              <w:rPr>
                <w:rFonts w:ascii="Verdana" w:hAnsi="Verdana" w:cs="Arial"/>
                <w:color w:val="000000"/>
                <w:sz w:val="14"/>
                <w:szCs w:val="14"/>
                <w:lang w:val="en-US"/>
              </w:rPr>
            </w:pPr>
          </w:p>
          <w:p w14:paraId="2B497FBB" w14:textId="77777777" w:rsidR="00B66DEA" w:rsidRPr="002E4F2D" w:rsidRDefault="00B66DEA" w:rsidP="00047481">
            <w:pPr>
              <w:spacing w:line="216" w:lineRule="auto"/>
              <w:rPr>
                <w:rFonts w:ascii="Verdana" w:hAnsi="Verdana" w:cs="Arial"/>
                <w:sz w:val="14"/>
                <w:szCs w:val="14"/>
                <w:lang w:val="en-US"/>
              </w:rPr>
            </w:pPr>
          </w:p>
        </w:tc>
      </w:tr>
      <w:tr w:rsidR="00B66DEA" w:rsidRPr="00402C3A" w14:paraId="43349B32" w14:textId="77777777" w:rsidTr="00047481">
        <w:trPr>
          <w:trHeight w:val="283"/>
        </w:trPr>
        <w:tc>
          <w:tcPr>
            <w:tcW w:w="1304" w:type="dxa"/>
            <w:vAlign w:val="center"/>
          </w:tcPr>
          <w:p w14:paraId="09088974"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PUF60</w:t>
            </w:r>
          </w:p>
          <w:p w14:paraId="278DD36D"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#151</w:t>
            </w:r>
          </w:p>
        </w:tc>
        <w:tc>
          <w:tcPr>
            <w:tcW w:w="1701" w:type="dxa"/>
            <w:vAlign w:val="center"/>
          </w:tcPr>
          <w:p w14:paraId="06F4BD7D"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Poly(U)-binding-splicing factor PUF60</w:t>
            </w:r>
          </w:p>
        </w:tc>
        <w:tc>
          <w:tcPr>
            <w:tcW w:w="907" w:type="dxa"/>
            <w:vAlign w:val="center"/>
          </w:tcPr>
          <w:p w14:paraId="7616236C"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145</w:t>
            </w:r>
          </w:p>
        </w:tc>
        <w:tc>
          <w:tcPr>
            <w:tcW w:w="907" w:type="dxa"/>
            <w:vAlign w:val="center"/>
          </w:tcPr>
          <w:p w14:paraId="4A59DD38"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559</w:t>
            </w:r>
          </w:p>
        </w:tc>
        <w:tc>
          <w:tcPr>
            <w:tcW w:w="907" w:type="dxa"/>
            <w:vAlign w:val="center"/>
          </w:tcPr>
          <w:p w14:paraId="74889843"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 xml:space="preserve">  54.0-</w:t>
            </w:r>
          </w:p>
          <w:p w14:paraId="37464A43" w14:textId="77777777" w:rsidR="00B66DEA" w:rsidRPr="002E4F2D" w:rsidRDefault="00B66DEA" w:rsidP="00047481">
            <w:pPr>
              <w:spacing w:line="216" w:lineRule="auto"/>
              <w:rPr>
                <w:rFonts w:ascii="Verdana" w:hAnsi="Verdana" w:cs="Arial"/>
                <w:sz w:val="18"/>
                <w:szCs w:val="18"/>
                <w:lang w:val="en-US"/>
              </w:rPr>
            </w:pPr>
            <w:r w:rsidRPr="002E4F2D">
              <w:rPr>
                <w:rFonts w:ascii="Verdana" w:eastAsia="Times New Roman" w:hAnsi="Verdana" w:cs="Times New Roman"/>
                <w:sz w:val="18"/>
                <w:szCs w:val="18"/>
              </w:rPr>
              <w:t xml:space="preserve">  59.8</w:t>
            </w:r>
          </w:p>
        </w:tc>
        <w:tc>
          <w:tcPr>
            <w:tcW w:w="794" w:type="dxa"/>
            <w:vAlign w:val="center"/>
          </w:tcPr>
          <w:p w14:paraId="1E9BB300"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5.3-</w:t>
            </w:r>
          </w:p>
          <w:p w14:paraId="562EC57D"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5.4</w:t>
            </w:r>
          </w:p>
        </w:tc>
        <w:tc>
          <w:tcPr>
            <w:tcW w:w="794" w:type="dxa"/>
            <w:vAlign w:val="center"/>
          </w:tcPr>
          <w:p w14:paraId="5B5B38FB"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39.6</w:t>
            </w:r>
          </w:p>
        </w:tc>
        <w:tc>
          <w:tcPr>
            <w:tcW w:w="794" w:type="dxa"/>
            <w:vAlign w:val="center"/>
          </w:tcPr>
          <w:p w14:paraId="55A5D697"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4.09</w:t>
            </w:r>
          </w:p>
        </w:tc>
        <w:tc>
          <w:tcPr>
            <w:tcW w:w="567" w:type="dxa"/>
            <w:vAlign w:val="center"/>
          </w:tcPr>
          <w:p w14:paraId="56263DCA" w14:textId="77777777" w:rsidR="00B66DEA" w:rsidRPr="002E4F2D" w:rsidRDefault="00B66DEA" w:rsidP="00047481">
            <w:pPr>
              <w:spacing w:line="216" w:lineRule="auto"/>
              <w:rPr>
                <w:rFonts w:ascii="Verdana" w:hAnsi="Verdana" w:cs="Arial"/>
                <w:sz w:val="18"/>
                <w:szCs w:val="18"/>
                <w:lang w:val="en-US"/>
              </w:rPr>
            </w:pPr>
            <w:r w:rsidRPr="002E4F2D">
              <w:rPr>
                <w:rFonts w:ascii="Verdana" w:hAnsi="Verdana" w:cs="Arial"/>
                <w:sz w:val="18"/>
                <w:szCs w:val="18"/>
                <w:lang w:val="en-US"/>
              </w:rPr>
              <w:t>R</w:t>
            </w:r>
          </w:p>
        </w:tc>
        <w:tc>
          <w:tcPr>
            <w:tcW w:w="6236" w:type="dxa"/>
            <w:gridSpan w:val="2"/>
            <w:vAlign w:val="center"/>
          </w:tcPr>
          <w:p w14:paraId="141D4D8B" w14:textId="77777777" w:rsidR="00B66DEA" w:rsidRPr="002E4F2D" w:rsidRDefault="00B66DEA" w:rsidP="00047481">
            <w:pPr>
              <w:spacing w:line="216" w:lineRule="auto"/>
              <w:rPr>
                <w:rFonts w:ascii="Verdana" w:hAnsi="Verdana" w:cs="Arial"/>
                <w:sz w:val="14"/>
                <w:szCs w:val="14"/>
                <w:lang w:val="en-US"/>
              </w:rPr>
            </w:pPr>
            <w:r w:rsidRPr="002E4F2D">
              <w:rPr>
                <w:rFonts w:ascii="Verdana" w:hAnsi="Verdana" w:cs="Arial"/>
                <w:sz w:val="14"/>
                <w:szCs w:val="14"/>
                <w:lang w:val="en-US"/>
              </w:rPr>
              <w:t>transcription, DNA-templated; regulation of transcription, DNA-templated; mRNA processing; apoptotic process; RNA splicing</w:t>
            </w:r>
          </w:p>
        </w:tc>
      </w:tr>
      <w:tr w:rsidR="00B66DEA" w:rsidRPr="00402C3A" w14:paraId="475D6154" w14:textId="77777777" w:rsidTr="00047481">
        <w:trPr>
          <w:trHeight w:val="283"/>
        </w:trPr>
        <w:tc>
          <w:tcPr>
            <w:tcW w:w="1304" w:type="dxa"/>
            <w:vAlign w:val="center"/>
          </w:tcPr>
          <w:p w14:paraId="5432B4DD"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SUPT5H</w:t>
            </w:r>
          </w:p>
          <w:p w14:paraId="38516B1C" w14:textId="77777777" w:rsidR="00B66DEA" w:rsidRPr="002E4F2D" w:rsidRDefault="00B66DEA" w:rsidP="00047481">
            <w:pPr>
              <w:spacing w:line="216" w:lineRule="auto"/>
              <w:rPr>
                <w:rFonts w:ascii="Verdana" w:hAnsi="Verdana" w:cs="Arial"/>
                <w:i/>
                <w:sz w:val="18"/>
                <w:szCs w:val="18"/>
              </w:rPr>
            </w:pPr>
            <w:r w:rsidRPr="002E4F2D">
              <w:rPr>
                <w:rFonts w:ascii="Verdana" w:hAnsi="Verdana" w:cs="Arial"/>
                <w:i/>
                <w:sz w:val="18"/>
                <w:szCs w:val="18"/>
              </w:rPr>
              <w:t>#157</w:t>
            </w:r>
          </w:p>
        </w:tc>
        <w:tc>
          <w:tcPr>
            <w:tcW w:w="1701" w:type="dxa"/>
            <w:vAlign w:val="center"/>
          </w:tcPr>
          <w:p w14:paraId="2686EF6F" w14:textId="77777777" w:rsidR="00B66DEA" w:rsidRPr="002E4F2D" w:rsidRDefault="00B66DEA" w:rsidP="00047481">
            <w:pPr>
              <w:spacing w:line="216" w:lineRule="auto"/>
              <w:rPr>
                <w:rFonts w:ascii="Verdana" w:hAnsi="Verdana" w:cs="Arial"/>
                <w:sz w:val="14"/>
                <w:szCs w:val="14"/>
              </w:rPr>
            </w:pPr>
            <w:r w:rsidRPr="002E4F2D">
              <w:rPr>
                <w:rFonts w:ascii="Verdana" w:hAnsi="Verdana" w:cs="Arial"/>
                <w:sz w:val="14"/>
                <w:szCs w:val="14"/>
              </w:rPr>
              <w:t>Transcription elongation factor SPT5</w:t>
            </w:r>
          </w:p>
        </w:tc>
        <w:tc>
          <w:tcPr>
            <w:tcW w:w="907" w:type="dxa"/>
            <w:vAlign w:val="center"/>
          </w:tcPr>
          <w:p w14:paraId="219C3C22" w14:textId="77777777" w:rsidR="00B66DEA" w:rsidRPr="002E4F2D" w:rsidRDefault="00B66DEA" w:rsidP="00047481">
            <w:pPr>
              <w:spacing w:line="216" w:lineRule="auto"/>
              <w:rPr>
                <w:rFonts w:ascii="Verdana" w:hAnsi="Verdana" w:cs="Arial"/>
                <w:sz w:val="18"/>
                <w:szCs w:val="18"/>
              </w:rPr>
            </w:pPr>
            <w:r w:rsidRPr="002E4F2D">
              <w:rPr>
                <w:rFonts w:ascii="Verdana" w:hAnsi="Verdana" w:cs="Arial"/>
                <w:sz w:val="18"/>
                <w:szCs w:val="18"/>
              </w:rPr>
              <w:t xml:space="preserve">  11.4</w:t>
            </w:r>
          </w:p>
        </w:tc>
        <w:tc>
          <w:tcPr>
            <w:tcW w:w="907" w:type="dxa"/>
            <w:vAlign w:val="center"/>
          </w:tcPr>
          <w:p w14:paraId="01BBB0C8"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1087</w:t>
            </w:r>
          </w:p>
        </w:tc>
        <w:tc>
          <w:tcPr>
            <w:tcW w:w="907" w:type="dxa"/>
            <w:vAlign w:val="center"/>
          </w:tcPr>
          <w:p w14:paraId="1879A6A0" w14:textId="77777777" w:rsidR="00B66DEA" w:rsidRPr="002E4F2D" w:rsidRDefault="00B66DEA" w:rsidP="00047481">
            <w:pPr>
              <w:spacing w:line="216" w:lineRule="auto"/>
              <w:rPr>
                <w:rFonts w:ascii="Verdana" w:eastAsia="Times New Roman" w:hAnsi="Verdana" w:cs="Times New Roman"/>
                <w:sz w:val="18"/>
                <w:szCs w:val="18"/>
              </w:rPr>
            </w:pPr>
            <w:r w:rsidRPr="002E4F2D">
              <w:rPr>
                <w:rFonts w:ascii="Verdana" w:eastAsia="Times New Roman" w:hAnsi="Verdana" w:cs="Times New Roman"/>
                <w:sz w:val="18"/>
                <w:szCs w:val="18"/>
              </w:rPr>
              <w:t>120.4-</w:t>
            </w:r>
          </w:p>
          <w:p w14:paraId="0DFA03EC" w14:textId="77777777" w:rsidR="00B66DEA" w:rsidRPr="002E4F2D" w:rsidRDefault="00B66DEA" w:rsidP="00047481">
            <w:pPr>
              <w:spacing w:line="216" w:lineRule="auto"/>
              <w:rPr>
                <w:rFonts w:ascii="Verdana" w:hAnsi="Verdana" w:cs="Arial"/>
                <w:sz w:val="18"/>
                <w:szCs w:val="18"/>
              </w:rPr>
            </w:pPr>
            <w:r w:rsidRPr="002E4F2D">
              <w:rPr>
                <w:rFonts w:ascii="Verdana" w:eastAsia="Times New Roman" w:hAnsi="Verdana" w:cs="Times New Roman"/>
                <w:sz w:val="18"/>
                <w:szCs w:val="18"/>
              </w:rPr>
              <w:t>120.9</w:t>
            </w:r>
          </w:p>
        </w:tc>
        <w:tc>
          <w:tcPr>
            <w:tcW w:w="794" w:type="dxa"/>
            <w:vAlign w:val="center"/>
          </w:tcPr>
          <w:p w14:paraId="4B753D44"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5.1</w:t>
            </w:r>
          </w:p>
        </w:tc>
        <w:tc>
          <w:tcPr>
            <w:tcW w:w="794" w:type="dxa"/>
            <w:vAlign w:val="center"/>
          </w:tcPr>
          <w:p w14:paraId="6BBC2CF2"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69.7</w:t>
            </w:r>
          </w:p>
        </w:tc>
        <w:tc>
          <w:tcPr>
            <w:tcW w:w="794" w:type="dxa"/>
            <w:vAlign w:val="center"/>
          </w:tcPr>
          <w:p w14:paraId="2D15388D" w14:textId="77777777" w:rsidR="00B66DEA" w:rsidRPr="002E4F2D" w:rsidRDefault="00B66DEA" w:rsidP="00047481">
            <w:pPr>
              <w:spacing w:line="216" w:lineRule="auto"/>
              <w:rPr>
                <w:rFonts w:ascii="Verdana" w:hAnsi="Verdana"/>
                <w:color w:val="000000"/>
                <w:sz w:val="18"/>
                <w:szCs w:val="18"/>
              </w:rPr>
            </w:pPr>
            <w:r w:rsidRPr="002E4F2D">
              <w:rPr>
                <w:rFonts w:ascii="Verdana" w:hAnsi="Verdana"/>
                <w:color w:val="000000"/>
                <w:sz w:val="18"/>
                <w:szCs w:val="18"/>
              </w:rPr>
              <w:t xml:space="preserve">  3.32</w:t>
            </w:r>
          </w:p>
        </w:tc>
        <w:tc>
          <w:tcPr>
            <w:tcW w:w="567" w:type="dxa"/>
            <w:vAlign w:val="center"/>
          </w:tcPr>
          <w:p w14:paraId="22273DC9" w14:textId="77777777" w:rsidR="00B66DEA" w:rsidRPr="002E4F2D" w:rsidRDefault="00B66DEA" w:rsidP="00047481">
            <w:pPr>
              <w:spacing w:line="216" w:lineRule="auto"/>
              <w:rPr>
                <w:rFonts w:ascii="Verdana" w:hAnsi="Verdana" w:cs="Arial"/>
                <w:color w:val="000000"/>
                <w:sz w:val="18"/>
                <w:szCs w:val="18"/>
                <w:lang w:val="en-US"/>
              </w:rPr>
            </w:pPr>
            <w:r w:rsidRPr="002E4F2D">
              <w:rPr>
                <w:rFonts w:ascii="Verdana" w:hAnsi="Verdana" w:cs="Arial"/>
                <w:color w:val="000000"/>
                <w:sz w:val="18"/>
                <w:szCs w:val="18"/>
                <w:lang w:val="en-US"/>
              </w:rPr>
              <w:t>R</w:t>
            </w:r>
          </w:p>
        </w:tc>
        <w:tc>
          <w:tcPr>
            <w:tcW w:w="6236" w:type="dxa"/>
            <w:gridSpan w:val="2"/>
            <w:vAlign w:val="center"/>
          </w:tcPr>
          <w:p w14:paraId="567A0336" w14:textId="77777777" w:rsidR="00B66DEA" w:rsidRPr="002E4F2D" w:rsidRDefault="00B66DEA" w:rsidP="00047481">
            <w:pPr>
              <w:spacing w:line="216" w:lineRule="auto"/>
              <w:rPr>
                <w:rFonts w:ascii="Verdana" w:hAnsi="Verdana" w:cs="Arial"/>
                <w:color w:val="000000"/>
                <w:sz w:val="14"/>
                <w:szCs w:val="14"/>
                <w:lang w:val="en-US"/>
              </w:rPr>
            </w:pPr>
            <w:r w:rsidRPr="002E4F2D">
              <w:rPr>
                <w:rFonts w:ascii="Verdana" w:hAnsi="Verdana" w:cs="Arial"/>
                <w:color w:val="000000"/>
                <w:sz w:val="14"/>
                <w:szCs w:val="14"/>
                <w:lang w:val="en-US"/>
              </w:rPr>
              <w:t>regulation of transcription, DNA-templated; chromatin remodeling</w:t>
            </w:r>
          </w:p>
          <w:p w14:paraId="21DA1B7D" w14:textId="77777777" w:rsidR="00B66DEA" w:rsidRPr="002E4F2D" w:rsidRDefault="00B66DEA" w:rsidP="00047481">
            <w:pPr>
              <w:spacing w:line="216" w:lineRule="auto"/>
              <w:rPr>
                <w:rFonts w:ascii="Verdana" w:hAnsi="Verdana" w:cs="Arial"/>
                <w:i/>
                <w:sz w:val="14"/>
                <w:szCs w:val="14"/>
                <w:lang w:val="en-US"/>
              </w:rPr>
            </w:pPr>
            <w:r w:rsidRPr="002E4F2D">
              <w:rPr>
                <w:rFonts w:ascii="Verdana" w:hAnsi="Verdana" w:cs="Arial"/>
                <w:i/>
                <w:color w:val="000000"/>
                <w:sz w:val="14"/>
                <w:szCs w:val="14"/>
                <w:lang w:val="en-US"/>
              </w:rPr>
              <w:t>hSpt5 function in transcription regulation and mRNA capping is essential for a subset of cellular and viral genes and may not be required for global gene expression.</w:t>
            </w:r>
          </w:p>
        </w:tc>
      </w:tr>
    </w:tbl>
    <w:p w14:paraId="646BA1F7" w14:textId="77777777" w:rsidR="00B66DEA" w:rsidRPr="002E4F2D" w:rsidRDefault="00B66DEA" w:rsidP="00B66DEA">
      <w:pPr>
        <w:spacing w:after="0" w:line="240" w:lineRule="auto"/>
        <w:jc w:val="both"/>
        <w:rPr>
          <w:rFonts w:ascii="Verdana" w:hAnsi="Verdana"/>
          <w:lang w:val="en-US"/>
        </w:rPr>
      </w:pPr>
    </w:p>
    <w:p w14:paraId="10316164" w14:textId="6583D3E2" w:rsidR="00B66DEA" w:rsidRPr="002E4F2D" w:rsidRDefault="00B66DEA" w:rsidP="00B66DEA">
      <w:pPr>
        <w:spacing w:after="0" w:line="240" w:lineRule="auto"/>
        <w:jc w:val="both"/>
        <w:rPr>
          <w:rFonts w:ascii="Verdana" w:hAnsi="Verdana" w:cs="Arial"/>
          <w:lang w:val="en-US"/>
        </w:rPr>
      </w:pPr>
      <w:r w:rsidRPr="002E4F2D">
        <w:rPr>
          <w:rFonts w:ascii="Verdana" w:hAnsi="Verdana" w:cs="Arial"/>
          <w:vertAlign w:val="superscript"/>
          <w:lang w:val="en-US"/>
        </w:rPr>
        <w:t>1</w:t>
      </w:r>
      <w:r w:rsidRPr="002E4F2D">
        <w:rPr>
          <w:rFonts w:ascii="Verdana" w:hAnsi="Verdana" w:cs="Arial"/>
          <w:lang w:val="en-US"/>
        </w:rPr>
        <w:t xml:space="preserve"> derived from:  </w:t>
      </w:r>
      <w:r w:rsidRPr="002E4F2D">
        <w:rPr>
          <w:rFonts w:ascii="Verdana" w:hAnsi="Verdana"/>
          <w:lang w:val="en-US"/>
        </w:rPr>
        <w:t xml:space="preserve">Protein Abundance Across Organisms </w:t>
      </w:r>
      <w:r w:rsidRPr="002E4F2D">
        <w:rPr>
          <w:rFonts w:ascii="Verdana" w:hAnsi="Verdana" w:cs="Arial"/>
          <w:lang w:val="en-US"/>
        </w:rPr>
        <w:t>pax-db (available at pax-db.org</w:t>
      </w:r>
      <w:r w:rsidR="00685214">
        <w:rPr>
          <w:rFonts w:ascii="Verdana" w:hAnsi="Verdana" w:cs="Arial"/>
          <w:lang w:val="en-US"/>
        </w:rPr>
        <w:fldChar w:fldCharType="begin"/>
      </w:r>
      <w:r w:rsidR="00A333EB">
        <w:rPr>
          <w:rFonts w:ascii="Verdana" w:hAnsi="Verdana" w:cs="Arial"/>
          <w:lang w:val="en-US"/>
        </w:rPr>
        <w:instrText xml:space="preserve"> ADDIN ZOTERO_ITEM CSL_CITATION {"citationID":"OrYjtoCJ","properties":{"formattedCitation":"\\super 7\\nosupersub{}","plainCitation":"7","noteIndex":0},"citationItems":[{"id":279,"uris":["http://zotero.org/users/3554838/items/G6KZIG93"],"uri":["http://zotero.org/users/3554838/items/G6KZIG93"],"itemData":{"id":279,"type":"article-journal","abstract":"Protein quantification at proteome-wide scale is an important aim, enabling insights into fundamental cellular biology and serving to constrain experiments and theoretical models. While proteome-wide quantification is not yet fully routine, many datasets approaching proteome-wide coverage are becoming available  through biophysical and MS techniques. Data of this type can be accessed via a variety of sources, including publication supplements and online data repositories. However, access to the data is still fragmentary, and comparisons across experiments and organisms are not straightforward. Here, we describe recent updates to our database resource \"PaxDb\" (Protein Abundances Across Organisms). PaxDb focuses on protein abundance information at proteome-wide scope, irrespective of the underlying measurement technique. Quantification data  is reprocessed, unified, and quality-scored, and then integrated to build a meta-resource. PaxDb also allows evolutionary comparisons through precomputed gene orthology relations. Recently, we have expanded the scope of the database to include cell-line samples, and more systematically scan the literature for suitable datasets. We report that a significant fraction of published experiments cannot readily be accessed and/or parsed for quantitative information, requiring  additional steps and efforts. The current update brings PaxDb to 414 datasets in  53 organisms, with (semi-) quantitative abundance information covering more than  300,000 proteins.","container-title":"Proteomics","DOI":"10.1002/pmic.201400441","ISSN":"1615-9861 1615-9853","issue":"18","journalAbbreviation":"Proteomics","language":"eng","note":"PMID: 25656970","page":"3163-3168","title":"Version 4.0 of PaxDb: Protein abundance data, integrated across model organisms,  tissues, and cell-lines.","volume":"15","author":[{"family":"Wang","given":"Mingcong"},{"family":"Herrmann","given":"Christina J."},{"family":"Simonovic","given":"Milan"},{"family":"Szklarczyk","given":"Damian"},{"family":"Mering","given":"Christian","non-dropping-particle":"von"}],"issued":{"date-parts":[["2015",9]]}}}],"schema":"https://github.com/citation-style-language/schema/raw/master/csl-citation.json"} </w:instrText>
      </w:r>
      <w:r w:rsidR="00685214">
        <w:rPr>
          <w:rFonts w:ascii="Verdana" w:hAnsi="Verdana" w:cs="Arial"/>
          <w:lang w:val="en-US"/>
        </w:rPr>
        <w:fldChar w:fldCharType="separate"/>
      </w:r>
      <w:r w:rsidR="00A333EB" w:rsidRPr="00402C3A">
        <w:rPr>
          <w:rFonts w:ascii="Verdana" w:hAnsi="Verdana" w:cs="Times New Roman"/>
          <w:szCs w:val="24"/>
          <w:vertAlign w:val="superscript"/>
          <w:lang w:val="en-US"/>
        </w:rPr>
        <w:t>7</w:t>
      </w:r>
      <w:r w:rsidR="00685214">
        <w:rPr>
          <w:rFonts w:ascii="Verdana" w:hAnsi="Verdana" w:cs="Arial"/>
          <w:lang w:val="en-US"/>
        </w:rPr>
        <w:fldChar w:fldCharType="end"/>
      </w:r>
      <w:r w:rsidRPr="002E4F2D">
        <w:rPr>
          <w:rFonts w:ascii="Verdana" w:hAnsi="Verdana" w:cs="Arial"/>
          <w:lang w:val="en-US"/>
        </w:rPr>
        <w:t xml:space="preserve">); values given are in ppm derived from dataset "colon integrated"; data for the following proteins are not reported in the dataset “colon integrated due to very low expression levels evident from the dataset “Whole organism, SC (PeptideAtlas,Aug,2011)”: CHAF1B – 0.92 ppm; EYA3 – 0.44 ppm; BAZ2B  - 0.10 ppm; DIEXF – 0.34 ppm; PRMT6 - 0.05 ppm; RRP36 – 0.82 ppm; TLX2 &lt; 0.01 ppm; UTP3 – 0.83  </w:t>
      </w:r>
    </w:p>
    <w:p w14:paraId="5171F8F1" w14:textId="77777777" w:rsidR="00B66DEA" w:rsidRPr="002E4F2D" w:rsidRDefault="00B66DEA" w:rsidP="00B66DEA">
      <w:pPr>
        <w:spacing w:after="0" w:line="240" w:lineRule="auto"/>
        <w:jc w:val="both"/>
        <w:rPr>
          <w:rFonts w:ascii="Verdana" w:hAnsi="Verdana" w:cs="Arial"/>
          <w:lang w:val="en-US"/>
        </w:rPr>
      </w:pPr>
      <w:r w:rsidRPr="002E4F2D">
        <w:rPr>
          <w:rFonts w:ascii="Verdana" w:hAnsi="Verdana" w:cs="Arial"/>
          <w:vertAlign w:val="superscript"/>
          <w:lang w:val="en-US"/>
        </w:rPr>
        <w:lastRenderedPageBreak/>
        <w:t>2</w:t>
      </w:r>
      <w:r w:rsidRPr="002E4F2D">
        <w:rPr>
          <w:rFonts w:ascii="Verdana" w:hAnsi="Verdana" w:cs="Arial"/>
          <w:lang w:val="en-US"/>
        </w:rPr>
        <w:t xml:space="preserve"> from </w:t>
      </w:r>
      <w:hyperlink r:id="rId31" w:history="1">
        <w:r w:rsidRPr="002E4F2D">
          <w:rPr>
            <w:rStyle w:val="Hyperlink"/>
            <w:rFonts w:ascii="Verdana" w:hAnsi="Verdana" w:cs="Arial"/>
            <w:lang w:val="en-US"/>
          </w:rPr>
          <w:t>http://www.uniprot.org</w:t>
        </w:r>
      </w:hyperlink>
    </w:p>
    <w:p w14:paraId="1C68178F" w14:textId="77777777" w:rsidR="00B66DEA" w:rsidRPr="002E4F2D" w:rsidRDefault="00B66DEA" w:rsidP="00B66DEA">
      <w:pPr>
        <w:spacing w:after="0" w:line="240" w:lineRule="auto"/>
        <w:jc w:val="both"/>
        <w:rPr>
          <w:rFonts w:ascii="Verdana" w:hAnsi="Verdana" w:cs="Arial"/>
          <w:lang w:val="en-US"/>
        </w:rPr>
      </w:pPr>
      <w:r w:rsidRPr="002E4F2D">
        <w:rPr>
          <w:rFonts w:ascii="Verdana" w:hAnsi="Verdana" w:cs="Arial"/>
          <w:vertAlign w:val="superscript"/>
          <w:lang w:val="en-US"/>
        </w:rPr>
        <w:t xml:space="preserve">3  </w:t>
      </w:r>
      <w:r w:rsidRPr="002E4F2D">
        <w:rPr>
          <w:rFonts w:ascii="Verdana" w:hAnsi="Verdana" w:cs="Arial"/>
          <w:lang w:val="en-US"/>
        </w:rPr>
        <w:t>if primary data obtained by MassSpec is consistent with multiple isoforms</w:t>
      </w:r>
      <w:r w:rsidRPr="002E4F2D">
        <w:rPr>
          <w:rFonts w:ascii="Verdana" w:hAnsi="Verdana" w:cs="Arial"/>
          <w:vertAlign w:val="superscript"/>
          <w:lang w:val="en-US"/>
        </w:rPr>
        <w:t xml:space="preserve"> </w:t>
      </w:r>
      <w:r w:rsidRPr="002E4F2D">
        <w:rPr>
          <w:rFonts w:ascii="Verdana" w:hAnsi="Verdana" w:cs="Arial"/>
          <w:lang w:val="en-US"/>
        </w:rPr>
        <w:t>of one protein, range of molecular weight and calcPI is given</w:t>
      </w:r>
    </w:p>
    <w:p w14:paraId="605C92E7" w14:textId="77777777" w:rsidR="00B66DEA" w:rsidRPr="002E4F2D" w:rsidRDefault="00B66DEA" w:rsidP="00B66DEA">
      <w:pPr>
        <w:spacing w:after="0" w:line="240" w:lineRule="auto"/>
        <w:jc w:val="both"/>
        <w:rPr>
          <w:rFonts w:ascii="Verdana" w:hAnsi="Verdana" w:cs="Arial"/>
          <w:lang w:val="en-US"/>
        </w:rPr>
      </w:pPr>
      <w:r w:rsidRPr="002E4F2D">
        <w:rPr>
          <w:rFonts w:ascii="Verdana" w:hAnsi="Verdana" w:cs="Arial"/>
          <w:vertAlign w:val="superscript"/>
          <w:lang w:val="en-US"/>
        </w:rPr>
        <w:t>4</w:t>
      </w:r>
      <w:r w:rsidRPr="002E4F2D">
        <w:rPr>
          <w:rFonts w:ascii="Verdana" w:hAnsi="Verdana" w:cs="Arial"/>
          <w:lang w:val="en-US"/>
        </w:rPr>
        <w:t xml:space="preserve"> when protein was detected in more than one sample, best score and coverage is reported. </w:t>
      </w:r>
    </w:p>
    <w:p w14:paraId="5A7C8C78" w14:textId="77777777" w:rsidR="00B66DEA" w:rsidRPr="002E4F2D" w:rsidRDefault="00B66DEA" w:rsidP="00B66DEA">
      <w:pPr>
        <w:spacing w:after="0" w:line="240" w:lineRule="auto"/>
        <w:jc w:val="both"/>
        <w:rPr>
          <w:rFonts w:ascii="Verdana" w:hAnsi="Verdana"/>
          <w:lang w:val="en-US"/>
        </w:rPr>
      </w:pPr>
      <w:r w:rsidRPr="002E4F2D">
        <w:rPr>
          <w:rFonts w:ascii="Verdana" w:hAnsi="Verdana" w:cs="Arial"/>
          <w:vertAlign w:val="superscript"/>
          <w:lang w:val="en-US"/>
        </w:rPr>
        <w:t>5</w:t>
      </w:r>
      <w:r w:rsidRPr="002E4F2D">
        <w:rPr>
          <w:rFonts w:ascii="Verdana" w:hAnsi="Verdana" w:cs="Arial"/>
          <w:lang w:val="en-US"/>
        </w:rPr>
        <w:t xml:space="preserve"> in case of multiple isoforms detected for one protein group, maximum coverage obtained for the smallest isoform is reported. </w:t>
      </w:r>
      <w:r w:rsidRPr="002E4F2D">
        <w:rPr>
          <w:rFonts w:ascii="Verdana" w:hAnsi="Verdana"/>
          <w:lang w:val="en-US"/>
        </w:rPr>
        <w:t>Primary data obtained from protein sequencing, i.e. the identified peptides, MASCOT score and coverage, are provided in raw data: xls supplement R3.</w:t>
      </w:r>
    </w:p>
    <w:p w14:paraId="7725CEA7" w14:textId="77777777" w:rsidR="00B66DEA" w:rsidRPr="002E4F2D" w:rsidRDefault="00B66DEA" w:rsidP="00B66DEA">
      <w:pPr>
        <w:spacing w:after="0" w:line="240" w:lineRule="auto"/>
        <w:jc w:val="both"/>
        <w:rPr>
          <w:rFonts w:ascii="Verdana" w:hAnsi="Verdana"/>
          <w:vertAlign w:val="superscript"/>
          <w:lang w:val="en-US"/>
        </w:rPr>
      </w:pPr>
      <w:r w:rsidRPr="002E4F2D">
        <w:rPr>
          <w:rFonts w:ascii="Verdana" w:hAnsi="Verdana"/>
          <w:vertAlign w:val="superscript"/>
          <w:lang w:val="en-US"/>
        </w:rPr>
        <w:t>6</w:t>
      </w:r>
      <w:r w:rsidRPr="002E4F2D">
        <w:rPr>
          <w:rFonts w:ascii="Verdana" w:hAnsi="Verdana"/>
          <w:lang w:val="en-US"/>
        </w:rPr>
        <w:t xml:space="preserve"> hierarchical classification of primary interaction partners: TF – direct interaction with DNA / motif recognition; R – interaction with RNA; C- interaction with other DNA-binding proteins such as chromatin</w:t>
      </w:r>
    </w:p>
    <w:p w14:paraId="0075CE90" w14:textId="77777777" w:rsidR="00B66DEA" w:rsidRPr="002E4F2D" w:rsidRDefault="00B66DEA" w:rsidP="00B66DEA">
      <w:pPr>
        <w:spacing w:after="0" w:line="240" w:lineRule="auto"/>
        <w:jc w:val="both"/>
        <w:rPr>
          <w:rFonts w:ascii="Verdana" w:hAnsi="Verdana" w:cs="Arial"/>
          <w:lang w:val="en-US"/>
        </w:rPr>
      </w:pPr>
      <w:r w:rsidRPr="002E4F2D">
        <w:rPr>
          <w:rFonts w:ascii="Verdana" w:hAnsi="Verdana"/>
          <w:vertAlign w:val="superscript"/>
          <w:lang w:val="en-US"/>
        </w:rPr>
        <w:t>7</w:t>
      </w:r>
      <w:r w:rsidRPr="002E4F2D">
        <w:rPr>
          <w:rFonts w:ascii="Verdana" w:hAnsi="Verdana"/>
          <w:lang w:val="en-US"/>
        </w:rPr>
        <w:t xml:space="preserve"> Annotation was derived from: </w:t>
      </w:r>
      <w:r w:rsidRPr="002E4F2D">
        <w:rPr>
          <w:rFonts w:ascii="Verdana" w:hAnsi="Verdana" w:cs="Arial"/>
          <w:szCs w:val="18"/>
          <w:lang w:val="en-US"/>
        </w:rPr>
        <w:t xml:space="preserve">Panther </w:t>
      </w:r>
      <w:r w:rsidRPr="002E4F2D">
        <w:rPr>
          <w:rFonts w:ascii="Verdana" w:hAnsi="Verdana" w:cs="Arial"/>
          <w:lang w:val="en-US"/>
        </w:rPr>
        <w:t>- Gene ontology terms metabolic function and biological process; additional text in italic from: NCBI Gene – summary, bibliography, GeneRIF</w:t>
      </w:r>
    </w:p>
    <w:p w14:paraId="42822163" w14:textId="77777777" w:rsidR="00B66DEA" w:rsidRPr="002E4F2D" w:rsidRDefault="00B66DEA" w:rsidP="00B66DEA">
      <w:pPr>
        <w:spacing w:after="0" w:line="240" w:lineRule="auto"/>
        <w:jc w:val="both"/>
        <w:rPr>
          <w:rFonts w:ascii="Verdana" w:hAnsi="Verdana"/>
          <w:lang w:val="en-US"/>
        </w:rPr>
      </w:pPr>
      <w:r w:rsidRPr="002E4F2D">
        <w:rPr>
          <w:rFonts w:ascii="Verdana" w:hAnsi="Verdana" w:cs="Arial"/>
          <w:vertAlign w:val="superscript"/>
          <w:lang w:val="en-US"/>
        </w:rPr>
        <w:t>8</w:t>
      </w:r>
      <w:r w:rsidRPr="002E4F2D">
        <w:rPr>
          <w:rFonts w:ascii="Verdana" w:hAnsi="Verdana" w:cs="Arial"/>
          <w:lang w:val="en-US"/>
        </w:rPr>
        <w:t xml:space="preserve"> RBMX and RBMXL1 are identified as members of one protein group in this experiment, i.e. cannot be distinguished</w:t>
      </w:r>
    </w:p>
    <w:p w14:paraId="154799DA" w14:textId="77777777" w:rsidR="00B66DEA" w:rsidRPr="002E4F2D" w:rsidRDefault="00B66DEA" w:rsidP="00B66DEA">
      <w:pPr>
        <w:spacing w:after="0" w:line="240" w:lineRule="auto"/>
        <w:jc w:val="both"/>
        <w:rPr>
          <w:rFonts w:ascii="Verdana" w:hAnsi="Verdana"/>
          <w:lang w:val="en-US"/>
        </w:rPr>
      </w:pPr>
    </w:p>
    <w:p w14:paraId="76E5F8B0" w14:textId="77777777" w:rsidR="00517BE6" w:rsidRPr="002E4F2D" w:rsidRDefault="00517BE6" w:rsidP="008E7FD2">
      <w:pPr>
        <w:tabs>
          <w:tab w:val="left" w:pos="6640"/>
        </w:tabs>
        <w:spacing w:after="0" w:line="240" w:lineRule="auto"/>
        <w:jc w:val="both"/>
        <w:rPr>
          <w:rFonts w:ascii="Verdana" w:hAnsi="Verdana"/>
          <w:lang w:val="en-US"/>
        </w:rPr>
      </w:pPr>
    </w:p>
    <w:p w14:paraId="6F82767D" w14:textId="77777777" w:rsidR="00EE72DB" w:rsidRPr="002E4F2D" w:rsidRDefault="00EE72DB" w:rsidP="008E7FD2">
      <w:pPr>
        <w:tabs>
          <w:tab w:val="left" w:pos="6640"/>
        </w:tabs>
        <w:spacing w:after="0" w:line="240" w:lineRule="auto"/>
        <w:jc w:val="both"/>
        <w:rPr>
          <w:rFonts w:ascii="Verdana" w:hAnsi="Verdana"/>
          <w:lang w:val="en-US"/>
        </w:rPr>
        <w:sectPr w:rsidR="00EE72DB" w:rsidRPr="002E4F2D" w:rsidSect="00B66DEA">
          <w:pgSz w:w="16838" w:h="11906" w:orient="landscape"/>
          <w:pgMar w:top="1417" w:right="1417" w:bottom="1417" w:left="1134" w:header="708" w:footer="708" w:gutter="0"/>
          <w:cols w:space="708"/>
          <w:docGrid w:linePitch="360"/>
        </w:sectPr>
      </w:pPr>
    </w:p>
    <w:p w14:paraId="2BDADBF8" w14:textId="67A3DD1B" w:rsidR="0031653E" w:rsidRPr="002E4F2D" w:rsidRDefault="00A7687B" w:rsidP="00663345">
      <w:pPr>
        <w:spacing w:after="0" w:line="228" w:lineRule="auto"/>
        <w:jc w:val="both"/>
        <w:rPr>
          <w:rFonts w:ascii="Verdana" w:eastAsia="Times New Roman" w:hAnsi="Verdana" w:cs="Arial"/>
          <w:b/>
          <w:lang w:val="en-US"/>
        </w:rPr>
      </w:pPr>
      <w:r>
        <w:rPr>
          <w:rFonts w:ascii="Verdana" w:eastAsia="Times New Roman" w:hAnsi="Verdana" w:cs="Arial"/>
          <w:b/>
          <w:lang w:val="en-US"/>
        </w:rPr>
        <w:lastRenderedPageBreak/>
        <w:t>E</w:t>
      </w:r>
      <w:r w:rsidR="0031653E" w:rsidRPr="002E4F2D">
        <w:rPr>
          <w:rFonts w:ascii="Verdana" w:eastAsia="Times New Roman" w:hAnsi="Verdana" w:cs="Arial"/>
          <w:b/>
          <w:lang w:val="en-US"/>
        </w:rPr>
        <w:t>. Cell culture</w:t>
      </w:r>
    </w:p>
    <w:p w14:paraId="063593E9" w14:textId="77777777" w:rsidR="0031653E" w:rsidRPr="002E4F2D" w:rsidRDefault="0031653E" w:rsidP="00663345">
      <w:pPr>
        <w:spacing w:after="0" w:line="228" w:lineRule="auto"/>
        <w:jc w:val="both"/>
        <w:rPr>
          <w:rFonts w:ascii="Verdana" w:eastAsia="Times New Roman" w:hAnsi="Verdana" w:cs="Arial"/>
          <w:lang w:val="en-US"/>
        </w:rPr>
      </w:pPr>
    </w:p>
    <w:p w14:paraId="50780AD0" w14:textId="13FD2179"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T84 were grown in Dulbeccos Modified Eagle Medium (DMEM/F12; 21331-020, Thermo Fisher Scientific, Waltham, Massachusetts, USA) supplemented with 10% fetal calf serum (FCS) and 1% of 100 X penicillin-streptavidin-glutamine-solution  (10378-016, Thermo Fisher Scientific, Waltham, Massachusetts, USA) in 100 x 20 mm plates (83.1802, Sarstedt, Nümbrecht, Germany). 16HBE14o-, CFBE41o-and CFTE29o- were kindly provided by D. Gruenert</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{"citationID":"zFhtARYI","properties":{"formattedCitation":"\\super 21\\nosupersub{}","plainCitation":"21","noteIndex":0},"citationItems":[{"id":479,"uris":["http://zotero.org/users/3554838/items/H4FN54QV"],"uri":["http://zotero.org/users/3554838/items/H4FN54QV"],"itemData":{"id":479,"type":"article-journal","abstract":"Little is known about the relationship between CF transmembrane conductance regulator (CFTR) gene expression and the corresponding transport of Cl. The phenotypic characteristics of polarized DeltaF508 homozygote CF bronchial epithelial (CFBE41o-) cells were evaluated following transfection with episomal expression vector containing either full-length (6.2kb) wild type (wt) and (4.7kb) DeltaF508CFTR cDNA. Forskolin-stimulated Cl secretion in two clones expressing the full-length wild type CFTR was assessed; clone c7-6.2wt gave 13.4+/-2.5 microA/cm(2) and clone c10-6.2wt showed 41.3+/-25.3 microA/cm(2). Another clone (c4-4.7DeltaF) complemented with the DeltaF508 CFTR cDNA showed high and stable expression of vector-derived DeltaF508 CFTR mRNA and a small cAMP-stimulated Cl current (4.7+/-0.7 microA/cm(2)) indicating DeltaF508CFTR trafficking to the plasma membrane at physiological temperatures. Vector-driven CFTR mRNA levels were 5-fold (c7-6.2wt), 14-fold (c10-6.2wt), and 27-fold (c7-4.7DeltaF) higher than observed in normal bronchial epithelial cells (16HBE14o-) endogenously expressing wtCFTR. Assessment of CFTR mRNA levels and CFTR function showed that cAMP-stimulated CFTR Cl currents were 33%, 167% and 24%, respectively, of those in 16HBE14o- cells. The data suggest that transgene expression needs to be significantly higher than endogenously expressed CFTR to restore functional wtCFTR Cl transport to levels sufficient to reverse CF pathology.","container-title":"Cellular physiology and biochemistry : international journal of experimental cellular physiology, biochemistry, and pharmacology","DOI":"10.1159/000149783","ISSN":"1421-9778; 1015-8987","issue":"1-4","journalAbbreviation":"Cell.Physiol.Biochem.","note":"publisher-place: Switzerland\npublisher: S. Karger AG, Basel","page":"57-68","title":"Cl transport in complemented CF bronchial epithelial cells correlates with CFTR mRNA expression levels","volume":"22","author":[{"family":"Illek","given":"B."},{"family":"Maurisse","given":"R."},{"family":"Wahler","given":"L."},{"family":"Kunzelmann","given":"K."},{"family":"Fischer","given":"H."},{"family":"Gruenert","given":"D. C."}],"issued":{"date-parts":[["2008"]]}}}],"schema":"https://github.com/citation-style-language/schema/raw/master/csl-citation.json"} </w:instrText>
      </w:r>
      <w:r>
        <w:rPr>
          <w:rFonts w:ascii="Verdana" w:eastAsia="Times New Roman" w:hAnsi="Verdana" w:cs="Arial"/>
          <w:lang w:val="en-US"/>
        </w:rPr>
        <w:fldChar w:fldCharType="separate"/>
      </w:r>
      <w:r w:rsidR="00A333EB" w:rsidRPr="00402C3A">
        <w:rPr>
          <w:rFonts w:ascii="Verdana" w:hAnsi="Verdana" w:cs="Times New Roman"/>
          <w:szCs w:val="24"/>
          <w:vertAlign w:val="superscript"/>
          <w:lang w:val="en-US"/>
        </w:rPr>
        <w:t>21</w:t>
      </w:r>
      <w:r>
        <w:rPr>
          <w:rFonts w:ascii="Verdana" w:eastAsia="Times New Roman" w:hAnsi="Verdana" w:cs="Arial"/>
          <w:lang w:val="en-US"/>
        </w:rPr>
        <w:fldChar w:fldCharType="end"/>
      </w:r>
      <w:r w:rsidRPr="002E4F2D">
        <w:rPr>
          <w:rFonts w:ascii="Verdana" w:eastAsia="Times New Roman" w:hAnsi="Verdana" w:cs="Arial"/>
          <w:lang w:val="en-US"/>
        </w:rPr>
        <w:t>. Respiratory epithelial cell lines were grown on Fibronectin (354008, Corning, Corning, New York, USA) and Collagen I (354231, Corning, Corning, New York, USA) coated plates (83.3900.002, Sarstedt, Nümbrecht, Germany) with Minimal Essential Medium (MEM; 12360-038, Thermo Fisher Scientific, Waltham, Massachusetts, USA) supplemented with 10% FCS and 1% of 100 X penicillin-streptavidin-solution (14150-122, Thermo Fisher Scientific, Waltham, Massachusetts, USA) and 1% of 200mM L-Glutamine-solution  (258030-081, Thermo Fisher Scientific, Waltham, Massachusetts, USA).</w:t>
      </w:r>
    </w:p>
    <w:p w14:paraId="2843BE1B" w14:textId="77777777" w:rsidR="0031653E" w:rsidRPr="002E4F2D" w:rsidRDefault="0031653E" w:rsidP="00663345">
      <w:pPr>
        <w:spacing w:after="0" w:line="228" w:lineRule="auto"/>
        <w:jc w:val="both"/>
        <w:rPr>
          <w:rFonts w:ascii="Verdana" w:eastAsia="Times New Roman" w:hAnsi="Verdana" w:cs="Arial"/>
          <w:lang w:val="en-US"/>
        </w:rPr>
      </w:pPr>
    </w:p>
    <w:p w14:paraId="49E0E4E7"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Storage of epithelial cell line biosamples for RNA analysis: Confluent epithelial cells were washed 2 x with 10 ml phosphate buffered saline (PBS). After removal of PBS, the cell culture dish was placed in the gaseous phase of liquid N</w:t>
      </w:r>
      <w:r w:rsidRPr="002E4F2D">
        <w:rPr>
          <w:rFonts w:ascii="Verdana" w:eastAsia="Times New Roman" w:hAnsi="Verdana" w:cs="Arial"/>
          <w:vertAlign w:val="subscript"/>
          <w:lang w:val="en-US"/>
        </w:rPr>
        <w:t>2</w:t>
      </w:r>
      <w:r w:rsidRPr="002E4F2D">
        <w:rPr>
          <w:rFonts w:ascii="Verdana" w:eastAsia="Times New Roman" w:hAnsi="Verdana" w:cs="Arial"/>
          <w:lang w:val="en-US"/>
        </w:rPr>
        <w:t xml:space="preserve">. Frozen plates were stored at -80°C.               </w:t>
      </w:r>
    </w:p>
    <w:p w14:paraId="53BA5C9D" w14:textId="77777777" w:rsidR="0031653E" w:rsidRPr="002E4F2D" w:rsidRDefault="0031653E" w:rsidP="00663345">
      <w:pPr>
        <w:spacing w:after="0" w:line="228" w:lineRule="auto"/>
        <w:jc w:val="both"/>
        <w:rPr>
          <w:rFonts w:ascii="Verdana" w:eastAsia="Times New Roman" w:hAnsi="Verdana" w:cs="Arial"/>
          <w:lang w:val="en-US"/>
        </w:rPr>
      </w:pPr>
    </w:p>
    <w:p w14:paraId="2F7FE60D" w14:textId="16546046" w:rsidR="0031653E" w:rsidRPr="002E4F2D" w:rsidRDefault="00663345" w:rsidP="00663345">
      <w:pPr>
        <w:spacing w:after="0" w:line="228" w:lineRule="auto"/>
        <w:jc w:val="both"/>
        <w:rPr>
          <w:rFonts w:ascii="Verdana" w:eastAsia="Times New Roman" w:hAnsi="Verdana" w:cs="Arial"/>
          <w:b/>
          <w:lang w:val="en-US"/>
        </w:rPr>
      </w:pPr>
      <w:r>
        <w:rPr>
          <w:rFonts w:ascii="Verdana" w:eastAsia="Times New Roman" w:hAnsi="Verdana" w:cs="Arial"/>
          <w:b/>
          <w:lang w:val="en-US"/>
        </w:rPr>
        <w:t>F</w:t>
      </w:r>
      <w:r w:rsidR="0031653E" w:rsidRPr="002E4F2D">
        <w:rPr>
          <w:rFonts w:ascii="Verdana" w:eastAsia="Times New Roman" w:hAnsi="Verdana" w:cs="Arial"/>
          <w:b/>
          <w:lang w:val="en-US"/>
        </w:rPr>
        <w:t>. Nucleic acid analysis</w:t>
      </w:r>
    </w:p>
    <w:p w14:paraId="58A95398" w14:textId="77777777" w:rsidR="0031653E" w:rsidRPr="002E4F2D" w:rsidRDefault="0031653E" w:rsidP="00663345">
      <w:pPr>
        <w:spacing w:after="0" w:line="228" w:lineRule="auto"/>
        <w:jc w:val="both"/>
        <w:rPr>
          <w:rFonts w:ascii="Verdana" w:eastAsia="Times New Roman" w:hAnsi="Verdana" w:cs="Arial"/>
          <w:lang w:val="en-US"/>
        </w:rPr>
      </w:pPr>
    </w:p>
    <w:p w14:paraId="72F8C402"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 xml:space="preserve">The genotyping data set described here has been employed within two projects: “Sequential association studies on cystic fibrosis sibling pairs and EMSA-captured protein sequencing indicate that the epithelial splicing regulatory protein ESRP2 regulates transcript processing of the cystic fibrosis modifier gene SCNN1B” (this work) and “Inter- and intrapair – comparison of affected sib pairs consistently identify a regulatory element within SCNN1B as a modifier of cystic fibrosis disease severity” (unpublished data, 03/2019).     </w:t>
      </w:r>
    </w:p>
    <w:p w14:paraId="4C84801B" w14:textId="77777777" w:rsidR="0031653E" w:rsidRPr="002E4F2D" w:rsidRDefault="0031653E" w:rsidP="00663345">
      <w:pPr>
        <w:spacing w:after="0" w:line="228" w:lineRule="auto"/>
        <w:jc w:val="both"/>
        <w:rPr>
          <w:rFonts w:ascii="Verdana" w:eastAsia="Times New Roman" w:hAnsi="Verdana" w:cs="Arial"/>
          <w:lang w:val="en-US"/>
        </w:rPr>
      </w:pPr>
    </w:p>
    <w:p w14:paraId="12335D8F"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 xml:space="preserve">Buffer chemicals and the following molecular biology grade reagents were purchased from Roth, Karlsruhe, Germany: Acrylamide (3029.1); dNTPs for PCR (K051.1, K052.1, K053.1, K050.1). The following enzymes were purchased from NE Biolabs, Ipswich, Massachusetts, USA: DNase I (#M0303S); M-MuLV RT (#M0253L); AMV LongAmp TaqRT-PCR Kit (#E5300S); all restriction enzymes for PCR-RFLP typing. </w:t>
      </w:r>
    </w:p>
    <w:p w14:paraId="5798F0F1" w14:textId="77777777" w:rsidR="0031653E" w:rsidRPr="002E4F2D" w:rsidRDefault="0031653E" w:rsidP="00663345">
      <w:pPr>
        <w:spacing w:after="0" w:line="228" w:lineRule="auto"/>
        <w:jc w:val="both"/>
        <w:rPr>
          <w:rFonts w:ascii="Verdana" w:eastAsia="Times New Roman" w:hAnsi="Verdana" w:cs="Arial"/>
          <w:lang w:val="en-US"/>
        </w:rPr>
      </w:pPr>
    </w:p>
    <w:p w14:paraId="21603E05"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 xml:space="preserve">RNA from cell lines was isolated using the QIAamp RNA Blood Mini Kit (52304, Qiagen, Hilden, Germany) and the RNase-free DNase Set (79254, Qiagen, Hilden, Germany). The culture dish containing -80°C stored biosamples of epithelial cell lines was coated with 3.5 ml (T84) or 1.4 ml (16HBE14o-) freshly prepared RLT-buffer. Adherent cells were scraped from plate surface with a blue pipette tip and dissolved by pipetting the cell suspension several times. 750µl of cell suspension were transferred to the Qia-Shredder-Column provided with the QIAamp RNA Blood Mini Kit and processed according to the manufacturer`s instructions for RNA isolation and DNA removal.     </w:t>
      </w:r>
    </w:p>
    <w:p w14:paraId="043811F3" w14:textId="77777777" w:rsidR="0031653E" w:rsidRPr="002E4F2D" w:rsidRDefault="0031653E" w:rsidP="00663345">
      <w:pPr>
        <w:spacing w:after="0" w:line="228" w:lineRule="auto"/>
        <w:jc w:val="both"/>
        <w:rPr>
          <w:rFonts w:ascii="Verdana" w:eastAsia="Times New Roman" w:hAnsi="Verdana" w:cs="Arial"/>
          <w:lang w:val="en-US"/>
        </w:rPr>
      </w:pPr>
    </w:p>
    <w:p w14:paraId="7615395E"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 xml:space="preserve">M-MuLV-based cDNA synthesis was primed with p(dt)15 (Roche, Basel, Switzerland). Ribonucleases were inhibited with RNAsin (N2511, Promega, Fitchburg, Wisconsin, United States). Synthesis with M-MuLV RT was done in a 40µl reaction mix using 8 µg of RNA, 36 nmol of each dNTP, 150 pmol of oligo-dT primer, 80 U RNAsin and 100 U of M-MuLV RT. AMV synthesis was carried out </w:t>
      </w:r>
      <w:r w:rsidRPr="002E4F2D">
        <w:rPr>
          <w:rFonts w:ascii="Verdana" w:eastAsia="Times New Roman" w:hAnsi="Verdana" w:cs="Arial"/>
          <w:lang w:val="en-US"/>
        </w:rPr>
        <w:lastRenderedPageBreak/>
        <w:t xml:space="preserve">according to the manufacturer`s instructions using 3µg of RNA as a template per 20µl reaction volume. </w:t>
      </w:r>
    </w:p>
    <w:p w14:paraId="2746BDCA" w14:textId="77777777" w:rsidR="0031653E" w:rsidRPr="002E4F2D" w:rsidRDefault="0031653E" w:rsidP="00663345">
      <w:pPr>
        <w:spacing w:after="0" w:line="228" w:lineRule="auto"/>
        <w:jc w:val="both"/>
        <w:rPr>
          <w:rFonts w:ascii="Verdana" w:eastAsia="Times New Roman" w:hAnsi="Verdana" w:cs="Arial"/>
          <w:lang w:val="en-US"/>
        </w:rPr>
      </w:pPr>
    </w:p>
    <w:p w14:paraId="5FEBC4EC"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Storage of nucleic acid biosamples: genomic DNA, isolated as described elsewhere (Stanke et al., 2011) was stored at 4°C in TE buffer. RNA was stored at -80°C. cDNA was kept in H</w:t>
      </w:r>
      <w:r w:rsidRPr="002E4F2D">
        <w:rPr>
          <w:rFonts w:ascii="Verdana" w:eastAsia="Times New Roman" w:hAnsi="Verdana" w:cs="Arial"/>
          <w:vertAlign w:val="subscript"/>
          <w:lang w:val="en-US"/>
        </w:rPr>
        <w:t>2</w:t>
      </w:r>
      <w:r w:rsidRPr="002E4F2D">
        <w:rPr>
          <w:rFonts w:ascii="Verdana" w:eastAsia="Times New Roman" w:hAnsi="Verdana" w:cs="Arial"/>
          <w:lang w:val="en-US"/>
        </w:rPr>
        <w:t xml:space="preserve">O at -20°C.  </w:t>
      </w:r>
    </w:p>
    <w:p w14:paraId="72EE8A11" w14:textId="77777777" w:rsidR="0031653E" w:rsidRPr="002E4F2D" w:rsidRDefault="0031653E" w:rsidP="00663345">
      <w:pPr>
        <w:spacing w:after="0" w:line="228" w:lineRule="auto"/>
        <w:jc w:val="both"/>
        <w:rPr>
          <w:rFonts w:ascii="Verdana" w:eastAsia="Times New Roman" w:hAnsi="Verdana" w:cs="Arial"/>
          <w:lang w:val="en-US"/>
        </w:rPr>
      </w:pPr>
    </w:p>
    <w:p w14:paraId="4433A370"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Unlabelled and biotinylated oligonucleotides for use as PCR primer were purchased from BioTeZ, Berlin, Germany. PCR was carried out in 96-well-PCR plates (651550, 651590, Kremsmünster, Austria) or TubeStrips (G006, G006-FC, Kisker-Biotech, Steinfurt, Germany) on a Thermocycler primus 96 advanced (Peqlab, Erlangen, Germany).</w:t>
      </w:r>
    </w:p>
    <w:p w14:paraId="0C11E3DF" w14:textId="77777777" w:rsidR="0031653E" w:rsidRPr="002E4F2D" w:rsidRDefault="0031653E" w:rsidP="00663345">
      <w:pPr>
        <w:spacing w:after="0" w:line="228" w:lineRule="auto"/>
        <w:jc w:val="both"/>
        <w:rPr>
          <w:rFonts w:ascii="Verdana" w:eastAsia="Times New Roman" w:hAnsi="Verdana" w:cs="Arial"/>
          <w:lang w:val="en-US"/>
        </w:rPr>
      </w:pPr>
    </w:p>
    <w:p w14:paraId="255F8FDF"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 xml:space="preserve">For amplification of DNA and cDNA, the following polymerases were used: Taq DNA Polymerase (3020302200, Stratec, Birkenfeld, Germany); Goldstar DNA Polymerase (ME-0064-05, Eurogentec, Seraing, Liège, Belgium); Long-Range PCR Kit (206403, Qiagen, Hilden, Germany). If required, betain was added to enhance amplification (14300, Sigma-Aldrich, St. Louis, Missouri, USA). Amplified DNA fragments were visualized after electrophoresis with LE Agarose (840004, Biozym, Hamburg, Germany) using GelRed Nucleic Acid Strain (41003  Biotium, </w:t>
      </w:r>
      <w:r w:rsidRPr="002E4F2D">
        <w:rPr>
          <w:rStyle w:val="xbe"/>
          <w:rFonts w:ascii="Verdana" w:hAnsi="Verdana"/>
          <w:lang w:val="en-US"/>
        </w:rPr>
        <w:t xml:space="preserve">Hayward, CA, purchased via </w:t>
      </w:r>
      <w:r w:rsidRPr="002E4F2D">
        <w:rPr>
          <w:rFonts w:ascii="Verdana" w:eastAsia="Times New Roman" w:hAnsi="Verdana" w:cs="Arial"/>
          <w:lang w:val="en-US"/>
        </w:rPr>
        <w:t xml:space="preserve"> BioTrend, Köln, Germany).</w:t>
      </w:r>
    </w:p>
    <w:p w14:paraId="5E1F17C8" w14:textId="77777777" w:rsidR="0031653E" w:rsidRPr="002E4F2D" w:rsidRDefault="0031653E" w:rsidP="00663345">
      <w:pPr>
        <w:spacing w:after="0" w:line="228" w:lineRule="auto"/>
        <w:jc w:val="both"/>
        <w:rPr>
          <w:rFonts w:ascii="Verdana" w:eastAsia="Times New Roman" w:hAnsi="Verdana" w:cs="Arial"/>
          <w:lang w:val="en-US"/>
        </w:rPr>
      </w:pPr>
    </w:p>
    <w:p w14:paraId="69E02F37"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 xml:space="preserve">SCNN1B transcripts were amplified with Taq polymerase in 30µl reactions whereby the composition of the reaction mix were as described for PCR-RFLP except for the template of 1 µg cDNA, estimated under the assumption that all RNA provided for transcription was converted to cDNA. Amplification using the AMV LongAmp TaqRT-PCR Kit were done according to the manufacturer`s instructions providing 0.75 µg of cDNA as a template. </w:t>
      </w:r>
    </w:p>
    <w:p w14:paraId="58804FD5" w14:textId="77777777" w:rsidR="0031653E" w:rsidRPr="002E4F2D" w:rsidRDefault="0031653E" w:rsidP="00663345">
      <w:pPr>
        <w:spacing w:after="0" w:line="228" w:lineRule="auto"/>
        <w:jc w:val="both"/>
        <w:rPr>
          <w:rFonts w:ascii="Verdana" w:eastAsia="Times New Roman" w:hAnsi="Verdana" w:cs="Arial"/>
          <w:lang w:val="en-US"/>
        </w:rPr>
      </w:pPr>
    </w:p>
    <w:p w14:paraId="4D838C13" w14:textId="6741E836" w:rsidR="0031653E" w:rsidRPr="002E4F2D" w:rsidRDefault="0031653E" w:rsidP="00663345">
      <w:pPr>
        <w:tabs>
          <w:tab w:val="left" w:pos="6640"/>
        </w:tabs>
        <w:spacing w:after="0" w:line="228" w:lineRule="auto"/>
        <w:jc w:val="both"/>
        <w:rPr>
          <w:rFonts w:ascii="Verdana" w:hAnsi="Verdana"/>
          <w:lang w:val="en-US"/>
        </w:rPr>
      </w:pPr>
      <w:r w:rsidRPr="002E4F2D">
        <w:rPr>
          <w:rFonts w:ascii="Verdana" w:hAnsi="Verdana"/>
          <w:lang w:val="en-US"/>
        </w:rPr>
        <w:t>To map the previously observed association signals within the SCNN1B/SCNN1G genomic region</w:t>
      </w:r>
      <w:r>
        <w:rPr>
          <w:rFonts w:ascii="Verdana" w:hAnsi="Verdana"/>
          <w:lang w:val="en-US"/>
        </w:rPr>
        <w:fldChar w:fldCharType="begin"/>
      </w:r>
      <w:r w:rsidR="00A333EB">
        <w:rPr>
          <w:rFonts w:ascii="Verdana" w:hAnsi="Verdana"/>
          <w:lang w:val="en-US"/>
        </w:rPr>
        <w:instrText xml:space="preserve"> ADDIN ZOTERO_ITEM CSL_CITATION {"citationID":"8Rx3E9W1","properties":{"formattedCitation":"\\super 22\\nosupersub{}","plainCitation":"22","noteIndex":0},"citationItems":[{"id":291,"uris":["http://zotero.org/users/3554838/items/HJ53962T"],"uri":["http://zotero.org/users/3554838/items/HJ53962T"],"itemData":{"id":291,"type":"article-journal","abstract":"The CFTR mutations in cystic fibrosis (CF) lead to ion transport anomalities which predispose to chronic infection and inflammation of CF airways as the major determinants for morbidity and mortality in CF. Discordant clinical phenotypes of siblings with identical CFTR mutations and the large variability of clinical manifestations of patients who are homozygous for the most common mutation F508del suggest that both environment and genes other than CFTR contribute substantially to CF disease. The prime candidates for genetic modifiers in CF are elements of host defence such as the TNFalpha receptor and of ion transport such  as the amiloride-sensitive epithelial sodium channel ENaC, both of which are encoded side by side on 12p13 (TNFRSF1A, SCNN1A) and 16p12 (SCNN1B, SCNN1G). Thirty-seven families with F508del-CFTR homozygous siblings exhibiting extreme clinical phenotypes that had been selected from the 467 pairs of the European CF  Twin and Sibling Study were genotyped at 12p13 and 16p12 markers. The ENaC was identified as a modulator of CF by transmission disequilibrium at SCNN1G and association with CF phenotype intrapair discordance at SCNN1B. Family-based and case-control analyses and sequencing of SCNN1A and TNFRSF1A uncovered an association of the TNFRSF1A intron 1 haplotype with disease severity. Carriers of risk haplotypes were underrepresented suggesting a strong impact of both loci on  survival. The finding that TNFRSF1A, SCNN1B and SCNN1G are clinically relevant modulators of CF disease supports current concepts that the depletion of airway surface liquid and inadequate host inflammatory responses trigger pulmonary disease in CF.","container-title":"Human genetics","DOI":"10.1007/s00439-006-0140-2","ISSN":"0340-6717 0340-6717","issue":"3","journalAbbreviation":"Hum Genet","language":"eng","note":"PMID: 16463024","page":"331-343","title":"The TNFalpha receptor TNFRSF1A and genes encoding the amiloride-sensitive sodium  channel ENaC as modulators in cystic fibrosis.","volume":"119","author":[{"family":"Stanke","given":"Frauke"},{"family":"Becker","given":"Tim"},{"family":"Cuppens","given":"Harry"},{"family":"Kumar","given":"Vinod"},{"family":"Cassiman","given":"Jean-Jacques"},{"family":"Jansen","given":"Silke"},{"family":"Radojkovic","given":"Dragica"},{"family":"Siebert","given":"Benny"},{"family":"Yarden","given":"Jennifer"},{"family":"Ussery","given":"David W."},{"family":"Wienker","given":"Thomas F."},{"family":"Tummler","given":"Burkhard"}],"issued":{"date-parts":[["2006",4]]}}}],"schema":"https://github.com/citation-style-language/schema/raw/master/csl-citation.json"} </w:instrText>
      </w:r>
      <w:r>
        <w:rPr>
          <w:rFonts w:ascii="Verdana" w:hAnsi="Verdana"/>
          <w:lang w:val="en-US"/>
        </w:rPr>
        <w:fldChar w:fldCharType="separate"/>
      </w:r>
      <w:r w:rsidR="00A333EB" w:rsidRPr="00402C3A">
        <w:rPr>
          <w:rFonts w:ascii="Verdana" w:hAnsi="Verdana" w:cs="Times New Roman"/>
          <w:szCs w:val="24"/>
          <w:vertAlign w:val="superscript"/>
          <w:lang w:val="en-US"/>
        </w:rPr>
        <w:t>22</w:t>
      </w:r>
      <w:r>
        <w:rPr>
          <w:rFonts w:ascii="Verdana" w:hAnsi="Verdana"/>
          <w:lang w:val="en-US"/>
        </w:rPr>
        <w:fldChar w:fldCharType="end"/>
      </w:r>
      <w:r w:rsidRPr="002E4F2D">
        <w:rPr>
          <w:rFonts w:ascii="Verdana" w:hAnsi="Verdana"/>
          <w:lang w:val="en-US"/>
        </w:rPr>
        <w:t xml:space="preserve">, 300 candidate SNPs were selected from dbSNP at http://www.ncbi.nlm.nih.gov/projects/SNP in 2008. 60 SNPs were selected from this pool based on predicted informativity (MAF &gt; 0.4) and position on the genomic map, aiming for a spacing of 2 kb to 10 kb between adjacent SNPs. These 60 SNPs were pre-screened </w:t>
      </w:r>
      <w:r w:rsidRPr="002E4F2D">
        <w:rPr>
          <w:rFonts w:ascii="Verdana" w:hAnsi="Verdana"/>
          <w:i/>
          <w:lang w:val="en-US"/>
        </w:rPr>
        <w:t>in silico</w:t>
      </w:r>
      <w:r w:rsidRPr="002E4F2D">
        <w:rPr>
          <w:rFonts w:ascii="Verdana" w:hAnsi="Verdana"/>
          <w:lang w:val="en-US"/>
        </w:rPr>
        <w:t xml:space="preserve"> for suitability in the SNPstream high-throughput genotyping apparatus and 48 were accepted for typing in a multiplex SNPstream assay after in silico analysis the DNA sequences. Of these 48 SNPs, no data was obtained for five loci. For further six SNPs typed by the SNPstream 48plex assay, inconsistencies such as non-mendelian inheritance were noticed in five to seven families and these markers were retyped by PCR-RFLP on the entire collection of more than 300 DNA samples. Furthermore, rs168748 was genotyped by PCR-RFLP to avoid an intramarker gap of more than 10 kb between adjacent informative SNPs.</w:t>
      </w:r>
    </w:p>
    <w:p w14:paraId="4AA18BBE" w14:textId="77777777" w:rsidR="0031653E" w:rsidRPr="002E4F2D" w:rsidRDefault="0031653E" w:rsidP="00663345">
      <w:pPr>
        <w:tabs>
          <w:tab w:val="left" w:pos="6640"/>
        </w:tabs>
        <w:spacing w:after="0" w:line="228" w:lineRule="auto"/>
        <w:jc w:val="both"/>
        <w:rPr>
          <w:rFonts w:ascii="Verdana" w:hAnsi="Verdana"/>
          <w:lang w:val="en-US"/>
        </w:rPr>
      </w:pPr>
    </w:p>
    <w:p w14:paraId="327AE5DF"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 xml:space="preserve">Genotyping of SNPs by PCR-RFLP in a 30µl reaction volume was done using 50 ng of genomic DNA, 0.4 U of Taq DNA Polymerase, 15 pmol of each primer, 6 nmol of each dNTP and experimentally predetermined amounts of MgCl2 (range: 50 nmol to 150 nmol), dimethylsulfoxide (up to 1µl) and betain (up to 30 nmol). The restriction digest to distinguish both alleles at a SNP site by PCR-RFLP was done on 10 to 15 µl of unpurified PCR product using 1 U of restriction enzyme. Incubation was done overnight for classical restriction enzymes such as BsaXI, HpyCH4IV or HpaII, but restricted to 2 h for time-saver enzymes provided by NE Biolabs such as BslI and DdeII. </w:t>
      </w:r>
    </w:p>
    <w:p w14:paraId="2FD15A6E" w14:textId="77777777" w:rsidR="0031653E" w:rsidRPr="002E4F2D" w:rsidRDefault="0031653E" w:rsidP="00663345">
      <w:pPr>
        <w:spacing w:after="0" w:line="228" w:lineRule="auto"/>
        <w:jc w:val="both"/>
        <w:rPr>
          <w:rFonts w:ascii="Verdana" w:eastAsia="Times New Roman" w:hAnsi="Verdana" w:cs="Arial"/>
          <w:lang w:val="en-US"/>
        </w:rPr>
      </w:pPr>
    </w:p>
    <w:p w14:paraId="0D86ED34" w14:textId="77777777" w:rsidR="0031653E" w:rsidRPr="002E4F2D" w:rsidRDefault="0031653E" w:rsidP="00663345">
      <w:pPr>
        <w:tabs>
          <w:tab w:val="left" w:pos="6640"/>
        </w:tabs>
        <w:spacing w:after="0" w:line="228" w:lineRule="auto"/>
        <w:jc w:val="both"/>
        <w:rPr>
          <w:rFonts w:ascii="Verdana" w:hAnsi="Verdana"/>
          <w:lang w:val="en-US"/>
        </w:rPr>
      </w:pPr>
      <w:r w:rsidRPr="002E4F2D">
        <w:rPr>
          <w:rFonts w:ascii="Verdana" w:hAnsi="Verdana"/>
          <w:lang w:val="en-US"/>
        </w:rPr>
        <w:lastRenderedPageBreak/>
        <w:t>SNPstream genotyping was carried out with the GenomeLab SNPstream high-throughput 48-plex genotyping platform from Beckman Coulter following manufacturer's instructions. Primers for the multiplex PCR and single-base extension (SBE) were designed with web-based software provided at http://www.autoprimer.com (Beckman Coulter inc. Fullerton, CA). To ensure genotyping quality, several controls were included to exclude mix-ups and other errors during genotyping. Thus, each 384-well plate contained 4 blanks to detect contamination with DNA and 4 randomly selected replicates, which are expected to yield identical genotypes for a given genetic variant. 48-plex PCR reactions were performed in 384-well plates (4titude, UK) in a volume of 5 μl using 4 ng of DNA, dNTP mix (90 µM each) , 0.5 U of AmpliTaq Gold (Perkin-Elmer, Wellesley, MA), 1 X PCR buffer II, 5mM Mg and the 48 PCR primers at a concentration of 50 nM each. Thermal cycling was performed in GeneAmp PCR system 9700 thermal cyclers (Applied Biosystems, Foster City, CA) using the following program: initial denaturation at 94°C for 1 min followed by 40 cycles of 94°C for 30 s, 55°C for 30 s, 72 °C for 1 min and 4°C final hold temperature. Following PCR, plates were centrifuged briefly and 3 μl of a 1:25 dilution of SBE Clean-Up Reagent (USB; Cleveland, OH) was added to each well. The plates were sealed and incubated for 30 min at 37 °C and at 96 °C for 10 min. After the purification step, the SBE reaction was performed using reagents and protocols specific to the SNPstream platform. In the last step every extension product was hybridized to the complementary oligonucleotides arrayed on the 384-well microplates (SNPware 48-plex Tag array plate) by incubation at 42°C for 2 hours with humidity close to 100%. The SNPware plates were imaged after washing and drying with a two-laser, two-color charged couple device-based imager (GenomeLab SNPstream array imager). The 48 individual SNPs were identified by their position and fluorescent color in each well according to the position of the tagged oligonucleotides. Sample genotype data was generated on the basis of the relative fluorescent intensities for each SNP and electronically processed for graphical review.</w:t>
      </w:r>
    </w:p>
    <w:p w14:paraId="0C46A30F" w14:textId="77777777" w:rsidR="0031653E" w:rsidRPr="002E4F2D" w:rsidRDefault="0031653E" w:rsidP="00663345">
      <w:pPr>
        <w:spacing w:after="0" w:line="228" w:lineRule="auto"/>
        <w:jc w:val="both"/>
        <w:rPr>
          <w:rFonts w:ascii="Verdana" w:eastAsia="Times New Roman" w:hAnsi="Verdana" w:cs="Arial"/>
          <w:lang w:val="en-US"/>
        </w:rPr>
      </w:pPr>
    </w:p>
    <w:p w14:paraId="0CEA2EA6"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Microsatellite markers were amplified in a 15 µl reaction volume using 50 ng of genomic DNA, 0.25 U of Taq DNA Polymerase, 12.5 pmol of unbiotinylated and 2.5 pmol of biotinylated primer, 3 nmol of each dNTP and experimentally predetermined amounts of MgCl2 (range: 25 nmol to 150 nmol), dimethylsulfoxide (up to 1 µl) and betain (up to 30 nmol). Biotinylated PCR products were separated and transferred onto a Hybond N+ positively charged nylon membrane (RPN303B, GE Healthcare Life Sciences, Little Chalfont, United Kingdom) by direct blotting electrophoresis (GATC, Konstanz, Germany). Signals were visualized using Blocking reagent (11096176001, Roche, Basel, Switzerland), Streptavidin-AP Conjugate (1189161001, Roche, Basel, Switzerland) and CDPstar (T2305, Applied Biosystems, Waltham, Massachusetts, USA).</w:t>
      </w:r>
    </w:p>
    <w:p w14:paraId="0F0C52A0" w14:textId="77777777" w:rsidR="0031653E" w:rsidRPr="002E4F2D" w:rsidRDefault="0031653E" w:rsidP="00663345">
      <w:pPr>
        <w:spacing w:after="0" w:line="228" w:lineRule="auto"/>
        <w:jc w:val="both"/>
        <w:rPr>
          <w:rFonts w:ascii="Verdana" w:eastAsia="Times New Roman" w:hAnsi="Verdana" w:cs="Arial"/>
          <w:lang w:val="en-US"/>
        </w:rPr>
      </w:pPr>
    </w:p>
    <w:p w14:paraId="66CA8011"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Signals generated by GelRed were visualized on a GelDoc XR Molecular Imager (Bio-Rad, Hercules, California, USA). CDPstar signals from microsatellite genotyping and luminol signals generated for EMSA-PSeq experiments (see below) were visualized on a DNR-MF-ChemiBIS 3.2 Bio-Imaging System (Berthold Technologies, Bad Wildbad, Germany).</w:t>
      </w:r>
    </w:p>
    <w:p w14:paraId="019FF202" w14:textId="77777777" w:rsidR="0031653E" w:rsidRPr="002E4F2D" w:rsidRDefault="0031653E" w:rsidP="00663345">
      <w:pPr>
        <w:spacing w:after="0" w:line="228" w:lineRule="auto"/>
        <w:jc w:val="both"/>
        <w:rPr>
          <w:rFonts w:ascii="Verdana" w:eastAsia="Times New Roman" w:hAnsi="Verdana" w:cs="Arial"/>
          <w:lang w:val="en-US"/>
        </w:rPr>
      </w:pPr>
    </w:p>
    <w:p w14:paraId="7013E46E" w14:textId="77777777" w:rsidR="0031653E" w:rsidRPr="002E4F2D" w:rsidRDefault="0031653E" w:rsidP="00663345">
      <w:pPr>
        <w:spacing w:after="0" w:line="228" w:lineRule="auto"/>
        <w:jc w:val="both"/>
        <w:rPr>
          <w:rFonts w:ascii="Verdana" w:eastAsia="Times New Roman" w:hAnsi="Verdana" w:cs="Arial"/>
          <w:lang w:val="en-US"/>
        </w:rPr>
      </w:pPr>
      <w:r w:rsidRPr="002E4F2D">
        <w:rPr>
          <w:rFonts w:ascii="Verdana" w:eastAsia="Times New Roman" w:hAnsi="Verdana" w:cs="Arial"/>
          <w:lang w:val="en-US"/>
        </w:rPr>
        <w:t>Long-rang PCR products derived from genomic DNA were sequenced at Qiagen (Hilden, Germany). PCR products derived from cDNA were sequenced at the Cologne Center of Genomics (Cologne, Germany).</w:t>
      </w:r>
    </w:p>
    <w:p w14:paraId="462F4886" w14:textId="77777777" w:rsidR="0031653E" w:rsidRPr="002E4F2D" w:rsidRDefault="0031653E" w:rsidP="0031653E">
      <w:pPr>
        <w:spacing w:after="0" w:line="240" w:lineRule="auto"/>
        <w:jc w:val="both"/>
        <w:rPr>
          <w:rFonts w:ascii="Verdana" w:hAnsi="Verdana"/>
          <w:lang w:val="en-US"/>
        </w:rPr>
        <w:sectPr w:rsidR="0031653E" w:rsidRPr="002E4F2D" w:rsidSect="005D4032">
          <w:footerReference w:type="default" r:id="rId32"/>
          <w:pgSz w:w="11906" w:h="16838"/>
          <w:pgMar w:top="1134" w:right="1418" w:bottom="1021" w:left="1418" w:header="709" w:footer="709" w:gutter="0"/>
          <w:cols w:space="708"/>
          <w:docGrid w:linePitch="360"/>
        </w:sectPr>
      </w:pPr>
    </w:p>
    <w:p w14:paraId="1EFE05BD" w14:textId="0B4112FD" w:rsidR="0031653E" w:rsidRPr="002E4F2D" w:rsidRDefault="00663345" w:rsidP="0031653E">
      <w:pPr>
        <w:spacing w:after="0" w:line="240" w:lineRule="auto"/>
        <w:jc w:val="both"/>
        <w:rPr>
          <w:rFonts w:ascii="Verdana" w:hAnsi="Verdana"/>
          <w:lang w:val="en-US"/>
        </w:rPr>
      </w:pPr>
      <w:r>
        <w:rPr>
          <w:rFonts w:ascii="Verdana" w:hAnsi="Verdana"/>
          <w:b/>
          <w:lang w:val="en-US"/>
        </w:rPr>
        <w:lastRenderedPageBreak/>
        <w:t>Supplementary Table 5</w:t>
      </w:r>
      <w:r w:rsidR="0031653E" w:rsidRPr="002E4F2D">
        <w:rPr>
          <w:rFonts w:ascii="Verdana" w:hAnsi="Verdana"/>
          <w:b/>
          <w:lang w:val="en-US"/>
        </w:rPr>
        <w:t>a:</w:t>
      </w:r>
      <w:r w:rsidR="0031653E" w:rsidRPr="002E4F2D">
        <w:rPr>
          <w:rFonts w:ascii="Verdana" w:hAnsi="Verdana"/>
          <w:lang w:val="en-US"/>
        </w:rPr>
        <w:t xml:space="preserve"> Primers for polymerase chain reaction (all sequences: 5`to 3`direction); genotyping</w:t>
      </w:r>
    </w:p>
    <w:p w14:paraId="122EDAF6" w14:textId="77777777" w:rsidR="0031653E" w:rsidRPr="002E4F2D" w:rsidRDefault="0031653E" w:rsidP="0031653E">
      <w:pPr>
        <w:spacing w:after="0" w:line="240" w:lineRule="auto"/>
        <w:jc w:val="both"/>
        <w:rPr>
          <w:rFonts w:ascii="Verdana" w:hAnsi="Verdana"/>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6"/>
        <w:gridCol w:w="2410"/>
        <w:gridCol w:w="4394"/>
        <w:gridCol w:w="4394"/>
        <w:gridCol w:w="1779"/>
      </w:tblGrid>
      <w:tr w:rsidR="0031653E" w:rsidRPr="002E4F2D" w14:paraId="2F83C28B" w14:textId="77777777" w:rsidTr="002E4340">
        <w:tc>
          <w:tcPr>
            <w:tcW w:w="1526" w:type="dxa"/>
            <w:tcBorders>
              <w:bottom w:val="single" w:sz="4" w:space="0" w:color="auto"/>
            </w:tcBorders>
          </w:tcPr>
          <w:p w14:paraId="2A92C4CB" w14:textId="77777777" w:rsidR="0031653E" w:rsidRPr="002E4F2D" w:rsidRDefault="0031653E" w:rsidP="002E4340">
            <w:pPr>
              <w:keepNext/>
              <w:keepLines/>
              <w:suppressAutoHyphens/>
              <w:rPr>
                <w:rFonts w:ascii="Verdana" w:hAnsi="Verdana" w:cs="Arial"/>
                <w:sz w:val="20"/>
              </w:rPr>
            </w:pPr>
            <w:r w:rsidRPr="002E4F2D">
              <w:rPr>
                <w:rFonts w:ascii="Verdana" w:hAnsi="Verdana" w:cs="Arial"/>
                <w:sz w:val="20"/>
              </w:rPr>
              <w:t>Targeted candidate gene</w:t>
            </w:r>
          </w:p>
        </w:tc>
        <w:tc>
          <w:tcPr>
            <w:tcW w:w="2410" w:type="dxa"/>
            <w:tcBorders>
              <w:bottom w:val="single" w:sz="4" w:space="0" w:color="auto"/>
            </w:tcBorders>
          </w:tcPr>
          <w:p w14:paraId="5B9466C7" w14:textId="77777777" w:rsidR="0031653E" w:rsidRPr="002E4F2D" w:rsidRDefault="0031653E" w:rsidP="002E4340">
            <w:pPr>
              <w:keepNext/>
              <w:keepLines/>
              <w:suppressAutoHyphens/>
              <w:rPr>
                <w:rFonts w:ascii="Verdana" w:hAnsi="Verdana" w:cs="Arial"/>
                <w:sz w:val="20"/>
                <w:lang w:val="en-US"/>
              </w:rPr>
            </w:pPr>
            <w:r w:rsidRPr="002E4F2D">
              <w:rPr>
                <w:rFonts w:ascii="Verdana" w:hAnsi="Verdana" w:cs="Arial"/>
                <w:sz w:val="20"/>
                <w:lang w:val="en-US"/>
              </w:rPr>
              <w:t xml:space="preserve">Marker </w:t>
            </w:r>
          </w:p>
        </w:tc>
        <w:tc>
          <w:tcPr>
            <w:tcW w:w="4394" w:type="dxa"/>
            <w:tcBorders>
              <w:bottom w:val="single" w:sz="4" w:space="0" w:color="auto"/>
            </w:tcBorders>
          </w:tcPr>
          <w:p w14:paraId="6737C19F" w14:textId="77777777" w:rsidR="0031653E" w:rsidRPr="002E4F2D" w:rsidRDefault="0031653E" w:rsidP="002E4340">
            <w:pPr>
              <w:rPr>
                <w:rFonts w:ascii="Verdana" w:eastAsia="Times New Roman" w:hAnsi="Verdana" w:cs="Calibri"/>
                <w:color w:val="000000"/>
                <w:sz w:val="20"/>
              </w:rPr>
            </w:pPr>
            <w:r w:rsidRPr="002E4F2D">
              <w:rPr>
                <w:rFonts w:ascii="Verdana" w:eastAsia="Times New Roman" w:hAnsi="Verdana" w:cs="Calibri"/>
                <w:color w:val="000000"/>
                <w:sz w:val="20"/>
              </w:rPr>
              <w:t>Primer A</w:t>
            </w:r>
          </w:p>
        </w:tc>
        <w:tc>
          <w:tcPr>
            <w:tcW w:w="4394" w:type="dxa"/>
            <w:tcBorders>
              <w:bottom w:val="single" w:sz="4" w:space="0" w:color="auto"/>
            </w:tcBorders>
          </w:tcPr>
          <w:p w14:paraId="610BEF17" w14:textId="77777777" w:rsidR="0031653E" w:rsidRPr="002E4F2D" w:rsidRDefault="0031653E" w:rsidP="002E4340">
            <w:pPr>
              <w:rPr>
                <w:rFonts w:ascii="Verdana" w:eastAsia="Times New Roman" w:hAnsi="Verdana" w:cs="Calibri"/>
                <w:color w:val="000000"/>
                <w:sz w:val="20"/>
              </w:rPr>
            </w:pPr>
            <w:r w:rsidRPr="002E4F2D">
              <w:rPr>
                <w:rFonts w:ascii="Verdana" w:eastAsia="Times New Roman" w:hAnsi="Verdana" w:cs="Calibri"/>
                <w:color w:val="000000"/>
                <w:sz w:val="20"/>
              </w:rPr>
              <w:t>Primer B</w:t>
            </w:r>
          </w:p>
        </w:tc>
        <w:tc>
          <w:tcPr>
            <w:tcW w:w="1779" w:type="dxa"/>
            <w:tcBorders>
              <w:bottom w:val="single" w:sz="4" w:space="0" w:color="auto"/>
            </w:tcBorders>
          </w:tcPr>
          <w:p w14:paraId="21E028A3" w14:textId="77777777" w:rsidR="0031653E" w:rsidRPr="002E4F2D" w:rsidRDefault="0031653E" w:rsidP="002E4340">
            <w:pPr>
              <w:rPr>
                <w:rFonts w:ascii="Verdana" w:eastAsia="Times New Roman" w:hAnsi="Verdana" w:cs="Calibri"/>
                <w:color w:val="000000"/>
                <w:sz w:val="20"/>
                <w:lang w:val="en-US"/>
              </w:rPr>
            </w:pPr>
            <w:r w:rsidRPr="002E4F2D">
              <w:rPr>
                <w:rFonts w:ascii="Verdana" w:eastAsia="Times New Roman" w:hAnsi="Verdana" w:cs="Calibri"/>
                <w:color w:val="000000"/>
                <w:sz w:val="20"/>
                <w:lang w:val="en-US"/>
              </w:rPr>
              <w:t xml:space="preserve">Restriction enzyme* </w:t>
            </w:r>
          </w:p>
        </w:tc>
      </w:tr>
      <w:tr w:rsidR="0031653E" w:rsidRPr="002E4F2D" w14:paraId="5E42E739" w14:textId="77777777" w:rsidTr="002E4340">
        <w:tc>
          <w:tcPr>
            <w:tcW w:w="1526" w:type="dxa"/>
            <w:tcBorders>
              <w:top w:val="single" w:sz="4" w:space="0" w:color="auto"/>
            </w:tcBorders>
            <w:vAlign w:val="center"/>
          </w:tcPr>
          <w:p w14:paraId="6CCB135A" w14:textId="77777777" w:rsidR="0031653E" w:rsidRPr="002E4F2D" w:rsidRDefault="0031653E" w:rsidP="002E4340">
            <w:pPr>
              <w:keepNext/>
              <w:keepLines/>
              <w:suppressAutoHyphens/>
              <w:jc w:val="both"/>
              <w:rPr>
                <w:rFonts w:ascii="Verdana" w:hAnsi="Verdana" w:cs="Arial"/>
                <w:i/>
                <w:sz w:val="20"/>
              </w:rPr>
            </w:pPr>
            <w:r w:rsidRPr="002E4F2D">
              <w:rPr>
                <w:rFonts w:ascii="Verdana" w:hAnsi="Verdana" w:cs="Arial"/>
                <w:i/>
                <w:sz w:val="20"/>
              </w:rPr>
              <w:t>GFI1</w:t>
            </w:r>
          </w:p>
        </w:tc>
        <w:tc>
          <w:tcPr>
            <w:tcW w:w="2410" w:type="dxa"/>
            <w:tcBorders>
              <w:top w:val="single" w:sz="4" w:space="0" w:color="auto"/>
            </w:tcBorders>
            <w:vAlign w:val="center"/>
          </w:tcPr>
          <w:p w14:paraId="45B26120" w14:textId="77777777" w:rsidR="0031653E" w:rsidRPr="002E4F2D" w:rsidRDefault="0031653E" w:rsidP="002E4340">
            <w:pPr>
              <w:keepNext/>
              <w:keepLines/>
              <w:suppressAutoHyphens/>
              <w:jc w:val="both"/>
              <w:rPr>
                <w:rFonts w:ascii="Verdana" w:hAnsi="Verdana" w:cs="Arial"/>
                <w:sz w:val="20"/>
                <w:lang w:val="en-US"/>
              </w:rPr>
            </w:pPr>
            <w:r w:rsidRPr="002E4F2D">
              <w:rPr>
                <w:rFonts w:ascii="Verdana" w:hAnsi="Verdana" w:cs="Arial"/>
                <w:sz w:val="20"/>
                <w:lang w:val="en-US"/>
              </w:rPr>
              <w:t>microsatellite</w:t>
            </w:r>
          </w:p>
        </w:tc>
        <w:tc>
          <w:tcPr>
            <w:tcW w:w="4394" w:type="dxa"/>
            <w:tcBorders>
              <w:top w:val="single" w:sz="4" w:space="0" w:color="auto"/>
            </w:tcBorders>
            <w:vAlign w:val="bottom"/>
          </w:tcPr>
          <w:p w14:paraId="6744E529"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AGGTGTGTGGACAGTGTGGA</w:t>
            </w:r>
          </w:p>
        </w:tc>
        <w:tc>
          <w:tcPr>
            <w:tcW w:w="4394" w:type="dxa"/>
            <w:tcBorders>
              <w:top w:val="single" w:sz="4" w:space="0" w:color="auto"/>
            </w:tcBorders>
            <w:vAlign w:val="bottom"/>
          </w:tcPr>
          <w:p w14:paraId="59183C3F"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Biotin-GGGTGAGGAGAGCAGCAG</w:t>
            </w:r>
          </w:p>
        </w:tc>
        <w:tc>
          <w:tcPr>
            <w:tcW w:w="1779" w:type="dxa"/>
            <w:tcBorders>
              <w:top w:val="single" w:sz="4" w:space="0" w:color="auto"/>
            </w:tcBorders>
          </w:tcPr>
          <w:p w14:paraId="11CC1B60" w14:textId="77777777" w:rsidR="0031653E" w:rsidRPr="002E4F2D" w:rsidRDefault="0031653E" w:rsidP="002E4340">
            <w:pPr>
              <w:jc w:val="both"/>
              <w:rPr>
                <w:rFonts w:ascii="Verdana" w:eastAsia="Times New Roman" w:hAnsi="Verdana" w:cs="Calibri"/>
                <w:color w:val="000000"/>
                <w:sz w:val="20"/>
              </w:rPr>
            </w:pPr>
          </w:p>
        </w:tc>
      </w:tr>
      <w:tr w:rsidR="0031653E" w:rsidRPr="002E4F2D" w14:paraId="1F7D51F9" w14:textId="77777777" w:rsidTr="002E4340">
        <w:tc>
          <w:tcPr>
            <w:tcW w:w="1526" w:type="dxa"/>
            <w:vAlign w:val="center"/>
          </w:tcPr>
          <w:p w14:paraId="47AD5C22" w14:textId="77777777" w:rsidR="0031653E" w:rsidRPr="002E4F2D" w:rsidRDefault="0031653E" w:rsidP="002E4340">
            <w:pPr>
              <w:keepNext/>
              <w:keepLines/>
              <w:suppressAutoHyphens/>
              <w:jc w:val="both"/>
              <w:rPr>
                <w:rFonts w:ascii="Verdana" w:hAnsi="Verdana" w:cs="Arial"/>
                <w:i/>
                <w:sz w:val="20"/>
              </w:rPr>
            </w:pPr>
            <w:r w:rsidRPr="002E4F2D">
              <w:rPr>
                <w:rFonts w:ascii="Verdana" w:hAnsi="Verdana" w:cs="Arial"/>
                <w:i/>
                <w:sz w:val="20"/>
              </w:rPr>
              <w:t>GATA2</w:t>
            </w:r>
          </w:p>
        </w:tc>
        <w:tc>
          <w:tcPr>
            <w:tcW w:w="2410" w:type="dxa"/>
            <w:vAlign w:val="center"/>
          </w:tcPr>
          <w:p w14:paraId="60B469CE" w14:textId="77777777" w:rsidR="0031653E" w:rsidRPr="002E4F2D" w:rsidRDefault="0031653E" w:rsidP="002E4340">
            <w:pPr>
              <w:keepNext/>
              <w:keepLines/>
              <w:suppressAutoHyphens/>
              <w:jc w:val="both"/>
              <w:rPr>
                <w:rFonts w:ascii="Verdana" w:hAnsi="Verdana" w:cs="Arial"/>
                <w:sz w:val="20"/>
              </w:rPr>
            </w:pPr>
            <w:r w:rsidRPr="002E4F2D">
              <w:rPr>
                <w:rFonts w:ascii="Verdana" w:hAnsi="Verdana" w:cs="Arial"/>
                <w:sz w:val="20"/>
                <w:lang w:val="en-US"/>
              </w:rPr>
              <w:t>microsatellite</w:t>
            </w:r>
          </w:p>
        </w:tc>
        <w:tc>
          <w:tcPr>
            <w:tcW w:w="4394" w:type="dxa"/>
            <w:vAlign w:val="center"/>
          </w:tcPr>
          <w:p w14:paraId="044BDB6E" w14:textId="77777777" w:rsidR="0031653E" w:rsidRPr="002E4F2D" w:rsidRDefault="0031653E" w:rsidP="002E4340">
            <w:pPr>
              <w:rPr>
                <w:rFonts w:ascii="Verdana" w:eastAsia="Times New Roman" w:hAnsi="Verdana" w:cs="Calibri"/>
                <w:color w:val="000000"/>
                <w:sz w:val="20"/>
              </w:rPr>
            </w:pPr>
            <w:r w:rsidRPr="002E4F2D">
              <w:rPr>
                <w:rFonts w:ascii="Verdana" w:eastAsia="Times New Roman" w:hAnsi="Verdana" w:cs="Calibri"/>
                <w:color w:val="000000"/>
                <w:sz w:val="20"/>
              </w:rPr>
              <w:t>AACCACAGGGTTTGAACGAC</w:t>
            </w:r>
          </w:p>
        </w:tc>
        <w:tc>
          <w:tcPr>
            <w:tcW w:w="4394" w:type="dxa"/>
            <w:vAlign w:val="bottom"/>
          </w:tcPr>
          <w:p w14:paraId="6D2DCB66"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Biotin-CAGCAGAAGAAGTCAAAAATTAGGA</w:t>
            </w:r>
          </w:p>
        </w:tc>
        <w:tc>
          <w:tcPr>
            <w:tcW w:w="1779" w:type="dxa"/>
          </w:tcPr>
          <w:p w14:paraId="10E0E9FD" w14:textId="77777777" w:rsidR="0031653E" w:rsidRPr="002E4F2D" w:rsidRDefault="0031653E" w:rsidP="002E4340">
            <w:pPr>
              <w:jc w:val="both"/>
              <w:rPr>
                <w:rFonts w:ascii="Verdana" w:eastAsia="Times New Roman" w:hAnsi="Verdana" w:cs="Calibri"/>
                <w:color w:val="000000"/>
                <w:sz w:val="20"/>
              </w:rPr>
            </w:pPr>
          </w:p>
        </w:tc>
      </w:tr>
      <w:tr w:rsidR="0031653E" w:rsidRPr="002E4F2D" w14:paraId="674A140A" w14:textId="77777777" w:rsidTr="002E4340">
        <w:tc>
          <w:tcPr>
            <w:tcW w:w="1526" w:type="dxa"/>
            <w:vAlign w:val="center"/>
          </w:tcPr>
          <w:p w14:paraId="25BE86BD" w14:textId="77777777" w:rsidR="0031653E" w:rsidRPr="002E4F2D" w:rsidRDefault="0031653E" w:rsidP="002E4340">
            <w:pPr>
              <w:keepNext/>
              <w:keepLines/>
              <w:suppressAutoHyphens/>
              <w:jc w:val="both"/>
              <w:rPr>
                <w:rFonts w:ascii="Verdana" w:hAnsi="Verdana" w:cs="Arial"/>
                <w:i/>
                <w:sz w:val="20"/>
              </w:rPr>
            </w:pPr>
            <w:r w:rsidRPr="002E4F2D">
              <w:rPr>
                <w:rFonts w:ascii="Verdana" w:hAnsi="Verdana" w:cs="Arial"/>
                <w:i/>
                <w:sz w:val="20"/>
              </w:rPr>
              <w:t>PAX6</w:t>
            </w:r>
          </w:p>
        </w:tc>
        <w:tc>
          <w:tcPr>
            <w:tcW w:w="2410" w:type="dxa"/>
            <w:vAlign w:val="center"/>
          </w:tcPr>
          <w:p w14:paraId="1943CCDD" w14:textId="77777777" w:rsidR="0031653E" w:rsidRPr="002E4F2D" w:rsidRDefault="0031653E" w:rsidP="002E4340">
            <w:pPr>
              <w:keepNext/>
              <w:keepLines/>
              <w:suppressAutoHyphens/>
              <w:jc w:val="both"/>
              <w:rPr>
                <w:rFonts w:ascii="Verdana" w:hAnsi="Verdana" w:cs="Arial"/>
                <w:sz w:val="20"/>
                <w:lang w:val="en-US"/>
              </w:rPr>
            </w:pPr>
            <w:r w:rsidRPr="002E4F2D">
              <w:rPr>
                <w:rFonts w:ascii="Verdana" w:hAnsi="Verdana" w:cs="Arial"/>
                <w:sz w:val="20"/>
                <w:lang w:val="en-US"/>
              </w:rPr>
              <w:t>microsatellite</w:t>
            </w:r>
          </w:p>
        </w:tc>
        <w:tc>
          <w:tcPr>
            <w:tcW w:w="4394" w:type="dxa"/>
            <w:vAlign w:val="bottom"/>
          </w:tcPr>
          <w:p w14:paraId="591709B5"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TGGCCTGAAATAGCCAAATC</w:t>
            </w:r>
          </w:p>
        </w:tc>
        <w:tc>
          <w:tcPr>
            <w:tcW w:w="4394" w:type="dxa"/>
            <w:vAlign w:val="bottom"/>
          </w:tcPr>
          <w:p w14:paraId="63DC5345"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Biotin-GGGCCCTTTGCATAGAAGA</w:t>
            </w:r>
          </w:p>
        </w:tc>
        <w:tc>
          <w:tcPr>
            <w:tcW w:w="1779" w:type="dxa"/>
          </w:tcPr>
          <w:p w14:paraId="16737B33" w14:textId="77777777" w:rsidR="0031653E" w:rsidRPr="002E4F2D" w:rsidRDefault="0031653E" w:rsidP="002E4340">
            <w:pPr>
              <w:jc w:val="both"/>
              <w:rPr>
                <w:rFonts w:ascii="Verdana" w:eastAsia="Times New Roman" w:hAnsi="Verdana" w:cs="Calibri"/>
                <w:color w:val="000000"/>
                <w:sz w:val="20"/>
              </w:rPr>
            </w:pPr>
          </w:p>
        </w:tc>
      </w:tr>
      <w:tr w:rsidR="0031653E" w:rsidRPr="002E4F2D" w14:paraId="7F5E2237" w14:textId="77777777" w:rsidTr="002E4340">
        <w:tc>
          <w:tcPr>
            <w:tcW w:w="1526" w:type="dxa"/>
            <w:vAlign w:val="center"/>
          </w:tcPr>
          <w:p w14:paraId="1FEFAC89" w14:textId="77777777" w:rsidR="0031653E" w:rsidRPr="002E4F2D" w:rsidRDefault="0031653E" w:rsidP="002E4340">
            <w:pPr>
              <w:keepNext/>
              <w:keepLines/>
              <w:suppressAutoHyphens/>
              <w:jc w:val="both"/>
              <w:rPr>
                <w:rFonts w:ascii="Verdana" w:hAnsi="Verdana" w:cs="Arial"/>
                <w:i/>
                <w:sz w:val="20"/>
              </w:rPr>
            </w:pPr>
            <w:r w:rsidRPr="002E4F2D">
              <w:rPr>
                <w:rFonts w:ascii="Verdana" w:hAnsi="Verdana" w:cs="Arial"/>
                <w:i/>
                <w:sz w:val="20"/>
              </w:rPr>
              <w:t>HNF1</w:t>
            </w:r>
          </w:p>
        </w:tc>
        <w:tc>
          <w:tcPr>
            <w:tcW w:w="2410" w:type="dxa"/>
            <w:vAlign w:val="center"/>
          </w:tcPr>
          <w:p w14:paraId="48BAC2A2" w14:textId="77777777" w:rsidR="0031653E" w:rsidRPr="002E4F2D" w:rsidRDefault="0031653E" w:rsidP="002E4340">
            <w:pPr>
              <w:keepNext/>
              <w:keepLines/>
              <w:suppressAutoHyphens/>
              <w:jc w:val="both"/>
              <w:rPr>
                <w:rFonts w:ascii="Verdana" w:hAnsi="Verdana" w:cs="Arial"/>
                <w:sz w:val="20"/>
              </w:rPr>
            </w:pPr>
            <w:r w:rsidRPr="002E4F2D">
              <w:rPr>
                <w:rFonts w:ascii="Verdana" w:hAnsi="Verdana" w:cs="Arial"/>
                <w:sz w:val="20"/>
                <w:lang w:val="en-US"/>
              </w:rPr>
              <w:t>microsatellite</w:t>
            </w:r>
          </w:p>
        </w:tc>
        <w:tc>
          <w:tcPr>
            <w:tcW w:w="4394" w:type="dxa"/>
            <w:vAlign w:val="bottom"/>
          </w:tcPr>
          <w:p w14:paraId="3FC9A9E7"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CCTTGTCCAAGGTCACAGGA</w:t>
            </w:r>
          </w:p>
        </w:tc>
        <w:tc>
          <w:tcPr>
            <w:tcW w:w="4394" w:type="dxa"/>
            <w:vAlign w:val="bottom"/>
          </w:tcPr>
          <w:p w14:paraId="3687CFB8"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Biotin-GCCAGTGATTAGGGTGCAAA</w:t>
            </w:r>
          </w:p>
        </w:tc>
        <w:tc>
          <w:tcPr>
            <w:tcW w:w="1779" w:type="dxa"/>
          </w:tcPr>
          <w:p w14:paraId="1338A6A7" w14:textId="77777777" w:rsidR="0031653E" w:rsidRPr="002E4F2D" w:rsidRDefault="0031653E" w:rsidP="002E4340">
            <w:pPr>
              <w:jc w:val="both"/>
              <w:rPr>
                <w:rFonts w:ascii="Verdana" w:eastAsia="Times New Roman" w:hAnsi="Verdana" w:cs="Calibri"/>
                <w:color w:val="000000"/>
                <w:sz w:val="20"/>
              </w:rPr>
            </w:pPr>
          </w:p>
        </w:tc>
      </w:tr>
      <w:tr w:rsidR="0031653E" w:rsidRPr="002E4F2D" w14:paraId="73DC9C20" w14:textId="77777777" w:rsidTr="002E4340">
        <w:tc>
          <w:tcPr>
            <w:tcW w:w="1526" w:type="dxa"/>
            <w:vAlign w:val="center"/>
          </w:tcPr>
          <w:p w14:paraId="5953981B" w14:textId="77777777" w:rsidR="0031653E" w:rsidRPr="002E4F2D" w:rsidRDefault="0031653E" w:rsidP="002E4340">
            <w:pPr>
              <w:keepNext/>
              <w:keepLines/>
              <w:suppressAutoHyphens/>
              <w:jc w:val="both"/>
              <w:rPr>
                <w:rFonts w:ascii="Verdana" w:hAnsi="Verdana" w:cs="Arial"/>
                <w:i/>
                <w:sz w:val="20"/>
              </w:rPr>
            </w:pPr>
            <w:r w:rsidRPr="002E4F2D">
              <w:rPr>
                <w:rFonts w:ascii="Verdana" w:hAnsi="Verdana" w:cs="Arial"/>
                <w:i/>
                <w:sz w:val="20"/>
              </w:rPr>
              <w:t>FOS</w:t>
            </w:r>
          </w:p>
        </w:tc>
        <w:tc>
          <w:tcPr>
            <w:tcW w:w="2410" w:type="dxa"/>
            <w:vAlign w:val="center"/>
          </w:tcPr>
          <w:p w14:paraId="76FF3506" w14:textId="77777777" w:rsidR="0031653E" w:rsidRPr="002E4F2D" w:rsidRDefault="0031653E" w:rsidP="002E4340">
            <w:pPr>
              <w:keepNext/>
              <w:keepLines/>
              <w:suppressAutoHyphens/>
              <w:jc w:val="both"/>
              <w:rPr>
                <w:rFonts w:ascii="Verdana" w:hAnsi="Verdana" w:cs="Arial"/>
                <w:sz w:val="20"/>
              </w:rPr>
            </w:pPr>
            <w:r w:rsidRPr="002E4F2D">
              <w:rPr>
                <w:rFonts w:ascii="Verdana" w:hAnsi="Verdana" w:cs="Arial"/>
                <w:sz w:val="20"/>
                <w:lang w:val="en-US"/>
              </w:rPr>
              <w:t>microsatellite</w:t>
            </w:r>
          </w:p>
        </w:tc>
        <w:tc>
          <w:tcPr>
            <w:tcW w:w="4394" w:type="dxa"/>
            <w:vAlign w:val="bottom"/>
          </w:tcPr>
          <w:p w14:paraId="37A212A1"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GCTCACAACATGCTTGACACT</w:t>
            </w:r>
          </w:p>
        </w:tc>
        <w:tc>
          <w:tcPr>
            <w:tcW w:w="4394" w:type="dxa"/>
            <w:vAlign w:val="bottom"/>
          </w:tcPr>
          <w:p w14:paraId="5FB1703F"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Biotin-TGGATGATCTTGAGCAGACCT</w:t>
            </w:r>
          </w:p>
        </w:tc>
        <w:tc>
          <w:tcPr>
            <w:tcW w:w="1779" w:type="dxa"/>
          </w:tcPr>
          <w:p w14:paraId="352BFED9" w14:textId="77777777" w:rsidR="0031653E" w:rsidRPr="002E4F2D" w:rsidRDefault="0031653E" w:rsidP="002E4340">
            <w:pPr>
              <w:jc w:val="both"/>
              <w:rPr>
                <w:rFonts w:ascii="Verdana" w:eastAsia="Times New Roman" w:hAnsi="Verdana" w:cs="Calibri"/>
                <w:color w:val="000000"/>
                <w:sz w:val="20"/>
              </w:rPr>
            </w:pPr>
          </w:p>
        </w:tc>
      </w:tr>
      <w:tr w:rsidR="0031653E" w:rsidRPr="002E4F2D" w14:paraId="13959BA4" w14:textId="77777777" w:rsidTr="002E4340">
        <w:tc>
          <w:tcPr>
            <w:tcW w:w="1526" w:type="dxa"/>
            <w:vAlign w:val="center"/>
          </w:tcPr>
          <w:p w14:paraId="715E7AE6" w14:textId="77777777" w:rsidR="0031653E" w:rsidRPr="002E4F2D" w:rsidRDefault="0031653E" w:rsidP="002E4340">
            <w:pPr>
              <w:keepNext/>
              <w:keepLines/>
              <w:suppressAutoHyphens/>
              <w:jc w:val="both"/>
              <w:rPr>
                <w:rFonts w:ascii="Verdana" w:hAnsi="Verdana" w:cs="Arial"/>
                <w:i/>
                <w:sz w:val="20"/>
              </w:rPr>
            </w:pPr>
            <w:r w:rsidRPr="002E4F2D">
              <w:rPr>
                <w:rFonts w:ascii="Verdana" w:hAnsi="Verdana" w:cs="Arial"/>
                <w:i/>
                <w:sz w:val="20"/>
              </w:rPr>
              <w:t>MAFF</w:t>
            </w:r>
          </w:p>
        </w:tc>
        <w:tc>
          <w:tcPr>
            <w:tcW w:w="2410" w:type="dxa"/>
            <w:vAlign w:val="center"/>
          </w:tcPr>
          <w:p w14:paraId="509DAC62" w14:textId="77777777" w:rsidR="0031653E" w:rsidRPr="002E4F2D" w:rsidRDefault="0031653E" w:rsidP="002E4340">
            <w:pPr>
              <w:keepNext/>
              <w:keepLines/>
              <w:suppressAutoHyphens/>
              <w:jc w:val="both"/>
              <w:rPr>
                <w:rFonts w:ascii="Verdana" w:hAnsi="Verdana" w:cs="Arial"/>
                <w:sz w:val="20"/>
              </w:rPr>
            </w:pPr>
            <w:r w:rsidRPr="002E4F2D">
              <w:rPr>
                <w:rFonts w:ascii="Verdana" w:hAnsi="Verdana" w:cs="Arial"/>
                <w:sz w:val="20"/>
                <w:lang w:val="en-US"/>
              </w:rPr>
              <w:t>microsatellite</w:t>
            </w:r>
          </w:p>
        </w:tc>
        <w:tc>
          <w:tcPr>
            <w:tcW w:w="4394" w:type="dxa"/>
          </w:tcPr>
          <w:p w14:paraId="4BEB1BEB" w14:textId="77777777" w:rsidR="0031653E" w:rsidRPr="002E4F2D" w:rsidRDefault="0031653E" w:rsidP="002E4340">
            <w:pPr>
              <w:tabs>
                <w:tab w:val="left" w:pos="2118"/>
              </w:tabs>
              <w:jc w:val="both"/>
              <w:rPr>
                <w:rFonts w:ascii="Verdana" w:hAnsi="Verdana"/>
                <w:sz w:val="20"/>
                <w:lang w:val="en-US"/>
              </w:rPr>
            </w:pPr>
            <w:r w:rsidRPr="002E4F2D">
              <w:rPr>
                <w:rFonts w:ascii="Verdana" w:eastAsia="Times New Roman" w:hAnsi="Verdana" w:cs="Calibri"/>
                <w:color w:val="000000"/>
                <w:sz w:val="20"/>
              </w:rPr>
              <w:t>TGAGTGATGACAATTACACATGG</w:t>
            </w:r>
          </w:p>
        </w:tc>
        <w:tc>
          <w:tcPr>
            <w:tcW w:w="4394" w:type="dxa"/>
            <w:vAlign w:val="bottom"/>
          </w:tcPr>
          <w:p w14:paraId="159AEAEE"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Biotin-CACCTCCTGAGGTCTCTTCA</w:t>
            </w:r>
          </w:p>
        </w:tc>
        <w:tc>
          <w:tcPr>
            <w:tcW w:w="1779" w:type="dxa"/>
          </w:tcPr>
          <w:p w14:paraId="733356CB" w14:textId="77777777" w:rsidR="0031653E" w:rsidRPr="002E4F2D" w:rsidRDefault="0031653E" w:rsidP="002E4340">
            <w:pPr>
              <w:jc w:val="both"/>
              <w:rPr>
                <w:rFonts w:ascii="Verdana" w:eastAsia="Times New Roman" w:hAnsi="Verdana" w:cs="Calibri"/>
                <w:color w:val="000000"/>
                <w:sz w:val="20"/>
              </w:rPr>
            </w:pPr>
          </w:p>
        </w:tc>
      </w:tr>
      <w:tr w:rsidR="0031653E" w:rsidRPr="002E4F2D" w14:paraId="3F28BDC5" w14:textId="77777777" w:rsidTr="002E4340">
        <w:tc>
          <w:tcPr>
            <w:tcW w:w="1526" w:type="dxa"/>
          </w:tcPr>
          <w:p w14:paraId="6D8099A6" w14:textId="77777777" w:rsidR="0031653E" w:rsidRPr="002E4F2D" w:rsidRDefault="0031653E" w:rsidP="002E4340">
            <w:pPr>
              <w:jc w:val="both"/>
              <w:rPr>
                <w:rFonts w:ascii="Verdana" w:hAnsi="Verdana"/>
                <w:i/>
                <w:sz w:val="20"/>
                <w:lang w:val="en-US"/>
              </w:rPr>
            </w:pPr>
            <w:r w:rsidRPr="002E4F2D">
              <w:rPr>
                <w:rFonts w:ascii="Verdana" w:hAnsi="Verdana"/>
                <w:i/>
                <w:sz w:val="20"/>
                <w:lang w:val="en-US"/>
              </w:rPr>
              <w:t>ESRP1</w:t>
            </w:r>
          </w:p>
        </w:tc>
        <w:tc>
          <w:tcPr>
            <w:tcW w:w="2410" w:type="dxa"/>
          </w:tcPr>
          <w:p w14:paraId="7993628C" w14:textId="77777777" w:rsidR="0031653E" w:rsidRPr="002E4F2D" w:rsidRDefault="0031653E" w:rsidP="002E4340">
            <w:pPr>
              <w:jc w:val="both"/>
              <w:rPr>
                <w:rFonts w:ascii="Verdana" w:hAnsi="Verdana"/>
                <w:sz w:val="20"/>
                <w:lang w:val="en-US"/>
              </w:rPr>
            </w:pPr>
            <w:r w:rsidRPr="002E4F2D">
              <w:rPr>
                <w:rFonts w:ascii="Verdana" w:hAnsi="Verdana" w:cs="Arial"/>
                <w:sz w:val="20"/>
                <w:lang w:val="en-US"/>
              </w:rPr>
              <w:t>microsatellite</w:t>
            </w:r>
          </w:p>
        </w:tc>
        <w:tc>
          <w:tcPr>
            <w:tcW w:w="4394" w:type="dxa"/>
          </w:tcPr>
          <w:p w14:paraId="26388EC5" w14:textId="77777777" w:rsidR="0031653E" w:rsidRPr="002E4F2D" w:rsidRDefault="0031653E" w:rsidP="002E4340">
            <w:pPr>
              <w:tabs>
                <w:tab w:val="left" w:pos="2033"/>
              </w:tabs>
              <w:jc w:val="both"/>
              <w:rPr>
                <w:rFonts w:ascii="Verdana" w:hAnsi="Verdana"/>
                <w:sz w:val="20"/>
                <w:lang w:val="en-US"/>
              </w:rPr>
            </w:pPr>
            <w:r w:rsidRPr="002E4F2D">
              <w:rPr>
                <w:rFonts w:ascii="Verdana" w:eastAsia="Times New Roman" w:hAnsi="Verdana" w:cs="Calibri"/>
                <w:color w:val="000000"/>
                <w:sz w:val="20"/>
              </w:rPr>
              <w:t>CGGAAGGCAGAGCTTGTAG</w:t>
            </w:r>
          </w:p>
        </w:tc>
        <w:tc>
          <w:tcPr>
            <w:tcW w:w="4394" w:type="dxa"/>
            <w:vAlign w:val="bottom"/>
          </w:tcPr>
          <w:p w14:paraId="62C9E36C" w14:textId="77777777" w:rsidR="0031653E" w:rsidRPr="002E4F2D" w:rsidRDefault="0031653E" w:rsidP="002E4340">
            <w:pPr>
              <w:rPr>
                <w:rFonts w:ascii="Verdana" w:eastAsia="Times New Roman" w:hAnsi="Verdana" w:cs="Calibri"/>
                <w:color w:val="000000"/>
                <w:sz w:val="20"/>
              </w:rPr>
            </w:pPr>
            <w:r w:rsidRPr="002E4F2D">
              <w:rPr>
                <w:rFonts w:ascii="Verdana" w:eastAsia="Times New Roman" w:hAnsi="Verdana" w:cs="Calibri"/>
                <w:color w:val="000000"/>
                <w:sz w:val="20"/>
              </w:rPr>
              <w:t>Biotin-ACCTGCTTCAGCCTACCAAA</w:t>
            </w:r>
          </w:p>
        </w:tc>
        <w:tc>
          <w:tcPr>
            <w:tcW w:w="1779" w:type="dxa"/>
          </w:tcPr>
          <w:p w14:paraId="7626877D" w14:textId="77777777" w:rsidR="0031653E" w:rsidRPr="002E4F2D" w:rsidRDefault="0031653E" w:rsidP="002E4340">
            <w:pPr>
              <w:rPr>
                <w:rFonts w:ascii="Verdana" w:eastAsia="Times New Roman" w:hAnsi="Verdana" w:cs="Calibri"/>
                <w:color w:val="000000"/>
                <w:sz w:val="20"/>
              </w:rPr>
            </w:pPr>
          </w:p>
        </w:tc>
      </w:tr>
      <w:tr w:rsidR="0031653E" w:rsidRPr="002E4F2D" w14:paraId="3EDB1826" w14:textId="77777777" w:rsidTr="002E4340">
        <w:tc>
          <w:tcPr>
            <w:tcW w:w="1526" w:type="dxa"/>
          </w:tcPr>
          <w:p w14:paraId="1905160C" w14:textId="77777777" w:rsidR="0031653E" w:rsidRPr="002E4F2D" w:rsidRDefault="0031653E" w:rsidP="002E4340">
            <w:pPr>
              <w:jc w:val="both"/>
              <w:rPr>
                <w:rFonts w:ascii="Verdana" w:hAnsi="Verdana"/>
                <w:i/>
                <w:sz w:val="20"/>
                <w:lang w:val="en-US"/>
              </w:rPr>
            </w:pPr>
            <w:r w:rsidRPr="002E4F2D">
              <w:rPr>
                <w:rFonts w:ascii="Verdana" w:hAnsi="Verdana"/>
                <w:i/>
                <w:sz w:val="20"/>
                <w:lang w:val="en-US"/>
              </w:rPr>
              <w:t>ESRP2</w:t>
            </w:r>
          </w:p>
        </w:tc>
        <w:tc>
          <w:tcPr>
            <w:tcW w:w="2410" w:type="dxa"/>
          </w:tcPr>
          <w:p w14:paraId="732B77EA" w14:textId="77777777" w:rsidR="0031653E" w:rsidRPr="002E4F2D" w:rsidRDefault="0031653E" w:rsidP="002E4340">
            <w:pPr>
              <w:jc w:val="both"/>
              <w:rPr>
                <w:rFonts w:ascii="Verdana" w:hAnsi="Verdana"/>
                <w:sz w:val="20"/>
                <w:lang w:val="en-US"/>
              </w:rPr>
            </w:pPr>
            <w:r w:rsidRPr="002E4F2D">
              <w:rPr>
                <w:rFonts w:ascii="Verdana" w:hAnsi="Verdana" w:cs="Arial"/>
                <w:sz w:val="20"/>
                <w:lang w:val="en-US"/>
              </w:rPr>
              <w:t>ESRP2Sat1</w:t>
            </w:r>
          </w:p>
        </w:tc>
        <w:tc>
          <w:tcPr>
            <w:tcW w:w="4394" w:type="dxa"/>
          </w:tcPr>
          <w:p w14:paraId="65A436A1" w14:textId="77777777" w:rsidR="0031653E" w:rsidRPr="002E4F2D" w:rsidRDefault="0031653E" w:rsidP="002E4340">
            <w:pPr>
              <w:tabs>
                <w:tab w:val="left" w:pos="2075"/>
              </w:tabs>
              <w:jc w:val="both"/>
              <w:rPr>
                <w:rFonts w:ascii="Verdana" w:hAnsi="Verdana"/>
                <w:sz w:val="20"/>
                <w:lang w:val="en-US"/>
              </w:rPr>
            </w:pPr>
            <w:r w:rsidRPr="002E4F2D">
              <w:rPr>
                <w:rFonts w:ascii="Verdana" w:eastAsia="Times New Roman" w:hAnsi="Verdana" w:cs="Calibri"/>
                <w:color w:val="000000"/>
                <w:sz w:val="20"/>
              </w:rPr>
              <w:t>CCTGTGACACGGAGGTTGTA</w:t>
            </w:r>
          </w:p>
        </w:tc>
        <w:tc>
          <w:tcPr>
            <w:tcW w:w="4394" w:type="dxa"/>
            <w:vAlign w:val="bottom"/>
          </w:tcPr>
          <w:p w14:paraId="67D0AA9C" w14:textId="77777777" w:rsidR="0031653E" w:rsidRPr="002E4F2D" w:rsidRDefault="0031653E" w:rsidP="002E4340">
            <w:pPr>
              <w:rPr>
                <w:rFonts w:ascii="Verdana" w:eastAsia="Times New Roman" w:hAnsi="Verdana" w:cs="Calibri"/>
                <w:color w:val="000000"/>
                <w:sz w:val="20"/>
              </w:rPr>
            </w:pPr>
            <w:r w:rsidRPr="002E4F2D">
              <w:rPr>
                <w:rFonts w:ascii="Verdana" w:eastAsia="Times New Roman" w:hAnsi="Verdana" w:cs="Calibri"/>
                <w:color w:val="000000"/>
                <w:sz w:val="20"/>
              </w:rPr>
              <w:t>Biotin-GGGTCCTGGGGTCAGTATTT</w:t>
            </w:r>
          </w:p>
        </w:tc>
        <w:tc>
          <w:tcPr>
            <w:tcW w:w="1779" w:type="dxa"/>
          </w:tcPr>
          <w:p w14:paraId="4B2E00A2" w14:textId="77777777" w:rsidR="0031653E" w:rsidRPr="002E4F2D" w:rsidRDefault="0031653E" w:rsidP="002E4340">
            <w:pPr>
              <w:rPr>
                <w:rFonts w:ascii="Verdana" w:eastAsia="Times New Roman" w:hAnsi="Verdana" w:cs="Calibri"/>
                <w:color w:val="000000"/>
                <w:sz w:val="20"/>
              </w:rPr>
            </w:pPr>
          </w:p>
        </w:tc>
      </w:tr>
      <w:tr w:rsidR="0031653E" w:rsidRPr="002E4F2D" w14:paraId="15CCC821" w14:textId="77777777" w:rsidTr="002E4340">
        <w:tc>
          <w:tcPr>
            <w:tcW w:w="1526" w:type="dxa"/>
          </w:tcPr>
          <w:p w14:paraId="763A46B6" w14:textId="77777777" w:rsidR="0031653E" w:rsidRPr="002E4F2D" w:rsidRDefault="0031653E" w:rsidP="002E4340">
            <w:pPr>
              <w:jc w:val="both"/>
              <w:rPr>
                <w:rFonts w:ascii="Verdana" w:hAnsi="Verdana"/>
                <w:i/>
                <w:sz w:val="20"/>
                <w:lang w:val="en-US"/>
              </w:rPr>
            </w:pPr>
          </w:p>
        </w:tc>
        <w:tc>
          <w:tcPr>
            <w:tcW w:w="2410" w:type="dxa"/>
          </w:tcPr>
          <w:p w14:paraId="34B7BD50" w14:textId="77777777" w:rsidR="0031653E" w:rsidRPr="002E4F2D" w:rsidRDefault="0031653E" w:rsidP="002E4340">
            <w:pPr>
              <w:jc w:val="both"/>
              <w:rPr>
                <w:rFonts w:ascii="Verdana" w:hAnsi="Verdana"/>
                <w:sz w:val="20"/>
                <w:lang w:val="en-US"/>
              </w:rPr>
            </w:pPr>
            <w:r w:rsidRPr="002E4F2D">
              <w:rPr>
                <w:rFonts w:ascii="Verdana" w:hAnsi="Verdana" w:cs="Arial"/>
                <w:sz w:val="20"/>
                <w:lang w:val="en-US"/>
              </w:rPr>
              <w:t>ESRP2Sat2</w:t>
            </w:r>
          </w:p>
        </w:tc>
        <w:tc>
          <w:tcPr>
            <w:tcW w:w="4394" w:type="dxa"/>
          </w:tcPr>
          <w:p w14:paraId="07E67005" w14:textId="77777777" w:rsidR="0031653E" w:rsidRPr="002E4F2D" w:rsidRDefault="0031653E" w:rsidP="002E4340">
            <w:pPr>
              <w:tabs>
                <w:tab w:val="left" w:pos="1969"/>
              </w:tabs>
              <w:jc w:val="both"/>
              <w:rPr>
                <w:rFonts w:ascii="Verdana" w:hAnsi="Verdana"/>
                <w:sz w:val="20"/>
                <w:lang w:val="en-US"/>
              </w:rPr>
            </w:pPr>
            <w:r w:rsidRPr="002E4F2D">
              <w:rPr>
                <w:rFonts w:ascii="Verdana" w:eastAsia="Times New Roman" w:hAnsi="Verdana" w:cs="Calibri"/>
                <w:color w:val="000000"/>
                <w:sz w:val="20"/>
              </w:rPr>
              <w:t>ACTGGGCAACAGGGTGAG</w:t>
            </w:r>
          </w:p>
        </w:tc>
        <w:tc>
          <w:tcPr>
            <w:tcW w:w="4394" w:type="dxa"/>
            <w:vAlign w:val="bottom"/>
          </w:tcPr>
          <w:p w14:paraId="2E642E02" w14:textId="77777777" w:rsidR="0031653E" w:rsidRPr="002E4F2D" w:rsidRDefault="0031653E" w:rsidP="002E4340">
            <w:pPr>
              <w:rPr>
                <w:rFonts w:ascii="Verdana" w:eastAsia="Times New Roman" w:hAnsi="Verdana" w:cs="Calibri"/>
                <w:color w:val="000000"/>
                <w:sz w:val="20"/>
              </w:rPr>
            </w:pPr>
            <w:r w:rsidRPr="002E4F2D">
              <w:rPr>
                <w:rFonts w:ascii="Verdana" w:eastAsia="Times New Roman" w:hAnsi="Verdana" w:cs="Calibri"/>
                <w:color w:val="000000"/>
                <w:sz w:val="20"/>
              </w:rPr>
              <w:t>Biotin-TGGCCAGGATGGTTTCTATC</w:t>
            </w:r>
          </w:p>
        </w:tc>
        <w:tc>
          <w:tcPr>
            <w:tcW w:w="1779" w:type="dxa"/>
          </w:tcPr>
          <w:p w14:paraId="5445D36C" w14:textId="77777777" w:rsidR="0031653E" w:rsidRPr="002E4F2D" w:rsidRDefault="0031653E" w:rsidP="002E4340">
            <w:pPr>
              <w:rPr>
                <w:rFonts w:ascii="Verdana" w:eastAsia="Times New Roman" w:hAnsi="Verdana" w:cs="Calibri"/>
                <w:color w:val="000000"/>
                <w:sz w:val="20"/>
              </w:rPr>
            </w:pPr>
          </w:p>
        </w:tc>
      </w:tr>
      <w:tr w:rsidR="0031653E" w:rsidRPr="002E4F2D" w14:paraId="155C3C2A" w14:textId="77777777" w:rsidTr="002E4340">
        <w:tc>
          <w:tcPr>
            <w:tcW w:w="1526" w:type="dxa"/>
          </w:tcPr>
          <w:p w14:paraId="6C26510F" w14:textId="77777777" w:rsidR="0031653E" w:rsidRPr="002E4F2D" w:rsidRDefault="0031653E" w:rsidP="002E4340">
            <w:pPr>
              <w:jc w:val="both"/>
              <w:rPr>
                <w:rFonts w:ascii="Verdana" w:hAnsi="Verdana"/>
                <w:i/>
                <w:sz w:val="20"/>
                <w:lang w:val="en-US"/>
              </w:rPr>
            </w:pPr>
          </w:p>
        </w:tc>
        <w:tc>
          <w:tcPr>
            <w:tcW w:w="2410" w:type="dxa"/>
          </w:tcPr>
          <w:p w14:paraId="150099B3" w14:textId="77777777" w:rsidR="0031653E" w:rsidRPr="002E4F2D" w:rsidRDefault="0031653E" w:rsidP="002E4340">
            <w:pPr>
              <w:jc w:val="both"/>
              <w:rPr>
                <w:rFonts w:ascii="Verdana" w:hAnsi="Verdana"/>
                <w:sz w:val="20"/>
                <w:lang w:val="en-US"/>
              </w:rPr>
            </w:pPr>
            <w:r w:rsidRPr="002E4F2D">
              <w:rPr>
                <w:rFonts w:ascii="Verdana" w:hAnsi="Verdana"/>
                <w:sz w:val="20"/>
                <w:lang w:val="en-US"/>
              </w:rPr>
              <w:t>rs8059575</w:t>
            </w:r>
          </w:p>
        </w:tc>
        <w:tc>
          <w:tcPr>
            <w:tcW w:w="4394" w:type="dxa"/>
          </w:tcPr>
          <w:p w14:paraId="53151535" w14:textId="77777777" w:rsidR="0031653E" w:rsidRPr="002E4F2D" w:rsidRDefault="0031653E" w:rsidP="002E4340">
            <w:pPr>
              <w:jc w:val="both"/>
              <w:rPr>
                <w:rFonts w:ascii="Verdana" w:hAnsi="Verdana"/>
                <w:sz w:val="20"/>
                <w:lang w:val="en-US"/>
              </w:rPr>
            </w:pPr>
            <w:r w:rsidRPr="002E4F2D">
              <w:rPr>
                <w:rFonts w:ascii="Verdana" w:hAnsi="Verdana"/>
                <w:sz w:val="20"/>
                <w:lang w:val="en-US"/>
              </w:rPr>
              <w:t>AGCTACCGTGCACTCAGCTC</w:t>
            </w:r>
          </w:p>
        </w:tc>
        <w:tc>
          <w:tcPr>
            <w:tcW w:w="4394" w:type="dxa"/>
          </w:tcPr>
          <w:p w14:paraId="6ADB8065" w14:textId="77777777" w:rsidR="0031653E" w:rsidRPr="002E4F2D" w:rsidRDefault="0031653E" w:rsidP="002E4340">
            <w:pPr>
              <w:jc w:val="both"/>
              <w:rPr>
                <w:rFonts w:ascii="Verdana" w:hAnsi="Verdana"/>
                <w:sz w:val="20"/>
                <w:lang w:val="en-US"/>
              </w:rPr>
            </w:pPr>
            <w:r w:rsidRPr="002E4F2D">
              <w:rPr>
                <w:rFonts w:ascii="Verdana" w:hAnsi="Verdana"/>
                <w:sz w:val="20"/>
                <w:lang w:val="en-US"/>
              </w:rPr>
              <w:t>GGTCAGGAGTTGTGGGTTGTT</w:t>
            </w:r>
          </w:p>
        </w:tc>
        <w:tc>
          <w:tcPr>
            <w:tcW w:w="1779" w:type="dxa"/>
          </w:tcPr>
          <w:p w14:paraId="01D9A359" w14:textId="77777777" w:rsidR="0031653E" w:rsidRPr="002E4F2D" w:rsidRDefault="0031653E" w:rsidP="002E4340">
            <w:pPr>
              <w:jc w:val="both"/>
              <w:rPr>
                <w:rFonts w:ascii="Verdana" w:hAnsi="Verdana"/>
                <w:sz w:val="20"/>
                <w:lang w:val="en-US"/>
              </w:rPr>
            </w:pPr>
            <w:r w:rsidRPr="002E4F2D">
              <w:rPr>
                <w:rFonts w:ascii="Verdana" w:hAnsi="Verdana"/>
                <w:sz w:val="20"/>
                <w:lang w:val="en-US"/>
              </w:rPr>
              <w:t>BslI</w:t>
            </w:r>
          </w:p>
        </w:tc>
      </w:tr>
      <w:tr w:rsidR="0031653E" w:rsidRPr="002E4F2D" w14:paraId="79E4492A" w14:textId="77777777" w:rsidTr="002E4340">
        <w:tc>
          <w:tcPr>
            <w:tcW w:w="1526" w:type="dxa"/>
          </w:tcPr>
          <w:p w14:paraId="0E7CDEE5" w14:textId="77777777" w:rsidR="0031653E" w:rsidRPr="002E4F2D" w:rsidRDefault="0031653E" w:rsidP="002E4340">
            <w:pPr>
              <w:jc w:val="both"/>
              <w:rPr>
                <w:rFonts w:ascii="Verdana" w:hAnsi="Verdana"/>
                <w:i/>
                <w:sz w:val="20"/>
                <w:lang w:val="en-US"/>
              </w:rPr>
            </w:pPr>
          </w:p>
        </w:tc>
        <w:tc>
          <w:tcPr>
            <w:tcW w:w="2410" w:type="dxa"/>
          </w:tcPr>
          <w:p w14:paraId="677FB42E" w14:textId="77777777" w:rsidR="0031653E" w:rsidRPr="002E4F2D" w:rsidRDefault="0031653E" w:rsidP="002E4340">
            <w:pPr>
              <w:jc w:val="both"/>
              <w:rPr>
                <w:rFonts w:ascii="Verdana" w:hAnsi="Verdana"/>
                <w:sz w:val="20"/>
                <w:lang w:val="en-US"/>
              </w:rPr>
            </w:pPr>
            <w:r w:rsidRPr="002E4F2D">
              <w:rPr>
                <w:rFonts w:ascii="Verdana" w:hAnsi="Verdana"/>
                <w:sz w:val="20"/>
                <w:lang w:val="en-US"/>
              </w:rPr>
              <w:t>rs7184821</w:t>
            </w:r>
          </w:p>
        </w:tc>
        <w:tc>
          <w:tcPr>
            <w:tcW w:w="4394" w:type="dxa"/>
          </w:tcPr>
          <w:p w14:paraId="2930435F" w14:textId="77777777" w:rsidR="0031653E" w:rsidRPr="002E4F2D" w:rsidRDefault="0031653E" w:rsidP="002E4340">
            <w:pPr>
              <w:rPr>
                <w:rFonts w:ascii="Verdana" w:hAnsi="Verdana"/>
                <w:sz w:val="20"/>
                <w:lang w:val="en-US"/>
              </w:rPr>
            </w:pPr>
            <w:r w:rsidRPr="002E4F2D">
              <w:rPr>
                <w:rFonts w:ascii="Verdana" w:hAnsi="Verdana"/>
                <w:sz w:val="20"/>
                <w:lang w:val="en-US"/>
              </w:rPr>
              <w:t>CCTCTCCAGGCGAGTTACC</w:t>
            </w:r>
          </w:p>
        </w:tc>
        <w:tc>
          <w:tcPr>
            <w:tcW w:w="4394" w:type="dxa"/>
          </w:tcPr>
          <w:p w14:paraId="3B955440" w14:textId="77777777" w:rsidR="0031653E" w:rsidRPr="002E4F2D" w:rsidRDefault="0031653E" w:rsidP="002E4340">
            <w:pPr>
              <w:rPr>
                <w:rFonts w:ascii="Verdana" w:hAnsi="Verdana"/>
                <w:sz w:val="20"/>
                <w:lang w:val="en-US"/>
              </w:rPr>
            </w:pPr>
            <w:r w:rsidRPr="002E4F2D">
              <w:rPr>
                <w:rFonts w:ascii="Verdana" w:hAnsi="Verdana"/>
                <w:sz w:val="20"/>
                <w:lang w:val="en-US"/>
              </w:rPr>
              <w:t>AGCGTGAGCTCTCCAGTCCTGGGT</w:t>
            </w:r>
          </w:p>
        </w:tc>
        <w:tc>
          <w:tcPr>
            <w:tcW w:w="1779" w:type="dxa"/>
          </w:tcPr>
          <w:p w14:paraId="6ACDF2B0" w14:textId="77777777" w:rsidR="0031653E" w:rsidRPr="002E4F2D" w:rsidRDefault="0031653E" w:rsidP="002E4340">
            <w:pPr>
              <w:jc w:val="both"/>
              <w:rPr>
                <w:rFonts w:ascii="Verdana" w:hAnsi="Verdana"/>
                <w:sz w:val="20"/>
                <w:lang w:val="en-US"/>
              </w:rPr>
            </w:pPr>
            <w:r w:rsidRPr="002E4F2D">
              <w:rPr>
                <w:rFonts w:ascii="Verdana" w:hAnsi="Verdana"/>
                <w:sz w:val="20"/>
                <w:lang w:val="en-US"/>
              </w:rPr>
              <w:t>XcmI</w:t>
            </w:r>
          </w:p>
        </w:tc>
      </w:tr>
      <w:tr w:rsidR="0031653E" w:rsidRPr="002E4F2D" w14:paraId="1D965028" w14:textId="77777777" w:rsidTr="002E4340">
        <w:tc>
          <w:tcPr>
            <w:tcW w:w="1526" w:type="dxa"/>
          </w:tcPr>
          <w:p w14:paraId="45D7BA95" w14:textId="77777777" w:rsidR="0031653E" w:rsidRPr="002E4F2D" w:rsidRDefault="0031653E" w:rsidP="002E4340">
            <w:pPr>
              <w:jc w:val="both"/>
              <w:rPr>
                <w:rFonts w:ascii="Verdana" w:hAnsi="Verdana"/>
                <w:i/>
                <w:sz w:val="20"/>
                <w:lang w:val="en-US"/>
              </w:rPr>
            </w:pPr>
          </w:p>
        </w:tc>
        <w:tc>
          <w:tcPr>
            <w:tcW w:w="2410" w:type="dxa"/>
          </w:tcPr>
          <w:p w14:paraId="001DB662" w14:textId="77777777" w:rsidR="0031653E" w:rsidRPr="002E4F2D" w:rsidRDefault="0031653E" w:rsidP="002E4340">
            <w:pPr>
              <w:jc w:val="both"/>
              <w:rPr>
                <w:rFonts w:ascii="Verdana" w:hAnsi="Verdana"/>
                <w:sz w:val="20"/>
                <w:lang w:val="en-US"/>
              </w:rPr>
            </w:pPr>
            <w:r w:rsidRPr="002E4F2D">
              <w:rPr>
                <w:rFonts w:ascii="Verdana" w:hAnsi="Verdana"/>
                <w:sz w:val="20"/>
                <w:lang w:val="en-US"/>
              </w:rPr>
              <w:t>rs8057119</w:t>
            </w:r>
          </w:p>
        </w:tc>
        <w:tc>
          <w:tcPr>
            <w:tcW w:w="4394" w:type="dxa"/>
          </w:tcPr>
          <w:p w14:paraId="0EEA6F53" w14:textId="77777777" w:rsidR="0031653E" w:rsidRPr="002E4F2D" w:rsidRDefault="0031653E" w:rsidP="002E4340">
            <w:pPr>
              <w:rPr>
                <w:rFonts w:ascii="Verdana" w:hAnsi="Verdana"/>
                <w:sz w:val="20"/>
                <w:lang w:val="en-US"/>
              </w:rPr>
            </w:pPr>
            <w:r w:rsidRPr="002E4F2D">
              <w:rPr>
                <w:rFonts w:ascii="Verdana" w:eastAsia="Times New Roman" w:hAnsi="Verdana" w:cs="Calibri"/>
                <w:color w:val="000000"/>
                <w:sz w:val="20"/>
              </w:rPr>
              <w:t>AGCCCTTCTGGAACAGACAA</w:t>
            </w:r>
          </w:p>
        </w:tc>
        <w:tc>
          <w:tcPr>
            <w:tcW w:w="4394" w:type="dxa"/>
            <w:vAlign w:val="bottom"/>
          </w:tcPr>
          <w:p w14:paraId="52BD6C97" w14:textId="77777777" w:rsidR="0031653E" w:rsidRPr="002E4F2D" w:rsidRDefault="0031653E" w:rsidP="002E4340">
            <w:pPr>
              <w:rPr>
                <w:rFonts w:ascii="Verdana" w:eastAsia="Times New Roman" w:hAnsi="Verdana" w:cs="Calibri"/>
                <w:color w:val="000000"/>
                <w:sz w:val="20"/>
              </w:rPr>
            </w:pPr>
            <w:r w:rsidRPr="002E4F2D">
              <w:rPr>
                <w:rFonts w:ascii="Verdana" w:eastAsia="Times New Roman" w:hAnsi="Verdana" w:cs="Calibri"/>
                <w:color w:val="000000"/>
                <w:sz w:val="20"/>
              </w:rPr>
              <w:t>GGGACTATCTGCCTGCTGAG</w:t>
            </w:r>
          </w:p>
        </w:tc>
        <w:tc>
          <w:tcPr>
            <w:tcW w:w="1779" w:type="dxa"/>
          </w:tcPr>
          <w:p w14:paraId="47FBAFDB" w14:textId="77777777" w:rsidR="0031653E" w:rsidRPr="002E4F2D" w:rsidRDefault="0031653E" w:rsidP="002E4340">
            <w:pPr>
              <w:rPr>
                <w:rFonts w:ascii="Verdana" w:eastAsia="Times New Roman" w:hAnsi="Verdana" w:cs="Calibri"/>
                <w:color w:val="000000"/>
                <w:sz w:val="20"/>
              </w:rPr>
            </w:pPr>
            <w:r w:rsidRPr="002E4F2D">
              <w:rPr>
                <w:rFonts w:ascii="Verdana" w:eastAsia="Times New Roman" w:hAnsi="Verdana" w:cs="Calibri"/>
                <w:color w:val="000000"/>
                <w:sz w:val="20"/>
              </w:rPr>
              <w:t>HpyCHIV</w:t>
            </w:r>
          </w:p>
        </w:tc>
      </w:tr>
      <w:tr w:rsidR="0031653E" w:rsidRPr="002E4F2D" w14:paraId="4765E4E3" w14:textId="77777777" w:rsidTr="002E4340">
        <w:tc>
          <w:tcPr>
            <w:tcW w:w="1526" w:type="dxa"/>
          </w:tcPr>
          <w:p w14:paraId="2A8DE214" w14:textId="77777777" w:rsidR="0031653E" w:rsidRPr="002E4F2D" w:rsidRDefault="0031653E" w:rsidP="002E4340">
            <w:pPr>
              <w:jc w:val="both"/>
              <w:rPr>
                <w:rFonts w:ascii="Verdana" w:hAnsi="Verdana"/>
                <w:i/>
                <w:sz w:val="20"/>
                <w:lang w:val="en-US"/>
              </w:rPr>
            </w:pPr>
          </w:p>
        </w:tc>
        <w:tc>
          <w:tcPr>
            <w:tcW w:w="2410" w:type="dxa"/>
          </w:tcPr>
          <w:p w14:paraId="2026E10D" w14:textId="77777777" w:rsidR="0031653E" w:rsidRPr="002E4F2D" w:rsidRDefault="0031653E" w:rsidP="002E4340">
            <w:pPr>
              <w:jc w:val="both"/>
              <w:rPr>
                <w:rFonts w:ascii="Verdana" w:hAnsi="Verdana"/>
                <w:sz w:val="20"/>
                <w:lang w:val="en-US"/>
              </w:rPr>
            </w:pPr>
            <w:r w:rsidRPr="002E4F2D">
              <w:rPr>
                <w:rFonts w:ascii="Verdana" w:hAnsi="Verdana"/>
                <w:sz w:val="20"/>
                <w:lang w:val="en-US"/>
              </w:rPr>
              <w:t>rs11043</w:t>
            </w:r>
          </w:p>
        </w:tc>
        <w:tc>
          <w:tcPr>
            <w:tcW w:w="4394" w:type="dxa"/>
          </w:tcPr>
          <w:p w14:paraId="0E9463A7" w14:textId="77777777" w:rsidR="0031653E" w:rsidRPr="002E4F2D" w:rsidRDefault="0031653E" w:rsidP="002E4340">
            <w:pPr>
              <w:tabs>
                <w:tab w:val="left" w:pos="1525"/>
              </w:tabs>
              <w:jc w:val="both"/>
              <w:rPr>
                <w:rFonts w:ascii="Verdana" w:hAnsi="Verdana"/>
                <w:sz w:val="20"/>
                <w:lang w:val="en-US"/>
              </w:rPr>
            </w:pPr>
            <w:r w:rsidRPr="002E4F2D">
              <w:rPr>
                <w:rFonts w:ascii="Verdana" w:eastAsia="Times New Roman" w:hAnsi="Verdana" w:cs="Calibri"/>
                <w:color w:val="000000"/>
                <w:sz w:val="20"/>
              </w:rPr>
              <w:t>AGGAGCACTGCACTCCCATA</w:t>
            </w:r>
          </w:p>
        </w:tc>
        <w:tc>
          <w:tcPr>
            <w:tcW w:w="4394" w:type="dxa"/>
          </w:tcPr>
          <w:p w14:paraId="6DBFAC6C"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rPr>
              <w:t>CAGATGGGCTCAAATTGGGAGCTTG</w:t>
            </w:r>
          </w:p>
        </w:tc>
        <w:tc>
          <w:tcPr>
            <w:tcW w:w="1779" w:type="dxa"/>
          </w:tcPr>
          <w:p w14:paraId="6D469242" w14:textId="77777777" w:rsidR="0031653E" w:rsidRPr="002E4F2D" w:rsidRDefault="0031653E" w:rsidP="002E4340">
            <w:pPr>
              <w:jc w:val="both"/>
              <w:rPr>
                <w:rFonts w:ascii="Verdana" w:eastAsia="Times New Roman" w:hAnsi="Verdana" w:cs="Calibri"/>
                <w:color w:val="000000"/>
                <w:sz w:val="20"/>
              </w:rPr>
            </w:pPr>
            <w:r w:rsidRPr="002E4F2D">
              <w:rPr>
                <w:rFonts w:ascii="Verdana" w:eastAsia="Times New Roman" w:hAnsi="Verdana" w:cs="Calibri"/>
                <w:color w:val="000000"/>
                <w:sz w:val="20"/>
              </w:rPr>
              <w:t xml:space="preserve">BsaXI </w:t>
            </w:r>
          </w:p>
        </w:tc>
      </w:tr>
      <w:tr w:rsidR="0031653E" w:rsidRPr="002E4F2D" w14:paraId="068BDA7F" w14:textId="77777777" w:rsidTr="002E4340">
        <w:tc>
          <w:tcPr>
            <w:tcW w:w="1526" w:type="dxa"/>
          </w:tcPr>
          <w:p w14:paraId="2B0ABC7F" w14:textId="77777777" w:rsidR="0031653E" w:rsidRPr="002E4F2D" w:rsidRDefault="0031653E" w:rsidP="002E4340">
            <w:pPr>
              <w:jc w:val="both"/>
              <w:rPr>
                <w:rFonts w:ascii="Verdana" w:hAnsi="Verdana"/>
                <w:i/>
                <w:sz w:val="20"/>
                <w:lang w:val="en-US"/>
              </w:rPr>
            </w:pPr>
          </w:p>
        </w:tc>
        <w:tc>
          <w:tcPr>
            <w:tcW w:w="2410" w:type="dxa"/>
          </w:tcPr>
          <w:p w14:paraId="55EE1A6B" w14:textId="77777777" w:rsidR="0031653E" w:rsidRPr="002E4F2D" w:rsidRDefault="0031653E" w:rsidP="002E4340">
            <w:pPr>
              <w:jc w:val="both"/>
              <w:rPr>
                <w:rFonts w:ascii="Verdana" w:hAnsi="Verdana"/>
                <w:sz w:val="20"/>
                <w:lang w:val="en-US"/>
              </w:rPr>
            </w:pPr>
            <w:r w:rsidRPr="002E4F2D">
              <w:rPr>
                <w:rFonts w:ascii="Verdana" w:hAnsi="Verdana"/>
                <w:sz w:val="20"/>
                <w:lang w:val="en-US"/>
              </w:rPr>
              <w:t>rs13339471</w:t>
            </w:r>
          </w:p>
        </w:tc>
        <w:tc>
          <w:tcPr>
            <w:tcW w:w="4394" w:type="dxa"/>
          </w:tcPr>
          <w:p w14:paraId="2A78633F" w14:textId="77777777" w:rsidR="0031653E" w:rsidRPr="002E4F2D" w:rsidRDefault="0031653E" w:rsidP="002E4340">
            <w:pPr>
              <w:rPr>
                <w:rFonts w:ascii="Verdana" w:hAnsi="Verdana"/>
                <w:sz w:val="20"/>
                <w:lang w:val="en-US"/>
              </w:rPr>
            </w:pPr>
            <w:r w:rsidRPr="002E4F2D">
              <w:rPr>
                <w:rFonts w:ascii="Verdana" w:hAnsi="Verdana"/>
                <w:sz w:val="20"/>
                <w:lang w:val="en-US"/>
              </w:rPr>
              <w:t>CTCCCCAAAAATAAGCCAGCT</w:t>
            </w:r>
          </w:p>
        </w:tc>
        <w:tc>
          <w:tcPr>
            <w:tcW w:w="4394" w:type="dxa"/>
          </w:tcPr>
          <w:p w14:paraId="678442B3" w14:textId="77777777" w:rsidR="0031653E" w:rsidRPr="002E4F2D" w:rsidRDefault="0031653E" w:rsidP="002E4340">
            <w:pPr>
              <w:rPr>
                <w:rFonts w:ascii="Verdana" w:hAnsi="Verdana"/>
                <w:sz w:val="20"/>
                <w:lang w:val="en-US"/>
              </w:rPr>
            </w:pPr>
            <w:r w:rsidRPr="002E4F2D">
              <w:rPr>
                <w:rFonts w:ascii="Verdana" w:hAnsi="Verdana"/>
                <w:sz w:val="20"/>
                <w:lang w:val="en-US"/>
              </w:rPr>
              <w:t>TTCACCATGTTCAGGCTGGT</w:t>
            </w:r>
          </w:p>
        </w:tc>
        <w:tc>
          <w:tcPr>
            <w:tcW w:w="1779" w:type="dxa"/>
          </w:tcPr>
          <w:p w14:paraId="57FFAC8F" w14:textId="77777777" w:rsidR="0031653E" w:rsidRPr="002E4F2D" w:rsidRDefault="0031653E" w:rsidP="002E4340">
            <w:pPr>
              <w:jc w:val="both"/>
              <w:rPr>
                <w:rFonts w:ascii="Verdana" w:hAnsi="Verdana"/>
                <w:sz w:val="20"/>
                <w:lang w:val="en-US"/>
              </w:rPr>
            </w:pPr>
            <w:r w:rsidRPr="002E4F2D">
              <w:rPr>
                <w:rFonts w:ascii="Verdana" w:hAnsi="Verdana"/>
                <w:sz w:val="20"/>
                <w:lang w:val="en-US"/>
              </w:rPr>
              <w:t>MwoI</w:t>
            </w:r>
          </w:p>
        </w:tc>
      </w:tr>
      <w:tr w:rsidR="0031653E" w:rsidRPr="002E4F2D" w14:paraId="3C0EB5C6" w14:textId="77777777" w:rsidTr="002E4340">
        <w:tc>
          <w:tcPr>
            <w:tcW w:w="1526" w:type="dxa"/>
          </w:tcPr>
          <w:p w14:paraId="3E49E6DF" w14:textId="77777777" w:rsidR="0031653E" w:rsidRPr="002E4F2D" w:rsidRDefault="0031653E" w:rsidP="002E4340">
            <w:pPr>
              <w:jc w:val="both"/>
              <w:rPr>
                <w:rFonts w:ascii="Verdana" w:hAnsi="Verdana"/>
                <w:i/>
                <w:sz w:val="20"/>
                <w:lang w:val="en-US"/>
              </w:rPr>
            </w:pPr>
            <w:r w:rsidRPr="002E4F2D">
              <w:rPr>
                <w:rFonts w:ascii="Verdana" w:hAnsi="Verdana"/>
                <w:i/>
                <w:sz w:val="20"/>
                <w:lang w:val="en-US"/>
              </w:rPr>
              <w:t>SCNN1B</w:t>
            </w:r>
          </w:p>
        </w:tc>
        <w:tc>
          <w:tcPr>
            <w:tcW w:w="2410" w:type="dxa"/>
          </w:tcPr>
          <w:p w14:paraId="342ABD59" w14:textId="77777777" w:rsidR="0031653E" w:rsidRPr="002E4F2D" w:rsidRDefault="0031653E" w:rsidP="002E4340">
            <w:pPr>
              <w:jc w:val="both"/>
              <w:rPr>
                <w:rFonts w:ascii="Verdana" w:hAnsi="Verdana"/>
                <w:sz w:val="20"/>
                <w:lang w:val="en-US"/>
              </w:rPr>
            </w:pPr>
            <w:r w:rsidRPr="002E4F2D">
              <w:rPr>
                <w:rFonts w:ascii="Verdana" w:hAnsi="Verdana"/>
                <w:sz w:val="20"/>
                <w:lang w:val="en-US"/>
              </w:rPr>
              <w:t xml:space="preserve">rs7204325 </w:t>
            </w:r>
          </w:p>
        </w:tc>
        <w:tc>
          <w:tcPr>
            <w:tcW w:w="4394" w:type="dxa"/>
          </w:tcPr>
          <w:p w14:paraId="66AECBFB" w14:textId="77777777" w:rsidR="0031653E" w:rsidRPr="002E4F2D" w:rsidRDefault="0031653E" w:rsidP="002E4340">
            <w:pPr>
              <w:tabs>
                <w:tab w:val="left" w:pos="1249"/>
              </w:tabs>
              <w:rPr>
                <w:rFonts w:ascii="Verdana" w:eastAsia="Times New Roman" w:hAnsi="Verdana" w:cs="Calibri"/>
                <w:color w:val="000000"/>
                <w:sz w:val="20"/>
              </w:rPr>
            </w:pPr>
            <w:r w:rsidRPr="002E4F2D">
              <w:rPr>
                <w:rFonts w:ascii="Verdana" w:eastAsia="Times New Roman" w:hAnsi="Verdana" w:cs="Calibri"/>
                <w:color w:val="000000"/>
                <w:sz w:val="20"/>
              </w:rPr>
              <w:t>CCAGCTGGGCTTGTTAAAGA</w:t>
            </w:r>
          </w:p>
        </w:tc>
        <w:tc>
          <w:tcPr>
            <w:tcW w:w="4394" w:type="dxa"/>
          </w:tcPr>
          <w:p w14:paraId="5AD4556B" w14:textId="77777777" w:rsidR="0031653E" w:rsidRPr="002E4F2D" w:rsidRDefault="0031653E" w:rsidP="002E4340">
            <w:pPr>
              <w:tabs>
                <w:tab w:val="left" w:pos="1673"/>
              </w:tabs>
              <w:rPr>
                <w:rFonts w:ascii="Verdana" w:eastAsia="Times New Roman" w:hAnsi="Verdana" w:cs="Calibri"/>
                <w:color w:val="000000"/>
                <w:sz w:val="20"/>
              </w:rPr>
            </w:pPr>
            <w:r w:rsidRPr="002E4F2D">
              <w:rPr>
                <w:rFonts w:ascii="Verdana" w:eastAsia="Times New Roman" w:hAnsi="Verdana" w:cs="Calibri"/>
                <w:color w:val="000000"/>
                <w:sz w:val="20"/>
              </w:rPr>
              <w:t>TGGACAAAGAAAGAAGGGAAAA</w:t>
            </w:r>
          </w:p>
        </w:tc>
        <w:tc>
          <w:tcPr>
            <w:tcW w:w="1779" w:type="dxa"/>
          </w:tcPr>
          <w:p w14:paraId="1EDDBFAB" w14:textId="77777777" w:rsidR="0031653E" w:rsidRPr="002E4F2D" w:rsidRDefault="0031653E" w:rsidP="002E4340">
            <w:pPr>
              <w:jc w:val="both"/>
              <w:rPr>
                <w:rFonts w:ascii="Verdana" w:hAnsi="Verdana"/>
                <w:sz w:val="20"/>
                <w:lang w:val="en-US"/>
              </w:rPr>
            </w:pPr>
            <w:r w:rsidRPr="002E4F2D">
              <w:rPr>
                <w:rFonts w:ascii="Verdana" w:hAnsi="Verdana"/>
                <w:sz w:val="20"/>
                <w:lang w:val="en-US"/>
              </w:rPr>
              <w:t>XmnI</w:t>
            </w:r>
          </w:p>
        </w:tc>
      </w:tr>
      <w:tr w:rsidR="0031653E" w:rsidRPr="002E4F2D" w14:paraId="7D37EB7C" w14:textId="77777777" w:rsidTr="002E4340">
        <w:tc>
          <w:tcPr>
            <w:tcW w:w="1526" w:type="dxa"/>
          </w:tcPr>
          <w:p w14:paraId="1B603EAE" w14:textId="77777777" w:rsidR="0031653E" w:rsidRPr="002E4F2D" w:rsidRDefault="0031653E" w:rsidP="002E4340">
            <w:pPr>
              <w:jc w:val="both"/>
              <w:rPr>
                <w:rFonts w:ascii="Verdana" w:hAnsi="Verdana"/>
                <w:sz w:val="20"/>
                <w:lang w:val="en-US"/>
              </w:rPr>
            </w:pPr>
          </w:p>
        </w:tc>
        <w:tc>
          <w:tcPr>
            <w:tcW w:w="2410" w:type="dxa"/>
          </w:tcPr>
          <w:p w14:paraId="56515334" w14:textId="77777777" w:rsidR="0031653E" w:rsidRPr="002E4F2D" w:rsidRDefault="0031653E" w:rsidP="002E4340">
            <w:pPr>
              <w:jc w:val="both"/>
              <w:rPr>
                <w:rFonts w:ascii="Verdana" w:hAnsi="Verdana"/>
                <w:sz w:val="20"/>
                <w:lang w:val="en-US"/>
              </w:rPr>
            </w:pPr>
            <w:r w:rsidRPr="002E4F2D">
              <w:rPr>
                <w:rFonts w:ascii="Verdana" w:hAnsi="Verdana"/>
                <w:sz w:val="20"/>
                <w:lang w:val="en-US"/>
              </w:rPr>
              <w:t>rs2887481</w:t>
            </w:r>
          </w:p>
        </w:tc>
        <w:tc>
          <w:tcPr>
            <w:tcW w:w="4394" w:type="dxa"/>
          </w:tcPr>
          <w:p w14:paraId="08F1E25D" w14:textId="77777777" w:rsidR="0031653E" w:rsidRPr="002E4F2D" w:rsidRDefault="0031653E" w:rsidP="002E4340">
            <w:pPr>
              <w:tabs>
                <w:tab w:val="left" w:pos="1249"/>
              </w:tabs>
              <w:rPr>
                <w:rFonts w:ascii="Verdana" w:eastAsia="Times New Roman" w:hAnsi="Verdana" w:cs="Calibri"/>
                <w:color w:val="000000"/>
                <w:sz w:val="20"/>
              </w:rPr>
            </w:pPr>
            <w:r w:rsidRPr="002E4F2D">
              <w:rPr>
                <w:rFonts w:ascii="Verdana" w:eastAsia="Times New Roman" w:hAnsi="Verdana" w:cs="Calibri"/>
                <w:color w:val="000000"/>
                <w:sz w:val="20"/>
              </w:rPr>
              <w:t>TTGTTATCCCTCTTTCTGTCCAC</w:t>
            </w:r>
          </w:p>
        </w:tc>
        <w:tc>
          <w:tcPr>
            <w:tcW w:w="4394" w:type="dxa"/>
          </w:tcPr>
          <w:p w14:paraId="4285AF8D" w14:textId="77777777" w:rsidR="0031653E" w:rsidRPr="002E4F2D" w:rsidRDefault="0031653E" w:rsidP="002E4340">
            <w:pPr>
              <w:tabs>
                <w:tab w:val="left" w:pos="1673"/>
              </w:tabs>
              <w:rPr>
                <w:rFonts w:ascii="Verdana" w:eastAsia="Times New Roman" w:hAnsi="Verdana" w:cs="Calibri"/>
                <w:color w:val="000000"/>
                <w:sz w:val="20"/>
              </w:rPr>
            </w:pPr>
            <w:r w:rsidRPr="002E4F2D">
              <w:rPr>
                <w:rFonts w:ascii="Verdana" w:eastAsia="Times New Roman" w:hAnsi="Verdana" w:cs="Calibri"/>
                <w:color w:val="000000"/>
                <w:sz w:val="20"/>
              </w:rPr>
              <w:t>CACTCGAGGGCTGTCAGTTT</w:t>
            </w:r>
          </w:p>
        </w:tc>
        <w:tc>
          <w:tcPr>
            <w:tcW w:w="1779" w:type="dxa"/>
          </w:tcPr>
          <w:p w14:paraId="1DAC7CAE" w14:textId="77777777" w:rsidR="0031653E" w:rsidRPr="002E4F2D" w:rsidRDefault="0031653E" w:rsidP="002E4340">
            <w:pPr>
              <w:jc w:val="both"/>
              <w:rPr>
                <w:rFonts w:ascii="Verdana" w:hAnsi="Verdana"/>
                <w:sz w:val="20"/>
                <w:lang w:val="en-US"/>
              </w:rPr>
            </w:pPr>
            <w:r w:rsidRPr="002E4F2D">
              <w:rPr>
                <w:rFonts w:ascii="Verdana" w:hAnsi="Verdana"/>
                <w:sz w:val="20"/>
                <w:lang w:val="en-US"/>
              </w:rPr>
              <w:t>TstI</w:t>
            </w:r>
          </w:p>
        </w:tc>
      </w:tr>
      <w:tr w:rsidR="0031653E" w:rsidRPr="002E4F2D" w14:paraId="215AE614" w14:textId="77777777" w:rsidTr="002E4340">
        <w:tc>
          <w:tcPr>
            <w:tcW w:w="1526" w:type="dxa"/>
          </w:tcPr>
          <w:p w14:paraId="6551F0CD" w14:textId="77777777" w:rsidR="0031653E" w:rsidRPr="002E4F2D" w:rsidRDefault="0031653E" w:rsidP="002E4340">
            <w:pPr>
              <w:jc w:val="both"/>
              <w:rPr>
                <w:rFonts w:ascii="Verdana" w:hAnsi="Verdana"/>
                <w:sz w:val="20"/>
                <w:lang w:val="en-US"/>
              </w:rPr>
            </w:pPr>
          </w:p>
        </w:tc>
        <w:tc>
          <w:tcPr>
            <w:tcW w:w="2410" w:type="dxa"/>
          </w:tcPr>
          <w:p w14:paraId="138FD2F3" w14:textId="77777777" w:rsidR="0031653E" w:rsidRPr="002E4F2D" w:rsidRDefault="0031653E" w:rsidP="002E4340">
            <w:pPr>
              <w:jc w:val="both"/>
              <w:rPr>
                <w:rFonts w:ascii="Verdana" w:hAnsi="Verdana"/>
                <w:sz w:val="20"/>
                <w:lang w:val="en-US"/>
              </w:rPr>
            </w:pPr>
            <w:r w:rsidRPr="002E4F2D">
              <w:rPr>
                <w:rFonts w:ascii="Verdana" w:hAnsi="Verdana"/>
                <w:sz w:val="20"/>
                <w:lang w:val="en-US"/>
              </w:rPr>
              <w:t>rs152731</w:t>
            </w:r>
          </w:p>
        </w:tc>
        <w:tc>
          <w:tcPr>
            <w:tcW w:w="4394" w:type="dxa"/>
          </w:tcPr>
          <w:p w14:paraId="0F9C6C07" w14:textId="77777777" w:rsidR="0031653E" w:rsidRPr="002E4F2D" w:rsidRDefault="0031653E" w:rsidP="002E4340">
            <w:pPr>
              <w:rPr>
                <w:rFonts w:ascii="Verdana" w:hAnsi="Verdana"/>
                <w:sz w:val="20"/>
                <w:lang w:val="en-US"/>
              </w:rPr>
            </w:pPr>
            <w:r w:rsidRPr="002E4F2D">
              <w:rPr>
                <w:rFonts w:ascii="Verdana" w:eastAsia="Times New Roman" w:hAnsi="Verdana" w:cs="Calibri"/>
                <w:color w:val="000000"/>
                <w:sz w:val="20"/>
              </w:rPr>
              <w:t>ATCCAAAAGAGAGTCCTGACC</w:t>
            </w:r>
          </w:p>
        </w:tc>
        <w:tc>
          <w:tcPr>
            <w:tcW w:w="4394" w:type="dxa"/>
          </w:tcPr>
          <w:p w14:paraId="7EE90169" w14:textId="77777777" w:rsidR="0031653E" w:rsidRPr="002E4F2D" w:rsidRDefault="0031653E" w:rsidP="002E4340">
            <w:pPr>
              <w:rPr>
                <w:rFonts w:ascii="Verdana" w:hAnsi="Verdana"/>
                <w:sz w:val="20"/>
                <w:lang w:val="en-US"/>
              </w:rPr>
            </w:pPr>
            <w:r w:rsidRPr="002E4F2D">
              <w:rPr>
                <w:rFonts w:ascii="Verdana" w:eastAsia="Times New Roman" w:hAnsi="Verdana" w:cs="Calibri"/>
                <w:color w:val="000000"/>
                <w:sz w:val="20"/>
              </w:rPr>
              <w:t>AGATCTCGGCTCACTGCAAC</w:t>
            </w:r>
          </w:p>
        </w:tc>
        <w:tc>
          <w:tcPr>
            <w:tcW w:w="1779" w:type="dxa"/>
          </w:tcPr>
          <w:p w14:paraId="4BE8142D" w14:textId="77777777" w:rsidR="0031653E" w:rsidRPr="002E4F2D" w:rsidRDefault="0031653E" w:rsidP="002E4340">
            <w:pPr>
              <w:jc w:val="both"/>
              <w:rPr>
                <w:rFonts w:ascii="Verdana" w:hAnsi="Verdana"/>
                <w:sz w:val="20"/>
                <w:lang w:val="en-US"/>
              </w:rPr>
            </w:pPr>
            <w:r w:rsidRPr="002E4F2D">
              <w:rPr>
                <w:rFonts w:ascii="Verdana" w:hAnsi="Verdana"/>
                <w:sz w:val="20"/>
                <w:lang w:val="en-US"/>
              </w:rPr>
              <w:t>DdeI</w:t>
            </w:r>
          </w:p>
        </w:tc>
      </w:tr>
      <w:tr w:rsidR="0031653E" w:rsidRPr="002E4F2D" w14:paraId="5C3C9D78" w14:textId="77777777" w:rsidTr="002E4340">
        <w:tc>
          <w:tcPr>
            <w:tcW w:w="1526" w:type="dxa"/>
          </w:tcPr>
          <w:p w14:paraId="37395E0A" w14:textId="77777777" w:rsidR="0031653E" w:rsidRPr="002E4F2D" w:rsidRDefault="0031653E" w:rsidP="002E4340">
            <w:pPr>
              <w:jc w:val="both"/>
              <w:rPr>
                <w:rFonts w:ascii="Verdana" w:hAnsi="Verdana"/>
                <w:sz w:val="20"/>
                <w:lang w:val="en-US"/>
              </w:rPr>
            </w:pPr>
          </w:p>
        </w:tc>
        <w:tc>
          <w:tcPr>
            <w:tcW w:w="2410" w:type="dxa"/>
          </w:tcPr>
          <w:p w14:paraId="2ED97821" w14:textId="77777777" w:rsidR="0031653E" w:rsidRPr="002E4F2D" w:rsidRDefault="0031653E" w:rsidP="002E4340">
            <w:pPr>
              <w:jc w:val="both"/>
              <w:rPr>
                <w:rFonts w:ascii="Verdana" w:hAnsi="Verdana"/>
                <w:sz w:val="20"/>
                <w:lang w:val="en-US"/>
              </w:rPr>
            </w:pPr>
            <w:r w:rsidRPr="002E4F2D">
              <w:rPr>
                <w:rFonts w:ascii="Verdana" w:hAnsi="Verdana"/>
                <w:sz w:val="20"/>
                <w:lang w:val="en-US"/>
              </w:rPr>
              <w:t>rs152745</w:t>
            </w:r>
          </w:p>
        </w:tc>
        <w:tc>
          <w:tcPr>
            <w:tcW w:w="4394" w:type="dxa"/>
          </w:tcPr>
          <w:p w14:paraId="67E2634D" w14:textId="77777777" w:rsidR="0031653E" w:rsidRPr="002E4F2D" w:rsidRDefault="0031653E" w:rsidP="002E4340">
            <w:pPr>
              <w:tabs>
                <w:tab w:val="left" w:pos="1249"/>
              </w:tabs>
              <w:rPr>
                <w:rFonts w:ascii="Verdana" w:eastAsia="Times New Roman" w:hAnsi="Verdana" w:cs="Calibri"/>
                <w:color w:val="000000"/>
                <w:sz w:val="20"/>
              </w:rPr>
            </w:pPr>
            <w:r w:rsidRPr="002E4F2D">
              <w:rPr>
                <w:rFonts w:ascii="Verdana" w:eastAsia="Times New Roman" w:hAnsi="Verdana" w:cs="Calibri"/>
                <w:color w:val="000000"/>
                <w:sz w:val="20"/>
              </w:rPr>
              <w:t>CCTGATGAGGGTATCTTGTG</w:t>
            </w:r>
          </w:p>
        </w:tc>
        <w:tc>
          <w:tcPr>
            <w:tcW w:w="4394" w:type="dxa"/>
          </w:tcPr>
          <w:p w14:paraId="73086E97" w14:textId="77777777" w:rsidR="0031653E" w:rsidRPr="002E4F2D" w:rsidRDefault="0031653E" w:rsidP="002E4340">
            <w:pPr>
              <w:tabs>
                <w:tab w:val="left" w:pos="1673"/>
              </w:tabs>
              <w:rPr>
                <w:rFonts w:ascii="Verdana" w:eastAsia="Times New Roman" w:hAnsi="Verdana" w:cs="Calibri"/>
                <w:color w:val="000000"/>
                <w:sz w:val="20"/>
              </w:rPr>
            </w:pPr>
            <w:r w:rsidRPr="002E4F2D">
              <w:rPr>
                <w:rFonts w:ascii="Verdana" w:eastAsia="Times New Roman" w:hAnsi="Verdana" w:cs="Calibri"/>
                <w:color w:val="000000"/>
                <w:sz w:val="20"/>
              </w:rPr>
              <w:t>CTTTCTGGCTGCAACTTGGT</w:t>
            </w:r>
          </w:p>
        </w:tc>
        <w:tc>
          <w:tcPr>
            <w:tcW w:w="1779" w:type="dxa"/>
          </w:tcPr>
          <w:p w14:paraId="25878D18" w14:textId="77777777" w:rsidR="0031653E" w:rsidRPr="002E4F2D" w:rsidRDefault="0031653E" w:rsidP="002E4340">
            <w:pPr>
              <w:jc w:val="both"/>
              <w:rPr>
                <w:rFonts w:ascii="Verdana" w:hAnsi="Verdana"/>
                <w:sz w:val="20"/>
                <w:lang w:val="en-US"/>
              </w:rPr>
            </w:pPr>
            <w:r w:rsidRPr="002E4F2D">
              <w:rPr>
                <w:rFonts w:ascii="Verdana" w:hAnsi="Verdana"/>
                <w:sz w:val="20"/>
                <w:lang w:val="en-US"/>
              </w:rPr>
              <w:t>MboI</w:t>
            </w:r>
          </w:p>
        </w:tc>
      </w:tr>
      <w:tr w:rsidR="0031653E" w:rsidRPr="002E4F2D" w14:paraId="2B31DC2D" w14:textId="77777777" w:rsidTr="002E4340">
        <w:tc>
          <w:tcPr>
            <w:tcW w:w="1526" w:type="dxa"/>
          </w:tcPr>
          <w:p w14:paraId="1C71F6F0" w14:textId="77777777" w:rsidR="0031653E" w:rsidRPr="002E4F2D" w:rsidRDefault="0031653E" w:rsidP="002E4340">
            <w:pPr>
              <w:jc w:val="both"/>
              <w:rPr>
                <w:rFonts w:ascii="Verdana" w:hAnsi="Verdana"/>
                <w:sz w:val="20"/>
                <w:lang w:val="en-US"/>
              </w:rPr>
            </w:pPr>
          </w:p>
        </w:tc>
        <w:tc>
          <w:tcPr>
            <w:tcW w:w="2410" w:type="dxa"/>
          </w:tcPr>
          <w:p w14:paraId="5B1B0FB5" w14:textId="77777777" w:rsidR="0031653E" w:rsidRPr="002E4F2D" w:rsidRDefault="0031653E" w:rsidP="002E4340">
            <w:pPr>
              <w:jc w:val="both"/>
              <w:rPr>
                <w:rFonts w:ascii="Verdana" w:hAnsi="Verdana"/>
                <w:sz w:val="20"/>
                <w:lang w:val="en-US"/>
              </w:rPr>
            </w:pPr>
            <w:r w:rsidRPr="002E4F2D">
              <w:rPr>
                <w:rFonts w:ascii="Verdana" w:hAnsi="Verdana"/>
                <w:sz w:val="20"/>
                <w:lang w:val="en-US"/>
              </w:rPr>
              <w:t>rs152744</w:t>
            </w:r>
          </w:p>
        </w:tc>
        <w:tc>
          <w:tcPr>
            <w:tcW w:w="4394" w:type="dxa"/>
          </w:tcPr>
          <w:p w14:paraId="38366746" w14:textId="77777777" w:rsidR="0031653E" w:rsidRPr="002E4F2D" w:rsidRDefault="0031653E" w:rsidP="002E4340">
            <w:pPr>
              <w:tabs>
                <w:tab w:val="left" w:pos="1249"/>
              </w:tabs>
              <w:rPr>
                <w:rFonts w:ascii="Verdana" w:hAnsi="Verdana"/>
                <w:sz w:val="20"/>
                <w:lang w:val="en-US"/>
              </w:rPr>
            </w:pPr>
            <w:r w:rsidRPr="002E4F2D">
              <w:rPr>
                <w:rFonts w:ascii="Verdana" w:eastAsia="Times New Roman" w:hAnsi="Verdana" w:cs="Calibri"/>
                <w:color w:val="000000"/>
                <w:sz w:val="20"/>
              </w:rPr>
              <w:t>CGGTTTTCTCATCCCTGAAG</w:t>
            </w:r>
          </w:p>
        </w:tc>
        <w:tc>
          <w:tcPr>
            <w:tcW w:w="4394" w:type="dxa"/>
          </w:tcPr>
          <w:p w14:paraId="1A24BE13" w14:textId="77777777" w:rsidR="0031653E" w:rsidRPr="002E4F2D" w:rsidRDefault="0031653E" w:rsidP="002E4340">
            <w:pPr>
              <w:tabs>
                <w:tab w:val="left" w:pos="1673"/>
              </w:tabs>
              <w:rPr>
                <w:rFonts w:ascii="Verdana" w:hAnsi="Verdana"/>
                <w:sz w:val="20"/>
                <w:lang w:val="en-US"/>
              </w:rPr>
            </w:pPr>
            <w:r w:rsidRPr="002E4F2D">
              <w:rPr>
                <w:rFonts w:ascii="Verdana" w:eastAsia="Times New Roman" w:hAnsi="Verdana" w:cs="Calibri"/>
                <w:color w:val="000000"/>
                <w:sz w:val="20"/>
              </w:rPr>
              <w:t>CCAGCCTCATAGCCTTGTTC</w:t>
            </w:r>
          </w:p>
        </w:tc>
        <w:tc>
          <w:tcPr>
            <w:tcW w:w="1779" w:type="dxa"/>
          </w:tcPr>
          <w:p w14:paraId="0E9CA9FC" w14:textId="77777777" w:rsidR="0031653E" w:rsidRPr="002E4F2D" w:rsidRDefault="0031653E" w:rsidP="002E4340">
            <w:pPr>
              <w:jc w:val="both"/>
              <w:rPr>
                <w:rFonts w:ascii="Verdana" w:hAnsi="Verdana"/>
                <w:sz w:val="20"/>
                <w:lang w:val="en-US"/>
              </w:rPr>
            </w:pPr>
            <w:r w:rsidRPr="002E4F2D">
              <w:rPr>
                <w:rFonts w:ascii="Verdana" w:hAnsi="Verdana"/>
                <w:sz w:val="20"/>
                <w:lang w:val="en-US"/>
              </w:rPr>
              <w:t>BslI</w:t>
            </w:r>
          </w:p>
        </w:tc>
      </w:tr>
      <w:tr w:rsidR="0031653E" w:rsidRPr="002E4F2D" w14:paraId="73BDE523" w14:textId="77777777" w:rsidTr="002E4340">
        <w:tc>
          <w:tcPr>
            <w:tcW w:w="1526" w:type="dxa"/>
          </w:tcPr>
          <w:p w14:paraId="32D86398" w14:textId="77777777" w:rsidR="0031653E" w:rsidRPr="002E4F2D" w:rsidRDefault="0031653E" w:rsidP="002E4340">
            <w:pPr>
              <w:jc w:val="both"/>
              <w:rPr>
                <w:rFonts w:ascii="Verdana" w:hAnsi="Verdana"/>
                <w:sz w:val="20"/>
                <w:lang w:val="en-US"/>
              </w:rPr>
            </w:pPr>
          </w:p>
        </w:tc>
        <w:tc>
          <w:tcPr>
            <w:tcW w:w="2410" w:type="dxa"/>
          </w:tcPr>
          <w:p w14:paraId="32718F5E" w14:textId="77777777" w:rsidR="0031653E" w:rsidRPr="002E4F2D" w:rsidRDefault="0031653E" w:rsidP="002E4340">
            <w:pPr>
              <w:jc w:val="both"/>
              <w:rPr>
                <w:rFonts w:ascii="Verdana" w:hAnsi="Verdana"/>
                <w:sz w:val="20"/>
                <w:lang w:val="en-US"/>
              </w:rPr>
            </w:pPr>
            <w:r w:rsidRPr="002E4F2D">
              <w:rPr>
                <w:rFonts w:ascii="Verdana" w:hAnsi="Verdana"/>
                <w:sz w:val="20"/>
                <w:lang w:val="en-US"/>
              </w:rPr>
              <w:t>rs152741</w:t>
            </w:r>
          </w:p>
        </w:tc>
        <w:tc>
          <w:tcPr>
            <w:tcW w:w="4394" w:type="dxa"/>
          </w:tcPr>
          <w:p w14:paraId="4995D81F" w14:textId="77777777" w:rsidR="0031653E" w:rsidRPr="002E4F2D" w:rsidRDefault="0031653E" w:rsidP="002E4340">
            <w:pPr>
              <w:rPr>
                <w:rFonts w:ascii="Verdana" w:hAnsi="Verdana"/>
                <w:sz w:val="20"/>
                <w:lang w:val="en-US"/>
              </w:rPr>
            </w:pPr>
            <w:r w:rsidRPr="002E4F2D">
              <w:rPr>
                <w:rFonts w:ascii="Verdana" w:eastAsia="Times New Roman" w:hAnsi="Verdana" w:cs="Calibri"/>
                <w:color w:val="000000"/>
                <w:sz w:val="20"/>
              </w:rPr>
              <w:t>CCAACATGGCGAAACCTT</w:t>
            </w:r>
          </w:p>
        </w:tc>
        <w:tc>
          <w:tcPr>
            <w:tcW w:w="4394" w:type="dxa"/>
          </w:tcPr>
          <w:p w14:paraId="14910856" w14:textId="77777777" w:rsidR="0031653E" w:rsidRPr="002E4F2D" w:rsidRDefault="0031653E" w:rsidP="002E4340">
            <w:pPr>
              <w:rPr>
                <w:rFonts w:ascii="Verdana" w:hAnsi="Verdana"/>
                <w:sz w:val="20"/>
                <w:lang w:val="en-US"/>
              </w:rPr>
            </w:pPr>
            <w:r w:rsidRPr="002E4F2D">
              <w:rPr>
                <w:rFonts w:ascii="Verdana" w:eastAsia="Times New Roman" w:hAnsi="Verdana" w:cs="Calibri"/>
                <w:color w:val="000000"/>
                <w:sz w:val="20"/>
              </w:rPr>
              <w:t>ATGTGTGCCTGTGCATTTGT</w:t>
            </w:r>
          </w:p>
        </w:tc>
        <w:tc>
          <w:tcPr>
            <w:tcW w:w="1779" w:type="dxa"/>
          </w:tcPr>
          <w:p w14:paraId="1AF99460" w14:textId="77777777" w:rsidR="0031653E" w:rsidRPr="002E4F2D" w:rsidRDefault="0031653E" w:rsidP="002E4340">
            <w:pPr>
              <w:jc w:val="both"/>
              <w:rPr>
                <w:rFonts w:ascii="Verdana" w:hAnsi="Verdana"/>
                <w:sz w:val="20"/>
                <w:lang w:val="en-US"/>
              </w:rPr>
            </w:pPr>
            <w:r w:rsidRPr="002E4F2D">
              <w:rPr>
                <w:rFonts w:ascii="Verdana" w:hAnsi="Verdana"/>
                <w:sz w:val="20"/>
                <w:lang w:val="en-US"/>
              </w:rPr>
              <w:t>HpaII</w:t>
            </w:r>
          </w:p>
        </w:tc>
      </w:tr>
      <w:tr w:rsidR="0031653E" w:rsidRPr="002E4F2D" w14:paraId="2C791FE3" w14:textId="77777777" w:rsidTr="002E4340">
        <w:tc>
          <w:tcPr>
            <w:tcW w:w="1526" w:type="dxa"/>
          </w:tcPr>
          <w:p w14:paraId="570C6DBE" w14:textId="77777777" w:rsidR="0031653E" w:rsidRPr="002E4F2D" w:rsidRDefault="0031653E" w:rsidP="002E4340">
            <w:pPr>
              <w:jc w:val="both"/>
              <w:rPr>
                <w:rFonts w:ascii="Verdana" w:hAnsi="Verdana"/>
                <w:sz w:val="20"/>
                <w:lang w:val="en-US"/>
              </w:rPr>
            </w:pPr>
          </w:p>
        </w:tc>
        <w:tc>
          <w:tcPr>
            <w:tcW w:w="2410" w:type="dxa"/>
          </w:tcPr>
          <w:p w14:paraId="12DAFFF2" w14:textId="77777777" w:rsidR="0031653E" w:rsidRPr="002E4F2D" w:rsidRDefault="0031653E" w:rsidP="002E4340">
            <w:pPr>
              <w:jc w:val="both"/>
              <w:rPr>
                <w:rFonts w:ascii="Verdana" w:hAnsi="Verdana"/>
                <w:sz w:val="20"/>
                <w:lang w:val="en-US"/>
              </w:rPr>
            </w:pPr>
            <w:r w:rsidRPr="002E4F2D">
              <w:rPr>
                <w:rFonts w:ascii="Verdana" w:hAnsi="Verdana"/>
                <w:sz w:val="20"/>
                <w:lang w:val="en-US"/>
              </w:rPr>
              <w:t xml:space="preserve">rs168748 </w:t>
            </w:r>
          </w:p>
        </w:tc>
        <w:tc>
          <w:tcPr>
            <w:tcW w:w="4394" w:type="dxa"/>
          </w:tcPr>
          <w:p w14:paraId="7699AC4B" w14:textId="77777777" w:rsidR="0031653E" w:rsidRPr="002E4F2D" w:rsidRDefault="0031653E" w:rsidP="002E4340">
            <w:pPr>
              <w:tabs>
                <w:tab w:val="left" w:pos="1249"/>
              </w:tabs>
              <w:rPr>
                <w:rFonts w:ascii="Verdana" w:eastAsia="Times New Roman" w:hAnsi="Verdana" w:cs="Calibri"/>
                <w:color w:val="000000"/>
                <w:sz w:val="20"/>
              </w:rPr>
            </w:pPr>
            <w:r w:rsidRPr="002E4F2D">
              <w:rPr>
                <w:rFonts w:ascii="Verdana" w:eastAsia="Times New Roman" w:hAnsi="Verdana" w:cs="Calibri"/>
                <w:color w:val="000000"/>
                <w:sz w:val="20"/>
              </w:rPr>
              <w:t>CATGACCCCATAACCCTGTC</w:t>
            </w:r>
          </w:p>
        </w:tc>
        <w:tc>
          <w:tcPr>
            <w:tcW w:w="4394" w:type="dxa"/>
          </w:tcPr>
          <w:p w14:paraId="0073C118" w14:textId="77777777" w:rsidR="0031653E" w:rsidRPr="002E4F2D" w:rsidRDefault="0031653E" w:rsidP="002E4340">
            <w:pPr>
              <w:tabs>
                <w:tab w:val="left" w:pos="1673"/>
              </w:tabs>
              <w:rPr>
                <w:rFonts w:ascii="Verdana" w:eastAsia="Times New Roman" w:hAnsi="Verdana" w:cs="Calibri"/>
                <w:color w:val="000000"/>
                <w:sz w:val="20"/>
              </w:rPr>
            </w:pPr>
            <w:r w:rsidRPr="002E4F2D">
              <w:rPr>
                <w:rFonts w:ascii="Verdana" w:eastAsia="Times New Roman" w:hAnsi="Verdana" w:cs="Calibri"/>
                <w:color w:val="000000"/>
                <w:sz w:val="20"/>
              </w:rPr>
              <w:t>GCTTTTTAGGTGCCCCTGTT</w:t>
            </w:r>
          </w:p>
        </w:tc>
        <w:tc>
          <w:tcPr>
            <w:tcW w:w="1779" w:type="dxa"/>
          </w:tcPr>
          <w:p w14:paraId="73C37554" w14:textId="77777777" w:rsidR="0031653E" w:rsidRPr="002E4F2D" w:rsidRDefault="0031653E" w:rsidP="002E4340">
            <w:pPr>
              <w:jc w:val="both"/>
              <w:rPr>
                <w:rFonts w:ascii="Verdana" w:hAnsi="Verdana"/>
                <w:sz w:val="20"/>
                <w:lang w:val="en-US"/>
              </w:rPr>
            </w:pPr>
            <w:r w:rsidRPr="002E4F2D">
              <w:rPr>
                <w:rFonts w:ascii="Verdana" w:hAnsi="Verdana"/>
                <w:sz w:val="20"/>
                <w:lang w:val="en-US"/>
              </w:rPr>
              <w:t>MspI</w:t>
            </w:r>
          </w:p>
        </w:tc>
      </w:tr>
      <w:tr w:rsidR="0031653E" w:rsidRPr="002E4F2D" w14:paraId="4EDDE9A4" w14:textId="77777777" w:rsidTr="002E4340">
        <w:tc>
          <w:tcPr>
            <w:tcW w:w="1526" w:type="dxa"/>
          </w:tcPr>
          <w:p w14:paraId="3DC91CF5" w14:textId="77777777" w:rsidR="0031653E" w:rsidRPr="002E4F2D" w:rsidRDefault="0031653E" w:rsidP="002E4340">
            <w:pPr>
              <w:jc w:val="both"/>
              <w:rPr>
                <w:rFonts w:ascii="Verdana" w:hAnsi="Verdana"/>
                <w:sz w:val="20"/>
                <w:lang w:val="en-US"/>
              </w:rPr>
            </w:pPr>
          </w:p>
        </w:tc>
        <w:tc>
          <w:tcPr>
            <w:tcW w:w="2410" w:type="dxa"/>
          </w:tcPr>
          <w:p w14:paraId="6768C682" w14:textId="77777777" w:rsidR="0031653E" w:rsidRPr="002E4F2D" w:rsidRDefault="0031653E" w:rsidP="002E4340">
            <w:pPr>
              <w:jc w:val="both"/>
              <w:rPr>
                <w:rFonts w:ascii="Verdana" w:hAnsi="Verdana"/>
                <w:sz w:val="20"/>
                <w:lang w:val="en-US"/>
              </w:rPr>
            </w:pPr>
            <w:r w:rsidRPr="002E4F2D">
              <w:rPr>
                <w:rFonts w:ascii="Verdana" w:hAnsi="Verdana"/>
                <w:sz w:val="20"/>
                <w:lang w:val="en-US"/>
              </w:rPr>
              <w:t>rs499812</w:t>
            </w:r>
          </w:p>
        </w:tc>
        <w:tc>
          <w:tcPr>
            <w:tcW w:w="4394" w:type="dxa"/>
          </w:tcPr>
          <w:p w14:paraId="39944B75" w14:textId="77777777" w:rsidR="0031653E" w:rsidRPr="002E4F2D" w:rsidRDefault="0031653E" w:rsidP="002E4340">
            <w:pPr>
              <w:tabs>
                <w:tab w:val="left" w:pos="1249"/>
              </w:tabs>
              <w:rPr>
                <w:rFonts w:ascii="Verdana" w:eastAsia="Times New Roman" w:hAnsi="Verdana" w:cs="Calibri"/>
                <w:color w:val="000000"/>
                <w:sz w:val="20"/>
              </w:rPr>
            </w:pPr>
            <w:r w:rsidRPr="002E4F2D">
              <w:rPr>
                <w:rFonts w:ascii="Verdana" w:eastAsia="Times New Roman" w:hAnsi="Verdana" w:cs="Calibri"/>
                <w:color w:val="000000"/>
                <w:sz w:val="20"/>
              </w:rPr>
              <w:t>CAGGGTTGGACATGGTCATT</w:t>
            </w:r>
          </w:p>
        </w:tc>
        <w:tc>
          <w:tcPr>
            <w:tcW w:w="4394" w:type="dxa"/>
          </w:tcPr>
          <w:p w14:paraId="091FA65E" w14:textId="77777777" w:rsidR="0031653E" w:rsidRPr="002E4F2D" w:rsidRDefault="0031653E" w:rsidP="002E4340">
            <w:pPr>
              <w:tabs>
                <w:tab w:val="left" w:pos="1673"/>
              </w:tabs>
              <w:rPr>
                <w:rFonts w:ascii="Verdana" w:eastAsia="Times New Roman" w:hAnsi="Verdana" w:cs="Calibri"/>
                <w:color w:val="000000"/>
                <w:sz w:val="20"/>
              </w:rPr>
            </w:pPr>
            <w:r w:rsidRPr="002E4F2D">
              <w:rPr>
                <w:rFonts w:ascii="Verdana" w:eastAsia="Times New Roman" w:hAnsi="Verdana" w:cs="Calibri"/>
                <w:color w:val="000000"/>
                <w:sz w:val="20"/>
              </w:rPr>
              <w:t>CTGTCTGCAGGCACCTGAT</w:t>
            </w:r>
          </w:p>
        </w:tc>
        <w:tc>
          <w:tcPr>
            <w:tcW w:w="1779" w:type="dxa"/>
          </w:tcPr>
          <w:p w14:paraId="1E3E15FA" w14:textId="77777777" w:rsidR="0031653E" w:rsidRPr="002E4F2D" w:rsidRDefault="0031653E" w:rsidP="002E4340">
            <w:pPr>
              <w:jc w:val="both"/>
              <w:rPr>
                <w:rFonts w:ascii="Verdana" w:hAnsi="Verdana"/>
                <w:sz w:val="20"/>
                <w:lang w:val="en-US"/>
              </w:rPr>
            </w:pPr>
            <w:r w:rsidRPr="002E4F2D">
              <w:rPr>
                <w:rFonts w:ascii="Verdana" w:hAnsi="Verdana"/>
                <w:sz w:val="20"/>
                <w:lang w:val="en-US"/>
              </w:rPr>
              <w:t>MwoI</w:t>
            </w:r>
          </w:p>
        </w:tc>
      </w:tr>
      <w:tr w:rsidR="0031653E" w:rsidRPr="002E4F2D" w14:paraId="7AF9A14B" w14:textId="77777777" w:rsidTr="002E4340">
        <w:tc>
          <w:tcPr>
            <w:tcW w:w="1526" w:type="dxa"/>
          </w:tcPr>
          <w:p w14:paraId="32591FE8" w14:textId="77777777" w:rsidR="0031653E" w:rsidRPr="002E4F2D" w:rsidRDefault="0031653E" w:rsidP="002E4340">
            <w:pPr>
              <w:jc w:val="both"/>
              <w:rPr>
                <w:rFonts w:ascii="Verdana" w:hAnsi="Verdana"/>
                <w:sz w:val="20"/>
                <w:lang w:val="en-US"/>
              </w:rPr>
            </w:pPr>
          </w:p>
        </w:tc>
        <w:tc>
          <w:tcPr>
            <w:tcW w:w="2410" w:type="dxa"/>
          </w:tcPr>
          <w:p w14:paraId="2029CD44" w14:textId="77777777" w:rsidR="0031653E" w:rsidRPr="002E4F2D" w:rsidRDefault="0031653E" w:rsidP="002E4340">
            <w:pPr>
              <w:jc w:val="both"/>
              <w:rPr>
                <w:rFonts w:ascii="Verdana" w:hAnsi="Verdana"/>
                <w:sz w:val="20"/>
                <w:lang w:val="en-US"/>
              </w:rPr>
            </w:pPr>
            <w:r w:rsidRPr="002E4F2D">
              <w:rPr>
                <w:rFonts w:ascii="Verdana" w:hAnsi="Verdana"/>
                <w:sz w:val="20"/>
                <w:lang w:val="en-US"/>
              </w:rPr>
              <w:t>rs428438</w:t>
            </w:r>
          </w:p>
        </w:tc>
        <w:tc>
          <w:tcPr>
            <w:tcW w:w="4394" w:type="dxa"/>
          </w:tcPr>
          <w:p w14:paraId="7EB47634" w14:textId="77777777" w:rsidR="0031653E" w:rsidRPr="002E4F2D" w:rsidRDefault="0031653E" w:rsidP="002E4340">
            <w:pPr>
              <w:tabs>
                <w:tab w:val="left" w:pos="1249"/>
              </w:tabs>
              <w:rPr>
                <w:rFonts w:ascii="Verdana" w:eastAsia="Times New Roman" w:hAnsi="Verdana" w:cs="Calibri"/>
                <w:color w:val="000000"/>
                <w:sz w:val="20"/>
              </w:rPr>
            </w:pPr>
            <w:r w:rsidRPr="002E4F2D">
              <w:rPr>
                <w:rFonts w:ascii="Verdana" w:eastAsia="Times New Roman" w:hAnsi="Verdana" w:cs="Calibri"/>
                <w:color w:val="000000"/>
                <w:sz w:val="20"/>
              </w:rPr>
              <w:t>GCCCAGCCAATTTGCTATTA</w:t>
            </w:r>
          </w:p>
        </w:tc>
        <w:tc>
          <w:tcPr>
            <w:tcW w:w="4394" w:type="dxa"/>
          </w:tcPr>
          <w:p w14:paraId="6C279430" w14:textId="77777777" w:rsidR="0031653E" w:rsidRPr="002E4F2D" w:rsidRDefault="0031653E" w:rsidP="002E4340">
            <w:pPr>
              <w:tabs>
                <w:tab w:val="left" w:pos="1673"/>
              </w:tabs>
              <w:rPr>
                <w:rFonts w:ascii="Verdana" w:eastAsia="Times New Roman" w:hAnsi="Verdana" w:cs="Calibri"/>
                <w:color w:val="000000"/>
                <w:sz w:val="20"/>
              </w:rPr>
            </w:pPr>
            <w:r w:rsidRPr="002E4F2D">
              <w:rPr>
                <w:rFonts w:ascii="Verdana" w:eastAsia="Times New Roman" w:hAnsi="Verdana" w:cs="Calibri"/>
                <w:color w:val="000000"/>
                <w:sz w:val="20"/>
              </w:rPr>
              <w:t xml:space="preserve">AGTTTATCTTGCTCGAGCGGACTGCCT </w:t>
            </w:r>
          </w:p>
        </w:tc>
        <w:tc>
          <w:tcPr>
            <w:tcW w:w="1779" w:type="dxa"/>
          </w:tcPr>
          <w:p w14:paraId="456CD379" w14:textId="77777777" w:rsidR="0031653E" w:rsidRPr="002E4F2D" w:rsidRDefault="0031653E" w:rsidP="002E4340">
            <w:pPr>
              <w:jc w:val="both"/>
              <w:rPr>
                <w:rFonts w:ascii="Verdana" w:hAnsi="Verdana"/>
                <w:sz w:val="20"/>
                <w:lang w:val="en-US"/>
              </w:rPr>
            </w:pPr>
            <w:r w:rsidRPr="002E4F2D">
              <w:rPr>
                <w:rFonts w:ascii="Verdana" w:hAnsi="Verdana"/>
                <w:sz w:val="20"/>
                <w:lang w:val="en-US"/>
              </w:rPr>
              <w:t>TstI</w:t>
            </w:r>
          </w:p>
        </w:tc>
      </w:tr>
      <w:tr w:rsidR="0031653E" w:rsidRPr="002E4F2D" w14:paraId="161859D2" w14:textId="77777777" w:rsidTr="002E4340">
        <w:tc>
          <w:tcPr>
            <w:tcW w:w="1526" w:type="dxa"/>
          </w:tcPr>
          <w:p w14:paraId="55ADC05E" w14:textId="77777777" w:rsidR="0031653E" w:rsidRPr="002E4F2D" w:rsidRDefault="0031653E" w:rsidP="002E4340">
            <w:pPr>
              <w:jc w:val="both"/>
              <w:rPr>
                <w:rFonts w:ascii="Verdana" w:hAnsi="Verdana"/>
                <w:sz w:val="20"/>
                <w:lang w:val="en-US"/>
              </w:rPr>
            </w:pPr>
          </w:p>
        </w:tc>
        <w:tc>
          <w:tcPr>
            <w:tcW w:w="2410" w:type="dxa"/>
          </w:tcPr>
          <w:p w14:paraId="05B9B563" w14:textId="77777777" w:rsidR="0031653E" w:rsidRPr="002E4F2D" w:rsidRDefault="0031653E" w:rsidP="002E4340">
            <w:pPr>
              <w:jc w:val="both"/>
              <w:rPr>
                <w:rFonts w:ascii="Verdana" w:hAnsi="Verdana"/>
                <w:sz w:val="20"/>
                <w:lang w:val="en-US"/>
              </w:rPr>
            </w:pPr>
            <w:r w:rsidRPr="002E4F2D">
              <w:rPr>
                <w:rFonts w:ascii="Verdana" w:hAnsi="Verdana"/>
                <w:sz w:val="20"/>
                <w:lang w:val="en-US"/>
              </w:rPr>
              <w:t>rs4968006</w:t>
            </w:r>
          </w:p>
        </w:tc>
        <w:tc>
          <w:tcPr>
            <w:tcW w:w="4394" w:type="dxa"/>
          </w:tcPr>
          <w:p w14:paraId="40704545" w14:textId="77777777" w:rsidR="0031653E" w:rsidRPr="002E4F2D" w:rsidRDefault="0031653E" w:rsidP="002E4340">
            <w:pPr>
              <w:tabs>
                <w:tab w:val="left" w:pos="1249"/>
              </w:tabs>
              <w:rPr>
                <w:rFonts w:ascii="Verdana" w:eastAsia="Times New Roman" w:hAnsi="Verdana" w:cs="Calibri"/>
                <w:color w:val="000000"/>
                <w:sz w:val="20"/>
              </w:rPr>
            </w:pPr>
            <w:r w:rsidRPr="002E4F2D">
              <w:rPr>
                <w:rFonts w:ascii="Verdana" w:eastAsia="Times New Roman" w:hAnsi="Verdana" w:cs="Calibri"/>
                <w:color w:val="000000"/>
                <w:sz w:val="20"/>
              </w:rPr>
              <w:t>GGGAAATGATCAAATACATCCA</w:t>
            </w:r>
          </w:p>
        </w:tc>
        <w:tc>
          <w:tcPr>
            <w:tcW w:w="4394" w:type="dxa"/>
          </w:tcPr>
          <w:p w14:paraId="2E1E4BA6" w14:textId="77777777" w:rsidR="0031653E" w:rsidRPr="002E4F2D" w:rsidRDefault="0031653E" w:rsidP="002E4340">
            <w:pPr>
              <w:tabs>
                <w:tab w:val="left" w:pos="1673"/>
              </w:tabs>
              <w:rPr>
                <w:rFonts w:ascii="Verdana" w:eastAsia="Times New Roman" w:hAnsi="Verdana" w:cs="Calibri"/>
                <w:color w:val="000000"/>
                <w:sz w:val="20"/>
              </w:rPr>
            </w:pPr>
            <w:r w:rsidRPr="002E4F2D">
              <w:rPr>
                <w:rFonts w:ascii="Verdana" w:eastAsia="Times New Roman" w:hAnsi="Verdana" w:cs="Calibri"/>
                <w:color w:val="000000"/>
                <w:sz w:val="20"/>
              </w:rPr>
              <w:t>AAAAACAAGGTTGAGAATTCCTT</w:t>
            </w:r>
          </w:p>
        </w:tc>
        <w:tc>
          <w:tcPr>
            <w:tcW w:w="1779" w:type="dxa"/>
          </w:tcPr>
          <w:p w14:paraId="5B48E224" w14:textId="77777777" w:rsidR="0031653E" w:rsidRPr="002E4F2D" w:rsidRDefault="0031653E" w:rsidP="002E4340">
            <w:pPr>
              <w:jc w:val="both"/>
              <w:rPr>
                <w:rFonts w:ascii="Verdana" w:hAnsi="Verdana"/>
                <w:sz w:val="20"/>
                <w:lang w:val="en-US"/>
              </w:rPr>
            </w:pPr>
            <w:r w:rsidRPr="002E4F2D">
              <w:rPr>
                <w:rFonts w:ascii="Verdana" w:hAnsi="Verdana"/>
                <w:sz w:val="20"/>
                <w:lang w:val="en-US"/>
              </w:rPr>
              <w:t>XmnI</w:t>
            </w:r>
          </w:p>
        </w:tc>
      </w:tr>
    </w:tbl>
    <w:p w14:paraId="3F3A7F7E" w14:textId="77777777" w:rsidR="0031653E" w:rsidRPr="002E4F2D" w:rsidRDefault="0031653E" w:rsidP="0031653E">
      <w:pPr>
        <w:rPr>
          <w:rFonts w:ascii="Verdana" w:eastAsia="Times New Roman" w:hAnsi="Verdana" w:cs="Calibri"/>
          <w:color w:val="000000"/>
          <w:sz w:val="20"/>
          <w:lang w:val="en-US"/>
        </w:rPr>
      </w:pPr>
      <w:r w:rsidRPr="002E4F2D">
        <w:rPr>
          <w:lang w:val="en-US"/>
        </w:rPr>
        <w:t xml:space="preserve">* </w:t>
      </w:r>
      <w:r w:rsidRPr="002E4F2D">
        <w:rPr>
          <w:rFonts w:ascii="Verdana" w:eastAsia="Times New Roman" w:hAnsi="Verdana" w:cs="Calibri"/>
          <w:color w:val="000000"/>
          <w:sz w:val="20"/>
          <w:lang w:val="en-US"/>
        </w:rPr>
        <w:t>if applicable, for PCR-RFLP SNP genotyping only</w:t>
      </w:r>
    </w:p>
    <w:p w14:paraId="4239D313" w14:textId="77777777" w:rsidR="0031653E" w:rsidRPr="002E4F2D" w:rsidRDefault="0031653E" w:rsidP="0031653E">
      <w:pPr>
        <w:rPr>
          <w:rFonts w:ascii="Verdana" w:eastAsia="Times New Roman" w:hAnsi="Verdana" w:cs="Calibri"/>
          <w:color w:val="000000"/>
          <w:sz w:val="20"/>
          <w:lang w:val="en-US"/>
        </w:rPr>
      </w:pPr>
    </w:p>
    <w:p w14:paraId="3F6352A0" w14:textId="77777777" w:rsidR="0031653E" w:rsidRPr="002E4F2D" w:rsidRDefault="0031653E" w:rsidP="0031653E">
      <w:pPr>
        <w:rPr>
          <w:lang w:val="en-US"/>
        </w:rPr>
      </w:pPr>
      <w:r w:rsidRPr="002E4F2D">
        <w:rPr>
          <w:lang w:val="en-US"/>
        </w:rPr>
        <w:br w:type="page"/>
      </w:r>
    </w:p>
    <w:p w14:paraId="60658BFB" w14:textId="0B80A8FA" w:rsidR="0031653E" w:rsidRPr="002E4F2D" w:rsidRDefault="00663345" w:rsidP="0031653E">
      <w:pPr>
        <w:rPr>
          <w:lang w:val="en-US"/>
        </w:rPr>
      </w:pPr>
      <w:r>
        <w:rPr>
          <w:rFonts w:ascii="Verdana" w:hAnsi="Verdana"/>
          <w:b/>
          <w:lang w:val="en-US"/>
        </w:rPr>
        <w:lastRenderedPageBreak/>
        <w:t>Supplementary Table 5</w:t>
      </w:r>
      <w:r w:rsidR="0031653E" w:rsidRPr="002E4F2D">
        <w:rPr>
          <w:rFonts w:ascii="Verdana" w:hAnsi="Verdana"/>
          <w:b/>
          <w:lang w:val="en-US"/>
        </w:rPr>
        <w:t>b:</w:t>
      </w:r>
      <w:r w:rsidR="0031653E" w:rsidRPr="002E4F2D">
        <w:rPr>
          <w:rFonts w:ascii="Verdana" w:hAnsi="Verdana"/>
          <w:lang w:val="en-US"/>
        </w:rPr>
        <w:t xml:space="preserve"> Long-Range PCR for sequencing of </w:t>
      </w:r>
      <w:r w:rsidR="0031653E" w:rsidRPr="002E4F2D">
        <w:rPr>
          <w:rFonts w:ascii="Verdana" w:hAnsi="Verdana"/>
          <w:i/>
          <w:lang w:val="en-US"/>
        </w:rPr>
        <w:t>SCNN1B</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3969"/>
        <w:gridCol w:w="3969"/>
        <w:gridCol w:w="3338"/>
      </w:tblGrid>
      <w:tr w:rsidR="0031653E" w:rsidRPr="002E4F2D" w14:paraId="7073DD20" w14:textId="77777777" w:rsidTr="002E4340">
        <w:tc>
          <w:tcPr>
            <w:tcW w:w="3227" w:type="dxa"/>
          </w:tcPr>
          <w:p w14:paraId="32B7FD71" w14:textId="77777777" w:rsidR="0031653E" w:rsidRPr="002E4F2D" w:rsidRDefault="0031653E" w:rsidP="002E4340">
            <w:pPr>
              <w:jc w:val="both"/>
              <w:rPr>
                <w:rFonts w:ascii="Verdana" w:hAnsi="Verdana"/>
                <w:sz w:val="20"/>
                <w:szCs w:val="20"/>
                <w:lang w:val="en-US"/>
              </w:rPr>
            </w:pPr>
            <w:r w:rsidRPr="002E4F2D">
              <w:rPr>
                <w:rFonts w:ascii="Verdana" w:hAnsi="Verdana"/>
                <w:sz w:val="20"/>
                <w:szCs w:val="20"/>
                <w:lang w:val="en-US"/>
              </w:rPr>
              <w:t>Genomic fragment</w:t>
            </w:r>
          </w:p>
        </w:tc>
        <w:tc>
          <w:tcPr>
            <w:tcW w:w="3969" w:type="dxa"/>
          </w:tcPr>
          <w:p w14:paraId="5782A90C" w14:textId="77777777" w:rsidR="0031653E" w:rsidRPr="002E4F2D" w:rsidRDefault="0031653E" w:rsidP="002E4340">
            <w:pPr>
              <w:rPr>
                <w:rFonts w:ascii="Verdana" w:eastAsia="Times New Roman" w:hAnsi="Verdana" w:cs="Times New Roman"/>
                <w:sz w:val="20"/>
                <w:szCs w:val="20"/>
                <w:lang w:val="en-US"/>
              </w:rPr>
            </w:pPr>
            <w:r w:rsidRPr="002E4F2D">
              <w:rPr>
                <w:rFonts w:ascii="Verdana" w:eastAsia="Times New Roman" w:hAnsi="Verdana" w:cs="Times New Roman"/>
                <w:sz w:val="20"/>
                <w:szCs w:val="20"/>
                <w:lang w:val="en-US"/>
              </w:rPr>
              <w:t>Primer A</w:t>
            </w:r>
          </w:p>
        </w:tc>
        <w:tc>
          <w:tcPr>
            <w:tcW w:w="3969" w:type="dxa"/>
          </w:tcPr>
          <w:p w14:paraId="4A9C18C3" w14:textId="77777777" w:rsidR="0031653E" w:rsidRPr="002E4F2D" w:rsidRDefault="0031653E" w:rsidP="002E4340">
            <w:pPr>
              <w:rPr>
                <w:rFonts w:ascii="Verdana" w:eastAsia="Times New Roman" w:hAnsi="Verdana" w:cs="Calibri"/>
                <w:color w:val="000000"/>
                <w:sz w:val="20"/>
                <w:szCs w:val="20"/>
                <w:lang w:val="en-US"/>
              </w:rPr>
            </w:pPr>
            <w:r w:rsidRPr="002E4F2D">
              <w:rPr>
                <w:rFonts w:ascii="Verdana" w:eastAsia="Times New Roman" w:hAnsi="Verdana" w:cs="Calibri"/>
                <w:color w:val="000000"/>
                <w:sz w:val="20"/>
                <w:szCs w:val="20"/>
                <w:lang w:val="en-US"/>
              </w:rPr>
              <w:t>Primer B</w:t>
            </w:r>
          </w:p>
        </w:tc>
        <w:tc>
          <w:tcPr>
            <w:tcW w:w="3338" w:type="dxa"/>
          </w:tcPr>
          <w:p w14:paraId="616EBDCA" w14:textId="77777777" w:rsidR="0031653E" w:rsidRPr="002E4F2D" w:rsidRDefault="0031653E" w:rsidP="002E4340">
            <w:pPr>
              <w:rPr>
                <w:rFonts w:ascii="Verdana" w:eastAsia="Times New Roman" w:hAnsi="Verdana" w:cs="Calibri"/>
                <w:color w:val="000000"/>
                <w:sz w:val="20"/>
                <w:szCs w:val="20"/>
                <w:lang w:val="en-US"/>
              </w:rPr>
            </w:pPr>
            <w:r w:rsidRPr="002E4F2D">
              <w:rPr>
                <w:rFonts w:ascii="Verdana" w:eastAsia="Times New Roman" w:hAnsi="Verdana" w:cs="Calibri"/>
                <w:color w:val="000000"/>
                <w:sz w:val="20"/>
                <w:szCs w:val="20"/>
                <w:lang w:val="en-US"/>
              </w:rPr>
              <w:t>Size of amplicon</w:t>
            </w:r>
          </w:p>
        </w:tc>
      </w:tr>
      <w:tr w:rsidR="0031653E" w:rsidRPr="002E4F2D" w14:paraId="7A1368DF" w14:textId="77777777" w:rsidTr="002E4340">
        <w:tc>
          <w:tcPr>
            <w:tcW w:w="3227" w:type="dxa"/>
          </w:tcPr>
          <w:p w14:paraId="27F7004C" w14:textId="77777777" w:rsidR="0031653E" w:rsidRPr="002E4F2D" w:rsidRDefault="0031653E" w:rsidP="002E4340">
            <w:pPr>
              <w:jc w:val="both"/>
              <w:rPr>
                <w:rFonts w:ascii="Verdana" w:hAnsi="Verdana"/>
                <w:sz w:val="20"/>
                <w:szCs w:val="20"/>
                <w:lang w:val="en-US"/>
              </w:rPr>
            </w:pPr>
            <w:r w:rsidRPr="002E4F2D">
              <w:rPr>
                <w:rFonts w:ascii="Verdana" w:hAnsi="Verdana"/>
                <w:sz w:val="20"/>
                <w:szCs w:val="20"/>
                <w:lang w:val="en-US"/>
              </w:rPr>
              <w:t>rs152730-rs152740</w:t>
            </w:r>
          </w:p>
        </w:tc>
        <w:tc>
          <w:tcPr>
            <w:tcW w:w="3969" w:type="dxa"/>
          </w:tcPr>
          <w:p w14:paraId="49D33E33" w14:textId="77777777" w:rsidR="0031653E" w:rsidRPr="002E4F2D" w:rsidRDefault="0031653E" w:rsidP="002E4340">
            <w:pPr>
              <w:rPr>
                <w:rFonts w:ascii="Verdana" w:eastAsia="Times New Roman" w:hAnsi="Verdana" w:cs="Calibri"/>
                <w:color w:val="000000"/>
                <w:sz w:val="20"/>
                <w:szCs w:val="20"/>
                <w:lang w:val="en-US"/>
              </w:rPr>
            </w:pPr>
            <w:r w:rsidRPr="002E4F2D">
              <w:rPr>
                <w:rFonts w:ascii="Verdana" w:eastAsia="Times New Roman" w:hAnsi="Verdana" w:cs="Times New Roman"/>
                <w:sz w:val="20"/>
                <w:szCs w:val="20"/>
                <w:lang w:val="en-US"/>
              </w:rPr>
              <w:t>CTTCATAAACTTTTGGCCAGGT</w:t>
            </w:r>
          </w:p>
        </w:tc>
        <w:tc>
          <w:tcPr>
            <w:tcW w:w="3969" w:type="dxa"/>
          </w:tcPr>
          <w:p w14:paraId="4805F528" w14:textId="77777777" w:rsidR="0031653E" w:rsidRPr="002E4F2D" w:rsidRDefault="0031653E" w:rsidP="002E4340">
            <w:pPr>
              <w:rPr>
                <w:rFonts w:ascii="Verdana" w:eastAsia="Times New Roman" w:hAnsi="Verdana" w:cs="Calibri"/>
                <w:color w:val="000000"/>
                <w:sz w:val="20"/>
                <w:szCs w:val="20"/>
                <w:lang w:val="en-US"/>
              </w:rPr>
            </w:pPr>
            <w:r w:rsidRPr="002E4F2D">
              <w:rPr>
                <w:rFonts w:ascii="Verdana" w:eastAsia="Times New Roman" w:hAnsi="Verdana" w:cs="Calibri"/>
                <w:color w:val="000000"/>
                <w:sz w:val="20"/>
                <w:szCs w:val="20"/>
                <w:lang w:val="en-US"/>
              </w:rPr>
              <w:t>GTAGGGAGTTGACAGCAGGTTC</w:t>
            </w:r>
          </w:p>
        </w:tc>
        <w:tc>
          <w:tcPr>
            <w:tcW w:w="3338" w:type="dxa"/>
          </w:tcPr>
          <w:p w14:paraId="279AD613" w14:textId="77777777" w:rsidR="0031653E" w:rsidRPr="002E4F2D" w:rsidRDefault="0031653E" w:rsidP="002E4340">
            <w:pPr>
              <w:rPr>
                <w:rFonts w:ascii="Verdana" w:eastAsia="Times New Roman" w:hAnsi="Verdana" w:cs="Calibri"/>
                <w:color w:val="000000"/>
                <w:sz w:val="20"/>
                <w:szCs w:val="20"/>
                <w:lang w:val="en-US"/>
              </w:rPr>
            </w:pPr>
            <w:r w:rsidRPr="002E4F2D">
              <w:rPr>
                <w:rFonts w:ascii="Verdana" w:eastAsia="Times New Roman" w:hAnsi="Verdana" w:cs="Times New Roman"/>
                <w:sz w:val="20"/>
                <w:szCs w:val="20"/>
                <w:lang w:val="en-US"/>
              </w:rPr>
              <w:t>8856 bp</w:t>
            </w:r>
          </w:p>
        </w:tc>
      </w:tr>
      <w:tr w:rsidR="0031653E" w:rsidRPr="002E4F2D" w14:paraId="58A5BBEE" w14:textId="77777777" w:rsidTr="002E4340">
        <w:tc>
          <w:tcPr>
            <w:tcW w:w="3227" w:type="dxa"/>
          </w:tcPr>
          <w:p w14:paraId="55AB2846" w14:textId="77777777" w:rsidR="0031653E" w:rsidRPr="002E4F2D" w:rsidRDefault="0031653E" w:rsidP="002E4340">
            <w:pPr>
              <w:jc w:val="both"/>
              <w:rPr>
                <w:rFonts w:ascii="Verdana" w:hAnsi="Verdana"/>
                <w:sz w:val="20"/>
                <w:szCs w:val="20"/>
                <w:lang w:val="en-US"/>
              </w:rPr>
            </w:pPr>
            <w:r w:rsidRPr="002E4F2D">
              <w:rPr>
                <w:rFonts w:ascii="Verdana" w:hAnsi="Verdana"/>
                <w:sz w:val="20"/>
                <w:szCs w:val="20"/>
                <w:lang w:val="en-US"/>
              </w:rPr>
              <w:t>rs152730-rs152740</w:t>
            </w:r>
          </w:p>
        </w:tc>
        <w:tc>
          <w:tcPr>
            <w:tcW w:w="3969" w:type="dxa"/>
          </w:tcPr>
          <w:p w14:paraId="2234E99C" w14:textId="77777777" w:rsidR="0031653E" w:rsidRPr="002E4F2D" w:rsidRDefault="0031653E" w:rsidP="002E4340">
            <w:pPr>
              <w:rPr>
                <w:rFonts w:ascii="Verdana" w:eastAsia="Times New Roman" w:hAnsi="Verdana" w:cs="Calibri"/>
                <w:color w:val="000000"/>
                <w:sz w:val="20"/>
                <w:szCs w:val="20"/>
                <w:lang w:val="en-US"/>
              </w:rPr>
            </w:pPr>
            <w:r w:rsidRPr="002E4F2D">
              <w:rPr>
                <w:rFonts w:ascii="Verdana" w:eastAsia="Times New Roman" w:hAnsi="Verdana" w:cs="Calibri"/>
                <w:color w:val="000000"/>
                <w:sz w:val="20"/>
                <w:szCs w:val="20"/>
                <w:lang w:val="en-US"/>
              </w:rPr>
              <w:t>GCAGGCCAGTGCCTATTTATCG</w:t>
            </w:r>
          </w:p>
        </w:tc>
        <w:tc>
          <w:tcPr>
            <w:tcW w:w="3969" w:type="dxa"/>
          </w:tcPr>
          <w:p w14:paraId="62F2D9E4" w14:textId="77777777" w:rsidR="0031653E" w:rsidRPr="002E4F2D" w:rsidRDefault="0031653E" w:rsidP="002E4340">
            <w:pPr>
              <w:rPr>
                <w:rFonts w:ascii="Verdana" w:eastAsia="Times New Roman" w:hAnsi="Verdana" w:cs="Calibri"/>
                <w:color w:val="000000"/>
                <w:sz w:val="20"/>
                <w:szCs w:val="20"/>
                <w:lang w:val="en-US"/>
              </w:rPr>
            </w:pPr>
            <w:r w:rsidRPr="002E4F2D">
              <w:rPr>
                <w:rFonts w:ascii="Verdana" w:eastAsia="Times New Roman" w:hAnsi="Verdana" w:cs="Times New Roman"/>
                <w:sz w:val="20"/>
                <w:szCs w:val="20"/>
                <w:lang w:val="en-US"/>
              </w:rPr>
              <w:t>CCTAGCCTTATGGCAGGTGTGG</w:t>
            </w:r>
          </w:p>
        </w:tc>
        <w:tc>
          <w:tcPr>
            <w:tcW w:w="3338" w:type="dxa"/>
          </w:tcPr>
          <w:p w14:paraId="199DDFF7" w14:textId="77777777" w:rsidR="0031653E" w:rsidRPr="002E4F2D" w:rsidRDefault="0031653E" w:rsidP="002E4340">
            <w:pPr>
              <w:rPr>
                <w:rFonts w:ascii="Verdana" w:eastAsia="Times New Roman" w:hAnsi="Verdana" w:cs="Times New Roman"/>
                <w:sz w:val="20"/>
                <w:szCs w:val="20"/>
                <w:lang w:val="en-US"/>
              </w:rPr>
            </w:pPr>
            <w:r w:rsidRPr="002E4F2D">
              <w:rPr>
                <w:rFonts w:ascii="Verdana" w:hAnsi="Verdana"/>
                <w:sz w:val="20"/>
                <w:szCs w:val="20"/>
                <w:lang w:val="en-US"/>
              </w:rPr>
              <w:t>8269 bp</w:t>
            </w:r>
          </w:p>
        </w:tc>
      </w:tr>
    </w:tbl>
    <w:p w14:paraId="692771F3" w14:textId="77777777" w:rsidR="0031653E" w:rsidRPr="002E4F2D" w:rsidRDefault="0031653E" w:rsidP="0031653E">
      <w:pPr>
        <w:rPr>
          <w:lang w:val="en-US"/>
        </w:rPr>
      </w:pPr>
    </w:p>
    <w:p w14:paraId="294B64F9" w14:textId="4951F34D" w:rsidR="0031653E" w:rsidRPr="002E4F2D" w:rsidRDefault="00663345" w:rsidP="0031653E">
      <w:pPr>
        <w:rPr>
          <w:rFonts w:ascii="Verdana" w:hAnsi="Verdana"/>
          <w:sz w:val="20"/>
          <w:lang w:val="en-US"/>
        </w:rPr>
      </w:pPr>
      <w:r>
        <w:rPr>
          <w:rFonts w:ascii="Verdana" w:hAnsi="Verdana"/>
          <w:b/>
          <w:lang w:val="en-US"/>
        </w:rPr>
        <w:t>Supplementary Table 5</w:t>
      </w:r>
      <w:r w:rsidR="0031653E" w:rsidRPr="002E4F2D">
        <w:rPr>
          <w:rFonts w:ascii="Verdana" w:hAnsi="Verdana"/>
          <w:b/>
          <w:lang w:val="en-US"/>
        </w:rPr>
        <w:t>c:</w:t>
      </w:r>
      <w:r w:rsidR="0031653E" w:rsidRPr="002E4F2D">
        <w:rPr>
          <w:rFonts w:ascii="Verdana" w:hAnsi="Verdana"/>
          <w:lang w:val="en-US"/>
        </w:rPr>
        <w:t xml:space="preserve"> Combinatorial PCR to detect and verify alternative transcript isoforms of </w:t>
      </w:r>
      <w:r w:rsidR="0031653E" w:rsidRPr="002E4F2D">
        <w:rPr>
          <w:rFonts w:ascii="Verdana" w:hAnsi="Verdana"/>
          <w:i/>
          <w:lang w:val="en-US"/>
        </w:rPr>
        <w:t>SCNN1B</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6"/>
        <w:gridCol w:w="3189"/>
        <w:gridCol w:w="3190"/>
      </w:tblGrid>
      <w:tr w:rsidR="0031653E" w:rsidRPr="002E4F2D" w14:paraId="19E757FD" w14:textId="77777777" w:rsidTr="002E4340">
        <w:tc>
          <w:tcPr>
            <w:tcW w:w="8046" w:type="dxa"/>
          </w:tcPr>
          <w:p w14:paraId="4C6D7B4C" w14:textId="77777777" w:rsidR="0031653E" w:rsidRPr="002E4F2D" w:rsidRDefault="0031653E" w:rsidP="002E4340">
            <w:pPr>
              <w:jc w:val="both"/>
              <w:rPr>
                <w:rFonts w:ascii="Verdana" w:hAnsi="Verdana"/>
                <w:sz w:val="20"/>
                <w:szCs w:val="20"/>
                <w:lang w:val="en-US"/>
              </w:rPr>
            </w:pPr>
            <w:r w:rsidRPr="002E4F2D">
              <w:rPr>
                <w:rFonts w:ascii="Verdana" w:hAnsi="Verdana"/>
                <w:sz w:val="20"/>
                <w:szCs w:val="20"/>
                <w:lang w:val="en-US"/>
              </w:rPr>
              <w:t xml:space="preserve">Exon 3 – ESTs BM694355 and BU730506 </w:t>
            </w:r>
          </w:p>
          <w:p w14:paraId="1F200075" w14:textId="77777777" w:rsidR="0031653E" w:rsidRPr="002E4F2D" w:rsidRDefault="0031653E" w:rsidP="002E4340">
            <w:pPr>
              <w:jc w:val="both"/>
              <w:rPr>
                <w:rFonts w:ascii="Verdana" w:hAnsi="Verdana"/>
                <w:sz w:val="20"/>
                <w:szCs w:val="20"/>
                <w:lang w:val="en-US"/>
              </w:rPr>
            </w:pPr>
            <w:r w:rsidRPr="002E4F2D">
              <w:rPr>
                <w:rFonts w:ascii="Verdana" w:hAnsi="Verdana"/>
                <w:sz w:val="20"/>
                <w:szCs w:val="20"/>
                <w:lang w:val="en-US"/>
              </w:rPr>
              <w:t xml:space="preserve">(Amplicon 1 in Fig 1C; </w:t>
            </w:r>
            <w:r w:rsidRPr="002E4F2D">
              <w:rPr>
                <w:rFonts w:ascii="Verdana" w:hAnsi="Verdana"/>
                <w:sz w:val="20"/>
                <w:lang w:val="en-US"/>
              </w:rPr>
              <w:t>see also SupplFig 4C, lanes 5 and 6</w:t>
            </w:r>
            <w:r w:rsidRPr="002E4F2D">
              <w:rPr>
                <w:rFonts w:ascii="Verdana" w:hAnsi="Verdana"/>
                <w:sz w:val="20"/>
                <w:szCs w:val="20"/>
                <w:lang w:val="en-US"/>
              </w:rPr>
              <w:t>)</w:t>
            </w:r>
          </w:p>
        </w:tc>
        <w:tc>
          <w:tcPr>
            <w:tcW w:w="3189" w:type="dxa"/>
          </w:tcPr>
          <w:p w14:paraId="29BE46EC"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lang w:val="en-US"/>
              </w:rPr>
              <w:t>TCTCCATCTGGAACCACACA</w:t>
            </w:r>
          </w:p>
        </w:tc>
        <w:tc>
          <w:tcPr>
            <w:tcW w:w="3190" w:type="dxa"/>
          </w:tcPr>
          <w:p w14:paraId="03B38AFA"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lang w:val="en-US"/>
              </w:rPr>
              <w:t>GCTCTGGCTTCCATCTTGTC</w:t>
            </w:r>
          </w:p>
        </w:tc>
      </w:tr>
      <w:tr w:rsidR="0031653E" w:rsidRPr="002E4F2D" w14:paraId="2F5F6A4F" w14:textId="77777777" w:rsidTr="002E4340">
        <w:tc>
          <w:tcPr>
            <w:tcW w:w="8046" w:type="dxa"/>
          </w:tcPr>
          <w:p w14:paraId="5B273D1B" w14:textId="77777777" w:rsidR="0031653E" w:rsidRPr="002E4F2D" w:rsidRDefault="0031653E" w:rsidP="002E4340">
            <w:pPr>
              <w:jc w:val="both"/>
              <w:rPr>
                <w:rFonts w:ascii="Verdana" w:hAnsi="Verdana"/>
                <w:sz w:val="20"/>
                <w:szCs w:val="20"/>
                <w:lang w:val="en-US"/>
              </w:rPr>
            </w:pPr>
            <w:r w:rsidRPr="002E4F2D">
              <w:rPr>
                <w:rFonts w:ascii="Verdana" w:hAnsi="Verdana"/>
                <w:sz w:val="20"/>
                <w:szCs w:val="20"/>
                <w:lang w:val="en-US"/>
              </w:rPr>
              <w:t>Exon 1 – ESTs BM694355 and BU730506 (Amplicon 2 in Fig 1C)</w:t>
            </w:r>
          </w:p>
        </w:tc>
        <w:tc>
          <w:tcPr>
            <w:tcW w:w="3189" w:type="dxa"/>
          </w:tcPr>
          <w:p w14:paraId="0B60177E"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lang w:val="en-US"/>
              </w:rPr>
              <w:t>GTGTCCCAGTGTCACCAAC</w:t>
            </w:r>
          </w:p>
        </w:tc>
        <w:tc>
          <w:tcPr>
            <w:tcW w:w="3190" w:type="dxa"/>
          </w:tcPr>
          <w:p w14:paraId="0071F8B8"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lang w:val="en-US"/>
              </w:rPr>
              <w:t>GCTCTGGC</w:t>
            </w:r>
            <w:r w:rsidRPr="002E4F2D">
              <w:rPr>
                <w:rFonts w:ascii="Verdana" w:eastAsia="Times New Roman" w:hAnsi="Verdana" w:cs="Calibri"/>
                <w:color w:val="000000"/>
                <w:sz w:val="20"/>
                <w:szCs w:val="20"/>
              </w:rPr>
              <w:t>TTCCATCTTGTC</w:t>
            </w:r>
          </w:p>
        </w:tc>
      </w:tr>
      <w:tr w:rsidR="0031653E" w:rsidRPr="002E4F2D" w14:paraId="1326B6B5" w14:textId="77777777" w:rsidTr="002E4340">
        <w:tc>
          <w:tcPr>
            <w:tcW w:w="8046" w:type="dxa"/>
          </w:tcPr>
          <w:p w14:paraId="7A7E2CC4" w14:textId="77777777" w:rsidR="0031653E" w:rsidRPr="002E4F2D" w:rsidRDefault="0031653E" w:rsidP="002E4340">
            <w:pPr>
              <w:jc w:val="both"/>
              <w:rPr>
                <w:rFonts w:ascii="Verdana" w:hAnsi="Verdana"/>
                <w:sz w:val="20"/>
                <w:lang w:val="en-US"/>
              </w:rPr>
            </w:pPr>
            <w:r w:rsidRPr="002E4F2D">
              <w:rPr>
                <w:rFonts w:ascii="Verdana" w:hAnsi="Verdana"/>
                <w:sz w:val="20"/>
                <w:szCs w:val="20"/>
                <w:lang w:val="en-US"/>
              </w:rPr>
              <w:t>ESTs BM694355 and BU730506 –</w:t>
            </w:r>
            <w:r w:rsidRPr="002E4F2D">
              <w:rPr>
                <w:rFonts w:ascii="Verdana" w:hAnsi="Verdana"/>
                <w:sz w:val="20"/>
                <w:lang w:val="en-US"/>
              </w:rPr>
              <w:t xml:space="preserve"> Exon 4 </w:t>
            </w:r>
            <w:r w:rsidRPr="002E4F2D">
              <w:rPr>
                <w:rFonts w:ascii="Verdana" w:hAnsi="Verdana"/>
                <w:sz w:val="20"/>
                <w:szCs w:val="20"/>
                <w:lang w:val="en-US"/>
              </w:rPr>
              <w:t>(Amplicon 3 in Figure 1C, not observed)</w:t>
            </w:r>
          </w:p>
        </w:tc>
        <w:tc>
          <w:tcPr>
            <w:tcW w:w="3189" w:type="dxa"/>
          </w:tcPr>
          <w:p w14:paraId="55885F43"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lang w:val="en-US"/>
              </w:rPr>
              <w:t>GACAAGATGGAAGCCAGAGC</w:t>
            </w:r>
          </w:p>
        </w:tc>
        <w:tc>
          <w:tcPr>
            <w:tcW w:w="3190" w:type="dxa"/>
          </w:tcPr>
          <w:p w14:paraId="6BBB7FE7"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lang w:val="en-US"/>
              </w:rPr>
              <w:t>AGGGCTCAGCTCCGAATAG</w:t>
            </w:r>
          </w:p>
        </w:tc>
      </w:tr>
      <w:tr w:rsidR="0031653E" w:rsidRPr="002E4F2D" w14:paraId="5CB681B7" w14:textId="77777777" w:rsidTr="002E4340">
        <w:tc>
          <w:tcPr>
            <w:tcW w:w="8046" w:type="dxa"/>
          </w:tcPr>
          <w:p w14:paraId="4F3C05E9" w14:textId="77777777" w:rsidR="0031653E" w:rsidRPr="002E4F2D" w:rsidRDefault="0031653E" w:rsidP="002E4340">
            <w:pPr>
              <w:jc w:val="both"/>
              <w:rPr>
                <w:rFonts w:ascii="Verdana" w:hAnsi="Verdana"/>
                <w:sz w:val="20"/>
                <w:lang w:val="en-US"/>
              </w:rPr>
            </w:pPr>
            <w:r w:rsidRPr="002E4F2D">
              <w:rPr>
                <w:rFonts w:ascii="Verdana" w:hAnsi="Verdana"/>
                <w:sz w:val="20"/>
                <w:lang w:val="en-US"/>
              </w:rPr>
              <w:t>Exon 3 – Exon 4 (</w:t>
            </w:r>
            <w:r w:rsidRPr="002E4F2D">
              <w:rPr>
                <w:rFonts w:ascii="Verdana" w:hAnsi="Verdana"/>
                <w:sz w:val="20"/>
                <w:szCs w:val="20"/>
                <w:lang w:val="en-US"/>
              </w:rPr>
              <w:t>Amplicon</w:t>
            </w:r>
            <w:r w:rsidRPr="002E4F2D">
              <w:rPr>
                <w:rFonts w:ascii="Verdana" w:hAnsi="Verdana"/>
                <w:sz w:val="20"/>
                <w:lang w:val="en-US"/>
              </w:rPr>
              <w:t xml:space="preserve"> 4 in Fig 1C)</w:t>
            </w:r>
          </w:p>
        </w:tc>
        <w:tc>
          <w:tcPr>
            <w:tcW w:w="3189" w:type="dxa"/>
          </w:tcPr>
          <w:p w14:paraId="4CBB9269" w14:textId="77777777" w:rsidR="0031653E" w:rsidRPr="002E4F2D" w:rsidRDefault="0031653E" w:rsidP="002E4340">
            <w:pPr>
              <w:rPr>
                <w:rFonts w:ascii="Verdana" w:hAnsi="Verdana"/>
                <w:sz w:val="20"/>
                <w:lang w:val="en-US"/>
              </w:rPr>
            </w:pPr>
            <w:r w:rsidRPr="002E4F2D">
              <w:rPr>
                <w:rFonts w:ascii="Verdana" w:eastAsia="Times New Roman" w:hAnsi="Verdana" w:cs="Calibri"/>
                <w:color w:val="000000"/>
                <w:sz w:val="20"/>
                <w:lang w:val="en-US"/>
              </w:rPr>
              <w:t>TCTCCATCTGGAACCACACA</w:t>
            </w:r>
          </w:p>
        </w:tc>
        <w:tc>
          <w:tcPr>
            <w:tcW w:w="3190" w:type="dxa"/>
          </w:tcPr>
          <w:p w14:paraId="52ECAD05" w14:textId="77777777" w:rsidR="0031653E" w:rsidRPr="002E4F2D" w:rsidRDefault="0031653E" w:rsidP="002E4340">
            <w:pPr>
              <w:rPr>
                <w:rFonts w:ascii="Verdana" w:hAnsi="Verdana"/>
                <w:sz w:val="20"/>
                <w:lang w:val="en-US"/>
              </w:rPr>
            </w:pPr>
            <w:r w:rsidRPr="002E4F2D">
              <w:rPr>
                <w:rFonts w:ascii="Verdana" w:eastAsia="Times New Roman" w:hAnsi="Verdana" w:cs="Calibri"/>
                <w:color w:val="000000"/>
                <w:sz w:val="20"/>
                <w:lang w:val="en-US"/>
              </w:rPr>
              <w:t>AGGGCTCAGCTCCGAATAG</w:t>
            </w:r>
          </w:p>
        </w:tc>
      </w:tr>
      <w:tr w:rsidR="0031653E" w:rsidRPr="002E4F2D" w14:paraId="56B29B05" w14:textId="77777777" w:rsidTr="002E4340">
        <w:tc>
          <w:tcPr>
            <w:tcW w:w="8046" w:type="dxa"/>
          </w:tcPr>
          <w:p w14:paraId="609B2EB5" w14:textId="77777777" w:rsidR="0031653E" w:rsidRPr="002E4F2D" w:rsidRDefault="0031653E" w:rsidP="002E4340">
            <w:pPr>
              <w:jc w:val="both"/>
              <w:rPr>
                <w:rFonts w:ascii="Verdana" w:hAnsi="Verdana"/>
                <w:sz w:val="20"/>
                <w:lang w:val="en-US"/>
              </w:rPr>
            </w:pPr>
            <w:r w:rsidRPr="002E4F2D">
              <w:rPr>
                <w:rFonts w:ascii="Verdana" w:hAnsi="Verdana"/>
                <w:sz w:val="20"/>
                <w:lang w:val="en-US"/>
              </w:rPr>
              <w:t>Exon 3 – Exon 5 (data not shown)</w:t>
            </w:r>
          </w:p>
        </w:tc>
        <w:tc>
          <w:tcPr>
            <w:tcW w:w="3189" w:type="dxa"/>
          </w:tcPr>
          <w:p w14:paraId="3C5BBECE" w14:textId="77777777" w:rsidR="0031653E" w:rsidRPr="002E4F2D" w:rsidRDefault="0031653E" w:rsidP="002E4340">
            <w:pPr>
              <w:rPr>
                <w:rFonts w:ascii="Verdana" w:hAnsi="Verdana"/>
                <w:sz w:val="20"/>
                <w:lang w:val="en-US"/>
              </w:rPr>
            </w:pPr>
            <w:r w:rsidRPr="002E4F2D">
              <w:rPr>
                <w:rFonts w:ascii="Verdana" w:eastAsia="Times New Roman" w:hAnsi="Verdana" w:cs="Calibri"/>
                <w:color w:val="000000"/>
                <w:sz w:val="20"/>
                <w:lang w:val="en-US"/>
              </w:rPr>
              <w:t>TCTCCATCTGGAACCACACA</w:t>
            </w:r>
          </w:p>
        </w:tc>
        <w:tc>
          <w:tcPr>
            <w:tcW w:w="3190" w:type="dxa"/>
          </w:tcPr>
          <w:p w14:paraId="26B3B1A4" w14:textId="77777777" w:rsidR="0031653E" w:rsidRPr="002E4F2D" w:rsidRDefault="0031653E" w:rsidP="002E4340">
            <w:pPr>
              <w:rPr>
                <w:rFonts w:ascii="Verdana" w:hAnsi="Verdana"/>
                <w:sz w:val="20"/>
                <w:lang w:val="en-US"/>
              </w:rPr>
            </w:pPr>
            <w:r w:rsidRPr="002E4F2D">
              <w:rPr>
                <w:rFonts w:ascii="Verdana" w:eastAsia="Times New Roman" w:hAnsi="Verdana" w:cs="Calibri"/>
                <w:color w:val="000000"/>
                <w:sz w:val="20"/>
                <w:lang w:val="en-US"/>
              </w:rPr>
              <w:t>GTCATGCCCCAGTTGAAGAT</w:t>
            </w:r>
          </w:p>
        </w:tc>
      </w:tr>
      <w:tr w:rsidR="0031653E" w:rsidRPr="002E4F2D" w14:paraId="02DF0D73" w14:textId="77777777" w:rsidTr="002E4340">
        <w:tc>
          <w:tcPr>
            <w:tcW w:w="8046" w:type="dxa"/>
          </w:tcPr>
          <w:p w14:paraId="1CF202BC" w14:textId="77777777" w:rsidR="0031653E" w:rsidRPr="002E4F2D" w:rsidRDefault="0031653E" w:rsidP="002E4340">
            <w:pPr>
              <w:jc w:val="both"/>
              <w:rPr>
                <w:rFonts w:ascii="Verdana" w:hAnsi="Verdana"/>
                <w:sz w:val="20"/>
                <w:lang w:val="en-US"/>
              </w:rPr>
            </w:pPr>
            <w:r w:rsidRPr="002E4F2D">
              <w:rPr>
                <w:rFonts w:ascii="Verdana" w:hAnsi="Verdana"/>
                <w:sz w:val="20"/>
                <w:lang w:val="en-US"/>
              </w:rPr>
              <w:t>Exon 1 – Exon 4 / (</w:t>
            </w:r>
            <w:r w:rsidRPr="002E4F2D">
              <w:rPr>
                <w:rFonts w:ascii="Verdana" w:hAnsi="Verdana"/>
                <w:sz w:val="20"/>
                <w:szCs w:val="20"/>
                <w:lang w:val="en-US"/>
              </w:rPr>
              <w:t>Amplicon</w:t>
            </w:r>
            <w:r w:rsidRPr="002E4F2D">
              <w:rPr>
                <w:rFonts w:ascii="Verdana" w:hAnsi="Verdana"/>
                <w:sz w:val="20"/>
                <w:lang w:val="en-US"/>
              </w:rPr>
              <w:t xml:space="preserve"> 5 in Fig 1C; see also SupplFig 4C, lane 2)</w:t>
            </w:r>
          </w:p>
        </w:tc>
        <w:tc>
          <w:tcPr>
            <w:tcW w:w="3189" w:type="dxa"/>
          </w:tcPr>
          <w:p w14:paraId="0B5F99B4"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rPr>
              <w:t>GTGTCCCAGTGTCACCAAC</w:t>
            </w:r>
          </w:p>
        </w:tc>
        <w:tc>
          <w:tcPr>
            <w:tcW w:w="3190" w:type="dxa"/>
          </w:tcPr>
          <w:p w14:paraId="6D9832BA"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lang w:val="en-US"/>
              </w:rPr>
              <w:t>AGGGCTCAGCTCCGAATAG</w:t>
            </w:r>
          </w:p>
        </w:tc>
      </w:tr>
      <w:tr w:rsidR="0031653E" w:rsidRPr="002E4F2D" w14:paraId="2955A4BA" w14:textId="77777777" w:rsidTr="002E4340">
        <w:tc>
          <w:tcPr>
            <w:tcW w:w="8046" w:type="dxa"/>
          </w:tcPr>
          <w:p w14:paraId="42139C44" w14:textId="77777777" w:rsidR="0031653E" w:rsidRPr="002E4F2D" w:rsidRDefault="0031653E" w:rsidP="002E4340">
            <w:pPr>
              <w:jc w:val="both"/>
              <w:rPr>
                <w:rFonts w:ascii="Verdana" w:hAnsi="Verdana"/>
                <w:sz w:val="20"/>
                <w:lang w:val="en-US"/>
              </w:rPr>
            </w:pPr>
            <w:r w:rsidRPr="002E4F2D">
              <w:rPr>
                <w:rFonts w:ascii="Verdana" w:hAnsi="Verdana"/>
                <w:sz w:val="20"/>
                <w:lang w:val="en-US"/>
              </w:rPr>
              <w:t>Exon 1 – Exon 5 (data not shown)</w:t>
            </w:r>
          </w:p>
        </w:tc>
        <w:tc>
          <w:tcPr>
            <w:tcW w:w="3189" w:type="dxa"/>
          </w:tcPr>
          <w:p w14:paraId="055EABFC"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rPr>
              <w:t>GTGTCCCAGTGTCACCAAC</w:t>
            </w:r>
          </w:p>
        </w:tc>
        <w:tc>
          <w:tcPr>
            <w:tcW w:w="3190" w:type="dxa"/>
          </w:tcPr>
          <w:p w14:paraId="1BF88D69"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rPr>
              <w:t>GTCATGCCCCAGTTGAAGAT</w:t>
            </w:r>
          </w:p>
        </w:tc>
      </w:tr>
      <w:tr w:rsidR="0031653E" w:rsidRPr="002E4F2D" w14:paraId="48CF3252" w14:textId="77777777" w:rsidTr="002E4340">
        <w:tc>
          <w:tcPr>
            <w:tcW w:w="8046" w:type="dxa"/>
          </w:tcPr>
          <w:p w14:paraId="559D3428" w14:textId="77777777" w:rsidR="0031653E" w:rsidRPr="002E4F2D" w:rsidRDefault="0031653E" w:rsidP="002E4340">
            <w:pPr>
              <w:jc w:val="both"/>
              <w:rPr>
                <w:rFonts w:ascii="Verdana" w:hAnsi="Verdana"/>
                <w:sz w:val="20"/>
                <w:lang w:val="en-US"/>
              </w:rPr>
            </w:pPr>
            <w:r w:rsidRPr="002E4F2D">
              <w:rPr>
                <w:rFonts w:ascii="Verdana" w:hAnsi="Verdana"/>
                <w:sz w:val="20"/>
                <w:lang w:val="en-US"/>
              </w:rPr>
              <w:t xml:space="preserve">Exon 3 – ESTs AW844136 and CV337204 (not observed, see SupplFig 4B) </w:t>
            </w:r>
          </w:p>
        </w:tc>
        <w:tc>
          <w:tcPr>
            <w:tcW w:w="3189" w:type="dxa"/>
          </w:tcPr>
          <w:p w14:paraId="0AE6D267"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lang w:val="en-US"/>
              </w:rPr>
              <w:t>TCTCCATCTGGAACCACACA</w:t>
            </w:r>
          </w:p>
        </w:tc>
        <w:tc>
          <w:tcPr>
            <w:tcW w:w="3190" w:type="dxa"/>
          </w:tcPr>
          <w:p w14:paraId="54227429"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lang w:val="en-US"/>
              </w:rPr>
              <w:t>ATCCGGCTTCTCATGACATC</w:t>
            </w:r>
          </w:p>
        </w:tc>
      </w:tr>
      <w:tr w:rsidR="0031653E" w:rsidRPr="002E4F2D" w14:paraId="20984AEF" w14:textId="77777777" w:rsidTr="002E4340">
        <w:tc>
          <w:tcPr>
            <w:tcW w:w="8046" w:type="dxa"/>
          </w:tcPr>
          <w:p w14:paraId="4FCA3D11" w14:textId="77777777" w:rsidR="0031653E" w:rsidRPr="002E4F2D" w:rsidRDefault="0031653E" w:rsidP="002E4340">
            <w:pPr>
              <w:jc w:val="both"/>
              <w:rPr>
                <w:rFonts w:ascii="Verdana" w:hAnsi="Verdana"/>
                <w:sz w:val="20"/>
                <w:lang w:val="en-US"/>
              </w:rPr>
            </w:pPr>
            <w:r w:rsidRPr="002E4F2D">
              <w:rPr>
                <w:rFonts w:ascii="Verdana" w:hAnsi="Verdana"/>
                <w:sz w:val="20"/>
                <w:lang w:val="en-US"/>
              </w:rPr>
              <w:t>Exon 3 – EST BX465038 (not observed, see SupplFig 4B)</w:t>
            </w:r>
          </w:p>
        </w:tc>
        <w:tc>
          <w:tcPr>
            <w:tcW w:w="3189" w:type="dxa"/>
          </w:tcPr>
          <w:p w14:paraId="1C95A7BE"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lang w:val="en-US"/>
              </w:rPr>
              <w:t>TCT</w:t>
            </w:r>
            <w:r w:rsidRPr="002E4F2D">
              <w:rPr>
                <w:rFonts w:ascii="Verdana" w:eastAsia="Times New Roman" w:hAnsi="Verdana" w:cs="Calibri"/>
                <w:color w:val="000000"/>
                <w:sz w:val="20"/>
                <w:szCs w:val="20"/>
              </w:rPr>
              <w:t>CCATCTGGAACCACACA</w:t>
            </w:r>
          </w:p>
        </w:tc>
        <w:tc>
          <w:tcPr>
            <w:tcW w:w="3190" w:type="dxa"/>
          </w:tcPr>
          <w:p w14:paraId="3450F373"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rPr>
              <w:t>CAGTTCTTTAGCTTCCCTTGG</w:t>
            </w:r>
          </w:p>
        </w:tc>
      </w:tr>
      <w:tr w:rsidR="0031653E" w:rsidRPr="002E4F2D" w14:paraId="2074F29C" w14:textId="77777777" w:rsidTr="002E4340">
        <w:tc>
          <w:tcPr>
            <w:tcW w:w="8046" w:type="dxa"/>
          </w:tcPr>
          <w:p w14:paraId="0D7F8998" w14:textId="77777777" w:rsidR="0031653E" w:rsidRPr="002E4F2D" w:rsidRDefault="0031653E" w:rsidP="002E4340">
            <w:pPr>
              <w:jc w:val="both"/>
              <w:rPr>
                <w:rFonts w:ascii="Verdana" w:hAnsi="Verdana"/>
                <w:sz w:val="20"/>
                <w:lang w:val="en-US"/>
              </w:rPr>
            </w:pPr>
            <w:r w:rsidRPr="002E4F2D">
              <w:rPr>
                <w:rFonts w:ascii="Verdana" w:hAnsi="Verdana"/>
                <w:sz w:val="20"/>
                <w:lang w:val="en-US"/>
              </w:rPr>
              <w:t>EST BX465038 – Exon 5 (not observed, see SupplFig 4B)</w:t>
            </w:r>
          </w:p>
        </w:tc>
        <w:tc>
          <w:tcPr>
            <w:tcW w:w="3189" w:type="dxa"/>
          </w:tcPr>
          <w:p w14:paraId="70CE4CBB"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rPr>
              <w:t>CGCATCACTCTATTGCCTCA</w:t>
            </w:r>
          </w:p>
        </w:tc>
        <w:tc>
          <w:tcPr>
            <w:tcW w:w="3190" w:type="dxa"/>
          </w:tcPr>
          <w:p w14:paraId="35628AD6"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rPr>
              <w:t>GTCATGCCCCAGTTGAAGAT</w:t>
            </w:r>
          </w:p>
        </w:tc>
      </w:tr>
      <w:tr w:rsidR="0031653E" w:rsidRPr="002E4F2D" w14:paraId="5B4C7B81" w14:textId="77777777" w:rsidTr="002E4340">
        <w:tc>
          <w:tcPr>
            <w:tcW w:w="8046" w:type="dxa"/>
          </w:tcPr>
          <w:p w14:paraId="418C0D5C" w14:textId="77777777" w:rsidR="0031653E" w:rsidRPr="002E4F2D" w:rsidRDefault="0031653E" w:rsidP="002E4340">
            <w:pPr>
              <w:jc w:val="both"/>
              <w:rPr>
                <w:rFonts w:ascii="Verdana" w:hAnsi="Verdana"/>
                <w:sz w:val="20"/>
                <w:lang w:val="en-US"/>
              </w:rPr>
            </w:pPr>
            <w:r w:rsidRPr="002E4F2D">
              <w:rPr>
                <w:rFonts w:ascii="Verdana" w:hAnsi="Verdana"/>
                <w:sz w:val="20"/>
                <w:lang w:val="en-US"/>
              </w:rPr>
              <w:t xml:space="preserve">both intronic within EST BX465038 (not observed, see SupplFig 4B) </w:t>
            </w:r>
          </w:p>
        </w:tc>
        <w:tc>
          <w:tcPr>
            <w:tcW w:w="3189" w:type="dxa"/>
          </w:tcPr>
          <w:p w14:paraId="34E94F39"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rPr>
              <w:t>CCCCAAGGGAAGCTAAAGAA</w:t>
            </w:r>
          </w:p>
        </w:tc>
        <w:tc>
          <w:tcPr>
            <w:tcW w:w="3190" w:type="dxa"/>
          </w:tcPr>
          <w:p w14:paraId="75911E83" w14:textId="77777777" w:rsidR="0031653E" w:rsidRPr="002E4F2D" w:rsidRDefault="0031653E" w:rsidP="002E4340">
            <w:pPr>
              <w:jc w:val="both"/>
              <w:rPr>
                <w:rFonts w:ascii="Verdana" w:hAnsi="Verdana"/>
                <w:sz w:val="20"/>
                <w:lang w:val="en-US"/>
              </w:rPr>
            </w:pPr>
            <w:r w:rsidRPr="002E4F2D">
              <w:rPr>
                <w:rFonts w:ascii="Verdana" w:eastAsia="Times New Roman" w:hAnsi="Verdana" w:cs="Calibri"/>
                <w:color w:val="000000"/>
                <w:sz w:val="20"/>
                <w:szCs w:val="20"/>
              </w:rPr>
              <w:t>GGAGGGAAGATGACGATCAC</w:t>
            </w:r>
          </w:p>
        </w:tc>
      </w:tr>
      <w:tr w:rsidR="0031653E" w:rsidRPr="002E4F2D" w14:paraId="1F94301E" w14:textId="77777777" w:rsidTr="002E4340">
        <w:tc>
          <w:tcPr>
            <w:tcW w:w="8046" w:type="dxa"/>
          </w:tcPr>
          <w:p w14:paraId="202ADDB4" w14:textId="77777777" w:rsidR="0031653E" w:rsidRPr="002E4F2D" w:rsidRDefault="0031653E" w:rsidP="002E4340">
            <w:pPr>
              <w:jc w:val="both"/>
              <w:rPr>
                <w:rFonts w:ascii="Verdana" w:hAnsi="Verdana"/>
                <w:sz w:val="20"/>
                <w:lang w:val="en-US"/>
              </w:rPr>
            </w:pPr>
            <w:r w:rsidRPr="002E4F2D">
              <w:rPr>
                <w:rFonts w:ascii="Verdana" w:hAnsi="Verdana"/>
                <w:sz w:val="20"/>
                <w:szCs w:val="20"/>
                <w:lang w:val="en-US"/>
              </w:rPr>
              <w:t>ESTs BM694355 and BU730506 –</w:t>
            </w:r>
            <w:r w:rsidRPr="002E4F2D">
              <w:rPr>
                <w:rFonts w:ascii="Verdana" w:hAnsi="Verdana"/>
                <w:sz w:val="20"/>
                <w:lang w:val="en-US"/>
              </w:rPr>
              <w:t xml:space="preserve"> Exon 5 (not observed)</w:t>
            </w:r>
          </w:p>
        </w:tc>
        <w:tc>
          <w:tcPr>
            <w:tcW w:w="3189" w:type="dxa"/>
          </w:tcPr>
          <w:p w14:paraId="27881410" w14:textId="77777777" w:rsidR="0031653E" w:rsidRPr="002E4F2D" w:rsidRDefault="0031653E" w:rsidP="002E4340">
            <w:pPr>
              <w:jc w:val="both"/>
              <w:rPr>
                <w:rFonts w:ascii="Verdana" w:eastAsia="Times New Roman" w:hAnsi="Verdana" w:cs="Calibri"/>
                <w:color w:val="000000"/>
                <w:sz w:val="20"/>
                <w:szCs w:val="20"/>
              </w:rPr>
            </w:pPr>
            <w:r w:rsidRPr="002E4F2D">
              <w:rPr>
                <w:rFonts w:ascii="Verdana" w:eastAsia="Times New Roman" w:hAnsi="Verdana" w:cs="Calibri"/>
                <w:color w:val="000000"/>
                <w:sz w:val="20"/>
                <w:szCs w:val="20"/>
              </w:rPr>
              <w:t>GACAAGATGGAAGCCAGAGC</w:t>
            </w:r>
          </w:p>
        </w:tc>
        <w:tc>
          <w:tcPr>
            <w:tcW w:w="3190" w:type="dxa"/>
          </w:tcPr>
          <w:p w14:paraId="2A768334" w14:textId="77777777" w:rsidR="0031653E" w:rsidRPr="002E4F2D" w:rsidRDefault="0031653E" w:rsidP="002E4340">
            <w:pPr>
              <w:jc w:val="both"/>
              <w:rPr>
                <w:rFonts w:ascii="Verdana" w:eastAsia="Times New Roman" w:hAnsi="Verdana" w:cs="Calibri"/>
                <w:color w:val="000000"/>
                <w:sz w:val="20"/>
                <w:szCs w:val="20"/>
              </w:rPr>
            </w:pPr>
            <w:r w:rsidRPr="002E4F2D">
              <w:rPr>
                <w:rFonts w:ascii="Verdana" w:eastAsia="Times New Roman" w:hAnsi="Verdana" w:cs="Calibri"/>
                <w:color w:val="000000"/>
                <w:sz w:val="20"/>
                <w:szCs w:val="20"/>
              </w:rPr>
              <w:t>GTCATGCCCCAGTTGAAGAT</w:t>
            </w:r>
          </w:p>
        </w:tc>
      </w:tr>
    </w:tbl>
    <w:p w14:paraId="1306BAA7" w14:textId="77777777" w:rsidR="0031653E" w:rsidRPr="002E4F2D" w:rsidRDefault="0031653E" w:rsidP="0031653E">
      <w:pPr>
        <w:spacing w:after="0" w:line="240" w:lineRule="auto"/>
        <w:jc w:val="both"/>
        <w:rPr>
          <w:rFonts w:ascii="Verdana" w:hAnsi="Verdana"/>
          <w:lang w:val="en-US"/>
        </w:rPr>
      </w:pPr>
    </w:p>
    <w:p w14:paraId="043364A6" w14:textId="77777777" w:rsidR="0031653E" w:rsidRPr="002E4F2D" w:rsidRDefault="0031653E" w:rsidP="0031653E">
      <w:pPr>
        <w:spacing w:after="0" w:line="240" w:lineRule="auto"/>
        <w:jc w:val="both"/>
        <w:rPr>
          <w:rFonts w:ascii="Verdana" w:hAnsi="Verdana"/>
          <w:lang w:val="en-US"/>
        </w:rPr>
      </w:pPr>
    </w:p>
    <w:p w14:paraId="42A8EED3" w14:textId="77777777" w:rsidR="0031653E" w:rsidRPr="002E4F2D" w:rsidRDefault="0031653E" w:rsidP="0031653E">
      <w:pPr>
        <w:spacing w:after="0" w:line="240" w:lineRule="auto"/>
        <w:jc w:val="both"/>
        <w:rPr>
          <w:rFonts w:ascii="Verdana" w:hAnsi="Verdana"/>
          <w:lang w:val="en-US"/>
        </w:rPr>
      </w:pPr>
    </w:p>
    <w:p w14:paraId="65DEE92B" w14:textId="77777777" w:rsidR="0031653E" w:rsidRPr="002E4F2D" w:rsidRDefault="0031653E" w:rsidP="0031653E">
      <w:pPr>
        <w:spacing w:after="0" w:line="240" w:lineRule="auto"/>
        <w:jc w:val="both"/>
        <w:rPr>
          <w:rFonts w:ascii="Verdana" w:hAnsi="Verdana"/>
          <w:lang w:val="en-US"/>
        </w:rPr>
        <w:sectPr w:rsidR="0031653E" w:rsidRPr="002E4F2D" w:rsidSect="00131016">
          <w:pgSz w:w="16838" w:h="11906" w:orient="landscape"/>
          <w:pgMar w:top="1417" w:right="1417" w:bottom="1417" w:left="1134" w:header="708" w:footer="708" w:gutter="0"/>
          <w:cols w:space="708"/>
          <w:docGrid w:linePitch="360"/>
        </w:sectPr>
      </w:pPr>
    </w:p>
    <w:p w14:paraId="33A412A1" w14:textId="72DD03AF" w:rsidR="0031653E" w:rsidRPr="002E4F2D" w:rsidRDefault="00663345" w:rsidP="0031653E">
      <w:pPr>
        <w:spacing w:after="0" w:line="240" w:lineRule="auto"/>
        <w:jc w:val="both"/>
        <w:rPr>
          <w:rFonts w:ascii="Verdana" w:eastAsia="Times New Roman" w:hAnsi="Verdana" w:cs="Arial"/>
          <w:b/>
          <w:lang w:val="en-US"/>
        </w:rPr>
      </w:pPr>
      <w:r>
        <w:rPr>
          <w:rFonts w:ascii="Verdana" w:eastAsia="Times New Roman" w:hAnsi="Verdana" w:cs="Arial"/>
          <w:b/>
          <w:lang w:val="en-US"/>
        </w:rPr>
        <w:lastRenderedPageBreak/>
        <w:t>G</w:t>
      </w:r>
      <w:r w:rsidR="0031653E" w:rsidRPr="002E4F2D">
        <w:rPr>
          <w:rFonts w:ascii="Verdana" w:eastAsia="Times New Roman" w:hAnsi="Verdana" w:cs="Arial"/>
          <w:b/>
          <w:lang w:val="en-US"/>
        </w:rPr>
        <w:t>. Electrophoretic mobility shift assay – Protein Sequencing (EMSA-PSeq)</w:t>
      </w:r>
    </w:p>
    <w:p w14:paraId="386B7591" w14:textId="77777777" w:rsidR="0031653E" w:rsidRPr="002E4F2D" w:rsidRDefault="0031653E" w:rsidP="0031653E">
      <w:pPr>
        <w:tabs>
          <w:tab w:val="left" w:pos="6640"/>
        </w:tabs>
        <w:spacing w:after="0" w:line="240" w:lineRule="auto"/>
        <w:rPr>
          <w:rFonts w:ascii="Verdana" w:eastAsia="Times New Roman" w:hAnsi="Verdana" w:cs="Arial"/>
          <w:lang w:val="en-US"/>
        </w:rPr>
      </w:pPr>
    </w:p>
    <w:p w14:paraId="0D8A15AB"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lang w:val="en-US"/>
        </w:rPr>
        <w:t>The following molecular biology grade reagents were purchased from Sigma-Aldrich, St. Louis, Missouri, USA: phenylmethanesulfonylfluoride (PMSF; P7626), dithiothreitol (DTT; D9779), spermidine (85578), spermine (85605), ATP (A7699), BSA (A7030).</w:t>
      </w:r>
    </w:p>
    <w:p w14:paraId="056DFA5F"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p>
    <w:p w14:paraId="672AB94B" w14:textId="029A6F02"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lang w:val="en-US"/>
        </w:rPr>
        <w:t xml:space="preserve">Nuclear extracts were prepared from confluent T84 cells. The protocol for preparation of nuclear extracts was derived from </w:t>
      </w:r>
      <w:r w:rsidRPr="002E4F2D">
        <w:rPr>
          <w:rFonts w:ascii="Verdana" w:eastAsia="Times New Roman" w:hAnsi="Verdana" w:cs="Arial"/>
          <w:i/>
          <w:lang w:val="en-US"/>
        </w:rPr>
        <w:t>Current Protocols in Molecular Biology</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{"citationID":"eGdFk8bB","properties":{"formattedCitation":"\\super 23\\nosupersub{}","plainCitation":"23","noteIndex":0},"citationItems":[{"id":105,"uris":["http://zotero.org/users/3554838/items/YY3374FQ"],"uri":["http://zotero.org/users/3554838/items/YY3374FQ"],"itemData":{"id":105,"type":"article-journal","abstract":"Abstract Binding-site selection is used to determine the target specificity of a sequence-specific DNA-binding protein. In this unit, a pool of random-sequence oligonucleotides is used as the source of potential binding sites. This pool is incubated with extract containing the DNA-binding protein of interest and the protein-DNA complexes are isolated by immunoprecipitation with an antibody specific for the protein under investigation. Unbound oligonucleotides are removed by gentle washing, and bound oligonucleotides are recovered, amplified by the polymerase chain reaction (PCR), and used as input DNA for a further round of binding, recovery, and amplification. After four rounds of selection, progress of the procedure is monitored by mobility shift analysis of the selected oligonucleotide pools. In the , individual binding sites are isolated from the appropriate complex on a mobility shift gel, cloned into plasmids, and examined by sequencing.","container-title":"Current Protocols in Molecular Biology","DOI":"10.1002/0471142727.mb1211s33","ISSN":"1934-3639","issue":"1","journalAbbreviation":"Current Protocols in Molecular Biology","page":"12.11.1-12.11.11","title":"Determination of Protein-DNA Sequence Specificity by PCR-Assisted Binding-Site Selection","volume":"33","author":[{"family":"Pollock","given":"Roy M."}],"issued":{"date-parts":[["1996"]]}}}],"schema":"https://github.com/citation-style-language/schema/raw/master/csl-citation.json"} </w:instrText>
      </w:r>
      <w:r>
        <w:rPr>
          <w:rFonts w:ascii="Verdana" w:eastAsia="Times New Roman" w:hAnsi="Verdana" w:cs="Arial"/>
          <w:lang w:val="en-US"/>
        </w:rPr>
        <w:fldChar w:fldCharType="separate"/>
      </w:r>
      <w:r w:rsidR="00A333EB" w:rsidRPr="00402C3A">
        <w:rPr>
          <w:rFonts w:ascii="Verdana" w:hAnsi="Verdana" w:cs="Times New Roman"/>
          <w:szCs w:val="24"/>
          <w:vertAlign w:val="superscript"/>
          <w:lang w:val="en-US"/>
        </w:rPr>
        <w:t>23</w:t>
      </w:r>
      <w:r>
        <w:rPr>
          <w:rFonts w:ascii="Verdana" w:eastAsia="Times New Roman" w:hAnsi="Verdana" w:cs="Arial"/>
          <w:lang w:val="en-US"/>
        </w:rPr>
        <w:fldChar w:fldCharType="end"/>
      </w:r>
      <w:r w:rsidRPr="002E4F2D">
        <w:rPr>
          <w:rFonts w:ascii="Verdana" w:eastAsia="Times New Roman" w:hAnsi="Verdana" w:cs="Arial"/>
          <w:lang w:val="en-US"/>
        </w:rPr>
        <w:t xml:space="preserve">. All centrifugation steps were done at 4°C. Cell culture dishes were rinsed with PBS and cells were removed with trypsin. The cell suspension of 5 plates was collected in a 50 ml reaction tube and incubated with 20 ml of hypotonic buffer (10 mM HEPES, 2 mM MgCl2, 10 mM KCl, 0.2 mM PMSF, 1 mM DTT, pH 7.9) at room temperature. After centrifugation at 1850 x g / 15 min, the isolation of nuclear proteins was continued in a 4°C room. The supernatant was discarded and cells were resuspended in 5 x packed cell volume of hypotonic buffer. After centrifugation at 1850 x g / 5 min, supernatant was discarded and cells were resuspended in 3 x packed cell volume of hypotonic buffer. Suspension was transferred to 1.5 ml reaction tubes, left on ice for 10 min and homogenized 10 times with a micropistill. After centrifugation at 3300 x g /15 min, sedimented nuclei were resuspended in 1/2 packed nuclear volume of low salt buffer (20 mM HEPES, 2 mM MgCl2, 20 mM KCl, 25% glycerol, 0.2 mM EDTA, 0.2 mM PMSF, 1 mM DTT, pH 7.9) supplemented with 1/1200 packed nuclear volume of diluted OmniCleave endonuclease (10 U/µl; OC7810K, Epicentre, Madison, Wisconsin, USA). 1/2 packed nuclear volume of high salt buffer (20 mM HEPES, 2 mM MgCl2, 1.2 M KCl, 25% glycerol, 0.2 mM EDTA, 0.2 mM PMSF, 1 mM DTT, pH 7.9) was added dropwise, suspension was homogenized 4 times with a micropistill and  incubated for 30 min at 400 rpm on a Thermomixer (Eppendorf, Hamburg, Germany). After centrifugation at 25000 x g / 30 min, supernatant was dialysed against 20 mM HEPES, 100 mM KCl, 20% glycerol, 0.2 mM EDTA, 0.2 mM PMSF, 1 mM DTT, pH 7.9 in a Slide-A-Lyzer (MWCO 2K, #66203, Thermo Fisher Scientific, Waltham, Massachusetts, USA) for 16-18 h. Completeness of dialysis was verified with a needle probe that measures the conductivity in volumes &lt; 100 µl (customized apparatus, Forschungswerkstätten MHH, Hannover Medical School, Hannover, Germany) whereby the conductivity of the sample after dialysis and the conductivity of the HEPES-buffer used for dialysis was compared and observed to be equal. Dialysed nuclear extract was centrifuged at 25000 x g /20 min and the supernatant was stored at -80°C. Protein content of nuclear extract was assessed by Bradford assay and integrity of nuclear proteins was verified by SDS-electrophoresis and Coomassie stain. </w:t>
      </w:r>
    </w:p>
    <w:p w14:paraId="6D136795" w14:textId="77777777" w:rsidR="0031653E" w:rsidRPr="002E4F2D" w:rsidRDefault="0031653E" w:rsidP="0031653E">
      <w:pPr>
        <w:tabs>
          <w:tab w:val="left" w:pos="6640"/>
        </w:tabs>
        <w:spacing w:after="0" w:line="240" w:lineRule="auto"/>
        <w:rPr>
          <w:rFonts w:ascii="Verdana" w:eastAsia="Times New Roman" w:hAnsi="Verdana" w:cs="Arial"/>
          <w:lang w:val="en-US"/>
        </w:rPr>
      </w:pPr>
    </w:p>
    <w:p w14:paraId="1C79AA34" w14:textId="360F7DFD"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lang w:val="en-US"/>
        </w:rPr>
        <w:t xml:space="preserve">High molecular weight DNA to serve as a non-specific competitor DNA during EMSA assays was prepared from chicken liver (samples #241, #243, #245) and common shrimp (samples #26,#27,#28, #146, #147, #148, #149, #150, #151, #152, #153, #154, #155, #156, #157) using phenol-chloroform extraction as described by Gross-Bellard </w:t>
      </w:r>
      <w:r w:rsidRPr="002E4F2D">
        <w:rPr>
          <w:rFonts w:ascii="Verdana" w:eastAsia="Times New Roman" w:hAnsi="Verdana" w:cs="Arial"/>
          <w:i/>
          <w:lang w:val="en-US"/>
        </w:rPr>
        <w:t>et al.</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{"citationID":"qoWwankM","properties":{"formattedCitation":"\\super 24\\nosupersub{}","plainCitation":"24","noteIndex":0},"citationItems":[{"id":496,"uris":["http://zotero.org/users/3554838/items/73ERPAFW"],"uri":["http://zotero.org/users/3554838/items/73ERPAFW"],"itemData":{"id":496,"type":"article-journal","container-title":"European journal of biochemistry / FEBS","ISSN":"0014-2956; 0014-2956","issue":"1","journalAbbreviation":"Eur.J.Biochem.","note":"publisher-place: GERMANY, WEST","page":"32-38","title":"Isolation of high-molecular-weight DNA from mammalian cells","volume":"36","author":[{"family":"Gross-Bellard","given":"M."},{"family":"Oudet","given":"P."},{"family":"Chambon","given":"P."}],"issued":{"date-parts":[["1973"]]}}}],"schema":"https://github.com/citation-style-language/schema/raw/master/csl-citation.json"} </w:instrText>
      </w:r>
      <w:r>
        <w:rPr>
          <w:rFonts w:ascii="Verdana" w:eastAsia="Times New Roman" w:hAnsi="Verdana" w:cs="Arial"/>
          <w:lang w:val="en-US"/>
        </w:rPr>
        <w:fldChar w:fldCharType="separate"/>
      </w:r>
      <w:r w:rsidR="00A333EB" w:rsidRPr="00402C3A">
        <w:rPr>
          <w:rFonts w:ascii="Verdana" w:hAnsi="Verdana" w:cs="Times New Roman"/>
          <w:szCs w:val="24"/>
          <w:vertAlign w:val="superscript"/>
          <w:lang w:val="en-US"/>
        </w:rPr>
        <w:t>24</w:t>
      </w:r>
      <w:r>
        <w:rPr>
          <w:rFonts w:ascii="Verdana" w:eastAsia="Times New Roman" w:hAnsi="Verdana" w:cs="Arial"/>
          <w:lang w:val="en-US"/>
        </w:rPr>
        <w:fldChar w:fldCharType="end"/>
      </w:r>
      <w:r w:rsidRPr="002E4F2D">
        <w:rPr>
          <w:rFonts w:ascii="Verdana" w:eastAsia="Times New Roman" w:hAnsi="Verdana" w:cs="Arial"/>
          <w:lang w:val="en-US"/>
        </w:rPr>
        <w:t>. Tissue was minced with a scalpel, transferred to a 50 ml reaction tube with 50 ml lysis buffer (50 mM Tris-HCl, 109.5 g/l saccharose, 1% w/v Triton X-100), incubated for 30 min on ice and centrifuged at 600 x g / 15 min. Supernatant was discarded and sediment was washed twice with lysis buffer. Washed sediment was resuspended in 4 ml STE-buffer (50mM Tris-HCl pH 7.5, 100mM NaCl, 1mM Na</w:t>
      </w:r>
      <w:r w:rsidRPr="002E4F2D">
        <w:rPr>
          <w:rFonts w:ascii="Verdana" w:eastAsia="Times New Roman" w:hAnsi="Verdana" w:cs="Arial"/>
          <w:vertAlign w:val="subscript"/>
          <w:lang w:val="en-US"/>
        </w:rPr>
        <w:t>2</w:t>
      </w:r>
      <w:r w:rsidRPr="002E4F2D">
        <w:rPr>
          <w:rFonts w:ascii="Verdana" w:eastAsia="Times New Roman" w:hAnsi="Verdana" w:cs="Arial"/>
          <w:lang w:val="en-US"/>
        </w:rPr>
        <w:t xml:space="preserve">EDTA) with 0.5% SDS </w:t>
      </w:r>
      <w:r w:rsidRPr="002E4F2D">
        <w:rPr>
          <w:rFonts w:ascii="Verdana" w:eastAsia="Times New Roman" w:hAnsi="Verdana" w:cs="Arial"/>
          <w:lang w:val="en-US"/>
        </w:rPr>
        <w:lastRenderedPageBreak/>
        <w:t>and 0.8 g/l Proteinase K (#03115836001, Roche, Basel, Switzerland) and incubated at 56°C in a shaking water bath for 16 h. Extraction of DNA was done with 3 ml of chloroform/isoamylalcohol (1:25) and 3 ml phenol (2 times) followed by 6 ml of chloroform/isoamylalcohol (1:25). DNA was precipitated from the aqueous phase on ice with sodium acetate and 99% chilled (-20°C) ethanol. After centrifugation 25000 x g / 4°C, 5 min, the pellet was washed with 70% chilled (-20°C) ethanol. Washed pellet was dissolved in TE (10mM Tris-HCl pH 8.0, 1mM Na</w:t>
      </w:r>
      <w:r w:rsidRPr="002E4F2D">
        <w:rPr>
          <w:rFonts w:ascii="Verdana" w:eastAsia="Times New Roman" w:hAnsi="Verdana" w:cs="Arial"/>
          <w:vertAlign w:val="subscript"/>
          <w:lang w:val="en-US"/>
        </w:rPr>
        <w:t>2</w:t>
      </w:r>
      <w:r w:rsidRPr="002E4F2D">
        <w:rPr>
          <w:rFonts w:ascii="Verdana" w:eastAsia="Times New Roman" w:hAnsi="Verdana" w:cs="Arial"/>
          <w:lang w:val="en-US"/>
        </w:rPr>
        <w:t>EDTA) and stored at 4°C.</w:t>
      </w:r>
    </w:p>
    <w:p w14:paraId="0283561A" w14:textId="77777777" w:rsidR="0031653E" w:rsidRPr="002E4F2D" w:rsidRDefault="0031653E" w:rsidP="0031653E">
      <w:pPr>
        <w:tabs>
          <w:tab w:val="left" w:pos="6640"/>
        </w:tabs>
        <w:spacing w:after="0" w:line="240" w:lineRule="auto"/>
        <w:rPr>
          <w:rFonts w:ascii="Verdana" w:eastAsia="Times New Roman" w:hAnsi="Verdana" w:cs="Arial"/>
          <w:lang w:val="en-US"/>
        </w:rPr>
      </w:pPr>
    </w:p>
    <w:p w14:paraId="038AC252" w14:textId="21653A37"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lang w:val="en-US"/>
        </w:rPr>
        <w:t>Probes for the EMSA were purchased from Bio</w:t>
      </w:r>
      <w:r w:rsidR="007D127B">
        <w:rPr>
          <w:rFonts w:ascii="Verdana" w:eastAsia="Times New Roman" w:hAnsi="Verdana" w:cs="Arial"/>
          <w:lang w:val="en-US"/>
        </w:rPr>
        <w:t>TeZ, Berlin, Germany (SupplTab 8</w:t>
      </w:r>
      <w:r w:rsidRPr="002E4F2D">
        <w:rPr>
          <w:rFonts w:ascii="Verdana" w:eastAsia="Times New Roman" w:hAnsi="Verdana" w:cs="Arial"/>
          <w:lang w:val="en-US"/>
        </w:rPr>
        <w:t xml:space="preserve">). Double-stranded oligonucleotide probes were prepared by incubating sense and double terminally biotinylated antisense strand for 5`at 75°C and next, the heater for 1,5 ml tubes was switched off and the annealed probes were allowed to cool to room temperature overnight. </w:t>
      </w:r>
    </w:p>
    <w:p w14:paraId="7D4D70F8"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p>
    <w:p w14:paraId="1EF3DF3C" w14:textId="70F5B3CB"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lang w:val="en-US"/>
        </w:rPr>
        <w:t xml:space="preserve">To allow binding of DNA-interacting proteins with the probes representing the SCNN1B SNPs </w:t>
      </w:r>
      <w:r w:rsidRPr="002E4F2D">
        <w:rPr>
          <w:rFonts w:ascii="Verdana" w:hAnsi="Verdana"/>
          <w:lang w:val="en-US"/>
        </w:rPr>
        <w:t>rs152730, rs152731, rs152745, rs152744, rs152741 and  rs152740 under physiological conditions, the composition of the binding buffer (Pollock, 1997) was adjusted to mimic the m</w:t>
      </w:r>
      <w:r w:rsidR="007D127B">
        <w:rPr>
          <w:rFonts w:ascii="Verdana" w:hAnsi="Verdana"/>
          <w:lang w:val="en-US"/>
        </w:rPr>
        <w:t>illeu in the nucleus (SupplTab 7</w:t>
      </w:r>
      <w:r w:rsidRPr="002E4F2D">
        <w:rPr>
          <w:rFonts w:ascii="Verdana" w:hAnsi="Verdana"/>
          <w:lang w:val="en-US"/>
        </w:rPr>
        <w:t xml:space="preserve">). </w:t>
      </w:r>
      <w:r w:rsidRPr="002E4F2D">
        <w:rPr>
          <w:rFonts w:ascii="Verdana" w:eastAsia="Times New Roman" w:hAnsi="Verdana" w:cs="Arial"/>
          <w:lang w:val="en-US"/>
        </w:rPr>
        <w:t>The final composition of the buffer in which the reaction between probe and nuclear extract proteins took place was: 20 mM Tris-HCl pH 7.9, 125 mM KCl, 5 mM MgCl2, 10 mM NaCl, 0.1 mM ZnCl2, 1mM EDTA, 1mM DTT, 1mM Spermidine, 1mM Spermine, 2.5 mM ATP, 300 µg/ml BSA, 10% glycerol. In a final volume of 30 µl, 200 pmol of double-stranded DNA probe, 400 pmol of unspecific competitor polydIdC, 800 ng of high molecular weight genomic DNA from chicken or shrimp and 25 µg of nuclear extract proteins were left to form DNA-protein complexes. Agents were added sequentially at 37°C as follows: the annealed dsDNA probe was incubated with spermine, spermidine, ATP and BSA for 1 h; next, glycerol, competitor dIdC and high molecular weight DNA was added for 1 h and finally, the nuclear extract proteins were included in the reaction mixture for 2 h. 4 µl of loading buffer (8 g/l orange g, 0.6 g/l bromphenolblue, 0.6 g/l xylencyanol, 230 g/l Ficoll in 20 mM Tris-HCl, 125 mM KCl, 5 mM MgCl2, 10 mM NaCl, 0.1 mM ZnCl2, 1mM EDTA) were used to load the sample immediately on a native polyacrylamide gel.</w:t>
      </w:r>
    </w:p>
    <w:p w14:paraId="0CC7C2D0"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p>
    <w:p w14:paraId="66895A03" w14:textId="11CDFCD6"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lang w:val="en-US"/>
        </w:rPr>
        <w:t>Electrophoresis and blotting were done with a Mini-Protean Tetra Cell system (165-8001; Bio-Rad, Hercules, California, USA). Gels were prepared as 7% native polyacrylamide matrix (electrophoresis buffer and g</w:t>
      </w:r>
      <w:r w:rsidR="007D127B">
        <w:rPr>
          <w:rFonts w:ascii="Verdana" w:eastAsia="Times New Roman" w:hAnsi="Verdana" w:cs="Arial"/>
          <w:lang w:val="en-US"/>
        </w:rPr>
        <w:t>lycerol additive: see SupplTab 9</w:t>
      </w:r>
      <w:r w:rsidRPr="002E4F2D">
        <w:rPr>
          <w:rFonts w:ascii="Verdana" w:eastAsia="Times New Roman" w:hAnsi="Verdana" w:cs="Arial"/>
          <w:lang w:val="en-US"/>
        </w:rPr>
        <w:t xml:space="preserve">). Electrophoresis was carried out at 100 V at 4°C. Biotin-labeled probes were blotted </w:t>
      </w:r>
      <w:r w:rsidRPr="002E4F2D">
        <w:rPr>
          <w:rFonts w:ascii="Verdana" w:hAnsi="Verdana"/>
          <w:lang w:val="en-US"/>
        </w:rPr>
        <w:t>by electrotransfer in a denaturing, SDS-containing buffer onto a membrane assembly whereby the gel was covered with an uncharged nylon membrane (Hybond C, RPN303E</w:t>
      </w:r>
      <w:r w:rsidRPr="002E4F2D">
        <w:rPr>
          <w:rFonts w:ascii="Verdana" w:eastAsia="Times New Roman" w:hAnsi="Verdana" w:cs="Arial"/>
          <w:lang w:val="en-US"/>
        </w:rPr>
        <w:t>, GE Healthcare Life Sciences, Little Chalfont, United Kingdom</w:t>
      </w:r>
      <w:r w:rsidRPr="002E4F2D">
        <w:rPr>
          <w:rFonts w:ascii="Verdana" w:hAnsi="Verdana"/>
          <w:lang w:val="en-US"/>
        </w:rPr>
        <w:t xml:space="preserve">), followed by two charged nylon membranes (Hybond N+, </w:t>
      </w:r>
      <w:r w:rsidRPr="002E4F2D">
        <w:rPr>
          <w:rFonts w:ascii="Verdana" w:eastAsia="Times New Roman" w:hAnsi="Verdana" w:cs="Arial"/>
          <w:lang w:val="en-US"/>
        </w:rPr>
        <w:t>RPN303B, GE Healthcare Life Sciences, Little Chalfont, United Kingdom</w:t>
      </w:r>
      <w:r w:rsidRPr="002E4F2D">
        <w:rPr>
          <w:rFonts w:ascii="Verdana" w:hAnsi="Verdana"/>
          <w:lang w:val="en-US"/>
        </w:rPr>
        <w:t xml:space="preserve">). Signals were developed using an HRP-coupled antibody directed against biotin (21127, </w:t>
      </w:r>
      <w:r w:rsidRPr="002E4F2D">
        <w:rPr>
          <w:rFonts w:ascii="Verdana" w:eastAsia="Times New Roman" w:hAnsi="Verdana" w:cs="Arial"/>
          <w:lang w:val="en-US"/>
        </w:rPr>
        <w:t>Thermo Fisher Scientific, Waltham, Massachusetts, USA</w:t>
      </w:r>
      <w:r w:rsidRPr="002E4F2D">
        <w:rPr>
          <w:rFonts w:ascii="Verdana" w:hAnsi="Verdana"/>
          <w:lang w:val="en-US"/>
        </w:rPr>
        <w:t xml:space="preserve">) and luminol as a substrate on Hybond C membranes or </w:t>
      </w:r>
      <w:r w:rsidRPr="002E4F2D">
        <w:rPr>
          <w:rFonts w:ascii="Verdana" w:eastAsia="Times New Roman" w:hAnsi="Verdana" w:cs="Arial"/>
          <w:lang w:val="en-US"/>
        </w:rPr>
        <w:t>Streptavidin-AP Conjugate (1189161001, Roche, Basel, Switzerland) and CDPstar (T2305, Applied Biosystems, Waltham, Massachusetts, USA) as a substrate on Hybond N+ membranes. Depending on the electrotra</w:t>
      </w:r>
      <w:r w:rsidR="007D127B">
        <w:rPr>
          <w:rFonts w:ascii="Verdana" w:eastAsia="Times New Roman" w:hAnsi="Verdana" w:cs="Arial"/>
          <w:lang w:val="en-US"/>
        </w:rPr>
        <w:t>nsfer conditions (see SupplTab 9</w:t>
      </w:r>
      <w:r w:rsidRPr="002E4F2D">
        <w:rPr>
          <w:rFonts w:ascii="Verdana" w:eastAsia="Times New Roman" w:hAnsi="Verdana" w:cs="Arial"/>
          <w:lang w:val="en-US"/>
        </w:rPr>
        <w:t>), free unbound probes were absent from the Hybond C</w:t>
      </w:r>
      <w:r w:rsidR="007D127B">
        <w:rPr>
          <w:rFonts w:ascii="Verdana" w:eastAsia="Times New Roman" w:hAnsi="Verdana" w:cs="Arial"/>
          <w:lang w:val="en-US"/>
        </w:rPr>
        <w:t xml:space="preserve"> membrane (see Fig 3, SupplFig 4</w:t>
      </w:r>
      <w:r w:rsidRPr="002E4F2D">
        <w:rPr>
          <w:rFonts w:ascii="Verdana" w:eastAsia="Times New Roman" w:hAnsi="Verdana" w:cs="Arial"/>
          <w:lang w:val="en-US"/>
        </w:rPr>
        <w:t>) but visible on the first Hy</w:t>
      </w:r>
      <w:r w:rsidR="007D127B">
        <w:rPr>
          <w:rFonts w:ascii="Verdana" w:eastAsia="Times New Roman" w:hAnsi="Verdana" w:cs="Arial"/>
          <w:lang w:val="en-US"/>
        </w:rPr>
        <w:t>bond N+ membrane (see SupplFig 4</w:t>
      </w:r>
      <w:r w:rsidRPr="002E4F2D">
        <w:rPr>
          <w:rFonts w:ascii="Verdana" w:eastAsia="Times New Roman" w:hAnsi="Verdana" w:cs="Arial"/>
          <w:lang w:val="en-US"/>
        </w:rPr>
        <w:t xml:space="preserve">).  </w:t>
      </w:r>
      <w:r w:rsidRPr="002E4F2D">
        <w:rPr>
          <w:rFonts w:ascii="Verdana" w:hAnsi="Verdana"/>
          <w:lang w:val="en-US"/>
        </w:rPr>
        <w:t xml:space="preserve">  </w:t>
      </w:r>
      <w:r w:rsidRPr="002E4F2D">
        <w:rPr>
          <w:rFonts w:ascii="Verdana" w:eastAsia="Times New Roman" w:hAnsi="Verdana" w:cs="Arial"/>
          <w:lang w:val="en-US"/>
        </w:rPr>
        <w:t xml:space="preserve">   </w:t>
      </w:r>
    </w:p>
    <w:p w14:paraId="3E4F04A0" w14:textId="77777777" w:rsidR="0031653E" w:rsidRPr="002E4F2D" w:rsidRDefault="0031653E" w:rsidP="0031653E">
      <w:pPr>
        <w:tabs>
          <w:tab w:val="left" w:pos="6640"/>
        </w:tabs>
        <w:spacing w:after="0" w:line="240" w:lineRule="auto"/>
        <w:rPr>
          <w:rFonts w:ascii="Verdana" w:eastAsia="Times New Roman" w:hAnsi="Verdana" w:cs="Arial"/>
          <w:lang w:val="en-US"/>
        </w:rPr>
      </w:pPr>
    </w:p>
    <w:p w14:paraId="7871384D" w14:textId="4953D8FB"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lang w:val="en-US"/>
        </w:rPr>
        <w:t>Samples containing DNA-protein complexes were excised from either A. a gel blotted partially (samples #26, #27, #28, partial electrotransfer: 60min at 80V; samples #146, #147, #148, #149, #150, #151, #152, #153, #154, #155, #156, #157, partial electrotransfe</w:t>
      </w:r>
      <w:r w:rsidR="0012290B">
        <w:rPr>
          <w:rFonts w:ascii="Verdana" w:eastAsia="Times New Roman" w:hAnsi="Verdana" w:cs="Arial"/>
          <w:lang w:val="en-US"/>
        </w:rPr>
        <w:t>r: 10min at 20mA; see SupplTab 6, SupplFig 5</w:t>
      </w:r>
      <w:r w:rsidRPr="002E4F2D">
        <w:rPr>
          <w:rFonts w:ascii="Verdana" w:eastAsia="Times New Roman" w:hAnsi="Verdana" w:cs="Arial"/>
          <w:lang w:val="en-US"/>
        </w:rPr>
        <w:t>) or from B. an unblotted gel (samples #241, #243, #245, electrotransf</w:t>
      </w:r>
      <w:r w:rsidR="0012290B">
        <w:rPr>
          <w:rFonts w:ascii="Verdana" w:eastAsia="Times New Roman" w:hAnsi="Verdana" w:cs="Arial"/>
          <w:lang w:val="en-US"/>
        </w:rPr>
        <w:t>er: 90min at 50V; see SupplTab 9</w:t>
      </w:r>
      <w:r w:rsidRPr="002E4F2D">
        <w:rPr>
          <w:rFonts w:ascii="Verdana" w:eastAsia="Times New Roman" w:hAnsi="Verdana" w:cs="Arial"/>
          <w:lang w:val="en-US"/>
        </w:rPr>
        <w:t xml:space="preserve">, Fig 3) whereby visualization of the signal was done from a neighboring lane loaded with a sample duplicate. Excised gel fragments were stored at -20°C until processing for Protein Mass Spectrometry. Polyacrylamide gels were cut into pieces of &lt; 1mm and transferred into a 500 µl reagent tube. </w:t>
      </w:r>
    </w:p>
    <w:p w14:paraId="2A89DB6F"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p>
    <w:p w14:paraId="05B3F5BD"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lang w:val="en-US"/>
        </w:rPr>
        <w:t>Excised protein bands were fragmented into small pieces and destained two times with 200µl of 50% acetonitrile (ACN), 25mM ammonium bicarbonate at 37°C for 30min. Then, gel pieces were dried using 100% acetonitrile and a vacuum centrifuge (Eppendorf). Samples were incubated with 20µl of 1% SDS for 10min at 95°C to denature the proteins. Subsequently, they were washed two times with 25mM ammonium bicarbonate, dried again and incubated with 20µl 11mM dithiotreitol for 45min at 56°C. Then, denatured samples were redried, incubated with 20µl of 100mM iodoacetamide for 15min at room temperature in the dark, washed two times with 25mM ammonium bicarbonate, and dried again. Next, 20µl of 12 ng/µl sequencing grade trypsin (Fitchburg, Wisconsin, United States) in 10% ACN, 25mM ammonium bicarbonate were added. Samples were rehydrated in trypsin solution for 1 hour on ice and then covered with 10% ACN, 25 mM ammonium bicarbonate. Digestion was performed overnight at 37°C, then peptides were extracted by adding 50µl of 50% ACN, 0,1% triflouroacetic acid (TFA) at 37°C for 1 hour. This step was repeated twice, extracts were combined and dried in a vacuum centrifuge. Dried peptide extracts were redissolved in 30 µL 2% ACN, 0.1% TFA prior to LC-MS analysis.</w:t>
      </w:r>
    </w:p>
    <w:p w14:paraId="63E700EA"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p>
    <w:p w14:paraId="1F2CC8CF" w14:textId="77777777" w:rsidR="0031653E" w:rsidRDefault="0031653E" w:rsidP="002370E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lang w:val="en-US"/>
        </w:rPr>
        <w:t xml:space="preserve">LC-MS analysis was done as described previously (Jochim et al., 2011; Schroder et al., 2015). Briefly, sample aliquots were injected into a nano-flow ultra-high pressure liquid chromatography system (RSLC, Thermo Fisher Scientific, Waltham, Massachusetts, USA) equipped with a trapping column (5 µm C18 particle, 2 cm length, 75 µm ID, PepMap, Thermo Fisher Scientific) and a separating column (2 µm C18 particle, 50 cm length, 75 µm ID, PepMap, Thermo Fisher Scientific). Peptide mixtures were loaded to the trapping column at a flow rate of 6 µL/min with 0.1% TFA buffer for 5 min. After switching the trapping column online with the separation column and the nano-flow pumping system, peptides were eluted with a linear gradient of buffer B (80% ACN, 0.1% formic acid) in buffer A (0.1% formic acid) from 4% to 25% in 25 min, 25% to 50% in 10 min and 50% to 90% in 5 min. Flow rate was 250 nL/min and column temperature was set to 45°C. The outlet of the LC system was directly connected to the nano-ESI source (Thermo Fisher Scientific) of an LTQ Orbitrap Velos mass spectrometer. A voltage of 1.3 kV was applied at the ESI source. Overview scans were acquired at a resolution of 60k in a mass range of m/z 300-1600 in the orbitrap. The top 10 most intensive ions of charge two or three were selected for MS/MS analysis. Raw data were processed using Proteome Discoverer software (version 1.3, Thermo Fisher Scientific) and the Mascot search algorithm. Parameters were adjusted to a mass accuracy of &lt;5 ppm for precursor masses and 0.7 Da for fragments; two missed cleavages were allowed and acetylation at </w:t>
      </w:r>
      <w:r w:rsidRPr="002E4F2D">
        <w:rPr>
          <w:rFonts w:ascii="Verdana" w:eastAsia="Times New Roman" w:hAnsi="Verdana" w:cs="Arial"/>
          <w:lang w:val="en-US"/>
        </w:rPr>
        <w:lastRenderedPageBreak/>
        <w:t>the N-terminus, deamidation at glutamine and asparagines residues, and oxidation at methionine were included as dynamic modifications. Propionamidation at cystein residues was set as fixed modification. Mascot searches were done with the human entries of the Uniprot/Swissprot data base at a false discovery rate of 0.01.</w:t>
      </w:r>
    </w:p>
    <w:p w14:paraId="3C3A5B37" w14:textId="77777777" w:rsidR="007520F8" w:rsidRDefault="007520F8" w:rsidP="002370EE">
      <w:pPr>
        <w:tabs>
          <w:tab w:val="left" w:pos="6640"/>
        </w:tabs>
        <w:spacing w:after="0" w:line="240" w:lineRule="auto"/>
        <w:jc w:val="both"/>
        <w:rPr>
          <w:rFonts w:ascii="Verdana" w:eastAsia="Times New Roman" w:hAnsi="Verdana" w:cs="Arial"/>
          <w:lang w:val="en-US"/>
        </w:rPr>
      </w:pPr>
    </w:p>
    <w:p w14:paraId="722F9808" w14:textId="77777777" w:rsidR="007520F8" w:rsidRPr="002E4F2D" w:rsidRDefault="007520F8" w:rsidP="007520F8">
      <w:pPr>
        <w:spacing w:after="0" w:line="240" w:lineRule="auto"/>
        <w:jc w:val="both"/>
        <w:rPr>
          <w:rFonts w:ascii="Verdana" w:hAnsi="Verdana"/>
          <w:b/>
          <w:lang w:val="en-US"/>
        </w:rPr>
      </w:pPr>
      <w:r w:rsidRPr="002E4F2D">
        <w:rPr>
          <w:rFonts w:ascii="Verdana" w:hAnsi="Verdana"/>
          <w:b/>
          <w:lang w:val="en-US"/>
        </w:rPr>
        <w:t>Enrichment analysis of EMSA-PSeq profiles</w:t>
      </w:r>
    </w:p>
    <w:p w14:paraId="26E84EF0" w14:textId="06CDDB01" w:rsidR="007520F8" w:rsidRPr="002E4F2D" w:rsidRDefault="007520F8" w:rsidP="007520F8">
      <w:pPr>
        <w:spacing w:after="0" w:line="240" w:lineRule="auto"/>
        <w:jc w:val="both"/>
        <w:rPr>
          <w:rFonts w:ascii="Verdana" w:hAnsi="Verdana"/>
          <w:lang w:val="en-US"/>
        </w:rPr>
      </w:pPr>
      <w:r w:rsidRPr="002E4F2D">
        <w:rPr>
          <w:rFonts w:ascii="Verdana" w:hAnsi="Verdana"/>
          <w:lang w:val="en-US"/>
        </w:rPr>
        <w:t>We wanted to verify if our samples of excised high molecular weight DNA-protein-complexes are enriched for DNA-binding proteins derived from nuclear extract. In order to do this, the primary data provided by MASCOT was compiled in a single file and subjected to the Database for Annotation, Visualization and Integrated Discovery (accessible at david.abcc.ncifcrf.gov</w:t>
      </w:r>
      <w:r>
        <w:rPr>
          <w:rFonts w:ascii="Verdana" w:hAnsi="Verdana"/>
          <w:lang w:val="en-US"/>
        </w:rPr>
        <w:fldChar w:fldCharType="begin"/>
      </w:r>
      <w:r w:rsidR="00A333EB">
        <w:rPr>
          <w:rFonts w:ascii="Verdana" w:hAnsi="Verdana"/>
          <w:lang w:val="en-US"/>
        </w:rPr>
        <w:instrText xml:space="preserve"> ADDIN ZOTERO_ITEM CSL_CITATION {"citationID":"On9dHcLK","properties":{"formattedCitation":"\\super 25,26\\nosupersub{}","plainCitation":"25,26","noteIndex":0},"citationItems":[{"id":484,"uris":["http://zotero.org/users/3554838/items/VDQ4YVQD"],"uri":["http://zotero.org/users/3554838/items/VDQ4YVQD"],"itemData":{"id":484,"type":"article-journal","container-title":"Nature Protocols","issue":"1","page":"44-57","title":"Systematic and integrative analysis of large gene lists using DAVID bioinformatics resources","volume":"4","author":[{"family":"Huang","given":"D. W."},{"family":"Sherman","given":"B. T."},{"family":"Lempicki","given":"R. A."}],"issued":{"date-parts":[["2009"]]}}},{"id":483,"uris":["http://zotero.org/users/3554838/items/AV9K3SH6"],"uri":["http://zotero.org/users/3554838/items/AV9K3SH6"],"itemData":{"id":483,"type":"article-journal","container-title":"Nucleic Acids Research","issue":"1","journalAbbreviation":"Nucleic Acids Res.","page":"1-13","title":"Bioinformatics enrichment tools: Paths toward the comprehensive functional analysis of large gene lists","volume":"37","author":[{"family":"Huang","given":"D. W."},{"family":"Sherman","given":"B. T."},{"family":"Lempicki","given":"R. A."}],"issued":{"date-parts":[["2009"]]}}}],"schema":"https://github.com/citation-style-language/schema/raw/master/csl-citation.json"} </w:instrText>
      </w:r>
      <w:r>
        <w:rPr>
          <w:rFonts w:ascii="Verdana" w:hAnsi="Verdana"/>
          <w:lang w:val="en-US"/>
        </w:rPr>
        <w:fldChar w:fldCharType="separate"/>
      </w:r>
      <w:r w:rsidR="00A333EB" w:rsidRPr="00402C3A">
        <w:rPr>
          <w:rFonts w:ascii="Verdana" w:hAnsi="Verdana" w:cs="Times New Roman"/>
          <w:szCs w:val="24"/>
          <w:vertAlign w:val="superscript"/>
          <w:lang w:val="en-US"/>
        </w:rPr>
        <w:t>25,26</w:t>
      </w:r>
      <w:r>
        <w:rPr>
          <w:rFonts w:ascii="Verdana" w:hAnsi="Verdana"/>
          <w:lang w:val="en-US"/>
        </w:rPr>
        <w:fldChar w:fldCharType="end"/>
      </w:r>
      <w:r w:rsidRPr="002E4F2D">
        <w:rPr>
          <w:rFonts w:ascii="Verdana" w:hAnsi="Verdana"/>
          <w:lang w:val="en-US"/>
        </w:rPr>
        <w:t>). DAVID reported that our EMSA-PSeq samples are enriched in proteins involved in biological processes such as nucleosome organization (P = 6.0 x 10</w:t>
      </w:r>
      <w:r w:rsidRPr="002E4F2D">
        <w:rPr>
          <w:rFonts w:ascii="Verdana" w:hAnsi="Verdana"/>
          <w:vertAlign w:val="superscript"/>
          <w:lang w:val="en-US"/>
        </w:rPr>
        <w:t>-27</w:t>
      </w:r>
      <w:r w:rsidRPr="002E4F2D">
        <w:rPr>
          <w:rFonts w:ascii="Verdana" w:hAnsi="Verdana"/>
          <w:lang w:val="en-US"/>
        </w:rPr>
        <w:t>) and chromatin assembly (P = 3.2 x 10</w:t>
      </w:r>
      <w:r w:rsidRPr="002E4F2D">
        <w:rPr>
          <w:rFonts w:ascii="Verdana" w:hAnsi="Verdana"/>
          <w:vertAlign w:val="superscript"/>
          <w:lang w:val="en-US"/>
        </w:rPr>
        <w:t>-26</w:t>
      </w:r>
      <w:r w:rsidR="0012290B">
        <w:rPr>
          <w:rFonts w:ascii="Verdana" w:hAnsi="Verdana"/>
          <w:lang w:val="en-US"/>
        </w:rPr>
        <w:t>) (SupplTab 6</w:t>
      </w:r>
      <w:r w:rsidRPr="002E4F2D">
        <w:rPr>
          <w:rFonts w:ascii="Verdana" w:hAnsi="Verdana"/>
          <w:lang w:val="en-US"/>
        </w:rPr>
        <w:t>). In other words, our EMSA-Pseq datasets were recognized to be enriched in nuclear proteins by DAVID.</w:t>
      </w:r>
    </w:p>
    <w:p w14:paraId="3929138C" w14:textId="77777777" w:rsidR="007520F8" w:rsidRDefault="007520F8" w:rsidP="007520F8">
      <w:pPr>
        <w:spacing w:after="0" w:line="240" w:lineRule="auto"/>
        <w:jc w:val="both"/>
        <w:rPr>
          <w:rFonts w:ascii="Verdana" w:hAnsi="Verdana"/>
          <w:b/>
          <w:lang w:val="en-US"/>
        </w:rPr>
      </w:pPr>
    </w:p>
    <w:p w14:paraId="77DFAAD6" w14:textId="3A851212" w:rsidR="007520F8" w:rsidRPr="002E4F2D" w:rsidRDefault="007520F8" w:rsidP="007520F8">
      <w:pPr>
        <w:spacing w:after="0" w:line="240" w:lineRule="auto"/>
        <w:jc w:val="both"/>
        <w:rPr>
          <w:rFonts w:ascii="Verdana" w:hAnsi="Verdana"/>
          <w:lang w:val="en-US"/>
        </w:rPr>
      </w:pPr>
      <w:r>
        <w:rPr>
          <w:rFonts w:ascii="Verdana" w:hAnsi="Verdana"/>
          <w:b/>
          <w:lang w:val="en-US"/>
        </w:rPr>
        <w:t>S</w:t>
      </w:r>
      <w:r w:rsidRPr="002E4F2D">
        <w:rPr>
          <w:rFonts w:ascii="Verdana" w:hAnsi="Verdana"/>
          <w:b/>
          <w:lang w:val="en-US"/>
        </w:rPr>
        <w:t xml:space="preserve">upplementary Table </w:t>
      </w:r>
      <w:r w:rsidR="00367470">
        <w:rPr>
          <w:rFonts w:ascii="Verdana" w:hAnsi="Verdana"/>
          <w:b/>
          <w:lang w:val="en-US"/>
        </w:rPr>
        <w:t>6</w:t>
      </w:r>
      <w:r w:rsidRPr="002E4F2D">
        <w:rPr>
          <w:rFonts w:ascii="Verdana" w:hAnsi="Verdana"/>
          <w:b/>
          <w:lang w:val="en-US"/>
        </w:rPr>
        <w:t>:</w:t>
      </w:r>
      <w:r w:rsidRPr="002E4F2D">
        <w:rPr>
          <w:rFonts w:ascii="Verdana" w:hAnsi="Verdana"/>
          <w:lang w:val="en-US"/>
        </w:rPr>
        <w:t xml:space="preserve"> Gene enrichment analysis of proteins identified by mass spectrometry in 25 EMSA-PSeq samples (raw output provided by DAVID, david.abcc.ncifcrf.gov</w:t>
      </w:r>
      <w:r>
        <w:rPr>
          <w:rFonts w:ascii="Verdana" w:hAnsi="Verdana"/>
          <w:lang w:val="en-US"/>
        </w:rPr>
        <w:fldChar w:fldCharType="begin"/>
      </w:r>
      <w:r w:rsidR="00A333EB">
        <w:rPr>
          <w:rFonts w:ascii="Verdana" w:hAnsi="Verdana"/>
          <w:lang w:val="en-US"/>
        </w:rPr>
        <w:instrText xml:space="preserve"> ADDIN ZOTERO_ITEM CSL_CITATION {"citationID":"VFaJ6anr","properties":{"formattedCitation":"\\super 25,26\\nosupersub{}","plainCitation":"25,26","noteIndex":0},"citationItems":[{"id":484,"uris":["http://zotero.org/users/3554838/items/VDQ4YVQD"],"uri":["http://zotero.org/users/3554838/items/VDQ4YVQD"],"itemData":{"id":484,"type":"article-journal","container-title":"Nature Protocols","issue":"1","page":"44-57","title":"Systematic and integrative analysis of large gene lists using DAVID bioinformatics resources","volume":"4","author":[{"family":"Huang","given":"D. W."},{"family":"Sherman","given":"B. T."},{"family":"Lempicki","given":"R. A."}],"issued":{"date-parts":[["2009"]]}}},{"id":483,"uris":["http://zotero.org/users/3554838/items/AV9K3SH6"],"uri":["http://zotero.org/users/3554838/items/AV9K3SH6"],"itemData":{"id":483,"type":"article-journal","container-title":"Nucleic Acids Research","issue":"1","journalAbbreviation":"Nucleic Acids Res.","page":"1-13","title":"Bioinformatics enrichment tools: Paths toward the comprehensive functional analysis of large gene lists","volume":"37","author":[{"family":"Huang","given":"D. W."},{"family":"Sherman","given":"B. T."},{"family":"Lempicki","given":"R. A."}],"issued":{"date-parts":[["2009"]]}}}],"schema":"https://github.com/citation-style-language/schema/raw/master/csl-citation.json"} </w:instrText>
      </w:r>
      <w:r>
        <w:rPr>
          <w:rFonts w:ascii="Verdana" w:hAnsi="Verdana"/>
          <w:lang w:val="en-US"/>
        </w:rPr>
        <w:fldChar w:fldCharType="separate"/>
      </w:r>
      <w:r w:rsidR="00A333EB" w:rsidRPr="00402C3A">
        <w:rPr>
          <w:rFonts w:ascii="Verdana" w:hAnsi="Verdana" w:cs="Times New Roman"/>
          <w:szCs w:val="24"/>
          <w:vertAlign w:val="superscript"/>
          <w:lang w:val="en-US"/>
        </w:rPr>
        <w:t>25,26</w:t>
      </w:r>
      <w:r>
        <w:rPr>
          <w:rFonts w:ascii="Verdana" w:hAnsi="Verdana"/>
          <w:lang w:val="en-US"/>
        </w:rPr>
        <w:fldChar w:fldCharType="end"/>
      </w:r>
      <w:r w:rsidRPr="002E4F2D">
        <w:rPr>
          <w:rFonts w:ascii="Verdana" w:hAnsi="Verdana"/>
          <w:lang w:val="en-US"/>
        </w:rPr>
        <w:t xml:space="preserve">; accessed on 05.05.2015) </w:t>
      </w:r>
    </w:p>
    <w:p w14:paraId="5AA9D0CC" w14:textId="77777777" w:rsidR="007520F8" w:rsidRPr="002E4F2D" w:rsidRDefault="007520F8" w:rsidP="007520F8">
      <w:pPr>
        <w:spacing w:after="0" w:line="240" w:lineRule="auto"/>
        <w:jc w:val="both"/>
        <w:rPr>
          <w:rFonts w:ascii="Verdana" w:hAnsi="Verdana"/>
          <w:lang w:val="en-US"/>
        </w:rPr>
      </w:pPr>
    </w:p>
    <w:p w14:paraId="3FBC0218" w14:textId="77777777" w:rsidR="007520F8" w:rsidRPr="002E4F2D" w:rsidRDefault="007520F8" w:rsidP="007520F8">
      <w:pPr>
        <w:spacing w:after="0" w:line="240" w:lineRule="auto"/>
        <w:jc w:val="both"/>
        <w:rPr>
          <w:rFonts w:ascii="Verdana" w:hAnsi="Verdana"/>
          <w:lang w:val="en-US"/>
        </w:rPr>
      </w:pPr>
      <w:r w:rsidRPr="002E4F2D">
        <w:rPr>
          <w:rFonts w:ascii="Verdana" w:hAnsi="Verdana"/>
          <w:noProof/>
        </w:rPr>
        <w:drawing>
          <wp:inline distT="0" distB="0" distL="0" distR="0" wp14:anchorId="2AA92059" wp14:editId="354AB0B4">
            <wp:extent cx="4517315" cy="3446585"/>
            <wp:effectExtent l="0" t="0" r="0" b="1905"/>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12466" r="21468" b="12638"/>
                    <a:stretch/>
                  </pic:blipFill>
                  <pic:spPr bwMode="auto">
                    <a:xfrm>
                      <a:off x="0" y="0"/>
                      <a:ext cx="4524027" cy="3451706"/>
                    </a:xfrm>
                    <a:prstGeom prst="rect">
                      <a:avLst/>
                    </a:prstGeom>
                    <a:noFill/>
                    <a:ln>
                      <a:noFill/>
                    </a:ln>
                    <a:extLst>
                      <a:ext uri="{53640926-AAD7-44D8-BBD7-CCE9431645EC}">
                        <a14:shadowObscured xmlns:a14="http://schemas.microsoft.com/office/drawing/2010/main"/>
                      </a:ext>
                    </a:extLst>
                  </pic:spPr>
                </pic:pic>
              </a:graphicData>
            </a:graphic>
          </wp:inline>
        </w:drawing>
      </w:r>
    </w:p>
    <w:p w14:paraId="1DF7DAA0" w14:textId="7241BE15" w:rsidR="007520F8" w:rsidRDefault="007520F8" w:rsidP="002370EE">
      <w:pPr>
        <w:tabs>
          <w:tab w:val="left" w:pos="6640"/>
        </w:tabs>
        <w:spacing w:after="0" w:line="240" w:lineRule="auto"/>
        <w:jc w:val="both"/>
        <w:rPr>
          <w:rFonts w:ascii="Verdana" w:eastAsia="Times New Roman" w:hAnsi="Verdana" w:cs="Arial"/>
          <w:lang w:val="en-US"/>
        </w:rPr>
      </w:pPr>
    </w:p>
    <w:p w14:paraId="499E1055" w14:textId="77777777" w:rsidR="007520F8" w:rsidRDefault="007520F8" w:rsidP="002370EE">
      <w:pPr>
        <w:tabs>
          <w:tab w:val="left" w:pos="6640"/>
        </w:tabs>
        <w:spacing w:after="0" w:line="240" w:lineRule="auto"/>
        <w:jc w:val="both"/>
        <w:rPr>
          <w:rFonts w:ascii="Verdana" w:eastAsia="Times New Roman" w:hAnsi="Verdana" w:cs="Arial"/>
          <w:lang w:val="en-US"/>
        </w:rPr>
        <w:sectPr w:rsidR="007520F8" w:rsidSect="00B36EF8">
          <w:pgSz w:w="11906" w:h="16838"/>
          <w:pgMar w:top="1417" w:right="1417" w:bottom="1134" w:left="1417" w:header="708" w:footer="708" w:gutter="0"/>
          <w:cols w:space="708"/>
          <w:docGrid w:linePitch="360"/>
        </w:sectPr>
      </w:pPr>
    </w:p>
    <w:p w14:paraId="5F261F2B" w14:textId="5486920E" w:rsidR="007520F8" w:rsidRDefault="007520F8" w:rsidP="002370EE">
      <w:pPr>
        <w:tabs>
          <w:tab w:val="left" w:pos="6640"/>
        </w:tabs>
        <w:spacing w:after="0" w:line="240" w:lineRule="auto"/>
        <w:jc w:val="both"/>
        <w:rPr>
          <w:rFonts w:ascii="Verdana" w:eastAsia="Times New Roman" w:hAnsi="Verdana" w:cs="Arial"/>
          <w:lang w:val="en-US"/>
        </w:rPr>
      </w:pPr>
    </w:p>
    <w:p w14:paraId="259BD840" w14:textId="5C8521F6" w:rsidR="007520F8" w:rsidRPr="002E4F2D" w:rsidRDefault="007520F8" w:rsidP="007520F8">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b/>
          <w:lang w:val="en-US"/>
        </w:rPr>
        <w:t xml:space="preserve">Supplementary Table </w:t>
      </w:r>
      <w:r w:rsidR="00367470">
        <w:rPr>
          <w:rFonts w:ascii="Verdana" w:eastAsia="Times New Roman" w:hAnsi="Verdana" w:cs="Arial"/>
          <w:b/>
          <w:lang w:val="en-US"/>
        </w:rPr>
        <w:t>7</w:t>
      </w:r>
      <w:r w:rsidRPr="002E4F2D">
        <w:rPr>
          <w:rFonts w:ascii="Verdana" w:eastAsia="Times New Roman" w:hAnsi="Verdana" w:cs="Arial"/>
          <w:b/>
          <w:lang w:val="en-US"/>
        </w:rPr>
        <w:t>:</w:t>
      </w:r>
      <w:r w:rsidRPr="002E4F2D">
        <w:rPr>
          <w:rFonts w:ascii="Verdana" w:eastAsia="Times New Roman" w:hAnsi="Verdana" w:cs="Arial"/>
          <w:lang w:val="en-US"/>
        </w:rPr>
        <w:t xml:space="preserve"> References for buffer composition, adjusted to mimic the nuclear milieu, of EMSA-PSeq binding reaction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7"/>
        <w:gridCol w:w="6971"/>
      </w:tblGrid>
      <w:tr w:rsidR="007520F8" w:rsidRPr="002E4F2D" w14:paraId="45D1E5D2" w14:textId="77777777" w:rsidTr="00A7687B">
        <w:tc>
          <w:tcPr>
            <w:tcW w:w="3085" w:type="dxa"/>
          </w:tcPr>
          <w:p w14:paraId="66C3C379"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Ingredient</w:t>
            </w:r>
          </w:p>
        </w:tc>
        <w:tc>
          <w:tcPr>
            <w:tcW w:w="11342" w:type="dxa"/>
          </w:tcPr>
          <w:p w14:paraId="7F2EE9F2"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Reference</w:t>
            </w:r>
          </w:p>
        </w:tc>
      </w:tr>
      <w:tr w:rsidR="007520F8" w:rsidRPr="002E4F2D" w14:paraId="1A48DA28" w14:textId="77777777" w:rsidTr="00A7687B">
        <w:tc>
          <w:tcPr>
            <w:tcW w:w="3085" w:type="dxa"/>
          </w:tcPr>
          <w:p w14:paraId="206A7B56"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20 mM Tris-HCl pH 7.9</w:t>
            </w:r>
          </w:p>
        </w:tc>
        <w:tc>
          <w:tcPr>
            <w:tcW w:w="11342" w:type="dxa"/>
          </w:tcPr>
          <w:p w14:paraId="300A681C" w14:textId="78DCDDE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Pollock, 1997</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{"citationID":"GSQKHbX6","properties":{"formattedCitation":"\\super 27\\nosupersub{}","plainCitation":"27","noteIndex":0},"citationItems":[{"id":392,"uris":["http://zotero.org/users/3554838/items/XVM4NF5Y"],"uri":["http://zotero.org/users/3554838/items/XVM4NF5Y"],"itemData":{"id":392,"type":"chapter","container-title":"Current Protocols in Molecular Biology","page":"12.0.1-12.11.11","publisher":"John Wiley and Sons, Inc.","title":"DNA-Protein Interactions","author":[{"family":"Pollock","given":"Roy M."}],"container-author":[{"family":"Ausubel","given":"Frederick M."},{"family":"Brent","given":"Roger"},{"family":"Kingston","given":"Robert E."},{"family":"Moore","given":"David D."},{"family":"Seidman","given":"J.G."},{"family":"Smith","given":"J.A."},{"family":"Struhl","given":"Kevin"}],"issued":{"date-parts":[["1997"]]}}}],"schema":"https://github.com/citation-style-language/schema/raw/master/csl-citation.json"}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27</w:t>
            </w:r>
            <w:r>
              <w:rPr>
                <w:rFonts w:ascii="Verdana" w:eastAsia="Times New Roman" w:hAnsi="Verdana" w:cs="Arial"/>
                <w:lang w:val="en-US"/>
              </w:rPr>
              <w:fldChar w:fldCharType="end"/>
            </w:r>
            <w:r>
              <w:rPr>
                <w:rFonts w:ascii="Verdana" w:eastAsia="Times New Roman" w:hAnsi="Verdana" w:cs="Arial"/>
                <w:lang w:val="en-US"/>
              </w:rPr>
              <w:t xml:space="preserve"> </w:t>
            </w:r>
          </w:p>
        </w:tc>
      </w:tr>
      <w:tr w:rsidR="007520F8" w:rsidRPr="002E4F2D" w14:paraId="3026685D" w14:textId="77777777" w:rsidTr="00A7687B">
        <w:tc>
          <w:tcPr>
            <w:tcW w:w="3085" w:type="dxa"/>
          </w:tcPr>
          <w:p w14:paraId="77E5FE27"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125 mM KCl</w:t>
            </w:r>
          </w:p>
        </w:tc>
        <w:tc>
          <w:tcPr>
            <w:tcW w:w="11342" w:type="dxa"/>
          </w:tcPr>
          <w:p w14:paraId="4D542543" w14:textId="17191091"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Century et al., 1970</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{"citationID":"8lDQGk2T","properties":{"formattedCitation":"\\super 28\\nosupersub{}","plainCitation":"28","noteIndex":0},"citationItems":[{"id":135,"uris":["http://zotero.org/users/3554838/items/FUYDMBKB"],"uri":["http://zotero.org/users/3554838/items/FUYDMBKB"],"itemData":{"id":135,"type":"article-journal","container-title":"Journal of cell science","ISSN":"0021-9533 0021-9533","issue":"1","journalAbbreviation":"J Cell Sci","language":"eng","note":"PMID: 5476863","page":"5-13","title":"The concentrations of water, sodium and potassium in the nucleus and cytoplasm of amphibian oocytes.","volume":"7","author":[{"family":"Century","given":"T. J."},{"family":"Fenichel","given":"I. R."},{"family":"Horowitz","given":"S. B."}],"issued":{"date-parts":[["1970",7]]}}}],"schema":"https://github.com/citation-style-language/schema/raw/master/csl-citation.json"}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28</w:t>
            </w:r>
            <w:r>
              <w:rPr>
                <w:rFonts w:ascii="Verdana" w:eastAsia="Times New Roman" w:hAnsi="Verdana" w:cs="Arial"/>
                <w:lang w:val="en-US"/>
              </w:rPr>
              <w:fldChar w:fldCharType="end"/>
            </w:r>
          </w:p>
        </w:tc>
      </w:tr>
      <w:tr w:rsidR="007520F8" w:rsidRPr="002E4F2D" w14:paraId="62B30968" w14:textId="77777777" w:rsidTr="00A7687B">
        <w:tc>
          <w:tcPr>
            <w:tcW w:w="3085" w:type="dxa"/>
          </w:tcPr>
          <w:p w14:paraId="4C7E7646"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5 mM MgCl2</w:t>
            </w:r>
          </w:p>
        </w:tc>
        <w:tc>
          <w:tcPr>
            <w:tcW w:w="11342" w:type="dxa"/>
          </w:tcPr>
          <w:p w14:paraId="2A8C4801" w14:textId="74F690F2"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Pollock, 1997</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{"citationID":"Hx09NOC8","properties":{"formattedCitation":"\\super 27\\nosupersub{}","plainCitation":"27","noteIndex":0},"citationItems":[{"id":392,"uris":["http://zotero.org/users/3554838/items/XVM4NF5Y"],"uri":["http://zotero.org/users/3554838/items/XVM4NF5Y"],"itemData":{"id":392,"type":"chapter","container-title":"Current Protocols in Molecular Biology","page":"12.0.1-12.11.11","publisher":"John Wiley and Sons, Inc.","title":"DNA-Protein Interactions","author":[{"family":"Pollock","given":"Roy M."}],"container-author":[{"family":"Ausubel","given":"Frederick M."},{"family":"Brent","given":"Roger"},{"family":"Kingston","given":"Robert E."},{"family":"Moore","given":"David D."},{"family":"Seidman","given":"J.G."},{"family":"Smith","given":"J.A."},{"family":"Struhl","given":"Kevin"}],"issued":{"date-parts":[["1997"]]}}}],"schema":"https://github.com/citation-style-language/schema/raw/master/csl-citation.json"}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27</w:t>
            </w:r>
            <w:r>
              <w:rPr>
                <w:rFonts w:ascii="Verdana" w:eastAsia="Times New Roman" w:hAnsi="Verdana" w:cs="Arial"/>
                <w:lang w:val="en-US"/>
              </w:rPr>
              <w:fldChar w:fldCharType="end"/>
            </w:r>
          </w:p>
        </w:tc>
      </w:tr>
      <w:tr w:rsidR="007520F8" w:rsidRPr="002E4F2D" w14:paraId="026CE148" w14:textId="77777777" w:rsidTr="00A7687B">
        <w:tc>
          <w:tcPr>
            <w:tcW w:w="3085" w:type="dxa"/>
          </w:tcPr>
          <w:p w14:paraId="097CB9B8"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10 mM NaCl</w:t>
            </w:r>
          </w:p>
        </w:tc>
        <w:tc>
          <w:tcPr>
            <w:tcW w:w="11342" w:type="dxa"/>
          </w:tcPr>
          <w:p w14:paraId="10ED80A5" w14:textId="65F5AB94"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Century et al., 1970</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{"citationID":"81scnuOM","properties":{"formattedCitation":"\\super 28\\nosupersub{}","plainCitation":"28","noteIndex":0},"citationItems":[{"id":135,"uris":["http://zotero.org/users/3554838/items/FUYDMBKB"],"uri":["http://zotero.org/users/3554838/items/FUYDMBKB"],"itemData":{"id":135,"type":"article-journal","container-title":"Journal of cell science","ISSN":"0021-9533 0021-9533","issue":"1","journalAbbreviation":"J Cell Sci","language":"eng","note":"PMID: 5476863","page":"5-13","title":"The concentrations of water, sodium and potassium in the nucleus and cytoplasm of amphibian oocytes.","volume":"7","author":[{"family":"Century","given":"T. J."},{"family":"Fenichel","given":"I. R."},{"family":"Horowitz","given":"S. B."}],"issued":{"date-parts":[["1970",7]]}}}],"schema":"https://github.com/citation-style-language/schema/raw/master/csl-citation.json"}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28</w:t>
            </w:r>
            <w:r>
              <w:rPr>
                <w:rFonts w:ascii="Verdana" w:eastAsia="Times New Roman" w:hAnsi="Verdana" w:cs="Arial"/>
                <w:lang w:val="en-US"/>
              </w:rPr>
              <w:fldChar w:fldCharType="end"/>
            </w:r>
          </w:p>
        </w:tc>
      </w:tr>
      <w:tr w:rsidR="007520F8" w:rsidRPr="002E4F2D" w14:paraId="18AFCCD9" w14:textId="77777777" w:rsidTr="00A7687B">
        <w:tc>
          <w:tcPr>
            <w:tcW w:w="3085" w:type="dxa"/>
          </w:tcPr>
          <w:p w14:paraId="260B487F"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0.1 mM ZnCl2</w:t>
            </w:r>
          </w:p>
        </w:tc>
        <w:tc>
          <w:tcPr>
            <w:tcW w:w="11342" w:type="dxa"/>
          </w:tcPr>
          <w:p w14:paraId="19E8F29A" w14:textId="696C7352"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Andronikashvili et al., 1976</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{"citationID":"4sp8ebdl","properties":{"formattedCitation":"\\super 29\\nosupersub{}","plainCitation":"29","noteIndex":0},"citationItems":[{"id":383,"uris":["http://zotero.org/users/3554838/items/AKRHBDKU"],"uri":["http://zotero.org/users/3554838/items/AKRHBDKU"],"itemData":{"id":383,"type":"article-journal","abstract":"Trace metals were measured by neutron-activation analyses in purified nucleic acids and histone(s) of lymphocytes from patients with acute lymphocytic leukaemia or infectious mononucleosis and from normal donor DNA isolated from lymphocytes of a patient with infectious mononucleosis and a normal donor showed a high a high content of Cr2+, Sb2+, Fe2+, and Zn2+, whereas DNA of lymphoblasts from a patient with acute lymphocytic leukaemia had a lower content of these trace metals, but the Co2+ content was 20-fold higher than in DNA or normal donor lymphocytic cells. Total histones from leukaemic cells had higher contents of most of the trace metals except for Zn2+, which was present in lesser concentration than in histones from normal donor lymphocytic cells. Lysine-rich (F1) histones showed lower contents of Cr2+, Sb2+ and Co2+, whereas arginine-rich (F3) histones had significantly higher contents of these trace metals. These observations may be of interest in that F3 histones more effectively inhibit RNA synthesis in human lymphocytic cells than do other species of histones.","container-title":"The Biochemical journal","ISSN":"0264-6021; 0264-6021","issue":"3","journalAbbreviation":"Biochem.J.","note":"publisher-place: ENGLAND","page":"529-533","title":"Human leukaemic cells. Determination of trace elements in nucleic acids and histones by neutron-activation analyses","volume":"157","author":[{"family":"Andronikashvili","given":"E. L."},{"family":"Mosulishvili","given":"L. M."},{"family":"Belokobil'skiy","given":"A. I."},{"family":"Kharabadze","given":"N. E."},{"family":"Shonia","given":"N. I."}],"issued":{"date-parts":[["1976"]]}}}],"schema":"https://github.com/citation-style-language/schema/raw/master/csl-citation.json"}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29</w:t>
            </w:r>
            <w:r>
              <w:rPr>
                <w:rFonts w:ascii="Verdana" w:eastAsia="Times New Roman" w:hAnsi="Verdana" w:cs="Arial"/>
                <w:lang w:val="en-US"/>
              </w:rPr>
              <w:fldChar w:fldCharType="end"/>
            </w:r>
          </w:p>
        </w:tc>
      </w:tr>
      <w:tr w:rsidR="007520F8" w:rsidRPr="002E4F2D" w14:paraId="1756BCED" w14:textId="77777777" w:rsidTr="00A7687B">
        <w:tc>
          <w:tcPr>
            <w:tcW w:w="3085" w:type="dxa"/>
          </w:tcPr>
          <w:p w14:paraId="2B525E93"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1mM EDTA</w:t>
            </w:r>
          </w:p>
        </w:tc>
        <w:tc>
          <w:tcPr>
            <w:tcW w:w="11342" w:type="dxa"/>
          </w:tcPr>
          <w:p w14:paraId="1202FAA8" w14:textId="6254245B"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Pollock, 1997</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{"citationID":"G82m8MPm","properties":{"formattedCitation":"\\super 27\\nosupersub{}","plainCitation":"27","noteIndex":0},"citationItems":[{"id":392,"uris":["http://zotero.org/users/3554838/items/XVM4NF5Y"],"uri":["http://zotero.org/users/3554838/items/XVM4NF5Y"],"itemData":{"id":392,"type":"chapter","container-title":"Current Protocols in Molecular Biology","page":"12.0.1-12.11.11","publisher":"John Wiley and Sons, Inc.","title":"DNA-Protein Interactions","author":[{"family":"Pollock","given":"Roy M."}],"container-author":[{"family":"Ausubel","given":"Frederick M."},{"family":"Brent","given":"Roger"},{"family":"Kingston","given":"Robert E."},{"family":"Moore","given":"David D."},{"family":"Seidman","given":"J.G."},{"family":"Smith","given":"J.A."},{"family":"Struhl","given":"Kevin"}],"issued":{"date-parts":[["1997"]]}}}],"schema":"https://github.com/citation-style-language/schema/raw/master/csl-citation.json"}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27</w:t>
            </w:r>
            <w:r>
              <w:rPr>
                <w:rFonts w:ascii="Verdana" w:eastAsia="Times New Roman" w:hAnsi="Verdana" w:cs="Arial"/>
                <w:lang w:val="en-US"/>
              </w:rPr>
              <w:fldChar w:fldCharType="end"/>
            </w:r>
          </w:p>
        </w:tc>
      </w:tr>
      <w:tr w:rsidR="007520F8" w:rsidRPr="002E4F2D" w14:paraId="09E9D454" w14:textId="77777777" w:rsidTr="00A7687B">
        <w:tc>
          <w:tcPr>
            <w:tcW w:w="3085" w:type="dxa"/>
          </w:tcPr>
          <w:p w14:paraId="759A84EB"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1mM DTT</w:t>
            </w:r>
          </w:p>
        </w:tc>
        <w:tc>
          <w:tcPr>
            <w:tcW w:w="11342" w:type="dxa"/>
          </w:tcPr>
          <w:p w14:paraId="43EA2DBF" w14:textId="31394BE4"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Pollock, 1997</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{"citationID":"9XtwD5sx","properties":{"formattedCitation":"\\super 27\\nosupersub{}","plainCitation":"27","noteIndex":0},"citationItems":[{"id":392,"uris":["http://zotero.org/users/3554838/items/XVM4NF5Y"],"uri":["http://zotero.org/users/3554838/items/XVM4NF5Y"],"itemData":{"id":392,"type":"chapter","container-title":"Current Protocols in Molecular Biology","page":"12.0.1-12.11.11","publisher":"John Wiley and Sons, Inc.","title":"DNA-Protein Interactions","author":[{"family":"Pollock","given":"Roy M."}],"container-author":[{"family":"Ausubel","given":"Frederick M."},{"family":"Brent","given":"Roger"},{"family":"Kingston","given":"Robert E."},{"family":"Moore","given":"David D."},{"family":"Seidman","given":"J.G."},{"family":"Smith","given":"J.A."},{"family":"Struhl","given":"Kevin"}],"issued":{"date-parts":[["1997"]]}}}],"schema":"https://github.com/citation-style-language/schema/raw/master/csl-citation.json"}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27</w:t>
            </w:r>
            <w:r>
              <w:rPr>
                <w:rFonts w:ascii="Verdana" w:eastAsia="Times New Roman" w:hAnsi="Verdana" w:cs="Arial"/>
                <w:lang w:val="en-US"/>
              </w:rPr>
              <w:fldChar w:fldCharType="end"/>
            </w:r>
          </w:p>
        </w:tc>
      </w:tr>
      <w:tr w:rsidR="007520F8" w:rsidRPr="002E4F2D" w14:paraId="0E226C6A" w14:textId="77777777" w:rsidTr="00A7687B">
        <w:tc>
          <w:tcPr>
            <w:tcW w:w="3085" w:type="dxa"/>
          </w:tcPr>
          <w:p w14:paraId="6A83491E"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1mM Spermidine</w:t>
            </w:r>
          </w:p>
        </w:tc>
        <w:tc>
          <w:tcPr>
            <w:tcW w:w="11342" w:type="dxa"/>
          </w:tcPr>
          <w:p w14:paraId="4999035A" w14:textId="518ABF98"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Watanabe et al., 1991</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{"citationID":"XyfrpCFX","properties":{"formattedCitation":"\\super 30\\nosupersub{}","plainCitation":"30","noteIndex":0},"citationItems":[{"id":16,"uris":["http://zotero.org/users/3554838/items/RBZYBGMY"],"uri":["http://zotero.org/users/3554838/items/RBZYBGMY"],"itemData":{"id":16,"type":"article-journal","abstract":"To estimate the polyamine distribution in bovine lymphocytes and rat liver, the binding constants (K) for DNA, RNA, phospholipid, and ATP were determined under the conditions of 10 mM Tris-HCl, pH 7.5, 2 mM Mg2+, and 150 mM K+. The binding constants of spermine for calf thymus DNA, Escherichia coli 16 S rRNA, phospholipid in rat liver microsomes and ATP were 1.15 x 10(2), 6.69 x 10(2), 2.22 x 10(2), and 5.95 x 10(2) M-1, respectively. From these binding constants and experimentally determined cellular concentrations of macromolecules, ATP, and polyamines, spermine distribution in the cells was estimated. In bovine lymphocytes, the mols of spermine bound to DNA, RNA, phospholipid, and ATP were 0.79, 3.7, 0.23, and 4.3 per 100 mol of phosphate of macromolecules or ATP, respectively. In rat liver, they were 0.19, 1.0, 0.05, and 0.97/100 mol of phosphate of macromolecules or ATP, respectively. The binding constants of spermidine for macromolecules and ATP were smaller than those of spermine, but a similar tendency was observed with spermidine distribution among macromolecules and ATP in the above two cells. The amount of polyamine bound to DNA and phospholipid was significantly lower than that to RNA. When either the Mg2+ or K+ concentration increased, the amount of free spermine and that bound to RNA and ATP increased, but the amount of spermine bound to DNA and phospholipid decreased. The results indicate that most polyamines exist as a polyamine-RNA complex in cells. Under the conditions that globin synthesis is stimulated by spermine in a rabbit reticulocyte cell-free system, the amount of spermine bound to RNA was very close to the value estimated in the cells.","container-title":"The Journal of biological chemistry","ISSN":"0021-9258; 0021-9258","issue":"31","journalAbbreviation":"J.Biol.Chem.","note":"publisher-place: UNITED STATES","page":"20803-20809","title":"Estimation of polyamine binding to macromolecules and ATP in bovine lymphocytes and rat liver","volume":"266","author":[{"family":"Watanabe","given":"S."},{"family":"Kusama-Eguchi","given":"K."},{"family":"Kobayashi","given":"H."},{"family":"Igarashi","given":"K."}],"issued":{"date-parts":[["1991"]]}}}],"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30</w:t>
            </w:r>
            <w:r>
              <w:rPr>
                <w:rFonts w:ascii="Verdana" w:eastAsia="Times New Roman" w:hAnsi="Verdana" w:cs="Arial"/>
                <w:lang w:val="en-US"/>
              </w:rPr>
              <w:fldChar w:fldCharType="end"/>
            </w:r>
          </w:p>
        </w:tc>
      </w:tr>
      <w:tr w:rsidR="007520F8" w:rsidRPr="002E4F2D" w14:paraId="04DEB43D" w14:textId="77777777" w:rsidTr="00A7687B">
        <w:tc>
          <w:tcPr>
            <w:tcW w:w="3085" w:type="dxa"/>
          </w:tcPr>
          <w:p w14:paraId="59A5D461"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1mM Spermine</w:t>
            </w:r>
          </w:p>
        </w:tc>
        <w:tc>
          <w:tcPr>
            <w:tcW w:w="11342" w:type="dxa"/>
          </w:tcPr>
          <w:p w14:paraId="49D17E14" w14:textId="49FBE89F" w:rsidR="007520F8" w:rsidRPr="002E4F2D" w:rsidRDefault="007520F8" w:rsidP="00A7687B">
            <w:pPr>
              <w:tabs>
                <w:tab w:val="left" w:pos="6640"/>
              </w:tabs>
              <w:jc w:val="both"/>
              <w:rPr>
                <w:rFonts w:ascii="Verdana" w:eastAsia="Times New Roman" w:hAnsi="Verdana" w:cs="Arial"/>
              </w:rPr>
            </w:pPr>
            <w:r w:rsidRPr="002E4F2D">
              <w:rPr>
                <w:rFonts w:ascii="Verdana" w:eastAsia="Times New Roman" w:hAnsi="Verdana" w:cs="Arial"/>
              </w:rPr>
              <w:t>Feuerstein et al., 1990</w:t>
            </w:r>
            <w:r>
              <w:rPr>
                <w:rFonts w:ascii="Verdana" w:eastAsia="Times New Roman" w:hAnsi="Verdana" w:cs="Arial"/>
              </w:rPr>
              <w:fldChar w:fldCharType="begin"/>
            </w:r>
            <w:r w:rsidR="00A333EB">
              <w:rPr>
                <w:rFonts w:ascii="Verdana" w:eastAsia="Times New Roman" w:hAnsi="Verdana" w:cs="Arial"/>
              </w:rPr>
              <w:instrText xml:space="preserve"> ADDIN ZOTERO_ITEM CSL_CITATION {"citationID":"kTORYLHT","properties":{"formattedCitation":"\\super 31\\nosupersub{}","plainCitation":"31","noteIndex":0},"citationItems":[{"id":513,"uris":["http://zotero.org/users/3554838/items/D576Y3MS"],"uri":["http://zotero.org/users/3554838/items/D576Y3MS"],"itemData":{"id":513,"type":"article-journal","abstract":"We used energy minimization of a molecular mechanical force field to evaluate spermine interactions with B-form DNA oligomers with either alternating purine/pyrimidine or homopolymeric sequences. Four different positions for spermine docking--within, along, and bridging the minor groove and bridging the major groove--were assessed for each sequence. Interaction at the major groove of alternating purine/pyrimidine sequences appears to be the most favorable of all models assessed, and are associated with significant bending of DNA. Interactions at the major groove of homopolymers were less favorable than those of heteropolymers and showed little or no bending. Interactions with the minor groove were most favorable for spermine positioned near the base of the groove, and became less favorable as spermine was moved toward the top of the groove. Association along the phosphate backbone alone was the least favorable of the interactions.","container-title":"Nucleic acids research","ISSN":"0305-1048; 0305-1048","issue":"5","journalAbbreviation":"Nucleic Acids Res.","note":"publisher-place: ENGLAND","page":"1271-1282","title":"Molecular mechanics of the interactions of spermine with DNA: DNA bending as a result of ligand binding","volume":"18","author":[{"family":"Feuerstein","given":"B. G."},{"family":"Pattabiraman","given":"N."},{"family":"Marton","given":"L. J."}],"issued":{"date-parts":[["1990"]]}}}],"schema":"https://github.com/citation-style-language/schema/raw/master/csl-citation.json"} </w:instrText>
            </w:r>
            <w:r>
              <w:rPr>
                <w:rFonts w:ascii="Verdana" w:eastAsia="Times New Roman" w:hAnsi="Verdana" w:cs="Arial"/>
              </w:rPr>
              <w:fldChar w:fldCharType="separate"/>
            </w:r>
            <w:r w:rsidR="00A333EB" w:rsidRPr="00A333EB">
              <w:rPr>
                <w:rFonts w:ascii="Verdana" w:hAnsi="Verdana" w:cs="Times New Roman"/>
                <w:szCs w:val="24"/>
                <w:vertAlign w:val="superscript"/>
              </w:rPr>
              <w:t>31</w:t>
            </w:r>
            <w:r>
              <w:rPr>
                <w:rFonts w:ascii="Verdana" w:eastAsia="Times New Roman" w:hAnsi="Verdana" w:cs="Arial"/>
              </w:rPr>
              <w:fldChar w:fldCharType="end"/>
            </w:r>
            <w:r w:rsidRPr="002E4F2D">
              <w:rPr>
                <w:rFonts w:ascii="Verdana" w:eastAsia="Times New Roman" w:hAnsi="Verdana" w:cs="Arial"/>
              </w:rPr>
              <w:t>;Schreck et al., 1990</w:t>
            </w:r>
            <w:r>
              <w:rPr>
                <w:rFonts w:ascii="Verdana" w:eastAsia="Times New Roman" w:hAnsi="Verdana" w:cs="Arial"/>
              </w:rPr>
              <w:fldChar w:fldCharType="begin"/>
            </w:r>
            <w:r w:rsidR="00A333EB">
              <w:rPr>
                <w:rFonts w:ascii="Verdana" w:eastAsia="Times New Roman" w:hAnsi="Verdana" w:cs="Arial"/>
              </w:rPr>
              <w:instrText xml:space="preserve"> ADDIN ZOTERO_ITEM CSL_CITATION {"citationID":"uwYVZ1R5","properties":{"formattedCitation":"\\super 32\\nosupersub{}","plainCitation":"32","noteIndex":0},"citationItems":[{"id":297,"uris":["http://zotero.org/users/3554838/items/VL45TWE3"],"uri":["http://zotero.org/users/3554838/items/VL45TWE3"],"itemData":{"id":297,"type":"article-journal","abstract":"This study describes a novel functional property of the eukaryotic transcription  factor NF-kappa B in altering the DNA structure. We observed that the binding of  purified NF-kappa B to DNA was facilitated by spermine and cations which are known to promote DNA bending, and by a nick in one position at the 3'-end of the  binding site. Furthermore, the position of the NF-kappa B binding sequence 5'-GGGACTTTCC-3' (kappa B motif) within circularly permutated DNA fragments had a profound influence on the mobility of NF-kappa B-DNA complexes in a gel retardation assay while the mobility of unbound DNA fragments did not depend on the position of the kappa B motif. The mobility effect was slightly reduced at increased temperature. These observations suggested that binding of NF-kappa B to DNA induces bending. The estimated bending angle induced by the 50-kD DNA binding subunit of NF-kappa B (p50) was smaller than that induced by p50 which was associated with the 65-kD non-DNA binding subunit (p65). Moreover, the presence of p65 appeared to result in a shift of the bending center from the middle towards the 3'-end of the kappa B motif. This shows a role for the p65 subunit of","container-title":"Nucleic acids research","DOI":"10.1093/nar/18.22.6497","ISSN":"0305-1048 0305-1048","issue":"22","journalAbbreviation":"Nucleic Acids Res","language":"eng","note":"PMID: 2174540 \nPMCID: PMC332601","page":"6497-6502","title":"The NF-kappa B transcription factor induces DNA bending which is modulated by its","volume":"18","author":[{"family":"Schreck","given":"R."},{"family":"Zorbas","given":"H."},{"family":"Winnacker","given":"E. L."},{"family":"Baeuerle","given":"P. A."}],"issued":{"date-parts":[["1990",11,25]]}}}],"schema":"https://github.com/citation-style-language/schema/raw/master/csl-citation.json"} </w:instrText>
            </w:r>
            <w:r>
              <w:rPr>
                <w:rFonts w:ascii="Verdana" w:eastAsia="Times New Roman" w:hAnsi="Verdana" w:cs="Arial"/>
              </w:rPr>
              <w:fldChar w:fldCharType="separate"/>
            </w:r>
            <w:r w:rsidR="00A333EB" w:rsidRPr="00A333EB">
              <w:rPr>
                <w:rFonts w:ascii="Verdana" w:hAnsi="Verdana" w:cs="Times New Roman"/>
                <w:szCs w:val="24"/>
                <w:vertAlign w:val="superscript"/>
              </w:rPr>
              <w:t>32</w:t>
            </w:r>
            <w:r>
              <w:rPr>
                <w:rFonts w:ascii="Verdana" w:eastAsia="Times New Roman" w:hAnsi="Verdana" w:cs="Arial"/>
              </w:rPr>
              <w:fldChar w:fldCharType="end"/>
            </w:r>
            <w:r w:rsidRPr="002E4F2D">
              <w:rPr>
                <w:rFonts w:ascii="Verdana" w:eastAsia="Times New Roman" w:hAnsi="Verdana" w:cs="Arial"/>
              </w:rPr>
              <w:t>;Watanabe et al., 1991</w:t>
            </w:r>
            <w:r>
              <w:rPr>
                <w:rFonts w:ascii="Verdana" w:eastAsia="Times New Roman" w:hAnsi="Verdana" w:cs="Arial"/>
              </w:rPr>
              <w:fldChar w:fldCharType="begin"/>
            </w:r>
            <w:r w:rsidR="00A333EB">
              <w:rPr>
                <w:rFonts w:ascii="Verdana" w:eastAsia="Times New Roman" w:hAnsi="Verdana" w:cs="Arial"/>
              </w:rPr>
              <w:instrText xml:space="preserve"> ADDIN ZOTERO_ITEM CSL_CITATION {"citationID":"NE74LQeO","properties":{"formattedCitation":"\\super 30\\nosupersub{}","plainCitation":"30","noteIndex":0},"citationItems":[{"id":16,"uris":["http://zotero.org/users/3554838/items/RBZYBGMY"],"uri":["http://zotero.org/users/3554838/items/RBZYBGMY"],"itemData":{"id":16,"type":"article-journal","abstract":"To estimate the polyamine distribution in bovine lymphocytes and rat liver, the binding constants (K) for DNA, RNA, phospholipid, and ATP were determined under the conditions of 10 mM Tris-HCl, pH 7.5, 2 mM Mg2+, and 150 mM K+. The binding constants of spermine for calf thymus DNA, Escherichia coli 16 S rRNA, phospholipid in rat liver microsomes and ATP were 1.15 x 10(2), 6.69 x 10(2), 2.22 x 10(2), and 5.95 x 10(2) M-1, respectively. From these binding constants and experimentally determined cellular concentrations of macromolecules, ATP, and polyamines, spermine distribution in the cells was estimated. In bovine lymphocytes, the mols of spermine bound to DNA, RNA, phospholipid, and ATP were 0.79, 3.7, 0.23, and 4.3 per 100 mol of phosphate of macromolecules or ATP, respectively. In rat liver, they were 0.19, 1.0, 0.05, and 0.97/100 mol of phosphate of macromolecules or ATP, respectively. The binding constants of spermidine for macromolecules and ATP were smaller than those of spermine, but a similar tendency was observed with spermidine distribution among macromolecules and ATP in the above two cells. The amount of polyamine bound to DNA and phospholipid was significantly lower than that to RNA. When either the Mg2+ or K+ concentration increased, the amount of free spermine and that bound to RNA and ATP increased, but the amount of spermine bound to DNA and phospholipid decreased. The results indicate that most polyamines exist as a polyamine-RNA complex in cells. Under the conditions that globin synthesis is stimulated by spermine in a rabbit reticulocyte cell-free system, the amount of spermine bound to RNA was very close to the value estimated in the cells.","container-title":"The Journal of biological chemistry","ISSN":"0021-9258; 0021-9258","issue":"31","journalAbbreviation":"J.Biol.Chem.","note":"publisher-place: UNITED STATES","page":"20803-20809","title":"Estimation of polyamine binding to macromolecules and ATP in bovine lymphocytes and rat liver","volume":"266","author":[{"family":"Watanabe","given":"S."},{"family":"Kusama-Eguchi","given":"K."},{"family":"Kobayashi","given":"H."},{"family":"Igarashi","given":"K."}],"issued":{"date-parts":[["1991"]]}}}],"schema":"https://github.com/citation-style-language/schema/raw/master/csl-citation.json"} </w:instrText>
            </w:r>
            <w:r>
              <w:rPr>
                <w:rFonts w:ascii="Verdana" w:eastAsia="Times New Roman" w:hAnsi="Verdana" w:cs="Arial"/>
              </w:rPr>
              <w:fldChar w:fldCharType="separate"/>
            </w:r>
            <w:r w:rsidR="00A333EB" w:rsidRPr="00A333EB">
              <w:rPr>
                <w:rFonts w:ascii="Verdana" w:hAnsi="Verdana" w:cs="Times New Roman"/>
                <w:szCs w:val="24"/>
                <w:vertAlign w:val="superscript"/>
              </w:rPr>
              <w:t>30</w:t>
            </w:r>
            <w:r>
              <w:rPr>
                <w:rFonts w:ascii="Verdana" w:eastAsia="Times New Roman" w:hAnsi="Verdana" w:cs="Arial"/>
              </w:rPr>
              <w:fldChar w:fldCharType="end"/>
            </w:r>
          </w:p>
        </w:tc>
      </w:tr>
      <w:tr w:rsidR="007520F8" w:rsidRPr="002E4F2D" w14:paraId="6424C861" w14:textId="77777777" w:rsidTr="00A7687B">
        <w:tc>
          <w:tcPr>
            <w:tcW w:w="3085" w:type="dxa"/>
          </w:tcPr>
          <w:p w14:paraId="6EB53C02"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2.5 mM ATP</w:t>
            </w:r>
          </w:p>
        </w:tc>
        <w:tc>
          <w:tcPr>
            <w:tcW w:w="11342" w:type="dxa"/>
          </w:tcPr>
          <w:p w14:paraId="39CC0D3E" w14:textId="3063317D"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Watanabe et al., 1991</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{"citationID":"OVkulgfT","properties":{"formattedCitation":"\\super 30\\nosupersub{}","plainCitation":"30","noteIndex":0},"citationItems":[{"id":16,"uris":["http://zotero.org/users/3554838/items/RBZYBGMY"],"uri":["http://zotero.org/users/3554838/items/RBZYBGMY"],"itemData":{"id":16,"type":"article-journal","abstract":"To estimate the polyamine distribution in bovine lymphocytes and rat liver, the binding constants (K) for DNA, RNA, phospholipid, and ATP were determined under the conditions of 10 mM Tris-HCl, pH 7.5, 2 mM Mg2+, and 150 mM K+. The binding constants of spermine for calf thymus DNA, Escherichia coli 16 S rRNA, phospholipid in rat liver microsomes and ATP were 1.15 x 10(2), 6.69 x 10(2), 2.22 x 10(2), and 5.95 x 10(2) M-1, respectively. From these binding constants and experimentally determined cellular concentrations of macromolecules, ATP, and polyamines, spermine distribution in the cells was estimated. In bovine lymphocytes, the mols of spermine bound to DNA, RNA, phospholipid, and ATP were 0.79, 3.7, 0.23, and 4.3 per 100 mol of phosphate of macromolecules or ATP, respectively. In rat liver, they were 0.19, 1.0, 0.05, and 0.97/100 mol of phosphate of macromolecules or ATP, respectively. The binding constants of spermidine for macromolecules and ATP were smaller than those of spermine, but a similar tendency was observed with spermidine distribution among macromolecules and ATP in the above two cells. The amount of polyamine bound to DNA and phospholipid was significantly lower than that to RNA. When either the Mg2+ or K+ concentration increased, the amount of free spermine and that bound to RNA and ATP increased, but the amount of spermine bound to DNA and phospholipid decreased. The results indicate that most polyamines exist as a polyamine-RNA complex in cells. Under the conditions that globin synthesis is stimulated by spermine in a rabbit reticulocyte cell-free system, the amount of spermine bound to RNA was very close to the value estimated in the cells.","container-title":"The Journal of biological chemistry","ISSN":"0021-9258; 0021-9258","issue":"31","journalAbbreviation":"J.Biol.Chem.","note":"publisher-place: UNITED STATES","page":"20803-20809","title":"Estimation of polyamine binding to macromolecules and ATP in bovine lymphocytes and rat liver","volume":"266","author":[{"family":"Watanabe","given":"S."},{"family":"Kusama-Eguchi","given":"K."},{"family":"Kobayashi","given":"H."},{"family":"Igarashi","given":"K."}],"issued":{"date-parts":[["1991"]]}}}],"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30</w:t>
            </w:r>
            <w:r>
              <w:rPr>
                <w:rFonts w:ascii="Verdana" w:eastAsia="Times New Roman" w:hAnsi="Verdana" w:cs="Arial"/>
                <w:lang w:val="en-US"/>
              </w:rPr>
              <w:fldChar w:fldCharType="end"/>
            </w:r>
          </w:p>
        </w:tc>
      </w:tr>
      <w:tr w:rsidR="007520F8" w:rsidRPr="002E4F2D" w14:paraId="4C057DB7" w14:textId="77777777" w:rsidTr="00A7687B">
        <w:tc>
          <w:tcPr>
            <w:tcW w:w="3085" w:type="dxa"/>
          </w:tcPr>
          <w:p w14:paraId="72282EAA"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300 µg/ml BSA</w:t>
            </w:r>
          </w:p>
        </w:tc>
        <w:tc>
          <w:tcPr>
            <w:tcW w:w="11342" w:type="dxa"/>
          </w:tcPr>
          <w:p w14:paraId="0A933283" w14:textId="7BD5AC16"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Pollock, 1997</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{"citationID":"99wYlAOj","properties":{"formattedCitation":"\\super 27\\nosupersub{}","plainCitation":"27","noteIndex":0},"citationItems":[{"id":392,"uris":["http://zotero.org/users/3554838/items/XVM4NF5Y"],"uri":["http://zotero.org/users/3554838/items/XVM4NF5Y"],"itemData":{"id":392,"type":"chapter","container-title":"Current Protocols in Molecular Biology","page":"12.0.1-12.11.11","publisher":"John Wiley and Sons, Inc.","title":"DNA-Protein Interactions","author":[{"family":"Pollock","given":"Roy M."}],"container-author":[{"family":"Ausubel","given":"Frederick M."},{"family":"Brent","given":"Roger"},{"family":"Kingston","given":"Robert E."},{"family":"Moore","given":"David D."},{"family":"Seidman","given":"J.G."},{"family":"Smith","given":"J.A."},{"family":"Struhl","given":"Kevin"}],"issued":{"date-parts":[["1997"]]}}}],"schema":"https://github.com/citation-style-language/schema/raw/master/csl-citation.json"}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27</w:t>
            </w:r>
            <w:r>
              <w:rPr>
                <w:rFonts w:ascii="Verdana" w:eastAsia="Times New Roman" w:hAnsi="Verdana" w:cs="Arial"/>
                <w:lang w:val="en-US"/>
              </w:rPr>
              <w:fldChar w:fldCharType="end"/>
            </w:r>
          </w:p>
        </w:tc>
      </w:tr>
      <w:tr w:rsidR="007520F8" w:rsidRPr="002E4F2D" w14:paraId="69335B48" w14:textId="77777777" w:rsidTr="00A7687B">
        <w:tc>
          <w:tcPr>
            <w:tcW w:w="3085" w:type="dxa"/>
          </w:tcPr>
          <w:p w14:paraId="09B4C32E" w14:textId="77777777"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10% glycerol</w:t>
            </w:r>
          </w:p>
        </w:tc>
        <w:tc>
          <w:tcPr>
            <w:tcW w:w="11342" w:type="dxa"/>
          </w:tcPr>
          <w:p w14:paraId="76B06C30" w14:textId="7A3B693B" w:rsidR="007520F8" w:rsidRPr="002E4F2D" w:rsidRDefault="007520F8" w:rsidP="00A7687B">
            <w:pPr>
              <w:tabs>
                <w:tab w:val="left" w:pos="6640"/>
              </w:tabs>
              <w:jc w:val="both"/>
              <w:rPr>
                <w:rFonts w:ascii="Verdana" w:eastAsia="Times New Roman" w:hAnsi="Verdana" w:cs="Arial"/>
                <w:lang w:val="en-US"/>
              </w:rPr>
            </w:pPr>
            <w:r w:rsidRPr="002E4F2D">
              <w:rPr>
                <w:rFonts w:ascii="Verdana" w:eastAsia="Times New Roman" w:hAnsi="Verdana" w:cs="Arial"/>
                <w:lang w:val="en-US"/>
              </w:rPr>
              <w:t>Pollock, 1997</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{"citationID":"s9ONjvX3","properties":{"formattedCitation":"\\super 27\\nosupersub{}","plainCitation":"27","noteIndex":0},"citationItems":[{"id":392,"uris":["http://zotero.org/users/3554838/items/XVM4NF5Y"],"uri":["http://zotero.org/users/3554838/items/XVM4NF5Y"],"itemData":{"id":392,"type":"chapter","container-title":"Current Protocols in Molecular Biology","page":"12.0.1-12.11.11","publisher":"John Wiley and Sons, Inc.","title":"DNA-Protein Interactions","author":[{"family":"Pollock","given":"Roy M."}],"container-author":[{"family":"Ausubel","given":"Frederick M."},{"family":"Brent","given":"Roger"},{"family":"Kingston","given":"Robert E."},{"family":"Moore","given":"David D."},{"family":"Seidman","given":"J.G."},{"family":"Smith","given":"J.A."},{"family":"Struhl","given":"Kevin"}],"issued":{"date-parts":[["1997"]]}}}],"schema":"https://github.com/citation-style-language/schema/raw/master/csl-citation.json"} </w:instrText>
            </w:r>
            <w:r>
              <w:rPr>
                <w:rFonts w:ascii="Verdana" w:eastAsia="Times New Roman" w:hAnsi="Verdana" w:cs="Arial"/>
                <w:lang w:val="en-US"/>
              </w:rPr>
              <w:fldChar w:fldCharType="separate"/>
            </w:r>
            <w:r w:rsidR="00A333EB" w:rsidRPr="00A333EB">
              <w:rPr>
                <w:rFonts w:ascii="Verdana" w:hAnsi="Verdana" w:cs="Times New Roman"/>
                <w:szCs w:val="24"/>
                <w:vertAlign w:val="superscript"/>
              </w:rPr>
              <w:t>27</w:t>
            </w:r>
            <w:r>
              <w:rPr>
                <w:rFonts w:ascii="Verdana" w:eastAsia="Times New Roman" w:hAnsi="Verdana" w:cs="Arial"/>
                <w:lang w:val="en-US"/>
              </w:rPr>
              <w:fldChar w:fldCharType="end"/>
            </w:r>
          </w:p>
        </w:tc>
      </w:tr>
    </w:tbl>
    <w:p w14:paraId="15A4E69B" w14:textId="77777777" w:rsidR="007520F8" w:rsidRDefault="007520F8" w:rsidP="002370EE">
      <w:pPr>
        <w:tabs>
          <w:tab w:val="left" w:pos="6640"/>
        </w:tabs>
        <w:spacing w:after="0" w:line="240" w:lineRule="auto"/>
        <w:jc w:val="both"/>
        <w:rPr>
          <w:rFonts w:ascii="Verdana" w:eastAsia="Times New Roman" w:hAnsi="Verdana" w:cs="Arial"/>
          <w:lang w:val="en-US"/>
        </w:rPr>
      </w:pPr>
    </w:p>
    <w:p w14:paraId="17C6A96F" w14:textId="488AF34F" w:rsidR="007520F8" w:rsidRPr="002E4F2D" w:rsidRDefault="007520F8" w:rsidP="002370EE">
      <w:pPr>
        <w:tabs>
          <w:tab w:val="left" w:pos="6640"/>
        </w:tabs>
        <w:spacing w:after="0" w:line="240" w:lineRule="auto"/>
        <w:jc w:val="both"/>
        <w:rPr>
          <w:rFonts w:ascii="Verdana" w:hAnsi="Verdana"/>
          <w:lang w:val="en-US"/>
        </w:rPr>
        <w:sectPr w:rsidR="007520F8" w:rsidRPr="002E4F2D" w:rsidSect="00B36EF8">
          <w:pgSz w:w="11906" w:h="16838"/>
          <w:pgMar w:top="1417" w:right="1417" w:bottom="1134" w:left="1417" w:header="708" w:footer="708" w:gutter="0"/>
          <w:cols w:space="708"/>
          <w:docGrid w:linePitch="360"/>
        </w:sectPr>
      </w:pPr>
    </w:p>
    <w:p w14:paraId="3B5EB674" w14:textId="6D1D854C" w:rsidR="0031653E" w:rsidRPr="002E4F2D" w:rsidRDefault="0031653E" w:rsidP="0031653E">
      <w:pPr>
        <w:spacing w:after="0" w:line="240" w:lineRule="auto"/>
        <w:jc w:val="both"/>
        <w:rPr>
          <w:rFonts w:ascii="Verdana" w:hAnsi="Verdana"/>
          <w:lang w:val="en-US"/>
        </w:rPr>
      </w:pPr>
      <w:r w:rsidRPr="002E4F2D">
        <w:rPr>
          <w:rFonts w:ascii="Verdana" w:hAnsi="Verdana"/>
          <w:b/>
          <w:lang w:val="en-US"/>
        </w:rPr>
        <w:lastRenderedPageBreak/>
        <w:t xml:space="preserve">Supplementary Table </w:t>
      </w:r>
      <w:r w:rsidR="00367470">
        <w:rPr>
          <w:rFonts w:ascii="Verdana" w:hAnsi="Verdana"/>
          <w:b/>
          <w:lang w:val="en-US"/>
        </w:rPr>
        <w:t>8</w:t>
      </w:r>
      <w:r w:rsidRPr="002E4F2D">
        <w:rPr>
          <w:rFonts w:ascii="Verdana" w:hAnsi="Verdana"/>
          <w:b/>
          <w:lang w:val="en-US"/>
        </w:rPr>
        <w:t>:</w:t>
      </w:r>
      <w:r w:rsidRPr="002E4F2D">
        <w:rPr>
          <w:rFonts w:ascii="Verdana" w:hAnsi="Verdana"/>
          <w:lang w:val="en-US"/>
        </w:rPr>
        <w:t xml:space="preserve"> Probes for EMSA-PSeq (all sequences: 5`to 3`direction)</w:t>
      </w:r>
    </w:p>
    <w:p w14:paraId="3B8A63A5" w14:textId="77777777" w:rsidR="0031653E" w:rsidRPr="002E4F2D" w:rsidRDefault="0031653E" w:rsidP="0031653E">
      <w:pPr>
        <w:tabs>
          <w:tab w:val="left" w:pos="6640"/>
        </w:tabs>
        <w:spacing w:after="0" w:line="240" w:lineRule="auto"/>
        <w:rPr>
          <w:rFonts w:ascii="Verdana" w:eastAsia="Times New Roman" w:hAnsi="Verdana" w:cs="Arial"/>
          <w:lang w:val="en-US"/>
        </w:rPr>
      </w:pP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5245"/>
        <w:gridCol w:w="6171"/>
      </w:tblGrid>
      <w:tr w:rsidR="0031653E" w:rsidRPr="002E4F2D" w14:paraId="02684838" w14:textId="77777777" w:rsidTr="002E4340">
        <w:tc>
          <w:tcPr>
            <w:tcW w:w="2977" w:type="dxa"/>
          </w:tcPr>
          <w:p w14:paraId="471D932C"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Probe</w:t>
            </w:r>
          </w:p>
        </w:tc>
        <w:tc>
          <w:tcPr>
            <w:tcW w:w="5245" w:type="dxa"/>
          </w:tcPr>
          <w:p w14:paraId="54A3DDD8"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ssDNA A</w:t>
            </w:r>
          </w:p>
        </w:tc>
        <w:tc>
          <w:tcPr>
            <w:tcW w:w="6171" w:type="dxa"/>
          </w:tcPr>
          <w:p w14:paraId="2D827FA9"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ssDNA B</w:t>
            </w:r>
          </w:p>
        </w:tc>
      </w:tr>
      <w:tr w:rsidR="0031653E" w:rsidRPr="002E4F2D" w14:paraId="1381475F" w14:textId="77777777" w:rsidTr="002E4340">
        <w:tc>
          <w:tcPr>
            <w:tcW w:w="2977" w:type="dxa"/>
          </w:tcPr>
          <w:p w14:paraId="75A74D4E"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 xml:space="preserve">p65 consensus sequence* </w:t>
            </w:r>
          </w:p>
        </w:tc>
        <w:tc>
          <w:tcPr>
            <w:tcW w:w="5245" w:type="dxa"/>
          </w:tcPr>
          <w:p w14:paraId="2E4D95B0"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AGTTGAGGGGACTTTCCCAGGC</w:t>
            </w:r>
          </w:p>
        </w:tc>
        <w:tc>
          <w:tcPr>
            <w:tcW w:w="6171" w:type="dxa"/>
          </w:tcPr>
          <w:p w14:paraId="71743E27"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Bio-GCCTGGGAAAGTCCCCTCAACT-Bio</w:t>
            </w:r>
          </w:p>
        </w:tc>
      </w:tr>
      <w:tr w:rsidR="0031653E" w:rsidRPr="002E4F2D" w14:paraId="0A684CFA" w14:textId="77777777" w:rsidTr="002E4340">
        <w:tc>
          <w:tcPr>
            <w:tcW w:w="2977" w:type="dxa"/>
          </w:tcPr>
          <w:p w14:paraId="619BBBE3"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 xml:space="preserve">rs152730-G </w:t>
            </w:r>
          </w:p>
        </w:tc>
        <w:tc>
          <w:tcPr>
            <w:tcW w:w="5245" w:type="dxa"/>
          </w:tcPr>
          <w:p w14:paraId="2E83CC08"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AACACAAATACAACAGTGAACAAAACAGAGTCCCT</w:t>
            </w:r>
          </w:p>
        </w:tc>
        <w:tc>
          <w:tcPr>
            <w:tcW w:w="6171" w:type="dxa"/>
          </w:tcPr>
          <w:p w14:paraId="11371D36"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Bio-AGGGACTCTGTTTTGTTCACTGTTGTATTTGTGTT-Bio</w:t>
            </w:r>
          </w:p>
        </w:tc>
      </w:tr>
      <w:tr w:rsidR="0031653E" w:rsidRPr="002E4F2D" w14:paraId="72A6B23C" w14:textId="77777777" w:rsidTr="002E4340">
        <w:tc>
          <w:tcPr>
            <w:tcW w:w="2977" w:type="dxa"/>
          </w:tcPr>
          <w:p w14:paraId="5E5DDAAD"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rs152730- T</w:t>
            </w:r>
          </w:p>
        </w:tc>
        <w:tc>
          <w:tcPr>
            <w:tcW w:w="5245" w:type="dxa"/>
          </w:tcPr>
          <w:p w14:paraId="519B001B"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AACACAAATACAACAGTTAACAAAACAGAGTCCCT</w:t>
            </w:r>
          </w:p>
        </w:tc>
        <w:tc>
          <w:tcPr>
            <w:tcW w:w="6171" w:type="dxa"/>
          </w:tcPr>
          <w:p w14:paraId="425FDCCE"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Bio-AGGGACTCTGTTTTGTTAACTGTTGTATTTGTGTT-Bio</w:t>
            </w:r>
          </w:p>
        </w:tc>
      </w:tr>
      <w:tr w:rsidR="0031653E" w:rsidRPr="002E4F2D" w14:paraId="08C11846" w14:textId="77777777" w:rsidTr="002E4340">
        <w:tc>
          <w:tcPr>
            <w:tcW w:w="2977" w:type="dxa"/>
          </w:tcPr>
          <w:p w14:paraId="00109B1E"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rs152731-C</w:t>
            </w:r>
          </w:p>
        </w:tc>
        <w:tc>
          <w:tcPr>
            <w:tcW w:w="5245" w:type="dxa"/>
          </w:tcPr>
          <w:p w14:paraId="181B6FFE"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GGCTCACGCCTGTAATCCCAGCATTTTGAGAGGCC</w:t>
            </w:r>
          </w:p>
        </w:tc>
        <w:tc>
          <w:tcPr>
            <w:tcW w:w="6171" w:type="dxa"/>
          </w:tcPr>
          <w:p w14:paraId="6FA42F8D"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Bio-GGCCTCTCAAAATGCTGGGATTACAGGCGTGAGCC-Bio</w:t>
            </w:r>
          </w:p>
        </w:tc>
      </w:tr>
      <w:tr w:rsidR="0031653E" w:rsidRPr="002E4F2D" w14:paraId="697F25E1" w14:textId="77777777" w:rsidTr="002E4340">
        <w:tc>
          <w:tcPr>
            <w:tcW w:w="2977" w:type="dxa"/>
          </w:tcPr>
          <w:p w14:paraId="72CCF3FE"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rs152731-T</w:t>
            </w:r>
          </w:p>
        </w:tc>
        <w:tc>
          <w:tcPr>
            <w:tcW w:w="5245" w:type="dxa"/>
          </w:tcPr>
          <w:p w14:paraId="3BB94AD0"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GGCTCACGCCTGTAATCTCAGCATTTTGAGAGGCC</w:t>
            </w:r>
          </w:p>
        </w:tc>
        <w:tc>
          <w:tcPr>
            <w:tcW w:w="6171" w:type="dxa"/>
          </w:tcPr>
          <w:p w14:paraId="4E77EAFF"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Bio-GGCCTCTCAAAATGCTGAGATTACAGGCGTGAGCC-Bio</w:t>
            </w:r>
          </w:p>
        </w:tc>
      </w:tr>
      <w:tr w:rsidR="0031653E" w:rsidRPr="002E4F2D" w14:paraId="127B5EDF" w14:textId="77777777" w:rsidTr="002E4340">
        <w:tc>
          <w:tcPr>
            <w:tcW w:w="2977" w:type="dxa"/>
          </w:tcPr>
          <w:p w14:paraId="4DDD227F"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rs152745-A</w:t>
            </w:r>
          </w:p>
        </w:tc>
        <w:tc>
          <w:tcPr>
            <w:tcW w:w="5245" w:type="dxa"/>
          </w:tcPr>
          <w:p w14:paraId="37814258"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GATGAGGGGATCTTGTGATCAGCACACAGCTGTGT</w:t>
            </w:r>
          </w:p>
        </w:tc>
        <w:tc>
          <w:tcPr>
            <w:tcW w:w="6171" w:type="dxa"/>
          </w:tcPr>
          <w:p w14:paraId="74DB0C7F"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Bio-ACACAGCTGTGTGCTGATCACAAGATCCCCTCATC-Bio</w:t>
            </w:r>
          </w:p>
        </w:tc>
      </w:tr>
      <w:tr w:rsidR="0031653E" w:rsidRPr="002E4F2D" w14:paraId="5D8B7131" w14:textId="77777777" w:rsidTr="002E4340">
        <w:tc>
          <w:tcPr>
            <w:tcW w:w="2977" w:type="dxa"/>
          </w:tcPr>
          <w:p w14:paraId="21F358DF"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rs152745-G</w:t>
            </w:r>
          </w:p>
        </w:tc>
        <w:tc>
          <w:tcPr>
            <w:tcW w:w="5245" w:type="dxa"/>
          </w:tcPr>
          <w:p w14:paraId="0FA51DE9"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GATGAGGGGATCTTGTGGTCAGCACACAGCTGTGT</w:t>
            </w:r>
          </w:p>
        </w:tc>
        <w:tc>
          <w:tcPr>
            <w:tcW w:w="6171" w:type="dxa"/>
          </w:tcPr>
          <w:p w14:paraId="4C791E47"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Bio-ACACAGCTGTGTGCTGACCACAAGATCCCCTCATC-Bio</w:t>
            </w:r>
          </w:p>
        </w:tc>
      </w:tr>
      <w:tr w:rsidR="0031653E" w:rsidRPr="002E4F2D" w14:paraId="392F19BF" w14:textId="77777777" w:rsidTr="002E4340">
        <w:tc>
          <w:tcPr>
            <w:tcW w:w="2977" w:type="dxa"/>
          </w:tcPr>
          <w:p w14:paraId="4982581D"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rs152744-A</w:t>
            </w:r>
          </w:p>
        </w:tc>
        <w:tc>
          <w:tcPr>
            <w:tcW w:w="5245" w:type="dxa"/>
          </w:tcPr>
          <w:p w14:paraId="287B3F48"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TTCTCATCTCTGAAGCAAGAACAATAATCGTAGCT</w:t>
            </w:r>
          </w:p>
        </w:tc>
        <w:tc>
          <w:tcPr>
            <w:tcW w:w="6171" w:type="dxa"/>
          </w:tcPr>
          <w:p w14:paraId="1B377278"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w:t>
            </w:r>
            <w:r w:rsidRPr="002E4F2D">
              <w:rPr>
                <w:rFonts w:ascii="Verdana" w:hAnsi="Verdana"/>
                <w:sz w:val="20"/>
                <w:szCs w:val="20"/>
              </w:rPr>
              <w:t xml:space="preserve"> </w:t>
            </w:r>
            <w:r w:rsidRPr="002E4F2D">
              <w:rPr>
                <w:rFonts w:ascii="Verdana" w:eastAsia="Times New Roman" w:hAnsi="Verdana" w:cs="Arial"/>
                <w:sz w:val="20"/>
                <w:szCs w:val="20"/>
                <w:lang w:val="en-US"/>
              </w:rPr>
              <w:t>AGCTACGATTATTGTTCTTGCTTCAGAGATGAGAA-Bio</w:t>
            </w:r>
          </w:p>
        </w:tc>
      </w:tr>
      <w:tr w:rsidR="0031653E" w:rsidRPr="002E4F2D" w14:paraId="59C596CA" w14:textId="77777777" w:rsidTr="002E4340">
        <w:tc>
          <w:tcPr>
            <w:tcW w:w="2977" w:type="dxa"/>
          </w:tcPr>
          <w:p w14:paraId="5EFB780C"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rs152744-G</w:t>
            </w:r>
          </w:p>
        </w:tc>
        <w:tc>
          <w:tcPr>
            <w:tcW w:w="5245" w:type="dxa"/>
          </w:tcPr>
          <w:p w14:paraId="70393F05"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TTCTCATCTCTGAAGCAGGAACAATAATCGTAGCT</w:t>
            </w:r>
          </w:p>
        </w:tc>
        <w:tc>
          <w:tcPr>
            <w:tcW w:w="6171" w:type="dxa"/>
          </w:tcPr>
          <w:p w14:paraId="5F339AC6"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w:t>
            </w:r>
            <w:r w:rsidRPr="002E4F2D">
              <w:rPr>
                <w:rFonts w:ascii="Verdana" w:hAnsi="Verdana"/>
                <w:sz w:val="20"/>
                <w:szCs w:val="20"/>
              </w:rPr>
              <w:t xml:space="preserve"> </w:t>
            </w:r>
            <w:r w:rsidRPr="002E4F2D">
              <w:rPr>
                <w:rFonts w:ascii="Verdana" w:eastAsia="Times New Roman" w:hAnsi="Verdana" w:cs="Arial"/>
                <w:sz w:val="20"/>
                <w:szCs w:val="20"/>
                <w:lang w:val="en-US"/>
              </w:rPr>
              <w:t>AGCTACGATTATTGTTCCTGCTTCAGAGATGAGAA-Bio</w:t>
            </w:r>
          </w:p>
        </w:tc>
      </w:tr>
      <w:tr w:rsidR="0031653E" w:rsidRPr="002E4F2D" w14:paraId="68F7A44B" w14:textId="77777777" w:rsidTr="002E4340">
        <w:tc>
          <w:tcPr>
            <w:tcW w:w="2977" w:type="dxa"/>
          </w:tcPr>
          <w:p w14:paraId="0C369CB3"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rs152741-C</w:t>
            </w:r>
          </w:p>
        </w:tc>
        <w:tc>
          <w:tcPr>
            <w:tcW w:w="5245" w:type="dxa"/>
          </w:tcPr>
          <w:p w14:paraId="26264649"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AAAATACAAAAATTAACCGGGAGTGGTGGTGCACA</w:t>
            </w:r>
          </w:p>
        </w:tc>
        <w:tc>
          <w:tcPr>
            <w:tcW w:w="6171" w:type="dxa"/>
          </w:tcPr>
          <w:p w14:paraId="25632E65"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w:t>
            </w:r>
            <w:r w:rsidRPr="002E4F2D">
              <w:rPr>
                <w:rFonts w:ascii="Verdana" w:hAnsi="Verdana"/>
                <w:sz w:val="20"/>
                <w:szCs w:val="20"/>
              </w:rPr>
              <w:t xml:space="preserve"> </w:t>
            </w:r>
            <w:r w:rsidRPr="002E4F2D">
              <w:rPr>
                <w:rFonts w:ascii="Verdana" w:eastAsia="Times New Roman" w:hAnsi="Verdana" w:cs="Arial"/>
                <w:sz w:val="20"/>
                <w:szCs w:val="20"/>
                <w:lang w:val="en-US"/>
              </w:rPr>
              <w:t>TGTGCACCACCACTCCCGGTTAATTTTTGTATTTT-Bio</w:t>
            </w:r>
          </w:p>
        </w:tc>
      </w:tr>
      <w:tr w:rsidR="0031653E" w:rsidRPr="002E4F2D" w14:paraId="6504CF7D" w14:textId="77777777" w:rsidTr="002E4340">
        <w:tc>
          <w:tcPr>
            <w:tcW w:w="2977" w:type="dxa"/>
          </w:tcPr>
          <w:p w14:paraId="7F66B5A5"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rs152741-T</w:t>
            </w:r>
          </w:p>
        </w:tc>
        <w:tc>
          <w:tcPr>
            <w:tcW w:w="5245" w:type="dxa"/>
          </w:tcPr>
          <w:p w14:paraId="22538A6E"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AAAATACAAAAATTAACTGGGAGTGGTGGTGCACA</w:t>
            </w:r>
          </w:p>
        </w:tc>
        <w:tc>
          <w:tcPr>
            <w:tcW w:w="6171" w:type="dxa"/>
          </w:tcPr>
          <w:p w14:paraId="79F271CD"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w:t>
            </w:r>
            <w:r w:rsidRPr="002E4F2D">
              <w:rPr>
                <w:rFonts w:ascii="Verdana" w:hAnsi="Verdana"/>
                <w:sz w:val="20"/>
                <w:szCs w:val="20"/>
              </w:rPr>
              <w:t xml:space="preserve"> </w:t>
            </w:r>
            <w:r w:rsidRPr="002E4F2D">
              <w:rPr>
                <w:rFonts w:ascii="Verdana" w:eastAsia="Times New Roman" w:hAnsi="Verdana" w:cs="Arial"/>
                <w:sz w:val="20"/>
                <w:szCs w:val="20"/>
                <w:lang w:val="en-US"/>
              </w:rPr>
              <w:t>TGTGCACCACCACTCCCAGTTAATTTTTGTATTTT</w:t>
            </w:r>
          </w:p>
        </w:tc>
      </w:tr>
      <w:tr w:rsidR="0031653E" w:rsidRPr="002E4F2D" w14:paraId="33C921C2" w14:textId="77777777" w:rsidTr="002E4340">
        <w:tc>
          <w:tcPr>
            <w:tcW w:w="2977" w:type="dxa"/>
          </w:tcPr>
          <w:p w14:paraId="0498DEBB"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rs152740-A</w:t>
            </w:r>
          </w:p>
        </w:tc>
        <w:tc>
          <w:tcPr>
            <w:tcW w:w="5245" w:type="dxa"/>
          </w:tcPr>
          <w:p w14:paraId="77A56A1F"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GGATACCCTCTTCCTTGAGGGCCACCCCATGGCTA</w:t>
            </w:r>
          </w:p>
        </w:tc>
        <w:tc>
          <w:tcPr>
            <w:tcW w:w="6171" w:type="dxa"/>
          </w:tcPr>
          <w:p w14:paraId="1FE51E53"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w:t>
            </w:r>
            <w:r w:rsidRPr="002E4F2D">
              <w:rPr>
                <w:rFonts w:ascii="Verdana" w:hAnsi="Verdana"/>
                <w:sz w:val="20"/>
                <w:szCs w:val="20"/>
              </w:rPr>
              <w:t xml:space="preserve"> </w:t>
            </w:r>
            <w:r w:rsidRPr="002E4F2D">
              <w:rPr>
                <w:rFonts w:ascii="Verdana" w:eastAsia="Times New Roman" w:hAnsi="Verdana" w:cs="Arial"/>
                <w:sz w:val="20"/>
                <w:szCs w:val="20"/>
                <w:lang w:val="en-US"/>
              </w:rPr>
              <w:t>TAGCCATGGGGTGGCCCTCAAGGAAGAGGGTATCC-Bio</w:t>
            </w:r>
          </w:p>
        </w:tc>
      </w:tr>
      <w:tr w:rsidR="0031653E" w:rsidRPr="002E4F2D" w14:paraId="3D43D71B" w14:textId="77777777" w:rsidTr="002E4340">
        <w:tc>
          <w:tcPr>
            <w:tcW w:w="2977" w:type="dxa"/>
          </w:tcPr>
          <w:p w14:paraId="4620CD84"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rs152740-T</w:t>
            </w:r>
          </w:p>
        </w:tc>
        <w:tc>
          <w:tcPr>
            <w:tcW w:w="5245" w:type="dxa"/>
          </w:tcPr>
          <w:p w14:paraId="73792A13"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GGATACCCTCTTCCTTGTGGGCCACCCCATGGCTA</w:t>
            </w:r>
          </w:p>
        </w:tc>
        <w:tc>
          <w:tcPr>
            <w:tcW w:w="6171" w:type="dxa"/>
          </w:tcPr>
          <w:p w14:paraId="0A50150A"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Bio-</w:t>
            </w:r>
            <w:r w:rsidRPr="002E4F2D">
              <w:rPr>
                <w:rFonts w:ascii="Verdana" w:hAnsi="Verdana"/>
                <w:sz w:val="20"/>
                <w:szCs w:val="20"/>
              </w:rPr>
              <w:t xml:space="preserve"> </w:t>
            </w:r>
            <w:r w:rsidRPr="002E4F2D">
              <w:rPr>
                <w:rFonts w:ascii="Verdana" w:eastAsia="Times New Roman" w:hAnsi="Verdana" w:cs="Arial"/>
                <w:sz w:val="20"/>
                <w:szCs w:val="20"/>
                <w:lang w:val="en-US"/>
              </w:rPr>
              <w:t>TAGCCATGGGGTGGCCCACAAGGAAGAGGGTATCC-Bio</w:t>
            </w:r>
          </w:p>
        </w:tc>
      </w:tr>
      <w:tr w:rsidR="0031653E" w:rsidRPr="002E4F2D" w14:paraId="29B04430" w14:textId="77777777" w:rsidTr="002E4340">
        <w:tc>
          <w:tcPr>
            <w:tcW w:w="2977" w:type="dxa"/>
          </w:tcPr>
          <w:p w14:paraId="6EA002AB"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polydIdC</w:t>
            </w:r>
          </w:p>
        </w:tc>
        <w:tc>
          <w:tcPr>
            <w:tcW w:w="5245" w:type="dxa"/>
          </w:tcPr>
          <w:p w14:paraId="0B934E7D"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t>ICICICICICICICICICICICICICICIC</w:t>
            </w:r>
          </w:p>
        </w:tc>
        <w:tc>
          <w:tcPr>
            <w:tcW w:w="6171" w:type="dxa"/>
          </w:tcPr>
          <w:p w14:paraId="2D36C856" w14:textId="77777777" w:rsidR="0031653E" w:rsidRPr="002E4F2D" w:rsidRDefault="0031653E" w:rsidP="002E4340">
            <w:pPr>
              <w:tabs>
                <w:tab w:val="left" w:pos="6640"/>
              </w:tabs>
              <w:rPr>
                <w:rFonts w:ascii="Verdana" w:eastAsia="Times New Roman" w:hAnsi="Verdana" w:cs="Arial"/>
                <w:sz w:val="20"/>
                <w:szCs w:val="20"/>
                <w:lang w:val="en-US"/>
              </w:rPr>
            </w:pPr>
            <w:r w:rsidRPr="002E4F2D">
              <w:rPr>
                <w:rFonts w:ascii="Verdana" w:eastAsia="Times New Roman" w:hAnsi="Verdana" w:cs="Arial"/>
                <w:sz w:val="20"/>
                <w:szCs w:val="20"/>
                <w:lang w:val="en-US"/>
              </w:rPr>
              <w:sym w:font="Symbol" w:char="F0BE"/>
            </w:r>
          </w:p>
        </w:tc>
      </w:tr>
    </w:tbl>
    <w:p w14:paraId="6A34C113" w14:textId="1CD93102" w:rsidR="0031653E" w:rsidRPr="002E4F2D" w:rsidRDefault="0031653E" w:rsidP="0031653E">
      <w:pPr>
        <w:tabs>
          <w:tab w:val="left" w:pos="6640"/>
        </w:tabs>
        <w:spacing w:after="0" w:line="240" w:lineRule="auto"/>
        <w:rPr>
          <w:rFonts w:ascii="Verdana" w:eastAsia="Times New Roman" w:hAnsi="Verdana" w:cs="Arial"/>
          <w:lang w:val="en-US"/>
        </w:rPr>
      </w:pPr>
      <w:r w:rsidRPr="002E4F2D">
        <w:rPr>
          <w:rFonts w:ascii="Verdana" w:eastAsia="Times New Roman" w:hAnsi="Verdana" w:cs="Arial"/>
          <w:lang w:val="en-US"/>
        </w:rPr>
        <w:t>* derived from</w:t>
      </w:r>
      <w:r>
        <w:rPr>
          <w:rFonts w:ascii="Verdana" w:eastAsia="Times New Roman" w:hAnsi="Verdana" w:cs="Arial"/>
          <w:lang w:val="en-US"/>
        </w:rPr>
        <w:t xml:space="preserve"> </w:t>
      </w:r>
      <w:r w:rsidRPr="002E4F2D">
        <w:rPr>
          <w:rFonts w:ascii="Verdana" w:eastAsia="Times New Roman" w:hAnsi="Verdana" w:cs="Arial"/>
          <w:lang w:val="en-US"/>
        </w:rPr>
        <w:t>Schreck et al., 1990</w:t>
      </w:r>
      <w:r>
        <w:rPr>
          <w:rFonts w:ascii="Verdana" w:eastAsia="Times New Roman" w:hAnsi="Verdana" w:cs="Arial"/>
          <w:lang w:val="en-US"/>
        </w:rPr>
        <w:fldChar w:fldCharType="begin"/>
      </w:r>
      <w:r w:rsidR="00A333EB">
        <w:rPr>
          <w:rFonts w:ascii="Verdana" w:eastAsia="Times New Roman" w:hAnsi="Verdana" w:cs="Arial"/>
          <w:lang w:val="en-US"/>
        </w:rPr>
        <w:instrText xml:space="preserve"> ADDIN ZOTERO_ITEM CSL_CITATION {"citationID":"cAdoR4qg","properties":{"formattedCitation":"\\super 32\\nosupersub{}","plainCitation":"32","noteIndex":0},"citationItems":[{"id":297,"uris":["http://zotero.org/users/3554838/items/VL45TWE3"],"uri":["http://zotero.org/users/3554838/items/VL45TWE3"],"itemData":{"id":297,"type":"article-journal","abstract":"This study describes a novel functional property of the eukaryotic transcription  factor NF-kappa B in altering the DNA structure. We observed that the binding of  purified NF-kappa B to DNA was facilitated by spermine and cations which are known to promote DNA bending, and by a nick in one position at the 3'-end of the  binding site. Furthermore, the position of the NF-kappa B binding sequence 5'-GGGACTTTCC-3' (kappa B motif) within circularly permutated DNA fragments had a profound influence on the mobility of NF-kappa B-DNA complexes in a gel retardation assay while the mobility of unbound DNA fragments did not depend on the position of the kappa B motif. The mobility effect was slightly reduced at increased temperature. These observations suggested that binding of NF-kappa B to DNA induces bending. The estimated bending angle induced by the 50-kD DNA binding subunit of NF-kappa B (p50) was smaller than that induced by p50 which was associated with the 65-kD non-DNA binding subunit (p65). Moreover, the presence of p65 appeared to result in a shift of the bending center from the middle towards the 3'-end of the kappa B motif. This shows a role for the p65 subunit of","container-title":"Nucleic acids research","DOI":"10.1093/nar/18.22.6497","ISSN":"0305-1048 0305-1048","issue":"22","journalAbbreviation":"Nucleic Acids Res","language":"eng","note":"PMID: 2174540 \nPMCID: PMC332601","page":"6497-6502","title":"The NF-kappa B transcription factor induces DNA bending which is modulated by its","volume":"18","author":[{"family":"Schreck","given":"R."},{"family":"Zorbas","given":"H."},{"family":"Winnacker","given":"E. L."},{"family":"Baeuerle","given":"P. A."}],"issued":{"date-parts":[["1990",11,25]]}}}],"schema":"https://github.com/citation-style-language/schema/raw/master/csl-citation.json"} </w:instrText>
      </w:r>
      <w:r>
        <w:rPr>
          <w:rFonts w:ascii="Verdana" w:eastAsia="Times New Roman" w:hAnsi="Verdana" w:cs="Arial"/>
          <w:lang w:val="en-US"/>
        </w:rPr>
        <w:fldChar w:fldCharType="separate"/>
      </w:r>
      <w:r w:rsidR="00A333EB" w:rsidRPr="00402C3A">
        <w:rPr>
          <w:rFonts w:ascii="Verdana" w:hAnsi="Verdana" w:cs="Times New Roman"/>
          <w:szCs w:val="24"/>
          <w:vertAlign w:val="superscript"/>
          <w:lang w:val="en-US"/>
        </w:rPr>
        <w:t>32</w:t>
      </w:r>
      <w:r>
        <w:rPr>
          <w:rFonts w:ascii="Verdana" w:eastAsia="Times New Roman" w:hAnsi="Verdana" w:cs="Arial"/>
          <w:lang w:val="en-US"/>
        </w:rPr>
        <w:fldChar w:fldCharType="end"/>
      </w:r>
    </w:p>
    <w:p w14:paraId="04DFD55D" w14:textId="77777777" w:rsidR="0031653E" w:rsidRPr="002E4F2D" w:rsidRDefault="0031653E" w:rsidP="0031653E">
      <w:pPr>
        <w:tabs>
          <w:tab w:val="left" w:pos="6640"/>
        </w:tabs>
        <w:spacing w:after="0" w:line="240" w:lineRule="auto"/>
        <w:rPr>
          <w:rFonts w:ascii="Verdana" w:eastAsia="Times New Roman" w:hAnsi="Verdana" w:cs="Arial"/>
          <w:lang w:val="en-US"/>
        </w:rPr>
      </w:pPr>
    </w:p>
    <w:p w14:paraId="50ABD651" w14:textId="77777777" w:rsidR="007520F8" w:rsidRPr="002E4F2D" w:rsidRDefault="007520F8" w:rsidP="007520F8">
      <w:pPr>
        <w:tabs>
          <w:tab w:val="left" w:pos="6640"/>
        </w:tabs>
        <w:spacing w:after="0" w:line="240" w:lineRule="auto"/>
        <w:jc w:val="both"/>
        <w:rPr>
          <w:rFonts w:ascii="Verdana" w:eastAsia="Times New Roman" w:hAnsi="Verdana" w:cs="Arial"/>
          <w:lang w:val="en-US"/>
        </w:rPr>
      </w:pPr>
    </w:p>
    <w:p w14:paraId="6B49B891" w14:textId="77777777" w:rsidR="007520F8" w:rsidRDefault="007520F8" w:rsidP="007520F8">
      <w:pPr>
        <w:spacing w:after="0" w:line="240" w:lineRule="auto"/>
        <w:jc w:val="both"/>
        <w:rPr>
          <w:rFonts w:ascii="Verdana" w:hAnsi="Verdana"/>
          <w:lang w:val="en-US"/>
        </w:rPr>
        <w:sectPr w:rsidR="007520F8" w:rsidSect="007520F8">
          <w:pgSz w:w="16838" w:h="11906" w:orient="landscape"/>
          <w:pgMar w:top="1417" w:right="1417" w:bottom="1417" w:left="1134" w:header="708" w:footer="708" w:gutter="0"/>
          <w:cols w:space="708"/>
          <w:docGrid w:linePitch="360"/>
        </w:sectPr>
      </w:pPr>
    </w:p>
    <w:p w14:paraId="063A7609" w14:textId="44745D2C" w:rsidR="007520F8" w:rsidRPr="002E4F2D" w:rsidRDefault="007520F8" w:rsidP="007520F8">
      <w:pPr>
        <w:spacing w:after="0" w:line="240" w:lineRule="auto"/>
        <w:jc w:val="both"/>
        <w:rPr>
          <w:rFonts w:ascii="Verdana" w:hAnsi="Verdana"/>
          <w:lang w:val="en-US"/>
        </w:rPr>
      </w:pPr>
      <w:r w:rsidRPr="002E4F2D">
        <w:rPr>
          <w:rFonts w:ascii="Verdana" w:hAnsi="Verdana"/>
          <w:b/>
          <w:lang w:val="en-US"/>
        </w:rPr>
        <w:lastRenderedPageBreak/>
        <w:t xml:space="preserve">Supplementary Table </w:t>
      </w:r>
      <w:r w:rsidR="00367470">
        <w:rPr>
          <w:rFonts w:ascii="Verdana" w:hAnsi="Verdana"/>
          <w:b/>
          <w:lang w:val="en-US"/>
        </w:rPr>
        <w:t>9</w:t>
      </w:r>
      <w:r w:rsidRPr="002E4F2D">
        <w:rPr>
          <w:rFonts w:ascii="Verdana" w:hAnsi="Verdana"/>
          <w:b/>
          <w:lang w:val="en-US"/>
        </w:rPr>
        <w:t>:</w:t>
      </w:r>
      <w:r w:rsidRPr="002E4F2D">
        <w:rPr>
          <w:rFonts w:ascii="Verdana" w:hAnsi="Verdana"/>
          <w:lang w:val="en-US"/>
        </w:rPr>
        <w:t xml:space="preserve"> Properties of analyzed EMSA-PSeq samples</w:t>
      </w:r>
    </w:p>
    <w:tbl>
      <w:tblPr>
        <w:tblStyle w:val="Tabellenraster"/>
        <w:tblW w:w="147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42"/>
        <w:gridCol w:w="2127"/>
        <w:gridCol w:w="850"/>
        <w:gridCol w:w="2410"/>
        <w:gridCol w:w="1417"/>
        <w:gridCol w:w="2127"/>
        <w:gridCol w:w="1134"/>
        <w:gridCol w:w="1842"/>
        <w:gridCol w:w="1603"/>
      </w:tblGrid>
      <w:tr w:rsidR="007520F8" w:rsidRPr="00131652" w14:paraId="52752378" w14:textId="77777777" w:rsidTr="00A7687B">
        <w:tc>
          <w:tcPr>
            <w:tcW w:w="1242" w:type="dxa"/>
            <w:tcBorders>
              <w:bottom w:val="single" w:sz="4" w:space="0" w:color="auto"/>
            </w:tcBorders>
          </w:tcPr>
          <w:p w14:paraId="0BCEE55B" w14:textId="77777777" w:rsidR="007520F8" w:rsidRPr="00131652" w:rsidRDefault="007520F8" w:rsidP="00A7687B">
            <w:pPr>
              <w:rPr>
                <w:rFonts w:ascii="Verdana" w:hAnsi="Verdana"/>
                <w:sz w:val="18"/>
                <w:szCs w:val="18"/>
                <w:lang w:val="en-US"/>
              </w:rPr>
            </w:pPr>
            <w:r w:rsidRPr="00131652">
              <w:rPr>
                <w:rFonts w:ascii="Verdana" w:hAnsi="Verdana"/>
                <w:sz w:val="18"/>
                <w:szCs w:val="18"/>
                <w:lang w:val="en-US"/>
              </w:rPr>
              <w:t xml:space="preserve">Sample </w:t>
            </w:r>
            <w:r w:rsidRPr="00131652">
              <w:rPr>
                <w:rFonts w:ascii="Verdana" w:hAnsi="Verdana"/>
                <w:sz w:val="18"/>
                <w:szCs w:val="18"/>
                <w:vertAlign w:val="superscript"/>
                <w:lang w:val="en-US"/>
              </w:rPr>
              <w:t>a</w:t>
            </w:r>
          </w:p>
        </w:tc>
        <w:tc>
          <w:tcPr>
            <w:tcW w:w="2127" w:type="dxa"/>
            <w:tcBorders>
              <w:bottom w:val="single" w:sz="4" w:space="0" w:color="auto"/>
            </w:tcBorders>
          </w:tcPr>
          <w:p w14:paraId="1B417C5F" w14:textId="77777777" w:rsidR="007520F8" w:rsidRPr="00131652" w:rsidRDefault="007520F8" w:rsidP="00A7687B">
            <w:pPr>
              <w:rPr>
                <w:rFonts w:ascii="Verdana" w:hAnsi="Verdana"/>
                <w:sz w:val="18"/>
                <w:szCs w:val="18"/>
                <w:lang w:val="en-US"/>
              </w:rPr>
            </w:pPr>
            <w:r w:rsidRPr="00131652">
              <w:rPr>
                <w:rFonts w:ascii="Verdana" w:hAnsi="Verdana"/>
                <w:sz w:val="18"/>
                <w:szCs w:val="18"/>
                <w:lang w:val="en-US"/>
              </w:rPr>
              <w:t>Probe</w:t>
            </w:r>
          </w:p>
        </w:tc>
        <w:tc>
          <w:tcPr>
            <w:tcW w:w="850" w:type="dxa"/>
            <w:tcBorders>
              <w:bottom w:val="single" w:sz="4" w:space="0" w:color="auto"/>
            </w:tcBorders>
          </w:tcPr>
          <w:p w14:paraId="3A4D17B6" w14:textId="77777777" w:rsidR="007520F8" w:rsidRPr="00131652" w:rsidRDefault="007520F8" w:rsidP="00A7687B">
            <w:pPr>
              <w:rPr>
                <w:rFonts w:ascii="Verdana" w:hAnsi="Verdana"/>
                <w:sz w:val="18"/>
                <w:szCs w:val="18"/>
              </w:rPr>
            </w:pPr>
            <w:r w:rsidRPr="00131652">
              <w:rPr>
                <w:rFonts w:ascii="Verdana" w:hAnsi="Verdana"/>
                <w:sz w:val="18"/>
                <w:szCs w:val="18"/>
              </w:rPr>
              <w:t>Allele</w:t>
            </w:r>
          </w:p>
        </w:tc>
        <w:tc>
          <w:tcPr>
            <w:tcW w:w="2410" w:type="dxa"/>
            <w:tcBorders>
              <w:bottom w:val="single" w:sz="4" w:space="0" w:color="auto"/>
            </w:tcBorders>
          </w:tcPr>
          <w:p w14:paraId="3A937ABB" w14:textId="77777777" w:rsidR="007520F8" w:rsidRPr="00131652" w:rsidRDefault="007520F8" w:rsidP="00A7687B">
            <w:pPr>
              <w:rPr>
                <w:rFonts w:ascii="Verdana" w:hAnsi="Verdana"/>
                <w:sz w:val="18"/>
                <w:szCs w:val="18"/>
                <w:vertAlign w:val="superscript"/>
                <w:lang w:val="en-US"/>
              </w:rPr>
            </w:pPr>
            <w:r w:rsidRPr="00131652">
              <w:rPr>
                <w:rFonts w:ascii="Verdana" w:hAnsi="Verdana"/>
                <w:sz w:val="18"/>
                <w:szCs w:val="18"/>
                <w:lang w:val="en-US"/>
              </w:rPr>
              <w:t>Estimated molecular weight of excised band</w:t>
            </w:r>
            <w:r w:rsidRPr="00131652">
              <w:rPr>
                <w:rFonts w:ascii="Verdana" w:hAnsi="Verdana"/>
                <w:sz w:val="18"/>
                <w:szCs w:val="18"/>
                <w:vertAlign w:val="superscript"/>
                <w:lang w:val="en-US"/>
              </w:rPr>
              <w:t>e</w:t>
            </w:r>
          </w:p>
        </w:tc>
        <w:tc>
          <w:tcPr>
            <w:tcW w:w="1417" w:type="dxa"/>
            <w:tcBorders>
              <w:bottom w:val="single" w:sz="4" w:space="0" w:color="auto"/>
            </w:tcBorders>
          </w:tcPr>
          <w:p w14:paraId="46D83B10" w14:textId="77777777" w:rsidR="007520F8" w:rsidRPr="00131652" w:rsidRDefault="007520F8" w:rsidP="00A7687B">
            <w:pPr>
              <w:rPr>
                <w:rFonts w:ascii="Verdana" w:hAnsi="Verdana"/>
                <w:sz w:val="18"/>
                <w:szCs w:val="18"/>
              </w:rPr>
            </w:pPr>
            <w:r w:rsidRPr="00131652">
              <w:rPr>
                <w:rFonts w:ascii="Verdana" w:hAnsi="Verdana"/>
                <w:sz w:val="18"/>
                <w:szCs w:val="18"/>
              </w:rPr>
              <w:t>Gel</w:t>
            </w:r>
          </w:p>
        </w:tc>
        <w:tc>
          <w:tcPr>
            <w:tcW w:w="2127" w:type="dxa"/>
            <w:tcBorders>
              <w:bottom w:val="single" w:sz="4" w:space="0" w:color="auto"/>
            </w:tcBorders>
          </w:tcPr>
          <w:p w14:paraId="705EBA90" w14:textId="77777777" w:rsidR="007520F8" w:rsidRPr="00131652" w:rsidRDefault="007520F8" w:rsidP="00A7687B">
            <w:pPr>
              <w:rPr>
                <w:rFonts w:ascii="Verdana" w:hAnsi="Verdana"/>
                <w:sz w:val="18"/>
                <w:szCs w:val="18"/>
                <w:lang w:val="en-US"/>
              </w:rPr>
            </w:pPr>
            <w:r w:rsidRPr="00131652">
              <w:rPr>
                <w:rFonts w:ascii="Verdana" w:hAnsi="Verdana"/>
                <w:sz w:val="18"/>
                <w:szCs w:val="18"/>
                <w:lang w:val="en-US"/>
              </w:rPr>
              <w:t>Separation buffer for EMSA gel</w:t>
            </w:r>
          </w:p>
        </w:tc>
        <w:tc>
          <w:tcPr>
            <w:tcW w:w="1134" w:type="dxa"/>
            <w:tcBorders>
              <w:bottom w:val="single" w:sz="4" w:space="0" w:color="auto"/>
            </w:tcBorders>
          </w:tcPr>
          <w:p w14:paraId="7D2819C6" w14:textId="77777777" w:rsidR="007520F8" w:rsidRPr="00131652" w:rsidRDefault="007520F8" w:rsidP="00A7687B">
            <w:pPr>
              <w:rPr>
                <w:rFonts w:ascii="Verdana" w:hAnsi="Verdana"/>
                <w:sz w:val="18"/>
                <w:szCs w:val="18"/>
                <w:lang w:val="en-US"/>
              </w:rPr>
            </w:pPr>
            <w:r w:rsidRPr="00131652">
              <w:rPr>
                <w:rFonts w:ascii="Verdana" w:hAnsi="Verdana"/>
                <w:sz w:val="18"/>
                <w:szCs w:val="18"/>
                <w:lang w:val="en-US"/>
              </w:rPr>
              <w:t>Blot prior to excision</w:t>
            </w:r>
          </w:p>
        </w:tc>
        <w:tc>
          <w:tcPr>
            <w:tcW w:w="1842" w:type="dxa"/>
            <w:tcBorders>
              <w:bottom w:val="single" w:sz="4" w:space="0" w:color="auto"/>
            </w:tcBorders>
          </w:tcPr>
          <w:p w14:paraId="0671BDB0" w14:textId="77777777" w:rsidR="007520F8" w:rsidRPr="00131652" w:rsidRDefault="007520F8" w:rsidP="00A7687B">
            <w:pPr>
              <w:rPr>
                <w:rFonts w:ascii="Verdana" w:hAnsi="Verdana"/>
                <w:sz w:val="18"/>
                <w:szCs w:val="18"/>
                <w:lang w:val="en-US"/>
              </w:rPr>
            </w:pPr>
            <w:r w:rsidRPr="00131652">
              <w:rPr>
                <w:rFonts w:ascii="Verdana" w:hAnsi="Verdana"/>
                <w:sz w:val="18"/>
                <w:szCs w:val="18"/>
                <w:lang w:val="en-US"/>
              </w:rPr>
              <w:t>Denaturation of sample prior to HPLC / MassSpec</w:t>
            </w:r>
          </w:p>
        </w:tc>
        <w:tc>
          <w:tcPr>
            <w:tcW w:w="1603" w:type="dxa"/>
            <w:tcBorders>
              <w:bottom w:val="single" w:sz="4" w:space="0" w:color="auto"/>
            </w:tcBorders>
          </w:tcPr>
          <w:p w14:paraId="5486CD0C" w14:textId="77777777" w:rsidR="007520F8" w:rsidRPr="00131652" w:rsidRDefault="007520F8" w:rsidP="00A7687B">
            <w:pPr>
              <w:rPr>
                <w:rFonts w:ascii="Verdana" w:hAnsi="Verdana"/>
                <w:sz w:val="18"/>
                <w:szCs w:val="18"/>
                <w:lang w:val="en-US"/>
              </w:rPr>
            </w:pPr>
            <w:r w:rsidRPr="00131652">
              <w:rPr>
                <w:rFonts w:ascii="Verdana" w:hAnsi="Verdana"/>
                <w:sz w:val="18"/>
                <w:szCs w:val="18"/>
                <w:lang w:val="en-US"/>
              </w:rPr>
              <w:t>MASCOT Analysis</w:t>
            </w:r>
          </w:p>
        </w:tc>
      </w:tr>
      <w:tr w:rsidR="007520F8" w:rsidRPr="00131652" w14:paraId="2720AAF4" w14:textId="77777777" w:rsidTr="00A7687B">
        <w:tc>
          <w:tcPr>
            <w:tcW w:w="1242" w:type="dxa"/>
            <w:tcBorders>
              <w:top w:val="single" w:sz="4" w:space="0" w:color="auto"/>
            </w:tcBorders>
          </w:tcPr>
          <w:p w14:paraId="72DE91D3"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#102</w:t>
            </w:r>
          </w:p>
        </w:tc>
        <w:tc>
          <w:tcPr>
            <w:tcW w:w="2127" w:type="dxa"/>
            <w:tcBorders>
              <w:top w:val="single" w:sz="4" w:space="0" w:color="auto"/>
            </w:tcBorders>
          </w:tcPr>
          <w:p w14:paraId="5F8D46A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NEG CTRL.</w:t>
            </w:r>
          </w:p>
        </w:tc>
        <w:tc>
          <w:tcPr>
            <w:tcW w:w="850" w:type="dxa"/>
            <w:tcBorders>
              <w:top w:val="single" w:sz="4" w:space="0" w:color="auto"/>
            </w:tcBorders>
          </w:tcPr>
          <w:p w14:paraId="49DD8B4E" w14:textId="77777777" w:rsidR="007520F8" w:rsidRPr="00131652" w:rsidRDefault="007520F8" w:rsidP="00A7687B">
            <w:pPr>
              <w:jc w:val="center"/>
              <w:rPr>
                <w:rFonts w:ascii="Verdana" w:hAnsi="Verdana"/>
                <w:sz w:val="18"/>
                <w:szCs w:val="18"/>
              </w:rPr>
            </w:pPr>
            <w:r w:rsidRPr="00131652">
              <w:rPr>
                <w:rFonts w:ascii="Verdana" w:hAnsi="Verdana"/>
                <w:sz w:val="18"/>
                <w:szCs w:val="18"/>
              </w:rPr>
              <w:t>-----</w:t>
            </w:r>
          </w:p>
        </w:tc>
        <w:tc>
          <w:tcPr>
            <w:tcW w:w="2410" w:type="dxa"/>
            <w:tcBorders>
              <w:top w:val="single" w:sz="4" w:space="0" w:color="auto"/>
            </w:tcBorders>
          </w:tcPr>
          <w:p w14:paraId="5336001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10-25 kDa</w:t>
            </w:r>
          </w:p>
        </w:tc>
        <w:tc>
          <w:tcPr>
            <w:tcW w:w="1417" w:type="dxa"/>
            <w:tcBorders>
              <w:top w:val="single" w:sz="4" w:space="0" w:color="auto"/>
            </w:tcBorders>
          </w:tcPr>
          <w:p w14:paraId="59AF04AB" w14:textId="77777777" w:rsidR="007520F8" w:rsidRPr="00131652" w:rsidRDefault="007520F8" w:rsidP="00A7687B">
            <w:pPr>
              <w:jc w:val="both"/>
              <w:rPr>
                <w:rFonts w:ascii="Verdana" w:hAnsi="Verdana"/>
                <w:sz w:val="18"/>
                <w:szCs w:val="18"/>
              </w:rPr>
            </w:pPr>
            <w:r w:rsidRPr="00131652">
              <w:rPr>
                <w:rFonts w:ascii="Verdana" w:hAnsi="Verdana"/>
                <w:sz w:val="18"/>
                <w:szCs w:val="18"/>
              </w:rPr>
              <w:t>native</w:t>
            </w:r>
          </w:p>
        </w:tc>
        <w:tc>
          <w:tcPr>
            <w:tcW w:w="2127" w:type="dxa"/>
            <w:tcBorders>
              <w:top w:val="single" w:sz="4" w:space="0" w:color="auto"/>
            </w:tcBorders>
          </w:tcPr>
          <w:p w14:paraId="2A52ED7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Borders>
              <w:top w:val="single" w:sz="4" w:space="0" w:color="auto"/>
            </w:tcBorders>
          </w:tcPr>
          <w:p w14:paraId="4A6BA8F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Borders>
              <w:top w:val="single" w:sz="4" w:space="0" w:color="auto"/>
            </w:tcBorders>
          </w:tcPr>
          <w:p w14:paraId="1F3D1BCA"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Borders>
              <w:top w:val="single" w:sz="4" w:space="0" w:color="auto"/>
            </w:tcBorders>
          </w:tcPr>
          <w:p w14:paraId="065FDFF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4FF4A63E" w14:textId="77777777" w:rsidTr="00A7687B">
        <w:tc>
          <w:tcPr>
            <w:tcW w:w="1242" w:type="dxa"/>
          </w:tcPr>
          <w:p w14:paraId="2B4B1567"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#104</w:t>
            </w:r>
          </w:p>
        </w:tc>
        <w:tc>
          <w:tcPr>
            <w:tcW w:w="2127" w:type="dxa"/>
          </w:tcPr>
          <w:p w14:paraId="7A80E42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NEG CTRL.</w:t>
            </w:r>
          </w:p>
        </w:tc>
        <w:tc>
          <w:tcPr>
            <w:tcW w:w="850" w:type="dxa"/>
          </w:tcPr>
          <w:p w14:paraId="3DBEE220" w14:textId="77777777" w:rsidR="007520F8" w:rsidRPr="00131652" w:rsidRDefault="007520F8" w:rsidP="00A7687B">
            <w:pPr>
              <w:jc w:val="center"/>
              <w:rPr>
                <w:rFonts w:ascii="Verdana" w:hAnsi="Verdana"/>
                <w:sz w:val="18"/>
                <w:szCs w:val="18"/>
              </w:rPr>
            </w:pPr>
            <w:r w:rsidRPr="00131652">
              <w:rPr>
                <w:rFonts w:ascii="Verdana" w:hAnsi="Verdana"/>
                <w:sz w:val="18"/>
                <w:szCs w:val="18"/>
              </w:rPr>
              <w:t>-----</w:t>
            </w:r>
          </w:p>
        </w:tc>
        <w:tc>
          <w:tcPr>
            <w:tcW w:w="2410" w:type="dxa"/>
          </w:tcPr>
          <w:p w14:paraId="5EF5B3A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10-25 kDa</w:t>
            </w:r>
          </w:p>
        </w:tc>
        <w:tc>
          <w:tcPr>
            <w:tcW w:w="1417" w:type="dxa"/>
          </w:tcPr>
          <w:p w14:paraId="12F8DE57" w14:textId="77777777" w:rsidR="007520F8" w:rsidRPr="00131652" w:rsidRDefault="007520F8" w:rsidP="00A7687B">
            <w:pPr>
              <w:jc w:val="both"/>
              <w:rPr>
                <w:rFonts w:ascii="Verdana" w:hAnsi="Verdana"/>
                <w:sz w:val="18"/>
                <w:szCs w:val="18"/>
              </w:rPr>
            </w:pPr>
            <w:r w:rsidRPr="00131652">
              <w:rPr>
                <w:rFonts w:ascii="Verdana" w:hAnsi="Verdana"/>
                <w:sz w:val="18"/>
                <w:szCs w:val="18"/>
              </w:rPr>
              <w:t>native</w:t>
            </w:r>
          </w:p>
        </w:tc>
        <w:tc>
          <w:tcPr>
            <w:tcW w:w="2127" w:type="dxa"/>
          </w:tcPr>
          <w:p w14:paraId="7076619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088A70E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421993B3"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6A440EB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2A586E7F" w14:textId="77777777" w:rsidTr="00A7687B">
        <w:tc>
          <w:tcPr>
            <w:tcW w:w="1242" w:type="dxa"/>
          </w:tcPr>
          <w:p w14:paraId="779A81B8"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#56</w:t>
            </w:r>
          </w:p>
        </w:tc>
        <w:tc>
          <w:tcPr>
            <w:tcW w:w="2127" w:type="dxa"/>
          </w:tcPr>
          <w:p w14:paraId="7D6F70F1"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NEG CTRL.</w:t>
            </w:r>
          </w:p>
        </w:tc>
        <w:tc>
          <w:tcPr>
            <w:tcW w:w="850" w:type="dxa"/>
          </w:tcPr>
          <w:p w14:paraId="374CCC8E" w14:textId="77777777" w:rsidR="007520F8" w:rsidRPr="00131652" w:rsidRDefault="007520F8" w:rsidP="00A7687B">
            <w:pPr>
              <w:jc w:val="center"/>
              <w:rPr>
                <w:rFonts w:ascii="Verdana" w:hAnsi="Verdana"/>
                <w:sz w:val="18"/>
                <w:szCs w:val="18"/>
              </w:rPr>
            </w:pPr>
            <w:r w:rsidRPr="00131652">
              <w:rPr>
                <w:rFonts w:ascii="Verdana" w:hAnsi="Verdana"/>
                <w:sz w:val="18"/>
                <w:szCs w:val="18"/>
              </w:rPr>
              <w:t>-----</w:t>
            </w:r>
          </w:p>
        </w:tc>
        <w:tc>
          <w:tcPr>
            <w:tcW w:w="2410" w:type="dxa"/>
          </w:tcPr>
          <w:p w14:paraId="185038E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10-25 kDa</w:t>
            </w:r>
          </w:p>
        </w:tc>
        <w:tc>
          <w:tcPr>
            <w:tcW w:w="1417" w:type="dxa"/>
          </w:tcPr>
          <w:p w14:paraId="58A4D807" w14:textId="77777777" w:rsidR="007520F8" w:rsidRPr="00131652" w:rsidRDefault="007520F8" w:rsidP="00A7687B">
            <w:pPr>
              <w:jc w:val="both"/>
              <w:rPr>
                <w:rFonts w:ascii="Verdana" w:hAnsi="Verdana"/>
                <w:sz w:val="18"/>
                <w:szCs w:val="18"/>
              </w:rPr>
            </w:pPr>
            <w:r w:rsidRPr="00131652">
              <w:rPr>
                <w:rFonts w:ascii="Verdana" w:hAnsi="Verdana"/>
                <w:sz w:val="18"/>
                <w:szCs w:val="18"/>
              </w:rPr>
              <w:t>native</w:t>
            </w:r>
          </w:p>
        </w:tc>
        <w:tc>
          <w:tcPr>
            <w:tcW w:w="2127" w:type="dxa"/>
          </w:tcPr>
          <w:p w14:paraId="47006F0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Tris-Glycine-EDTA</w:t>
            </w:r>
          </w:p>
        </w:tc>
        <w:tc>
          <w:tcPr>
            <w:tcW w:w="1134" w:type="dxa"/>
          </w:tcPr>
          <w:p w14:paraId="76AFCA8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50FAD58C"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41DF309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269AED05" w14:textId="77777777" w:rsidTr="00A7687B">
        <w:tc>
          <w:tcPr>
            <w:tcW w:w="1242" w:type="dxa"/>
          </w:tcPr>
          <w:p w14:paraId="1D93BCD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#57</w:t>
            </w:r>
          </w:p>
        </w:tc>
        <w:tc>
          <w:tcPr>
            <w:tcW w:w="2127" w:type="dxa"/>
          </w:tcPr>
          <w:p w14:paraId="47C0D24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NEG CTRL.</w:t>
            </w:r>
          </w:p>
        </w:tc>
        <w:tc>
          <w:tcPr>
            <w:tcW w:w="850" w:type="dxa"/>
          </w:tcPr>
          <w:p w14:paraId="4B50F5BE" w14:textId="77777777" w:rsidR="007520F8" w:rsidRPr="00131652" w:rsidRDefault="007520F8" w:rsidP="00A7687B">
            <w:pPr>
              <w:jc w:val="center"/>
              <w:rPr>
                <w:rFonts w:ascii="Verdana" w:hAnsi="Verdana"/>
                <w:sz w:val="18"/>
                <w:szCs w:val="18"/>
              </w:rPr>
            </w:pPr>
            <w:r w:rsidRPr="00131652">
              <w:rPr>
                <w:rFonts w:ascii="Verdana" w:hAnsi="Verdana"/>
                <w:sz w:val="18"/>
                <w:szCs w:val="18"/>
              </w:rPr>
              <w:t>-----</w:t>
            </w:r>
          </w:p>
        </w:tc>
        <w:tc>
          <w:tcPr>
            <w:tcW w:w="2410" w:type="dxa"/>
          </w:tcPr>
          <w:p w14:paraId="7BF05A1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10-25 kDa</w:t>
            </w:r>
          </w:p>
        </w:tc>
        <w:tc>
          <w:tcPr>
            <w:tcW w:w="1417" w:type="dxa"/>
          </w:tcPr>
          <w:p w14:paraId="4EBCAC39"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3727E36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Tris-Glycine-EDTA</w:t>
            </w:r>
          </w:p>
        </w:tc>
        <w:tc>
          <w:tcPr>
            <w:tcW w:w="1134" w:type="dxa"/>
          </w:tcPr>
          <w:p w14:paraId="104B679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37D2EEA4"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3219E60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75BD513A" w14:textId="77777777" w:rsidTr="00A7687B">
        <w:tc>
          <w:tcPr>
            <w:tcW w:w="1242" w:type="dxa"/>
          </w:tcPr>
          <w:p w14:paraId="2083951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#240 </w:t>
            </w:r>
            <w:r w:rsidRPr="00131652">
              <w:rPr>
                <w:rFonts w:ascii="Verdana" w:hAnsi="Verdana"/>
                <w:sz w:val="18"/>
                <w:szCs w:val="18"/>
                <w:vertAlign w:val="superscript"/>
                <w:lang w:val="en-US"/>
              </w:rPr>
              <w:t>c</w:t>
            </w:r>
          </w:p>
        </w:tc>
        <w:tc>
          <w:tcPr>
            <w:tcW w:w="2127" w:type="dxa"/>
          </w:tcPr>
          <w:p w14:paraId="72FA3BC9"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NEG CTRL.</w:t>
            </w:r>
          </w:p>
        </w:tc>
        <w:tc>
          <w:tcPr>
            <w:tcW w:w="850" w:type="dxa"/>
          </w:tcPr>
          <w:p w14:paraId="04D477F9" w14:textId="77777777" w:rsidR="007520F8" w:rsidRPr="00131652" w:rsidRDefault="007520F8" w:rsidP="00A7687B">
            <w:pPr>
              <w:jc w:val="center"/>
              <w:rPr>
                <w:rFonts w:ascii="Verdana" w:hAnsi="Verdana"/>
                <w:sz w:val="18"/>
                <w:szCs w:val="18"/>
              </w:rPr>
            </w:pPr>
            <w:r w:rsidRPr="00131652">
              <w:rPr>
                <w:rFonts w:ascii="Verdana" w:hAnsi="Verdana"/>
                <w:sz w:val="18"/>
                <w:szCs w:val="18"/>
              </w:rPr>
              <w:t>-----</w:t>
            </w:r>
          </w:p>
        </w:tc>
        <w:tc>
          <w:tcPr>
            <w:tcW w:w="2410" w:type="dxa"/>
          </w:tcPr>
          <w:p w14:paraId="660B38F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150-250 kDa</w:t>
            </w:r>
          </w:p>
        </w:tc>
        <w:tc>
          <w:tcPr>
            <w:tcW w:w="1417" w:type="dxa"/>
          </w:tcPr>
          <w:p w14:paraId="579432D7"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6B6F524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28B41E0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yes</w:t>
            </w:r>
          </w:p>
        </w:tc>
        <w:tc>
          <w:tcPr>
            <w:tcW w:w="1842" w:type="dxa"/>
          </w:tcPr>
          <w:p w14:paraId="20F18B4D"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Pr>
          <w:p w14:paraId="6D79D3C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71B251D6" w14:textId="77777777" w:rsidTr="00A7687B">
        <w:tc>
          <w:tcPr>
            <w:tcW w:w="1242" w:type="dxa"/>
          </w:tcPr>
          <w:p w14:paraId="7AE20E3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#242 </w:t>
            </w:r>
            <w:r w:rsidRPr="00131652">
              <w:rPr>
                <w:rFonts w:ascii="Verdana" w:hAnsi="Verdana"/>
                <w:sz w:val="18"/>
                <w:szCs w:val="18"/>
                <w:vertAlign w:val="superscript"/>
                <w:lang w:val="en-US"/>
              </w:rPr>
              <w:t>d</w:t>
            </w:r>
          </w:p>
        </w:tc>
        <w:tc>
          <w:tcPr>
            <w:tcW w:w="2127" w:type="dxa"/>
          </w:tcPr>
          <w:p w14:paraId="4D4910D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NEG CTRL.</w:t>
            </w:r>
          </w:p>
        </w:tc>
        <w:tc>
          <w:tcPr>
            <w:tcW w:w="850" w:type="dxa"/>
          </w:tcPr>
          <w:p w14:paraId="07185B2F" w14:textId="77777777" w:rsidR="007520F8" w:rsidRPr="00131652" w:rsidRDefault="007520F8" w:rsidP="00A7687B">
            <w:pPr>
              <w:jc w:val="center"/>
              <w:rPr>
                <w:rFonts w:ascii="Verdana" w:hAnsi="Verdana"/>
                <w:sz w:val="18"/>
                <w:szCs w:val="18"/>
              </w:rPr>
            </w:pPr>
            <w:r w:rsidRPr="00131652">
              <w:rPr>
                <w:rFonts w:ascii="Verdana" w:hAnsi="Verdana"/>
                <w:sz w:val="18"/>
                <w:szCs w:val="18"/>
              </w:rPr>
              <w:t>-----</w:t>
            </w:r>
          </w:p>
        </w:tc>
        <w:tc>
          <w:tcPr>
            <w:tcW w:w="2410" w:type="dxa"/>
          </w:tcPr>
          <w:p w14:paraId="4C6EC15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150-250 kDa</w:t>
            </w:r>
          </w:p>
        </w:tc>
        <w:tc>
          <w:tcPr>
            <w:tcW w:w="1417" w:type="dxa"/>
          </w:tcPr>
          <w:p w14:paraId="4FFBE0F9"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0CF29D68"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528D564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yes</w:t>
            </w:r>
          </w:p>
        </w:tc>
        <w:tc>
          <w:tcPr>
            <w:tcW w:w="1842" w:type="dxa"/>
          </w:tcPr>
          <w:p w14:paraId="1334B8AB"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Pr>
          <w:p w14:paraId="689D32C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6872F5E3" w14:textId="77777777" w:rsidTr="00A7687B">
        <w:tc>
          <w:tcPr>
            <w:tcW w:w="1242" w:type="dxa"/>
          </w:tcPr>
          <w:p w14:paraId="60FA7281"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#244 </w:t>
            </w:r>
            <w:r w:rsidRPr="00131652">
              <w:rPr>
                <w:rFonts w:ascii="Verdana" w:hAnsi="Verdana"/>
                <w:sz w:val="18"/>
                <w:szCs w:val="18"/>
                <w:vertAlign w:val="superscript"/>
                <w:lang w:val="en-US"/>
              </w:rPr>
              <w:t>b</w:t>
            </w:r>
          </w:p>
        </w:tc>
        <w:tc>
          <w:tcPr>
            <w:tcW w:w="2127" w:type="dxa"/>
          </w:tcPr>
          <w:p w14:paraId="0307B12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NEG CTRL.</w:t>
            </w:r>
          </w:p>
        </w:tc>
        <w:tc>
          <w:tcPr>
            <w:tcW w:w="850" w:type="dxa"/>
          </w:tcPr>
          <w:p w14:paraId="592318E7" w14:textId="77777777" w:rsidR="007520F8" w:rsidRPr="00131652" w:rsidRDefault="007520F8" w:rsidP="00A7687B">
            <w:pPr>
              <w:jc w:val="center"/>
              <w:rPr>
                <w:rFonts w:ascii="Verdana" w:hAnsi="Verdana"/>
                <w:sz w:val="18"/>
                <w:szCs w:val="18"/>
              </w:rPr>
            </w:pPr>
            <w:r w:rsidRPr="00131652">
              <w:rPr>
                <w:rFonts w:ascii="Verdana" w:hAnsi="Verdana"/>
                <w:sz w:val="18"/>
                <w:szCs w:val="18"/>
              </w:rPr>
              <w:t>-----</w:t>
            </w:r>
          </w:p>
        </w:tc>
        <w:tc>
          <w:tcPr>
            <w:tcW w:w="2410" w:type="dxa"/>
          </w:tcPr>
          <w:p w14:paraId="327F2E9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200-450 kDa</w:t>
            </w:r>
          </w:p>
        </w:tc>
        <w:tc>
          <w:tcPr>
            <w:tcW w:w="1417" w:type="dxa"/>
          </w:tcPr>
          <w:p w14:paraId="542A1038"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6CBD203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2E8AB39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yes</w:t>
            </w:r>
          </w:p>
        </w:tc>
        <w:tc>
          <w:tcPr>
            <w:tcW w:w="1842" w:type="dxa"/>
          </w:tcPr>
          <w:p w14:paraId="1A181281"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Pr>
          <w:p w14:paraId="288A9B4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6D425F75" w14:textId="77777777" w:rsidTr="00A7687B">
        <w:tc>
          <w:tcPr>
            <w:tcW w:w="1242" w:type="dxa"/>
          </w:tcPr>
          <w:p w14:paraId="1D4FE72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#245 </w:t>
            </w:r>
            <w:r w:rsidRPr="00131652">
              <w:rPr>
                <w:rFonts w:ascii="Verdana" w:hAnsi="Verdana"/>
                <w:sz w:val="18"/>
                <w:szCs w:val="18"/>
                <w:vertAlign w:val="superscript"/>
                <w:lang w:val="en-US"/>
              </w:rPr>
              <w:t>b</w:t>
            </w:r>
          </w:p>
        </w:tc>
        <w:tc>
          <w:tcPr>
            <w:tcW w:w="2127" w:type="dxa"/>
          </w:tcPr>
          <w:p w14:paraId="1D64576E"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NFkappaB-p65 </w:t>
            </w:r>
          </w:p>
        </w:tc>
        <w:tc>
          <w:tcPr>
            <w:tcW w:w="850" w:type="dxa"/>
          </w:tcPr>
          <w:p w14:paraId="2D7AE5A3" w14:textId="77777777" w:rsidR="007520F8" w:rsidRPr="00131652" w:rsidRDefault="007520F8" w:rsidP="00A7687B">
            <w:pPr>
              <w:jc w:val="center"/>
              <w:rPr>
                <w:rFonts w:ascii="Verdana" w:hAnsi="Verdana"/>
                <w:sz w:val="18"/>
                <w:szCs w:val="18"/>
              </w:rPr>
            </w:pPr>
            <w:r w:rsidRPr="00131652">
              <w:rPr>
                <w:rFonts w:ascii="Verdana" w:hAnsi="Verdana"/>
                <w:sz w:val="18"/>
                <w:szCs w:val="18"/>
              </w:rPr>
              <w:t>-----</w:t>
            </w:r>
          </w:p>
        </w:tc>
        <w:tc>
          <w:tcPr>
            <w:tcW w:w="2410" w:type="dxa"/>
          </w:tcPr>
          <w:p w14:paraId="5EC86D6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approx. 200-450 kDa </w:t>
            </w:r>
          </w:p>
        </w:tc>
        <w:tc>
          <w:tcPr>
            <w:tcW w:w="1417" w:type="dxa"/>
          </w:tcPr>
          <w:p w14:paraId="4A1A551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6F40696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1518071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w:t>
            </w:r>
          </w:p>
        </w:tc>
        <w:tc>
          <w:tcPr>
            <w:tcW w:w="1842" w:type="dxa"/>
          </w:tcPr>
          <w:p w14:paraId="55D47DE1"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Pr>
          <w:p w14:paraId="53EE04FE"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40B25AA4" w14:textId="77777777" w:rsidTr="00A7687B">
        <w:tc>
          <w:tcPr>
            <w:tcW w:w="1242" w:type="dxa"/>
          </w:tcPr>
          <w:p w14:paraId="26550DE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#146</w:t>
            </w:r>
          </w:p>
        </w:tc>
        <w:tc>
          <w:tcPr>
            <w:tcW w:w="2127" w:type="dxa"/>
          </w:tcPr>
          <w:p w14:paraId="28024CA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IFNGR1-SNP1</w:t>
            </w:r>
          </w:p>
        </w:tc>
        <w:tc>
          <w:tcPr>
            <w:tcW w:w="850" w:type="dxa"/>
          </w:tcPr>
          <w:p w14:paraId="7B445DD0" w14:textId="77777777" w:rsidR="007520F8" w:rsidRPr="00131652" w:rsidRDefault="007520F8" w:rsidP="00A7687B">
            <w:pPr>
              <w:jc w:val="center"/>
              <w:rPr>
                <w:rFonts w:ascii="Verdana" w:hAnsi="Verdana"/>
                <w:sz w:val="18"/>
                <w:szCs w:val="18"/>
              </w:rPr>
            </w:pPr>
            <w:r w:rsidRPr="00131652">
              <w:rPr>
                <w:rFonts w:ascii="Verdana" w:hAnsi="Verdana"/>
                <w:sz w:val="18"/>
                <w:szCs w:val="18"/>
              </w:rPr>
              <w:t>C</w:t>
            </w:r>
          </w:p>
        </w:tc>
        <w:tc>
          <w:tcPr>
            <w:tcW w:w="2410" w:type="dxa"/>
          </w:tcPr>
          <w:p w14:paraId="08CFF40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2CD1163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6C4F2BB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344D6B4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1919E54E"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117E98A3"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5B48CF98" w14:textId="77777777" w:rsidTr="00A7687B">
        <w:tc>
          <w:tcPr>
            <w:tcW w:w="1242" w:type="dxa"/>
          </w:tcPr>
          <w:p w14:paraId="154C0C9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#152</w:t>
            </w:r>
          </w:p>
        </w:tc>
        <w:tc>
          <w:tcPr>
            <w:tcW w:w="2127" w:type="dxa"/>
          </w:tcPr>
          <w:p w14:paraId="218C9E0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IFNGR1-SNP1</w:t>
            </w:r>
          </w:p>
        </w:tc>
        <w:tc>
          <w:tcPr>
            <w:tcW w:w="850" w:type="dxa"/>
          </w:tcPr>
          <w:p w14:paraId="2A966455" w14:textId="77777777" w:rsidR="007520F8" w:rsidRPr="00131652" w:rsidRDefault="007520F8" w:rsidP="00A7687B">
            <w:pPr>
              <w:jc w:val="center"/>
              <w:rPr>
                <w:rFonts w:ascii="Verdana" w:hAnsi="Verdana"/>
                <w:sz w:val="18"/>
                <w:szCs w:val="18"/>
              </w:rPr>
            </w:pPr>
            <w:r w:rsidRPr="00131652">
              <w:rPr>
                <w:rFonts w:ascii="Verdana" w:hAnsi="Verdana"/>
                <w:sz w:val="18"/>
                <w:szCs w:val="18"/>
              </w:rPr>
              <w:t>C</w:t>
            </w:r>
          </w:p>
        </w:tc>
        <w:tc>
          <w:tcPr>
            <w:tcW w:w="2410" w:type="dxa"/>
          </w:tcPr>
          <w:p w14:paraId="6693CDC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4F4AD86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055E058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Tris-Glycine-EDTA</w:t>
            </w:r>
          </w:p>
        </w:tc>
        <w:tc>
          <w:tcPr>
            <w:tcW w:w="1134" w:type="dxa"/>
          </w:tcPr>
          <w:p w14:paraId="0307A2EE"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57023A7C"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0B8A7F78"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77FA1103" w14:textId="77777777" w:rsidTr="00A7687B">
        <w:tc>
          <w:tcPr>
            <w:tcW w:w="1242" w:type="dxa"/>
          </w:tcPr>
          <w:p w14:paraId="1350F27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#147</w:t>
            </w:r>
          </w:p>
        </w:tc>
        <w:tc>
          <w:tcPr>
            <w:tcW w:w="2127" w:type="dxa"/>
          </w:tcPr>
          <w:p w14:paraId="2373209E"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IFNGR1-SNP1</w:t>
            </w:r>
          </w:p>
        </w:tc>
        <w:tc>
          <w:tcPr>
            <w:tcW w:w="850" w:type="dxa"/>
          </w:tcPr>
          <w:p w14:paraId="12B70F43" w14:textId="77777777" w:rsidR="007520F8" w:rsidRPr="00131652" w:rsidRDefault="007520F8" w:rsidP="00A7687B">
            <w:pPr>
              <w:jc w:val="center"/>
              <w:rPr>
                <w:rFonts w:ascii="Verdana" w:hAnsi="Verdana"/>
                <w:sz w:val="18"/>
                <w:szCs w:val="18"/>
              </w:rPr>
            </w:pPr>
            <w:r w:rsidRPr="00131652">
              <w:rPr>
                <w:rFonts w:ascii="Verdana" w:hAnsi="Verdana"/>
                <w:sz w:val="18"/>
                <w:szCs w:val="18"/>
              </w:rPr>
              <w:t>T</w:t>
            </w:r>
          </w:p>
        </w:tc>
        <w:tc>
          <w:tcPr>
            <w:tcW w:w="2410" w:type="dxa"/>
          </w:tcPr>
          <w:p w14:paraId="13D14A38"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5F1907C1"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5E4B66E8"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0DB7AC6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5A5E726A"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74583BC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469C280F" w14:textId="77777777" w:rsidTr="00A7687B">
        <w:tc>
          <w:tcPr>
            <w:tcW w:w="1242" w:type="dxa"/>
          </w:tcPr>
          <w:p w14:paraId="4F6BAA7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#153</w:t>
            </w:r>
          </w:p>
        </w:tc>
        <w:tc>
          <w:tcPr>
            <w:tcW w:w="2127" w:type="dxa"/>
          </w:tcPr>
          <w:p w14:paraId="70781D67"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IFNGR1-SNP1</w:t>
            </w:r>
          </w:p>
        </w:tc>
        <w:tc>
          <w:tcPr>
            <w:tcW w:w="850" w:type="dxa"/>
          </w:tcPr>
          <w:p w14:paraId="4B0CE7C3" w14:textId="77777777" w:rsidR="007520F8" w:rsidRPr="00131652" w:rsidRDefault="007520F8" w:rsidP="00A7687B">
            <w:pPr>
              <w:jc w:val="center"/>
              <w:rPr>
                <w:rFonts w:ascii="Verdana" w:hAnsi="Verdana"/>
                <w:sz w:val="18"/>
                <w:szCs w:val="18"/>
              </w:rPr>
            </w:pPr>
            <w:r w:rsidRPr="00131652">
              <w:rPr>
                <w:rFonts w:ascii="Verdana" w:hAnsi="Verdana"/>
                <w:sz w:val="18"/>
                <w:szCs w:val="18"/>
              </w:rPr>
              <w:t>T</w:t>
            </w:r>
          </w:p>
        </w:tc>
        <w:tc>
          <w:tcPr>
            <w:tcW w:w="2410" w:type="dxa"/>
          </w:tcPr>
          <w:p w14:paraId="4923FAAE"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0454D30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4531A4D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Tris-Glycine-EDTA</w:t>
            </w:r>
          </w:p>
        </w:tc>
        <w:tc>
          <w:tcPr>
            <w:tcW w:w="1134" w:type="dxa"/>
          </w:tcPr>
          <w:p w14:paraId="1C8E97E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2565C4FF"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4C4322D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740202A1" w14:textId="77777777" w:rsidTr="00A7687B">
        <w:tc>
          <w:tcPr>
            <w:tcW w:w="1242" w:type="dxa"/>
          </w:tcPr>
          <w:p w14:paraId="6FB9A9C1"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#27</w:t>
            </w:r>
          </w:p>
        </w:tc>
        <w:tc>
          <w:tcPr>
            <w:tcW w:w="2127" w:type="dxa"/>
          </w:tcPr>
          <w:p w14:paraId="40B236F1"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IFNGR1-SNP2</w:t>
            </w:r>
          </w:p>
        </w:tc>
        <w:tc>
          <w:tcPr>
            <w:tcW w:w="850" w:type="dxa"/>
          </w:tcPr>
          <w:p w14:paraId="0FF28FB3" w14:textId="77777777" w:rsidR="007520F8" w:rsidRPr="00131652" w:rsidRDefault="007520F8" w:rsidP="00A7687B">
            <w:pPr>
              <w:jc w:val="center"/>
              <w:rPr>
                <w:rFonts w:ascii="Verdana" w:hAnsi="Verdana"/>
                <w:sz w:val="18"/>
                <w:szCs w:val="18"/>
              </w:rPr>
            </w:pPr>
            <w:r w:rsidRPr="00131652">
              <w:rPr>
                <w:rFonts w:ascii="Verdana" w:hAnsi="Verdana"/>
                <w:sz w:val="18"/>
                <w:szCs w:val="18"/>
              </w:rPr>
              <w:t>C</w:t>
            </w:r>
          </w:p>
        </w:tc>
        <w:tc>
          <w:tcPr>
            <w:tcW w:w="2410" w:type="dxa"/>
          </w:tcPr>
          <w:p w14:paraId="677F78D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60 kDa</w:t>
            </w:r>
          </w:p>
        </w:tc>
        <w:tc>
          <w:tcPr>
            <w:tcW w:w="1417" w:type="dxa"/>
          </w:tcPr>
          <w:p w14:paraId="204B3CB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denaturing</w:t>
            </w:r>
          </w:p>
        </w:tc>
        <w:tc>
          <w:tcPr>
            <w:tcW w:w="2127" w:type="dxa"/>
          </w:tcPr>
          <w:p w14:paraId="0164772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SDS/Tris/Glycine</w:t>
            </w:r>
          </w:p>
        </w:tc>
        <w:tc>
          <w:tcPr>
            <w:tcW w:w="1134" w:type="dxa"/>
          </w:tcPr>
          <w:p w14:paraId="063B914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3641D5B2"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16AFDEC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584A4310" w14:textId="77777777" w:rsidTr="00A7687B">
        <w:tc>
          <w:tcPr>
            <w:tcW w:w="1242" w:type="dxa"/>
          </w:tcPr>
          <w:p w14:paraId="0C2BDD3E"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#28</w:t>
            </w:r>
          </w:p>
        </w:tc>
        <w:tc>
          <w:tcPr>
            <w:tcW w:w="2127" w:type="dxa"/>
          </w:tcPr>
          <w:p w14:paraId="09D345A7"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IFNGR1-SNP2</w:t>
            </w:r>
          </w:p>
        </w:tc>
        <w:tc>
          <w:tcPr>
            <w:tcW w:w="850" w:type="dxa"/>
          </w:tcPr>
          <w:p w14:paraId="0923DF01" w14:textId="77777777" w:rsidR="007520F8" w:rsidRPr="00131652" w:rsidRDefault="007520F8" w:rsidP="00A7687B">
            <w:pPr>
              <w:jc w:val="center"/>
              <w:rPr>
                <w:rFonts w:ascii="Verdana" w:hAnsi="Verdana"/>
                <w:sz w:val="18"/>
                <w:szCs w:val="18"/>
              </w:rPr>
            </w:pPr>
            <w:r w:rsidRPr="00131652">
              <w:rPr>
                <w:rFonts w:ascii="Verdana" w:hAnsi="Verdana"/>
                <w:sz w:val="18"/>
                <w:szCs w:val="18"/>
              </w:rPr>
              <w:t>T</w:t>
            </w:r>
          </w:p>
        </w:tc>
        <w:tc>
          <w:tcPr>
            <w:tcW w:w="2410" w:type="dxa"/>
          </w:tcPr>
          <w:p w14:paraId="402ED9D8"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60 kDa</w:t>
            </w:r>
          </w:p>
        </w:tc>
        <w:tc>
          <w:tcPr>
            <w:tcW w:w="1417" w:type="dxa"/>
          </w:tcPr>
          <w:p w14:paraId="6067FAF3"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denaturing</w:t>
            </w:r>
          </w:p>
        </w:tc>
        <w:tc>
          <w:tcPr>
            <w:tcW w:w="2127" w:type="dxa"/>
          </w:tcPr>
          <w:p w14:paraId="1013210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SDS/Tris/Glycine</w:t>
            </w:r>
          </w:p>
        </w:tc>
        <w:tc>
          <w:tcPr>
            <w:tcW w:w="1134" w:type="dxa"/>
          </w:tcPr>
          <w:p w14:paraId="48E7FBB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06AF7478"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1413D7C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6C941A3A" w14:textId="77777777" w:rsidTr="00A7687B">
        <w:tc>
          <w:tcPr>
            <w:tcW w:w="1242" w:type="dxa"/>
          </w:tcPr>
          <w:p w14:paraId="33FB9F1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#148</w:t>
            </w:r>
          </w:p>
        </w:tc>
        <w:tc>
          <w:tcPr>
            <w:tcW w:w="2127" w:type="dxa"/>
          </w:tcPr>
          <w:p w14:paraId="571427B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SCNN1B-rs152730</w:t>
            </w:r>
          </w:p>
        </w:tc>
        <w:tc>
          <w:tcPr>
            <w:tcW w:w="850" w:type="dxa"/>
          </w:tcPr>
          <w:p w14:paraId="3B44DEA4" w14:textId="77777777" w:rsidR="007520F8" w:rsidRPr="00131652" w:rsidRDefault="007520F8" w:rsidP="00A7687B">
            <w:pPr>
              <w:jc w:val="center"/>
              <w:rPr>
                <w:rFonts w:ascii="Verdana" w:hAnsi="Verdana"/>
                <w:sz w:val="18"/>
                <w:szCs w:val="18"/>
              </w:rPr>
            </w:pPr>
            <w:r w:rsidRPr="00131652">
              <w:rPr>
                <w:rFonts w:ascii="Verdana" w:hAnsi="Verdana"/>
                <w:sz w:val="18"/>
                <w:szCs w:val="18"/>
              </w:rPr>
              <w:t>G</w:t>
            </w:r>
          </w:p>
        </w:tc>
        <w:tc>
          <w:tcPr>
            <w:tcW w:w="2410" w:type="dxa"/>
          </w:tcPr>
          <w:p w14:paraId="5C1E0BC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07B68EB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018E9A0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56B8400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757C666A"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4071E61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7503C083" w14:textId="77777777" w:rsidTr="00A7687B">
        <w:tc>
          <w:tcPr>
            <w:tcW w:w="1242" w:type="dxa"/>
          </w:tcPr>
          <w:p w14:paraId="08BF0D2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#154</w:t>
            </w:r>
          </w:p>
        </w:tc>
        <w:tc>
          <w:tcPr>
            <w:tcW w:w="2127" w:type="dxa"/>
          </w:tcPr>
          <w:p w14:paraId="24690C41"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SCNN1B-rs152730</w:t>
            </w:r>
          </w:p>
        </w:tc>
        <w:tc>
          <w:tcPr>
            <w:tcW w:w="850" w:type="dxa"/>
          </w:tcPr>
          <w:p w14:paraId="6D07E716" w14:textId="77777777" w:rsidR="007520F8" w:rsidRPr="00131652" w:rsidRDefault="007520F8" w:rsidP="00A7687B">
            <w:pPr>
              <w:jc w:val="center"/>
              <w:rPr>
                <w:rFonts w:ascii="Verdana" w:hAnsi="Verdana"/>
                <w:sz w:val="18"/>
                <w:szCs w:val="18"/>
              </w:rPr>
            </w:pPr>
            <w:r w:rsidRPr="00131652">
              <w:rPr>
                <w:rFonts w:ascii="Verdana" w:hAnsi="Verdana"/>
                <w:sz w:val="18"/>
                <w:szCs w:val="18"/>
              </w:rPr>
              <w:t>G</w:t>
            </w:r>
          </w:p>
        </w:tc>
        <w:tc>
          <w:tcPr>
            <w:tcW w:w="2410" w:type="dxa"/>
          </w:tcPr>
          <w:p w14:paraId="6339302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23F9171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25F6CB48"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Tris-Glycine-EDTA</w:t>
            </w:r>
          </w:p>
        </w:tc>
        <w:tc>
          <w:tcPr>
            <w:tcW w:w="1134" w:type="dxa"/>
          </w:tcPr>
          <w:p w14:paraId="07E15669"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6ABCB808"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64ED0C7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26AE22D1" w14:textId="77777777" w:rsidTr="00A7687B">
        <w:tc>
          <w:tcPr>
            <w:tcW w:w="1242" w:type="dxa"/>
          </w:tcPr>
          <w:p w14:paraId="2BFD63E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#149</w:t>
            </w:r>
          </w:p>
        </w:tc>
        <w:tc>
          <w:tcPr>
            <w:tcW w:w="2127" w:type="dxa"/>
          </w:tcPr>
          <w:p w14:paraId="32EDF6D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SCNN1B-rs152730</w:t>
            </w:r>
          </w:p>
        </w:tc>
        <w:tc>
          <w:tcPr>
            <w:tcW w:w="850" w:type="dxa"/>
          </w:tcPr>
          <w:p w14:paraId="6E24A911" w14:textId="77777777" w:rsidR="007520F8" w:rsidRPr="00131652" w:rsidRDefault="007520F8" w:rsidP="00A7687B">
            <w:pPr>
              <w:jc w:val="center"/>
              <w:rPr>
                <w:rFonts w:ascii="Verdana" w:hAnsi="Verdana"/>
                <w:sz w:val="18"/>
                <w:szCs w:val="18"/>
              </w:rPr>
            </w:pPr>
            <w:r w:rsidRPr="00131652">
              <w:rPr>
                <w:rFonts w:ascii="Verdana" w:hAnsi="Verdana"/>
                <w:sz w:val="18"/>
                <w:szCs w:val="18"/>
              </w:rPr>
              <w:t>T</w:t>
            </w:r>
          </w:p>
        </w:tc>
        <w:tc>
          <w:tcPr>
            <w:tcW w:w="2410" w:type="dxa"/>
          </w:tcPr>
          <w:p w14:paraId="0F76EC23"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604DB109"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1F8D9A8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166F363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437ED243"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735533B9"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01C6C2FC" w14:textId="77777777" w:rsidTr="00A7687B">
        <w:tc>
          <w:tcPr>
            <w:tcW w:w="1242" w:type="dxa"/>
          </w:tcPr>
          <w:p w14:paraId="017A60E7"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#155</w:t>
            </w:r>
          </w:p>
        </w:tc>
        <w:tc>
          <w:tcPr>
            <w:tcW w:w="2127" w:type="dxa"/>
          </w:tcPr>
          <w:p w14:paraId="4EE44181"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SCNN1B-rs152730</w:t>
            </w:r>
          </w:p>
        </w:tc>
        <w:tc>
          <w:tcPr>
            <w:tcW w:w="850" w:type="dxa"/>
          </w:tcPr>
          <w:p w14:paraId="25B1C590" w14:textId="77777777" w:rsidR="007520F8" w:rsidRPr="00131652" w:rsidRDefault="007520F8" w:rsidP="00A7687B">
            <w:pPr>
              <w:jc w:val="center"/>
              <w:rPr>
                <w:rFonts w:ascii="Verdana" w:hAnsi="Verdana"/>
                <w:sz w:val="18"/>
                <w:szCs w:val="18"/>
              </w:rPr>
            </w:pPr>
            <w:r w:rsidRPr="00131652">
              <w:rPr>
                <w:rFonts w:ascii="Verdana" w:hAnsi="Verdana"/>
                <w:sz w:val="18"/>
                <w:szCs w:val="18"/>
              </w:rPr>
              <w:t>T</w:t>
            </w:r>
          </w:p>
        </w:tc>
        <w:tc>
          <w:tcPr>
            <w:tcW w:w="2410" w:type="dxa"/>
          </w:tcPr>
          <w:p w14:paraId="2FF4E02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60474261"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28CA6EC3"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Tris-Glycine-EDTA</w:t>
            </w:r>
          </w:p>
        </w:tc>
        <w:tc>
          <w:tcPr>
            <w:tcW w:w="1134" w:type="dxa"/>
          </w:tcPr>
          <w:p w14:paraId="7907FB6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424503C6"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6CAE9CE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7D0F4CD9" w14:textId="77777777" w:rsidTr="00A7687B">
        <w:tc>
          <w:tcPr>
            <w:tcW w:w="1242" w:type="dxa"/>
          </w:tcPr>
          <w:p w14:paraId="4132E85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#241 </w:t>
            </w:r>
            <w:r w:rsidRPr="00131652">
              <w:rPr>
                <w:rFonts w:ascii="Verdana" w:hAnsi="Verdana"/>
                <w:sz w:val="18"/>
                <w:szCs w:val="18"/>
                <w:vertAlign w:val="superscript"/>
                <w:lang w:val="en-US"/>
              </w:rPr>
              <w:t>c</w:t>
            </w:r>
          </w:p>
        </w:tc>
        <w:tc>
          <w:tcPr>
            <w:tcW w:w="2127" w:type="dxa"/>
          </w:tcPr>
          <w:p w14:paraId="5907D3D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SCNN1B-rs152731</w:t>
            </w:r>
          </w:p>
        </w:tc>
        <w:tc>
          <w:tcPr>
            <w:tcW w:w="850" w:type="dxa"/>
          </w:tcPr>
          <w:p w14:paraId="1C575446"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C</w:t>
            </w:r>
          </w:p>
        </w:tc>
        <w:tc>
          <w:tcPr>
            <w:tcW w:w="2410" w:type="dxa"/>
          </w:tcPr>
          <w:p w14:paraId="5D48C17E"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approx. 150-250 kDa </w:t>
            </w:r>
          </w:p>
        </w:tc>
        <w:tc>
          <w:tcPr>
            <w:tcW w:w="1417" w:type="dxa"/>
          </w:tcPr>
          <w:p w14:paraId="4B33E43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20C75CA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1B3AA633"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w:t>
            </w:r>
          </w:p>
        </w:tc>
        <w:tc>
          <w:tcPr>
            <w:tcW w:w="1842" w:type="dxa"/>
          </w:tcPr>
          <w:p w14:paraId="3406AE19"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Pr>
          <w:p w14:paraId="7F51B81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247752E0" w14:textId="77777777" w:rsidTr="00A7687B">
        <w:tc>
          <w:tcPr>
            <w:tcW w:w="1242" w:type="dxa"/>
          </w:tcPr>
          <w:p w14:paraId="4F041798"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#243 </w:t>
            </w:r>
            <w:r w:rsidRPr="00131652">
              <w:rPr>
                <w:rFonts w:ascii="Verdana" w:hAnsi="Verdana"/>
                <w:sz w:val="18"/>
                <w:szCs w:val="18"/>
                <w:vertAlign w:val="superscript"/>
                <w:lang w:val="en-US"/>
              </w:rPr>
              <w:t>d</w:t>
            </w:r>
          </w:p>
        </w:tc>
        <w:tc>
          <w:tcPr>
            <w:tcW w:w="2127" w:type="dxa"/>
          </w:tcPr>
          <w:p w14:paraId="6B09F84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SCNN1B-rs152731</w:t>
            </w:r>
          </w:p>
        </w:tc>
        <w:tc>
          <w:tcPr>
            <w:tcW w:w="850" w:type="dxa"/>
          </w:tcPr>
          <w:p w14:paraId="7887E396"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T</w:t>
            </w:r>
          </w:p>
        </w:tc>
        <w:tc>
          <w:tcPr>
            <w:tcW w:w="2410" w:type="dxa"/>
          </w:tcPr>
          <w:p w14:paraId="1032D91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 xml:space="preserve">approx. 150-250 kDa </w:t>
            </w:r>
          </w:p>
        </w:tc>
        <w:tc>
          <w:tcPr>
            <w:tcW w:w="1417" w:type="dxa"/>
          </w:tcPr>
          <w:p w14:paraId="09C035D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2DDDEF5E"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3634AB7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w:t>
            </w:r>
          </w:p>
        </w:tc>
        <w:tc>
          <w:tcPr>
            <w:tcW w:w="1842" w:type="dxa"/>
          </w:tcPr>
          <w:p w14:paraId="1DA29E31"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Pr>
          <w:p w14:paraId="029B8CDB"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758C804C" w14:textId="77777777" w:rsidTr="00A7687B">
        <w:tc>
          <w:tcPr>
            <w:tcW w:w="1242" w:type="dxa"/>
          </w:tcPr>
          <w:p w14:paraId="10B3206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#26</w:t>
            </w:r>
          </w:p>
        </w:tc>
        <w:tc>
          <w:tcPr>
            <w:tcW w:w="2127" w:type="dxa"/>
          </w:tcPr>
          <w:p w14:paraId="42EE4B9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SCNN1B-rs152731</w:t>
            </w:r>
          </w:p>
        </w:tc>
        <w:tc>
          <w:tcPr>
            <w:tcW w:w="850" w:type="dxa"/>
          </w:tcPr>
          <w:p w14:paraId="4AD76AC0"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T</w:t>
            </w:r>
          </w:p>
        </w:tc>
        <w:tc>
          <w:tcPr>
            <w:tcW w:w="2410" w:type="dxa"/>
          </w:tcPr>
          <w:p w14:paraId="452721B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25 kDa</w:t>
            </w:r>
          </w:p>
        </w:tc>
        <w:tc>
          <w:tcPr>
            <w:tcW w:w="1417" w:type="dxa"/>
          </w:tcPr>
          <w:p w14:paraId="09462F4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denaturing</w:t>
            </w:r>
          </w:p>
        </w:tc>
        <w:tc>
          <w:tcPr>
            <w:tcW w:w="2127" w:type="dxa"/>
          </w:tcPr>
          <w:p w14:paraId="64903B3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SDS/Tris/Glycine</w:t>
            </w:r>
          </w:p>
        </w:tc>
        <w:tc>
          <w:tcPr>
            <w:tcW w:w="1134" w:type="dxa"/>
          </w:tcPr>
          <w:p w14:paraId="0C3C7BF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076C2AB8"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no</w:t>
            </w:r>
          </w:p>
        </w:tc>
        <w:tc>
          <w:tcPr>
            <w:tcW w:w="1603" w:type="dxa"/>
          </w:tcPr>
          <w:p w14:paraId="5BAF779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non-stringent</w:t>
            </w:r>
          </w:p>
        </w:tc>
      </w:tr>
      <w:tr w:rsidR="007520F8" w:rsidRPr="00131652" w14:paraId="11427B20" w14:textId="77777777" w:rsidTr="00A7687B">
        <w:tc>
          <w:tcPr>
            <w:tcW w:w="1242" w:type="dxa"/>
          </w:tcPr>
          <w:p w14:paraId="2A22E1A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#150</w:t>
            </w:r>
          </w:p>
        </w:tc>
        <w:tc>
          <w:tcPr>
            <w:tcW w:w="2127" w:type="dxa"/>
          </w:tcPr>
          <w:p w14:paraId="17371823"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SCNN1B-rs152744</w:t>
            </w:r>
          </w:p>
        </w:tc>
        <w:tc>
          <w:tcPr>
            <w:tcW w:w="850" w:type="dxa"/>
          </w:tcPr>
          <w:p w14:paraId="37A5BC19"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A</w:t>
            </w:r>
          </w:p>
        </w:tc>
        <w:tc>
          <w:tcPr>
            <w:tcW w:w="2410" w:type="dxa"/>
          </w:tcPr>
          <w:p w14:paraId="6C2DEC9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38D93637"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0001B70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5CD708E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407CF702"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Pr>
          <w:p w14:paraId="151CE9D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6267515C" w14:textId="77777777" w:rsidTr="00A7687B">
        <w:tc>
          <w:tcPr>
            <w:tcW w:w="1242" w:type="dxa"/>
          </w:tcPr>
          <w:p w14:paraId="3E7A34B2"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#156</w:t>
            </w:r>
          </w:p>
        </w:tc>
        <w:tc>
          <w:tcPr>
            <w:tcW w:w="2127" w:type="dxa"/>
          </w:tcPr>
          <w:p w14:paraId="714461B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SCNN1B-rs152744</w:t>
            </w:r>
          </w:p>
        </w:tc>
        <w:tc>
          <w:tcPr>
            <w:tcW w:w="850" w:type="dxa"/>
          </w:tcPr>
          <w:p w14:paraId="676657AA"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A</w:t>
            </w:r>
          </w:p>
        </w:tc>
        <w:tc>
          <w:tcPr>
            <w:tcW w:w="2410" w:type="dxa"/>
          </w:tcPr>
          <w:p w14:paraId="5C3E0406"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522D504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2F6D24BC"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Tris-Glycine-EDTA</w:t>
            </w:r>
          </w:p>
        </w:tc>
        <w:tc>
          <w:tcPr>
            <w:tcW w:w="1134" w:type="dxa"/>
          </w:tcPr>
          <w:p w14:paraId="0927069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39344424"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Pr>
          <w:p w14:paraId="2526F3E5"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139B1171" w14:textId="77777777" w:rsidTr="00A7687B">
        <w:tc>
          <w:tcPr>
            <w:tcW w:w="1242" w:type="dxa"/>
          </w:tcPr>
          <w:p w14:paraId="30A926F7"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#151</w:t>
            </w:r>
          </w:p>
        </w:tc>
        <w:tc>
          <w:tcPr>
            <w:tcW w:w="2127" w:type="dxa"/>
          </w:tcPr>
          <w:p w14:paraId="6448A4D3"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SCNN1B-rs152744</w:t>
            </w:r>
          </w:p>
        </w:tc>
        <w:tc>
          <w:tcPr>
            <w:tcW w:w="850" w:type="dxa"/>
          </w:tcPr>
          <w:p w14:paraId="51E81D59"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G</w:t>
            </w:r>
          </w:p>
        </w:tc>
        <w:tc>
          <w:tcPr>
            <w:tcW w:w="2410" w:type="dxa"/>
          </w:tcPr>
          <w:p w14:paraId="50BAD259"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approx. 70-150 kDa</w:t>
            </w:r>
          </w:p>
        </w:tc>
        <w:tc>
          <w:tcPr>
            <w:tcW w:w="1417" w:type="dxa"/>
          </w:tcPr>
          <w:p w14:paraId="2A247334"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native</w:t>
            </w:r>
          </w:p>
        </w:tc>
        <w:tc>
          <w:tcPr>
            <w:tcW w:w="2127" w:type="dxa"/>
          </w:tcPr>
          <w:p w14:paraId="536467AF"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Tris-Borate-EDTA</w:t>
            </w:r>
          </w:p>
        </w:tc>
        <w:tc>
          <w:tcPr>
            <w:tcW w:w="1134" w:type="dxa"/>
          </w:tcPr>
          <w:p w14:paraId="4DEA7D97"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Pr>
          <w:p w14:paraId="37E0DB9A"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Pr>
          <w:p w14:paraId="4855834E"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r w:rsidR="007520F8" w:rsidRPr="00131652" w14:paraId="53841A50" w14:textId="77777777" w:rsidTr="00A7687B">
        <w:tc>
          <w:tcPr>
            <w:tcW w:w="1242" w:type="dxa"/>
            <w:tcBorders>
              <w:bottom w:val="single" w:sz="4" w:space="0" w:color="auto"/>
            </w:tcBorders>
          </w:tcPr>
          <w:p w14:paraId="3EF8E82E" w14:textId="77777777" w:rsidR="007520F8" w:rsidRPr="00131652" w:rsidRDefault="007520F8" w:rsidP="00A7687B">
            <w:pPr>
              <w:rPr>
                <w:sz w:val="18"/>
                <w:szCs w:val="18"/>
              </w:rPr>
            </w:pPr>
            <w:r w:rsidRPr="00131652">
              <w:rPr>
                <w:rFonts w:ascii="Verdana" w:hAnsi="Verdana"/>
                <w:sz w:val="18"/>
                <w:szCs w:val="18"/>
                <w:lang w:val="en-US"/>
              </w:rPr>
              <w:t>#157</w:t>
            </w:r>
          </w:p>
        </w:tc>
        <w:tc>
          <w:tcPr>
            <w:tcW w:w="2127" w:type="dxa"/>
            <w:tcBorders>
              <w:bottom w:val="single" w:sz="4" w:space="0" w:color="auto"/>
            </w:tcBorders>
          </w:tcPr>
          <w:p w14:paraId="6DEFF52A"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SCNN1B-rs152744</w:t>
            </w:r>
          </w:p>
        </w:tc>
        <w:tc>
          <w:tcPr>
            <w:tcW w:w="850" w:type="dxa"/>
            <w:tcBorders>
              <w:bottom w:val="single" w:sz="4" w:space="0" w:color="auto"/>
            </w:tcBorders>
          </w:tcPr>
          <w:p w14:paraId="299D3EE6"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G</w:t>
            </w:r>
          </w:p>
        </w:tc>
        <w:tc>
          <w:tcPr>
            <w:tcW w:w="2410" w:type="dxa"/>
            <w:tcBorders>
              <w:bottom w:val="single" w:sz="4" w:space="0" w:color="auto"/>
            </w:tcBorders>
          </w:tcPr>
          <w:p w14:paraId="1082D41A" w14:textId="77777777" w:rsidR="007520F8" w:rsidRPr="00131652" w:rsidRDefault="007520F8" w:rsidP="00A7687B">
            <w:pPr>
              <w:jc w:val="both"/>
              <w:rPr>
                <w:rFonts w:ascii="Verdana" w:hAnsi="Verdana"/>
                <w:sz w:val="18"/>
                <w:szCs w:val="18"/>
              </w:rPr>
            </w:pPr>
            <w:r w:rsidRPr="00131652">
              <w:rPr>
                <w:rFonts w:ascii="Verdana" w:hAnsi="Verdana"/>
                <w:sz w:val="18"/>
                <w:szCs w:val="18"/>
                <w:lang w:val="en-US"/>
              </w:rPr>
              <w:t xml:space="preserve">approx. </w:t>
            </w:r>
            <w:r w:rsidRPr="00131652">
              <w:rPr>
                <w:rFonts w:ascii="Verdana" w:hAnsi="Verdana"/>
                <w:sz w:val="18"/>
                <w:szCs w:val="18"/>
              </w:rPr>
              <w:t>70-150 kDa</w:t>
            </w:r>
          </w:p>
        </w:tc>
        <w:tc>
          <w:tcPr>
            <w:tcW w:w="1417" w:type="dxa"/>
            <w:tcBorders>
              <w:bottom w:val="single" w:sz="4" w:space="0" w:color="auto"/>
            </w:tcBorders>
          </w:tcPr>
          <w:p w14:paraId="060F950F" w14:textId="77777777" w:rsidR="007520F8" w:rsidRPr="00131652" w:rsidRDefault="007520F8" w:rsidP="00A7687B">
            <w:pPr>
              <w:rPr>
                <w:sz w:val="18"/>
                <w:szCs w:val="18"/>
              </w:rPr>
            </w:pPr>
            <w:r w:rsidRPr="00131652">
              <w:rPr>
                <w:rFonts w:ascii="Verdana" w:hAnsi="Verdana"/>
                <w:sz w:val="18"/>
                <w:szCs w:val="18"/>
                <w:lang w:val="en-US"/>
              </w:rPr>
              <w:t>native</w:t>
            </w:r>
          </w:p>
        </w:tc>
        <w:tc>
          <w:tcPr>
            <w:tcW w:w="2127" w:type="dxa"/>
            <w:tcBorders>
              <w:bottom w:val="single" w:sz="4" w:space="0" w:color="auto"/>
            </w:tcBorders>
          </w:tcPr>
          <w:p w14:paraId="1ED608FD"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Tris-Glycine-EDTA</w:t>
            </w:r>
          </w:p>
        </w:tc>
        <w:tc>
          <w:tcPr>
            <w:tcW w:w="1134" w:type="dxa"/>
            <w:tcBorders>
              <w:bottom w:val="single" w:sz="4" w:space="0" w:color="auto"/>
            </w:tcBorders>
          </w:tcPr>
          <w:p w14:paraId="14238FA7"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partial</w:t>
            </w:r>
            <w:r w:rsidRPr="00131652">
              <w:rPr>
                <w:rFonts w:ascii="Verdana" w:hAnsi="Verdana"/>
                <w:sz w:val="18"/>
                <w:szCs w:val="18"/>
                <w:vertAlign w:val="superscript"/>
                <w:lang w:val="en-US"/>
              </w:rPr>
              <w:t>f</w:t>
            </w:r>
          </w:p>
        </w:tc>
        <w:tc>
          <w:tcPr>
            <w:tcW w:w="1842" w:type="dxa"/>
            <w:tcBorders>
              <w:bottom w:val="single" w:sz="4" w:space="0" w:color="auto"/>
            </w:tcBorders>
          </w:tcPr>
          <w:p w14:paraId="334AC6EC" w14:textId="77777777" w:rsidR="007520F8" w:rsidRPr="00131652" w:rsidRDefault="007520F8" w:rsidP="00A7687B">
            <w:pPr>
              <w:jc w:val="center"/>
              <w:rPr>
                <w:rFonts w:ascii="Verdana" w:hAnsi="Verdana"/>
                <w:sz w:val="18"/>
                <w:szCs w:val="18"/>
                <w:lang w:val="en-US"/>
              </w:rPr>
            </w:pPr>
            <w:r w:rsidRPr="00131652">
              <w:rPr>
                <w:rFonts w:ascii="Verdana" w:hAnsi="Verdana"/>
                <w:sz w:val="18"/>
                <w:szCs w:val="18"/>
                <w:lang w:val="en-US"/>
              </w:rPr>
              <w:t>yes</w:t>
            </w:r>
          </w:p>
        </w:tc>
        <w:tc>
          <w:tcPr>
            <w:tcW w:w="1603" w:type="dxa"/>
            <w:tcBorders>
              <w:bottom w:val="single" w:sz="4" w:space="0" w:color="auto"/>
            </w:tcBorders>
          </w:tcPr>
          <w:p w14:paraId="56BE09A0" w14:textId="77777777" w:rsidR="007520F8" w:rsidRPr="00131652" w:rsidRDefault="007520F8" w:rsidP="00A7687B">
            <w:pPr>
              <w:jc w:val="both"/>
              <w:rPr>
                <w:rFonts w:ascii="Verdana" w:hAnsi="Verdana"/>
                <w:sz w:val="18"/>
                <w:szCs w:val="18"/>
                <w:lang w:val="en-US"/>
              </w:rPr>
            </w:pPr>
            <w:r w:rsidRPr="00131652">
              <w:rPr>
                <w:rFonts w:ascii="Verdana" w:hAnsi="Verdana"/>
                <w:sz w:val="18"/>
                <w:szCs w:val="18"/>
                <w:lang w:val="en-US"/>
              </w:rPr>
              <w:t>validated</w:t>
            </w:r>
          </w:p>
        </w:tc>
      </w:tr>
    </w:tbl>
    <w:p w14:paraId="0DF24B14" w14:textId="77777777" w:rsidR="007520F8" w:rsidRPr="002E4F2D" w:rsidRDefault="007520F8" w:rsidP="007520F8">
      <w:pPr>
        <w:spacing w:after="0" w:line="240" w:lineRule="auto"/>
        <w:jc w:val="both"/>
        <w:rPr>
          <w:rFonts w:ascii="Verdana" w:hAnsi="Verdana"/>
          <w:sz w:val="15"/>
          <w:szCs w:val="15"/>
          <w:lang w:val="en-US"/>
        </w:rPr>
      </w:pPr>
      <w:r w:rsidRPr="002E4F2D">
        <w:rPr>
          <w:rFonts w:ascii="Verdana" w:hAnsi="Verdana"/>
          <w:sz w:val="15"/>
          <w:szCs w:val="15"/>
          <w:vertAlign w:val="superscript"/>
          <w:lang w:val="en-US"/>
        </w:rPr>
        <w:t>a</w:t>
      </w:r>
      <w:r w:rsidRPr="002E4F2D">
        <w:rPr>
          <w:rFonts w:ascii="Verdana" w:hAnsi="Verdana"/>
          <w:sz w:val="15"/>
          <w:szCs w:val="15"/>
          <w:lang w:val="en-US"/>
        </w:rPr>
        <w:t xml:space="preserve"> Please note that there are no exact technical duplicates among these samples as electrophoresis separation buffer, blotting conditions and preparation of samples for mass spectrometry varies (see Supplementary Methods for details).</w:t>
      </w:r>
    </w:p>
    <w:p w14:paraId="2336F3D7" w14:textId="77777777" w:rsidR="007520F8" w:rsidRPr="002E4F2D" w:rsidRDefault="007520F8" w:rsidP="007520F8">
      <w:pPr>
        <w:spacing w:after="0" w:line="240" w:lineRule="auto"/>
        <w:jc w:val="both"/>
        <w:rPr>
          <w:rFonts w:ascii="Verdana" w:hAnsi="Verdana"/>
          <w:sz w:val="15"/>
          <w:szCs w:val="15"/>
          <w:lang w:val="en-US"/>
        </w:rPr>
      </w:pPr>
      <w:r w:rsidRPr="002E4F2D">
        <w:rPr>
          <w:rFonts w:ascii="Verdana" w:hAnsi="Verdana"/>
          <w:sz w:val="15"/>
          <w:szCs w:val="15"/>
          <w:vertAlign w:val="superscript"/>
          <w:lang w:val="en-US"/>
        </w:rPr>
        <w:t>b</w:t>
      </w:r>
      <w:r w:rsidRPr="002E4F2D">
        <w:rPr>
          <w:rFonts w:ascii="Verdana" w:hAnsi="Verdana"/>
          <w:sz w:val="15"/>
          <w:szCs w:val="15"/>
          <w:lang w:val="en-US"/>
        </w:rPr>
        <w:t xml:space="preserve"> Protein-DNA-complexes of sample #244, visualized after electroblotting, are displayed in the core manuscript (Fig 3). Sample #245 corresponds to the duplicate sample forwarded to protein mass spectrometry without protein loss by blotting.</w:t>
      </w:r>
    </w:p>
    <w:p w14:paraId="0E355414" w14:textId="77777777" w:rsidR="007520F8" w:rsidRPr="002E4F2D" w:rsidRDefault="007520F8" w:rsidP="007520F8">
      <w:pPr>
        <w:spacing w:after="0" w:line="240" w:lineRule="auto"/>
        <w:jc w:val="both"/>
        <w:rPr>
          <w:rFonts w:ascii="Verdana" w:hAnsi="Verdana"/>
          <w:sz w:val="15"/>
          <w:szCs w:val="15"/>
          <w:lang w:val="en-US"/>
        </w:rPr>
      </w:pPr>
      <w:r w:rsidRPr="002E4F2D">
        <w:rPr>
          <w:rFonts w:ascii="Verdana" w:hAnsi="Verdana"/>
          <w:sz w:val="15"/>
          <w:szCs w:val="15"/>
          <w:vertAlign w:val="superscript"/>
          <w:lang w:val="en-US"/>
        </w:rPr>
        <w:t xml:space="preserve">c  </w:t>
      </w:r>
      <w:r w:rsidRPr="002E4F2D">
        <w:rPr>
          <w:rFonts w:ascii="Verdana" w:hAnsi="Verdana"/>
          <w:sz w:val="15"/>
          <w:szCs w:val="15"/>
          <w:lang w:val="en-US"/>
        </w:rPr>
        <w:t>Protein-DNA-complexes of sample #240, visualized after electroblotting, are displayed in the core manuscript (Fig 3). Sample #241 corresponds to the duplicate sample forwarded to protein mass spectrometry without protein loss by blotting.</w:t>
      </w:r>
    </w:p>
    <w:p w14:paraId="2EE735FE" w14:textId="77777777" w:rsidR="007520F8" w:rsidRPr="002E4F2D" w:rsidRDefault="007520F8" w:rsidP="007520F8">
      <w:pPr>
        <w:spacing w:after="0" w:line="240" w:lineRule="auto"/>
        <w:jc w:val="both"/>
        <w:rPr>
          <w:rFonts w:ascii="Verdana" w:hAnsi="Verdana"/>
          <w:sz w:val="15"/>
          <w:szCs w:val="15"/>
          <w:lang w:val="en-US"/>
        </w:rPr>
      </w:pPr>
      <w:r w:rsidRPr="002E4F2D">
        <w:rPr>
          <w:rFonts w:ascii="Verdana" w:hAnsi="Verdana"/>
          <w:sz w:val="15"/>
          <w:szCs w:val="15"/>
          <w:vertAlign w:val="superscript"/>
          <w:lang w:val="en-US"/>
        </w:rPr>
        <w:t>d</w:t>
      </w:r>
      <w:r w:rsidRPr="002E4F2D">
        <w:rPr>
          <w:rFonts w:ascii="Verdana" w:hAnsi="Verdana"/>
          <w:sz w:val="15"/>
          <w:szCs w:val="15"/>
          <w:lang w:val="en-US"/>
        </w:rPr>
        <w:t xml:space="preserve"> Protein-DNA-complexes of sample #242 is displayed in within the core manuscript (Fig 3). Sample #243 corresponds to the duplicate sample forwarded to protein mass spectrometry without protein loss by blotting.</w:t>
      </w:r>
    </w:p>
    <w:p w14:paraId="770F29FC" w14:textId="0D5D11BE" w:rsidR="007520F8" w:rsidRPr="002E4F2D" w:rsidRDefault="007520F8" w:rsidP="007520F8">
      <w:pPr>
        <w:spacing w:after="0" w:line="240" w:lineRule="auto"/>
        <w:jc w:val="both"/>
        <w:rPr>
          <w:rFonts w:ascii="Verdana" w:hAnsi="Verdana"/>
          <w:sz w:val="15"/>
          <w:szCs w:val="15"/>
          <w:lang w:val="en-US"/>
        </w:rPr>
      </w:pPr>
      <w:r w:rsidRPr="002E4F2D">
        <w:rPr>
          <w:rFonts w:ascii="Verdana" w:hAnsi="Verdana"/>
          <w:sz w:val="15"/>
          <w:szCs w:val="15"/>
          <w:vertAlign w:val="superscript"/>
          <w:lang w:val="en-US"/>
        </w:rPr>
        <w:t>e</w:t>
      </w:r>
      <w:r w:rsidRPr="002E4F2D">
        <w:rPr>
          <w:rFonts w:ascii="Verdana" w:hAnsi="Verdana"/>
          <w:sz w:val="15"/>
          <w:szCs w:val="15"/>
          <w:lang w:val="en-US"/>
        </w:rPr>
        <w:t xml:space="preserve"> Size of high molecular weight complexes on native polyacrylamide gels were estimated using catalase (240 KDa; pI 5.5-6.0) and ferritin (450 kDa; pI 4.1-5.1), both purchased  from Serva, Heidelberg, Germany (39064.0</w:t>
      </w:r>
      <w:r w:rsidR="0012290B">
        <w:rPr>
          <w:rFonts w:ascii="Verdana" w:hAnsi="Verdana"/>
          <w:sz w:val="15"/>
          <w:szCs w:val="15"/>
          <w:lang w:val="en-US"/>
        </w:rPr>
        <w:t>1), as a size marker (SupplFig 6</w:t>
      </w:r>
      <w:r w:rsidRPr="002E4F2D">
        <w:rPr>
          <w:rFonts w:ascii="Verdana" w:hAnsi="Verdana"/>
          <w:sz w:val="15"/>
          <w:szCs w:val="15"/>
          <w:lang w:val="en-US"/>
        </w:rPr>
        <w:t>).</w:t>
      </w:r>
    </w:p>
    <w:p w14:paraId="3698E7FF" w14:textId="073133E7" w:rsidR="007520F8" w:rsidRDefault="007520F8" w:rsidP="007520F8">
      <w:pPr>
        <w:spacing w:after="0" w:line="240" w:lineRule="auto"/>
        <w:jc w:val="both"/>
        <w:rPr>
          <w:rFonts w:ascii="Verdana" w:hAnsi="Verdana"/>
          <w:sz w:val="15"/>
          <w:szCs w:val="15"/>
          <w:lang w:val="en-US"/>
        </w:rPr>
      </w:pPr>
      <w:r w:rsidRPr="002E4F2D">
        <w:rPr>
          <w:rFonts w:ascii="Verdana" w:hAnsi="Verdana"/>
          <w:sz w:val="15"/>
          <w:szCs w:val="15"/>
          <w:vertAlign w:val="superscript"/>
          <w:lang w:val="en-US"/>
        </w:rPr>
        <w:t>f</w:t>
      </w:r>
      <w:r w:rsidR="0012290B">
        <w:rPr>
          <w:rFonts w:ascii="Verdana" w:hAnsi="Verdana"/>
          <w:sz w:val="15"/>
          <w:szCs w:val="15"/>
          <w:lang w:val="en-US"/>
        </w:rPr>
        <w:t xml:space="preserve"> see SupplFig 4 and 5</w:t>
      </w:r>
      <w:r w:rsidRPr="002E4F2D">
        <w:rPr>
          <w:rFonts w:ascii="Verdana" w:hAnsi="Verdana"/>
          <w:sz w:val="15"/>
          <w:szCs w:val="15"/>
          <w:lang w:val="en-US"/>
        </w:rPr>
        <w:t xml:space="preserve"> for experimental conditions and samples provided after partial electrotransfe</w:t>
      </w:r>
      <w:r w:rsidR="0012290B">
        <w:rPr>
          <w:rFonts w:ascii="Verdana" w:hAnsi="Verdana"/>
          <w:sz w:val="15"/>
          <w:szCs w:val="15"/>
          <w:lang w:val="en-US"/>
        </w:rPr>
        <w:t>r</w:t>
      </w:r>
    </w:p>
    <w:p w14:paraId="3551A8C8"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noProof/>
        </w:rPr>
        <w:lastRenderedPageBreak/>
        <w:drawing>
          <wp:inline distT="0" distB="0" distL="0" distR="0" wp14:anchorId="52D4A38A" wp14:editId="4292B5D5">
            <wp:extent cx="8317523" cy="4510454"/>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ls_for_Supplement_1_11012016_7.emf"/>
                    <pic:cNvPicPr/>
                  </pic:nvPicPr>
                  <pic:blipFill rotWithShape="1">
                    <a:blip r:embed="rId34" cstate="print">
                      <a:extLst>
                        <a:ext uri="{28A0092B-C50C-407E-A947-70E740481C1C}">
                          <a14:useLocalDpi xmlns:a14="http://schemas.microsoft.com/office/drawing/2010/main" val="0"/>
                        </a:ext>
                      </a:extLst>
                    </a:blip>
                    <a:srcRect t="3208" b="18433"/>
                    <a:stretch/>
                  </pic:blipFill>
                  <pic:spPr bwMode="auto">
                    <a:xfrm>
                      <a:off x="0" y="0"/>
                      <a:ext cx="8324215" cy="4514083"/>
                    </a:xfrm>
                    <a:prstGeom prst="rect">
                      <a:avLst/>
                    </a:prstGeom>
                    <a:ln>
                      <a:noFill/>
                    </a:ln>
                    <a:extLst>
                      <a:ext uri="{53640926-AAD7-44D8-BBD7-CCE9431645EC}">
                        <a14:shadowObscured xmlns:a14="http://schemas.microsoft.com/office/drawing/2010/main"/>
                      </a:ext>
                    </a:extLst>
                  </pic:spPr>
                </pic:pic>
              </a:graphicData>
            </a:graphic>
          </wp:inline>
        </w:drawing>
      </w:r>
    </w:p>
    <w:p w14:paraId="18C4E0CB" w14:textId="77777777" w:rsidR="0031653E" w:rsidRPr="002E4F2D" w:rsidRDefault="0031653E" w:rsidP="0031653E">
      <w:pPr>
        <w:tabs>
          <w:tab w:val="left" w:pos="6640"/>
        </w:tabs>
        <w:spacing w:after="0" w:line="240" w:lineRule="auto"/>
        <w:jc w:val="both"/>
        <w:rPr>
          <w:rFonts w:ascii="Verdana" w:eastAsia="Times New Roman" w:hAnsi="Verdana" w:cs="Arial"/>
          <w:sz w:val="12"/>
          <w:szCs w:val="12"/>
          <w:lang w:val="en-US"/>
        </w:rPr>
      </w:pPr>
    </w:p>
    <w:p w14:paraId="53F080F2" w14:textId="5D7EB40A" w:rsidR="0031653E" w:rsidRPr="002E4F2D" w:rsidRDefault="0031653E" w:rsidP="00367470">
      <w:pPr>
        <w:tabs>
          <w:tab w:val="left" w:pos="6640"/>
        </w:tabs>
        <w:spacing w:after="0" w:line="204" w:lineRule="auto"/>
        <w:jc w:val="both"/>
        <w:rPr>
          <w:rFonts w:ascii="Verdana" w:eastAsia="Times New Roman" w:hAnsi="Verdana" w:cs="Arial"/>
          <w:lang w:val="en-US"/>
        </w:rPr>
      </w:pPr>
      <w:r w:rsidRPr="002E4F2D">
        <w:rPr>
          <w:rFonts w:ascii="Verdana" w:eastAsia="Times New Roman" w:hAnsi="Verdana" w:cs="Arial"/>
          <w:b/>
          <w:lang w:val="en-US"/>
        </w:rPr>
        <w:t xml:space="preserve">Supplementary Figure </w:t>
      </w:r>
      <w:r w:rsidR="00367470">
        <w:rPr>
          <w:rFonts w:ascii="Verdana" w:eastAsia="Times New Roman" w:hAnsi="Verdana" w:cs="Arial"/>
          <w:b/>
          <w:lang w:val="en-US"/>
        </w:rPr>
        <w:t>4</w:t>
      </w:r>
      <w:r w:rsidRPr="002E4F2D">
        <w:rPr>
          <w:rFonts w:ascii="Verdana" w:eastAsia="Times New Roman" w:hAnsi="Verdana" w:cs="Arial"/>
          <w:b/>
          <w:lang w:val="en-US"/>
        </w:rPr>
        <w:t>:</w:t>
      </w:r>
      <w:r w:rsidRPr="002E4F2D">
        <w:rPr>
          <w:rFonts w:ascii="Verdana" w:eastAsia="Times New Roman" w:hAnsi="Verdana" w:cs="Arial"/>
          <w:lang w:val="en-US"/>
        </w:rPr>
        <w:t xml:space="preserve"> Optimization of conditions for partial electrotransfer</w:t>
      </w:r>
    </w:p>
    <w:p w14:paraId="4C8F9C67" w14:textId="1A503992" w:rsidR="0031653E" w:rsidRPr="002E4F2D" w:rsidRDefault="0031653E" w:rsidP="00367470">
      <w:pPr>
        <w:tabs>
          <w:tab w:val="left" w:pos="6640"/>
        </w:tabs>
        <w:spacing w:after="0" w:line="204" w:lineRule="auto"/>
        <w:jc w:val="both"/>
        <w:rPr>
          <w:rFonts w:ascii="Verdana" w:eastAsia="Times New Roman" w:hAnsi="Verdana" w:cs="Arial"/>
          <w:sz w:val="20"/>
          <w:lang w:val="en-US"/>
        </w:rPr>
      </w:pPr>
      <w:r w:rsidRPr="002E4F2D">
        <w:rPr>
          <w:rFonts w:ascii="Verdana" w:eastAsia="Times New Roman" w:hAnsi="Verdana" w:cs="Arial"/>
          <w:sz w:val="20"/>
          <w:lang w:val="en-US"/>
        </w:rPr>
        <w:t>The aim of partial electrotransfer was the extraction of biotinylated probes from the high-molecular-weight DNA-protein complexes by short time and low current under denaturing conditions with the intention to extract the probe but leave most of the proteins within the gel for analysis by protein mass spectrometry. Free probes mostly passed through the Hybond C and were visualized on the subsequent Hybond N+. Please note that the electrophoresis conditions influence stability and thus detection of DNA-protein complexes as reported to be characteristic of this method</w:t>
      </w:r>
      <w:r>
        <w:rPr>
          <w:rFonts w:ascii="Verdana" w:eastAsia="Times New Roman" w:hAnsi="Verdana" w:cs="Arial"/>
          <w:sz w:val="20"/>
          <w:lang w:val="en-US"/>
        </w:rPr>
        <w:fldChar w:fldCharType="begin"/>
      </w:r>
      <w:r w:rsidR="00A333EB">
        <w:rPr>
          <w:rFonts w:ascii="Verdana" w:eastAsia="Times New Roman" w:hAnsi="Verdana" w:cs="Arial"/>
          <w:sz w:val="20"/>
          <w:lang w:val="en-US"/>
        </w:rPr>
        <w:instrText xml:space="preserve"> ADDIN ZOTERO_ITEM CSL_CITATION {"citationID":"5o5sYix0","properties":{"formattedCitation":"\\super 27\\nosupersub{}","plainCitation":"27","noteIndex":0},"citationItems":[{"id":392,"uris":["http://zotero.org/users/3554838/items/XVM4NF5Y"],"uri":["http://zotero.org/users/3554838/items/XVM4NF5Y"],"itemData":{"id":392,"type":"chapter","container-title":"Current Protocols in Molecular Biology","page":"12.0.1-12.11.11","publisher":"John Wiley and Sons, Inc.","title":"DNA-Protein Interactions","author":[{"family":"Pollock","given":"Roy M."}],"container-author":[{"family":"Ausubel","given":"Frederick M."},{"family":"Brent","given":"Roger"},{"family":"Kingston","given":"Robert E."},{"family":"Moore","given":"David D."},{"family":"Seidman","given":"J.G."},{"family":"Smith","given":"J.A."},{"family":"Struhl","given":"Kevin"}],"issued":{"date-parts":[["1997"]]}}}],"schema":"https://github.com/citation-style-language/schema/raw/master/csl-citation.json"} </w:instrText>
      </w:r>
      <w:r>
        <w:rPr>
          <w:rFonts w:ascii="Verdana" w:eastAsia="Times New Roman" w:hAnsi="Verdana" w:cs="Arial"/>
          <w:sz w:val="20"/>
          <w:lang w:val="en-US"/>
        </w:rPr>
        <w:fldChar w:fldCharType="separate"/>
      </w:r>
      <w:r w:rsidR="00A333EB" w:rsidRPr="00402C3A">
        <w:rPr>
          <w:rFonts w:ascii="Verdana" w:hAnsi="Verdana" w:cs="Times New Roman"/>
          <w:sz w:val="20"/>
          <w:szCs w:val="24"/>
          <w:vertAlign w:val="superscript"/>
          <w:lang w:val="en-US"/>
        </w:rPr>
        <w:t>27</w:t>
      </w:r>
      <w:r>
        <w:rPr>
          <w:rFonts w:ascii="Verdana" w:eastAsia="Times New Roman" w:hAnsi="Verdana" w:cs="Arial"/>
          <w:sz w:val="20"/>
          <w:lang w:val="en-US"/>
        </w:rPr>
        <w:fldChar w:fldCharType="end"/>
      </w:r>
      <w:r w:rsidRPr="002E4F2D">
        <w:rPr>
          <w:rFonts w:ascii="Verdana" w:eastAsia="Times New Roman" w:hAnsi="Verdana" w:cs="Arial"/>
          <w:sz w:val="20"/>
          <w:lang w:val="en-US"/>
        </w:rPr>
        <w:t>: an unfocussed high-molecular weight signal using the P65-consensus probe was seen only for the TBE-separated sample, but not for the TGE-separated sample (both: electrotransfer for 30min at 90 mA). Nuclear extracts were derived from T84 cells (T) or 16HBE14o- cells (H).</w:t>
      </w:r>
    </w:p>
    <w:p w14:paraId="3C70091D"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noProof/>
        </w:rPr>
        <w:lastRenderedPageBreak/>
        <w:drawing>
          <wp:inline distT="0" distB="0" distL="0" distR="0" wp14:anchorId="115677E9" wp14:editId="3D42DCB8">
            <wp:extent cx="8317523" cy="474784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ls_for_Supplement_2_11012016_7.emf"/>
                    <pic:cNvPicPr/>
                  </pic:nvPicPr>
                  <pic:blipFill rotWithShape="1">
                    <a:blip r:embed="rId35" cstate="print">
                      <a:extLst>
                        <a:ext uri="{28A0092B-C50C-407E-A947-70E740481C1C}">
                          <a14:useLocalDpi xmlns:a14="http://schemas.microsoft.com/office/drawing/2010/main" val="0"/>
                        </a:ext>
                      </a:extLst>
                    </a:blip>
                    <a:srcRect b="17516"/>
                    <a:stretch/>
                  </pic:blipFill>
                  <pic:spPr bwMode="auto">
                    <a:xfrm>
                      <a:off x="0" y="0"/>
                      <a:ext cx="8324215" cy="4751667"/>
                    </a:xfrm>
                    <a:prstGeom prst="rect">
                      <a:avLst/>
                    </a:prstGeom>
                    <a:ln>
                      <a:noFill/>
                    </a:ln>
                    <a:extLst>
                      <a:ext uri="{53640926-AAD7-44D8-BBD7-CCE9431645EC}">
                        <a14:shadowObscured xmlns:a14="http://schemas.microsoft.com/office/drawing/2010/main"/>
                      </a:ext>
                    </a:extLst>
                  </pic:spPr>
                </pic:pic>
              </a:graphicData>
            </a:graphic>
          </wp:inline>
        </w:drawing>
      </w:r>
    </w:p>
    <w:p w14:paraId="311A7461"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p>
    <w:p w14:paraId="5ED582BA" w14:textId="53F84DF1" w:rsidR="002370EE" w:rsidRDefault="0031653E" w:rsidP="0031653E">
      <w:pPr>
        <w:tabs>
          <w:tab w:val="left" w:pos="6640"/>
        </w:tabs>
        <w:spacing w:after="0" w:line="240" w:lineRule="auto"/>
        <w:jc w:val="both"/>
        <w:rPr>
          <w:rFonts w:ascii="Verdana" w:eastAsia="Times New Roman" w:hAnsi="Verdana" w:cs="Arial"/>
          <w:lang w:val="en-US"/>
        </w:rPr>
        <w:sectPr w:rsidR="002370EE" w:rsidSect="002370EE">
          <w:pgSz w:w="16838" w:h="11906" w:orient="landscape"/>
          <w:pgMar w:top="1417" w:right="1417" w:bottom="1417" w:left="1134" w:header="708" w:footer="708" w:gutter="0"/>
          <w:cols w:space="708"/>
          <w:docGrid w:linePitch="360"/>
        </w:sectPr>
      </w:pPr>
      <w:r w:rsidRPr="002E4F2D">
        <w:rPr>
          <w:rFonts w:ascii="Verdana" w:eastAsia="Times New Roman" w:hAnsi="Verdana" w:cs="Arial"/>
          <w:b/>
          <w:lang w:val="en-US"/>
        </w:rPr>
        <w:t xml:space="preserve">Supplementary Figure </w:t>
      </w:r>
      <w:r w:rsidR="00367470">
        <w:rPr>
          <w:rFonts w:ascii="Verdana" w:eastAsia="Times New Roman" w:hAnsi="Verdana" w:cs="Arial"/>
          <w:b/>
          <w:lang w:val="en-US"/>
        </w:rPr>
        <w:t>5</w:t>
      </w:r>
      <w:r w:rsidRPr="002E4F2D">
        <w:rPr>
          <w:rFonts w:ascii="Verdana" w:eastAsia="Times New Roman" w:hAnsi="Verdana" w:cs="Arial"/>
          <w:b/>
          <w:lang w:val="en-US"/>
        </w:rPr>
        <w:t>:</w:t>
      </w:r>
      <w:r w:rsidRPr="002E4F2D">
        <w:rPr>
          <w:rFonts w:ascii="Verdana" w:eastAsia="Times New Roman" w:hAnsi="Verdana" w:cs="Arial"/>
          <w:lang w:val="en-US"/>
        </w:rPr>
        <w:t xml:space="preserve"> Samples #146 - #157 provided for EMSA-PSeq after partial electrotransfer</w:t>
      </w:r>
    </w:p>
    <w:p w14:paraId="5EEF74B8" w14:textId="76DB86F6" w:rsidR="0031653E" w:rsidRPr="002E4F2D" w:rsidRDefault="0031653E" w:rsidP="0031653E">
      <w:pPr>
        <w:tabs>
          <w:tab w:val="left" w:pos="6640"/>
        </w:tabs>
        <w:spacing w:after="0" w:line="240" w:lineRule="auto"/>
        <w:jc w:val="both"/>
        <w:rPr>
          <w:rFonts w:ascii="Verdana" w:eastAsia="Times New Roman" w:hAnsi="Verdana" w:cs="Arial"/>
          <w:lang w:val="en-US"/>
        </w:rPr>
      </w:pPr>
    </w:p>
    <w:p w14:paraId="235D9BA0"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p>
    <w:p w14:paraId="5928085D"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noProof/>
        </w:rPr>
        <w:drawing>
          <wp:inline distT="0" distB="0" distL="0" distR="0" wp14:anchorId="491A45BA" wp14:editId="0FF1C3F8">
            <wp:extent cx="2714324" cy="3814676"/>
            <wp:effectExtent l="0" t="0" r="0" b="0"/>
            <wp:docPr id="26" name="Grafik 25" descr="calgelnativ_26012016_1.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gelnativ_26012016_1.emf"/>
                    <pic:cNvPicPr/>
                  </pic:nvPicPr>
                  <pic:blipFill rotWithShape="1">
                    <a:blip r:embed="rId36" cstate="print"/>
                    <a:srcRect l="8115" t="2813" r="68068" b="52604"/>
                    <a:stretch/>
                  </pic:blipFill>
                  <pic:spPr bwMode="auto">
                    <a:xfrm>
                      <a:off x="0" y="0"/>
                      <a:ext cx="2718000" cy="3819842"/>
                    </a:xfrm>
                    <a:prstGeom prst="rect">
                      <a:avLst/>
                    </a:prstGeom>
                    <a:ln>
                      <a:noFill/>
                    </a:ln>
                    <a:extLst>
                      <a:ext uri="{53640926-AAD7-44D8-BBD7-CCE9431645EC}">
                        <a14:shadowObscured xmlns:a14="http://schemas.microsoft.com/office/drawing/2010/main"/>
                      </a:ext>
                    </a:extLst>
                  </pic:spPr>
                </pic:pic>
              </a:graphicData>
            </a:graphic>
          </wp:inline>
        </w:drawing>
      </w:r>
    </w:p>
    <w:p w14:paraId="6FD5BD4F"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p>
    <w:p w14:paraId="75CC849E" w14:textId="73909029" w:rsidR="0031653E" w:rsidRPr="002E4F2D" w:rsidRDefault="0031653E" w:rsidP="0031653E">
      <w:pPr>
        <w:tabs>
          <w:tab w:val="left" w:pos="6640"/>
        </w:tabs>
        <w:spacing w:after="0" w:line="240" w:lineRule="auto"/>
        <w:jc w:val="both"/>
        <w:rPr>
          <w:rFonts w:ascii="Verdana" w:eastAsia="Times New Roman" w:hAnsi="Verdana" w:cs="Arial"/>
          <w:lang w:val="en-US"/>
        </w:rPr>
      </w:pPr>
      <w:r w:rsidRPr="002E4F2D">
        <w:rPr>
          <w:rFonts w:ascii="Verdana" w:eastAsia="Times New Roman" w:hAnsi="Verdana" w:cs="Arial"/>
          <w:b/>
          <w:lang w:val="en-US"/>
        </w:rPr>
        <w:t xml:space="preserve">Supplementary Figure </w:t>
      </w:r>
      <w:r w:rsidR="00367470">
        <w:rPr>
          <w:rFonts w:ascii="Verdana" w:eastAsia="Times New Roman" w:hAnsi="Verdana" w:cs="Arial"/>
          <w:b/>
          <w:lang w:val="en-US"/>
        </w:rPr>
        <w:t>6</w:t>
      </w:r>
      <w:r w:rsidRPr="002E4F2D">
        <w:rPr>
          <w:rFonts w:ascii="Verdana" w:eastAsia="Times New Roman" w:hAnsi="Verdana" w:cs="Arial"/>
          <w:b/>
          <w:lang w:val="en-US"/>
        </w:rPr>
        <w:t>:</w:t>
      </w:r>
      <w:r w:rsidRPr="002E4F2D">
        <w:rPr>
          <w:rFonts w:ascii="Verdana" w:eastAsia="Times New Roman" w:hAnsi="Verdana" w:cs="Arial"/>
          <w:lang w:val="en-US"/>
        </w:rPr>
        <w:t xml:space="preserve"> Separation of multimeric proteins with known size on a native 7% polyacrylamide / TBE gel </w:t>
      </w:r>
    </w:p>
    <w:p w14:paraId="4208AA98" w14:textId="77777777" w:rsidR="0031653E" w:rsidRPr="002E4F2D" w:rsidRDefault="0031653E" w:rsidP="0031653E">
      <w:pPr>
        <w:tabs>
          <w:tab w:val="left" w:pos="6640"/>
        </w:tabs>
        <w:spacing w:after="0" w:line="240" w:lineRule="auto"/>
        <w:jc w:val="both"/>
        <w:rPr>
          <w:rFonts w:ascii="Verdana" w:eastAsia="Times New Roman" w:hAnsi="Verdana" w:cs="Arial"/>
          <w:lang w:val="en-US"/>
        </w:rPr>
      </w:pPr>
    </w:p>
    <w:p w14:paraId="60903D2B" w14:textId="08AD76BF" w:rsidR="002370EE" w:rsidRDefault="0031653E" w:rsidP="007520F8">
      <w:pPr>
        <w:tabs>
          <w:tab w:val="left" w:pos="6640"/>
        </w:tabs>
        <w:spacing w:after="0" w:line="240" w:lineRule="auto"/>
        <w:jc w:val="both"/>
        <w:rPr>
          <w:rFonts w:ascii="Verdana" w:hAnsi="Verdana"/>
          <w:sz w:val="15"/>
          <w:szCs w:val="15"/>
          <w:lang w:val="en-US"/>
        </w:rPr>
      </w:pPr>
      <w:r w:rsidRPr="002E4F2D">
        <w:rPr>
          <w:rFonts w:ascii="Verdana" w:eastAsia="Times New Roman" w:hAnsi="Verdana" w:cs="Arial"/>
          <w:sz w:val="20"/>
          <w:lang w:val="en-US"/>
        </w:rPr>
        <w:t xml:space="preserve">Under electrophoresis conditions used in the EMSA-PSeq experiments, proteins with pI in the alkaline range (cytochrome C, chymotrypsinogen A, aldolase) cannot enter the gel. The multimeric proteins catalase and ferritin both enter the polyacrylamide matrix, demonstrating that high molecular weight multiprotein complexes of 240 to 450 kDa can be observed in an EMSA-PSeq. A cautious estimate of molecular weight for complexes observed on the EMSA-PSeq probes is: NFkappaB-P65 consensus – HMW complex just barely enters gel (Fig 3) – 200-450 kDa; rs152731 – less than NFkappaB-P65 consensus HMW complex – 150-250  kDa (Fig 3); rs152730 – less than rs152731 HMW </w:t>
      </w:r>
      <w:r w:rsidR="0012290B">
        <w:rPr>
          <w:rFonts w:ascii="Verdana" w:eastAsia="Times New Roman" w:hAnsi="Verdana" w:cs="Arial"/>
          <w:sz w:val="20"/>
          <w:lang w:val="en-US"/>
        </w:rPr>
        <w:t>complex – 70-150 kDa (SupplFig 5</w:t>
      </w:r>
      <w:r w:rsidRPr="002E4F2D">
        <w:rPr>
          <w:rFonts w:ascii="Verdana" w:eastAsia="Times New Roman" w:hAnsi="Verdana" w:cs="Arial"/>
          <w:sz w:val="20"/>
          <w:lang w:val="en-US"/>
        </w:rPr>
        <w:t xml:space="preserve">); rs152744 comparable to rs152731 HMW </w:t>
      </w:r>
      <w:r w:rsidR="0012290B">
        <w:rPr>
          <w:rFonts w:ascii="Verdana" w:eastAsia="Times New Roman" w:hAnsi="Verdana" w:cs="Arial"/>
          <w:sz w:val="20"/>
          <w:lang w:val="en-US"/>
        </w:rPr>
        <w:t>complex – 70-150 kDa (SupplFig 5</w:t>
      </w:r>
      <w:r w:rsidRPr="002E4F2D">
        <w:rPr>
          <w:rFonts w:ascii="Verdana" w:eastAsia="Times New Roman" w:hAnsi="Verdana" w:cs="Arial"/>
          <w:sz w:val="20"/>
          <w:lang w:val="en-US"/>
        </w:rPr>
        <w:t>). The native 7% polyacrylamide gel was prepared from a 30% Acrylamide solution (37.5 monoacrylamide : 1 bisacrylamide; Rotiphorese30, Roth, Karlsruhe) in 1X Tris-Borate-EDTA buffer and 2.5% w/v glycerol. 10 X TBE: 108 g Tris base, 54 g boric acid, 7.44 g EDTA.</w:t>
      </w:r>
    </w:p>
    <w:p w14:paraId="1B05FD48" w14:textId="5B3021DF" w:rsidR="007520F8" w:rsidRPr="007520F8" w:rsidRDefault="007520F8" w:rsidP="002370EE">
      <w:pPr>
        <w:spacing w:after="0" w:line="240" w:lineRule="auto"/>
        <w:jc w:val="both"/>
        <w:rPr>
          <w:rFonts w:ascii="Verdana" w:hAnsi="Verdana"/>
          <w:sz w:val="15"/>
          <w:szCs w:val="15"/>
          <w:lang w:val="en-US"/>
        </w:rPr>
        <w:sectPr w:rsidR="007520F8" w:rsidRPr="007520F8" w:rsidSect="007520F8">
          <w:pgSz w:w="11906" w:h="16838"/>
          <w:pgMar w:top="1417" w:right="1417" w:bottom="1134" w:left="1417" w:header="708" w:footer="708" w:gutter="0"/>
          <w:cols w:space="708"/>
          <w:docGrid w:linePitch="360"/>
        </w:sectPr>
      </w:pPr>
    </w:p>
    <w:p w14:paraId="1891B17C" w14:textId="7D6CDE40" w:rsidR="00210D24" w:rsidRDefault="00210D24" w:rsidP="00210D24">
      <w:pPr>
        <w:spacing w:after="0" w:line="240" w:lineRule="auto"/>
        <w:jc w:val="both"/>
        <w:rPr>
          <w:rFonts w:ascii="Verdana" w:hAnsi="Verdana"/>
          <w:b/>
          <w:lang w:val="en-US"/>
        </w:rPr>
      </w:pPr>
      <w:r w:rsidRPr="002E4F2D">
        <w:rPr>
          <w:rFonts w:ascii="Verdana" w:hAnsi="Verdana"/>
          <w:b/>
          <w:lang w:val="en-US"/>
        </w:rPr>
        <w:lastRenderedPageBreak/>
        <w:t>Supplementary references</w:t>
      </w:r>
    </w:p>
    <w:p w14:paraId="1A6DF3C9" w14:textId="77777777" w:rsidR="002E6BA0" w:rsidRPr="002E4F2D" w:rsidRDefault="002E6BA0" w:rsidP="00210D24">
      <w:pPr>
        <w:spacing w:after="0" w:line="240" w:lineRule="auto"/>
        <w:jc w:val="both"/>
        <w:rPr>
          <w:rFonts w:ascii="Verdana" w:hAnsi="Verdana"/>
          <w:b/>
          <w:lang w:val="en-US"/>
        </w:rPr>
      </w:pPr>
    </w:p>
    <w:p w14:paraId="1B717037" w14:textId="77777777" w:rsidR="00A333EB" w:rsidRPr="00402C3A" w:rsidRDefault="002E6BA0" w:rsidP="00A333EB">
      <w:pPr>
        <w:pStyle w:val="Literaturverzeichnis"/>
        <w:rPr>
          <w:rFonts w:ascii="Verdana" w:hAnsi="Verdana"/>
          <w:lang w:val="en-US"/>
        </w:rPr>
      </w:pPr>
      <w:r>
        <w:rPr>
          <w:rFonts w:ascii="Verdana" w:hAnsi="Verdana"/>
        </w:rPr>
        <w:fldChar w:fldCharType="begin"/>
      </w:r>
      <w:r w:rsidR="00A333EB">
        <w:rPr>
          <w:rFonts w:ascii="Verdana" w:hAnsi="Verdana"/>
          <w:lang w:val="en-US"/>
        </w:rPr>
        <w:instrText xml:space="preserve"> ADDIN ZOTERO_BIBL {"uncited":[],"omitted":[],"custom":[]} CSL_BIBLIOGRAPHY </w:instrText>
      </w:r>
      <w:r>
        <w:rPr>
          <w:rFonts w:ascii="Verdana" w:hAnsi="Verdana"/>
        </w:rPr>
        <w:fldChar w:fldCharType="separate"/>
      </w:r>
      <w:r w:rsidR="00A333EB" w:rsidRPr="00402C3A">
        <w:rPr>
          <w:rFonts w:ascii="Verdana" w:hAnsi="Verdana"/>
          <w:lang w:val="en-US"/>
        </w:rPr>
        <w:t>1.</w:t>
      </w:r>
      <w:r w:rsidR="00A333EB" w:rsidRPr="00402C3A">
        <w:rPr>
          <w:rFonts w:ascii="Verdana" w:hAnsi="Verdana"/>
          <w:lang w:val="en-US"/>
        </w:rPr>
        <w:tab/>
        <w:t xml:space="preserve">Sabarinathan, R. </w:t>
      </w:r>
      <w:r w:rsidR="00A333EB" w:rsidRPr="00402C3A">
        <w:rPr>
          <w:rFonts w:ascii="Verdana" w:hAnsi="Verdana"/>
          <w:i/>
          <w:iCs/>
          <w:lang w:val="en-US"/>
        </w:rPr>
        <w:t>et al.</w:t>
      </w:r>
      <w:r w:rsidR="00A333EB" w:rsidRPr="00402C3A">
        <w:rPr>
          <w:rFonts w:ascii="Verdana" w:hAnsi="Verdana"/>
          <w:lang w:val="en-US"/>
        </w:rPr>
        <w:t xml:space="preserve"> The RNAsnp web server: predicting SNP effects on local RNA secondary structure. </w:t>
      </w:r>
      <w:r w:rsidR="00A333EB" w:rsidRPr="00402C3A">
        <w:rPr>
          <w:rFonts w:ascii="Verdana" w:hAnsi="Verdana"/>
          <w:i/>
          <w:iCs/>
          <w:lang w:val="en-US"/>
        </w:rPr>
        <w:t>Nucleic Acids Res.</w:t>
      </w:r>
      <w:r w:rsidR="00A333EB" w:rsidRPr="00402C3A">
        <w:rPr>
          <w:rFonts w:ascii="Verdana" w:hAnsi="Verdana"/>
          <w:lang w:val="en-US"/>
        </w:rPr>
        <w:t xml:space="preserve"> </w:t>
      </w:r>
      <w:r w:rsidR="00A333EB" w:rsidRPr="00402C3A">
        <w:rPr>
          <w:rFonts w:ascii="Verdana" w:hAnsi="Verdana"/>
          <w:b/>
          <w:bCs/>
          <w:lang w:val="en-US"/>
        </w:rPr>
        <w:t>41</w:t>
      </w:r>
      <w:r w:rsidR="00A333EB" w:rsidRPr="00402C3A">
        <w:rPr>
          <w:rFonts w:ascii="Verdana" w:hAnsi="Verdana"/>
          <w:lang w:val="en-US"/>
        </w:rPr>
        <w:t>, W475-479 (2013).</w:t>
      </w:r>
    </w:p>
    <w:p w14:paraId="69EABB14" w14:textId="77777777" w:rsidR="00A333EB" w:rsidRPr="00402C3A" w:rsidRDefault="00A333EB" w:rsidP="00A333EB">
      <w:pPr>
        <w:pStyle w:val="Literaturverzeichnis"/>
        <w:rPr>
          <w:rFonts w:ascii="Verdana" w:hAnsi="Verdana"/>
          <w:lang w:val="en-US"/>
        </w:rPr>
      </w:pPr>
      <w:r w:rsidRPr="00402C3A">
        <w:rPr>
          <w:rFonts w:ascii="Verdana" w:hAnsi="Verdana"/>
          <w:lang w:val="en-US"/>
        </w:rPr>
        <w:t>2.</w:t>
      </w:r>
      <w:r w:rsidRPr="00402C3A">
        <w:rPr>
          <w:rFonts w:ascii="Verdana" w:hAnsi="Verdana"/>
          <w:lang w:val="en-US"/>
        </w:rPr>
        <w:tab/>
        <w:t xml:space="preserve">Sabarinathan, R. </w:t>
      </w:r>
      <w:r w:rsidRPr="00402C3A">
        <w:rPr>
          <w:rFonts w:ascii="Verdana" w:hAnsi="Verdana"/>
          <w:i/>
          <w:iCs/>
          <w:lang w:val="en-US"/>
        </w:rPr>
        <w:t>et al.</w:t>
      </w:r>
      <w:r w:rsidRPr="00402C3A">
        <w:rPr>
          <w:rFonts w:ascii="Verdana" w:hAnsi="Verdana"/>
          <w:lang w:val="en-US"/>
        </w:rPr>
        <w:t xml:space="preserve"> RNAsnp: efficient detection of local RNA secondary structure changes induced by SNPs. </w:t>
      </w:r>
      <w:r w:rsidRPr="00402C3A">
        <w:rPr>
          <w:rFonts w:ascii="Verdana" w:hAnsi="Verdana"/>
          <w:i/>
          <w:iCs/>
          <w:lang w:val="en-US"/>
        </w:rPr>
        <w:t>Hum. Mutat.</w:t>
      </w:r>
      <w:r w:rsidRPr="00402C3A">
        <w:rPr>
          <w:rFonts w:ascii="Verdana" w:hAnsi="Verdana"/>
          <w:lang w:val="en-US"/>
        </w:rPr>
        <w:t xml:space="preserve"> </w:t>
      </w:r>
      <w:r w:rsidRPr="00402C3A">
        <w:rPr>
          <w:rFonts w:ascii="Verdana" w:hAnsi="Verdana"/>
          <w:b/>
          <w:bCs/>
          <w:lang w:val="en-US"/>
        </w:rPr>
        <w:t>34</w:t>
      </w:r>
      <w:r w:rsidRPr="00402C3A">
        <w:rPr>
          <w:rFonts w:ascii="Verdana" w:hAnsi="Verdana"/>
          <w:lang w:val="en-US"/>
        </w:rPr>
        <w:t>, 546–556 (2013).</w:t>
      </w:r>
    </w:p>
    <w:p w14:paraId="6D17EAF2" w14:textId="77777777" w:rsidR="00A333EB" w:rsidRPr="00402C3A" w:rsidRDefault="00A333EB" w:rsidP="00A333EB">
      <w:pPr>
        <w:pStyle w:val="Literaturverzeichnis"/>
        <w:rPr>
          <w:rFonts w:ascii="Verdana" w:hAnsi="Verdana"/>
          <w:lang w:val="en-US"/>
        </w:rPr>
      </w:pPr>
      <w:r w:rsidRPr="00402C3A">
        <w:rPr>
          <w:rFonts w:ascii="Verdana" w:hAnsi="Verdana"/>
          <w:lang w:val="en-US"/>
        </w:rPr>
        <w:t>3.</w:t>
      </w:r>
      <w:r w:rsidRPr="00402C3A">
        <w:rPr>
          <w:rFonts w:ascii="Verdana" w:hAnsi="Verdana"/>
          <w:lang w:val="en-US"/>
        </w:rPr>
        <w:tab/>
        <w:t xml:space="preserve">Cunningham, F. </w:t>
      </w:r>
      <w:r w:rsidRPr="00402C3A">
        <w:rPr>
          <w:rFonts w:ascii="Verdana" w:hAnsi="Verdana"/>
          <w:i/>
          <w:iCs/>
          <w:lang w:val="en-US"/>
        </w:rPr>
        <w:t>et al.</w:t>
      </w:r>
      <w:r w:rsidRPr="00402C3A">
        <w:rPr>
          <w:rFonts w:ascii="Verdana" w:hAnsi="Verdana"/>
          <w:lang w:val="en-US"/>
        </w:rPr>
        <w:t xml:space="preserve"> Ensembl 2015. </w:t>
      </w:r>
      <w:r w:rsidRPr="00402C3A">
        <w:rPr>
          <w:rFonts w:ascii="Verdana" w:hAnsi="Verdana"/>
          <w:i/>
          <w:iCs/>
          <w:lang w:val="en-US"/>
        </w:rPr>
        <w:t>Nucleic Acids Res.</w:t>
      </w:r>
      <w:r w:rsidRPr="00402C3A">
        <w:rPr>
          <w:rFonts w:ascii="Verdana" w:hAnsi="Verdana"/>
          <w:lang w:val="en-US"/>
        </w:rPr>
        <w:t xml:space="preserve"> </w:t>
      </w:r>
      <w:r w:rsidRPr="00402C3A">
        <w:rPr>
          <w:rFonts w:ascii="Verdana" w:hAnsi="Verdana"/>
          <w:b/>
          <w:bCs/>
          <w:lang w:val="en-US"/>
        </w:rPr>
        <w:t>43</w:t>
      </w:r>
      <w:r w:rsidRPr="00402C3A">
        <w:rPr>
          <w:rFonts w:ascii="Verdana" w:hAnsi="Verdana"/>
          <w:lang w:val="en-US"/>
        </w:rPr>
        <w:t>, D662-9 (2015).</w:t>
      </w:r>
    </w:p>
    <w:p w14:paraId="499D2958" w14:textId="77777777" w:rsidR="00A333EB" w:rsidRPr="00402C3A" w:rsidRDefault="00A333EB" w:rsidP="00A333EB">
      <w:pPr>
        <w:pStyle w:val="Literaturverzeichnis"/>
        <w:rPr>
          <w:rFonts w:ascii="Verdana" w:hAnsi="Verdana"/>
          <w:lang w:val="en-US"/>
        </w:rPr>
      </w:pPr>
      <w:r w:rsidRPr="00402C3A">
        <w:rPr>
          <w:rFonts w:ascii="Verdana" w:hAnsi="Verdana"/>
          <w:lang w:val="en-US"/>
        </w:rPr>
        <w:t>4.</w:t>
      </w:r>
      <w:r w:rsidRPr="00402C3A">
        <w:rPr>
          <w:rFonts w:ascii="Verdana" w:hAnsi="Verdana"/>
          <w:lang w:val="en-US"/>
        </w:rPr>
        <w:tab/>
        <w:t xml:space="preserve">Stanke, F. </w:t>
      </w:r>
      <w:r w:rsidRPr="00402C3A">
        <w:rPr>
          <w:rFonts w:ascii="Verdana" w:hAnsi="Verdana"/>
          <w:i/>
          <w:iCs/>
          <w:lang w:val="en-US"/>
        </w:rPr>
        <w:t>et al.</w:t>
      </w:r>
      <w:r w:rsidRPr="00402C3A">
        <w:rPr>
          <w:rFonts w:ascii="Verdana" w:hAnsi="Verdana"/>
          <w:lang w:val="en-US"/>
        </w:rPr>
        <w:t xml:space="preserve"> Genes that determine immunology and inflammation modify the basic defect of impaired ion conductance in cystic fibrosis epithelia. </w:t>
      </w:r>
      <w:r w:rsidRPr="00402C3A">
        <w:rPr>
          <w:rFonts w:ascii="Verdana" w:hAnsi="Verdana"/>
          <w:i/>
          <w:iCs/>
          <w:lang w:val="en-US"/>
        </w:rPr>
        <w:t>J. Med. Genet.</w:t>
      </w:r>
      <w:r w:rsidRPr="00402C3A">
        <w:rPr>
          <w:rFonts w:ascii="Verdana" w:hAnsi="Verdana"/>
          <w:lang w:val="en-US"/>
        </w:rPr>
        <w:t xml:space="preserve"> </w:t>
      </w:r>
      <w:r w:rsidRPr="00402C3A">
        <w:rPr>
          <w:rFonts w:ascii="Verdana" w:hAnsi="Verdana"/>
          <w:b/>
          <w:bCs/>
          <w:lang w:val="en-US"/>
        </w:rPr>
        <w:t>48</w:t>
      </w:r>
      <w:r w:rsidRPr="00402C3A">
        <w:rPr>
          <w:rFonts w:ascii="Verdana" w:hAnsi="Verdana"/>
          <w:lang w:val="en-US"/>
        </w:rPr>
        <w:t>, 24–31 (2011).</w:t>
      </w:r>
    </w:p>
    <w:p w14:paraId="2D47F04F" w14:textId="77777777" w:rsidR="00A333EB" w:rsidRPr="00402C3A" w:rsidRDefault="00A333EB" w:rsidP="00A333EB">
      <w:pPr>
        <w:pStyle w:val="Literaturverzeichnis"/>
        <w:rPr>
          <w:rFonts w:ascii="Verdana" w:hAnsi="Verdana"/>
          <w:lang w:val="en-US"/>
        </w:rPr>
      </w:pPr>
      <w:r w:rsidRPr="00402C3A">
        <w:rPr>
          <w:rFonts w:ascii="Verdana" w:hAnsi="Verdana"/>
          <w:lang w:val="en-US"/>
        </w:rPr>
        <w:t>5.</w:t>
      </w:r>
      <w:r w:rsidRPr="00402C3A">
        <w:rPr>
          <w:rFonts w:ascii="Verdana" w:hAnsi="Verdana"/>
          <w:lang w:val="en-US"/>
        </w:rPr>
        <w:tab/>
        <w:t xml:space="preserve">Mekus, F., Laabs, U., Veeze, H. &amp; Tummler, B. Genes in the vicinity of CFTR modulate the cystic fibrosis phenotype in highly concordant or discordant F508del homozygous sib pairs. </w:t>
      </w:r>
      <w:r w:rsidRPr="00402C3A">
        <w:rPr>
          <w:rFonts w:ascii="Verdana" w:hAnsi="Verdana"/>
          <w:i/>
          <w:iCs/>
          <w:lang w:val="en-US"/>
        </w:rPr>
        <w:t>Hum. Genet.</w:t>
      </w:r>
      <w:r w:rsidRPr="00402C3A">
        <w:rPr>
          <w:rFonts w:ascii="Verdana" w:hAnsi="Verdana"/>
          <w:lang w:val="en-US"/>
        </w:rPr>
        <w:t xml:space="preserve"> </w:t>
      </w:r>
      <w:r w:rsidRPr="00402C3A">
        <w:rPr>
          <w:rFonts w:ascii="Verdana" w:hAnsi="Verdana"/>
          <w:b/>
          <w:bCs/>
          <w:lang w:val="en-US"/>
        </w:rPr>
        <w:t>112</w:t>
      </w:r>
      <w:r w:rsidRPr="00402C3A">
        <w:rPr>
          <w:rFonts w:ascii="Verdana" w:hAnsi="Verdana"/>
          <w:lang w:val="en-US"/>
        </w:rPr>
        <w:t>, 1–11 (2003).</w:t>
      </w:r>
    </w:p>
    <w:p w14:paraId="3BDACA49" w14:textId="77777777" w:rsidR="00A333EB" w:rsidRPr="00402C3A" w:rsidRDefault="00A333EB" w:rsidP="00A333EB">
      <w:pPr>
        <w:pStyle w:val="Literaturverzeichnis"/>
        <w:rPr>
          <w:rFonts w:ascii="Verdana" w:hAnsi="Verdana"/>
          <w:lang w:val="en-US"/>
        </w:rPr>
      </w:pPr>
      <w:r w:rsidRPr="00402C3A">
        <w:rPr>
          <w:rFonts w:ascii="Verdana" w:hAnsi="Verdana"/>
          <w:lang w:val="en-US"/>
        </w:rPr>
        <w:t>6.</w:t>
      </w:r>
      <w:r w:rsidRPr="00402C3A">
        <w:rPr>
          <w:rFonts w:ascii="Verdana" w:hAnsi="Verdana"/>
          <w:lang w:val="en-US"/>
        </w:rPr>
        <w:tab/>
        <w:t xml:space="preserve">Labenski, H., Hedtfeld, S., Becker, T., Tummler, B. &amp; Stanke, F. Initial interrogation, confirmation and fine mapping of modifying genes: STAT3, IL1B and IFNGR1 determine cystic fibrosis disease manifestation. </w:t>
      </w:r>
      <w:r w:rsidRPr="00402C3A">
        <w:rPr>
          <w:rFonts w:ascii="Verdana" w:hAnsi="Verdana"/>
          <w:i/>
          <w:iCs/>
          <w:lang w:val="en-US"/>
        </w:rPr>
        <w:t>Eur. J. Hum. Genet. EJHG</w:t>
      </w:r>
      <w:r w:rsidRPr="00402C3A">
        <w:rPr>
          <w:rFonts w:ascii="Verdana" w:hAnsi="Verdana"/>
          <w:lang w:val="en-US"/>
        </w:rPr>
        <w:t xml:space="preserve"> </w:t>
      </w:r>
      <w:r w:rsidRPr="00402C3A">
        <w:rPr>
          <w:rFonts w:ascii="Verdana" w:hAnsi="Verdana"/>
          <w:b/>
          <w:bCs/>
          <w:lang w:val="en-US"/>
        </w:rPr>
        <w:t>19</w:t>
      </w:r>
      <w:r w:rsidRPr="00402C3A">
        <w:rPr>
          <w:rFonts w:ascii="Verdana" w:hAnsi="Verdana"/>
          <w:lang w:val="en-US"/>
        </w:rPr>
        <w:t>, 1281–1288 (2011).</w:t>
      </w:r>
    </w:p>
    <w:p w14:paraId="538F2637" w14:textId="77777777" w:rsidR="00A333EB" w:rsidRPr="00402C3A" w:rsidRDefault="00A333EB" w:rsidP="00A333EB">
      <w:pPr>
        <w:pStyle w:val="Literaturverzeichnis"/>
        <w:rPr>
          <w:rFonts w:ascii="Verdana" w:hAnsi="Verdana"/>
          <w:lang w:val="en-US"/>
        </w:rPr>
      </w:pPr>
      <w:r w:rsidRPr="00402C3A">
        <w:rPr>
          <w:rFonts w:ascii="Verdana" w:hAnsi="Verdana"/>
          <w:lang w:val="en-US"/>
        </w:rPr>
        <w:t>7.</w:t>
      </w:r>
      <w:r w:rsidRPr="00402C3A">
        <w:rPr>
          <w:rFonts w:ascii="Verdana" w:hAnsi="Verdana"/>
          <w:lang w:val="en-US"/>
        </w:rPr>
        <w:tab/>
        <w:t xml:space="preserve">Wang, M., Herrmann, C. J., Simonovic, M., Szklarczyk, D. &amp; von Mering, C. Version 4.0 of PaxDb: Protein abundance data, integrated across model organisms,  tissues, and cell-lines. </w:t>
      </w:r>
      <w:r w:rsidRPr="00402C3A">
        <w:rPr>
          <w:rFonts w:ascii="Verdana" w:hAnsi="Verdana"/>
          <w:i/>
          <w:iCs/>
          <w:lang w:val="en-US"/>
        </w:rPr>
        <w:t>Proteomics</w:t>
      </w:r>
      <w:r w:rsidRPr="00402C3A">
        <w:rPr>
          <w:rFonts w:ascii="Verdana" w:hAnsi="Verdana"/>
          <w:lang w:val="en-US"/>
        </w:rPr>
        <w:t xml:space="preserve"> </w:t>
      </w:r>
      <w:r w:rsidRPr="00402C3A">
        <w:rPr>
          <w:rFonts w:ascii="Verdana" w:hAnsi="Verdana"/>
          <w:b/>
          <w:bCs/>
          <w:lang w:val="en-US"/>
        </w:rPr>
        <w:t>15</w:t>
      </w:r>
      <w:r w:rsidRPr="00402C3A">
        <w:rPr>
          <w:rFonts w:ascii="Verdana" w:hAnsi="Verdana"/>
          <w:lang w:val="en-US"/>
        </w:rPr>
        <w:t>, 3163–3168 (2015).</w:t>
      </w:r>
    </w:p>
    <w:p w14:paraId="35B9E1B3" w14:textId="77777777" w:rsidR="00A333EB" w:rsidRPr="00402C3A" w:rsidRDefault="00A333EB" w:rsidP="00A333EB">
      <w:pPr>
        <w:pStyle w:val="Literaturverzeichnis"/>
        <w:rPr>
          <w:rFonts w:ascii="Verdana" w:hAnsi="Verdana"/>
          <w:lang w:val="en-US"/>
        </w:rPr>
      </w:pPr>
      <w:r w:rsidRPr="00402C3A">
        <w:rPr>
          <w:rFonts w:ascii="Verdana" w:hAnsi="Verdana"/>
          <w:lang w:val="en-US"/>
        </w:rPr>
        <w:t>8.</w:t>
      </w:r>
      <w:r w:rsidRPr="00402C3A">
        <w:rPr>
          <w:rFonts w:ascii="Verdana" w:hAnsi="Verdana"/>
          <w:lang w:val="en-US"/>
        </w:rPr>
        <w:tab/>
        <w:t xml:space="preserve">Mi, H., Muruganujan, A., Casagrande, J. T. &amp; Thomas, P. D. Large-scale gene function analysis with the PANTHER classification system. </w:t>
      </w:r>
      <w:r w:rsidRPr="00402C3A">
        <w:rPr>
          <w:rFonts w:ascii="Verdana" w:hAnsi="Verdana"/>
          <w:i/>
          <w:iCs/>
          <w:lang w:val="en-US"/>
        </w:rPr>
        <w:t>Nat. Protoc.</w:t>
      </w:r>
      <w:r w:rsidRPr="00402C3A">
        <w:rPr>
          <w:rFonts w:ascii="Verdana" w:hAnsi="Verdana"/>
          <w:lang w:val="en-US"/>
        </w:rPr>
        <w:t xml:space="preserve"> </w:t>
      </w:r>
      <w:r w:rsidRPr="00402C3A">
        <w:rPr>
          <w:rFonts w:ascii="Verdana" w:hAnsi="Verdana"/>
          <w:b/>
          <w:bCs/>
          <w:lang w:val="en-US"/>
        </w:rPr>
        <w:t>8</w:t>
      </w:r>
      <w:r w:rsidRPr="00402C3A">
        <w:rPr>
          <w:rFonts w:ascii="Verdana" w:hAnsi="Verdana"/>
          <w:lang w:val="en-US"/>
        </w:rPr>
        <w:t>, 1551–1566 (2013).</w:t>
      </w:r>
    </w:p>
    <w:p w14:paraId="37146213" w14:textId="77777777" w:rsidR="00A333EB" w:rsidRPr="00402C3A" w:rsidRDefault="00A333EB" w:rsidP="00A333EB">
      <w:pPr>
        <w:pStyle w:val="Literaturverzeichnis"/>
        <w:rPr>
          <w:rFonts w:ascii="Verdana" w:hAnsi="Verdana"/>
          <w:lang w:val="en-US"/>
        </w:rPr>
      </w:pPr>
      <w:r w:rsidRPr="00402C3A">
        <w:rPr>
          <w:rFonts w:ascii="Verdana" w:hAnsi="Verdana"/>
          <w:lang w:val="en-US"/>
        </w:rPr>
        <w:t>9.</w:t>
      </w:r>
      <w:r w:rsidRPr="00402C3A">
        <w:rPr>
          <w:rFonts w:ascii="Verdana" w:hAnsi="Verdana"/>
          <w:lang w:val="en-US"/>
        </w:rPr>
        <w:tab/>
        <w:t xml:space="preserve">Mi, H., Poudel, S., Muruganujan, A., Casagrande, J. T. &amp; Thomas, P. D. PANTHER version 10: expanded protein families and functions, and analysis tools. </w:t>
      </w:r>
      <w:r w:rsidRPr="00402C3A">
        <w:rPr>
          <w:rFonts w:ascii="Verdana" w:hAnsi="Verdana"/>
          <w:i/>
          <w:iCs/>
          <w:lang w:val="en-US"/>
        </w:rPr>
        <w:t>Nucleic Acids Res.</w:t>
      </w:r>
      <w:r w:rsidRPr="00402C3A">
        <w:rPr>
          <w:rFonts w:ascii="Verdana" w:hAnsi="Verdana"/>
          <w:lang w:val="en-US"/>
        </w:rPr>
        <w:t xml:space="preserve"> </w:t>
      </w:r>
      <w:r w:rsidRPr="00402C3A">
        <w:rPr>
          <w:rFonts w:ascii="Verdana" w:hAnsi="Verdana"/>
          <w:b/>
          <w:bCs/>
          <w:lang w:val="en-US"/>
        </w:rPr>
        <w:t>44</w:t>
      </w:r>
      <w:r w:rsidRPr="00402C3A">
        <w:rPr>
          <w:rFonts w:ascii="Verdana" w:hAnsi="Verdana"/>
          <w:lang w:val="en-US"/>
        </w:rPr>
        <w:t>, D336-42 (2016).</w:t>
      </w:r>
    </w:p>
    <w:p w14:paraId="240348C6" w14:textId="77777777" w:rsidR="00A333EB" w:rsidRPr="00402C3A" w:rsidRDefault="00A333EB" w:rsidP="00A333EB">
      <w:pPr>
        <w:pStyle w:val="Literaturverzeichnis"/>
        <w:rPr>
          <w:rFonts w:ascii="Verdana" w:hAnsi="Verdana"/>
          <w:lang w:val="en-US"/>
        </w:rPr>
      </w:pPr>
      <w:r w:rsidRPr="00402C3A">
        <w:rPr>
          <w:rFonts w:ascii="Verdana" w:hAnsi="Verdana"/>
          <w:lang w:val="en-US"/>
        </w:rPr>
        <w:lastRenderedPageBreak/>
        <w:t>10.</w:t>
      </w:r>
      <w:r w:rsidRPr="00402C3A">
        <w:rPr>
          <w:rFonts w:ascii="Verdana" w:hAnsi="Verdana"/>
          <w:lang w:val="en-US"/>
        </w:rPr>
        <w:tab/>
        <w:t xml:space="preserve">Chatr-Aryamontri, A. </w:t>
      </w:r>
      <w:r w:rsidRPr="00402C3A">
        <w:rPr>
          <w:rFonts w:ascii="Verdana" w:hAnsi="Verdana"/>
          <w:i/>
          <w:iCs/>
          <w:lang w:val="en-US"/>
        </w:rPr>
        <w:t>et al.</w:t>
      </w:r>
      <w:r w:rsidRPr="00402C3A">
        <w:rPr>
          <w:rFonts w:ascii="Verdana" w:hAnsi="Verdana"/>
          <w:lang w:val="en-US"/>
        </w:rPr>
        <w:t xml:space="preserve"> The BioGRID interaction database: 2015 update. </w:t>
      </w:r>
      <w:r w:rsidRPr="00402C3A">
        <w:rPr>
          <w:rFonts w:ascii="Verdana" w:hAnsi="Verdana"/>
          <w:i/>
          <w:iCs/>
          <w:lang w:val="en-US"/>
        </w:rPr>
        <w:t>Nucleic Acids Res.</w:t>
      </w:r>
      <w:r w:rsidRPr="00402C3A">
        <w:rPr>
          <w:rFonts w:ascii="Verdana" w:hAnsi="Verdana"/>
          <w:lang w:val="en-US"/>
        </w:rPr>
        <w:t xml:space="preserve"> </w:t>
      </w:r>
      <w:r w:rsidRPr="00402C3A">
        <w:rPr>
          <w:rFonts w:ascii="Verdana" w:hAnsi="Verdana"/>
          <w:b/>
          <w:bCs/>
          <w:lang w:val="en-US"/>
        </w:rPr>
        <w:t>43</w:t>
      </w:r>
      <w:r w:rsidRPr="00402C3A">
        <w:rPr>
          <w:rFonts w:ascii="Verdana" w:hAnsi="Verdana"/>
          <w:lang w:val="en-US"/>
        </w:rPr>
        <w:t>, D470-478 (2015).</w:t>
      </w:r>
    </w:p>
    <w:p w14:paraId="2D0B8D8D" w14:textId="77777777" w:rsidR="00A333EB" w:rsidRPr="00402C3A" w:rsidRDefault="00A333EB" w:rsidP="00A333EB">
      <w:pPr>
        <w:pStyle w:val="Literaturverzeichnis"/>
        <w:rPr>
          <w:rFonts w:ascii="Verdana" w:hAnsi="Verdana"/>
          <w:lang w:val="en-US"/>
        </w:rPr>
      </w:pPr>
      <w:r w:rsidRPr="00402C3A">
        <w:rPr>
          <w:rFonts w:ascii="Verdana" w:hAnsi="Verdana"/>
          <w:lang w:val="en-US"/>
        </w:rPr>
        <w:t>11.</w:t>
      </w:r>
      <w:r w:rsidRPr="00402C3A">
        <w:rPr>
          <w:rFonts w:ascii="Verdana" w:hAnsi="Verdana"/>
          <w:lang w:val="en-US"/>
        </w:rPr>
        <w:tab/>
        <w:t xml:space="preserve">Stark, C. </w:t>
      </w:r>
      <w:r w:rsidRPr="00402C3A">
        <w:rPr>
          <w:rFonts w:ascii="Verdana" w:hAnsi="Verdana"/>
          <w:i/>
          <w:iCs/>
          <w:lang w:val="en-US"/>
        </w:rPr>
        <w:t>et al.</w:t>
      </w:r>
      <w:r w:rsidRPr="00402C3A">
        <w:rPr>
          <w:rFonts w:ascii="Verdana" w:hAnsi="Verdana"/>
          <w:lang w:val="en-US"/>
        </w:rPr>
        <w:t xml:space="preserve"> BioGRID: a general repository for interaction datasets. </w:t>
      </w:r>
      <w:r w:rsidRPr="00402C3A">
        <w:rPr>
          <w:rFonts w:ascii="Verdana" w:hAnsi="Verdana"/>
          <w:i/>
          <w:iCs/>
          <w:lang w:val="en-US"/>
        </w:rPr>
        <w:t>Nucleic Acids Res.</w:t>
      </w:r>
      <w:r w:rsidRPr="00402C3A">
        <w:rPr>
          <w:rFonts w:ascii="Verdana" w:hAnsi="Verdana"/>
          <w:lang w:val="en-US"/>
        </w:rPr>
        <w:t xml:space="preserve"> </w:t>
      </w:r>
      <w:r w:rsidRPr="00402C3A">
        <w:rPr>
          <w:rFonts w:ascii="Verdana" w:hAnsi="Verdana"/>
          <w:b/>
          <w:bCs/>
          <w:lang w:val="en-US"/>
        </w:rPr>
        <w:t>34</w:t>
      </w:r>
      <w:r w:rsidRPr="00402C3A">
        <w:rPr>
          <w:rFonts w:ascii="Verdana" w:hAnsi="Verdana"/>
          <w:lang w:val="en-US"/>
        </w:rPr>
        <w:t>, D535-539 (2006).</w:t>
      </w:r>
    </w:p>
    <w:p w14:paraId="2F4227DA" w14:textId="77777777" w:rsidR="00A333EB" w:rsidRPr="00402C3A" w:rsidRDefault="00A333EB" w:rsidP="00A333EB">
      <w:pPr>
        <w:pStyle w:val="Literaturverzeichnis"/>
        <w:rPr>
          <w:rFonts w:ascii="Verdana" w:hAnsi="Verdana"/>
          <w:lang w:val="en-US"/>
        </w:rPr>
      </w:pPr>
      <w:r w:rsidRPr="00402C3A">
        <w:rPr>
          <w:rFonts w:ascii="Verdana" w:hAnsi="Verdana"/>
          <w:lang w:val="en-US"/>
        </w:rPr>
        <w:t>12.</w:t>
      </w:r>
      <w:r w:rsidRPr="00402C3A">
        <w:rPr>
          <w:rFonts w:ascii="Verdana" w:hAnsi="Verdana"/>
          <w:lang w:val="en-US"/>
        </w:rPr>
        <w:tab/>
        <w:t xml:space="preserve">Kanehisa, M., Sato, Y., Kawashima, M., Furumichi, M. &amp; Tanabe, M. KEGG as a reference resource for gene and protein annotation. </w:t>
      </w:r>
      <w:r w:rsidRPr="00402C3A">
        <w:rPr>
          <w:rFonts w:ascii="Verdana" w:hAnsi="Verdana"/>
          <w:i/>
          <w:iCs/>
          <w:lang w:val="en-US"/>
        </w:rPr>
        <w:t>Nucleic Acids Res.</w:t>
      </w:r>
      <w:r w:rsidRPr="00402C3A">
        <w:rPr>
          <w:rFonts w:ascii="Verdana" w:hAnsi="Verdana"/>
          <w:lang w:val="en-US"/>
        </w:rPr>
        <w:t xml:space="preserve"> </w:t>
      </w:r>
      <w:r w:rsidRPr="00402C3A">
        <w:rPr>
          <w:rFonts w:ascii="Verdana" w:hAnsi="Verdana"/>
          <w:b/>
          <w:bCs/>
          <w:lang w:val="en-US"/>
        </w:rPr>
        <w:t>44</w:t>
      </w:r>
      <w:r w:rsidRPr="00402C3A">
        <w:rPr>
          <w:rFonts w:ascii="Verdana" w:hAnsi="Verdana"/>
          <w:lang w:val="en-US"/>
        </w:rPr>
        <w:t>, D457-462 (2016).</w:t>
      </w:r>
    </w:p>
    <w:p w14:paraId="17FF9091" w14:textId="77777777" w:rsidR="00A333EB" w:rsidRPr="00402C3A" w:rsidRDefault="00A333EB" w:rsidP="00A333EB">
      <w:pPr>
        <w:pStyle w:val="Literaturverzeichnis"/>
        <w:rPr>
          <w:rFonts w:ascii="Verdana" w:hAnsi="Verdana"/>
          <w:lang w:val="en-US"/>
        </w:rPr>
      </w:pPr>
      <w:r w:rsidRPr="00402C3A">
        <w:rPr>
          <w:rFonts w:ascii="Verdana" w:hAnsi="Verdana"/>
          <w:lang w:val="en-US"/>
        </w:rPr>
        <w:t>13.</w:t>
      </w:r>
      <w:r w:rsidRPr="00402C3A">
        <w:rPr>
          <w:rFonts w:ascii="Verdana" w:hAnsi="Verdana"/>
          <w:lang w:val="en-US"/>
        </w:rPr>
        <w:tab/>
        <w:t xml:space="preserve">Cohen-Eliav, M. </w:t>
      </w:r>
      <w:r w:rsidRPr="00402C3A">
        <w:rPr>
          <w:rFonts w:ascii="Verdana" w:hAnsi="Verdana"/>
          <w:i/>
          <w:iCs/>
          <w:lang w:val="en-US"/>
        </w:rPr>
        <w:t>et al.</w:t>
      </w:r>
      <w:r w:rsidRPr="00402C3A">
        <w:rPr>
          <w:rFonts w:ascii="Verdana" w:hAnsi="Verdana"/>
          <w:lang w:val="en-US"/>
        </w:rPr>
        <w:t xml:space="preserve"> The splicing factor SRSF6 is amplified and is an oncoprotein in lung and colon cancers. </w:t>
      </w:r>
      <w:r w:rsidRPr="00402C3A">
        <w:rPr>
          <w:rFonts w:ascii="Verdana" w:hAnsi="Verdana"/>
          <w:i/>
          <w:iCs/>
          <w:lang w:val="en-US"/>
        </w:rPr>
        <w:t>J. Pathol.</w:t>
      </w:r>
      <w:r w:rsidRPr="00402C3A">
        <w:rPr>
          <w:rFonts w:ascii="Verdana" w:hAnsi="Verdana"/>
          <w:lang w:val="en-US"/>
        </w:rPr>
        <w:t xml:space="preserve"> </w:t>
      </w:r>
      <w:r w:rsidRPr="00402C3A">
        <w:rPr>
          <w:rFonts w:ascii="Verdana" w:hAnsi="Verdana"/>
          <w:b/>
          <w:bCs/>
          <w:lang w:val="en-US"/>
        </w:rPr>
        <w:t>229</w:t>
      </w:r>
      <w:r w:rsidRPr="00402C3A">
        <w:rPr>
          <w:rFonts w:ascii="Verdana" w:hAnsi="Verdana"/>
          <w:lang w:val="en-US"/>
        </w:rPr>
        <w:t>, 630–639 (2013).</w:t>
      </w:r>
    </w:p>
    <w:p w14:paraId="4259D142" w14:textId="77777777" w:rsidR="00A333EB" w:rsidRPr="00402C3A" w:rsidRDefault="00A333EB" w:rsidP="00A333EB">
      <w:pPr>
        <w:pStyle w:val="Literaturverzeichnis"/>
        <w:rPr>
          <w:rFonts w:ascii="Verdana" w:hAnsi="Verdana"/>
          <w:lang w:val="en-US"/>
        </w:rPr>
      </w:pPr>
      <w:r w:rsidRPr="00402C3A">
        <w:rPr>
          <w:rFonts w:ascii="Verdana" w:hAnsi="Verdana"/>
          <w:lang w:val="en-US"/>
        </w:rPr>
        <w:t>14.</w:t>
      </w:r>
      <w:r w:rsidRPr="00402C3A">
        <w:rPr>
          <w:rFonts w:ascii="Verdana" w:hAnsi="Verdana"/>
          <w:lang w:val="en-US"/>
        </w:rPr>
        <w:tab/>
        <w:t xml:space="preserve">Paz, I., Kosti, I., Ares, M., Jr, Cline, M. &amp; Mandel-Gutfreund, Y. RBPmap: a web server for mapping binding sites of RNA-binding proteins. </w:t>
      </w:r>
      <w:r w:rsidRPr="00402C3A">
        <w:rPr>
          <w:rFonts w:ascii="Verdana" w:hAnsi="Verdana"/>
          <w:i/>
          <w:iCs/>
          <w:lang w:val="en-US"/>
        </w:rPr>
        <w:t>Nucleic Acids Res.</w:t>
      </w:r>
      <w:r w:rsidRPr="00402C3A">
        <w:rPr>
          <w:rFonts w:ascii="Verdana" w:hAnsi="Verdana"/>
          <w:lang w:val="en-US"/>
        </w:rPr>
        <w:t xml:space="preserve"> </w:t>
      </w:r>
      <w:r w:rsidRPr="00402C3A">
        <w:rPr>
          <w:rFonts w:ascii="Verdana" w:hAnsi="Verdana"/>
          <w:b/>
          <w:bCs/>
          <w:lang w:val="en-US"/>
        </w:rPr>
        <w:t>42</w:t>
      </w:r>
      <w:r w:rsidRPr="00402C3A">
        <w:rPr>
          <w:rFonts w:ascii="Verdana" w:hAnsi="Verdana"/>
          <w:lang w:val="en-US"/>
        </w:rPr>
        <w:t>, W361-7 (2014).</w:t>
      </w:r>
    </w:p>
    <w:p w14:paraId="0ABDAEDE" w14:textId="77777777" w:rsidR="00A333EB" w:rsidRPr="00402C3A" w:rsidRDefault="00A333EB" w:rsidP="00A333EB">
      <w:pPr>
        <w:pStyle w:val="Literaturverzeichnis"/>
        <w:rPr>
          <w:rFonts w:ascii="Verdana" w:hAnsi="Verdana"/>
          <w:lang w:val="en-US"/>
        </w:rPr>
      </w:pPr>
      <w:r w:rsidRPr="00402C3A">
        <w:rPr>
          <w:rFonts w:ascii="Verdana" w:hAnsi="Verdana"/>
          <w:lang w:val="en-US"/>
        </w:rPr>
        <w:t>15.</w:t>
      </w:r>
      <w:r w:rsidRPr="00402C3A">
        <w:rPr>
          <w:rFonts w:ascii="Verdana" w:hAnsi="Verdana"/>
          <w:lang w:val="en-US"/>
        </w:rPr>
        <w:tab/>
        <w:t xml:space="preserve">Agostini, F. </w:t>
      </w:r>
      <w:r w:rsidRPr="00402C3A">
        <w:rPr>
          <w:rFonts w:ascii="Verdana" w:hAnsi="Verdana"/>
          <w:i/>
          <w:iCs/>
          <w:lang w:val="en-US"/>
        </w:rPr>
        <w:t>et al.</w:t>
      </w:r>
      <w:r w:rsidRPr="00402C3A">
        <w:rPr>
          <w:rFonts w:ascii="Verdana" w:hAnsi="Verdana"/>
          <w:lang w:val="en-US"/>
        </w:rPr>
        <w:t xml:space="preserve"> catRAPID omics: a web server for large-scale prediction of protein-RNA interactions. </w:t>
      </w:r>
      <w:r w:rsidRPr="00402C3A">
        <w:rPr>
          <w:rFonts w:ascii="Verdana" w:hAnsi="Verdana"/>
          <w:i/>
          <w:iCs/>
          <w:lang w:val="en-US"/>
        </w:rPr>
        <w:t>Bioinforma. Oxf. Engl.</w:t>
      </w:r>
      <w:r w:rsidRPr="00402C3A">
        <w:rPr>
          <w:rFonts w:ascii="Verdana" w:hAnsi="Verdana"/>
          <w:lang w:val="en-US"/>
        </w:rPr>
        <w:t xml:space="preserve"> </w:t>
      </w:r>
      <w:r w:rsidRPr="00402C3A">
        <w:rPr>
          <w:rFonts w:ascii="Verdana" w:hAnsi="Verdana"/>
          <w:b/>
          <w:bCs/>
          <w:lang w:val="en-US"/>
        </w:rPr>
        <w:t>29</w:t>
      </w:r>
      <w:r w:rsidRPr="00402C3A">
        <w:rPr>
          <w:rFonts w:ascii="Verdana" w:hAnsi="Verdana"/>
          <w:lang w:val="en-US"/>
        </w:rPr>
        <w:t>, 2928–2930 (2013).</w:t>
      </w:r>
    </w:p>
    <w:p w14:paraId="29EA1E9E" w14:textId="77777777" w:rsidR="00A333EB" w:rsidRPr="00402C3A" w:rsidRDefault="00A333EB" w:rsidP="00A333EB">
      <w:pPr>
        <w:pStyle w:val="Literaturverzeichnis"/>
        <w:rPr>
          <w:rFonts w:ascii="Verdana" w:hAnsi="Verdana"/>
          <w:lang w:val="en-US"/>
        </w:rPr>
      </w:pPr>
      <w:r w:rsidRPr="00402C3A">
        <w:rPr>
          <w:rFonts w:ascii="Verdana" w:hAnsi="Verdana"/>
          <w:lang w:val="en-US"/>
        </w:rPr>
        <w:t>16.</w:t>
      </w:r>
      <w:r w:rsidRPr="00402C3A">
        <w:rPr>
          <w:rFonts w:ascii="Verdana" w:hAnsi="Verdana"/>
          <w:lang w:val="en-US"/>
        </w:rPr>
        <w:tab/>
        <w:t xml:space="preserve">Hegele, A. </w:t>
      </w:r>
      <w:r w:rsidRPr="00402C3A">
        <w:rPr>
          <w:rFonts w:ascii="Verdana" w:hAnsi="Verdana"/>
          <w:i/>
          <w:iCs/>
          <w:lang w:val="en-US"/>
        </w:rPr>
        <w:t>et al.</w:t>
      </w:r>
      <w:r w:rsidRPr="00402C3A">
        <w:rPr>
          <w:rFonts w:ascii="Verdana" w:hAnsi="Verdana"/>
          <w:lang w:val="en-US"/>
        </w:rPr>
        <w:t xml:space="preserve"> Dynamic protein-protein interaction wiring of the human spliceosome. </w:t>
      </w:r>
      <w:r w:rsidRPr="00402C3A">
        <w:rPr>
          <w:rFonts w:ascii="Verdana" w:hAnsi="Verdana"/>
          <w:i/>
          <w:iCs/>
          <w:lang w:val="en-US"/>
        </w:rPr>
        <w:t>Mol. Cell</w:t>
      </w:r>
      <w:r w:rsidRPr="00402C3A">
        <w:rPr>
          <w:rFonts w:ascii="Verdana" w:hAnsi="Verdana"/>
          <w:lang w:val="en-US"/>
        </w:rPr>
        <w:t xml:space="preserve"> </w:t>
      </w:r>
      <w:r w:rsidRPr="00402C3A">
        <w:rPr>
          <w:rFonts w:ascii="Verdana" w:hAnsi="Verdana"/>
          <w:b/>
          <w:bCs/>
          <w:lang w:val="en-US"/>
        </w:rPr>
        <w:t>45</w:t>
      </w:r>
      <w:r w:rsidRPr="00402C3A">
        <w:rPr>
          <w:rFonts w:ascii="Verdana" w:hAnsi="Verdana"/>
          <w:lang w:val="en-US"/>
        </w:rPr>
        <w:t>, 567–580 (2012).</w:t>
      </w:r>
    </w:p>
    <w:p w14:paraId="15A54E12" w14:textId="77777777" w:rsidR="00A333EB" w:rsidRPr="00402C3A" w:rsidRDefault="00A333EB" w:rsidP="00A333EB">
      <w:pPr>
        <w:pStyle w:val="Literaturverzeichnis"/>
        <w:rPr>
          <w:rFonts w:ascii="Verdana" w:hAnsi="Verdana"/>
          <w:lang w:val="en-US"/>
        </w:rPr>
      </w:pPr>
      <w:r w:rsidRPr="00402C3A">
        <w:rPr>
          <w:rFonts w:ascii="Verdana" w:hAnsi="Verdana"/>
          <w:lang w:val="en-US"/>
        </w:rPr>
        <w:t>17.</w:t>
      </w:r>
      <w:r w:rsidRPr="00402C3A">
        <w:rPr>
          <w:rFonts w:ascii="Verdana" w:hAnsi="Verdana"/>
          <w:lang w:val="en-US"/>
        </w:rPr>
        <w:tab/>
        <w:t xml:space="preserve">Wang, J. </w:t>
      </w:r>
      <w:r w:rsidRPr="00402C3A">
        <w:rPr>
          <w:rFonts w:ascii="Verdana" w:hAnsi="Verdana"/>
          <w:i/>
          <w:iCs/>
          <w:lang w:val="en-US"/>
        </w:rPr>
        <w:t>et al.</w:t>
      </w:r>
      <w:r w:rsidRPr="00402C3A">
        <w:rPr>
          <w:rFonts w:ascii="Verdana" w:hAnsi="Verdana"/>
          <w:lang w:val="en-US"/>
        </w:rPr>
        <w:t xml:space="preserve"> Toward an understanding of the protein interaction network of the human liver. </w:t>
      </w:r>
      <w:r w:rsidRPr="00402C3A">
        <w:rPr>
          <w:rFonts w:ascii="Verdana" w:hAnsi="Verdana"/>
          <w:i/>
          <w:iCs/>
          <w:lang w:val="en-US"/>
        </w:rPr>
        <w:t>Mol. Syst. Biol.</w:t>
      </w:r>
      <w:r w:rsidRPr="00402C3A">
        <w:rPr>
          <w:rFonts w:ascii="Verdana" w:hAnsi="Verdana"/>
          <w:lang w:val="en-US"/>
        </w:rPr>
        <w:t xml:space="preserve"> </w:t>
      </w:r>
      <w:r w:rsidRPr="00402C3A">
        <w:rPr>
          <w:rFonts w:ascii="Verdana" w:hAnsi="Verdana"/>
          <w:b/>
          <w:bCs/>
          <w:lang w:val="en-US"/>
        </w:rPr>
        <w:t>7</w:t>
      </w:r>
      <w:r w:rsidRPr="00402C3A">
        <w:rPr>
          <w:rFonts w:ascii="Verdana" w:hAnsi="Verdana"/>
          <w:lang w:val="en-US"/>
        </w:rPr>
        <w:t>, 536 (2011).</w:t>
      </w:r>
    </w:p>
    <w:p w14:paraId="01B0C4A3" w14:textId="77777777" w:rsidR="00A333EB" w:rsidRPr="00402C3A" w:rsidRDefault="00A333EB" w:rsidP="00A333EB">
      <w:pPr>
        <w:pStyle w:val="Literaturverzeichnis"/>
        <w:rPr>
          <w:rFonts w:ascii="Verdana" w:hAnsi="Verdana"/>
          <w:lang w:val="en-US"/>
        </w:rPr>
      </w:pPr>
      <w:r w:rsidRPr="00402C3A">
        <w:rPr>
          <w:rFonts w:ascii="Verdana" w:hAnsi="Verdana"/>
          <w:lang w:val="en-US"/>
        </w:rPr>
        <w:t>18.</w:t>
      </w:r>
      <w:r w:rsidRPr="00402C3A">
        <w:rPr>
          <w:rFonts w:ascii="Verdana" w:hAnsi="Verdana"/>
          <w:lang w:val="en-US"/>
        </w:rPr>
        <w:tab/>
        <w:t xml:space="preserve">Abdelmohsen, K. </w:t>
      </w:r>
      <w:r w:rsidRPr="00402C3A">
        <w:rPr>
          <w:rFonts w:ascii="Verdana" w:hAnsi="Verdana"/>
          <w:i/>
          <w:iCs/>
          <w:lang w:val="en-US"/>
        </w:rPr>
        <w:t>et al.</w:t>
      </w:r>
      <w:r w:rsidRPr="00402C3A">
        <w:rPr>
          <w:rFonts w:ascii="Verdana" w:hAnsi="Verdana"/>
          <w:lang w:val="en-US"/>
        </w:rPr>
        <w:t xml:space="preserve"> Ubiquitin-mediated proteolysis of HuR by heat shock. </w:t>
      </w:r>
      <w:r w:rsidRPr="00402C3A">
        <w:rPr>
          <w:rFonts w:ascii="Verdana" w:hAnsi="Verdana"/>
          <w:i/>
          <w:iCs/>
          <w:lang w:val="en-US"/>
        </w:rPr>
        <w:t>EMBO J.</w:t>
      </w:r>
      <w:r w:rsidRPr="00402C3A">
        <w:rPr>
          <w:rFonts w:ascii="Verdana" w:hAnsi="Verdana"/>
          <w:lang w:val="en-US"/>
        </w:rPr>
        <w:t xml:space="preserve"> </w:t>
      </w:r>
      <w:r w:rsidRPr="00402C3A">
        <w:rPr>
          <w:rFonts w:ascii="Verdana" w:hAnsi="Verdana"/>
          <w:b/>
          <w:bCs/>
          <w:lang w:val="en-US"/>
        </w:rPr>
        <w:t>28</w:t>
      </w:r>
      <w:r w:rsidRPr="00402C3A">
        <w:rPr>
          <w:rFonts w:ascii="Verdana" w:hAnsi="Verdana"/>
          <w:lang w:val="en-US"/>
        </w:rPr>
        <w:t>, 1271–1282 (2009).</w:t>
      </w:r>
    </w:p>
    <w:p w14:paraId="75744840" w14:textId="77777777" w:rsidR="00A333EB" w:rsidRPr="00402C3A" w:rsidRDefault="00A333EB" w:rsidP="00A333EB">
      <w:pPr>
        <w:pStyle w:val="Literaturverzeichnis"/>
        <w:rPr>
          <w:rFonts w:ascii="Verdana" w:hAnsi="Verdana"/>
          <w:lang w:val="en-US"/>
        </w:rPr>
      </w:pPr>
      <w:r w:rsidRPr="00402C3A">
        <w:rPr>
          <w:rFonts w:ascii="Verdana" w:hAnsi="Verdana"/>
          <w:lang w:val="en-US"/>
        </w:rPr>
        <w:t>19.</w:t>
      </w:r>
      <w:r w:rsidRPr="00402C3A">
        <w:rPr>
          <w:rFonts w:ascii="Verdana" w:hAnsi="Verdana"/>
          <w:lang w:val="en-US"/>
        </w:rPr>
        <w:tab/>
        <w:t xml:space="preserve">Singh, G. </w:t>
      </w:r>
      <w:r w:rsidRPr="00402C3A">
        <w:rPr>
          <w:rFonts w:ascii="Verdana" w:hAnsi="Verdana"/>
          <w:i/>
          <w:iCs/>
          <w:lang w:val="en-US"/>
        </w:rPr>
        <w:t>et al.</w:t>
      </w:r>
      <w:r w:rsidRPr="00402C3A">
        <w:rPr>
          <w:rFonts w:ascii="Verdana" w:hAnsi="Verdana"/>
          <w:lang w:val="en-US"/>
        </w:rPr>
        <w:t xml:space="preserve"> The cellular EJC interactome reveals higher-order mRNP structure and an EJC-SR protein nexus. </w:t>
      </w:r>
      <w:r w:rsidRPr="00402C3A">
        <w:rPr>
          <w:rFonts w:ascii="Verdana" w:hAnsi="Verdana"/>
          <w:i/>
          <w:iCs/>
          <w:lang w:val="en-US"/>
        </w:rPr>
        <w:t>Cell</w:t>
      </w:r>
      <w:r w:rsidRPr="00402C3A">
        <w:rPr>
          <w:rFonts w:ascii="Verdana" w:hAnsi="Verdana"/>
          <w:lang w:val="en-US"/>
        </w:rPr>
        <w:t xml:space="preserve"> </w:t>
      </w:r>
      <w:r w:rsidRPr="00402C3A">
        <w:rPr>
          <w:rFonts w:ascii="Verdana" w:hAnsi="Verdana"/>
          <w:b/>
          <w:bCs/>
          <w:lang w:val="en-US"/>
        </w:rPr>
        <w:t>151</w:t>
      </w:r>
      <w:r w:rsidRPr="00402C3A">
        <w:rPr>
          <w:rFonts w:ascii="Verdana" w:hAnsi="Verdana"/>
          <w:lang w:val="en-US"/>
        </w:rPr>
        <w:t>, 750–764 (2012).</w:t>
      </w:r>
    </w:p>
    <w:p w14:paraId="0904B172" w14:textId="77777777" w:rsidR="00A333EB" w:rsidRPr="00402C3A" w:rsidRDefault="00A333EB" w:rsidP="00A333EB">
      <w:pPr>
        <w:pStyle w:val="Literaturverzeichnis"/>
        <w:rPr>
          <w:rFonts w:ascii="Verdana" w:hAnsi="Verdana"/>
          <w:lang w:val="en-US"/>
        </w:rPr>
      </w:pPr>
      <w:r w:rsidRPr="00402C3A">
        <w:rPr>
          <w:rFonts w:ascii="Verdana" w:hAnsi="Verdana"/>
          <w:lang w:val="en-US"/>
        </w:rPr>
        <w:t>20.</w:t>
      </w:r>
      <w:r w:rsidRPr="00402C3A">
        <w:rPr>
          <w:rFonts w:ascii="Verdana" w:hAnsi="Verdana"/>
          <w:lang w:val="en-US"/>
        </w:rPr>
        <w:tab/>
        <w:t xml:space="preserve">Havugimana, P. C. </w:t>
      </w:r>
      <w:r w:rsidRPr="00402C3A">
        <w:rPr>
          <w:rFonts w:ascii="Verdana" w:hAnsi="Verdana"/>
          <w:i/>
          <w:iCs/>
          <w:lang w:val="en-US"/>
        </w:rPr>
        <w:t>et al.</w:t>
      </w:r>
      <w:r w:rsidRPr="00402C3A">
        <w:rPr>
          <w:rFonts w:ascii="Verdana" w:hAnsi="Verdana"/>
          <w:lang w:val="en-US"/>
        </w:rPr>
        <w:t xml:space="preserve"> A census of human soluble protein complexes. </w:t>
      </w:r>
      <w:r w:rsidRPr="00402C3A">
        <w:rPr>
          <w:rFonts w:ascii="Verdana" w:hAnsi="Verdana"/>
          <w:i/>
          <w:iCs/>
          <w:lang w:val="en-US"/>
        </w:rPr>
        <w:t>Cell</w:t>
      </w:r>
      <w:r w:rsidRPr="00402C3A">
        <w:rPr>
          <w:rFonts w:ascii="Verdana" w:hAnsi="Verdana"/>
          <w:lang w:val="en-US"/>
        </w:rPr>
        <w:t xml:space="preserve"> </w:t>
      </w:r>
      <w:r w:rsidRPr="00402C3A">
        <w:rPr>
          <w:rFonts w:ascii="Verdana" w:hAnsi="Verdana"/>
          <w:b/>
          <w:bCs/>
          <w:lang w:val="en-US"/>
        </w:rPr>
        <w:t>150</w:t>
      </w:r>
      <w:r w:rsidRPr="00402C3A">
        <w:rPr>
          <w:rFonts w:ascii="Verdana" w:hAnsi="Verdana"/>
          <w:lang w:val="en-US"/>
        </w:rPr>
        <w:t>, 1068–1081 (2012).</w:t>
      </w:r>
    </w:p>
    <w:p w14:paraId="14182614" w14:textId="77777777" w:rsidR="00A333EB" w:rsidRPr="00402C3A" w:rsidRDefault="00A333EB" w:rsidP="00A333EB">
      <w:pPr>
        <w:pStyle w:val="Literaturverzeichnis"/>
        <w:rPr>
          <w:rFonts w:ascii="Verdana" w:hAnsi="Verdana"/>
          <w:lang w:val="en-US"/>
        </w:rPr>
      </w:pPr>
      <w:r w:rsidRPr="00402C3A">
        <w:rPr>
          <w:rFonts w:ascii="Verdana" w:hAnsi="Verdana"/>
          <w:lang w:val="en-US"/>
        </w:rPr>
        <w:lastRenderedPageBreak/>
        <w:t>21.</w:t>
      </w:r>
      <w:r w:rsidRPr="00402C3A">
        <w:rPr>
          <w:rFonts w:ascii="Verdana" w:hAnsi="Verdana"/>
          <w:lang w:val="en-US"/>
        </w:rPr>
        <w:tab/>
        <w:t xml:space="preserve">Illek, B. </w:t>
      </w:r>
      <w:r w:rsidRPr="00402C3A">
        <w:rPr>
          <w:rFonts w:ascii="Verdana" w:hAnsi="Verdana"/>
          <w:i/>
          <w:iCs/>
          <w:lang w:val="en-US"/>
        </w:rPr>
        <w:t>et al.</w:t>
      </w:r>
      <w:r w:rsidRPr="00402C3A">
        <w:rPr>
          <w:rFonts w:ascii="Verdana" w:hAnsi="Verdana"/>
          <w:lang w:val="en-US"/>
        </w:rPr>
        <w:t xml:space="preserve"> Cl transport in complemented CF bronchial epithelial cells correlates with CFTR mRNA expression levels. </w:t>
      </w:r>
      <w:r w:rsidRPr="00402C3A">
        <w:rPr>
          <w:rFonts w:ascii="Verdana" w:hAnsi="Verdana"/>
          <w:i/>
          <w:iCs/>
          <w:lang w:val="en-US"/>
        </w:rPr>
        <w:t>Cell. Physiol. Biochem. Int. J. Exp. Cell. Physiol. Biochem. Pharmacol.</w:t>
      </w:r>
      <w:r w:rsidRPr="00402C3A">
        <w:rPr>
          <w:rFonts w:ascii="Verdana" w:hAnsi="Verdana"/>
          <w:lang w:val="en-US"/>
        </w:rPr>
        <w:t xml:space="preserve"> </w:t>
      </w:r>
      <w:r w:rsidRPr="00402C3A">
        <w:rPr>
          <w:rFonts w:ascii="Verdana" w:hAnsi="Verdana"/>
          <w:b/>
          <w:bCs/>
          <w:lang w:val="en-US"/>
        </w:rPr>
        <w:t>22</w:t>
      </w:r>
      <w:r w:rsidRPr="00402C3A">
        <w:rPr>
          <w:rFonts w:ascii="Verdana" w:hAnsi="Verdana"/>
          <w:lang w:val="en-US"/>
        </w:rPr>
        <w:t>, 57–68 (2008).</w:t>
      </w:r>
    </w:p>
    <w:p w14:paraId="7D798190" w14:textId="77777777" w:rsidR="00A333EB" w:rsidRPr="00402C3A" w:rsidRDefault="00A333EB" w:rsidP="00A333EB">
      <w:pPr>
        <w:pStyle w:val="Literaturverzeichnis"/>
        <w:rPr>
          <w:rFonts w:ascii="Verdana" w:hAnsi="Verdana"/>
          <w:lang w:val="en-US"/>
        </w:rPr>
      </w:pPr>
      <w:r w:rsidRPr="00402C3A">
        <w:rPr>
          <w:rFonts w:ascii="Verdana" w:hAnsi="Verdana"/>
          <w:lang w:val="en-US"/>
        </w:rPr>
        <w:t>22.</w:t>
      </w:r>
      <w:r w:rsidRPr="00402C3A">
        <w:rPr>
          <w:rFonts w:ascii="Verdana" w:hAnsi="Verdana"/>
          <w:lang w:val="en-US"/>
        </w:rPr>
        <w:tab/>
        <w:t xml:space="preserve">Stanke, F. </w:t>
      </w:r>
      <w:r w:rsidRPr="00402C3A">
        <w:rPr>
          <w:rFonts w:ascii="Verdana" w:hAnsi="Verdana"/>
          <w:i/>
          <w:iCs/>
          <w:lang w:val="en-US"/>
        </w:rPr>
        <w:t>et al.</w:t>
      </w:r>
      <w:r w:rsidRPr="00402C3A">
        <w:rPr>
          <w:rFonts w:ascii="Verdana" w:hAnsi="Verdana"/>
          <w:lang w:val="en-US"/>
        </w:rPr>
        <w:t xml:space="preserve"> The TNFalpha receptor TNFRSF1A and genes encoding the amiloride-sensitive sodium  channel ENaC as modulators in cystic fibrosis. </w:t>
      </w:r>
      <w:r w:rsidRPr="00402C3A">
        <w:rPr>
          <w:rFonts w:ascii="Verdana" w:hAnsi="Verdana"/>
          <w:i/>
          <w:iCs/>
          <w:lang w:val="en-US"/>
        </w:rPr>
        <w:t>Hum. Genet.</w:t>
      </w:r>
      <w:r w:rsidRPr="00402C3A">
        <w:rPr>
          <w:rFonts w:ascii="Verdana" w:hAnsi="Verdana"/>
          <w:lang w:val="en-US"/>
        </w:rPr>
        <w:t xml:space="preserve"> </w:t>
      </w:r>
      <w:r w:rsidRPr="00402C3A">
        <w:rPr>
          <w:rFonts w:ascii="Verdana" w:hAnsi="Verdana"/>
          <w:b/>
          <w:bCs/>
          <w:lang w:val="en-US"/>
        </w:rPr>
        <w:t>119</w:t>
      </w:r>
      <w:r w:rsidRPr="00402C3A">
        <w:rPr>
          <w:rFonts w:ascii="Verdana" w:hAnsi="Verdana"/>
          <w:lang w:val="en-US"/>
        </w:rPr>
        <w:t>, 331–343 (2006).</w:t>
      </w:r>
    </w:p>
    <w:p w14:paraId="396C6946" w14:textId="77777777" w:rsidR="00A333EB" w:rsidRPr="00402C3A" w:rsidRDefault="00A333EB" w:rsidP="00A333EB">
      <w:pPr>
        <w:pStyle w:val="Literaturverzeichnis"/>
        <w:rPr>
          <w:rFonts w:ascii="Verdana" w:hAnsi="Verdana"/>
          <w:lang w:val="en-US"/>
        </w:rPr>
      </w:pPr>
      <w:r w:rsidRPr="00402C3A">
        <w:rPr>
          <w:rFonts w:ascii="Verdana" w:hAnsi="Verdana"/>
          <w:lang w:val="en-US"/>
        </w:rPr>
        <w:t>23.</w:t>
      </w:r>
      <w:r w:rsidRPr="00402C3A">
        <w:rPr>
          <w:rFonts w:ascii="Verdana" w:hAnsi="Verdana"/>
          <w:lang w:val="en-US"/>
        </w:rPr>
        <w:tab/>
        <w:t xml:space="preserve">Pollock, R. M. Determination of Protein-DNA Sequence Specificity by PCR-Assisted Binding-Site Selection. </w:t>
      </w:r>
      <w:r w:rsidRPr="00402C3A">
        <w:rPr>
          <w:rFonts w:ascii="Verdana" w:hAnsi="Verdana"/>
          <w:i/>
          <w:iCs/>
          <w:lang w:val="en-US"/>
        </w:rPr>
        <w:t>Curr. Protoc. Mol. Biol.</w:t>
      </w:r>
      <w:r w:rsidRPr="00402C3A">
        <w:rPr>
          <w:rFonts w:ascii="Verdana" w:hAnsi="Verdana"/>
          <w:lang w:val="en-US"/>
        </w:rPr>
        <w:t xml:space="preserve"> </w:t>
      </w:r>
      <w:r w:rsidRPr="00402C3A">
        <w:rPr>
          <w:rFonts w:ascii="Verdana" w:hAnsi="Verdana"/>
          <w:b/>
          <w:bCs/>
          <w:lang w:val="en-US"/>
        </w:rPr>
        <w:t>33</w:t>
      </w:r>
      <w:r w:rsidRPr="00402C3A">
        <w:rPr>
          <w:rFonts w:ascii="Verdana" w:hAnsi="Verdana"/>
          <w:lang w:val="en-US"/>
        </w:rPr>
        <w:t>, 12.11.1-12.11.11 (1996).</w:t>
      </w:r>
    </w:p>
    <w:p w14:paraId="0F0F74EE" w14:textId="77777777" w:rsidR="00A333EB" w:rsidRPr="00402C3A" w:rsidRDefault="00A333EB" w:rsidP="00A333EB">
      <w:pPr>
        <w:pStyle w:val="Literaturverzeichnis"/>
        <w:rPr>
          <w:rFonts w:ascii="Verdana" w:hAnsi="Verdana"/>
          <w:lang w:val="en-US"/>
        </w:rPr>
      </w:pPr>
      <w:r w:rsidRPr="00402C3A">
        <w:rPr>
          <w:rFonts w:ascii="Verdana" w:hAnsi="Verdana"/>
          <w:lang w:val="en-US"/>
        </w:rPr>
        <w:t>24.</w:t>
      </w:r>
      <w:r w:rsidRPr="00402C3A">
        <w:rPr>
          <w:rFonts w:ascii="Verdana" w:hAnsi="Verdana"/>
          <w:lang w:val="en-US"/>
        </w:rPr>
        <w:tab/>
        <w:t xml:space="preserve">Gross-Bellard, M., Oudet, P. &amp; Chambon, P. Isolation of high-molecular-weight DNA from mammalian cells. </w:t>
      </w:r>
      <w:r w:rsidRPr="00402C3A">
        <w:rPr>
          <w:rFonts w:ascii="Verdana" w:hAnsi="Verdana"/>
          <w:i/>
          <w:iCs/>
          <w:lang w:val="en-US"/>
        </w:rPr>
        <w:t>Eur. J. Biochem. FEBS</w:t>
      </w:r>
      <w:r w:rsidRPr="00402C3A">
        <w:rPr>
          <w:rFonts w:ascii="Verdana" w:hAnsi="Verdana"/>
          <w:lang w:val="en-US"/>
        </w:rPr>
        <w:t xml:space="preserve"> </w:t>
      </w:r>
      <w:r w:rsidRPr="00402C3A">
        <w:rPr>
          <w:rFonts w:ascii="Verdana" w:hAnsi="Verdana"/>
          <w:b/>
          <w:bCs/>
          <w:lang w:val="en-US"/>
        </w:rPr>
        <w:t>36</w:t>
      </w:r>
      <w:r w:rsidRPr="00402C3A">
        <w:rPr>
          <w:rFonts w:ascii="Verdana" w:hAnsi="Verdana"/>
          <w:lang w:val="en-US"/>
        </w:rPr>
        <w:t>, 32–38 (1973).</w:t>
      </w:r>
    </w:p>
    <w:p w14:paraId="5F058169" w14:textId="77777777" w:rsidR="00A333EB" w:rsidRPr="00402C3A" w:rsidRDefault="00A333EB" w:rsidP="00A333EB">
      <w:pPr>
        <w:pStyle w:val="Literaturverzeichnis"/>
        <w:rPr>
          <w:rFonts w:ascii="Verdana" w:hAnsi="Verdana"/>
          <w:lang w:val="en-US"/>
        </w:rPr>
      </w:pPr>
      <w:r w:rsidRPr="00402C3A">
        <w:rPr>
          <w:rFonts w:ascii="Verdana" w:hAnsi="Verdana"/>
          <w:lang w:val="en-US"/>
        </w:rPr>
        <w:t>25.</w:t>
      </w:r>
      <w:r w:rsidRPr="00402C3A">
        <w:rPr>
          <w:rFonts w:ascii="Verdana" w:hAnsi="Verdana"/>
          <w:lang w:val="en-US"/>
        </w:rPr>
        <w:tab/>
        <w:t xml:space="preserve">Huang, D. W., Sherman, B. T. &amp; Lempicki, R. A. Systematic and integrative analysis of large gene lists using DAVID bioinformatics resources. </w:t>
      </w:r>
      <w:r w:rsidRPr="00402C3A">
        <w:rPr>
          <w:rFonts w:ascii="Verdana" w:hAnsi="Verdana"/>
          <w:i/>
          <w:iCs/>
          <w:lang w:val="en-US"/>
        </w:rPr>
        <w:t>Nat. Protoc.</w:t>
      </w:r>
      <w:r w:rsidRPr="00402C3A">
        <w:rPr>
          <w:rFonts w:ascii="Verdana" w:hAnsi="Verdana"/>
          <w:lang w:val="en-US"/>
        </w:rPr>
        <w:t xml:space="preserve"> </w:t>
      </w:r>
      <w:r w:rsidRPr="00402C3A">
        <w:rPr>
          <w:rFonts w:ascii="Verdana" w:hAnsi="Verdana"/>
          <w:b/>
          <w:bCs/>
          <w:lang w:val="en-US"/>
        </w:rPr>
        <w:t>4</w:t>
      </w:r>
      <w:r w:rsidRPr="00402C3A">
        <w:rPr>
          <w:rFonts w:ascii="Verdana" w:hAnsi="Verdana"/>
          <w:lang w:val="en-US"/>
        </w:rPr>
        <w:t>, 44–57 (2009).</w:t>
      </w:r>
    </w:p>
    <w:p w14:paraId="714286C3" w14:textId="77777777" w:rsidR="00A333EB" w:rsidRPr="00402C3A" w:rsidRDefault="00A333EB" w:rsidP="00A333EB">
      <w:pPr>
        <w:pStyle w:val="Literaturverzeichnis"/>
        <w:rPr>
          <w:rFonts w:ascii="Verdana" w:hAnsi="Verdana"/>
          <w:lang w:val="en-US"/>
        </w:rPr>
      </w:pPr>
      <w:r w:rsidRPr="00402C3A">
        <w:rPr>
          <w:rFonts w:ascii="Verdana" w:hAnsi="Verdana"/>
          <w:lang w:val="en-US"/>
        </w:rPr>
        <w:t>26.</w:t>
      </w:r>
      <w:r w:rsidRPr="00402C3A">
        <w:rPr>
          <w:rFonts w:ascii="Verdana" w:hAnsi="Verdana"/>
          <w:lang w:val="en-US"/>
        </w:rPr>
        <w:tab/>
        <w:t xml:space="preserve">Huang, D. W., Sherman, B. T. &amp; Lempicki, R. A. Bioinformatics enrichment tools: Paths toward the comprehensive functional analysis of large gene lists. </w:t>
      </w:r>
      <w:r w:rsidRPr="00402C3A">
        <w:rPr>
          <w:rFonts w:ascii="Verdana" w:hAnsi="Verdana"/>
          <w:i/>
          <w:iCs/>
          <w:lang w:val="en-US"/>
        </w:rPr>
        <w:t>Nucleic Acids Res.</w:t>
      </w:r>
      <w:r w:rsidRPr="00402C3A">
        <w:rPr>
          <w:rFonts w:ascii="Verdana" w:hAnsi="Verdana"/>
          <w:lang w:val="en-US"/>
        </w:rPr>
        <w:t xml:space="preserve"> </w:t>
      </w:r>
      <w:r w:rsidRPr="00402C3A">
        <w:rPr>
          <w:rFonts w:ascii="Verdana" w:hAnsi="Verdana"/>
          <w:b/>
          <w:bCs/>
          <w:lang w:val="en-US"/>
        </w:rPr>
        <w:t>37</w:t>
      </w:r>
      <w:r w:rsidRPr="00402C3A">
        <w:rPr>
          <w:rFonts w:ascii="Verdana" w:hAnsi="Verdana"/>
          <w:lang w:val="en-US"/>
        </w:rPr>
        <w:t>, 1–13 (2009).</w:t>
      </w:r>
    </w:p>
    <w:p w14:paraId="2038DD14" w14:textId="77777777" w:rsidR="00A333EB" w:rsidRPr="00402C3A" w:rsidRDefault="00A333EB" w:rsidP="00A333EB">
      <w:pPr>
        <w:pStyle w:val="Literaturverzeichnis"/>
        <w:rPr>
          <w:rFonts w:ascii="Verdana" w:hAnsi="Verdana"/>
          <w:lang w:val="en-US"/>
        </w:rPr>
      </w:pPr>
      <w:r w:rsidRPr="00402C3A">
        <w:rPr>
          <w:rFonts w:ascii="Verdana" w:hAnsi="Verdana"/>
          <w:lang w:val="en-US"/>
        </w:rPr>
        <w:t>27.</w:t>
      </w:r>
      <w:r w:rsidRPr="00402C3A">
        <w:rPr>
          <w:rFonts w:ascii="Verdana" w:hAnsi="Verdana"/>
          <w:lang w:val="en-US"/>
        </w:rPr>
        <w:tab/>
        <w:t xml:space="preserve">Pollock, R. M. DNA-Protein Interactions. in </w:t>
      </w:r>
      <w:r w:rsidRPr="00402C3A">
        <w:rPr>
          <w:rFonts w:ascii="Verdana" w:hAnsi="Verdana"/>
          <w:i/>
          <w:iCs/>
          <w:lang w:val="en-US"/>
        </w:rPr>
        <w:t>Current Protocols in Molecular Biology</w:t>
      </w:r>
      <w:r w:rsidRPr="00402C3A">
        <w:rPr>
          <w:rFonts w:ascii="Verdana" w:hAnsi="Verdana"/>
          <w:lang w:val="en-US"/>
        </w:rPr>
        <w:t xml:space="preserve"> 12.0.1-12.11.11 (John Wiley and Sons, Inc., 1997).</w:t>
      </w:r>
    </w:p>
    <w:p w14:paraId="40861405" w14:textId="77777777" w:rsidR="00A333EB" w:rsidRPr="00402C3A" w:rsidRDefault="00A333EB" w:rsidP="00A333EB">
      <w:pPr>
        <w:pStyle w:val="Literaturverzeichnis"/>
        <w:rPr>
          <w:rFonts w:ascii="Verdana" w:hAnsi="Verdana"/>
          <w:lang w:val="en-US"/>
        </w:rPr>
      </w:pPr>
      <w:r w:rsidRPr="00402C3A">
        <w:rPr>
          <w:rFonts w:ascii="Verdana" w:hAnsi="Verdana"/>
          <w:lang w:val="en-US"/>
        </w:rPr>
        <w:t>28.</w:t>
      </w:r>
      <w:r w:rsidRPr="00402C3A">
        <w:rPr>
          <w:rFonts w:ascii="Verdana" w:hAnsi="Verdana"/>
          <w:lang w:val="en-US"/>
        </w:rPr>
        <w:tab/>
        <w:t xml:space="preserve">Century, T. J., Fenichel, I. R. &amp; Horowitz, S. B. The concentrations of water, sodium and potassium in the nucleus and cytoplasm of amphibian oocytes. </w:t>
      </w:r>
      <w:r w:rsidRPr="00402C3A">
        <w:rPr>
          <w:rFonts w:ascii="Verdana" w:hAnsi="Verdana"/>
          <w:i/>
          <w:iCs/>
          <w:lang w:val="en-US"/>
        </w:rPr>
        <w:t>J. Cell Sci.</w:t>
      </w:r>
      <w:r w:rsidRPr="00402C3A">
        <w:rPr>
          <w:rFonts w:ascii="Verdana" w:hAnsi="Verdana"/>
          <w:lang w:val="en-US"/>
        </w:rPr>
        <w:t xml:space="preserve"> </w:t>
      </w:r>
      <w:r w:rsidRPr="00402C3A">
        <w:rPr>
          <w:rFonts w:ascii="Verdana" w:hAnsi="Verdana"/>
          <w:b/>
          <w:bCs/>
          <w:lang w:val="en-US"/>
        </w:rPr>
        <w:t>7</w:t>
      </w:r>
      <w:r w:rsidRPr="00402C3A">
        <w:rPr>
          <w:rFonts w:ascii="Verdana" w:hAnsi="Verdana"/>
          <w:lang w:val="en-US"/>
        </w:rPr>
        <w:t>, 5–13 (1970).</w:t>
      </w:r>
    </w:p>
    <w:p w14:paraId="72BACFCA" w14:textId="77777777" w:rsidR="00A333EB" w:rsidRPr="00402C3A" w:rsidRDefault="00A333EB" w:rsidP="00A333EB">
      <w:pPr>
        <w:pStyle w:val="Literaturverzeichnis"/>
        <w:rPr>
          <w:rFonts w:ascii="Verdana" w:hAnsi="Verdana"/>
          <w:lang w:val="en-US"/>
        </w:rPr>
      </w:pPr>
      <w:r w:rsidRPr="00402C3A">
        <w:rPr>
          <w:rFonts w:ascii="Verdana" w:hAnsi="Verdana"/>
          <w:lang w:val="en-US"/>
        </w:rPr>
        <w:t>29.</w:t>
      </w:r>
      <w:r w:rsidRPr="00402C3A">
        <w:rPr>
          <w:rFonts w:ascii="Verdana" w:hAnsi="Verdana"/>
          <w:lang w:val="en-US"/>
        </w:rPr>
        <w:tab/>
        <w:t xml:space="preserve">Andronikashvili, E. L., Mosulishvili, L. M., Belokobil’skiy, A. I., Kharabadze, N. E. &amp; Shonia, N. I. Human leukaemic cells. Determination of trace elements in nucleic acids and histones by neutron-activation analyses. </w:t>
      </w:r>
      <w:r w:rsidRPr="00402C3A">
        <w:rPr>
          <w:rFonts w:ascii="Verdana" w:hAnsi="Verdana"/>
          <w:i/>
          <w:iCs/>
          <w:lang w:val="en-US"/>
        </w:rPr>
        <w:t>Biochem. J.</w:t>
      </w:r>
      <w:r w:rsidRPr="00402C3A">
        <w:rPr>
          <w:rFonts w:ascii="Verdana" w:hAnsi="Verdana"/>
          <w:lang w:val="en-US"/>
        </w:rPr>
        <w:t xml:space="preserve"> </w:t>
      </w:r>
      <w:r w:rsidRPr="00402C3A">
        <w:rPr>
          <w:rFonts w:ascii="Verdana" w:hAnsi="Verdana"/>
          <w:b/>
          <w:bCs/>
          <w:lang w:val="en-US"/>
        </w:rPr>
        <w:t>157</w:t>
      </w:r>
      <w:r w:rsidRPr="00402C3A">
        <w:rPr>
          <w:rFonts w:ascii="Verdana" w:hAnsi="Verdana"/>
          <w:lang w:val="en-US"/>
        </w:rPr>
        <w:t>, 529–533 (1976).</w:t>
      </w:r>
    </w:p>
    <w:p w14:paraId="03C27FA2" w14:textId="77777777" w:rsidR="00A333EB" w:rsidRPr="00402C3A" w:rsidRDefault="00A333EB" w:rsidP="00A333EB">
      <w:pPr>
        <w:pStyle w:val="Literaturverzeichnis"/>
        <w:rPr>
          <w:rFonts w:ascii="Verdana" w:hAnsi="Verdana"/>
          <w:lang w:val="en-US"/>
        </w:rPr>
      </w:pPr>
      <w:r w:rsidRPr="00402C3A">
        <w:rPr>
          <w:rFonts w:ascii="Verdana" w:hAnsi="Verdana"/>
          <w:lang w:val="en-US"/>
        </w:rPr>
        <w:lastRenderedPageBreak/>
        <w:t>30.</w:t>
      </w:r>
      <w:r w:rsidRPr="00402C3A">
        <w:rPr>
          <w:rFonts w:ascii="Verdana" w:hAnsi="Verdana"/>
          <w:lang w:val="en-US"/>
        </w:rPr>
        <w:tab/>
        <w:t xml:space="preserve">Watanabe, S., Kusama-Eguchi, K., Kobayashi, H. &amp; Igarashi, K. Estimation of polyamine binding to macromolecules and ATP in bovine lymphocytes and rat liver. </w:t>
      </w:r>
      <w:r w:rsidRPr="00402C3A">
        <w:rPr>
          <w:rFonts w:ascii="Verdana" w:hAnsi="Verdana"/>
          <w:i/>
          <w:iCs/>
          <w:lang w:val="en-US"/>
        </w:rPr>
        <w:t>J. Biol. Chem.</w:t>
      </w:r>
      <w:r w:rsidRPr="00402C3A">
        <w:rPr>
          <w:rFonts w:ascii="Verdana" w:hAnsi="Verdana"/>
          <w:lang w:val="en-US"/>
        </w:rPr>
        <w:t xml:space="preserve"> </w:t>
      </w:r>
      <w:r w:rsidRPr="00402C3A">
        <w:rPr>
          <w:rFonts w:ascii="Verdana" w:hAnsi="Verdana"/>
          <w:b/>
          <w:bCs/>
          <w:lang w:val="en-US"/>
        </w:rPr>
        <w:t>266</w:t>
      </w:r>
      <w:r w:rsidRPr="00402C3A">
        <w:rPr>
          <w:rFonts w:ascii="Verdana" w:hAnsi="Verdana"/>
          <w:lang w:val="en-US"/>
        </w:rPr>
        <w:t>, 20803–20809 (1991).</w:t>
      </w:r>
    </w:p>
    <w:p w14:paraId="57A71815" w14:textId="77777777" w:rsidR="00A333EB" w:rsidRPr="00402C3A" w:rsidRDefault="00A333EB" w:rsidP="00A333EB">
      <w:pPr>
        <w:pStyle w:val="Literaturverzeichnis"/>
        <w:rPr>
          <w:rFonts w:ascii="Verdana" w:hAnsi="Verdana"/>
          <w:lang w:val="en-US"/>
        </w:rPr>
      </w:pPr>
      <w:r w:rsidRPr="00402C3A">
        <w:rPr>
          <w:rFonts w:ascii="Verdana" w:hAnsi="Verdana"/>
          <w:lang w:val="en-US"/>
        </w:rPr>
        <w:t>31.</w:t>
      </w:r>
      <w:r w:rsidRPr="00402C3A">
        <w:rPr>
          <w:rFonts w:ascii="Verdana" w:hAnsi="Verdana"/>
          <w:lang w:val="en-US"/>
        </w:rPr>
        <w:tab/>
        <w:t xml:space="preserve">Feuerstein, B. G., Pattabiraman, N. &amp; Marton, L. J. Molecular mechanics of the interactions of spermine with DNA: DNA bending as a result of ligand binding. </w:t>
      </w:r>
      <w:r w:rsidRPr="00402C3A">
        <w:rPr>
          <w:rFonts w:ascii="Verdana" w:hAnsi="Verdana"/>
          <w:i/>
          <w:iCs/>
          <w:lang w:val="en-US"/>
        </w:rPr>
        <w:t>Nucleic Acids Res.</w:t>
      </w:r>
      <w:r w:rsidRPr="00402C3A">
        <w:rPr>
          <w:rFonts w:ascii="Verdana" w:hAnsi="Verdana"/>
          <w:lang w:val="en-US"/>
        </w:rPr>
        <w:t xml:space="preserve"> </w:t>
      </w:r>
      <w:r w:rsidRPr="00402C3A">
        <w:rPr>
          <w:rFonts w:ascii="Verdana" w:hAnsi="Verdana"/>
          <w:b/>
          <w:bCs/>
          <w:lang w:val="en-US"/>
        </w:rPr>
        <w:t>18</w:t>
      </w:r>
      <w:r w:rsidRPr="00402C3A">
        <w:rPr>
          <w:rFonts w:ascii="Verdana" w:hAnsi="Verdana"/>
          <w:lang w:val="en-US"/>
        </w:rPr>
        <w:t>, 1271–1282 (1990).</w:t>
      </w:r>
    </w:p>
    <w:p w14:paraId="4053BA3E" w14:textId="77777777" w:rsidR="00A333EB" w:rsidRPr="00A333EB" w:rsidRDefault="00A333EB" w:rsidP="00A333EB">
      <w:pPr>
        <w:pStyle w:val="Literaturverzeichnis"/>
        <w:rPr>
          <w:rFonts w:ascii="Verdana" w:hAnsi="Verdana"/>
        </w:rPr>
      </w:pPr>
      <w:r w:rsidRPr="00402C3A">
        <w:rPr>
          <w:rFonts w:ascii="Verdana" w:hAnsi="Verdana"/>
          <w:lang w:val="en-US"/>
        </w:rPr>
        <w:t>32.</w:t>
      </w:r>
      <w:r w:rsidRPr="00402C3A">
        <w:rPr>
          <w:rFonts w:ascii="Verdana" w:hAnsi="Verdana"/>
          <w:lang w:val="en-US"/>
        </w:rPr>
        <w:tab/>
        <w:t xml:space="preserve">Schreck, R., Zorbas, H., Winnacker, E. L. &amp; Baeuerle, P. A. The NF-kappa B transcription factor induces DNA bending which is modulated by its. </w:t>
      </w:r>
      <w:r w:rsidRPr="00A333EB">
        <w:rPr>
          <w:rFonts w:ascii="Verdana" w:hAnsi="Verdana"/>
          <w:i/>
          <w:iCs/>
        </w:rPr>
        <w:t>Nucleic Acids Res.</w:t>
      </w:r>
      <w:r w:rsidRPr="00A333EB">
        <w:rPr>
          <w:rFonts w:ascii="Verdana" w:hAnsi="Verdana"/>
        </w:rPr>
        <w:t xml:space="preserve"> </w:t>
      </w:r>
      <w:r w:rsidRPr="00A333EB">
        <w:rPr>
          <w:rFonts w:ascii="Verdana" w:hAnsi="Verdana"/>
          <w:b/>
          <w:bCs/>
        </w:rPr>
        <w:t>18</w:t>
      </w:r>
      <w:r w:rsidRPr="00A333EB">
        <w:rPr>
          <w:rFonts w:ascii="Verdana" w:hAnsi="Verdana"/>
        </w:rPr>
        <w:t>, 6497–6502 (1990).</w:t>
      </w:r>
    </w:p>
    <w:p w14:paraId="2E1432C5" w14:textId="50B8800C" w:rsidR="00EC6ACB" w:rsidRDefault="002E6BA0" w:rsidP="00685214">
      <w:pPr>
        <w:pStyle w:val="StandardWeb"/>
        <w:jc w:val="both"/>
        <w:rPr>
          <w:rFonts w:ascii="Verdana" w:hAnsi="Verdana"/>
        </w:rPr>
      </w:pPr>
      <w:r>
        <w:rPr>
          <w:rFonts w:ascii="Verdana" w:hAnsi="Verdana"/>
          <w:sz w:val="22"/>
        </w:rPr>
        <w:fldChar w:fldCharType="end"/>
      </w:r>
    </w:p>
    <w:sectPr w:rsidR="00EC6ACB" w:rsidSect="00EE72DB">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1B505D" w14:textId="77777777" w:rsidR="00A7687B" w:rsidRDefault="00A7687B" w:rsidP="00805CC8">
      <w:pPr>
        <w:spacing w:after="0" w:line="240" w:lineRule="auto"/>
      </w:pPr>
      <w:r>
        <w:separator/>
      </w:r>
    </w:p>
  </w:endnote>
  <w:endnote w:type="continuationSeparator" w:id="0">
    <w:p w14:paraId="1C12F085" w14:textId="77777777" w:rsidR="00A7687B" w:rsidRDefault="00A7687B" w:rsidP="00805C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1193985"/>
      <w:docPartObj>
        <w:docPartGallery w:val="Page Numbers (Bottom of Page)"/>
        <w:docPartUnique/>
      </w:docPartObj>
    </w:sdtPr>
    <w:sdtEndPr/>
    <w:sdtContent>
      <w:p w14:paraId="7B11ED5A" w14:textId="77777777" w:rsidR="00A7687B" w:rsidRDefault="00A7687B" w:rsidP="00975BD6">
        <w:pPr>
          <w:pStyle w:val="Fuzeile"/>
        </w:pPr>
      </w:p>
      <w:p w14:paraId="79CB9D93" w14:textId="2135F66C" w:rsidR="00A7687B" w:rsidRPr="009345C8" w:rsidRDefault="00A7687B" w:rsidP="00975BD6">
        <w:pPr>
          <w:pStyle w:val="Fuzeile"/>
          <w:rPr>
            <w:lang w:val="en-US"/>
          </w:rPr>
        </w:pPr>
        <w:r w:rsidRPr="00C425B7">
          <w:rPr>
            <w:lang w:val="en-US"/>
          </w:rPr>
          <w:t>Becker et al.</w:t>
        </w:r>
        <w:r>
          <w:rPr>
            <w:lang w:val="en-US"/>
          </w:rPr>
          <w:tab/>
        </w:r>
        <w:r w:rsidR="007D127B" w:rsidRPr="007D127B">
          <w:rPr>
            <w:lang w:val="en-US"/>
          </w:rPr>
          <w:t>Supplementary results &amp; supplementary methods</w:t>
        </w:r>
        <w:r w:rsidRPr="00C425B7">
          <w:rPr>
            <w:lang w:val="en-US"/>
          </w:rPr>
          <w:tab/>
        </w:r>
        <w:r>
          <w:rPr>
            <w:noProof/>
          </w:rPr>
          <w:fldChar w:fldCharType="begin"/>
        </w:r>
        <w:r w:rsidRPr="009345C8">
          <w:rPr>
            <w:noProof/>
            <w:lang w:val="en-US"/>
          </w:rPr>
          <w:instrText xml:space="preserve"> PAGE   \* MERGEFORMAT </w:instrText>
        </w:r>
        <w:r>
          <w:rPr>
            <w:noProof/>
          </w:rPr>
          <w:fldChar w:fldCharType="separate"/>
        </w:r>
        <w:r w:rsidR="009462EF">
          <w:rPr>
            <w:noProof/>
            <w:lang w:val="en-US"/>
          </w:rPr>
          <w:t>1</w:t>
        </w:r>
        <w:r>
          <w:rPr>
            <w:noProof/>
          </w:rPr>
          <w:fldChar w:fldCharType="end"/>
        </w:r>
      </w:p>
    </w:sdtContent>
  </w:sdt>
  <w:p w14:paraId="13690D03" w14:textId="77777777" w:rsidR="00A7687B" w:rsidRPr="009345C8" w:rsidRDefault="00A7687B">
    <w:pPr>
      <w:pStyle w:val="Fuzeile"/>
      <w:rPr>
        <w:lang w:val="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758470"/>
      <w:docPartObj>
        <w:docPartGallery w:val="Page Numbers (Bottom of Page)"/>
        <w:docPartUnique/>
      </w:docPartObj>
    </w:sdtPr>
    <w:sdtEndPr/>
    <w:sdtContent>
      <w:p w14:paraId="4F29DDC5" w14:textId="77777777" w:rsidR="00A7687B" w:rsidRDefault="00A7687B" w:rsidP="00975BD6">
        <w:pPr>
          <w:pStyle w:val="Fuzeile"/>
        </w:pPr>
      </w:p>
      <w:p w14:paraId="142DC09C" w14:textId="77777777" w:rsidR="00A7687B" w:rsidRPr="009345C8" w:rsidRDefault="00A7687B" w:rsidP="00975BD6">
        <w:pPr>
          <w:pStyle w:val="Fuzeile"/>
          <w:rPr>
            <w:lang w:val="en-US"/>
          </w:rPr>
        </w:pPr>
        <w:r w:rsidRPr="00C425B7">
          <w:rPr>
            <w:lang w:val="en-US"/>
          </w:rPr>
          <w:t>Becker et al.</w:t>
        </w:r>
        <w:r>
          <w:rPr>
            <w:lang w:val="en-US"/>
          </w:rPr>
          <w:tab/>
        </w:r>
        <w:r w:rsidRPr="00C425B7">
          <w:rPr>
            <w:lang w:val="en-US"/>
          </w:rPr>
          <w:t>Supplementary methods and results</w:t>
        </w:r>
        <w:r w:rsidRPr="00C425B7">
          <w:rPr>
            <w:lang w:val="en-US"/>
          </w:rPr>
          <w:tab/>
        </w:r>
        <w:r>
          <w:rPr>
            <w:noProof/>
          </w:rPr>
          <w:fldChar w:fldCharType="begin"/>
        </w:r>
        <w:r w:rsidRPr="009345C8">
          <w:rPr>
            <w:noProof/>
            <w:lang w:val="en-US"/>
          </w:rPr>
          <w:instrText xml:space="preserve"> PAGE   \* MERGEFORMAT </w:instrText>
        </w:r>
        <w:r>
          <w:rPr>
            <w:noProof/>
          </w:rPr>
          <w:fldChar w:fldCharType="separate"/>
        </w:r>
        <w:r w:rsidR="009462EF">
          <w:rPr>
            <w:noProof/>
            <w:lang w:val="en-US"/>
          </w:rPr>
          <w:t>32</w:t>
        </w:r>
        <w:r>
          <w:rPr>
            <w:noProof/>
          </w:rPr>
          <w:fldChar w:fldCharType="end"/>
        </w:r>
      </w:p>
    </w:sdtContent>
  </w:sdt>
  <w:p w14:paraId="3A42E5AE" w14:textId="77777777" w:rsidR="00A7687B" w:rsidRPr="009345C8" w:rsidRDefault="00A7687B">
    <w:pPr>
      <w:pStyle w:val="Fuzeile"/>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C7D8EF1" w14:textId="77777777" w:rsidR="00A7687B" w:rsidRDefault="00A7687B" w:rsidP="00805CC8">
      <w:pPr>
        <w:spacing w:after="0" w:line="240" w:lineRule="auto"/>
      </w:pPr>
      <w:r>
        <w:separator/>
      </w:r>
    </w:p>
  </w:footnote>
  <w:footnote w:type="continuationSeparator" w:id="0">
    <w:p w14:paraId="2D23613F" w14:textId="77777777" w:rsidR="00A7687B" w:rsidRDefault="00A7687B" w:rsidP="00805CC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D2686"/>
    <w:multiLevelType w:val="hybridMultilevel"/>
    <w:tmpl w:val="0C927F5A"/>
    <w:lvl w:ilvl="0" w:tplc="7EF64B66">
      <w:numFmt w:val="bullet"/>
      <w:lvlText w:val="-"/>
      <w:lvlJc w:val="left"/>
      <w:pPr>
        <w:ind w:left="720" w:hanging="360"/>
      </w:pPr>
      <w:rPr>
        <w:rFonts w:ascii="Verdana" w:eastAsiaTheme="minorEastAsia"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9121997"/>
    <w:multiLevelType w:val="hybridMultilevel"/>
    <w:tmpl w:val="D03E5A40"/>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5FC32C6"/>
    <w:multiLevelType w:val="hybridMultilevel"/>
    <w:tmpl w:val="94FCF2AA"/>
    <w:lvl w:ilvl="0" w:tplc="1EEEE4BC">
      <w:start w:val="150"/>
      <w:numFmt w:val="bullet"/>
      <w:lvlText w:val="-"/>
      <w:lvlJc w:val="left"/>
      <w:pPr>
        <w:ind w:left="720" w:hanging="360"/>
      </w:pPr>
      <w:rPr>
        <w:rFonts w:ascii="Verdana" w:eastAsiaTheme="minorEastAsia"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3E852593"/>
    <w:multiLevelType w:val="hybridMultilevel"/>
    <w:tmpl w:val="E06C17E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nsid w:val="3F975753"/>
    <w:multiLevelType w:val="hybridMultilevel"/>
    <w:tmpl w:val="E52AFA6E"/>
    <w:lvl w:ilvl="0" w:tplc="7CA41AA8">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42CF4187"/>
    <w:multiLevelType w:val="hybridMultilevel"/>
    <w:tmpl w:val="E0EE98A4"/>
    <w:lvl w:ilvl="0" w:tplc="DA86DE32">
      <w:start w:val="25"/>
      <w:numFmt w:val="bullet"/>
      <w:lvlText w:val=""/>
      <w:lvlJc w:val="left"/>
      <w:pPr>
        <w:ind w:left="720" w:hanging="360"/>
      </w:pPr>
      <w:rPr>
        <w:rFonts w:ascii="Symbol" w:eastAsiaTheme="minorEastAsia"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54BF67BD"/>
    <w:multiLevelType w:val="hybridMultilevel"/>
    <w:tmpl w:val="1124FA10"/>
    <w:lvl w:ilvl="0" w:tplc="1E82A4E2">
      <w:start w:val="3"/>
      <w:numFmt w:val="bullet"/>
      <w:lvlText w:val=""/>
      <w:lvlJc w:val="left"/>
      <w:pPr>
        <w:ind w:left="720" w:hanging="360"/>
      </w:pPr>
      <w:rPr>
        <w:rFonts w:ascii="Wingdings" w:eastAsiaTheme="minorEastAsia" w:hAnsi="Wingdings"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5AF00140"/>
    <w:multiLevelType w:val="hybridMultilevel"/>
    <w:tmpl w:val="2EDACB2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5CF60D91"/>
    <w:multiLevelType w:val="hybridMultilevel"/>
    <w:tmpl w:val="09DED71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5E1C1375"/>
    <w:multiLevelType w:val="hybridMultilevel"/>
    <w:tmpl w:val="B628B724"/>
    <w:lvl w:ilvl="0" w:tplc="A74211A2">
      <w:start w:val="1"/>
      <w:numFmt w:val="upperLetter"/>
      <w:lvlText w:val="%1."/>
      <w:lvlJc w:val="left"/>
      <w:pPr>
        <w:ind w:left="720" w:hanging="360"/>
      </w:pPr>
      <w:rPr>
        <w:rFonts w:eastAsiaTheme="minorEastAsia" w:cstheme="minorBidi"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70006CCE"/>
    <w:multiLevelType w:val="hybridMultilevel"/>
    <w:tmpl w:val="E83E3A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72FC0136"/>
    <w:multiLevelType w:val="hybridMultilevel"/>
    <w:tmpl w:val="3E28D500"/>
    <w:lvl w:ilvl="0" w:tplc="A05ECC1E">
      <w:numFmt w:val="bullet"/>
      <w:lvlText w:val="-"/>
      <w:lvlJc w:val="left"/>
      <w:pPr>
        <w:ind w:left="720" w:hanging="360"/>
      </w:pPr>
      <w:rPr>
        <w:rFonts w:ascii="Verdana" w:eastAsiaTheme="minorEastAsia"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7CEB1559"/>
    <w:multiLevelType w:val="hybridMultilevel"/>
    <w:tmpl w:val="057478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8"/>
  </w:num>
  <w:num w:numId="2">
    <w:abstractNumId w:val="7"/>
  </w:num>
  <w:num w:numId="3">
    <w:abstractNumId w:val="11"/>
  </w:num>
  <w:num w:numId="4">
    <w:abstractNumId w:val="0"/>
  </w:num>
  <w:num w:numId="5">
    <w:abstractNumId w:val="5"/>
  </w:num>
  <w:num w:numId="6">
    <w:abstractNumId w:val="4"/>
  </w:num>
  <w:num w:numId="7">
    <w:abstractNumId w:val="10"/>
  </w:num>
  <w:num w:numId="8">
    <w:abstractNumId w:val="1"/>
  </w:num>
  <w:num w:numId="9">
    <w:abstractNumId w:val="6"/>
  </w:num>
  <w:num w:numId="10">
    <w:abstractNumId w:val="3"/>
  </w:num>
  <w:num w:numId="11">
    <w:abstractNumId w:val="2"/>
  </w:num>
  <w:num w:numId="12">
    <w:abstractNumId w:val="12"/>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4"/>
  <w:defaultTabStop w:val="340"/>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tjS2tDS0MLK0sLQ0MrFQ0lEKTi0uzszPAykwrAUA/sFdMiwAAAA="/>
  </w:docVars>
  <w:rsids>
    <w:rsidRoot w:val="000B2DAD"/>
    <w:rsid w:val="00000998"/>
    <w:rsid w:val="00001431"/>
    <w:rsid w:val="0000143D"/>
    <w:rsid w:val="000014B3"/>
    <w:rsid w:val="00002E1B"/>
    <w:rsid w:val="0000490F"/>
    <w:rsid w:val="0000589E"/>
    <w:rsid w:val="00007A62"/>
    <w:rsid w:val="00011C1A"/>
    <w:rsid w:val="00011C35"/>
    <w:rsid w:val="00012B3C"/>
    <w:rsid w:val="00012BCC"/>
    <w:rsid w:val="00012F96"/>
    <w:rsid w:val="0001468F"/>
    <w:rsid w:val="0001635A"/>
    <w:rsid w:val="00016848"/>
    <w:rsid w:val="00016B1E"/>
    <w:rsid w:val="00017050"/>
    <w:rsid w:val="000178F0"/>
    <w:rsid w:val="00023D14"/>
    <w:rsid w:val="00024CAE"/>
    <w:rsid w:val="00025B85"/>
    <w:rsid w:val="000276B5"/>
    <w:rsid w:val="0003099F"/>
    <w:rsid w:val="00030E62"/>
    <w:rsid w:val="00030FBE"/>
    <w:rsid w:val="00031A04"/>
    <w:rsid w:val="000322E9"/>
    <w:rsid w:val="00033549"/>
    <w:rsid w:val="00034111"/>
    <w:rsid w:val="0003416A"/>
    <w:rsid w:val="00034F6A"/>
    <w:rsid w:val="00035304"/>
    <w:rsid w:val="00035BE7"/>
    <w:rsid w:val="00036410"/>
    <w:rsid w:val="00036917"/>
    <w:rsid w:val="000378C8"/>
    <w:rsid w:val="00041AC0"/>
    <w:rsid w:val="00042675"/>
    <w:rsid w:val="00042C6D"/>
    <w:rsid w:val="00043031"/>
    <w:rsid w:val="00044BB3"/>
    <w:rsid w:val="00045A5E"/>
    <w:rsid w:val="000461CB"/>
    <w:rsid w:val="00047481"/>
    <w:rsid w:val="000520A1"/>
    <w:rsid w:val="00052165"/>
    <w:rsid w:val="00052490"/>
    <w:rsid w:val="000529FB"/>
    <w:rsid w:val="0005352F"/>
    <w:rsid w:val="000554F7"/>
    <w:rsid w:val="000557C7"/>
    <w:rsid w:val="00055B7B"/>
    <w:rsid w:val="00055BDA"/>
    <w:rsid w:val="000563F2"/>
    <w:rsid w:val="0005673C"/>
    <w:rsid w:val="00056A1A"/>
    <w:rsid w:val="00056AD8"/>
    <w:rsid w:val="00057094"/>
    <w:rsid w:val="00057C3E"/>
    <w:rsid w:val="0006140D"/>
    <w:rsid w:val="00063341"/>
    <w:rsid w:val="00063452"/>
    <w:rsid w:val="00064073"/>
    <w:rsid w:val="00064A90"/>
    <w:rsid w:val="00065A32"/>
    <w:rsid w:val="000662CA"/>
    <w:rsid w:val="0006794E"/>
    <w:rsid w:val="00070B89"/>
    <w:rsid w:val="00072B52"/>
    <w:rsid w:val="00072CDC"/>
    <w:rsid w:val="000745DD"/>
    <w:rsid w:val="00074B7B"/>
    <w:rsid w:val="00076180"/>
    <w:rsid w:val="00076B17"/>
    <w:rsid w:val="00076F5A"/>
    <w:rsid w:val="00076FD8"/>
    <w:rsid w:val="00077205"/>
    <w:rsid w:val="000774E7"/>
    <w:rsid w:val="0007777D"/>
    <w:rsid w:val="000809C6"/>
    <w:rsid w:val="000820B6"/>
    <w:rsid w:val="00083B3D"/>
    <w:rsid w:val="00083C78"/>
    <w:rsid w:val="00085747"/>
    <w:rsid w:val="00085F1A"/>
    <w:rsid w:val="00087BB2"/>
    <w:rsid w:val="00087DD9"/>
    <w:rsid w:val="00087EB0"/>
    <w:rsid w:val="0009031B"/>
    <w:rsid w:val="0009083F"/>
    <w:rsid w:val="00090D6C"/>
    <w:rsid w:val="00091076"/>
    <w:rsid w:val="00091CDD"/>
    <w:rsid w:val="000933E5"/>
    <w:rsid w:val="00094199"/>
    <w:rsid w:val="00094BCA"/>
    <w:rsid w:val="0009594F"/>
    <w:rsid w:val="00096737"/>
    <w:rsid w:val="00096E32"/>
    <w:rsid w:val="00097419"/>
    <w:rsid w:val="000A0B52"/>
    <w:rsid w:val="000A0D45"/>
    <w:rsid w:val="000A0DE4"/>
    <w:rsid w:val="000A0EAC"/>
    <w:rsid w:val="000A194B"/>
    <w:rsid w:val="000A3862"/>
    <w:rsid w:val="000A5087"/>
    <w:rsid w:val="000A543B"/>
    <w:rsid w:val="000A54D7"/>
    <w:rsid w:val="000A6D7A"/>
    <w:rsid w:val="000A701A"/>
    <w:rsid w:val="000B1EE8"/>
    <w:rsid w:val="000B25BA"/>
    <w:rsid w:val="000B2DAD"/>
    <w:rsid w:val="000B324D"/>
    <w:rsid w:val="000B3AEA"/>
    <w:rsid w:val="000B4C34"/>
    <w:rsid w:val="000B6395"/>
    <w:rsid w:val="000B7D4F"/>
    <w:rsid w:val="000C0962"/>
    <w:rsid w:val="000C16BF"/>
    <w:rsid w:val="000C17A0"/>
    <w:rsid w:val="000C28E5"/>
    <w:rsid w:val="000C413A"/>
    <w:rsid w:val="000C4465"/>
    <w:rsid w:val="000C482F"/>
    <w:rsid w:val="000C48F2"/>
    <w:rsid w:val="000C5DF0"/>
    <w:rsid w:val="000C6927"/>
    <w:rsid w:val="000C6A6F"/>
    <w:rsid w:val="000D17E5"/>
    <w:rsid w:val="000D1C79"/>
    <w:rsid w:val="000D1F51"/>
    <w:rsid w:val="000D2081"/>
    <w:rsid w:val="000D218F"/>
    <w:rsid w:val="000D2ED8"/>
    <w:rsid w:val="000D5E09"/>
    <w:rsid w:val="000E0B33"/>
    <w:rsid w:val="000E1C82"/>
    <w:rsid w:val="000E43B0"/>
    <w:rsid w:val="000E4CF7"/>
    <w:rsid w:val="000E4D91"/>
    <w:rsid w:val="000E5B05"/>
    <w:rsid w:val="000F01EF"/>
    <w:rsid w:val="000F1FB6"/>
    <w:rsid w:val="000F30B8"/>
    <w:rsid w:val="000F41D2"/>
    <w:rsid w:val="000F4E14"/>
    <w:rsid w:val="000F5258"/>
    <w:rsid w:val="000F5304"/>
    <w:rsid w:val="00101F7D"/>
    <w:rsid w:val="001025B2"/>
    <w:rsid w:val="0010310B"/>
    <w:rsid w:val="00103794"/>
    <w:rsid w:val="001044A5"/>
    <w:rsid w:val="001049C6"/>
    <w:rsid w:val="00106C48"/>
    <w:rsid w:val="00110935"/>
    <w:rsid w:val="001109FE"/>
    <w:rsid w:val="00110E07"/>
    <w:rsid w:val="0011150C"/>
    <w:rsid w:val="001116B1"/>
    <w:rsid w:val="00111D51"/>
    <w:rsid w:val="00111EA5"/>
    <w:rsid w:val="001122E0"/>
    <w:rsid w:val="00112400"/>
    <w:rsid w:val="0011630F"/>
    <w:rsid w:val="0011657B"/>
    <w:rsid w:val="00116A0C"/>
    <w:rsid w:val="0011771C"/>
    <w:rsid w:val="00120B93"/>
    <w:rsid w:val="00121882"/>
    <w:rsid w:val="00121DA2"/>
    <w:rsid w:val="00121E1E"/>
    <w:rsid w:val="0012290B"/>
    <w:rsid w:val="001233DB"/>
    <w:rsid w:val="001239AC"/>
    <w:rsid w:val="0012568C"/>
    <w:rsid w:val="001264D0"/>
    <w:rsid w:val="00126A43"/>
    <w:rsid w:val="00130945"/>
    <w:rsid w:val="00131016"/>
    <w:rsid w:val="00131652"/>
    <w:rsid w:val="00131B4C"/>
    <w:rsid w:val="00133821"/>
    <w:rsid w:val="001339D1"/>
    <w:rsid w:val="0013469D"/>
    <w:rsid w:val="00134AD9"/>
    <w:rsid w:val="001367B6"/>
    <w:rsid w:val="00136FAC"/>
    <w:rsid w:val="00137216"/>
    <w:rsid w:val="0013750C"/>
    <w:rsid w:val="00137FFE"/>
    <w:rsid w:val="0014338C"/>
    <w:rsid w:val="0014352C"/>
    <w:rsid w:val="0014436F"/>
    <w:rsid w:val="00145140"/>
    <w:rsid w:val="001459C5"/>
    <w:rsid w:val="00146285"/>
    <w:rsid w:val="001469FB"/>
    <w:rsid w:val="00150647"/>
    <w:rsid w:val="0015190A"/>
    <w:rsid w:val="00151AD5"/>
    <w:rsid w:val="00152597"/>
    <w:rsid w:val="00153D58"/>
    <w:rsid w:val="0015448E"/>
    <w:rsid w:val="00154FE9"/>
    <w:rsid w:val="001551C9"/>
    <w:rsid w:val="001559F0"/>
    <w:rsid w:val="00156476"/>
    <w:rsid w:val="00156507"/>
    <w:rsid w:val="001602E3"/>
    <w:rsid w:val="00160D0F"/>
    <w:rsid w:val="001628E9"/>
    <w:rsid w:val="00162AB3"/>
    <w:rsid w:val="00162AD4"/>
    <w:rsid w:val="00162D52"/>
    <w:rsid w:val="00162E53"/>
    <w:rsid w:val="00163194"/>
    <w:rsid w:val="0016362F"/>
    <w:rsid w:val="00163F95"/>
    <w:rsid w:val="001665EA"/>
    <w:rsid w:val="00167A14"/>
    <w:rsid w:val="00167F67"/>
    <w:rsid w:val="001700F6"/>
    <w:rsid w:val="00170EB6"/>
    <w:rsid w:val="001712DC"/>
    <w:rsid w:val="00171EBB"/>
    <w:rsid w:val="001720C7"/>
    <w:rsid w:val="00172B56"/>
    <w:rsid w:val="0017300A"/>
    <w:rsid w:val="00173A0F"/>
    <w:rsid w:val="00173BCF"/>
    <w:rsid w:val="00173CCA"/>
    <w:rsid w:val="001741EF"/>
    <w:rsid w:val="00174C99"/>
    <w:rsid w:val="00175160"/>
    <w:rsid w:val="00175871"/>
    <w:rsid w:val="0017638E"/>
    <w:rsid w:val="00176D74"/>
    <w:rsid w:val="00177689"/>
    <w:rsid w:val="001814D4"/>
    <w:rsid w:val="001816F1"/>
    <w:rsid w:val="00181D81"/>
    <w:rsid w:val="0018262B"/>
    <w:rsid w:val="001828DB"/>
    <w:rsid w:val="00182ABF"/>
    <w:rsid w:val="00182F1A"/>
    <w:rsid w:val="001834B2"/>
    <w:rsid w:val="00183519"/>
    <w:rsid w:val="001837AB"/>
    <w:rsid w:val="00183BC7"/>
    <w:rsid w:val="00183CE3"/>
    <w:rsid w:val="00183EEA"/>
    <w:rsid w:val="001841E9"/>
    <w:rsid w:val="00185249"/>
    <w:rsid w:val="00186FF2"/>
    <w:rsid w:val="00187310"/>
    <w:rsid w:val="00191DBD"/>
    <w:rsid w:val="001936CC"/>
    <w:rsid w:val="00195AE9"/>
    <w:rsid w:val="00196497"/>
    <w:rsid w:val="001970CC"/>
    <w:rsid w:val="001A000A"/>
    <w:rsid w:val="001A1608"/>
    <w:rsid w:val="001A273D"/>
    <w:rsid w:val="001A31DB"/>
    <w:rsid w:val="001A36C7"/>
    <w:rsid w:val="001A3AC5"/>
    <w:rsid w:val="001A3E4C"/>
    <w:rsid w:val="001A4D7D"/>
    <w:rsid w:val="001A62D3"/>
    <w:rsid w:val="001B05A5"/>
    <w:rsid w:val="001B0D72"/>
    <w:rsid w:val="001B122B"/>
    <w:rsid w:val="001B1A45"/>
    <w:rsid w:val="001B1B63"/>
    <w:rsid w:val="001B2881"/>
    <w:rsid w:val="001B2EFA"/>
    <w:rsid w:val="001B3E65"/>
    <w:rsid w:val="001B41CF"/>
    <w:rsid w:val="001B6273"/>
    <w:rsid w:val="001B692B"/>
    <w:rsid w:val="001B7A63"/>
    <w:rsid w:val="001B7EC9"/>
    <w:rsid w:val="001C31FF"/>
    <w:rsid w:val="001C3C24"/>
    <w:rsid w:val="001C42A1"/>
    <w:rsid w:val="001C44C0"/>
    <w:rsid w:val="001C4AC8"/>
    <w:rsid w:val="001C4D70"/>
    <w:rsid w:val="001C5517"/>
    <w:rsid w:val="001C5890"/>
    <w:rsid w:val="001C764A"/>
    <w:rsid w:val="001C78B9"/>
    <w:rsid w:val="001D157E"/>
    <w:rsid w:val="001D1FB3"/>
    <w:rsid w:val="001D2542"/>
    <w:rsid w:val="001D2F4E"/>
    <w:rsid w:val="001D3660"/>
    <w:rsid w:val="001D370B"/>
    <w:rsid w:val="001D5220"/>
    <w:rsid w:val="001D71D2"/>
    <w:rsid w:val="001E0B3D"/>
    <w:rsid w:val="001E1656"/>
    <w:rsid w:val="001E1E9F"/>
    <w:rsid w:val="001E2263"/>
    <w:rsid w:val="001E58D0"/>
    <w:rsid w:val="001E616A"/>
    <w:rsid w:val="001E7369"/>
    <w:rsid w:val="001E75DA"/>
    <w:rsid w:val="001E7AE0"/>
    <w:rsid w:val="001F034D"/>
    <w:rsid w:val="001F1C25"/>
    <w:rsid w:val="001F2148"/>
    <w:rsid w:val="001F2AA6"/>
    <w:rsid w:val="001F4CEE"/>
    <w:rsid w:val="001F5769"/>
    <w:rsid w:val="001F5D97"/>
    <w:rsid w:val="001F5F08"/>
    <w:rsid w:val="001F5F31"/>
    <w:rsid w:val="001F68B5"/>
    <w:rsid w:val="00200053"/>
    <w:rsid w:val="00200FB7"/>
    <w:rsid w:val="00201280"/>
    <w:rsid w:val="0020162C"/>
    <w:rsid w:val="00201F04"/>
    <w:rsid w:val="0020260E"/>
    <w:rsid w:val="00202AA1"/>
    <w:rsid w:val="00203ABD"/>
    <w:rsid w:val="00204B61"/>
    <w:rsid w:val="00206724"/>
    <w:rsid w:val="002069EC"/>
    <w:rsid w:val="00206E88"/>
    <w:rsid w:val="002070AD"/>
    <w:rsid w:val="00207FD4"/>
    <w:rsid w:val="00210D24"/>
    <w:rsid w:val="00211047"/>
    <w:rsid w:val="00212422"/>
    <w:rsid w:val="0021367F"/>
    <w:rsid w:val="00213806"/>
    <w:rsid w:val="00214737"/>
    <w:rsid w:val="00214F9E"/>
    <w:rsid w:val="0021634F"/>
    <w:rsid w:val="0021650F"/>
    <w:rsid w:val="00216901"/>
    <w:rsid w:val="0021715D"/>
    <w:rsid w:val="00217E48"/>
    <w:rsid w:val="002206B4"/>
    <w:rsid w:val="00221080"/>
    <w:rsid w:val="00221F25"/>
    <w:rsid w:val="002223A6"/>
    <w:rsid w:val="002226F7"/>
    <w:rsid w:val="00223201"/>
    <w:rsid w:val="00223ABC"/>
    <w:rsid w:val="00223B6B"/>
    <w:rsid w:val="00223E01"/>
    <w:rsid w:val="0022464A"/>
    <w:rsid w:val="0022510D"/>
    <w:rsid w:val="002263E1"/>
    <w:rsid w:val="00226BC0"/>
    <w:rsid w:val="00227BB8"/>
    <w:rsid w:val="00227F51"/>
    <w:rsid w:val="00230965"/>
    <w:rsid w:val="00231C9D"/>
    <w:rsid w:val="0023364D"/>
    <w:rsid w:val="00234043"/>
    <w:rsid w:val="00234A2F"/>
    <w:rsid w:val="00235448"/>
    <w:rsid w:val="0023687B"/>
    <w:rsid w:val="002370EE"/>
    <w:rsid w:val="00237903"/>
    <w:rsid w:val="00237D8E"/>
    <w:rsid w:val="0024015C"/>
    <w:rsid w:val="002442E3"/>
    <w:rsid w:val="00244D4D"/>
    <w:rsid w:val="00244FB7"/>
    <w:rsid w:val="0024760F"/>
    <w:rsid w:val="0024793A"/>
    <w:rsid w:val="00250E7C"/>
    <w:rsid w:val="002514A5"/>
    <w:rsid w:val="002523D8"/>
    <w:rsid w:val="002533DD"/>
    <w:rsid w:val="00253746"/>
    <w:rsid w:val="002538F3"/>
    <w:rsid w:val="00253CED"/>
    <w:rsid w:val="00254369"/>
    <w:rsid w:val="0025448C"/>
    <w:rsid w:val="00254515"/>
    <w:rsid w:val="002546EA"/>
    <w:rsid w:val="002551DB"/>
    <w:rsid w:val="00255A88"/>
    <w:rsid w:val="0025744A"/>
    <w:rsid w:val="0025792B"/>
    <w:rsid w:val="002600BE"/>
    <w:rsid w:val="00262397"/>
    <w:rsid w:val="002630C2"/>
    <w:rsid w:val="00265CFB"/>
    <w:rsid w:val="00265E46"/>
    <w:rsid w:val="00266226"/>
    <w:rsid w:val="002662B9"/>
    <w:rsid w:val="00266BD8"/>
    <w:rsid w:val="00266CB3"/>
    <w:rsid w:val="00266F4B"/>
    <w:rsid w:val="00271673"/>
    <w:rsid w:val="002737F7"/>
    <w:rsid w:val="002742DE"/>
    <w:rsid w:val="00275EA5"/>
    <w:rsid w:val="00276ED9"/>
    <w:rsid w:val="00277D18"/>
    <w:rsid w:val="002805BB"/>
    <w:rsid w:val="00280C5F"/>
    <w:rsid w:val="0028112A"/>
    <w:rsid w:val="00281E6E"/>
    <w:rsid w:val="00281E89"/>
    <w:rsid w:val="002829CC"/>
    <w:rsid w:val="00283170"/>
    <w:rsid w:val="0028358F"/>
    <w:rsid w:val="002848F5"/>
    <w:rsid w:val="002849D8"/>
    <w:rsid w:val="0028790C"/>
    <w:rsid w:val="00290213"/>
    <w:rsid w:val="00290879"/>
    <w:rsid w:val="00290903"/>
    <w:rsid w:val="002917E1"/>
    <w:rsid w:val="00292020"/>
    <w:rsid w:val="00292867"/>
    <w:rsid w:val="00292B45"/>
    <w:rsid w:val="00293179"/>
    <w:rsid w:val="00293E07"/>
    <w:rsid w:val="00294C48"/>
    <w:rsid w:val="00294F12"/>
    <w:rsid w:val="00295BA2"/>
    <w:rsid w:val="0029673D"/>
    <w:rsid w:val="00296D72"/>
    <w:rsid w:val="002970CE"/>
    <w:rsid w:val="002972A3"/>
    <w:rsid w:val="002A0148"/>
    <w:rsid w:val="002A0666"/>
    <w:rsid w:val="002A0FF6"/>
    <w:rsid w:val="002A146D"/>
    <w:rsid w:val="002A26FA"/>
    <w:rsid w:val="002A303E"/>
    <w:rsid w:val="002A5747"/>
    <w:rsid w:val="002A6D37"/>
    <w:rsid w:val="002A751D"/>
    <w:rsid w:val="002A7C9C"/>
    <w:rsid w:val="002B077C"/>
    <w:rsid w:val="002B1308"/>
    <w:rsid w:val="002B1D03"/>
    <w:rsid w:val="002B21B2"/>
    <w:rsid w:val="002B375A"/>
    <w:rsid w:val="002B3843"/>
    <w:rsid w:val="002B4167"/>
    <w:rsid w:val="002B54CA"/>
    <w:rsid w:val="002B6979"/>
    <w:rsid w:val="002B7152"/>
    <w:rsid w:val="002C02AF"/>
    <w:rsid w:val="002C04B3"/>
    <w:rsid w:val="002C0B6C"/>
    <w:rsid w:val="002C1357"/>
    <w:rsid w:val="002C164D"/>
    <w:rsid w:val="002C1666"/>
    <w:rsid w:val="002C2340"/>
    <w:rsid w:val="002C2419"/>
    <w:rsid w:val="002C3DAC"/>
    <w:rsid w:val="002C40C6"/>
    <w:rsid w:val="002C45EB"/>
    <w:rsid w:val="002C46C2"/>
    <w:rsid w:val="002C4715"/>
    <w:rsid w:val="002C54C0"/>
    <w:rsid w:val="002C5611"/>
    <w:rsid w:val="002C5D64"/>
    <w:rsid w:val="002C6BAB"/>
    <w:rsid w:val="002C793C"/>
    <w:rsid w:val="002D070E"/>
    <w:rsid w:val="002D0B07"/>
    <w:rsid w:val="002D14A8"/>
    <w:rsid w:val="002D2DF9"/>
    <w:rsid w:val="002D3064"/>
    <w:rsid w:val="002D30BE"/>
    <w:rsid w:val="002D3A09"/>
    <w:rsid w:val="002D424D"/>
    <w:rsid w:val="002D45A9"/>
    <w:rsid w:val="002D4BBD"/>
    <w:rsid w:val="002D562A"/>
    <w:rsid w:val="002D7310"/>
    <w:rsid w:val="002D7757"/>
    <w:rsid w:val="002D7ED1"/>
    <w:rsid w:val="002E247F"/>
    <w:rsid w:val="002E2FD9"/>
    <w:rsid w:val="002E34BC"/>
    <w:rsid w:val="002E3A78"/>
    <w:rsid w:val="002E40FE"/>
    <w:rsid w:val="002E4340"/>
    <w:rsid w:val="002E4F2D"/>
    <w:rsid w:val="002E4F96"/>
    <w:rsid w:val="002E6BA0"/>
    <w:rsid w:val="002F29E9"/>
    <w:rsid w:val="002F408B"/>
    <w:rsid w:val="002F4263"/>
    <w:rsid w:val="002F68A6"/>
    <w:rsid w:val="002F6D70"/>
    <w:rsid w:val="00300317"/>
    <w:rsid w:val="0030046C"/>
    <w:rsid w:val="00300950"/>
    <w:rsid w:val="003014A7"/>
    <w:rsid w:val="00301C31"/>
    <w:rsid w:val="0030202E"/>
    <w:rsid w:val="00302249"/>
    <w:rsid w:val="003022BB"/>
    <w:rsid w:val="00302F3A"/>
    <w:rsid w:val="003052A6"/>
    <w:rsid w:val="003058B7"/>
    <w:rsid w:val="00305DF1"/>
    <w:rsid w:val="00307BB9"/>
    <w:rsid w:val="00311D75"/>
    <w:rsid w:val="00312E2F"/>
    <w:rsid w:val="00312E69"/>
    <w:rsid w:val="00313FF8"/>
    <w:rsid w:val="00314B32"/>
    <w:rsid w:val="00315211"/>
    <w:rsid w:val="00315236"/>
    <w:rsid w:val="00315888"/>
    <w:rsid w:val="0031624A"/>
    <w:rsid w:val="0031653E"/>
    <w:rsid w:val="00316593"/>
    <w:rsid w:val="00316912"/>
    <w:rsid w:val="00320E19"/>
    <w:rsid w:val="00321E97"/>
    <w:rsid w:val="003225F4"/>
    <w:rsid w:val="00322AC7"/>
    <w:rsid w:val="00323CD4"/>
    <w:rsid w:val="00323E0C"/>
    <w:rsid w:val="0032421C"/>
    <w:rsid w:val="00324505"/>
    <w:rsid w:val="00324ED9"/>
    <w:rsid w:val="00326A94"/>
    <w:rsid w:val="003314E2"/>
    <w:rsid w:val="0033205F"/>
    <w:rsid w:val="00332DB3"/>
    <w:rsid w:val="0033391A"/>
    <w:rsid w:val="00334798"/>
    <w:rsid w:val="003348E9"/>
    <w:rsid w:val="00334AC5"/>
    <w:rsid w:val="00335273"/>
    <w:rsid w:val="00335A29"/>
    <w:rsid w:val="0034010E"/>
    <w:rsid w:val="00340898"/>
    <w:rsid w:val="00340F7A"/>
    <w:rsid w:val="00341BBD"/>
    <w:rsid w:val="00341EE8"/>
    <w:rsid w:val="003423C6"/>
    <w:rsid w:val="0034249F"/>
    <w:rsid w:val="003467E6"/>
    <w:rsid w:val="00346815"/>
    <w:rsid w:val="00346D9B"/>
    <w:rsid w:val="003478E7"/>
    <w:rsid w:val="00351333"/>
    <w:rsid w:val="00351A1B"/>
    <w:rsid w:val="00351DFF"/>
    <w:rsid w:val="00353804"/>
    <w:rsid w:val="00353B9F"/>
    <w:rsid w:val="00354C63"/>
    <w:rsid w:val="0035555B"/>
    <w:rsid w:val="003556EB"/>
    <w:rsid w:val="003577A3"/>
    <w:rsid w:val="00357F67"/>
    <w:rsid w:val="00361265"/>
    <w:rsid w:val="003618CC"/>
    <w:rsid w:val="003637CE"/>
    <w:rsid w:val="003642F8"/>
    <w:rsid w:val="00364F30"/>
    <w:rsid w:val="00367470"/>
    <w:rsid w:val="003714DE"/>
    <w:rsid w:val="00372263"/>
    <w:rsid w:val="00372E9C"/>
    <w:rsid w:val="00373DE0"/>
    <w:rsid w:val="00373F3E"/>
    <w:rsid w:val="00374358"/>
    <w:rsid w:val="00374B0A"/>
    <w:rsid w:val="00374ED4"/>
    <w:rsid w:val="003752ED"/>
    <w:rsid w:val="003758CF"/>
    <w:rsid w:val="00375DAC"/>
    <w:rsid w:val="00377E4B"/>
    <w:rsid w:val="00380122"/>
    <w:rsid w:val="00381361"/>
    <w:rsid w:val="003815AD"/>
    <w:rsid w:val="00382ABA"/>
    <w:rsid w:val="003838AD"/>
    <w:rsid w:val="00384001"/>
    <w:rsid w:val="003851F2"/>
    <w:rsid w:val="00385A2D"/>
    <w:rsid w:val="00385DB4"/>
    <w:rsid w:val="00386B63"/>
    <w:rsid w:val="0039196B"/>
    <w:rsid w:val="003928F4"/>
    <w:rsid w:val="00392C07"/>
    <w:rsid w:val="00393A91"/>
    <w:rsid w:val="003975C6"/>
    <w:rsid w:val="00397888"/>
    <w:rsid w:val="00397D1C"/>
    <w:rsid w:val="003A0E3A"/>
    <w:rsid w:val="003A177C"/>
    <w:rsid w:val="003A207F"/>
    <w:rsid w:val="003A3CEE"/>
    <w:rsid w:val="003A4694"/>
    <w:rsid w:val="003A4F89"/>
    <w:rsid w:val="003A5A29"/>
    <w:rsid w:val="003A7E80"/>
    <w:rsid w:val="003A7F69"/>
    <w:rsid w:val="003B2EF4"/>
    <w:rsid w:val="003B30FB"/>
    <w:rsid w:val="003B49F9"/>
    <w:rsid w:val="003B4BC7"/>
    <w:rsid w:val="003B4D1D"/>
    <w:rsid w:val="003B5528"/>
    <w:rsid w:val="003B58EE"/>
    <w:rsid w:val="003B6127"/>
    <w:rsid w:val="003B6F02"/>
    <w:rsid w:val="003B7CAA"/>
    <w:rsid w:val="003C0273"/>
    <w:rsid w:val="003C0A80"/>
    <w:rsid w:val="003C10E9"/>
    <w:rsid w:val="003C1BB7"/>
    <w:rsid w:val="003C2B8F"/>
    <w:rsid w:val="003C418D"/>
    <w:rsid w:val="003C604A"/>
    <w:rsid w:val="003D0191"/>
    <w:rsid w:val="003D2292"/>
    <w:rsid w:val="003D25E2"/>
    <w:rsid w:val="003D3E5D"/>
    <w:rsid w:val="003D3FD9"/>
    <w:rsid w:val="003D4D9F"/>
    <w:rsid w:val="003D4F42"/>
    <w:rsid w:val="003D5013"/>
    <w:rsid w:val="003D51AC"/>
    <w:rsid w:val="003D5289"/>
    <w:rsid w:val="003D5627"/>
    <w:rsid w:val="003D5B11"/>
    <w:rsid w:val="003D6981"/>
    <w:rsid w:val="003D69A4"/>
    <w:rsid w:val="003D6B2D"/>
    <w:rsid w:val="003D72EC"/>
    <w:rsid w:val="003D7BBA"/>
    <w:rsid w:val="003E2594"/>
    <w:rsid w:val="003E3893"/>
    <w:rsid w:val="003E416C"/>
    <w:rsid w:val="003E444C"/>
    <w:rsid w:val="003E5D9B"/>
    <w:rsid w:val="003E6643"/>
    <w:rsid w:val="003E6936"/>
    <w:rsid w:val="003E7172"/>
    <w:rsid w:val="003E7807"/>
    <w:rsid w:val="003E793C"/>
    <w:rsid w:val="003F0230"/>
    <w:rsid w:val="003F108F"/>
    <w:rsid w:val="003F19CC"/>
    <w:rsid w:val="003F1BDA"/>
    <w:rsid w:val="003F1EFA"/>
    <w:rsid w:val="003F2674"/>
    <w:rsid w:val="003F2DCB"/>
    <w:rsid w:val="003F382F"/>
    <w:rsid w:val="003F4691"/>
    <w:rsid w:val="003F5349"/>
    <w:rsid w:val="003F5450"/>
    <w:rsid w:val="003F57E3"/>
    <w:rsid w:val="003F5F42"/>
    <w:rsid w:val="003F699C"/>
    <w:rsid w:val="003F6C72"/>
    <w:rsid w:val="003F74A3"/>
    <w:rsid w:val="003F7AEC"/>
    <w:rsid w:val="00400690"/>
    <w:rsid w:val="00400B6A"/>
    <w:rsid w:val="004020B7"/>
    <w:rsid w:val="004028F9"/>
    <w:rsid w:val="00402C3A"/>
    <w:rsid w:val="00402C7C"/>
    <w:rsid w:val="004030EF"/>
    <w:rsid w:val="0040335D"/>
    <w:rsid w:val="0040515D"/>
    <w:rsid w:val="00405634"/>
    <w:rsid w:val="00407926"/>
    <w:rsid w:val="0041293B"/>
    <w:rsid w:val="00414457"/>
    <w:rsid w:val="0041512D"/>
    <w:rsid w:val="00415F5C"/>
    <w:rsid w:val="0041707D"/>
    <w:rsid w:val="004176A6"/>
    <w:rsid w:val="00420053"/>
    <w:rsid w:val="004202F9"/>
    <w:rsid w:val="004206A4"/>
    <w:rsid w:val="00420A19"/>
    <w:rsid w:val="004211AD"/>
    <w:rsid w:val="00421CD9"/>
    <w:rsid w:val="00421E18"/>
    <w:rsid w:val="00421F4C"/>
    <w:rsid w:val="004232E9"/>
    <w:rsid w:val="00423649"/>
    <w:rsid w:val="004239F3"/>
    <w:rsid w:val="004241DF"/>
    <w:rsid w:val="00426D53"/>
    <w:rsid w:val="004271DB"/>
    <w:rsid w:val="00427B5E"/>
    <w:rsid w:val="00427C2C"/>
    <w:rsid w:val="00430F75"/>
    <w:rsid w:val="0043189F"/>
    <w:rsid w:val="00431A26"/>
    <w:rsid w:val="00431DA7"/>
    <w:rsid w:val="0043254E"/>
    <w:rsid w:val="004328F9"/>
    <w:rsid w:val="00432BE9"/>
    <w:rsid w:val="004352F1"/>
    <w:rsid w:val="00435B9A"/>
    <w:rsid w:val="0043611C"/>
    <w:rsid w:val="00436CFA"/>
    <w:rsid w:val="004371FC"/>
    <w:rsid w:val="004373CB"/>
    <w:rsid w:val="00440E4C"/>
    <w:rsid w:val="004411E2"/>
    <w:rsid w:val="00441B0E"/>
    <w:rsid w:val="00442248"/>
    <w:rsid w:val="0044295A"/>
    <w:rsid w:val="004441B7"/>
    <w:rsid w:val="00444C65"/>
    <w:rsid w:val="00445DC4"/>
    <w:rsid w:val="00446574"/>
    <w:rsid w:val="00446F26"/>
    <w:rsid w:val="00447856"/>
    <w:rsid w:val="00450377"/>
    <w:rsid w:val="004510DA"/>
    <w:rsid w:val="00451728"/>
    <w:rsid w:val="00453C15"/>
    <w:rsid w:val="00453E74"/>
    <w:rsid w:val="0045549A"/>
    <w:rsid w:val="00455BCC"/>
    <w:rsid w:val="00457E8A"/>
    <w:rsid w:val="00460251"/>
    <w:rsid w:val="004609CF"/>
    <w:rsid w:val="004637AA"/>
    <w:rsid w:val="00464888"/>
    <w:rsid w:val="00465B24"/>
    <w:rsid w:val="0047066E"/>
    <w:rsid w:val="00470A6A"/>
    <w:rsid w:val="00470F55"/>
    <w:rsid w:val="00471DFB"/>
    <w:rsid w:val="0047310D"/>
    <w:rsid w:val="00475801"/>
    <w:rsid w:val="00475ED7"/>
    <w:rsid w:val="004769CD"/>
    <w:rsid w:val="004775C9"/>
    <w:rsid w:val="004820FB"/>
    <w:rsid w:val="004829BB"/>
    <w:rsid w:val="00482FC1"/>
    <w:rsid w:val="00483EA7"/>
    <w:rsid w:val="00484747"/>
    <w:rsid w:val="00486006"/>
    <w:rsid w:val="0048749E"/>
    <w:rsid w:val="0048754F"/>
    <w:rsid w:val="00487E3B"/>
    <w:rsid w:val="00490647"/>
    <w:rsid w:val="00491A62"/>
    <w:rsid w:val="00492160"/>
    <w:rsid w:val="0049313B"/>
    <w:rsid w:val="00493577"/>
    <w:rsid w:val="00493FAF"/>
    <w:rsid w:val="004940D8"/>
    <w:rsid w:val="004A172D"/>
    <w:rsid w:val="004A2038"/>
    <w:rsid w:val="004A20B2"/>
    <w:rsid w:val="004A2EEE"/>
    <w:rsid w:val="004A318D"/>
    <w:rsid w:val="004A46C3"/>
    <w:rsid w:val="004A6865"/>
    <w:rsid w:val="004A7645"/>
    <w:rsid w:val="004A7BC5"/>
    <w:rsid w:val="004A7D60"/>
    <w:rsid w:val="004A7DC9"/>
    <w:rsid w:val="004B075A"/>
    <w:rsid w:val="004B07F6"/>
    <w:rsid w:val="004B0C86"/>
    <w:rsid w:val="004B1D7A"/>
    <w:rsid w:val="004B3A3C"/>
    <w:rsid w:val="004B4A0B"/>
    <w:rsid w:val="004B746C"/>
    <w:rsid w:val="004C0A77"/>
    <w:rsid w:val="004C0AE4"/>
    <w:rsid w:val="004C2926"/>
    <w:rsid w:val="004C3178"/>
    <w:rsid w:val="004C486C"/>
    <w:rsid w:val="004C5AE4"/>
    <w:rsid w:val="004C752E"/>
    <w:rsid w:val="004D1289"/>
    <w:rsid w:val="004D2266"/>
    <w:rsid w:val="004D2491"/>
    <w:rsid w:val="004D2C28"/>
    <w:rsid w:val="004D3D19"/>
    <w:rsid w:val="004D4534"/>
    <w:rsid w:val="004D4543"/>
    <w:rsid w:val="004D4CE0"/>
    <w:rsid w:val="004D500F"/>
    <w:rsid w:val="004D6934"/>
    <w:rsid w:val="004D704A"/>
    <w:rsid w:val="004D73D2"/>
    <w:rsid w:val="004E05FD"/>
    <w:rsid w:val="004E0FFB"/>
    <w:rsid w:val="004E270D"/>
    <w:rsid w:val="004E2A18"/>
    <w:rsid w:val="004E307F"/>
    <w:rsid w:val="004E32B4"/>
    <w:rsid w:val="004E3913"/>
    <w:rsid w:val="004E4D5C"/>
    <w:rsid w:val="004E57B9"/>
    <w:rsid w:val="004E5AE4"/>
    <w:rsid w:val="004E5DBA"/>
    <w:rsid w:val="004E6C15"/>
    <w:rsid w:val="004E74F0"/>
    <w:rsid w:val="004F01B5"/>
    <w:rsid w:val="004F072D"/>
    <w:rsid w:val="004F104C"/>
    <w:rsid w:val="004F1637"/>
    <w:rsid w:val="004F423C"/>
    <w:rsid w:val="004F449F"/>
    <w:rsid w:val="004F4FCB"/>
    <w:rsid w:val="004F67B7"/>
    <w:rsid w:val="004F74BB"/>
    <w:rsid w:val="00500169"/>
    <w:rsid w:val="00500867"/>
    <w:rsid w:val="00500CB4"/>
    <w:rsid w:val="00500DFB"/>
    <w:rsid w:val="00501C46"/>
    <w:rsid w:val="005020A4"/>
    <w:rsid w:val="00504149"/>
    <w:rsid w:val="00505889"/>
    <w:rsid w:val="00505B94"/>
    <w:rsid w:val="0050723F"/>
    <w:rsid w:val="00507C68"/>
    <w:rsid w:val="0051095D"/>
    <w:rsid w:val="00511CD6"/>
    <w:rsid w:val="005123AC"/>
    <w:rsid w:val="00513488"/>
    <w:rsid w:val="00513B61"/>
    <w:rsid w:val="00513E75"/>
    <w:rsid w:val="00514365"/>
    <w:rsid w:val="00515392"/>
    <w:rsid w:val="00516F09"/>
    <w:rsid w:val="00517BE6"/>
    <w:rsid w:val="00522B7A"/>
    <w:rsid w:val="00523764"/>
    <w:rsid w:val="0052597C"/>
    <w:rsid w:val="00526064"/>
    <w:rsid w:val="005260D5"/>
    <w:rsid w:val="00527316"/>
    <w:rsid w:val="00527342"/>
    <w:rsid w:val="00527DFC"/>
    <w:rsid w:val="00531C90"/>
    <w:rsid w:val="00531E93"/>
    <w:rsid w:val="0053322D"/>
    <w:rsid w:val="00534360"/>
    <w:rsid w:val="00534DA6"/>
    <w:rsid w:val="00537BBE"/>
    <w:rsid w:val="005401D9"/>
    <w:rsid w:val="00540BB1"/>
    <w:rsid w:val="00540C84"/>
    <w:rsid w:val="005416EF"/>
    <w:rsid w:val="00543273"/>
    <w:rsid w:val="00543D68"/>
    <w:rsid w:val="00543E6F"/>
    <w:rsid w:val="00544740"/>
    <w:rsid w:val="00544F54"/>
    <w:rsid w:val="005459F4"/>
    <w:rsid w:val="005465A8"/>
    <w:rsid w:val="0055007D"/>
    <w:rsid w:val="005500D3"/>
    <w:rsid w:val="00550E3F"/>
    <w:rsid w:val="00553097"/>
    <w:rsid w:val="005537C6"/>
    <w:rsid w:val="0055443E"/>
    <w:rsid w:val="00554BC7"/>
    <w:rsid w:val="00555066"/>
    <w:rsid w:val="00556785"/>
    <w:rsid w:val="00557B14"/>
    <w:rsid w:val="00560463"/>
    <w:rsid w:val="00560CF3"/>
    <w:rsid w:val="00561009"/>
    <w:rsid w:val="00563104"/>
    <w:rsid w:val="00563905"/>
    <w:rsid w:val="00563DC4"/>
    <w:rsid w:val="00564B9F"/>
    <w:rsid w:val="005656AC"/>
    <w:rsid w:val="005659AF"/>
    <w:rsid w:val="00567188"/>
    <w:rsid w:val="00567235"/>
    <w:rsid w:val="00567CBB"/>
    <w:rsid w:val="00570945"/>
    <w:rsid w:val="00572348"/>
    <w:rsid w:val="0057352A"/>
    <w:rsid w:val="00573BEE"/>
    <w:rsid w:val="00574275"/>
    <w:rsid w:val="005759F7"/>
    <w:rsid w:val="00575D7A"/>
    <w:rsid w:val="0057731A"/>
    <w:rsid w:val="005774DA"/>
    <w:rsid w:val="0058250B"/>
    <w:rsid w:val="0058270E"/>
    <w:rsid w:val="005834E5"/>
    <w:rsid w:val="0058506D"/>
    <w:rsid w:val="005862B2"/>
    <w:rsid w:val="00586EBB"/>
    <w:rsid w:val="00587ED8"/>
    <w:rsid w:val="005908C2"/>
    <w:rsid w:val="00590A33"/>
    <w:rsid w:val="00591020"/>
    <w:rsid w:val="00591CD8"/>
    <w:rsid w:val="00594470"/>
    <w:rsid w:val="00594DDF"/>
    <w:rsid w:val="0059586A"/>
    <w:rsid w:val="00595ADA"/>
    <w:rsid w:val="00595E29"/>
    <w:rsid w:val="00596974"/>
    <w:rsid w:val="005970BD"/>
    <w:rsid w:val="00597644"/>
    <w:rsid w:val="005A08BF"/>
    <w:rsid w:val="005A0D51"/>
    <w:rsid w:val="005A27C4"/>
    <w:rsid w:val="005A29A2"/>
    <w:rsid w:val="005A32DA"/>
    <w:rsid w:val="005A4850"/>
    <w:rsid w:val="005A4F93"/>
    <w:rsid w:val="005A5AC2"/>
    <w:rsid w:val="005B00DC"/>
    <w:rsid w:val="005B049D"/>
    <w:rsid w:val="005B1A38"/>
    <w:rsid w:val="005B1ECB"/>
    <w:rsid w:val="005B1F57"/>
    <w:rsid w:val="005B2231"/>
    <w:rsid w:val="005B24D3"/>
    <w:rsid w:val="005B3897"/>
    <w:rsid w:val="005B3AD4"/>
    <w:rsid w:val="005B4E75"/>
    <w:rsid w:val="005B6689"/>
    <w:rsid w:val="005B6758"/>
    <w:rsid w:val="005B6EE9"/>
    <w:rsid w:val="005B7C5C"/>
    <w:rsid w:val="005C17B3"/>
    <w:rsid w:val="005C200C"/>
    <w:rsid w:val="005C2A82"/>
    <w:rsid w:val="005C30A3"/>
    <w:rsid w:val="005C30B0"/>
    <w:rsid w:val="005C3906"/>
    <w:rsid w:val="005C399D"/>
    <w:rsid w:val="005C3B52"/>
    <w:rsid w:val="005C40EC"/>
    <w:rsid w:val="005C5879"/>
    <w:rsid w:val="005C5B85"/>
    <w:rsid w:val="005C6592"/>
    <w:rsid w:val="005C66CB"/>
    <w:rsid w:val="005C7AF9"/>
    <w:rsid w:val="005C7B98"/>
    <w:rsid w:val="005C7D9E"/>
    <w:rsid w:val="005D001E"/>
    <w:rsid w:val="005D0935"/>
    <w:rsid w:val="005D115B"/>
    <w:rsid w:val="005D1320"/>
    <w:rsid w:val="005D176A"/>
    <w:rsid w:val="005D1F17"/>
    <w:rsid w:val="005D1FA2"/>
    <w:rsid w:val="005D2109"/>
    <w:rsid w:val="005D2447"/>
    <w:rsid w:val="005D2CE2"/>
    <w:rsid w:val="005D2EF9"/>
    <w:rsid w:val="005D3319"/>
    <w:rsid w:val="005D4032"/>
    <w:rsid w:val="005D4B4B"/>
    <w:rsid w:val="005D4F99"/>
    <w:rsid w:val="005D75B1"/>
    <w:rsid w:val="005D7DC4"/>
    <w:rsid w:val="005E03F3"/>
    <w:rsid w:val="005E1500"/>
    <w:rsid w:val="005E3687"/>
    <w:rsid w:val="005E3BA1"/>
    <w:rsid w:val="005E45C4"/>
    <w:rsid w:val="005E4916"/>
    <w:rsid w:val="005E4CBA"/>
    <w:rsid w:val="005E4D64"/>
    <w:rsid w:val="005E4FEC"/>
    <w:rsid w:val="005E5195"/>
    <w:rsid w:val="005E519A"/>
    <w:rsid w:val="005E6895"/>
    <w:rsid w:val="005E76B2"/>
    <w:rsid w:val="005E7894"/>
    <w:rsid w:val="005E7CA8"/>
    <w:rsid w:val="005F110E"/>
    <w:rsid w:val="005F1301"/>
    <w:rsid w:val="005F1B07"/>
    <w:rsid w:val="005F2923"/>
    <w:rsid w:val="005F2A53"/>
    <w:rsid w:val="005F3AB7"/>
    <w:rsid w:val="005F3B17"/>
    <w:rsid w:val="005F4690"/>
    <w:rsid w:val="005F5CC4"/>
    <w:rsid w:val="005F7903"/>
    <w:rsid w:val="005F7ECB"/>
    <w:rsid w:val="006035B5"/>
    <w:rsid w:val="0060403E"/>
    <w:rsid w:val="00604383"/>
    <w:rsid w:val="006052BB"/>
    <w:rsid w:val="00606DA1"/>
    <w:rsid w:val="006109CD"/>
    <w:rsid w:val="00611070"/>
    <w:rsid w:val="00612956"/>
    <w:rsid w:val="0061565D"/>
    <w:rsid w:val="00615A41"/>
    <w:rsid w:val="00615B32"/>
    <w:rsid w:val="00616348"/>
    <w:rsid w:val="00620011"/>
    <w:rsid w:val="00620E17"/>
    <w:rsid w:val="006214B9"/>
    <w:rsid w:val="00621ED0"/>
    <w:rsid w:val="006225EF"/>
    <w:rsid w:val="0062288B"/>
    <w:rsid w:val="006234A5"/>
    <w:rsid w:val="006234E8"/>
    <w:rsid w:val="00623706"/>
    <w:rsid w:val="00624C8C"/>
    <w:rsid w:val="00624E05"/>
    <w:rsid w:val="00626AAA"/>
    <w:rsid w:val="0062717D"/>
    <w:rsid w:val="0062767F"/>
    <w:rsid w:val="0062776A"/>
    <w:rsid w:val="00627979"/>
    <w:rsid w:val="006308A8"/>
    <w:rsid w:val="0063335C"/>
    <w:rsid w:val="006361DC"/>
    <w:rsid w:val="00636B90"/>
    <w:rsid w:val="00636D8D"/>
    <w:rsid w:val="00641453"/>
    <w:rsid w:val="00642E96"/>
    <w:rsid w:val="00642EDA"/>
    <w:rsid w:val="00643892"/>
    <w:rsid w:val="00643BEF"/>
    <w:rsid w:val="00644333"/>
    <w:rsid w:val="006448A6"/>
    <w:rsid w:val="006453A4"/>
    <w:rsid w:val="00645D32"/>
    <w:rsid w:val="00646780"/>
    <w:rsid w:val="00646ABF"/>
    <w:rsid w:val="00647168"/>
    <w:rsid w:val="006476BB"/>
    <w:rsid w:val="0065006A"/>
    <w:rsid w:val="00650E40"/>
    <w:rsid w:val="006510DF"/>
    <w:rsid w:val="00651920"/>
    <w:rsid w:val="006523BF"/>
    <w:rsid w:val="00653022"/>
    <w:rsid w:val="0065555D"/>
    <w:rsid w:val="00656C6F"/>
    <w:rsid w:val="006572C2"/>
    <w:rsid w:val="00662221"/>
    <w:rsid w:val="00663345"/>
    <w:rsid w:val="00663DB2"/>
    <w:rsid w:val="00663E2F"/>
    <w:rsid w:val="006644F8"/>
    <w:rsid w:val="006645FD"/>
    <w:rsid w:val="00665AEB"/>
    <w:rsid w:val="00665F6E"/>
    <w:rsid w:val="00666A6A"/>
    <w:rsid w:val="00666A92"/>
    <w:rsid w:val="00666C46"/>
    <w:rsid w:val="00670735"/>
    <w:rsid w:val="00670DDA"/>
    <w:rsid w:val="0067106F"/>
    <w:rsid w:val="006710F8"/>
    <w:rsid w:val="00672590"/>
    <w:rsid w:val="0067363E"/>
    <w:rsid w:val="006740B1"/>
    <w:rsid w:val="00675523"/>
    <w:rsid w:val="00675929"/>
    <w:rsid w:val="00675999"/>
    <w:rsid w:val="00677042"/>
    <w:rsid w:val="00677144"/>
    <w:rsid w:val="0067714C"/>
    <w:rsid w:val="00677EEF"/>
    <w:rsid w:val="006804B5"/>
    <w:rsid w:val="0068183D"/>
    <w:rsid w:val="006821BE"/>
    <w:rsid w:val="006825C9"/>
    <w:rsid w:val="0068403E"/>
    <w:rsid w:val="0068485C"/>
    <w:rsid w:val="00685214"/>
    <w:rsid w:val="00685658"/>
    <w:rsid w:val="00685AC0"/>
    <w:rsid w:val="00686E47"/>
    <w:rsid w:val="006875E1"/>
    <w:rsid w:val="0069005D"/>
    <w:rsid w:val="00690831"/>
    <w:rsid w:val="00690938"/>
    <w:rsid w:val="0069168E"/>
    <w:rsid w:val="00692A6D"/>
    <w:rsid w:val="00693794"/>
    <w:rsid w:val="00693ACE"/>
    <w:rsid w:val="00695DC7"/>
    <w:rsid w:val="006960E2"/>
    <w:rsid w:val="006968BC"/>
    <w:rsid w:val="00696ED8"/>
    <w:rsid w:val="006976E0"/>
    <w:rsid w:val="006A1E40"/>
    <w:rsid w:val="006A278A"/>
    <w:rsid w:val="006A2972"/>
    <w:rsid w:val="006A5353"/>
    <w:rsid w:val="006A630B"/>
    <w:rsid w:val="006A6BEB"/>
    <w:rsid w:val="006A75F6"/>
    <w:rsid w:val="006B0ED8"/>
    <w:rsid w:val="006B0F9E"/>
    <w:rsid w:val="006B1C65"/>
    <w:rsid w:val="006B1D39"/>
    <w:rsid w:val="006B1DBF"/>
    <w:rsid w:val="006B1DD9"/>
    <w:rsid w:val="006B3435"/>
    <w:rsid w:val="006B344F"/>
    <w:rsid w:val="006B3E92"/>
    <w:rsid w:val="006B444B"/>
    <w:rsid w:val="006B58F8"/>
    <w:rsid w:val="006B5AB6"/>
    <w:rsid w:val="006B5C80"/>
    <w:rsid w:val="006B71D7"/>
    <w:rsid w:val="006B7F4D"/>
    <w:rsid w:val="006C0840"/>
    <w:rsid w:val="006C1BA6"/>
    <w:rsid w:val="006C1DA7"/>
    <w:rsid w:val="006C31BF"/>
    <w:rsid w:val="006C3431"/>
    <w:rsid w:val="006C51D1"/>
    <w:rsid w:val="006C5AA5"/>
    <w:rsid w:val="006C5DFC"/>
    <w:rsid w:val="006C61CF"/>
    <w:rsid w:val="006C6D42"/>
    <w:rsid w:val="006C7121"/>
    <w:rsid w:val="006C75EA"/>
    <w:rsid w:val="006C7926"/>
    <w:rsid w:val="006C7D59"/>
    <w:rsid w:val="006D020B"/>
    <w:rsid w:val="006D034A"/>
    <w:rsid w:val="006D2DA6"/>
    <w:rsid w:val="006D3701"/>
    <w:rsid w:val="006D4E29"/>
    <w:rsid w:val="006D6F03"/>
    <w:rsid w:val="006D72C6"/>
    <w:rsid w:val="006E013E"/>
    <w:rsid w:val="006E18D6"/>
    <w:rsid w:val="006E21C5"/>
    <w:rsid w:val="006E3AF1"/>
    <w:rsid w:val="006E4923"/>
    <w:rsid w:val="006E5246"/>
    <w:rsid w:val="006E619E"/>
    <w:rsid w:val="006E75AD"/>
    <w:rsid w:val="006F00AC"/>
    <w:rsid w:val="006F23C3"/>
    <w:rsid w:val="006F28DD"/>
    <w:rsid w:val="006F2BD0"/>
    <w:rsid w:val="006F32E1"/>
    <w:rsid w:val="006F4CBF"/>
    <w:rsid w:val="006F54A8"/>
    <w:rsid w:val="006F6056"/>
    <w:rsid w:val="006F72FE"/>
    <w:rsid w:val="006F79D7"/>
    <w:rsid w:val="006F79E6"/>
    <w:rsid w:val="006F7BD7"/>
    <w:rsid w:val="007005EF"/>
    <w:rsid w:val="007009E8"/>
    <w:rsid w:val="00702F6D"/>
    <w:rsid w:val="00703AAB"/>
    <w:rsid w:val="00703F0B"/>
    <w:rsid w:val="00705265"/>
    <w:rsid w:val="007065E3"/>
    <w:rsid w:val="00710254"/>
    <w:rsid w:val="007110FD"/>
    <w:rsid w:val="00711288"/>
    <w:rsid w:val="00711DDF"/>
    <w:rsid w:val="00712136"/>
    <w:rsid w:val="00712547"/>
    <w:rsid w:val="00714839"/>
    <w:rsid w:val="007152D7"/>
    <w:rsid w:val="00715978"/>
    <w:rsid w:val="007179C0"/>
    <w:rsid w:val="007200A2"/>
    <w:rsid w:val="00720435"/>
    <w:rsid w:val="007206B8"/>
    <w:rsid w:val="0072142D"/>
    <w:rsid w:val="00721F1D"/>
    <w:rsid w:val="0072259A"/>
    <w:rsid w:val="00726EEF"/>
    <w:rsid w:val="00727ED5"/>
    <w:rsid w:val="00730397"/>
    <w:rsid w:val="00730852"/>
    <w:rsid w:val="007314D4"/>
    <w:rsid w:val="00732043"/>
    <w:rsid w:val="00732BB1"/>
    <w:rsid w:val="00732D62"/>
    <w:rsid w:val="00732E55"/>
    <w:rsid w:val="007333DF"/>
    <w:rsid w:val="00733D45"/>
    <w:rsid w:val="00734CB9"/>
    <w:rsid w:val="007355FF"/>
    <w:rsid w:val="00735C82"/>
    <w:rsid w:val="007370B5"/>
    <w:rsid w:val="0073734D"/>
    <w:rsid w:val="007408EF"/>
    <w:rsid w:val="00740B11"/>
    <w:rsid w:val="0074104F"/>
    <w:rsid w:val="00741F97"/>
    <w:rsid w:val="00742D18"/>
    <w:rsid w:val="00743F99"/>
    <w:rsid w:val="00744DB5"/>
    <w:rsid w:val="00745CBF"/>
    <w:rsid w:val="007468D3"/>
    <w:rsid w:val="00747489"/>
    <w:rsid w:val="00747C8B"/>
    <w:rsid w:val="00751B8B"/>
    <w:rsid w:val="007520F8"/>
    <w:rsid w:val="007532EC"/>
    <w:rsid w:val="007533DE"/>
    <w:rsid w:val="00753461"/>
    <w:rsid w:val="00753C45"/>
    <w:rsid w:val="00753CC9"/>
    <w:rsid w:val="0075649D"/>
    <w:rsid w:val="0075688D"/>
    <w:rsid w:val="00757713"/>
    <w:rsid w:val="00761894"/>
    <w:rsid w:val="007630AD"/>
    <w:rsid w:val="00763354"/>
    <w:rsid w:val="007640EC"/>
    <w:rsid w:val="00770228"/>
    <w:rsid w:val="007704C0"/>
    <w:rsid w:val="00770F64"/>
    <w:rsid w:val="00771DFB"/>
    <w:rsid w:val="0077245A"/>
    <w:rsid w:val="007737D9"/>
    <w:rsid w:val="0077456B"/>
    <w:rsid w:val="00776C80"/>
    <w:rsid w:val="00776F93"/>
    <w:rsid w:val="00777654"/>
    <w:rsid w:val="007779F5"/>
    <w:rsid w:val="00780C50"/>
    <w:rsid w:val="007813D8"/>
    <w:rsid w:val="00781F5F"/>
    <w:rsid w:val="007826C0"/>
    <w:rsid w:val="00782FD4"/>
    <w:rsid w:val="00783BFF"/>
    <w:rsid w:val="00784094"/>
    <w:rsid w:val="0078689E"/>
    <w:rsid w:val="00786D36"/>
    <w:rsid w:val="00787DF8"/>
    <w:rsid w:val="00790431"/>
    <w:rsid w:val="00790457"/>
    <w:rsid w:val="007938F9"/>
    <w:rsid w:val="00795E7D"/>
    <w:rsid w:val="00796258"/>
    <w:rsid w:val="00797DC9"/>
    <w:rsid w:val="007A04F3"/>
    <w:rsid w:val="007A0733"/>
    <w:rsid w:val="007A0BBC"/>
    <w:rsid w:val="007A1DF2"/>
    <w:rsid w:val="007A3843"/>
    <w:rsid w:val="007A3CFC"/>
    <w:rsid w:val="007A3F7D"/>
    <w:rsid w:val="007A4667"/>
    <w:rsid w:val="007A4D2D"/>
    <w:rsid w:val="007A6272"/>
    <w:rsid w:val="007A7B9A"/>
    <w:rsid w:val="007B0403"/>
    <w:rsid w:val="007B0F0D"/>
    <w:rsid w:val="007B2B96"/>
    <w:rsid w:val="007B3039"/>
    <w:rsid w:val="007B344E"/>
    <w:rsid w:val="007B3C39"/>
    <w:rsid w:val="007B4B73"/>
    <w:rsid w:val="007B5EAD"/>
    <w:rsid w:val="007B672B"/>
    <w:rsid w:val="007B6927"/>
    <w:rsid w:val="007B7000"/>
    <w:rsid w:val="007B7590"/>
    <w:rsid w:val="007B7C7D"/>
    <w:rsid w:val="007C10F3"/>
    <w:rsid w:val="007C35CF"/>
    <w:rsid w:val="007C5FEF"/>
    <w:rsid w:val="007C6BB6"/>
    <w:rsid w:val="007C7A81"/>
    <w:rsid w:val="007C7CA5"/>
    <w:rsid w:val="007D0EE7"/>
    <w:rsid w:val="007D127B"/>
    <w:rsid w:val="007D1527"/>
    <w:rsid w:val="007D22DC"/>
    <w:rsid w:val="007D24F5"/>
    <w:rsid w:val="007D30D9"/>
    <w:rsid w:val="007D3A56"/>
    <w:rsid w:val="007D3D6C"/>
    <w:rsid w:val="007D417C"/>
    <w:rsid w:val="007D441D"/>
    <w:rsid w:val="007D479D"/>
    <w:rsid w:val="007D5AB6"/>
    <w:rsid w:val="007D5E6A"/>
    <w:rsid w:val="007D63C6"/>
    <w:rsid w:val="007D69CB"/>
    <w:rsid w:val="007D7641"/>
    <w:rsid w:val="007E015D"/>
    <w:rsid w:val="007E0303"/>
    <w:rsid w:val="007E1F26"/>
    <w:rsid w:val="007E3DA9"/>
    <w:rsid w:val="007E4A15"/>
    <w:rsid w:val="007E4B1D"/>
    <w:rsid w:val="007E4B24"/>
    <w:rsid w:val="007E5E72"/>
    <w:rsid w:val="007E6E47"/>
    <w:rsid w:val="007F0118"/>
    <w:rsid w:val="007F0F54"/>
    <w:rsid w:val="007F1507"/>
    <w:rsid w:val="007F17FF"/>
    <w:rsid w:val="007F19DE"/>
    <w:rsid w:val="007F1FB4"/>
    <w:rsid w:val="007F2A53"/>
    <w:rsid w:val="007F2A67"/>
    <w:rsid w:val="007F34AC"/>
    <w:rsid w:val="007F3B91"/>
    <w:rsid w:val="007F4A82"/>
    <w:rsid w:val="007F4DF2"/>
    <w:rsid w:val="007F5E7B"/>
    <w:rsid w:val="007F644C"/>
    <w:rsid w:val="007F75AB"/>
    <w:rsid w:val="007F779C"/>
    <w:rsid w:val="007F7F7A"/>
    <w:rsid w:val="00801027"/>
    <w:rsid w:val="008010FA"/>
    <w:rsid w:val="008012F5"/>
    <w:rsid w:val="008013E0"/>
    <w:rsid w:val="008031E7"/>
    <w:rsid w:val="0080479C"/>
    <w:rsid w:val="00805AA0"/>
    <w:rsid w:val="00805CC8"/>
    <w:rsid w:val="00807667"/>
    <w:rsid w:val="00807CF3"/>
    <w:rsid w:val="00807D7A"/>
    <w:rsid w:val="008100A0"/>
    <w:rsid w:val="00810F1C"/>
    <w:rsid w:val="008110F4"/>
    <w:rsid w:val="00811A95"/>
    <w:rsid w:val="00811B16"/>
    <w:rsid w:val="00812142"/>
    <w:rsid w:val="00812759"/>
    <w:rsid w:val="00812FB2"/>
    <w:rsid w:val="00813134"/>
    <w:rsid w:val="00813566"/>
    <w:rsid w:val="0081407F"/>
    <w:rsid w:val="00814EFD"/>
    <w:rsid w:val="00815258"/>
    <w:rsid w:val="0081544C"/>
    <w:rsid w:val="008155FB"/>
    <w:rsid w:val="00816152"/>
    <w:rsid w:val="008172F0"/>
    <w:rsid w:val="00817765"/>
    <w:rsid w:val="00821298"/>
    <w:rsid w:val="0082146F"/>
    <w:rsid w:val="00821E45"/>
    <w:rsid w:val="0082240C"/>
    <w:rsid w:val="008238EC"/>
    <w:rsid w:val="00825955"/>
    <w:rsid w:val="00825F68"/>
    <w:rsid w:val="00827D80"/>
    <w:rsid w:val="00830C4C"/>
    <w:rsid w:val="00831F83"/>
    <w:rsid w:val="0083281F"/>
    <w:rsid w:val="0083413D"/>
    <w:rsid w:val="0083535B"/>
    <w:rsid w:val="00835CA0"/>
    <w:rsid w:val="00836854"/>
    <w:rsid w:val="008371A6"/>
    <w:rsid w:val="00837503"/>
    <w:rsid w:val="0083767D"/>
    <w:rsid w:val="00837D05"/>
    <w:rsid w:val="0084074E"/>
    <w:rsid w:val="0084208A"/>
    <w:rsid w:val="00844532"/>
    <w:rsid w:val="008447CF"/>
    <w:rsid w:val="008449BB"/>
    <w:rsid w:val="00847618"/>
    <w:rsid w:val="008500B0"/>
    <w:rsid w:val="0085032A"/>
    <w:rsid w:val="008517CB"/>
    <w:rsid w:val="00851AD7"/>
    <w:rsid w:val="00851E3F"/>
    <w:rsid w:val="0085205A"/>
    <w:rsid w:val="00852459"/>
    <w:rsid w:val="00852D33"/>
    <w:rsid w:val="00854CF7"/>
    <w:rsid w:val="00854E47"/>
    <w:rsid w:val="00857BDC"/>
    <w:rsid w:val="0086140F"/>
    <w:rsid w:val="00863668"/>
    <w:rsid w:val="00864894"/>
    <w:rsid w:val="00864A6D"/>
    <w:rsid w:val="00866B27"/>
    <w:rsid w:val="00866C28"/>
    <w:rsid w:val="00867874"/>
    <w:rsid w:val="00870A48"/>
    <w:rsid w:val="00872586"/>
    <w:rsid w:val="008739CB"/>
    <w:rsid w:val="00873EF9"/>
    <w:rsid w:val="00874238"/>
    <w:rsid w:val="008758F7"/>
    <w:rsid w:val="00875AF6"/>
    <w:rsid w:val="00876508"/>
    <w:rsid w:val="008773A0"/>
    <w:rsid w:val="00877EBF"/>
    <w:rsid w:val="00880554"/>
    <w:rsid w:val="00880C12"/>
    <w:rsid w:val="00881FEA"/>
    <w:rsid w:val="008820B5"/>
    <w:rsid w:val="0088241E"/>
    <w:rsid w:val="00882752"/>
    <w:rsid w:val="00884D10"/>
    <w:rsid w:val="00885CF9"/>
    <w:rsid w:val="008860DC"/>
    <w:rsid w:val="00890BB6"/>
    <w:rsid w:val="00890F75"/>
    <w:rsid w:val="00894BF7"/>
    <w:rsid w:val="00895752"/>
    <w:rsid w:val="00895A45"/>
    <w:rsid w:val="00897CBE"/>
    <w:rsid w:val="008A002F"/>
    <w:rsid w:val="008A0468"/>
    <w:rsid w:val="008A0B98"/>
    <w:rsid w:val="008A1B90"/>
    <w:rsid w:val="008A267D"/>
    <w:rsid w:val="008A2CD3"/>
    <w:rsid w:val="008A3E25"/>
    <w:rsid w:val="008A438B"/>
    <w:rsid w:val="008A54AE"/>
    <w:rsid w:val="008A54F6"/>
    <w:rsid w:val="008A5B23"/>
    <w:rsid w:val="008B006F"/>
    <w:rsid w:val="008B0DCC"/>
    <w:rsid w:val="008B2A86"/>
    <w:rsid w:val="008B3215"/>
    <w:rsid w:val="008B3673"/>
    <w:rsid w:val="008B4EBC"/>
    <w:rsid w:val="008B55BD"/>
    <w:rsid w:val="008B560D"/>
    <w:rsid w:val="008B57D2"/>
    <w:rsid w:val="008B61E3"/>
    <w:rsid w:val="008B6716"/>
    <w:rsid w:val="008B7B27"/>
    <w:rsid w:val="008C04B9"/>
    <w:rsid w:val="008C08C4"/>
    <w:rsid w:val="008C2202"/>
    <w:rsid w:val="008C2F41"/>
    <w:rsid w:val="008C3361"/>
    <w:rsid w:val="008C43E7"/>
    <w:rsid w:val="008C4944"/>
    <w:rsid w:val="008C6201"/>
    <w:rsid w:val="008C793D"/>
    <w:rsid w:val="008C7CC8"/>
    <w:rsid w:val="008D0D38"/>
    <w:rsid w:val="008D1052"/>
    <w:rsid w:val="008D19CD"/>
    <w:rsid w:val="008D1C9A"/>
    <w:rsid w:val="008D1FE4"/>
    <w:rsid w:val="008D260C"/>
    <w:rsid w:val="008D455E"/>
    <w:rsid w:val="008D6B19"/>
    <w:rsid w:val="008D6E2C"/>
    <w:rsid w:val="008D6E62"/>
    <w:rsid w:val="008E0D64"/>
    <w:rsid w:val="008E1144"/>
    <w:rsid w:val="008E1302"/>
    <w:rsid w:val="008E286F"/>
    <w:rsid w:val="008E3C67"/>
    <w:rsid w:val="008E44DD"/>
    <w:rsid w:val="008E4AD5"/>
    <w:rsid w:val="008E509E"/>
    <w:rsid w:val="008E52C1"/>
    <w:rsid w:val="008E7601"/>
    <w:rsid w:val="008E7FD2"/>
    <w:rsid w:val="008F0913"/>
    <w:rsid w:val="008F11F2"/>
    <w:rsid w:val="008F29FF"/>
    <w:rsid w:val="008F2EB6"/>
    <w:rsid w:val="008F3426"/>
    <w:rsid w:val="008F4637"/>
    <w:rsid w:val="008F5514"/>
    <w:rsid w:val="008F5C49"/>
    <w:rsid w:val="008F604F"/>
    <w:rsid w:val="00901509"/>
    <w:rsid w:val="009036E1"/>
    <w:rsid w:val="00905534"/>
    <w:rsid w:val="00905DC0"/>
    <w:rsid w:val="0090628A"/>
    <w:rsid w:val="00906494"/>
    <w:rsid w:val="00907509"/>
    <w:rsid w:val="0091040E"/>
    <w:rsid w:val="009104C9"/>
    <w:rsid w:val="009128A1"/>
    <w:rsid w:val="00912B02"/>
    <w:rsid w:val="00912E84"/>
    <w:rsid w:val="0091480A"/>
    <w:rsid w:val="00916431"/>
    <w:rsid w:val="009202B8"/>
    <w:rsid w:val="0092190F"/>
    <w:rsid w:val="00922E48"/>
    <w:rsid w:val="00923E3B"/>
    <w:rsid w:val="009241F7"/>
    <w:rsid w:val="00924CCE"/>
    <w:rsid w:val="00925B53"/>
    <w:rsid w:val="0092685C"/>
    <w:rsid w:val="00927E51"/>
    <w:rsid w:val="00930328"/>
    <w:rsid w:val="00930C3F"/>
    <w:rsid w:val="0093134C"/>
    <w:rsid w:val="00931984"/>
    <w:rsid w:val="00931BD0"/>
    <w:rsid w:val="0093207F"/>
    <w:rsid w:val="00933BD1"/>
    <w:rsid w:val="009345C8"/>
    <w:rsid w:val="0093579F"/>
    <w:rsid w:val="009357E6"/>
    <w:rsid w:val="009366D7"/>
    <w:rsid w:val="0093690E"/>
    <w:rsid w:val="0093708F"/>
    <w:rsid w:val="00937313"/>
    <w:rsid w:val="0094083E"/>
    <w:rsid w:val="00940DF7"/>
    <w:rsid w:val="00941153"/>
    <w:rsid w:val="00942C37"/>
    <w:rsid w:val="00943C3C"/>
    <w:rsid w:val="00943D84"/>
    <w:rsid w:val="00943E79"/>
    <w:rsid w:val="0094425B"/>
    <w:rsid w:val="0094510E"/>
    <w:rsid w:val="009456B3"/>
    <w:rsid w:val="00945963"/>
    <w:rsid w:val="0094600E"/>
    <w:rsid w:val="009462EF"/>
    <w:rsid w:val="00947057"/>
    <w:rsid w:val="00947601"/>
    <w:rsid w:val="00950544"/>
    <w:rsid w:val="0095089B"/>
    <w:rsid w:val="00950988"/>
    <w:rsid w:val="00950D88"/>
    <w:rsid w:val="00951174"/>
    <w:rsid w:val="009521F1"/>
    <w:rsid w:val="009522F0"/>
    <w:rsid w:val="00952A30"/>
    <w:rsid w:val="009532FF"/>
    <w:rsid w:val="009541D9"/>
    <w:rsid w:val="00954748"/>
    <w:rsid w:val="009554F2"/>
    <w:rsid w:val="009557BD"/>
    <w:rsid w:val="009563CF"/>
    <w:rsid w:val="00956BC1"/>
    <w:rsid w:val="00957C32"/>
    <w:rsid w:val="00961658"/>
    <w:rsid w:val="00961E71"/>
    <w:rsid w:val="00961EF4"/>
    <w:rsid w:val="00962C59"/>
    <w:rsid w:val="0096432C"/>
    <w:rsid w:val="0096514A"/>
    <w:rsid w:val="00967BCC"/>
    <w:rsid w:val="009753A0"/>
    <w:rsid w:val="00975BC1"/>
    <w:rsid w:val="00975BD6"/>
    <w:rsid w:val="009760E7"/>
    <w:rsid w:val="00981033"/>
    <w:rsid w:val="00981BBD"/>
    <w:rsid w:val="009835EB"/>
    <w:rsid w:val="00983755"/>
    <w:rsid w:val="00983C26"/>
    <w:rsid w:val="00983DA5"/>
    <w:rsid w:val="009841BC"/>
    <w:rsid w:val="0098581B"/>
    <w:rsid w:val="0098768E"/>
    <w:rsid w:val="009879C5"/>
    <w:rsid w:val="00987E88"/>
    <w:rsid w:val="0099036B"/>
    <w:rsid w:val="0099158E"/>
    <w:rsid w:val="00992CB3"/>
    <w:rsid w:val="00995D95"/>
    <w:rsid w:val="00995EF8"/>
    <w:rsid w:val="0099603F"/>
    <w:rsid w:val="009961F2"/>
    <w:rsid w:val="00996901"/>
    <w:rsid w:val="00997059"/>
    <w:rsid w:val="00997A46"/>
    <w:rsid w:val="009A1DEE"/>
    <w:rsid w:val="009A203A"/>
    <w:rsid w:val="009A2595"/>
    <w:rsid w:val="009A35A5"/>
    <w:rsid w:val="009A3EE8"/>
    <w:rsid w:val="009A5D7E"/>
    <w:rsid w:val="009A5F01"/>
    <w:rsid w:val="009A68C5"/>
    <w:rsid w:val="009B0864"/>
    <w:rsid w:val="009B1C23"/>
    <w:rsid w:val="009B2A6B"/>
    <w:rsid w:val="009B2E0C"/>
    <w:rsid w:val="009B3335"/>
    <w:rsid w:val="009B4EE5"/>
    <w:rsid w:val="009B513E"/>
    <w:rsid w:val="009B59FC"/>
    <w:rsid w:val="009B6C3C"/>
    <w:rsid w:val="009B747B"/>
    <w:rsid w:val="009C0FCC"/>
    <w:rsid w:val="009C1D5E"/>
    <w:rsid w:val="009C22E9"/>
    <w:rsid w:val="009C22FE"/>
    <w:rsid w:val="009C28B6"/>
    <w:rsid w:val="009C4A8B"/>
    <w:rsid w:val="009C5097"/>
    <w:rsid w:val="009C6BE7"/>
    <w:rsid w:val="009D16DD"/>
    <w:rsid w:val="009D3FD8"/>
    <w:rsid w:val="009D4022"/>
    <w:rsid w:val="009D4655"/>
    <w:rsid w:val="009D4B88"/>
    <w:rsid w:val="009D4EFB"/>
    <w:rsid w:val="009D5099"/>
    <w:rsid w:val="009D72AD"/>
    <w:rsid w:val="009E0943"/>
    <w:rsid w:val="009E19A0"/>
    <w:rsid w:val="009E1BC2"/>
    <w:rsid w:val="009E2873"/>
    <w:rsid w:val="009E4582"/>
    <w:rsid w:val="009E45A2"/>
    <w:rsid w:val="009E5491"/>
    <w:rsid w:val="009E5A26"/>
    <w:rsid w:val="009E6534"/>
    <w:rsid w:val="009E71DC"/>
    <w:rsid w:val="009E79B5"/>
    <w:rsid w:val="009E7AE2"/>
    <w:rsid w:val="009E7EAC"/>
    <w:rsid w:val="009F1B0B"/>
    <w:rsid w:val="009F2225"/>
    <w:rsid w:val="009F2D20"/>
    <w:rsid w:val="009F34FE"/>
    <w:rsid w:val="009F3814"/>
    <w:rsid w:val="009F3FF4"/>
    <w:rsid w:val="009F448A"/>
    <w:rsid w:val="009F70D0"/>
    <w:rsid w:val="009F73CC"/>
    <w:rsid w:val="009F76CB"/>
    <w:rsid w:val="00A006EE"/>
    <w:rsid w:val="00A012AF"/>
    <w:rsid w:val="00A01465"/>
    <w:rsid w:val="00A0304B"/>
    <w:rsid w:val="00A0358D"/>
    <w:rsid w:val="00A03808"/>
    <w:rsid w:val="00A04222"/>
    <w:rsid w:val="00A04CFE"/>
    <w:rsid w:val="00A05BDE"/>
    <w:rsid w:val="00A06321"/>
    <w:rsid w:val="00A07848"/>
    <w:rsid w:val="00A07959"/>
    <w:rsid w:val="00A07AEB"/>
    <w:rsid w:val="00A104A6"/>
    <w:rsid w:val="00A11228"/>
    <w:rsid w:val="00A11947"/>
    <w:rsid w:val="00A11DD1"/>
    <w:rsid w:val="00A12F6D"/>
    <w:rsid w:val="00A1374C"/>
    <w:rsid w:val="00A1386C"/>
    <w:rsid w:val="00A13B9D"/>
    <w:rsid w:val="00A13ED5"/>
    <w:rsid w:val="00A1459C"/>
    <w:rsid w:val="00A16DE1"/>
    <w:rsid w:val="00A1720E"/>
    <w:rsid w:val="00A20030"/>
    <w:rsid w:val="00A211B0"/>
    <w:rsid w:val="00A21458"/>
    <w:rsid w:val="00A2176B"/>
    <w:rsid w:val="00A219ED"/>
    <w:rsid w:val="00A23863"/>
    <w:rsid w:val="00A23A98"/>
    <w:rsid w:val="00A241E8"/>
    <w:rsid w:val="00A24ACD"/>
    <w:rsid w:val="00A25220"/>
    <w:rsid w:val="00A3046E"/>
    <w:rsid w:val="00A30BAE"/>
    <w:rsid w:val="00A3188D"/>
    <w:rsid w:val="00A333EB"/>
    <w:rsid w:val="00A336BE"/>
    <w:rsid w:val="00A34683"/>
    <w:rsid w:val="00A348F9"/>
    <w:rsid w:val="00A355E3"/>
    <w:rsid w:val="00A35AF2"/>
    <w:rsid w:val="00A36746"/>
    <w:rsid w:val="00A36A5D"/>
    <w:rsid w:val="00A36B3D"/>
    <w:rsid w:val="00A37E5C"/>
    <w:rsid w:val="00A4057D"/>
    <w:rsid w:val="00A410EC"/>
    <w:rsid w:val="00A43962"/>
    <w:rsid w:val="00A4487C"/>
    <w:rsid w:val="00A45D80"/>
    <w:rsid w:val="00A475F4"/>
    <w:rsid w:val="00A506E3"/>
    <w:rsid w:val="00A535F8"/>
    <w:rsid w:val="00A54FAC"/>
    <w:rsid w:val="00A55406"/>
    <w:rsid w:val="00A55EDC"/>
    <w:rsid w:val="00A56573"/>
    <w:rsid w:val="00A56B6A"/>
    <w:rsid w:val="00A57920"/>
    <w:rsid w:val="00A62298"/>
    <w:rsid w:val="00A638AD"/>
    <w:rsid w:val="00A64829"/>
    <w:rsid w:val="00A64865"/>
    <w:rsid w:val="00A64C83"/>
    <w:rsid w:val="00A65ACD"/>
    <w:rsid w:val="00A6756A"/>
    <w:rsid w:val="00A677A9"/>
    <w:rsid w:val="00A70B72"/>
    <w:rsid w:val="00A71D0D"/>
    <w:rsid w:val="00A71E73"/>
    <w:rsid w:val="00A724C9"/>
    <w:rsid w:val="00A72676"/>
    <w:rsid w:val="00A73B85"/>
    <w:rsid w:val="00A73CDC"/>
    <w:rsid w:val="00A73D18"/>
    <w:rsid w:val="00A74C4D"/>
    <w:rsid w:val="00A74D78"/>
    <w:rsid w:val="00A74F77"/>
    <w:rsid w:val="00A75A15"/>
    <w:rsid w:val="00A764D2"/>
    <w:rsid w:val="00A7687B"/>
    <w:rsid w:val="00A76A71"/>
    <w:rsid w:val="00A7714E"/>
    <w:rsid w:val="00A77CAD"/>
    <w:rsid w:val="00A80528"/>
    <w:rsid w:val="00A8418B"/>
    <w:rsid w:val="00A84C68"/>
    <w:rsid w:val="00A850AF"/>
    <w:rsid w:val="00A85357"/>
    <w:rsid w:val="00A86594"/>
    <w:rsid w:val="00A90025"/>
    <w:rsid w:val="00A900D0"/>
    <w:rsid w:val="00A90B17"/>
    <w:rsid w:val="00A9116E"/>
    <w:rsid w:val="00A91EDF"/>
    <w:rsid w:val="00A92680"/>
    <w:rsid w:val="00A92A17"/>
    <w:rsid w:val="00A943D6"/>
    <w:rsid w:val="00A9579B"/>
    <w:rsid w:val="00A96829"/>
    <w:rsid w:val="00A969A9"/>
    <w:rsid w:val="00A96CC4"/>
    <w:rsid w:val="00A9704C"/>
    <w:rsid w:val="00A972E3"/>
    <w:rsid w:val="00A976EB"/>
    <w:rsid w:val="00A976FD"/>
    <w:rsid w:val="00AA04D8"/>
    <w:rsid w:val="00AA15EE"/>
    <w:rsid w:val="00AA1861"/>
    <w:rsid w:val="00AA2080"/>
    <w:rsid w:val="00AA477B"/>
    <w:rsid w:val="00AA5792"/>
    <w:rsid w:val="00AA5E76"/>
    <w:rsid w:val="00AA5F74"/>
    <w:rsid w:val="00AA74B9"/>
    <w:rsid w:val="00AB05ED"/>
    <w:rsid w:val="00AB0969"/>
    <w:rsid w:val="00AB2CCA"/>
    <w:rsid w:val="00AB3635"/>
    <w:rsid w:val="00AB453E"/>
    <w:rsid w:val="00AB4BED"/>
    <w:rsid w:val="00AB54E4"/>
    <w:rsid w:val="00AB67BB"/>
    <w:rsid w:val="00AB786F"/>
    <w:rsid w:val="00AB7BC9"/>
    <w:rsid w:val="00AC0186"/>
    <w:rsid w:val="00AC059F"/>
    <w:rsid w:val="00AC093B"/>
    <w:rsid w:val="00AC13C6"/>
    <w:rsid w:val="00AC1B07"/>
    <w:rsid w:val="00AC2A9D"/>
    <w:rsid w:val="00AC31C8"/>
    <w:rsid w:val="00AC32C7"/>
    <w:rsid w:val="00AC3864"/>
    <w:rsid w:val="00AC4289"/>
    <w:rsid w:val="00AC67D2"/>
    <w:rsid w:val="00AC6E90"/>
    <w:rsid w:val="00AD1062"/>
    <w:rsid w:val="00AD18A2"/>
    <w:rsid w:val="00AD1E40"/>
    <w:rsid w:val="00AD2D1E"/>
    <w:rsid w:val="00AD3FAB"/>
    <w:rsid w:val="00AD614A"/>
    <w:rsid w:val="00AD6789"/>
    <w:rsid w:val="00AD6E4D"/>
    <w:rsid w:val="00AD72B7"/>
    <w:rsid w:val="00AE006A"/>
    <w:rsid w:val="00AE0BFA"/>
    <w:rsid w:val="00AE3359"/>
    <w:rsid w:val="00AE5A69"/>
    <w:rsid w:val="00AE6197"/>
    <w:rsid w:val="00AF0190"/>
    <w:rsid w:val="00AF0E2C"/>
    <w:rsid w:val="00AF1092"/>
    <w:rsid w:val="00AF1D61"/>
    <w:rsid w:val="00AF1F6F"/>
    <w:rsid w:val="00AF2463"/>
    <w:rsid w:val="00AF3EC7"/>
    <w:rsid w:val="00AF3EFF"/>
    <w:rsid w:val="00AF5E72"/>
    <w:rsid w:val="00AF7E27"/>
    <w:rsid w:val="00AF7FD9"/>
    <w:rsid w:val="00B00235"/>
    <w:rsid w:val="00B00CFB"/>
    <w:rsid w:val="00B02980"/>
    <w:rsid w:val="00B03B86"/>
    <w:rsid w:val="00B03C4C"/>
    <w:rsid w:val="00B04240"/>
    <w:rsid w:val="00B04545"/>
    <w:rsid w:val="00B05AF2"/>
    <w:rsid w:val="00B06177"/>
    <w:rsid w:val="00B06C5E"/>
    <w:rsid w:val="00B074CE"/>
    <w:rsid w:val="00B07542"/>
    <w:rsid w:val="00B11233"/>
    <w:rsid w:val="00B117FA"/>
    <w:rsid w:val="00B12667"/>
    <w:rsid w:val="00B135DE"/>
    <w:rsid w:val="00B13A9A"/>
    <w:rsid w:val="00B1423B"/>
    <w:rsid w:val="00B14794"/>
    <w:rsid w:val="00B15D58"/>
    <w:rsid w:val="00B168BA"/>
    <w:rsid w:val="00B16D11"/>
    <w:rsid w:val="00B20138"/>
    <w:rsid w:val="00B20213"/>
    <w:rsid w:val="00B20737"/>
    <w:rsid w:val="00B21667"/>
    <w:rsid w:val="00B228F2"/>
    <w:rsid w:val="00B244B9"/>
    <w:rsid w:val="00B24E76"/>
    <w:rsid w:val="00B25009"/>
    <w:rsid w:val="00B251D0"/>
    <w:rsid w:val="00B2601D"/>
    <w:rsid w:val="00B32EB0"/>
    <w:rsid w:val="00B338B1"/>
    <w:rsid w:val="00B3401F"/>
    <w:rsid w:val="00B35C94"/>
    <w:rsid w:val="00B36901"/>
    <w:rsid w:val="00B36EF8"/>
    <w:rsid w:val="00B37D64"/>
    <w:rsid w:val="00B40C69"/>
    <w:rsid w:val="00B41389"/>
    <w:rsid w:val="00B429C2"/>
    <w:rsid w:val="00B445CA"/>
    <w:rsid w:val="00B45840"/>
    <w:rsid w:val="00B45975"/>
    <w:rsid w:val="00B466DF"/>
    <w:rsid w:val="00B471C6"/>
    <w:rsid w:val="00B52BD8"/>
    <w:rsid w:val="00B52D58"/>
    <w:rsid w:val="00B52FAD"/>
    <w:rsid w:val="00B53882"/>
    <w:rsid w:val="00B5550E"/>
    <w:rsid w:val="00B556EA"/>
    <w:rsid w:val="00B55B29"/>
    <w:rsid w:val="00B55F95"/>
    <w:rsid w:val="00B56874"/>
    <w:rsid w:val="00B575F9"/>
    <w:rsid w:val="00B60189"/>
    <w:rsid w:val="00B61194"/>
    <w:rsid w:val="00B626DD"/>
    <w:rsid w:val="00B62EC8"/>
    <w:rsid w:val="00B644A9"/>
    <w:rsid w:val="00B64995"/>
    <w:rsid w:val="00B66DEA"/>
    <w:rsid w:val="00B706D6"/>
    <w:rsid w:val="00B71450"/>
    <w:rsid w:val="00B71D9E"/>
    <w:rsid w:val="00B71F45"/>
    <w:rsid w:val="00B72543"/>
    <w:rsid w:val="00B72ACB"/>
    <w:rsid w:val="00B74DC5"/>
    <w:rsid w:val="00B750A3"/>
    <w:rsid w:val="00B80626"/>
    <w:rsid w:val="00B812C2"/>
    <w:rsid w:val="00B82DDF"/>
    <w:rsid w:val="00B8516A"/>
    <w:rsid w:val="00B85865"/>
    <w:rsid w:val="00B86976"/>
    <w:rsid w:val="00B90AD9"/>
    <w:rsid w:val="00B90CCA"/>
    <w:rsid w:val="00B914A6"/>
    <w:rsid w:val="00B917A8"/>
    <w:rsid w:val="00B92D6E"/>
    <w:rsid w:val="00B938FA"/>
    <w:rsid w:val="00B93B19"/>
    <w:rsid w:val="00B95343"/>
    <w:rsid w:val="00B95436"/>
    <w:rsid w:val="00B964D7"/>
    <w:rsid w:val="00B9706E"/>
    <w:rsid w:val="00BA0106"/>
    <w:rsid w:val="00BA14A7"/>
    <w:rsid w:val="00BA2CE8"/>
    <w:rsid w:val="00BA37E0"/>
    <w:rsid w:val="00BA3DCB"/>
    <w:rsid w:val="00BA4867"/>
    <w:rsid w:val="00BA5116"/>
    <w:rsid w:val="00BA5F68"/>
    <w:rsid w:val="00BA6097"/>
    <w:rsid w:val="00BA7DCC"/>
    <w:rsid w:val="00BB034A"/>
    <w:rsid w:val="00BB17F2"/>
    <w:rsid w:val="00BB33EB"/>
    <w:rsid w:val="00BB6FA0"/>
    <w:rsid w:val="00BC1030"/>
    <w:rsid w:val="00BC1C01"/>
    <w:rsid w:val="00BC27BA"/>
    <w:rsid w:val="00BC2896"/>
    <w:rsid w:val="00BC32C0"/>
    <w:rsid w:val="00BC4647"/>
    <w:rsid w:val="00BC508E"/>
    <w:rsid w:val="00BC5DFC"/>
    <w:rsid w:val="00BC5FB3"/>
    <w:rsid w:val="00BC7893"/>
    <w:rsid w:val="00BD00AE"/>
    <w:rsid w:val="00BD0235"/>
    <w:rsid w:val="00BD1423"/>
    <w:rsid w:val="00BD28E2"/>
    <w:rsid w:val="00BD2BDB"/>
    <w:rsid w:val="00BD3274"/>
    <w:rsid w:val="00BD5EBE"/>
    <w:rsid w:val="00BD6B83"/>
    <w:rsid w:val="00BD7556"/>
    <w:rsid w:val="00BD798A"/>
    <w:rsid w:val="00BD7B37"/>
    <w:rsid w:val="00BE0AF7"/>
    <w:rsid w:val="00BE0D7C"/>
    <w:rsid w:val="00BE234E"/>
    <w:rsid w:val="00BE2398"/>
    <w:rsid w:val="00BE294C"/>
    <w:rsid w:val="00BE320C"/>
    <w:rsid w:val="00BE328D"/>
    <w:rsid w:val="00BE5E64"/>
    <w:rsid w:val="00BE6B07"/>
    <w:rsid w:val="00BE72F7"/>
    <w:rsid w:val="00BE78D7"/>
    <w:rsid w:val="00BF0171"/>
    <w:rsid w:val="00BF0627"/>
    <w:rsid w:val="00BF10F1"/>
    <w:rsid w:val="00BF4007"/>
    <w:rsid w:val="00BF4230"/>
    <w:rsid w:val="00BF438C"/>
    <w:rsid w:val="00BF4533"/>
    <w:rsid w:val="00BF541C"/>
    <w:rsid w:val="00BF5854"/>
    <w:rsid w:val="00BF6069"/>
    <w:rsid w:val="00BF6902"/>
    <w:rsid w:val="00C0004C"/>
    <w:rsid w:val="00C01189"/>
    <w:rsid w:val="00C0286C"/>
    <w:rsid w:val="00C04626"/>
    <w:rsid w:val="00C04A8A"/>
    <w:rsid w:val="00C05EDB"/>
    <w:rsid w:val="00C06146"/>
    <w:rsid w:val="00C0635A"/>
    <w:rsid w:val="00C06A30"/>
    <w:rsid w:val="00C06AE5"/>
    <w:rsid w:val="00C06FE1"/>
    <w:rsid w:val="00C0717B"/>
    <w:rsid w:val="00C07402"/>
    <w:rsid w:val="00C074EA"/>
    <w:rsid w:val="00C07928"/>
    <w:rsid w:val="00C11C09"/>
    <w:rsid w:val="00C12482"/>
    <w:rsid w:val="00C124B8"/>
    <w:rsid w:val="00C139EA"/>
    <w:rsid w:val="00C1524D"/>
    <w:rsid w:val="00C15339"/>
    <w:rsid w:val="00C16368"/>
    <w:rsid w:val="00C16EE9"/>
    <w:rsid w:val="00C173AB"/>
    <w:rsid w:val="00C20A5A"/>
    <w:rsid w:val="00C21A55"/>
    <w:rsid w:val="00C21A72"/>
    <w:rsid w:val="00C230A6"/>
    <w:rsid w:val="00C24263"/>
    <w:rsid w:val="00C257B3"/>
    <w:rsid w:val="00C25F73"/>
    <w:rsid w:val="00C26ABB"/>
    <w:rsid w:val="00C302BD"/>
    <w:rsid w:val="00C30399"/>
    <w:rsid w:val="00C357EC"/>
    <w:rsid w:val="00C3796E"/>
    <w:rsid w:val="00C4052D"/>
    <w:rsid w:val="00C411F4"/>
    <w:rsid w:val="00C41206"/>
    <w:rsid w:val="00C425B7"/>
    <w:rsid w:val="00C4263A"/>
    <w:rsid w:val="00C43411"/>
    <w:rsid w:val="00C43473"/>
    <w:rsid w:val="00C44022"/>
    <w:rsid w:val="00C44A9B"/>
    <w:rsid w:val="00C44EA7"/>
    <w:rsid w:val="00C4677F"/>
    <w:rsid w:val="00C46937"/>
    <w:rsid w:val="00C50850"/>
    <w:rsid w:val="00C50D46"/>
    <w:rsid w:val="00C51180"/>
    <w:rsid w:val="00C513EE"/>
    <w:rsid w:val="00C53451"/>
    <w:rsid w:val="00C54213"/>
    <w:rsid w:val="00C54AB0"/>
    <w:rsid w:val="00C56954"/>
    <w:rsid w:val="00C56DE0"/>
    <w:rsid w:val="00C60560"/>
    <w:rsid w:val="00C60AD3"/>
    <w:rsid w:val="00C60E0F"/>
    <w:rsid w:val="00C61697"/>
    <w:rsid w:val="00C631AF"/>
    <w:rsid w:val="00C65ABF"/>
    <w:rsid w:val="00C66F61"/>
    <w:rsid w:val="00C67236"/>
    <w:rsid w:val="00C719FD"/>
    <w:rsid w:val="00C71FAD"/>
    <w:rsid w:val="00C73427"/>
    <w:rsid w:val="00C73AAF"/>
    <w:rsid w:val="00C73ADD"/>
    <w:rsid w:val="00C73C20"/>
    <w:rsid w:val="00C74C75"/>
    <w:rsid w:val="00C75C19"/>
    <w:rsid w:val="00C770E0"/>
    <w:rsid w:val="00C771A7"/>
    <w:rsid w:val="00C77B97"/>
    <w:rsid w:val="00C80266"/>
    <w:rsid w:val="00C81068"/>
    <w:rsid w:val="00C82E8C"/>
    <w:rsid w:val="00C83683"/>
    <w:rsid w:val="00C83D79"/>
    <w:rsid w:val="00C84FB4"/>
    <w:rsid w:val="00C85503"/>
    <w:rsid w:val="00C86386"/>
    <w:rsid w:val="00C866BF"/>
    <w:rsid w:val="00C912BD"/>
    <w:rsid w:val="00C9154F"/>
    <w:rsid w:val="00C92579"/>
    <w:rsid w:val="00C9264C"/>
    <w:rsid w:val="00C927D3"/>
    <w:rsid w:val="00C9296E"/>
    <w:rsid w:val="00C92B4D"/>
    <w:rsid w:val="00C92C8B"/>
    <w:rsid w:val="00C937B0"/>
    <w:rsid w:val="00C93FED"/>
    <w:rsid w:val="00C94C97"/>
    <w:rsid w:val="00C9518A"/>
    <w:rsid w:val="00C9588F"/>
    <w:rsid w:val="00C96013"/>
    <w:rsid w:val="00C96BA9"/>
    <w:rsid w:val="00C96C6D"/>
    <w:rsid w:val="00C975B7"/>
    <w:rsid w:val="00CA1AED"/>
    <w:rsid w:val="00CA1ECF"/>
    <w:rsid w:val="00CA3BF6"/>
    <w:rsid w:val="00CA3C0B"/>
    <w:rsid w:val="00CA4055"/>
    <w:rsid w:val="00CA4553"/>
    <w:rsid w:val="00CA4DE5"/>
    <w:rsid w:val="00CA68AC"/>
    <w:rsid w:val="00CA6A45"/>
    <w:rsid w:val="00CB048D"/>
    <w:rsid w:val="00CB0F5F"/>
    <w:rsid w:val="00CB32F8"/>
    <w:rsid w:val="00CB4613"/>
    <w:rsid w:val="00CB6102"/>
    <w:rsid w:val="00CB644A"/>
    <w:rsid w:val="00CB7149"/>
    <w:rsid w:val="00CB7219"/>
    <w:rsid w:val="00CB7A7B"/>
    <w:rsid w:val="00CC3047"/>
    <w:rsid w:val="00CC3519"/>
    <w:rsid w:val="00CC41E3"/>
    <w:rsid w:val="00CC44EE"/>
    <w:rsid w:val="00CC4CC6"/>
    <w:rsid w:val="00CC54A5"/>
    <w:rsid w:val="00CC61C4"/>
    <w:rsid w:val="00CC64A0"/>
    <w:rsid w:val="00CC6BFD"/>
    <w:rsid w:val="00CD10C5"/>
    <w:rsid w:val="00CD3A52"/>
    <w:rsid w:val="00CD3BF7"/>
    <w:rsid w:val="00CD3FB4"/>
    <w:rsid w:val="00CD4CC7"/>
    <w:rsid w:val="00CD51AB"/>
    <w:rsid w:val="00CD52FA"/>
    <w:rsid w:val="00CD7596"/>
    <w:rsid w:val="00CD7901"/>
    <w:rsid w:val="00CE3557"/>
    <w:rsid w:val="00CE4EBB"/>
    <w:rsid w:val="00CE5225"/>
    <w:rsid w:val="00CE59C2"/>
    <w:rsid w:val="00CE66ED"/>
    <w:rsid w:val="00CE66F2"/>
    <w:rsid w:val="00CE7954"/>
    <w:rsid w:val="00CF0A43"/>
    <w:rsid w:val="00CF11D7"/>
    <w:rsid w:val="00CF1EFD"/>
    <w:rsid w:val="00CF20EC"/>
    <w:rsid w:val="00CF2A4F"/>
    <w:rsid w:val="00CF2B17"/>
    <w:rsid w:val="00CF4A66"/>
    <w:rsid w:val="00CF586B"/>
    <w:rsid w:val="00CF5A18"/>
    <w:rsid w:val="00CF5AA6"/>
    <w:rsid w:val="00CF5F9E"/>
    <w:rsid w:val="00CF69A4"/>
    <w:rsid w:val="00CF7797"/>
    <w:rsid w:val="00D003E9"/>
    <w:rsid w:val="00D00454"/>
    <w:rsid w:val="00D01BA0"/>
    <w:rsid w:val="00D01DAA"/>
    <w:rsid w:val="00D01E89"/>
    <w:rsid w:val="00D02074"/>
    <w:rsid w:val="00D03311"/>
    <w:rsid w:val="00D04EA3"/>
    <w:rsid w:val="00D05C3F"/>
    <w:rsid w:val="00D05DFA"/>
    <w:rsid w:val="00D06791"/>
    <w:rsid w:val="00D06828"/>
    <w:rsid w:val="00D07CC3"/>
    <w:rsid w:val="00D11344"/>
    <w:rsid w:val="00D117D9"/>
    <w:rsid w:val="00D123C0"/>
    <w:rsid w:val="00D128C1"/>
    <w:rsid w:val="00D147D7"/>
    <w:rsid w:val="00D15072"/>
    <w:rsid w:val="00D16D12"/>
    <w:rsid w:val="00D20515"/>
    <w:rsid w:val="00D20590"/>
    <w:rsid w:val="00D21185"/>
    <w:rsid w:val="00D21592"/>
    <w:rsid w:val="00D23987"/>
    <w:rsid w:val="00D24B11"/>
    <w:rsid w:val="00D24C7A"/>
    <w:rsid w:val="00D258FC"/>
    <w:rsid w:val="00D26285"/>
    <w:rsid w:val="00D27272"/>
    <w:rsid w:val="00D273C4"/>
    <w:rsid w:val="00D33B63"/>
    <w:rsid w:val="00D3466B"/>
    <w:rsid w:val="00D355AD"/>
    <w:rsid w:val="00D36E82"/>
    <w:rsid w:val="00D37AC0"/>
    <w:rsid w:val="00D37C89"/>
    <w:rsid w:val="00D37DC4"/>
    <w:rsid w:val="00D400A6"/>
    <w:rsid w:val="00D40302"/>
    <w:rsid w:val="00D40CEE"/>
    <w:rsid w:val="00D40EB6"/>
    <w:rsid w:val="00D41D71"/>
    <w:rsid w:val="00D443F5"/>
    <w:rsid w:val="00D45B20"/>
    <w:rsid w:val="00D46AA2"/>
    <w:rsid w:val="00D46E34"/>
    <w:rsid w:val="00D50363"/>
    <w:rsid w:val="00D50458"/>
    <w:rsid w:val="00D506A8"/>
    <w:rsid w:val="00D50B96"/>
    <w:rsid w:val="00D50BFC"/>
    <w:rsid w:val="00D51593"/>
    <w:rsid w:val="00D535E9"/>
    <w:rsid w:val="00D5364A"/>
    <w:rsid w:val="00D53C39"/>
    <w:rsid w:val="00D54CEB"/>
    <w:rsid w:val="00D558DB"/>
    <w:rsid w:val="00D55FF5"/>
    <w:rsid w:val="00D56F29"/>
    <w:rsid w:val="00D57436"/>
    <w:rsid w:val="00D60475"/>
    <w:rsid w:val="00D610C8"/>
    <w:rsid w:val="00D611A3"/>
    <w:rsid w:val="00D615C1"/>
    <w:rsid w:val="00D623DF"/>
    <w:rsid w:val="00D62659"/>
    <w:rsid w:val="00D62D9A"/>
    <w:rsid w:val="00D6309A"/>
    <w:rsid w:val="00D630CB"/>
    <w:rsid w:val="00D63D24"/>
    <w:rsid w:val="00D657DD"/>
    <w:rsid w:val="00D66173"/>
    <w:rsid w:val="00D668C1"/>
    <w:rsid w:val="00D67C0B"/>
    <w:rsid w:val="00D704A6"/>
    <w:rsid w:val="00D72839"/>
    <w:rsid w:val="00D73301"/>
    <w:rsid w:val="00D73C7D"/>
    <w:rsid w:val="00D73E65"/>
    <w:rsid w:val="00D73F03"/>
    <w:rsid w:val="00D74DD9"/>
    <w:rsid w:val="00D7505A"/>
    <w:rsid w:val="00D75242"/>
    <w:rsid w:val="00D75456"/>
    <w:rsid w:val="00D757D1"/>
    <w:rsid w:val="00D75B5D"/>
    <w:rsid w:val="00D76233"/>
    <w:rsid w:val="00D77052"/>
    <w:rsid w:val="00D80747"/>
    <w:rsid w:val="00D80CC5"/>
    <w:rsid w:val="00D813DD"/>
    <w:rsid w:val="00D819CF"/>
    <w:rsid w:val="00D82511"/>
    <w:rsid w:val="00D82B14"/>
    <w:rsid w:val="00D833E4"/>
    <w:rsid w:val="00D83BDF"/>
    <w:rsid w:val="00D84FF6"/>
    <w:rsid w:val="00D85195"/>
    <w:rsid w:val="00D86193"/>
    <w:rsid w:val="00D86829"/>
    <w:rsid w:val="00D91142"/>
    <w:rsid w:val="00D914CF"/>
    <w:rsid w:val="00D91F4B"/>
    <w:rsid w:val="00D91F5D"/>
    <w:rsid w:val="00D92543"/>
    <w:rsid w:val="00D929F6"/>
    <w:rsid w:val="00D92FA6"/>
    <w:rsid w:val="00D93AD2"/>
    <w:rsid w:val="00D940D4"/>
    <w:rsid w:val="00D94446"/>
    <w:rsid w:val="00D9607E"/>
    <w:rsid w:val="00D96DC8"/>
    <w:rsid w:val="00DA1087"/>
    <w:rsid w:val="00DA12DE"/>
    <w:rsid w:val="00DA1E90"/>
    <w:rsid w:val="00DA1ECF"/>
    <w:rsid w:val="00DA2334"/>
    <w:rsid w:val="00DA263F"/>
    <w:rsid w:val="00DA3170"/>
    <w:rsid w:val="00DA352A"/>
    <w:rsid w:val="00DA51A6"/>
    <w:rsid w:val="00DA548F"/>
    <w:rsid w:val="00DA66B0"/>
    <w:rsid w:val="00DA6A55"/>
    <w:rsid w:val="00DA732F"/>
    <w:rsid w:val="00DA76C4"/>
    <w:rsid w:val="00DB0D7C"/>
    <w:rsid w:val="00DB0DA9"/>
    <w:rsid w:val="00DB0F01"/>
    <w:rsid w:val="00DB0F18"/>
    <w:rsid w:val="00DB3BB7"/>
    <w:rsid w:val="00DB3C0E"/>
    <w:rsid w:val="00DB4C52"/>
    <w:rsid w:val="00DB51E3"/>
    <w:rsid w:val="00DB53D9"/>
    <w:rsid w:val="00DB5FC2"/>
    <w:rsid w:val="00DB6E66"/>
    <w:rsid w:val="00DB7964"/>
    <w:rsid w:val="00DC090E"/>
    <w:rsid w:val="00DC1323"/>
    <w:rsid w:val="00DC175A"/>
    <w:rsid w:val="00DC1875"/>
    <w:rsid w:val="00DC1F2A"/>
    <w:rsid w:val="00DC231C"/>
    <w:rsid w:val="00DC2363"/>
    <w:rsid w:val="00DC2F46"/>
    <w:rsid w:val="00DC3EF5"/>
    <w:rsid w:val="00DC5581"/>
    <w:rsid w:val="00DC7761"/>
    <w:rsid w:val="00DC7A9D"/>
    <w:rsid w:val="00DD0975"/>
    <w:rsid w:val="00DD0C37"/>
    <w:rsid w:val="00DD15CD"/>
    <w:rsid w:val="00DD1899"/>
    <w:rsid w:val="00DD20C2"/>
    <w:rsid w:val="00DD2522"/>
    <w:rsid w:val="00DD2AC1"/>
    <w:rsid w:val="00DD3C2E"/>
    <w:rsid w:val="00DD4C76"/>
    <w:rsid w:val="00DD531A"/>
    <w:rsid w:val="00DD5942"/>
    <w:rsid w:val="00DD5B36"/>
    <w:rsid w:val="00DD5D4E"/>
    <w:rsid w:val="00DE08A6"/>
    <w:rsid w:val="00DE0DFB"/>
    <w:rsid w:val="00DE1DCB"/>
    <w:rsid w:val="00DE242A"/>
    <w:rsid w:val="00DE4049"/>
    <w:rsid w:val="00DE4123"/>
    <w:rsid w:val="00DE4145"/>
    <w:rsid w:val="00DE427D"/>
    <w:rsid w:val="00DE4A55"/>
    <w:rsid w:val="00DE5612"/>
    <w:rsid w:val="00DE6C29"/>
    <w:rsid w:val="00DE7B38"/>
    <w:rsid w:val="00DE7FFD"/>
    <w:rsid w:val="00DF037F"/>
    <w:rsid w:val="00DF1B75"/>
    <w:rsid w:val="00DF25E9"/>
    <w:rsid w:val="00DF3068"/>
    <w:rsid w:val="00DF364A"/>
    <w:rsid w:val="00DF3910"/>
    <w:rsid w:val="00DF4F0D"/>
    <w:rsid w:val="00E00638"/>
    <w:rsid w:val="00E01D04"/>
    <w:rsid w:val="00E02842"/>
    <w:rsid w:val="00E03E82"/>
    <w:rsid w:val="00E04515"/>
    <w:rsid w:val="00E04C7A"/>
    <w:rsid w:val="00E05235"/>
    <w:rsid w:val="00E0579A"/>
    <w:rsid w:val="00E06F74"/>
    <w:rsid w:val="00E0709B"/>
    <w:rsid w:val="00E0776A"/>
    <w:rsid w:val="00E10E29"/>
    <w:rsid w:val="00E1133D"/>
    <w:rsid w:val="00E12CD5"/>
    <w:rsid w:val="00E15124"/>
    <w:rsid w:val="00E152A9"/>
    <w:rsid w:val="00E1545F"/>
    <w:rsid w:val="00E165E8"/>
    <w:rsid w:val="00E16E6E"/>
    <w:rsid w:val="00E1743E"/>
    <w:rsid w:val="00E17F17"/>
    <w:rsid w:val="00E20022"/>
    <w:rsid w:val="00E2234F"/>
    <w:rsid w:val="00E22B7C"/>
    <w:rsid w:val="00E22EE3"/>
    <w:rsid w:val="00E242F6"/>
    <w:rsid w:val="00E2514E"/>
    <w:rsid w:val="00E25564"/>
    <w:rsid w:val="00E264B5"/>
    <w:rsid w:val="00E26688"/>
    <w:rsid w:val="00E266BF"/>
    <w:rsid w:val="00E33953"/>
    <w:rsid w:val="00E366CA"/>
    <w:rsid w:val="00E36A14"/>
    <w:rsid w:val="00E36ADC"/>
    <w:rsid w:val="00E36E36"/>
    <w:rsid w:val="00E37719"/>
    <w:rsid w:val="00E400AC"/>
    <w:rsid w:val="00E4062B"/>
    <w:rsid w:val="00E41DAC"/>
    <w:rsid w:val="00E42527"/>
    <w:rsid w:val="00E42CA2"/>
    <w:rsid w:val="00E430DD"/>
    <w:rsid w:val="00E43576"/>
    <w:rsid w:val="00E43FCD"/>
    <w:rsid w:val="00E4592B"/>
    <w:rsid w:val="00E46662"/>
    <w:rsid w:val="00E47B82"/>
    <w:rsid w:val="00E5008E"/>
    <w:rsid w:val="00E50A32"/>
    <w:rsid w:val="00E53D8D"/>
    <w:rsid w:val="00E53E72"/>
    <w:rsid w:val="00E545A7"/>
    <w:rsid w:val="00E55659"/>
    <w:rsid w:val="00E55F22"/>
    <w:rsid w:val="00E6068E"/>
    <w:rsid w:val="00E60838"/>
    <w:rsid w:val="00E63425"/>
    <w:rsid w:val="00E649B2"/>
    <w:rsid w:val="00E65613"/>
    <w:rsid w:val="00E6637C"/>
    <w:rsid w:val="00E66A2B"/>
    <w:rsid w:val="00E66B63"/>
    <w:rsid w:val="00E66BBE"/>
    <w:rsid w:val="00E67874"/>
    <w:rsid w:val="00E67D01"/>
    <w:rsid w:val="00E70918"/>
    <w:rsid w:val="00E7214A"/>
    <w:rsid w:val="00E72BE8"/>
    <w:rsid w:val="00E72C63"/>
    <w:rsid w:val="00E73200"/>
    <w:rsid w:val="00E746DA"/>
    <w:rsid w:val="00E8149D"/>
    <w:rsid w:val="00E814D6"/>
    <w:rsid w:val="00E81DA6"/>
    <w:rsid w:val="00E829DF"/>
    <w:rsid w:val="00E82B23"/>
    <w:rsid w:val="00E82E54"/>
    <w:rsid w:val="00E83972"/>
    <w:rsid w:val="00E83DCC"/>
    <w:rsid w:val="00E85229"/>
    <w:rsid w:val="00E86B51"/>
    <w:rsid w:val="00E87133"/>
    <w:rsid w:val="00E87205"/>
    <w:rsid w:val="00E87695"/>
    <w:rsid w:val="00E87771"/>
    <w:rsid w:val="00E90D09"/>
    <w:rsid w:val="00E916D2"/>
    <w:rsid w:val="00E920D3"/>
    <w:rsid w:val="00E921B4"/>
    <w:rsid w:val="00E92EE8"/>
    <w:rsid w:val="00E9357E"/>
    <w:rsid w:val="00E936C9"/>
    <w:rsid w:val="00E95211"/>
    <w:rsid w:val="00E96085"/>
    <w:rsid w:val="00E96D20"/>
    <w:rsid w:val="00E97B67"/>
    <w:rsid w:val="00EA1645"/>
    <w:rsid w:val="00EA3D23"/>
    <w:rsid w:val="00EA55CE"/>
    <w:rsid w:val="00EA61FA"/>
    <w:rsid w:val="00EA64CC"/>
    <w:rsid w:val="00EA6C8A"/>
    <w:rsid w:val="00EA6D67"/>
    <w:rsid w:val="00EA7498"/>
    <w:rsid w:val="00EA7D20"/>
    <w:rsid w:val="00EB0084"/>
    <w:rsid w:val="00EB14D0"/>
    <w:rsid w:val="00EB245A"/>
    <w:rsid w:val="00EB2479"/>
    <w:rsid w:val="00EB2881"/>
    <w:rsid w:val="00EB2A52"/>
    <w:rsid w:val="00EB2FB1"/>
    <w:rsid w:val="00EB3A27"/>
    <w:rsid w:val="00EC16D8"/>
    <w:rsid w:val="00EC239E"/>
    <w:rsid w:val="00EC27C7"/>
    <w:rsid w:val="00EC289A"/>
    <w:rsid w:val="00EC338D"/>
    <w:rsid w:val="00EC34B8"/>
    <w:rsid w:val="00EC350A"/>
    <w:rsid w:val="00EC3609"/>
    <w:rsid w:val="00EC48CF"/>
    <w:rsid w:val="00EC4DBA"/>
    <w:rsid w:val="00EC6ACB"/>
    <w:rsid w:val="00EC6CA0"/>
    <w:rsid w:val="00ED008E"/>
    <w:rsid w:val="00ED0350"/>
    <w:rsid w:val="00ED037E"/>
    <w:rsid w:val="00ED0F2D"/>
    <w:rsid w:val="00ED275C"/>
    <w:rsid w:val="00ED2C23"/>
    <w:rsid w:val="00ED3635"/>
    <w:rsid w:val="00ED4EA7"/>
    <w:rsid w:val="00ED543F"/>
    <w:rsid w:val="00ED56C6"/>
    <w:rsid w:val="00ED5DDE"/>
    <w:rsid w:val="00EE3497"/>
    <w:rsid w:val="00EE552F"/>
    <w:rsid w:val="00EE5591"/>
    <w:rsid w:val="00EE588A"/>
    <w:rsid w:val="00EE6DF2"/>
    <w:rsid w:val="00EE72DB"/>
    <w:rsid w:val="00EE7E6F"/>
    <w:rsid w:val="00EF0057"/>
    <w:rsid w:val="00EF096E"/>
    <w:rsid w:val="00EF097B"/>
    <w:rsid w:val="00EF2086"/>
    <w:rsid w:val="00EF22F0"/>
    <w:rsid w:val="00EF2929"/>
    <w:rsid w:val="00EF34C8"/>
    <w:rsid w:val="00EF3E8A"/>
    <w:rsid w:val="00EF4077"/>
    <w:rsid w:val="00EF558B"/>
    <w:rsid w:val="00EF59BA"/>
    <w:rsid w:val="00EF6708"/>
    <w:rsid w:val="00EF7C40"/>
    <w:rsid w:val="00F00BCD"/>
    <w:rsid w:val="00F00EC2"/>
    <w:rsid w:val="00F019CE"/>
    <w:rsid w:val="00F03351"/>
    <w:rsid w:val="00F03B53"/>
    <w:rsid w:val="00F059AA"/>
    <w:rsid w:val="00F0627C"/>
    <w:rsid w:val="00F06509"/>
    <w:rsid w:val="00F07882"/>
    <w:rsid w:val="00F10A15"/>
    <w:rsid w:val="00F10A4E"/>
    <w:rsid w:val="00F10E82"/>
    <w:rsid w:val="00F1116E"/>
    <w:rsid w:val="00F1199F"/>
    <w:rsid w:val="00F125BE"/>
    <w:rsid w:val="00F12ECD"/>
    <w:rsid w:val="00F1342D"/>
    <w:rsid w:val="00F1518D"/>
    <w:rsid w:val="00F170E3"/>
    <w:rsid w:val="00F201D9"/>
    <w:rsid w:val="00F20AB0"/>
    <w:rsid w:val="00F20EDC"/>
    <w:rsid w:val="00F21917"/>
    <w:rsid w:val="00F243B7"/>
    <w:rsid w:val="00F2485F"/>
    <w:rsid w:val="00F25010"/>
    <w:rsid w:val="00F25A38"/>
    <w:rsid w:val="00F26703"/>
    <w:rsid w:val="00F26C71"/>
    <w:rsid w:val="00F26E24"/>
    <w:rsid w:val="00F30D7C"/>
    <w:rsid w:val="00F313EA"/>
    <w:rsid w:val="00F32259"/>
    <w:rsid w:val="00F327DB"/>
    <w:rsid w:val="00F331A8"/>
    <w:rsid w:val="00F343E6"/>
    <w:rsid w:val="00F34908"/>
    <w:rsid w:val="00F366E2"/>
    <w:rsid w:val="00F37729"/>
    <w:rsid w:val="00F37A68"/>
    <w:rsid w:val="00F40208"/>
    <w:rsid w:val="00F404D7"/>
    <w:rsid w:val="00F4102B"/>
    <w:rsid w:val="00F41874"/>
    <w:rsid w:val="00F42B95"/>
    <w:rsid w:val="00F43C8A"/>
    <w:rsid w:val="00F466C8"/>
    <w:rsid w:val="00F468D3"/>
    <w:rsid w:val="00F50071"/>
    <w:rsid w:val="00F50332"/>
    <w:rsid w:val="00F514D8"/>
    <w:rsid w:val="00F525EA"/>
    <w:rsid w:val="00F5297A"/>
    <w:rsid w:val="00F52D85"/>
    <w:rsid w:val="00F52FAC"/>
    <w:rsid w:val="00F53EF9"/>
    <w:rsid w:val="00F5400F"/>
    <w:rsid w:val="00F5452B"/>
    <w:rsid w:val="00F546BD"/>
    <w:rsid w:val="00F547DA"/>
    <w:rsid w:val="00F549BF"/>
    <w:rsid w:val="00F55897"/>
    <w:rsid w:val="00F56100"/>
    <w:rsid w:val="00F5643D"/>
    <w:rsid w:val="00F5665E"/>
    <w:rsid w:val="00F57FE1"/>
    <w:rsid w:val="00F601BE"/>
    <w:rsid w:val="00F61AE1"/>
    <w:rsid w:val="00F61ED1"/>
    <w:rsid w:val="00F61FEA"/>
    <w:rsid w:val="00F62A0C"/>
    <w:rsid w:val="00F65703"/>
    <w:rsid w:val="00F66FEF"/>
    <w:rsid w:val="00F674B3"/>
    <w:rsid w:val="00F70578"/>
    <w:rsid w:val="00F70691"/>
    <w:rsid w:val="00F71EC6"/>
    <w:rsid w:val="00F72C18"/>
    <w:rsid w:val="00F732B9"/>
    <w:rsid w:val="00F7590B"/>
    <w:rsid w:val="00F76E72"/>
    <w:rsid w:val="00F77689"/>
    <w:rsid w:val="00F77BB7"/>
    <w:rsid w:val="00F8245D"/>
    <w:rsid w:val="00F83214"/>
    <w:rsid w:val="00F83F45"/>
    <w:rsid w:val="00F84171"/>
    <w:rsid w:val="00F8519F"/>
    <w:rsid w:val="00F857EC"/>
    <w:rsid w:val="00F874F9"/>
    <w:rsid w:val="00F87A45"/>
    <w:rsid w:val="00F9126C"/>
    <w:rsid w:val="00F9179E"/>
    <w:rsid w:val="00F92CFB"/>
    <w:rsid w:val="00F92F28"/>
    <w:rsid w:val="00F94E8D"/>
    <w:rsid w:val="00F95558"/>
    <w:rsid w:val="00F95CAA"/>
    <w:rsid w:val="00F96C0F"/>
    <w:rsid w:val="00F96F7C"/>
    <w:rsid w:val="00FA1681"/>
    <w:rsid w:val="00FA22F1"/>
    <w:rsid w:val="00FA244F"/>
    <w:rsid w:val="00FA3003"/>
    <w:rsid w:val="00FA308E"/>
    <w:rsid w:val="00FA36AA"/>
    <w:rsid w:val="00FA5208"/>
    <w:rsid w:val="00FA52FC"/>
    <w:rsid w:val="00FA5ED7"/>
    <w:rsid w:val="00FA6677"/>
    <w:rsid w:val="00FA6ADF"/>
    <w:rsid w:val="00FB034B"/>
    <w:rsid w:val="00FB0C1A"/>
    <w:rsid w:val="00FB0EFB"/>
    <w:rsid w:val="00FB1C9B"/>
    <w:rsid w:val="00FB319C"/>
    <w:rsid w:val="00FB35AB"/>
    <w:rsid w:val="00FB4946"/>
    <w:rsid w:val="00FB502D"/>
    <w:rsid w:val="00FB5CBA"/>
    <w:rsid w:val="00FB66AF"/>
    <w:rsid w:val="00FB6A3A"/>
    <w:rsid w:val="00FC0036"/>
    <w:rsid w:val="00FC00FA"/>
    <w:rsid w:val="00FC0549"/>
    <w:rsid w:val="00FC2F76"/>
    <w:rsid w:val="00FC41E2"/>
    <w:rsid w:val="00FC468D"/>
    <w:rsid w:val="00FC57A5"/>
    <w:rsid w:val="00FC59DF"/>
    <w:rsid w:val="00FC6197"/>
    <w:rsid w:val="00FC6714"/>
    <w:rsid w:val="00FC6EEA"/>
    <w:rsid w:val="00FD11A1"/>
    <w:rsid w:val="00FD1BBF"/>
    <w:rsid w:val="00FD2C16"/>
    <w:rsid w:val="00FD2E79"/>
    <w:rsid w:val="00FD3DF3"/>
    <w:rsid w:val="00FD478D"/>
    <w:rsid w:val="00FD47DC"/>
    <w:rsid w:val="00FD4E6B"/>
    <w:rsid w:val="00FD5D38"/>
    <w:rsid w:val="00FD6BB3"/>
    <w:rsid w:val="00FE0E4A"/>
    <w:rsid w:val="00FE2135"/>
    <w:rsid w:val="00FE24AD"/>
    <w:rsid w:val="00FE30A8"/>
    <w:rsid w:val="00FE3AB6"/>
    <w:rsid w:val="00FE4BB1"/>
    <w:rsid w:val="00FE5D53"/>
    <w:rsid w:val="00FE7FD7"/>
    <w:rsid w:val="00FF01A7"/>
    <w:rsid w:val="00FF0C57"/>
    <w:rsid w:val="00FF24AD"/>
    <w:rsid w:val="00FF361E"/>
    <w:rsid w:val="00FF4A59"/>
    <w:rsid w:val="00FF50FC"/>
    <w:rsid w:val="00FF581A"/>
    <w:rsid w:val="00FF5A34"/>
    <w:rsid w:val="00FF5C42"/>
    <w:rsid w:val="00FF7F2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CCD28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F222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D704A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04A6"/>
    <w:rPr>
      <w:rFonts w:ascii="Tahoma" w:hAnsi="Tahoma" w:cs="Tahoma"/>
      <w:sz w:val="16"/>
      <w:szCs w:val="16"/>
    </w:rPr>
  </w:style>
  <w:style w:type="paragraph" w:styleId="Listenabsatz">
    <w:name w:val="List Paragraph"/>
    <w:basedOn w:val="Standard"/>
    <w:uiPriority w:val="34"/>
    <w:qFormat/>
    <w:rsid w:val="003052A6"/>
    <w:pPr>
      <w:ind w:left="720"/>
      <w:contextualSpacing/>
    </w:pPr>
  </w:style>
  <w:style w:type="character" w:styleId="Hyperlink">
    <w:name w:val="Hyperlink"/>
    <w:basedOn w:val="Absatz-Standardschriftart"/>
    <w:uiPriority w:val="99"/>
    <w:unhideWhenUsed/>
    <w:rsid w:val="00470F55"/>
    <w:rPr>
      <w:color w:val="0000FF" w:themeColor="hyperlink"/>
      <w:u w:val="single"/>
    </w:rPr>
  </w:style>
  <w:style w:type="table" w:styleId="Tabellenraster">
    <w:name w:val="Table Grid"/>
    <w:basedOn w:val="NormaleTabelle"/>
    <w:uiPriority w:val="59"/>
    <w:rsid w:val="00AB45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xbe">
    <w:name w:val="_xbe"/>
    <w:basedOn w:val="Absatz-Standardschriftart"/>
    <w:rsid w:val="00B9706E"/>
  </w:style>
  <w:style w:type="character" w:customStyle="1" w:styleId="sequence-field-header">
    <w:name w:val="sequence-field-header"/>
    <w:basedOn w:val="Absatz-Standardschriftart"/>
    <w:rsid w:val="004B1D7A"/>
  </w:style>
  <w:style w:type="paragraph" w:styleId="StandardWeb">
    <w:name w:val="Normal (Web)"/>
    <w:basedOn w:val="Standard"/>
    <w:uiPriority w:val="99"/>
    <w:unhideWhenUsed/>
    <w:rsid w:val="00F00EC2"/>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styleId="Kopfzeile">
    <w:name w:val="header"/>
    <w:basedOn w:val="Standard"/>
    <w:link w:val="KopfzeileZchn"/>
    <w:uiPriority w:val="99"/>
    <w:unhideWhenUsed/>
    <w:rsid w:val="00805CC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05CC8"/>
  </w:style>
  <w:style w:type="paragraph" w:styleId="Fuzeile">
    <w:name w:val="footer"/>
    <w:basedOn w:val="Standard"/>
    <w:link w:val="FuzeileZchn"/>
    <w:uiPriority w:val="99"/>
    <w:unhideWhenUsed/>
    <w:rsid w:val="00805CC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05CC8"/>
  </w:style>
  <w:style w:type="paragraph" w:styleId="Literaturverzeichnis">
    <w:name w:val="Bibliography"/>
    <w:basedOn w:val="Standard"/>
    <w:next w:val="Standard"/>
    <w:uiPriority w:val="37"/>
    <w:unhideWhenUsed/>
    <w:rsid w:val="002E6BA0"/>
    <w:pPr>
      <w:tabs>
        <w:tab w:val="left" w:pos="264"/>
      </w:tabs>
      <w:spacing w:after="0" w:line="480" w:lineRule="auto"/>
      <w:ind w:left="264" w:hanging="264"/>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F222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D704A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04A6"/>
    <w:rPr>
      <w:rFonts w:ascii="Tahoma" w:hAnsi="Tahoma" w:cs="Tahoma"/>
      <w:sz w:val="16"/>
      <w:szCs w:val="16"/>
    </w:rPr>
  </w:style>
  <w:style w:type="paragraph" w:styleId="Listenabsatz">
    <w:name w:val="List Paragraph"/>
    <w:basedOn w:val="Standard"/>
    <w:uiPriority w:val="34"/>
    <w:qFormat/>
    <w:rsid w:val="003052A6"/>
    <w:pPr>
      <w:ind w:left="720"/>
      <w:contextualSpacing/>
    </w:pPr>
  </w:style>
  <w:style w:type="character" w:styleId="Hyperlink">
    <w:name w:val="Hyperlink"/>
    <w:basedOn w:val="Absatz-Standardschriftart"/>
    <w:uiPriority w:val="99"/>
    <w:unhideWhenUsed/>
    <w:rsid w:val="00470F55"/>
    <w:rPr>
      <w:color w:val="0000FF" w:themeColor="hyperlink"/>
      <w:u w:val="single"/>
    </w:rPr>
  </w:style>
  <w:style w:type="table" w:styleId="Tabellenraster">
    <w:name w:val="Table Grid"/>
    <w:basedOn w:val="NormaleTabelle"/>
    <w:uiPriority w:val="59"/>
    <w:rsid w:val="00AB45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xbe">
    <w:name w:val="_xbe"/>
    <w:basedOn w:val="Absatz-Standardschriftart"/>
    <w:rsid w:val="00B9706E"/>
  </w:style>
  <w:style w:type="character" w:customStyle="1" w:styleId="sequence-field-header">
    <w:name w:val="sequence-field-header"/>
    <w:basedOn w:val="Absatz-Standardschriftart"/>
    <w:rsid w:val="004B1D7A"/>
  </w:style>
  <w:style w:type="paragraph" w:styleId="StandardWeb">
    <w:name w:val="Normal (Web)"/>
    <w:basedOn w:val="Standard"/>
    <w:uiPriority w:val="99"/>
    <w:unhideWhenUsed/>
    <w:rsid w:val="00F00EC2"/>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styleId="Kopfzeile">
    <w:name w:val="header"/>
    <w:basedOn w:val="Standard"/>
    <w:link w:val="KopfzeileZchn"/>
    <w:uiPriority w:val="99"/>
    <w:unhideWhenUsed/>
    <w:rsid w:val="00805CC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05CC8"/>
  </w:style>
  <w:style w:type="paragraph" w:styleId="Fuzeile">
    <w:name w:val="footer"/>
    <w:basedOn w:val="Standard"/>
    <w:link w:val="FuzeileZchn"/>
    <w:uiPriority w:val="99"/>
    <w:unhideWhenUsed/>
    <w:rsid w:val="00805CC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05CC8"/>
  </w:style>
  <w:style w:type="paragraph" w:styleId="Literaturverzeichnis">
    <w:name w:val="Bibliography"/>
    <w:basedOn w:val="Standard"/>
    <w:next w:val="Standard"/>
    <w:uiPriority w:val="37"/>
    <w:unhideWhenUsed/>
    <w:rsid w:val="002E6BA0"/>
    <w:pPr>
      <w:tabs>
        <w:tab w:val="left" w:pos="264"/>
      </w:tabs>
      <w:spacing w:after="0" w:line="480" w:lineRule="auto"/>
      <w:ind w:left="264" w:hanging="26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23742">
      <w:bodyDiv w:val="1"/>
      <w:marLeft w:val="0"/>
      <w:marRight w:val="0"/>
      <w:marTop w:val="0"/>
      <w:marBottom w:val="0"/>
      <w:divBdr>
        <w:top w:val="none" w:sz="0" w:space="0" w:color="auto"/>
        <w:left w:val="none" w:sz="0" w:space="0" w:color="auto"/>
        <w:bottom w:val="none" w:sz="0" w:space="0" w:color="auto"/>
        <w:right w:val="none" w:sz="0" w:space="0" w:color="auto"/>
      </w:divBdr>
    </w:div>
    <w:div w:id="8795483">
      <w:bodyDiv w:val="1"/>
      <w:marLeft w:val="0"/>
      <w:marRight w:val="0"/>
      <w:marTop w:val="0"/>
      <w:marBottom w:val="0"/>
      <w:divBdr>
        <w:top w:val="none" w:sz="0" w:space="0" w:color="auto"/>
        <w:left w:val="none" w:sz="0" w:space="0" w:color="auto"/>
        <w:bottom w:val="none" w:sz="0" w:space="0" w:color="auto"/>
        <w:right w:val="none" w:sz="0" w:space="0" w:color="auto"/>
      </w:divBdr>
    </w:div>
    <w:div w:id="9646250">
      <w:bodyDiv w:val="1"/>
      <w:marLeft w:val="0"/>
      <w:marRight w:val="0"/>
      <w:marTop w:val="0"/>
      <w:marBottom w:val="0"/>
      <w:divBdr>
        <w:top w:val="none" w:sz="0" w:space="0" w:color="auto"/>
        <w:left w:val="none" w:sz="0" w:space="0" w:color="auto"/>
        <w:bottom w:val="none" w:sz="0" w:space="0" w:color="auto"/>
        <w:right w:val="none" w:sz="0" w:space="0" w:color="auto"/>
      </w:divBdr>
    </w:div>
    <w:div w:id="10112741">
      <w:bodyDiv w:val="1"/>
      <w:marLeft w:val="0"/>
      <w:marRight w:val="0"/>
      <w:marTop w:val="0"/>
      <w:marBottom w:val="0"/>
      <w:divBdr>
        <w:top w:val="none" w:sz="0" w:space="0" w:color="auto"/>
        <w:left w:val="none" w:sz="0" w:space="0" w:color="auto"/>
        <w:bottom w:val="none" w:sz="0" w:space="0" w:color="auto"/>
        <w:right w:val="none" w:sz="0" w:space="0" w:color="auto"/>
      </w:divBdr>
    </w:div>
    <w:div w:id="18049797">
      <w:bodyDiv w:val="1"/>
      <w:marLeft w:val="0"/>
      <w:marRight w:val="0"/>
      <w:marTop w:val="0"/>
      <w:marBottom w:val="0"/>
      <w:divBdr>
        <w:top w:val="none" w:sz="0" w:space="0" w:color="auto"/>
        <w:left w:val="none" w:sz="0" w:space="0" w:color="auto"/>
        <w:bottom w:val="none" w:sz="0" w:space="0" w:color="auto"/>
        <w:right w:val="none" w:sz="0" w:space="0" w:color="auto"/>
      </w:divBdr>
      <w:divsChild>
        <w:div w:id="1622999187">
          <w:marLeft w:val="0"/>
          <w:marRight w:val="0"/>
          <w:marTop w:val="0"/>
          <w:marBottom w:val="0"/>
          <w:divBdr>
            <w:top w:val="none" w:sz="0" w:space="0" w:color="auto"/>
            <w:left w:val="none" w:sz="0" w:space="0" w:color="auto"/>
            <w:bottom w:val="none" w:sz="0" w:space="0" w:color="auto"/>
            <w:right w:val="none" w:sz="0" w:space="0" w:color="auto"/>
          </w:divBdr>
        </w:div>
      </w:divsChild>
    </w:div>
    <w:div w:id="30764966">
      <w:bodyDiv w:val="1"/>
      <w:marLeft w:val="0"/>
      <w:marRight w:val="0"/>
      <w:marTop w:val="0"/>
      <w:marBottom w:val="0"/>
      <w:divBdr>
        <w:top w:val="none" w:sz="0" w:space="0" w:color="auto"/>
        <w:left w:val="none" w:sz="0" w:space="0" w:color="auto"/>
        <w:bottom w:val="none" w:sz="0" w:space="0" w:color="auto"/>
        <w:right w:val="none" w:sz="0" w:space="0" w:color="auto"/>
      </w:divBdr>
    </w:div>
    <w:div w:id="32392042">
      <w:bodyDiv w:val="1"/>
      <w:marLeft w:val="0"/>
      <w:marRight w:val="0"/>
      <w:marTop w:val="0"/>
      <w:marBottom w:val="0"/>
      <w:divBdr>
        <w:top w:val="none" w:sz="0" w:space="0" w:color="auto"/>
        <w:left w:val="none" w:sz="0" w:space="0" w:color="auto"/>
        <w:bottom w:val="none" w:sz="0" w:space="0" w:color="auto"/>
        <w:right w:val="none" w:sz="0" w:space="0" w:color="auto"/>
      </w:divBdr>
    </w:div>
    <w:div w:id="35782783">
      <w:bodyDiv w:val="1"/>
      <w:marLeft w:val="0"/>
      <w:marRight w:val="0"/>
      <w:marTop w:val="0"/>
      <w:marBottom w:val="0"/>
      <w:divBdr>
        <w:top w:val="none" w:sz="0" w:space="0" w:color="auto"/>
        <w:left w:val="none" w:sz="0" w:space="0" w:color="auto"/>
        <w:bottom w:val="none" w:sz="0" w:space="0" w:color="auto"/>
        <w:right w:val="none" w:sz="0" w:space="0" w:color="auto"/>
      </w:divBdr>
      <w:divsChild>
        <w:div w:id="1534608379">
          <w:marLeft w:val="0"/>
          <w:marRight w:val="0"/>
          <w:marTop w:val="0"/>
          <w:marBottom w:val="0"/>
          <w:divBdr>
            <w:top w:val="none" w:sz="0" w:space="0" w:color="auto"/>
            <w:left w:val="none" w:sz="0" w:space="0" w:color="auto"/>
            <w:bottom w:val="none" w:sz="0" w:space="0" w:color="auto"/>
            <w:right w:val="none" w:sz="0" w:space="0" w:color="auto"/>
          </w:divBdr>
        </w:div>
      </w:divsChild>
    </w:div>
    <w:div w:id="39130865">
      <w:bodyDiv w:val="1"/>
      <w:marLeft w:val="0"/>
      <w:marRight w:val="0"/>
      <w:marTop w:val="0"/>
      <w:marBottom w:val="0"/>
      <w:divBdr>
        <w:top w:val="none" w:sz="0" w:space="0" w:color="auto"/>
        <w:left w:val="none" w:sz="0" w:space="0" w:color="auto"/>
        <w:bottom w:val="none" w:sz="0" w:space="0" w:color="auto"/>
        <w:right w:val="none" w:sz="0" w:space="0" w:color="auto"/>
      </w:divBdr>
      <w:divsChild>
        <w:div w:id="568809561">
          <w:marLeft w:val="0"/>
          <w:marRight w:val="0"/>
          <w:marTop w:val="0"/>
          <w:marBottom w:val="0"/>
          <w:divBdr>
            <w:top w:val="none" w:sz="0" w:space="0" w:color="auto"/>
            <w:left w:val="none" w:sz="0" w:space="0" w:color="auto"/>
            <w:bottom w:val="none" w:sz="0" w:space="0" w:color="auto"/>
            <w:right w:val="none" w:sz="0" w:space="0" w:color="auto"/>
          </w:divBdr>
        </w:div>
      </w:divsChild>
    </w:div>
    <w:div w:id="53477964">
      <w:bodyDiv w:val="1"/>
      <w:marLeft w:val="0"/>
      <w:marRight w:val="0"/>
      <w:marTop w:val="0"/>
      <w:marBottom w:val="0"/>
      <w:divBdr>
        <w:top w:val="none" w:sz="0" w:space="0" w:color="auto"/>
        <w:left w:val="none" w:sz="0" w:space="0" w:color="auto"/>
        <w:bottom w:val="none" w:sz="0" w:space="0" w:color="auto"/>
        <w:right w:val="none" w:sz="0" w:space="0" w:color="auto"/>
      </w:divBdr>
    </w:div>
    <w:div w:id="55663749">
      <w:bodyDiv w:val="1"/>
      <w:marLeft w:val="0"/>
      <w:marRight w:val="0"/>
      <w:marTop w:val="0"/>
      <w:marBottom w:val="0"/>
      <w:divBdr>
        <w:top w:val="none" w:sz="0" w:space="0" w:color="auto"/>
        <w:left w:val="none" w:sz="0" w:space="0" w:color="auto"/>
        <w:bottom w:val="none" w:sz="0" w:space="0" w:color="auto"/>
        <w:right w:val="none" w:sz="0" w:space="0" w:color="auto"/>
      </w:divBdr>
      <w:divsChild>
        <w:div w:id="404499771">
          <w:marLeft w:val="0"/>
          <w:marRight w:val="0"/>
          <w:marTop w:val="0"/>
          <w:marBottom w:val="0"/>
          <w:divBdr>
            <w:top w:val="none" w:sz="0" w:space="0" w:color="auto"/>
            <w:left w:val="none" w:sz="0" w:space="0" w:color="auto"/>
            <w:bottom w:val="none" w:sz="0" w:space="0" w:color="auto"/>
            <w:right w:val="none" w:sz="0" w:space="0" w:color="auto"/>
          </w:divBdr>
        </w:div>
        <w:div w:id="1171601398">
          <w:marLeft w:val="0"/>
          <w:marRight w:val="0"/>
          <w:marTop w:val="0"/>
          <w:marBottom w:val="0"/>
          <w:divBdr>
            <w:top w:val="none" w:sz="0" w:space="0" w:color="auto"/>
            <w:left w:val="none" w:sz="0" w:space="0" w:color="auto"/>
            <w:bottom w:val="none" w:sz="0" w:space="0" w:color="auto"/>
            <w:right w:val="none" w:sz="0" w:space="0" w:color="auto"/>
          </w:divBdr>
        </w:div>
      </w:divsChild>
    </w:div>
    <w:div w:id="59714870">
      <w:bodyDiv w:val="1"/>
      <w:marLeft w:val="0"/>
      <w:marRight w:val="0"/>
      <w:marTop w:val="0"/>
      <w:marBottom w:val="0"/>
      <w:divBdr>
        <w:top w:val="none" w:sz="0" w:space="0" w:color="auto"/>
        <w:left w:val="none" w:sz="0" w:space="0" w:color="auto"/>
        <w:bottom w:val="none" w:sz="0" w:space="0" w:color="auto"/>
        <w:right w:val="none" w:sz="0" w:space="0" w:color="auto"/>
      </w:divBdr>
    </w:div>
    <w:div w:id="65230856">
      <w:bodyDiv w:val="1"/>
      <w:marLeft w:val="0"/>
      <w:marRight w:val="0"/>
      <w:marTop w:val="0"/>
      <w:marBottom w:val="0"/>
      <w:divBdr>
        <w:top w:val="none" w:sz="0" w:space="0" w:color="auto"/>
        <w:left w:val="none" w:sz="0" w:space="0" w:color="auto"/>
        <w:bottom w:val="none" w:sz="0" w:space="0" w:color="auto"/>
        <w:right w:val="none" w:sz="0" w:space="0" w:color="auto"/>
      </w:divBdr>
    </w:div>
    <w:div w:id="73627388">
      <w:bodyDiv w:val="1"/>
      <w:marLeft w:val="0"/>
      <w:marRight w:val="0"/>
      <w:marTop w:val="0"/>
      <w:marBottom w:val="0"/>
      <w:divBdr>
        <w:top w:val="none" w:sz="0" w:space="0" w:color="auto"/>
        <w:left w:val="none" w:sz="0" w:space="0" w:color="auto"/>
        <w:bottom w:val="none" w:sz="0" w:space="0" w:color="auto"/>
        <w:right w:val="none" w:sz="0" w:space="0" w:color="auto"/>
      </w:divBdr>
    </w:div>
    <w:div w:id="84961288">
      <w:bodyDiv w:val="1"/>
      <w:marLeft w:val="0"/>
      <w:marRight w:val="0"/>
      <w:marTop w:val="0"/>
      <w:marBottom w:val="0"/>
      <w:divBdr>
        <w:top w:val="none" w:sz="0" w:space="0" w:color="auto"/>
        <w:left w:val="none" w:sz="0" w:space="0" w:color="auto"/>
        <w:bottom w:val="none" w:sz="0" w:space="0" w:color="auto"/>
        <w:right w:val="none" w:sz="0" w:space="0" w:color="auto"/>
      </w:divBdr>
      <w:divsChild>
        <w:div w:id="1556156284">
          <w:marLeft w:val="0"/>
          <w:marRight w:val="0"/>
          <w:marTop w:val="0"/>
          <w:marBottom w:val="0"/>
          <w:divBdr>
            <w:top w:val="none" w:sz="0" w:space="0" w:color="auto"/>
            <w:left w:val="none" w:sz="0" w:space="0" w:color="auto"/>
            <w:bottom w:val="none" w:sz="0" w:space="0" w:color="auto"/>
            <w:right w:val="none" w:sz="0" w:space="0" w:color="auto"/>
          </w:divBdr>
        </w:div>
        <w:div w:id="518391165">
          <w:marLeft w:val="0"/>
          <w:marRight w:val="0"/>
          <w:marTop w:val="0"/>
          <w:marBottom w:val="0"/>
          <w:divBdr>
            <w:top w:val="none" w:sz="0" w:space="0" w:color="auto"/>
            <w:left w:val="none" w:sz="0" w:space="0" w:color="auto"/>
            <w:bottom w:val="none" w:sz="0" w:space="0" w:color="auto"/>
            <w:right w:val="none" w:sz="0" w:space="0" w:color="auto"/>
          </w:divBdr>
        </w:div>
      </w:divsChild>
    </w:div>
    <w:div w:id="90244609">
      <w:bodyDiv w:val="1"/>
      <w:marLeft w:val="0"/>
      <w:marRight w:val="0"/>
      <w:marTop w:val="0"/>
      <w:marBottom w:val="0"/>
      <w:divBdr>
        <w:top w:val="none" w:sz="0" w:space="0" w:color="auto"/>
        <w:left w:val="none" w:sz="0" w:space="0" w:color="auto"/>
        <w:bottom w:val="none" w:sz="0" w:space="0" w:color="auto"/>
        <w:right w:val="none" w:sz="0" w:space="0" w:color="auto"/>
      </w:divBdr>
      <w:divsChild>
        <w:div w:id="1202522598">
          <w:marLeft w:val="0"/>
          <w:marRight w:val="0"/>
          <w:marTop w:val="0"/>
          <w:marBottom w:val="0"/>
          <w:divBdr>
            <w:top w:val="none" w:sz="0" w:space="0" w:color="auto"/>
            <w:left w:val="none" w:sz="0" w:space="0" w:color="auto"/>
            <w:bottom w:val="none" w:sz="0" w:space="0" w:color="auto"/>
            <w:right w:val="none" w:sz="0" w:space="0" w:color="auto"/>
          </w:divBdr>
        </w:div>
        <w:div w:id="1098403649">
          <w:marLeft w:val="0"/>
          <w:marRight w:val="0"/>
          <w:marTop w:val="0"/>
          <w:marBottom w:val="0"/>
          <w:divBdr>
            <w:top w:val="none" w:sz="0" w:space="0" w:color="auto"/>
            <w:left w:val="none" w:sz="0" w:space="0" w:color="auto"/>
            <w:bottom w:val="none" w:sz="0" w:space="0" w:color="auto"/>
            <w:right w:val="none" w:sz="0" w:space="0" w:color="auto"/>
          </w:divBdr>
        </w:div>
      </w:divsChild>
    </w:div>
    <w:div w:id="92942550">
      <w:bodyDiv w:val="1"/>
      <w:marLeft w:val="0"/>
      <w:marRight w:val="0"/>
      <w:marTop w:val="0"/>
      <w:marBottom w:val="0"/>
      <w:divBdr>
        <w:top w:val="none" w:sz="0" w:space="0" w:color="auto"/>
        <w:left w:val="none" w:sz="0" w:space="0" w:color="auto"/>
        <w:bottom w:val="none" w:sz="0" w:space="0" w:color="auto"/>
        <w:right w:val="none" w:sz="0" w:space="0" w:color="auto"/>
      </w:divBdr>
      <w:divsChild>
        <w:div w:id="636104153">
          <w:marLeft w:val="0"/>
          <w:marRight w:val="0"/>
          <w:marTop w:val="0"/>
          <w:marBottom w:val="0"/>
          <w:divBdr>
            <w:top w:val="none" w:sz="0" w:space="0" w:color="auto"/>
            <w:left w:val="none" w:sz="0" w:space="0" w:color="auto"/>
            <w:bottom w:val="none" w:sz="0" w:space="0" w:color="auto"/>
            <w:right w:val="none" w:sz="0" w:space="0" w:color="auto"/>
          </w:divBdr>
        </w:div>
      </w:divsChild>
    </w:div>
    <w:div w:id="106390287">
      <w:bodyDiv w:val="1"/>
      <w:marLeft w:val="0"/>
      <w:marRight w:val="0"/>
      <w:marTop w:val="0"/>
      <w:marBottom w:val="0"/>
      <w:divBdr>
        <w:top w:val="none" w:sz="0" w:space="0" w:color="auto"/>
        <w:left w:val="none" w:sz="0" w:space="0" w:color="auto"/>
        <w:bottom w:val="none" w:sz="0" w:space="0" w:color="auto"/>
        <w:right w:val="none" w:sz="0" w:space="0" w:color="auto"/>
      </w:divBdr>
      <w:divsChild>
        <w:div w:id="1403871342">
          <w:marLeft w:val="0"/>
          <w:marRight w:val="0"/>
          <w:marTop w:val="0"/>
          <w:marBottom w:val="0"/>
          <w:divBdr>
            <w:top w:val="none" w:sz="0" w:space="0" w:color="auto"/>
            <w:left w:val="none" w:sz="0" w:space="0" w:color="auto"/>
            <w:bottom w:val="none" w:sz="0" w:space="0" w:color="auto"/>
            <w:right w:val="none" w:sz="0" w:space="0" w:color="auto"/>
          </w:divBdr>
        </w:div>
      </w:divsChild>
    </w:div>
    <w:div w:id="117116439">
      <w:bodyDiv w:val="1"/>
      <w:marLeft w:val="0"/>
      <w:marRight w:val="0"/>
      <w:marTop w:val="0"/>
      <w:marBottom w:val="0"/>
      <w:divBdr>
        <w:top w:val="none" w:sz="0" w:space="0" w:color="auto"/>
        <w:left w:val="none" w:sz="0" w:space="0" w:color="auto"/>
        <w:bottom w:val="none" w:sz="0" w:space="0" w:color="auto"/>
        <w:right w:val="none" w:sz="0" w:space="0" w:color="auto"/>
      </w:divBdr>
    </w:div>
    <w:div w:id="117571952">
      <w:bodyDiv w:val="1"/>
      <w:marLeft w:val="0"/>
      <w:marRight w:val="0"/>
      <w:marTop w:val="0"/>
      <w:marBottom w:val="0"/>
      <w:divBdr>
        <w:top w:val="none" w:sz="0" w:space="0" w:color="auto"/>
        <w:left w:val="none" w:sz="0" w:space="0" w:color="auto"/>
        <w:bottom w:val="none" w:sz="0" w:space="0" w:color="auto"/>
        <w:right w:val="none" w:sz="0" w:space="0" w:color="auto"/>
      </w:divBdr>
    </w:div>
    <w:div w:id="127014014">
      <w:bodyDiv w:val="1"/>
      <w:marLeft w:val="0"/>
      <w:marRight w:val="0"/>
      <w:marTop w:val="0"/>
      <w:marBottom w:val="0"/>
      <w:divBdr>
        <w:top w:val="none" w:sz="0" w:space="0" w:color="auto"/>
        <w:left w:val="none" w:sz="0" w:space="0" w:color="auto"/>
        <w:bottom w:val="none" w:sz="0" w:space="0" w:color="auto"/>
        <w:right w:val="none" w:sz="0" w:space="0" w:color="auto"/>
      </w:divBdr>
    </w:div>
    <w:div w:id="128675028">
      <w:bodyDiv w:val="1"/>
      <w:marLeft w:val="0"/>
      <w:marRight w:val="0"/>
      <w:marTop w:val="0"/>
      <w:marBottom w:val="0"/>
      <w:divBdr>
        <w:top w:val="none" w:sz="0" w:space="0" w:color="auto"/>
        <w:left w:val="none" w:sz="0" w:space="0" w:color="auto"/>
        <w:bottom w:val="none" w:sz="0" w:space="0" w:color="auto"/>
        <w:right w:val="none" w:sz="0" w:space="0" w:color="auto"/>
      </w:divBdr>
      <w:divsChild>
        <w:div w:id="259996579">
          <w:marLeft w:val="0"/>
          <w:marRight w:val="0"/>
          <w:marTop w:val="0"/>
          <w:marBottom w:val="0"/>
          <w:divBdr>
            <w:top w:val="none" w:sz="0" w:space="0" w:color="auto"/>
            <w:left w:val="none" w:sz="0" w:space="0" w:color="auto"/>
            <w:bottom w:val="none" w:sz="0" w:space="0" w:color="auto"/>
            <w:right w:val="none" w:sz="0" w:space="0" w:color="auto"/>
          </w:divBdr>
        </w:div>
      </w:divsChild>
    </w:div>
    <w:div w:id="144705300">
      <w:bodyDiv w:val="1"/>
      <w:marLeft w:val="0"/>
      <w:marRight w:val="0"/>
      <w:marTop w:val="0"/>
      <w:marBottom w:val="0"/>
      <w:divBdr>
        <w:top w:val="none" w:sz="0" w:space="0" w:color="auto"/>
        <w:left w:val="none" w:sz="0" w:space="0" w:color="auto"/>
        <w:bottom w:val="none" w:sz="0" w:space="0" w:color="auto"/>
        <w:right w:val="none" w:sz="0" w:space="0" w:color="auto"/>
      </w:divBdr>
      <w:divsChild>
        <w:div w:id="21269685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8719696">
      <w:bodyDiv w:val="1"/>
      <w:marLeft w:val="0"/>
      <w:marRight w:val="0"/>
      <w:marTop w:val="0"/>
      <w:marBottom w:val="0"/>
      <w:divBdr>
        <w:top w:val="none" w:sz="0" w:space="0" w:color="auto"/>
        <w:left w:val="none" w:sz="0" w:space="0" w:color="auto"/>
        <w:bottom w:val="none" w:sz="0" w:space="0" w:color="auto"/>
        <w:right w:val="none" w:sz="0" w:space="0" w:color="auto"/>
      </w:divBdr>
    </w:div>
    <w:div w:id="153844114">
      <w:bodyDiv w:val="1"/>
      <w:marLeft w:val="0"/>
      <w:marRight w:val="0"/>
      <w:marTop w:val="0"/>
      <w:marBottom w:val="0"/>
      <w:divBdr>
        <w:top w:val="none" w:sz="0" w:space="0" w:color="auto"/>
        <w:left w:val="none" w:sz="0" w:space="0" w:color="auto"/>
        <w:bottom w:val="none" w:sz="0" w:space="0" w:color="auto"/>
        <w:right w:val="none" w:sz="0" w:space="0" w:color="auto"/>
      </w:divBdr>
    </w:div>
    <w:div w:id="158347651">
      <w:bodyDiv w:val="1"/>
      <w:marLeft w:val="0"/>
      <w:marRight w:val="0"/>
      <w:marTop w:val="0"/>
      <w:marBottom w:val="0"/>
      <w:divBdr>
        <w:top w:val="none" w:sz="0" w:space="0" w:color="auto"/>
        <w:left w:val="none" w:sz="0" w:space="0" w:color="auto"/>
        <w:bottom w:val="none" w:sz="0" w:space="0" w:color="auto"/>
        <w:right w:val="none" w:sz="0" w:space="0" w:color="auto"/>
      </w:divBdr>
      <w:divsChild>
        <w:div w:id="2039499752">
          <w:marLeft w:val="0"/>
          <w:marRight w:val="0"/>
          <w:marTop w:val="0"/>
          <w:marBottom w:val="0"/>
          <w:divBdr>
            <w:top w:val="none" w:sz="0" w:space="0" w:color="auto"/>
            <w:left w:val="none" w:sz="0" w:space="0" w:color="auto"/>
            <w:bottom w:val="none" w:sz="0" w:space="0" w:color="auto"/>
            <w:right w:val="none" w:sz="0" w:space="0" w:color="auto"/>
          </w:divBdr>
        </w:div>
        <w:div w:id="645860807">
          <w:marLeft w:val="0"/>
          <w:marRight w:val="0"/>
          <w:marTop w:val="0"/>
          <w:marBottom w:val="0"/>
          <w:divBdr>
            <w:top w:val="none" w:sz="0" w:space="0" w:color="auto"/>
            <w:left w:val="none" w:sz="0" w:space="0" w:color="auto"/>
            <w:bottom w:val="none" w:sz="0" w:space="0" w:color="auto"/>
            <w:right w:val="none" w:sz="0" w:space="0" w:color="auto"/>
          </w:divBdr>
        </w:div>
      </w:divsChild>
    </w:div>
    <w:div w:id="170992377">
      <w:bodyDiv w:val="1"/>
      <w:marLeft w:val="0"/>
      <w:marRight w:val="0"/>
      <w:marTop w:val="0"/>
      <w:marBottom w:val="0"/>
      <w:divBdr>
        <w:top w:val="none" w:sz="0" w:space="0" w:color="auto"/>
        <w:left w:val="none" w:sz="0" w:space="0" w:color="auto"/>
        <w:bottom w:val="none" w:sz="0" w:space="0" w:color="auto"/>
        <w:right w:val="none" w:sz="0" w:space="0" w:color="auto"/>
      </w:divBdr>
    </w:div>
    <w:div w:id="177080856">
      <w:bodyDiv w:val="1"/>
      <w:marLeft w:val="0"/>
      <w:marRight w:val="0"/>
      <w:marTop w:val="0"/>
      <w:marBottom w:val="0"/>
      <w:divBdr>
        <w:top w:val="none" w:sz="0" w:space="0" w:color="auto"/>
        <w:left w:val="none" w:sz="0" w:space="0" w:color="auto"/>
        <w:bottom w:val="none" w:sz="0" w:space="0" w:color="auto"/>
        <w:right w:val="none" w:sz="0" w:space="0" w:color="auto"/>
      </w:divBdr>
    </w:div>
    <w:div w:id="177742981">
      <w:bodyDiv w:val="1"/>
      <w:marLeft w:val="0"/>
      <w:marRight w:val="0"/>
      <w:marTop w:val="0"/>
      <w:marBottom w:val="0"/>
      <w:divBdr>
        <w:top w:val="none" w:sz="0" w:space="0" w:color="auto"/>
        <w:left w:val="none" w:sz="0" w:space="0" w:color="auto"/>
        <w:bottom w:val="none" w:sz="0" w:space="0" w:color="auto"/>
        <w:right w:val="none" w:sz="0" w:space="0" w:color="auto"/>
      </w:divBdr>
    </w:div>
    <w:div w:id="179394865">
      <w:bodyDiv w:val="1"/>
      <w:marLeft w:val="0"/>
      <w:marRight w:val="0"/>
      <w:marTop w:val="0"/>
      <w:marBottom w:val="0"/>
      <w:divBdr>
        <w:top w:val="none" w:sz="0" w:space="0" w:color="auto"/>
        <w:left w:val="none" w:sz="0" w:space="0" w:color="auto"/>
        <w:bottom w:val="none" w:sz="0" w:space="0" w:color="auto"/>
        <w:right w:val="none" w:sz="0" w:space="0" w:color="auto"/>
      </w:divBdr>
    </w:div>
    <w:div w:id="190535569">
      <w:bodyDiv w:val="1"/>
      <w:marLeft w:val="0"/>
      <w:marRight w:val="0"/>
      <w:marTop w:val="0"/>
      <w:marBottom w:val="0"/>
      <w:divBdr>
        <w:top w:val="none" w:sz="0" w:space="0" w:color="auto"/>
        <w:left w:val="none" w:sz="0" w:space="0" w:color="auto"/>
        <w:bottom w:val="none" w:sz="0" w:space="0" w:color="auto"/>
        <w:right w:val="none" w:sz="0" w:space="0" w:color="auto"/>
      </w:divBdr>
      <w:divsChild>
        <w:div w:id="262804188">
          <w:marLeft w:val="0"/>
          <w:marRight w:val="0"/>
          <w:marTop w:val="0"/>
          <w:marBottom w:val="0"/>
          <w:divBdr>
            <w:top w:val="none" w:sz="0" w:space="0" w:color="auto"/>
            <w:left w:val="none" w:sz="0" w:space="0" w:color="auto"/>
            <w:bottom w:val="none" w:sz="0" w:space="0" w:color="auto"/>
            <w:right w:val="none" w:sz="0" w:space="0" w:color="auto"/>
          </w:divBdr>
        </w:div>
      </w:divsChild>
    </w:div>
    <w:div w:id="195193174">
      <w:bodyDiv w:val="1"/>
      <w:marLeft w:val="0"/>
      <w:marRight w:val="0"/>
      <w:marTop w:val="0"/>
      <w:marBottom w:val="0"/>
      <w:divBdr>
        <w:top w:val="none" w:sz="0" w:space="0" w:color="auto"/>
        <w:left w:val="none" w:sz="0" w:space="0" w:color="auto"/>
        <w:bottom w:val="none" w:sz="0" w:space="0" w:color="auto"/>
        <w:right w:val="none" w:sz="0" w:space="0" w:color="auto"/>
      </w:divBdr>
      <w:divsChild>
        <w:div w:id="1025474025">
          <w:marLeft w:val="0"/>
          <w:marRight w:val="0"/>
          <w:marTop w:val="0"/>
          <w:marBottom w:val="0"/>
          <w:divBdr>
            <w:top w:val="none" w:sz="0" w:space="0" w:color="auto"/>
            <w:left w:val="none" w:sz="0" w:space="0" w:color="auto"/>
            <w:bottom w:val="none" w:sz="0" w:space="0" w:color="auto"/>
            <w:right w:val="none" w:sz="0" w:space="0" w:color="auto"/>
          </w:divBdr>
        </w:div>
        <w:div w:id="291786267">
          <w:marLeft w:val="0"/>
          <w:marRight w:val="0"/>
          <w:marTop w:val="0"/>
          <w:marBottom w:val="0"/>
          <w:divBdr>
            <w:top w:val="none" w:sz="0" w:space="0" w:color="auto"/>
            <w:left w:val="none" w:sz="0" w:space="0" w:color="auto"/>
            <w:bottom w:val="none" w:sz="0" w:space="0" w:color="auto"/>
            <w:right w:val="none" w:sz="0" w:space="0" w:color="auto"/>
          </w:divBdr>
        </w:div>
      </w:divsChild>
    </w:div>
    <w:div w:id="195242101">
      <w:bodyDiv w:val="1"/>
      <w:marLeft w:val="0"/>
      <w:marRight w:val="0"/>
      <w:marTop w:val="0"/>
      <w:marBottom w:val="0"/>
      <w:divBdr>
        <w:top w:val="none" w:sz="0" w:space="0" w:color="auto"/>
        <w:left w:val="none" w:sz="0" w:space="0" w:color="auto"/>
        <w:bottom w:val="none" w:sz="0" w:space="0" w:color="auto"/>
        <w:right w:val="none" w:sz="0" w:space="0" w:color="auto"/>
      </w:divBdr>
      <w:divsChild>
        <w:div w:id="1721130308">
          <w:marLeft w:val="0"/>
          <w:marRight w:val="0"/>
          <w:marTop w:val="0"/>
          <w:marBottom w:val="0"/>
          <w:divBdr>
            <w:top w:val="none" w:sz="0" w:space="0" w:color="auto"/>
            <w:left w:val="none" w:sz="0" w:space="0" w:color="auto"/>
            <w:bottom w:val="none" w:sz="0" w:space="0" w:color="auto"/>
            <w:right w:val="none" w:sz="0" w:space="0" w:color="auto"/>
          </w:divBdr>
        </w:div>
      </w:divsChild>
    </w:div>
    <w:div w:id="204604183">
      <w:bodyDiv w:val="1"/>
      <w:marLeft w:val="0"/>
      <w:marRight w:val="0"/>
      <w:marTop w:val="0"/>
      <w:marBottom w:val="0"/>
      <w:divBdr>
        <w:top w:val="none" w:sz="0" w:space="0" w:color="auto"/>
        <w:left w:val="none" w:sz="0" w:space="0" w:color="auto"/>
        <w:bottom w:val="none" w:sz="0" w:space="0" w:color="auto"/>
        <w:right w:val="none" w:sz="0" w:space="0" w:color="auto"/>
      </w:divBdr>
    </w:div>
    <w:div w:id="204873412">
      <w:bodyDiv w:val="1"/>
      <w:marLeft w:val="0"/>
      <w:marRight w:val="0"/>
      <w:marTop w:val="0"/>
      <w:marBottom w:val="0"/>
      <w:divBdr>
        <w:top w:val="none" w:sz="0" w:space="0" w:color="auto"/>
        <w:left w:val="none" w:sz="0" w:space="0" w:color="auto"/>
        <w:bottom w:val="none" w:sz="0" w:space="0" w:color="auto"/>
        <w:right w:val="none" w:sz="0" w:space="0" w:color="auto"/>
      </w:divBdr>
    </w:div>
    <w:div w:id="205486923">
      <w:bodyDiv w:val="1"/>
      <w:marLeft w:val="0"/>
      <w:marRight w:val="0"/>
      <w:marTop w:val="0"/>
      <w:marBottom w:val="0"/>
      <w:divBdr>
        <w:top w:val="none" w:sz="0" w:space="0" w:color="auto"/>
        <w:left w:val="none" w:sz="0" w:space="0" w:color="auto"/>
        <w:bottom w:val="none" w:sz="0" w:space="0" w:color="auto"/>
        <w:right w:val="none" w:sz="0" w:space="0" w:color="auto"/>
      </w:divBdr>
    </w:div>
    <w:div w:id="206531277">
      <w:bodyDiv w:val="1"/>
      <w:marLeft w:val="0"/>
      <w:marRight w:val="0"/>
      <w:marTop w:val="0"/>
      <w:marBottom w:val="0"/>
      <w:divBdr>
        <w:top w:val="none" w:sz="0" w:space="0" w:color="auto"/>
        <w:left w:val="none" w:sz="0" w:space="0" w:color="auto"/>
        <w:bottom w:val="none" w:sz="0" w:space="0" w:color="auto"/>
        <w:right w:val="none" w:sz="0" w:space="0" w:color="auto"/>
      </w:divBdr>
    </w:div>
    <w:div w:id="209610362">
      <w:bodyDiv w:val="1"/>
      <w:marLeft w:val="0"/>
      <w:marRight w:val="0"/>
      <w:marTop w:val="0"/>
      <w:marBottom w:val="0"/>
      <w:divBdr>
        <w:top w:val="none" w:sz="0" w:space="0" w:color="auto"/>
        <w:left w:val="none" w:sz="0" w:space="0" w:color="auto"/>
        <w:bottom w:val="none" w:sz="0" w:space="0" w:color="auto"/>
        <w:right w:val="none" w:sz="0" w:space="0" w:color="auto"/>
      </w:divBdr>
    </w:div>
    <w:div w:id="211233454">
      <w:bodyDiv w:val="1"/>
      <w:marLeft w:val="0"/>
      <w:marRight w:val="0"/>
      <w:marTop w:val="0"/>
      <w:marBottom w:val="0"/>
      <w:divBdr>
        <w:top w:val="none" w:sz="0" w:space="0" w:color="auto"/>
        <w:left w:val="none" w:sz="0" w:space="0" w:color="auto"/>
        <w:bottom w:val="none" w:sz="0" w:space="0" w:color="auto"/>
        <w:right w:val="none" w:sz="0" w:space="0" w:color="auto"/>
      </w:divBdr>
    </w:div>
    <w:div w:id="212277734">
      <w:bodyDiv w:val="1"/>
      <w:marLeft w:val="0"/>
      <w:marRight w:val="0"/>
      <w:marTop w:val="0"/>
      <w:marBottom w:val="0"/>
      <w:divBdr>
        <w:top w:val="none" w:sz="0" w:space="0" w:color="auto"/>
        <w:left w:val="none" w:sz="0" w:space="0" w:color="auto"/>
        <w:bottom w:val="none" w:sz="0" w:space="0" w:color="auto"/>
        <w:right w:val="none" w:sz="0" w:space="0" w:color="auto"/>
      </w:divBdr>
      <w:divsChild>
        <w:div w:id="1578400583">
          <w:marLeft w:val="0"/>
          <w:marRight w:val="0"/>
          <w:marTop w:val="0"/>
          <w:marBottom w:val="0"/>
          <w:divBdr>
            <w:top w:val="none" w:sz="0" w:space="0" w:color="auto"/>
            <w:left w:val="none" w:sz="0" w:space="0" w:color="auto"/>
            <w:bottom w:val="none" w:sz="0" w:space="0" w:color="auto"/>
            <w:right w:val="none" w:sz="0" w:space="0" w:color="auto"/>
          </w:divBdr>
        </w:div>
      </w:divsChild>
    </w:div>
    <w:div w:id="212548280">
      <w:bodyDiv w:val="1"/>
      <w:marLeft w:val="0"/>
      <w:marRight w:val="0"/>
      <w:marTop w:val="0"/>
      <w:marBottom w:val="0"/>
      <w:divBdr>
        <w:top w:val="none" w:sz="0" w:space="0" w:color="auto"/>
        <w:left w:val="none" w:sz="0" w:space="0" w:color="auto"/>
        <w:bottom w:val="none" w:sz="0" w:space="0" w:color="auto"/>
        <w:right w:val="none" w:sz="0" w:space="0" w:color="auto"/>
      </w:divBdr>
      <w:divsChild>
        <w:div w:id="1257515051">
          <w:marLeft w:val="0"/>
          <w:marRight w:val="0"/>
          <w:marTop w:val="0"/>
          <w:marBottom w:val="0"/>
          <w:divBdr>
            <w:top w:val="none" w:sz="0" w:space="0" w:color="auto"/>
            <w:left w:val="none" w:sz="0" w:space="0" w:color="auto"/>
            <w:bottom w:val="none" w:sz="0" w:space="0" w:color="auto"/>
            <w:right w:val="none" w:sz="0" w:space="0" w:color="auto"/>
          </w:divBdr>
        </w:div>
      </w:divsChild>
    </w:div>
    <w:div w:id="216625220">
      <w:bodyDiv w:val="1"/>
      <w:marLeft w:val="0"/>
      <w:marRight w:val="0"/>
      <w:marTop w:val="0"/>
      <w:marBottom w:val="0"/>
      <w:divBdr>
        <w:top w:val="none" w:sz="0" w:space="0" w:color="auto"/>
        <w:left w:val="none" w:sz="0" w:space="0" w:color="auto"/>
        <w:bottom w:val="none" w:sz="0" w:space="0" w:color="auto"/>
        <w:right w:val="none" w:sz="0" w:space="0" w:color="auto"/>
      </w:divBdr>
      <w:divsChild>
        <w:div w:id="147093194">
          <w:marLeft w:val="0"/>
          <w:marRight w:val="0"/>
          <w:marTop w:val="0"/>
          <w:marBottom w:val="0"/>
          <w:divBdr>
            <w:top w:val="none" w:sz="0" w:space="0" w:color="auto"/>
            <w:left w:val="none" w:sz="0" w:space="0" w:color="auto"/>
            <w:bottom w:val="none" w:sz="0" w:space="0" w:color="auto"/>
            <w:right w:val="none" w:sz="0" w:space="0" w:color="auto"/>
          </w:divBdr>
        </w:div>
        <w:div w:id="1455975665">
          <w:marLeft w:val="0"/>
          <w:marRight w:val="0"/>
          <w:marTop w:val="0"/>
          <w:marBottom w:val="0"/>
          <w:divBdr>
            <w:top w:val="none" w:sz="0" w:space="0" w:color="auto"/>
            <w:left w:val="none" w:sz="0" w:space="0" w:color="auto"/>
            <w:bottom w:val="none" w:sz="0" w:space="0" w:color="auto"/>
            <w:right w:val="none" w:sz="0" w:space="0" w:color="auto"/>
          </w:divBdr>
        </w:div>
      </w:divsChild>
    </w:div>
    <w:div w:id="222833067">
      <w:bodyDiv w:val="1"/>
      <w:marLeft w:val="0"/>
      <w:marRight w:val="0"/>
      <w:marTop w:val="0"/>
      <w:marBottom w:val="0"/>
      <w:divBdr>
        <w:top w:val="none" w:sz="0" w:space="0" w:color="auto"/>
        <w:left w:val="none" w:sz="0" w:space="0" w:color="auto"/>
        <w:bottom w:val="none" w:sz="0" w:space="0" w:color="auto"/>
        <w:right w:val="none" w:sz="0" w:space="0" w:color="auto"/>
      </w:divBdr>
      <w:divsChild>
        <w:div w:id="1549875900">
          <w:marLeft w:val="0"/>
          <w:marRight w:val="0"/>
          <w:marTop w:val="0"/>
          <w:marBottom w:val="0"/>
          <w:divBdr>
            <w:top w:val="none" w:sz="0" w:space="0" w:color="auto"/>
            <w:left w:val="none" w:sz="0" w:space="0" w:color="auto"/>
            <w:bottom w:val="none" w:sz="0" w:space="0" w:color="auto"/>
            <w:right w:val="none" w:sz="0" w:space="0" w:color="auto"/>
          </w:divBdr>
        </w:div>
        <w:div w:id="1515605541">
          <w:marLeft w:val="0"/>
          <w:marRight w:val="0"/>
          <w:marTop w:val="0"/>
          <w:marBottom w:val="0"/>
          <w:divBdr>
            <w:top w:val="none" w:sz="0" w:space="0" w:color="auto"/>
            <w:left w:val="none" w:sz="0" w:space="0" w:color="auto"/>
            <w:bottom w:val="none" w:sz="0" w:space="0" w:color="auto"/>
            <w:right w:val="none" w:sz="0" w:space="0" w:color="auto"/>
          </w:divBdr>
        </w:div>
        <w:div w:id="322776137">
          <w:marLeft w:val="0"/>
          <w:marRight w:val="0"/>
          <w:marTop w:val="0"/>
          <w:marBottom w:val="0"/>
          <w:divBdr>
            <w:top w:val="none" w:sz="0" w:space="0" w:color="auto"/>
            <w:left w:val="none" w:sz="0" w:space="0" w:color="auto"/>
            <w:bottom w:val="none" w:sz="0" w:space="0" w:color="auto"/>
            <w:right w:val="none" w:sz="0" w:space="0" w:color="auto"/>
          </w:divBdr>
        </w:div>
        <w:div w:id="2029140239">
          <w:marLeft w:val="0"/>
          <w:marRight w:val="0"/>
          <w:marTop w:val="0"/>
          <w:marBottom w:val="0"/>
          <w:divBdr>
            <w:top w:val="none" w:sz="0" w:space="0" w:color="auto"/>
            <w:left w:val="none" w:sz="0" w:space="0" w:color="auto"/>
            <w:bottom w:val="none" w:sz="0" w:space="0" w:color="auto"/>
            <w:right w:val="none" w:sz="0" w:space="0" w:color="auto"/>
          </w:divBdr>
        </w:div>
        <w:div w:id="431048499">
          <w:marLeft w:val="0"/>
          <w:marRight w:val="0"/>
          <w:marTop w:val="0"/>
          <w:marBottom w:val="0"/>
          <w:divBdr>
            <w:top w:val="none" w:sz="0" w:space="0" w:color="auto"/>
            <w:left w:val="none" w:sz="0" w:space="0" w:color="auto"/>
            <w:bottom w:val="none" w:sz="0" w:space="0" w:color="auto"/>
            <w:right w:val="none" w:sz="0" w:space="0" w:color="auto"/>
          </w:divBdr>
        </w:div>
        <w:div w:id="5715736">
          <w:marLeft w:val="0"/>
          <w:marRight w:val="0"/>
          <w:marTop w:val="0"/>
          <w:marBottom w:val="0"/>
          <w:divBdr>
            <w:top w:val="none" w:sz="0" w:space="0" w:color="auto"/>
            <w:left w:val="none" w:sz="0" w:space="0" w:color="auto"/>
            <w:bottom w:val="none" w:sz="0" w:space="0" w:color="auto"/>
            <w:right w:val="none" w:sz="0" w:space="0" w:color="auto"/>
          </w:divBdr>
        </w:div>
        <w:div w:id="1020855570">
          <w:marLeft w:val="0"/>
          <w:marRight w:val="0"/>
          <w:marTop w:val="0"/>
          <w:marBottom w:val="0"/>
          <w:divBdr>
            <w:top w:val="none" w:sz="0" w:space="0" w:color="auto"/>
            <w:left w:val="none" w:sz="0" w:space="0" w:color="auto"/>
            <w:bottom w:val="none" w:sz="0" w:space="0" w:color="auto"/>
            <w:right w:val="none" w:sz="0" w:space="0" w:color="auto"/>
          </w:divBdr>
        </w:div>
      </w:divsChild>
    </w:div>
    <w:div w:id="225607319">
      <w:bodyDiv w:val="1"/>
      <w:marLeft w:val="0"/>
      <w:marRight w:val="0"/>
      <w:marTop w:val="0"/>
      <w:marBottom w:val="0"/>
      <w:divBdr>
        <w:top w:val="none" w:sz="0" w:space="0" w:color="auto"/>
        <w:left w:val="none" w:sz="0" w:space="0" w:color="auto"/>
        <w:bottom w:val="none" w:sz="0" w:space="0" w:color="auto"/>
        <w:right w:val="none" w:sz="0" w:space="0" w:color="auto"/>
      </w:divBdr>
      <w:divsChild>
        <w:div w:id="1774206441">
          <w:marLeft w:val="0"/>
          <w:marRight w:val="0"/>
          <w:marTop w:val="0"/>
          <w:marBottom w:val="0"/>
          <w:divBdr>
            <w:top w:val="none" w:sz="0" w:space="0" w:color="auto"/>
            <w:left w:val="none" w:sz="0" w:space="0" w:color="auto"/>
            <w:bottom w:val="none" w:sz="0" w:space="0" w:color="auto"/>
            <w:right w:val="none" w:sz="0" w:space="0" w:color="auto"/>
          </w:divBdr>
        </w:div>
        <w:div w:id="1066952708">
          <w:marLeft w:val="0"/>
          <w:marRight w:val="0"/>
          <w:marTop w:val="0"/>
          <w:marBottom w:val="0"/>
          <w:divBdr>
            <w:top w:val="none" w:sz="0" w:space="0" w:color="auto"/>
            <w:left w:val="none" w:sz="0" w:space="0" w:color="auto"/>
            <w:bottom w:val="none" w:sz="0" w:space="0" w:color="auto"/>
            <w:right w:val="none" w:sz="0" w:space="0" w:color="auto"/>
          </w:divBdr>
        </w:div>
        <w:div w:id="114371356">
          <w:marLeft w:val="0"/>
          <w:marRight w:val="0"/>
          <w:marTop w:val="0"/>
          <w:marBottom w:val="0"/>
          <w:divBdr>
            <w:top w:val="none" w:sz="0" w:space="0" w:color="auto"/>
            <w:left w:val="none" w:sz="0" w:space="0" w:color="auto"/>
            <w:bottom w:val="none" w:sz="0" w:space="0" w:color="auto"/>
            <w:right w:val="none" w:sz="0" w:space="0" w:color="auto"/>
          </w:divBdr>
        </w:div>
        <w:div w:id="1741247275">
          <w:marLeft w:val="0"/>
          <w:marRight w:val="0"/>
          <w:marTop w:val="0"/>
          <w:marBottom w:val="0"/>
          <w:divBdr>
            <w:top w:val="none" w:sz="0" w:space="0" w:color="auto"/>
            <w:left w:val="none" w:sz="0" w:space="0" w:color="auto"/>
            <w:bottom w:val="none" w:sz="0" w:space="0" w:color="auto"/>
            <w:right w:val="none" w:sz="0" w:space="0" w:color="auto"/>
          </w:divBdr>
        </w:div>
        <w:div w:id="1281650193">
          <w:marLeft w:val="0"/>
          <w:marRight w:val="0"/>
          <w:marTop w:val="0"/>
          <w:marBottom w:val="0"/>
          <w:divBdr>
            <w:top w:val="none" w:sz="0" w:space="0" w:color="auto"/>
            <w:left w:val="none" w:sz="0" w:space="0" w:color="auto"/>
            <w:bottom w:val="none" w:sz="0" w:space="0" w:color="auto"/>
            <w:right w:val="none" w:sz="0" w:space="0" w:color="auto"/>
          </w:divBdr>
        </w:div>
        <w:div w:id="489754483">
          <w:marLeft w:val="0"/>
          <w:marRight w:val="0"/>
          <w:marTop w:val="0"/>
          <w:marBottom w:val="0"/>
          <w:divBdr>
            <w:top w:val="none" w:sz="0" w:space="0" w:color="auto"/>
            <w:left w:val="none" w:sz="0" w:space="0" w:color="auto"/>
            <w:bottom w:val="none" w:sz="0" w:space="0" w:color="auto"/>
            <w:right w:val="none" w:sz="0" w:space="0" w:color="auto"/>
          </w:divBdr>
        </w:div>
        <w:div w:id="685252448">
          <w:marLeft w:val="0"/>
          <w:marRight w:val="0"/>
          <w:marTop w:val="0"/>
          <w:marBottom w:val="0"/>
          <w:divBdr>
            <w:top w:val="none" w:sz="0" w:space="0" w:color="auto"/>
            <w:left w:val="none" w:sz="0" w:space="0" w:color="auto"/>
            <w:bottom w:val="none" w:sz="0" w:space="0" w:color="auto"/>
            <w:right w:val="none" w:sz="0" w:space="0" w:color="auto"/>
          </w:divBdr>
        </w:div>
        <w:div w:id="1217355893">
          <w:marLeft w:val="0"/>
          <w:marRight w:val="0"/>
          <w:marTop w:val="0"/>
          <w:marBottom w:val="0"/>
          <w:divBdr>
            <w:top w:val="none" w:sz="0" w:space="0" w:color="auto"/>
            <w:left w:val="none" w:sz="0" w:space="0" w:color="auto"/>
            <w:bottom w:val="none" w:sz="0" w:space="0" w:color="auto"/>
            <w:right w:val="none" w:sz="0" w:space="0" w:color="auto"/>
          </w:divBdr>
        </w:div>
      </w:divsChild>
    </w:div>
    <w:div w:id="237784616">
      <w:bodyDiv w:val="1"/>
      <w:marLeft w:val="0"/>
      <w:marRight w:val="0"/>
      <w:marTop w:val="0"/>
      <w:marBottom w:val="0"/>
      <w:divBdr>
        <w:top w:val="none" w:sz="0" w:space="0" w:color="auto"/>
        <w:left w:val="none" w:sz="0" w:space="0" w:color="auto"/>
        <w:bottom w:val="none" w:sz="0" w:space="0" w:color="auto"/>
        <w:right w:val="none" w:sz="0" w:space="0" w:color="auto"/>
      </w:divBdr>
    </w:div>
    <w:div w:id="239680774">
      <w:bodyDiv w:val="1"/>
      <w:marLeft w:val="0"/>
      <w:marRight w:val="0"/>
      <w:marTop w:val="0"/>
      <w:marBottom w:val="0"/>
      <w:divBdr>
        <w:top w:val="none" w:sz="0" w:space="0" w:color="auto"/>
        <w:left w:val="none" w:sz="0" w:space="0" w:color="auto"/>
        <w:bottom w:val="none" w:sz="0" w:space="0" w:color="auto"/>
        <w:right w:val="none" w:sz="0" w:space="0" w:color="auto"/>
      </w:divBdr>
      <w:divsChild>
        <w:div w:id="1013145061">
          <w:marLeft w:val="0"/>
          <w:marRight w:val="0"/>
          <w:marTop w:val="0"/>
          <w:marBottom w:val="0"/>
          <w:divBdr>
            <w:top w:val="none" w:sz="0" w:space="0" w:color="auto"/>
            <w:left w:val="none" w:sz="0" w:space="0" w:color="auto"/>
            <w:bottom w:val="none" w:sz="0" w:space="0" w:color="auto"/>
            <w:right w:val="none" w:sz="0" w:space="0" w:color="auto"/>
          </w:divBdr>
          <w:divsChild>
            <w:div w:id="44793212">
              <w:marLeft w:val="0"/>
              <w:marRight w:val="0"/>
              <w:marTop w:val="0"/>
              <w:marBottom w:val="0"/>
              <w:divBdr>
                <w:top w:val="none" w:sz="0" w:space="0" w:color="auto"/>
                <w:left w:val="none" w:sz="0" w:space="0" w:color="auto"/>
                <w:bottom w:val="none" w:sz="0" w:space="0" w:color="auto"/>
                <w:right w:val="none" w:sz="0" w:space="0" w:color="auto"/>
              </w:divBdr>
              <w:divsChild>
                <w:div w:id="261383641">
                  <w:marLeft w:val="0"/>
                  <w:marRight w:val="0"/>
                  <w:marTop w:val="0"/>
                  <w:marBottom w:val="0"/>
                  <w:divBdr>
                    <w:top w:val="none" w:sz="0" w:space="0" w:color="auto"/>
                    <w:left w:val="none" w:sz="0" w:space="0" w:color="auto"/>
                    <w:bottom w:val="none" w:sz="0" w:space="0" w:color="auto"/>
                    <w:right w:val="none" w:sz="0" w:space="0" w:color="auto"/>
                  </w:divBdr>
                </w:div>
                <w:div w:id="1134446774">
                  <w:marLeft w:val="0"/>
                  <w:marRight w:val="0"/>
                  <w:marTop w:val="0"/>
                  <w:marBottom w:val="0"/>
                  <w:divBdr>
                    <w:top w:val="none" w:sz="0" w:space="0" w:color="auto"/>
                    <w:left w:val="none" w:sz="0" w:space="0" w:color="auto"/>
                    <w:bottom w:val="none" w:sz="0" w:space="0" w:color="auto"/>
                    <w:right w:val="none" w:sz="0" w:space="0" w:color="auto"/>
                  </w:divBdr>
                  <w:divsChild>
                    <w:div w:id="1244101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101693">
          <w:marLeft w:val="0"/>
          <w:marRight w:val="0"/>
          <w:marTop w:val="0"/>
          <w:marBottom w:val="0"/>
          <w:divBdr>
            <w:top w:val="none" w:sz="0" w:space="0" w:color="auto"/>
            <w:left w:val="none" w:sz="0" w:space="0" w:color="auto"/>
            <w:bottom w:val="none" w:sz="0" w:space="0" w:color="auto"/>
            <w:right w:val="none" w:sz="0" w:space="0" w:color="auto"/>
          </w:divBdr>
          <w:divsChild>
            <w:div w:id="865603336">
              <w:marLeft w:val="0"/>
              <w:marRight w:val="0"/>
              <w:marTop w:val="0"/>
              <w:marBottom w:val="0"/>
              <w:divBdr>
                <w:top w:val="none" w:sz="0" w:space="0" w:color="auto"/>
                <w:left w:val="none" w:sz="0" w:space="0" w:color="auto"/>
                <w:bottom w:val="none" w:sz="0" w:space="0" w:color="auto"/>
                <w:right w:val="none" w:sz="0" w:space="0" w:color="auto"/>
              </w:divBdr>
            </w:div>
            <w:div w:id="1598782207">
              <w:marLeft w:val="0"/>
              <w:marRight w:val="0"/>
              <w:marTop w:val="0"/>
              <w:marBottom w:val="0"/>
              <w:divBdr>
                <w:top w:val="none" w:sz="0" w:space="0" w:color="auto"/>
                <w:left w:val="none" w:sz="0" w:space="0" w:color="auto"/>
                <w:bottom w:val="none" w:sz="0" w:space="0" w:color="auto"/>
                <w:right w:val="none" w:sz="0" w:space="0" w:color="auto"/>
              </w:divBdr>
              <w:divsChild>
                <w:div w:id="1031153071">
                  <w:marLeft w:val="0"/>
                  <w:marRight w:val="0"/>
                  <w:marTop w:val="0"/>
                  <w:marBottom w:val="0"/>
                  <w:divBdr>
                    <w:top w:val="none" w:sz="0" w:space="0" w:color="auto"/>
                    <w:left w:val="none" w:sz="0" w:space="0" w:color="auto"/>
                    <w:bottom w:val="none" w:sz="0" w:space="0" w:color="auto"/>
                    <w:right w:val="none" w:sz="0" w:space="0" w:color="auto"/>
                  </w:divBdr>
                </w:div>
                <w:div w:id="1995721145">
                  <w:marLeft w:val="0"/>
                  <w:marRight w:val="0"/>
                  <w:marTop w:val="0"/>
                  <w:marBottom w:val="0"/>
                  <w:divBdr>
                    <w:top w:val="none" w:sz="0" w:space="0" w:color="auto"/>
                    <w:left w:val="none" w:sz="0" w:space="0" w:color="auto"/>
                    <w:bottom w:val="none" w:sz="0" w:space="0" w:color="auto"/>
                    <w:right w:val="none" w:sz="0" w:space="0" w:color="auto"/>
                  </w:divBdr>
                  <w:divsChild>
                    <w:div w:id="826824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816174">
          <w:marLeft w:val="0"/>
          <w:marRight w:val="0"/>
          <w:marTop w:val="0"/>
          <w:marBottom w:val="0"/>
          <w:divBdr>
            <w:top w:val="none" w:sz="0" w:space="0" w:color="auto"/>
            <w:left w:val="none" w:sz="0" w:space="0" w:color="auto"/>
            <w:bottom w:val="none" w:sz="0" w:space="0" w:color="auto"/>
            <w:right w:val="none" w:sz="0" w:space="0" w:color="auto"/>
          </w:divBdr>
          <w:divsChild>
            <w:div w:id="2007055372">
              <w:marLeft w:val="0"/>
              <w:marRight w:val="0"/>
              <w:marTop w:val="0"/>
              <w:marBottom w:val="0"/>
              <w:divBdr>
                <w:top w:val="none" w:sz="0" w:space="0" w:color="auto"/>
                <w:left w:val="none" w:sz="0" w:space="0" w:color="auto"/>
                <w:bottom w:val="none" w:sz="0" w:space="0" w:color="auto"/>
                <w:right w:val="none" w:sz="0" w:space="0" w:color="auto"/>
              </w:divBdr>
            </w:div>
            <w:div w:id="2016031830">
              <w:marLeft w:val="0"/>
              <w:marRight w:val="0"/>
              <w:marTop w:val="0"/>
              <w:marBottom w:val="0"/>
              <w:divBdr>
                <w:top w:val="none" w:sz="0" w:space="0" w:color="auto"/>
                <w:left w:val="none" w:sz="0" w:space="0" w:color="auto"/>
                <w:bottom w:val="none" w:sz="0" w:space="0" w:color="auto"/>
                <w:right w:val="none" w:sz="0" w:space="0" w:color="auto"/>
              </w:divBdr>
              <w:divsChild>
                <w:div w:id="703485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426649">
      <w:bodyDiv w:val="1"/>
      <w:marLeft w:val="0"/>
      <w:marRight w:val="0"/>
      <w:marTop w:val="0"/>
      <w:marBottom w:val="0"/>
      <w:divBdr>
        <w:top w:val="none" w:sz="0" w:space="0" w:color="auto"/>
        <w:left w:val="none" w:sz="0" w:space="0" w:color="auto"/>
        <w:bottom w:val="none" w:sz="0" w:space="0" w:color="auto"/>
        <w:right w:val="none" w:sz="0" w:space="0" w:color="auto"/>
      </w:divBdr>
      <w:divsChild>
        <w:div w:id="1471827563">
          <w:marLeft w:val="0"/>
          <w:marRight w:val="0"/>
          <w:marTop w:val="0"/>
          <w:marBottom w:val="0"/>
          <w:divBdr>
            <w:top w:val="none" w:sz="0" w:space="0" w:color="auto"/>
            <w:left w:val="none" w:sz="0" w:space="0" w:color="auto"/>
            <w:bottom w:val="none" w:sz="0" w:space="0" w:color="auto"/>
            <w:right w:val="none" w:sz="0" w:space="0" w:color="auto"/>
          </w:divBdr>
        </w:div>
      </w:divsChild>
    </w:div>
    <w:div w:id="252130241">
      <w:bodyDiv w:val="1"/>
      <w:marLeft w:val="0"/>
      <w:marRight w:val="0"/>
      <w:marTop w:val="0"/>
      <w:marBottom w:val="0"/>
      <w:divBdr>
        <w:top w:val="none" w:sz="0" w:space="0" w:color="auto"/>
        <w:left w:val="none" w:sz="0" w:space="0" w:color="auto"/>
        <w:bottom w:val="none" w:sz="0" w:space="0" w:color="auto"/>
        <w:right w:val="none" w:sz="0" w:space="0" w:color="auto"/>
      </w:divBdr>
    </w:div>
    <w:div w:id="258955399">
      <w:bodyDiv w:val="1"/>
      <w:marLeft w:val="0"/>
      <w:marRight w:val="0"/>
      <w:marTop w:val="0"/>
      <w:marBottom w:val="0"/>
      <w:divBdr>
        <w:top w:val="none" w:sz="0" w:space="0" w:color="auto"/>
        <w:left w:val="none" w:sz="0" w:space="0" w:color="auto"/>
        <w:bottom w:val="none" w:sz="0" w:space="0" w:color="auto"/>
        <w:right w:val="none" w:sz="0" w:space="0" w:color="auto"/>
      </w:divBdr>
    </w:div>
    <w:div w:id="268709072">
      <w:bodyDiv w:val="1"/>
      <w:marLeft w:val="0"/>
      <w:marRight w:val="0"/>
      <w:marTop w:val="0"/>
      <w:marBottom w:val="0"/>
      <w:divBdr>
        <w:top w:val="none" w:sz="0" w:space="0" w:color="auto"/>
        <w:left w:val="none" w:sz="0" w:space="0" w:color="auto"/>
        <w:bottom w:val="none" w:sz="0" w:space="0" w:color="auto"/>
        <w:right w:val="none" w:sz="0" w:space="0" w:color="auto"/>
      </w:divBdr>
    </w:div>
    <w:div w:id="275604154">
      <w:bodyDiv w:val="1"/>
      <w:marLeft w:val="0"/>
      <w:marRight w:val="0"/>
      <w:marTop w:val="0"/>
      <w:marBottom w:val="0"/>
      <w:divBdr>
        <w:top w:val="none" w:sz="0" w:space="0" w:color="auto"/>
        <w:left w:val="none" w:sz="0" w:space="0" w:color="auto"/>
        <w:bottom w:val="none" w:sz="0" w:space="0" w:color="auto"/>
        <w:right w:val="none" w:sz="0" w:space="0" w:color="auto"/>
      </w:divBdr>
    </w:div>
    <w:div w:id="276715136">
      <w:bodyDiv w:val="1"/>
      <w:marLeft w:val="0"/>
      <w:marRight w:val="0"/>
      <w:marTop w:val="0"/>
      <w:marBottom w:val="0"/>
      <w:divBdr>
        <w:top w:val="none" w:sz="0" w:space="0" w:color="auto"/>
        <w:left w:val="none" w:sz="0" w:space="0" w:color="auto"/>
        <w:bottom w:val="none" w:sz="0" w:space="0" w:color="auto"/>
        <w:right w:val="none" w:sz="0" w:space="0" w:color="auto"/>
      </w:divBdr>
    </w:div>
    <w:div w:id="278682093">
      <w:bodyDiv w:val="1"/>
      <w:marLeft w:val="0"/>
      <w:marRight w:val="0"/>
      <w:marTop w:val="0"/>
      <w:marBottom w:val="0"/>
      <w:divBdr>
        <w:top w:val="none" w:sz="0" w:space="0" w:color="auto"/>
        <w:left w:val="none" w:sz="0" w:space="0" w:color="auto"/>
        <w:bottom w:val="none" w:sz="0" w:space="0" w:color="auto"/>
        <w:right w:val="none" w:sz="0" w:space="0" w:color="auto"/>
      </w:divBdr>
    </w:div>
    <w:div w:id="278923774">
      <w:bodyDiv w:val="1"/>
      <w:marLeft w:val="0"/>
      <w:marRight w:val="0"/>
      <w:marTop w:val="0"/>
      <w:marBottom w:val="0"/>
      <w:divBdr>
        <w:top w:val="none" w:sz="0" w:space="0" w:color="auto"/>
        <w:left w:val="none" w:sz="0" w:space="0" w:color="auto"/>
        <w:bottom w:val="none" w:sz="0" w:space="0" w:color="auto"/>
        <w:right w:val="none" w:sz="0" w:space="0" w:color="auto"/>
      </w:divBdr>
    </w:div>
    <w:div w:id="280381849">
      <w:bodyDiv w:val="1"/>
      <w:marLeft w:val="0"/>
      <w:marRight w:val="0"/>
      <w:marTop w:val="0"/>
      <w:marBottom w:val="0"/>
      <w:divBdr>
        <w:top w:val="none" w:sz="0" w:space="0" w:color="auto"/>
        <w:left w:val="none" w:sz="0" w:space="0" w:color="auto"/>
        <w:bottom w:val="none" w:sz="0" w:space="0" w:color="auto"/>
        <w:right w:val="none" w:sz="0" w:space="0" w:color="auto"/>
      </w:divBdr>
      <w:divsChild>
        <w:div w:id="1051540609">
          <w:marLeft w:val="0"/>
          <w:marRight w:val="0"/>
          <w:marTop w:val="0"/>
          <w:marBottom w:val="0"/>
          <w:divBdr>
            <w:top w:val="none" w:sz="0" w:space="0" w:color="auto"/>
            <w:left w:val="none" w:sz="0" w:space="0" w:color="auto"/>
            <w:bottom w:val="none" w:sz="0" w:space="0" w:color="auto"/>
            <w:right w:val="none" w:sz="0" w:space="0" w:color="auto"/>
          </w:divBdr>
        </w:div>
        <w:div w:id="843863683">
          <w:marLeft w:val="0"/>
          <w:marRight w:val="0"/>
          <w:marTop w:val="0"/>
          <w:marBottom w:val="0"/>
          <w:divBdr>
            <w:top w:val="none" w:sz="0" w:space="0" w:color="auto"/>
            <w:left w:val="none" w:sz="0" w:space="0" w:color="auto"/>
            <w:bottom w:val="none" w:sz="0" w:space="0" w:color="auto"/>
            <w:right w:val="none" w:sz="0" w:space="0" w:color="auto"/>
          </w:divBdr>
        </w:div>
      </w:divsChild>
    </w:div>
    <w:div w:id="281232306">
      <w:bodyDiv w:val="1"/>
      <w:marLeft w:val="0"/>
      <w:marRight w:val="0"/>
      <w:marTop w:val="0"/>
      <w:marBottom w:val="0"/>
      <w:divBdr>
        <w:top w:val="none" w:sz="0" w:space="0" w:color="auto"/>
        <w:left w:val="none" w:sz="0" w:space="0" w:color="auto"/>
        <w:bottom w:val="none" w:sz="0" w:space="0" w:color="auto"/>
        <w:right w:val="none" w:sz="0" w:space="0" w:color="auto"/>
      </w:divBdr>
    </w:div>
    <w:div w:id="282688901">
      <w:bodyDiv w:val="1"/>
      <w:marLeft w:val="0"/>
      <w:marRight w:val="0"/>
      <w:marTop w:val="0"/>
      <w:marBottom w:val="0"/>
      <w:divBdr>
        <w:top w:val="none" w:sz="0" w:space="0" w:color="auto"/>
        <w:left w:val="none" w:sz="0" w:space="0" w:color="auto"/>
        <w:bottom w:val="none" w:sz="0" w:space="0" w:color="auto"/>
        <w:right w:val="none" w:sz="0" w:space="0" w:color="auto"/>
      </w:divBdr>
      <w:divsChild>
        <w:div w:id="724986261">
          <w:marLeft w:val="0"/>
          <w:marRight w:val="0"/>
          <w:marTop w:val="0"/>
          <w:marBottom w:val="0"/>
          <w:divBdr>
            <w:top w:val="none" w:sz="0" w:space="0" w:color="auto"/>
            <w:left w:val="none" w:sz="0" w:space="0" w:color="auto"/>
            <w:bottom w:val="none" w:sz="0" w:space="0" w:color="auto"/>
            <w:right w:val="none" w:sz="0" w:space="0" w:color="auto"/>
          </w:divBdr>
        </w:div>
        <w:div w:id="667293174">
          <w:marLeft w:val="0"/>
          <w:marRight w:val="0"/>
          <w:marTop w:val="0"/>
          <w:marBottom w:val="0"/>
          <w:divBdr>
            <w:top w:val="none" w:sz="0" w:space="0" w:color="auto"/>
            <w:left w:val="none" w:sz="0" w:space="0" w:color="auto"/>
            <w:bottom w:val="none" w:sz="0" w:space="0" w:color="auto"/>
            <w:right w:val="none" w:sz="0" w:space="0" w:color="auto"/>
          </w:divBdr>
        </w:div>
      </w:divsChild>
    </w:div>
    <w:div w:id="284119801">
      <w:bodyDiv w:val="1"/>
      <w:marLeft w:val="0"/>
      <w:marRight w:val="0"/>
      <w:marTop w:val="0"/>
      <w:marBottom w:val="0"/>
      <w:divBdr>
        <w:top w:val="none" w:sz="0" w:space="0" w:color="auto"/>
        <w:left w:val="none" w:sz="0" w:space="0" w:color="auto"/>
        <w:bottom w:val="none" w:sz="0" w:space="0" w:color="auto"/>
        <w:right w:val="none" w:sz="0" w:space="0" w:color="auto"/>
      </w:divBdr>
    </w:div>
    <w:div w:id="289484024">
      <w:bodyDiv w:val="1"/>
      <w:marLeft w:val="0"/>
      <w:marRight w:val="0"/>
      <w:marTop w:val="0"/>
      <w:marBottom w:val="0"/>
      <w:divBdr>
        <w:top w:val="none" w:sz="0" w:space="0" w:color="auto"/>
        <w:left w:val="none" w:sz="0" w:space="0" w:color="auto"/>
        <w:bottom w:val="none" w:sz="0" w:space="0" w:color="auto"/>
        <w:right w:val="none" w:sz="0" w:space="0" w:color="auto"/>
      </w:divBdr>
      <w:divsChild>
        <w:div w:id="436869026">
          <w:marLeft w:val="0"/>
          <w:marRight w:val="0"/>
          <w:marTop w:val="0"/>
          <w:marBottom w:val="0"/>
          <w:divBdr>
            <w:top w:val="none" w:sz="0" w:space="0" w:color="auto"/>
            <w:left w:val="none" w:sz="0" w:space="0" w:color="auto"/>
            <w:bottom w:val="none" w:sz="0" w:space="0" w:color="auto"/>
            <w:right w:val="none" w:sz="0" w:space="0" w:color="auto"/>
          </w:divBdr>
        </w:div>
        <w:div w:id="1106080433">
          <w:marLeft w:val="0"/>
          <w:marRight w:val="0"/>
          <w:marTop w:val="0"/>
          <w:marBottom w:val="0"/>
          <w:divBdr>
            <w:top w:val="none" w:sz="0" w:space="0" w:color="auto"/>
            <w:left w:val="none" w:sz="0" w:space="0" w:color="auto"/>
            <w:bottom w:val="none" w:sz="0" w:space="0" w:color="auto"/>
            <w:right w:val="none" w:sz="0" w:space="0" w:color="auto"/>
          </w:divBdr>
        </w:div>
      </w:divsChild>
    </w:div>
    <w:div w:id="302925828">
      <w:bodyDiv w:val="1"/>
      <w:marLeft w:val="0"/>
      <w:marRight w:val="0"/>
      <w:marTop w:val="0"/>
      <w:marBottom w:val="0"/>
      <w:divBdr>
        <w:top w:val="none" w:sz="0" w:space="0" w:color="auto"/>
        <w:left w:val="none" w:sz="0" w:space="0" w:color="auto"/>
        <w:bottom w:val="none" w:sz="0" w:space="0" w:color="auto"/>
        <w:right w:val="none" w:sz="0" w:space="0" w:color="auto"/>
      </w:divBdr>
      <w:divsChild>
        <w:div w:id="1453405397">
          <w:marLeft w:val="0"/>
          <w:marRight w:val="0"/>
          <w:marTop w:val="0"/>
          <w:marBottom w:val="0"/>
          <w:divBdr>
            <w:top w:val="none" w:sz="0" w:space="0" w:color="auto"/>
            <w:left w:val="none" w:sz="0" w:space="0" w:color="auto"/>
            <w:bottom w:val="none" w:sz="0" w:space="0" w:color="auto"/>
            <w:right w:val="none" w:sz="0" w:space="0" w:color="auto"/>
          </w:divBdr>
        </w:div>
        <w:div w:id="1761759638">
          <w:marLeft w:val="0"/>
          <w:marRight w:val="0"/>
          <w:marTop w:val="0"/>
          <w:marBottom w:val="0"/>
          <w:divBdr>
            <w:top w:val="none" w:sz="0" w:space="0" w:color="auto"/>
            <w:left w:val="none" w:sz="0" w:space="0" w:color="auto"/>
            <w:bottom w:val="none" w:sz="0" w:space="0" w:color="auto"/>
            <w:right w:val="none" w:sz="0" w:space="0" w:color="auto"/>
          </w:divBdr>
        </w:div>
      </w:divsChild>
    </w:div>
    <w:div w:id="305089961">
      <w:bodyDiv w:val="1"/>
      <w:marLeft w:val="0"/>
      <w:marRight w:val="0"/>
      <w:marTop w:val="0"/>
      <w:marBottom w:val="0"/>
      <w:divBdr>
        <w:top w:val="none" w:sz="0" w:space="0" w:color="auto"/>
        <w:left w:val="none" w:sz="0" w:space="0" w:color="auto"/>
        <w:bottom w:val="none" w:sz="0" w:space="0" w:color="auto"/>
        <w:right w:val="none" w:sz="0" w:space="0" w:color="auto"/>
      </w:divBdr>
      <w:divsChild>
        <w:div w:id="196822909">
          <w:marLeft w:val="0"/>
          <w:marRight w:val="0"/>
          <w:marTop w:val="0"/>
          <w:marBottom w:val="0"/>
          <w:divBdr>
            <w:top w:val="none" w:sz="0" w:space="0" w:color="auto"/>
            <w:left w:val="none" w:sz="0" w:space="0" w:color="auto"/>
            <w:bottom w:val="none" w:sz="0" w:space="0" w:color="auto"/>
            <w:right w:val="none" w:sz="0" w:space="0" w:color="auto"/>
          </w:divBdr>
        </w:div>
        <w:div w:id="464393605">
          <w:marLeft w:val="0"/>
          <w:marRight w:val="0"/>
          <w:marTop w:val="0"/>
          <w:marBottom w:val="0"/>
          <w:divBdr>
            <w:top w:val="none" w:sz="0" w:space="0" w:color="auto"/>
            <w:left w:val="none" w:sz="0" w:space="0" w:color="auto"/>
            <w:bottom w:val="none" w:sz="0" w:space="0" w:color="auto"/>
            <w:right w:val="none" w:sz="0" w:space="0" w:color="auto"/>
          </w:divBdr>
        </w:div>
      </w:divsChild>
    </w:div>
    <w:div w:id="310913213">
      <w:bodyDiv w:val="1"/>
      <w:marLeft w:val="0"/>
      <w:marRight w:val="0"/>
      <w:marTop w:val="0"/>
      <w:marBottom w:val="0"/>
      <w:divBdr>
        <w:top w:val="none" w:sz="0" w:space="0" w:color="auto"/>
        <w:left w:val="none" w:sz="0" w:space="0" w:color="auto"/>
        <w:bottom w:val="none" w:sz="0" w:space="0" w:color="auto"/>
        <w:right w:val="none" w:sz="0" w:space="0" w:color="auto"/>
      </w:divBdr>
    </w:div>
    <w:div w:id="317149969">
      <w:bodyDiv w:val="1"/>
      <w:marLeft w:val="0"/>
      <w:marRight w:val="0"/>
      <w:marTop w:val="0"/>
      <w:marBottom w:val="0"/>
      <w:divBdr>
        <w:top w:val="none" w:sz="0" w:space="0" w:color="auto"/>
        <w:left w:val="none" w:sz="0" w:space="0" w:color="auto"/>
        <w:bottom w:val="none" w:sz="0" w:space="0" w:color="auto"/>
        <w:right w:val="none" w:sz="0" w:space="0" w:color="auto"/>
      </w:divBdr>
    </w:div>
    <w:div w:id="322273221">
      <w:bodyDiv w:val="1"/>
      <w:marLeft w:val="0"/>
      <w:marRight w:val="0"/>
      <w:marTop w:val="0"/>
      <w:marBottom w:val="0"/>
      <w:divBdr>
        <w:top w:val="none" w:sz="0" w:space="0" w:color="auto"/>
        <w:left w:val="none" w:sz="0" w:space="0" w:color="auto"/>
        <w:bottom w:val="none" w:sz="0" w:space="0" w:color="auto"/>
        <w:right w:val="none" w:sz="0" w:space="0" w:color="auto"/>
      </w:divBdr>
    </w:div>
    <w:div w:id="332608992">
      <w:bodyDiv w:val="1"/>
      <w:marLeft w:val="0"/>
      <w:marRight w:val="0"/>
      <w:marTop w:val="0"/>
      <w:marBottom w:val="0"/>
      <w:divBdr>
        <w:top w:val="none" w:sz="0" w:space="0" w:color="auto"/>
        <w:left w:val="none" w:sz="0" w:space="0" w:color="auto"/>
        <w:bottom w:val="none" w:sz="0" w:space="0" w:color="auto"/>
        <w:right w:val="none" w:sz="0" w:space="0" w:color="auto"/>
      </w:divBdr>
    </w:div>
    <w:div w:id="343436772">
      <w:bodyDiv w:val="1"/>
      <w:marLeft w:val="0"/>
      <w:marRight w:val="0"/>
      <w:marTop w:val="0"/>
      <w:marBottom w:val="0"/>
      <w:divBdr>
        <w:top w:val="none" w:sz="0" w:space="0" w:color="auto"/>
        <w:left w:val="none" w:sz="0" w:space="0" w:color="auto"/>
        <w:bottom w:val="none" w:sz="0" w:space="0" w:color="auto"/>
        <w:right w:val="none" w:sz="0" w:space="0" w:color="auto"/>
      </w:divBdr>
    </w:div>
    <w:div w:id="345209811">
      <w:bodyDiv w:val="1"/>
      <w:marLeft w:val="0"/>
      <w:marRight w:val="0"/>
      <w:marTop w:val="0"/>
      <w:marBottom w:val="0"/>
      <w:divBdr>
        <w:top w:val="none" w:sz="0" w:space="0" w:color="auto"/>
        <w:left w:val="none" w:sz="0" w:space="0" w:color="auto"/>
        <w:bottom w:val="none" w:sz="0" w:space="0" w:color="auto"/>
        <w:right w:val="none" w:sz="0" w:space="0" w:color="auto"/>
      </w:divBdr>
    </w:div>
    <w:div w:id="354961370">
      <w:bodyDiv w:val="1"/>
      <w:marLeft w:val="0"/>
      <w:marRight w:val="0"/>
      <w:marTop w:val="0"/>
      <w:marBottom w:val="0"/>
      <w:divBdr>
        <w:top w:val="none" w:sz="0" w:space="0" w:color="auto"/>
        <w:left w:val="none" w:sz="0" w:space="0" w:color="auto"/>
        <w:bottom w:val="none" w:sz="0" w:space="0" w:color="auto"/>
        <w:right w:val="none" w:sz="0" w:space="0" w:color="auto"/>
      </w:divBdr>
      <w:divsChild>
        <w:div w:id="619146581">
          <w:marLeft w:val="0"/>
          <w:marRight w:val="0"/>
          <w:marTop w:val="0"/>
          <w:marBottom w:val="0"/>
          <w:divBdr>
            <w:top w:val="none" w:sz="0" w:space="0" w:color="auto"/>
            <w:left w:val="none" w:sz="0" w:space="0" w:color="auto"/>
            <w:bottom w:val="none" w:sz="0" w:space="0" w:color="auto"/>
            <w:right w:val="none" w:sz="0" w:space="0" w:color="auto"/>
          </w:divBdr>
        </w:div>
        <w:div w:id="57557634">
          <w:marLeft w:val="0"/>
          <w:marRight w:val="0"/>
          <w:marTop w:val="0"/>
          <w:marBottom w:val="0"/>
          <w:divBdr>
            <w:top w:val="none" w:sz="0" w:space="0" w:color="auto"/>
            <w:left w:val="none" w:sz="0" w:space="0" w:color="auto"/>
            <w:bottom w:val="none" w:sz="0" w:space="0" w:color="auto"/>
            <w:right w:val="none" w:sz="0" w:space="0" w:color="auto"/>
          </w:divBdr>
        </w:div>
      </w:divsChild>
    </w:div>
    <w:div w:id="356586788">
      <w:bodyDiv w:val="1"/>
      <w:marLeft w:val="0"/>
      <w:marRight w:val="0"/>
      <w:marTop w:val="0"/>
      <w:marBottom w:val="0"/>
      <w:divBdr>
        <w:top w:val="none" w:sz="0" w:space="0" w:color="auto"/>
        <w:left w:val="none" w:sz="0" w:space="0" w:color="auto"/>
        <w:bottom w:val="none" w:sz="0" w:space="0" w:color="auto"/>
        <w:right w:val="none" w:sz="0" w:space="0" w:color="auto"/>
      </w:divBdr>
    </w:div>
    <w:div w:id="360280509">
      <w:bodyDiv w:val="1"/>
      <w:marLeft w:val="0"/>
      <w:marRight w:val="0"/>
      <w:marTop w:val="0"/>
      <w:marBottom w:val="0"/>
      <w:divBdr>
        <w:top w:val="none" w:sz="0" w:space="0" w:color="auto"/>
        <w:left w:val="none" w:sz="0" w:space="0" w:color="auto"/>
        <w:bottom w:val="none" w:sz="0" w:space="0" w:color="auto"/>
        <w:right w:val="none" w:sz="0" w:space="0" w:color="auto"/>
      </w:divBdr>
    </w:div>
    <w:div w:id="369454893">
      <w:bodyDiv w:val="1"/>
      <w:marLeft w:val="0"/>
      <w:marRight w:val="0"/>
      <w:marTop w:val="0"/>
      <w:marBottom w:val="0"/>
      <w:divBdr>
        <w:top w:val="none" w:sz="0" w:space="0" w:color="auto"/>
        <w:left w:val="none" w:sz="0" w:space="0" w:color="auto"/>
        <w:bottom w:val="none" w:sz="0" w:space="0" w:color="auto"/>
        <w:right w:val="none" w:sz="0" w:space="0" w:color="auto"/>
      </w:divBdr>
    </w:div>
    <w:div w:id="372462173">
      <w:bodyDiv w:val="1"/>
      <w:marLeft w:val="0"/>
      <w:marRight w:val="0"/>
      <w:marTop w:val="0"/>
      <w:marBottom w:val="0"/>
      <w:divBdr>
        <w:top w:val="none" w:sz="0" w:space="0" w:color="auto"/>
        <w:left w:val="none" w:sz="0" w:space="0" w:color="auto"/>
        <w:bottom w:val="none" w:sz="0" w:space="0" w:color="auto"/>
        <w:right w:val="none" w:sz="0" w:space="0" w:color="auto"/>
      </w:divBdr>
      <w:divsChild>
        <w:div w:id="1558511847">
          <w:marLeft w:val="0"/>
          <w:marRight w:val="0"/>
          <w:marTop w:val="0"/>
          <w:marBottom w:val="0"/>
          <w:divBdr>
            <w:top w:val="none" w:sz="0" w:space="0" w:color="auto"/>
            <w:left w:val="none" w:sz="0" w:space="0" w:color="auto"/>
            <w:bottom w:val="none" w:sz="0" w:space="0" w:color="auto"/>
            <w:right w:val="none" w:sz="0" w:space="0" w:color="auto"/>
          </w:divBdr>
        </w:div>
      </w:divsChild>
    </w:div>
    <w:div w:id="378284735">
      <w:bodyDiv w:val="1"/>
      <w:marLeft w:val="0"/>
      <w:marRight w:val="0"/>
      <w:marTop w:val="0"/>
      <w:marBottom w:val="0"/>
      <w:divBdr>
        <w:top w:val="none" w:sz="0" w:space="0" w:color="auto"/>
        <w:left w:val="none" w:sz="0" w:space="0" w:color="auto"/>
        <w:bottom w:val="none" w:sz="0" w:space="0" w:color="auto"/>
        <w:right w:val="none" w:sz="0" w:space="0" w:color="auto"/>
      </w:divBdr>
      <w:divsChild>
        <w:div w:id="1038629228">
          <w:marLeft w:val="0"/>
          <w:marRight w:val="0"/>
          <w:marTop w:val="0"/>
          <w:marBottom w:val="0"/>
          <w:divBdr>
            <w:top w:val="none" w:sz="0" w:space="0" w:color="auto"/>
            <w:left w:val="none" w:sz="0" w:space="0" w:color="auto"/>
            <w:bottom w:val="none" w:sz="0" w:space="0" w:color="auto"/>
            <w:right w:val="none" w:sz="0" w:space="0" w:color="auto"/>
          </w:divBdr>
        </w:div>
        <w:div w:id="2073044034">
          <w:marLeft w:val="0"/>
          <w:marRight w:val="0"/>
          <w:marTop w:val="0"/>
          <w:marBottom w:val="0"/>
          <w:divBdr>
            <w:top w:val="none" w:sz="0" w:space="0" w:color="auto"/>
            <w:left w:val="none" w:sz="0" w:space="0" w:color="auto"/>
            <w:bottom w:val="none" w:sz="0" w:space="0" w:color="auto"/>
            <w:right w:val="none" w:sz="0" w:space="0" w:color="auto"/>
          </w:divBdr>
        </w:div>
      </w:divsChild>
    </w:div>
    <w:div w:id="416177451">
      <w:bodyDiv w:val="1"/>
      <w:marLeft w:val="0"/>
      <w:marRight w:val="0"/>
      <w:marTop w:val="0"/>
      <w:marBottom w:val="0"/>
      <w:divBdr>
        <w:top w:val="none" w:sz="0" w:space="0" w:color="auto"/>
        <w:left w:val="none" w:sz="0" w:space="0" w:color="auto"/>
        <w:bottom w:val="none" w:sz="0" w:space="0" w:color="auto"/>
        <w:right w:val="none" w:sz="0" w:space="0" w:color="auto"/>
      </w:divBdr>
      <w:divsChild>
        <w:div w:id="1842964692">
          <w:marLeft w:val="0"/>
          <w:marRight w:val="0"/>
          <w:marTop w:val="0"/>
          <w:marBottom w:val="0"/>
          <w:divBdr>
            <w:top w:val="none" w:sz="0" w:space="0" w:color="auto"/>
            <w:left w:val="none" w:sz="0" w:space="0" w:color="auto"/>
            <w:bottom w:val="none" w:sz="0" w:space="0" w:color="auto"/>
            <w:right w:val="none" w:sz="0" w:space="0" w:color="auto"/>
          </w:divBdr>
        </w:div>
        <w:div w:id="1134446100">
          <w:marLeft w:val="0"/>
          <w:marRight w:val="0"/>
          <w:marTop w:val="0"/>
          <w:marBottom w:val="0"/>
          <w:divBdr>
            <w:top w:val="none" w:sz="0" w:space="0" w:color="auto"/>
            <w:left w:val="none" w:sz="0" w:space="0" w:color="auto"/>
            <w:bottom w:val="none" w:sz="0" w:space="0" w:color="auto"/>
            <w:right w:val="none" w:sz="0" w:space="0" w:color="auto"/>
          </w:divBdr>
        </w:div>
      </w:divsChild>
    </w:div>
    <w:div w:id="423648535">
      <w:bodyDiv w:val="1"/>
      <w:marLeft w:val="0"/>
      <w:marRight w:val="0"/>
      <w:marTop w:val="0"/>
      <w:marBottom w:val="0"/>
      <w:divBdr>
        <w:top w:val="none" w:sz="0" w:space="0" w:color="auto"/>
        <w:left w:val="none" w:sz="0" w:space="0" w:color="auto"/>
        <w:bottom w:val="none" w:sz="0" w:space="0" w:color="auto"/>
        <w:right w:val="none" w:sz="0" w:space="0" w:color="auto"/>
      </w:divBdr>
    </w:div>
    <w:div w:id="425075145">
      <w:bodyDiv w:val="1"/>
      <w:marLeft w:val="0"/>
      <w:marRight w:val="0"/>
      <w:marTop w:val="0"/>
      <w:marBottom w:val="0"/>
      <w:divBdr>
        <w:top w:val="none" w:sz="0" w:space="0" w:color="auto"/>
        <w:left w:val="none" w:sz="0" w:space="0" w:color="auto"/>
        <w:bottom w:val="none" w:sz="0" w:space="0" w:color="auto"/>
        <w:right w:val="none" w:sz="0" w:space="0" w:color="auto"/>
      </w:divBdr>
      <w:divsChild>
        <w:div w:id="2118867447">
          <w:marLeft w:val="0"/>
          <w:marRight w:val="0"/>
          <w:marTop w:val="0"/>
          <w:marBottom w:val="0"/>
          <w:divBdr>
            <w:top w:val="none" w:sz="0" w:space="0" w:color="auto"/>
            <w:left w:val="none" w:sz="0" w:space="0" w:color="auto"/>
            <w:bottom w:val="none" w:sz="0" w:space="0" w:color="auto"/>
            <w:right w:val="none" w:sz="0" w:space="0" w:color="auto"/>
          </w:divBdr>
        </w:div>
        <w:div w:id="1958293888">
          <w:marLeft w:val="0"/>
          <w:marRight w:val="0"/>
          <w:marTop w:val="0"/>
          <w:marBottom w:val="0"/>
          <w:divBdr>
            <w:top w:val="none" w:sz="0" w:space="0" w:color="auto"/>
            <w:left w:val="none" w:sz="0" w:space="0" w:color="auto"/>
            <w:bottom w:val="none" w:sz="0" w:space="0" w:color="auto"/>
            <w:right w:val="none" w:sz="0" w:space="0" w:color="auto"/>
          </w:divBdr>
        </w:div>
      </w:divsChild>
    </w:div>
    <w:div w:id="425545093">
      <w:bodyDiv w:val="1"/>
      <w:marLeft w:val="0"/>
      <w:marRight w:val="0"/>
      <w:marTop w:val="0"/>
      <w:marBottom w:val="0"/>
      <w:divBdr>
        <w:top w:val="none" w:sz="0" w:space="0" w:color="auto"/>
        <w:left w:val="none" w:sz="0" w:space="0" w:color="auto"/>
        <w:bottom w:val="none" w:sz="0" w:space="0" w:color="auto"/>
        <w:right w:val="none" w:sz="0" w:space="0" w:color="auto"/>
      </w:divBdr>
    </w:div>
    <w:div w:id="425879839">
      <w:bodyDiv w:val="1"/>
      <w:marLeft w:val="0"/>
      <w:marRight w:val="0"/>
      <w:marTop w:val="0"/>
      <w:marBottom w:val="0"/>
      <w:divBdr>
        <w:top w:val="none" w:sz="0" w:space="0" w:color="auto"/>
        <w:left w:val="none" w:sz="0" w:space="0" w:color="auto"/>
        <w:bottom w:val="none" w:sz="0" w:space="0" w:color="auto"/>
        <w:right w:val="none" w:sz="0" w:space="0" w:color="auto"/>
      </w:divBdr>
    </w:div>
    <w:div w:id="427851706">
      <w:bodyDiv w:val="1"/>
      <w:marLeft w:val="0"/>
      <w:marRight w:val="0"/>
      <w:marTop w:val="0"/>
      <w:marBottom w:val="0"/>
      <w:divBdr>
        <w:top w:val="none" w:sz="0" w:space="0" w:color="auto"/>
        <w:left w:val="none" w:sz="0" w:space="0" w:color="auto"/>
        <w:bottom w:val="none" w:sz="0" w:space="0" w:color="auto"/>
        <w:right w:val="none" w:sz="0" w:space="0" w:color="auto"/>
      </w:divBdr>
      <w:divsChild>
        <w:div w:id="1108702296">
          <w:marLeft w:val="0"/>
          <w:marRight w:val="0"/>
          <w:marTop w:val="0"/>
          <w:marBottom w:val="0"/>
          <w:divBdr>
            <w:top w:val="none" w:sz="0" w:space="0" w:color="auto"/>
            <w:left w:val="none" w:sz="0" w:space="0" w:color="auto"/>
            <w:bottom w:val="none" w:sz="0" w:space="0" w:color="auto"/>
            <w:right w:val="none" w:sz="0" w:space="0" w:color="auto"/>
          </w:divBdr>
        </w:div>
        <w:div w:id="1855068179">
          <w:marLeft w:val="0"/>
          <w:marRight w:val="0"/>
          <w:marTop w:val="0"/>
          <w:marBottom w:val="0"/>
          <w:divBdr>
            <w:top w:val="none" w:sz="0" w:space="0" w:color="auto"/>
            <w:left w:val="none" w:sz="0" w:space="0" w:color="auto"/>
            <w:bottom w:val="none" w:sz="0" w:space="0" w:color="auto"/>
            <w:right w:val="none" w:sz="0" w:space="0" w:color="auto"/>
          </w:divBdr>
        </w:div>
      </w:divsChild>
    </w:div>
    <w:div w:id="439372510">
      <w:bodyDiv w:val="1"/>
      <w:marLeft w:val="0"/>
      <w:marRight w:val="0"/>
      <w:marTop w:val="0"/>
      <w:marBottom w:val="0"/>
      <w:divBdr>
        <w:top w:val="none" w:sz="0" w:space="0" w:color="auto"/>
        <w:left w:val="none" w:sz="0" w:space="0" w:color="auto"/>
        <w:bottom w:val="none" w:sz="0" w:space="0" w:color="auto"/>
        <w:right w:val="none" w:sz="0" w:space="0" w:color="auto"/>
      </w:divBdr>
      <w:divsChild>
        <w:div w:id="1677223156">
          <w:marLeft w:val="0"/>
          <w:marRight w:val="0"/>
          <w:marTop w:val="0"/>
          <w:marBottom w:val="0"/>
          <w:divBdr>
            <w:top w:val="none" w:sz="0" w:space="0" w:color="auto"/>
            <w:left w:val="none" w:sz="0" w:space="0" w:color="auto"/>
            <w:bottom w:val="none" w:sz="0" w:space="0" w:color="auto"/>
            <w:right w:val="none" w:sz="0" w:space="0" w:color="auto"/>
          </w:divBdr>
        </w:div>
      </w:divsChild>
    </w:div>
    <w:div w:id="444272732">
      <w:bodyDiv w:val="1"/>
      <w:marLeft w:val="0"/>
      <w:marRight w:val="0"/>
      <w:marTop w:val="0"/>
      <w:marBottom w:val="0"/>
      <w:divBdr>
        <w:top w:val="none" w:sz="0" w:space="0" w:color="auto"/>
        <w:left w:val="none" w:sz="0" w:space="0" w:color="auto"/>
        <w:bottom w:val="none" w:sz="0" w:space="0" w:color="auto"/>
        <w:right w:val="none" w:sz="0" w:space="0" w:color="auto"/>
      </w:divBdr>
      <w:divsChild>
        <w:div w:id="1244997636">
          <w:marLeft w:val="0"/>
          <w:marRight w:val="0"/>
          <w:marTop w:val="0"/>
          <w:marBottom w:val="0"/>
          <w:divBdr>
            <w:top w:val="none" w:sz="0" w:space="0" w:color="auto"/>
            <w:left w:val="none" w:sz="0" w:space="0" w:color="auto"/>
            <w:bottom w:val="none" w:sz="0" w:space="0" w:color="auto"/>
            <w:right w:val="none" w:sz="0" w:space="0" w:color="auto"/>
          </w:divBdr>
        </w:div>
        <w:div w:id="668287548">
          <w:marLeft w:val="0"/>
          <w:marRight w:val="0"/>
          <w:marTop w:val="0"/>
          <w:marBottom w:val="0"/>
          <w:divBdr>
            <w:top w:val="none" w:sz="0" w:space="0" w:color="auto"/>
            <w:left w:val="none" w:sz="0" w:space="0" w:color="auto"/>
            <w:bottom w:val="none" w:sz="0" w:space="0" w:color="auto"/>
            <w:right w:val="none" w:sz="0" w:space="0" w:color="auto"/>
          </w:divBdr>
        </w:div>
      </w:divsChild>
    </w:div>
    <w:div w:id="446779931">
      <w:bodyDiv w:val="1"/>
      <w:marLeft w:val="0"/>
      <w:marRight w:val="0"/>
      <w:marTop w:val="0"/>
      <w:marBottom w:val="0"/>
      <w:divBdr>
        <w:top w:val="none" w:sz="0" w:space="0" w:color="auto"/>
        <w:left w:val="none" w:sz="0" w:space="0" w:color="auto"/>
        <w:bottom w:val="none" w:sz="0" w:space="0" w:color="auto"/>
        <w:right w:val="none" w:sz="0" w:space="0" w:color="auto"/>
      </w:divBdr>
    </w:div>
    <w:div w:id="446899944">
      <w:bodyDiv w:val="1"/>
      <w:marLeft w:val="0"/>
      <w:marRight w:val="0"/>
      <w:marTop w:val="0"/>
      <w:marBottom w:val="0"/>
      <w:divBdr>
        <w:top w:val="none" w:sz="0" w:space="0" w:color="auto"/>
        <w:left w:val="none" w:sz="0" w:space="0" w:color="auto"/>
        <w:bottom w:val="none" w:sz="0" w:space="0" w:color="auto"/>
        <w:right w:val="none" w:sz="0" w:space="0" w:color="auto"/>
      </w:divBdr>
    </w:div>
    <w:div w:id="453252319">
      <w:bodyDiv w:val="1"/>
      <w:marLeft w:val="0"/>
      <w:marRight w:val="0"/>
      <w:marTop w:val="0"/>
      <w:marBottom w:val="0"/>
      <w:divBdr>
        <w:top w:val="none" w:sz="0" w:space="0" w:color="auto"/>
        <w:left w:val="none" w:sz="0" w:space="0" w:color="auto"/>
        <w:bottom w:val="none" w:sz="0" w:space="0" w:color="auto"/>
        <w:right w:val="none" w:sz="0" w:space="0" w:color="auto"/>
      </w:divBdr>
    </w:div>
    <w:div w:id="455106445">
      <w:bodyDiv w:val="1"/>
      <w:marLeft w:val="0"/>
      <w:marRight w:val="0"/>
      <w:marTop w:val="0"/>
      <w:marBottom w:val="0"/>
      <w:divBdr>
        <w:top w:val="none" w:sz="0" w:space="0" w:color="auto"/>
        <w:left w:val="none" w:sz="0" w:space="0" w:color="auto"/>
        <w:bottom w:val="none" w:sz="0" w:space="0" w:color="auto"/>
        <w:right w:val="none" w:sz="0" w:space="0" w:color="auto"/>
      </w:divBdr>
      <w:divsChild>
        <w:div w:id="1676222714">
          <w:marLeft w:val="0"/>
          <w:marRight w:val="0"/>
          <w:marTop w:val="0"/>
          <w:marBottom w:val="0"/>
          <w:divBdr>
            <w:top w:val="none" w:sz="0" w:space="0" w:color="auto"/>
            <w:left w:val="none" w:sz="0" w:space="0" w:color="auto"/>
            <w:bottom w:val="none" w:sz="0" w:space="0" w:color="auto"/>
            <w:right w:val="none" w:sz="0" w:space="0" w:color="auto"/>
          </w:divBdr>
        </w:div>
      </w:divsChild>
    </w:div>
    <w:div w:id="456796369">
      <w:bodyDiv w:val="1"/>
      <w:marLeft w:val="0"/>
      <w:marRight w:val="0"/>
      <w:marTop w:val="0"/>
      <w:marBottom w:val="0"/>
      <w:divBdr>
        <w:top w:val="none" w:sz="0" w:space="0" w:color="auto"/>
        <w:left w:val="none" w:sz="0" w:space="0" w:color="auto"/>
        <w:bottom w:val="none" w:sz="0" w:space="0" w:color="auto"/>
        <w:right w:val="none" w:sz="0" w:space="0" w:color="auto"/>
      </w:divBdr>
    </w:div>
    <w:div w:id="468716011">
      <w:bodyDiv w:val="1"/>
      <w:marLeft w:val="0"/>
      <w:marRight w:val="0"/>
      <w:marTop w:val="0"/>
      <w:marBottom w:val="0"/>
      <w:divBdr>
        <w:top w:val="none" w:sz="0" w:space="0" w:color="auto"/>
        <w:left w:val="none" w:sz="0" w:space="0" w:color="auto"/>
        <w:bottom w:val="none" w:sz="0" w:space="0" w:color="auto"/>
        <w:right w:val="none" w:sz="0" w:space="0" w:color="auto"/>
      </w:divBdr>
    </w:div>
    <w:div w:id="469710383">
      <w:bodyDiv w:val="1"/>
      <w:marLeft w:val="0"/>
      <w:marRight w:val="0"/>
      <w:marTop w:val="0"/>
      <w:marBottom w:val="0"/>
      <w:divBdr>
        <w:top w:val="none" w:sz="0" w:space="0" w:color="auto"/>
        <w:left w:val="none" w:sz="0" w:space="0" w:color="auto"/>
        <w:bottom w:val="none" w:sz="0" w:space="0" w:color="auto"/>
        <w:right w:val="none" w:sz="0" w:space="0" w:color="auto"/>
      </w:divBdr>
      <w:divsChild>
        <w:div w:id="1795363751">
          <w:marLeft w:val="0"/>
          <w:marRight w:val="0"/>
          <w:marTop w:val="0"/>
          <w:marBottom w:val="0"/>
          <w:divBdr>
            <w:top w:val="none" w:sz="0" w:space="0" w:color="auto"/>
            <w:left w:val="none" w:sz="0" w:space="0" w:color="auto"/>
            <w:bottom w:val="none" w:sz="0" w:space="0" w:color="auto"/>
            <w:right w:val="none" w:sz="0" w:space="0" w:color="auto"/>
          </w:divBdr>
        </w:div>
        <w:div w:id="2119981591">
          <w:marLeft w:val="0"/>
          <w:marRight w:val="0"/>
          <w:marTop w:val="0"/>
          <w:marBottom w:val="0"/>
          <w:divBdr>
            <w:top w:val="none" w:sz="0" w:space="0" w:color="auto"/>
            <w:left w:val="none" w:sz="0" w:space="0" w:color="auto"/>
            <w:bottom w:val="none" w:sz="0" w:space="0" w:color="auto"/>
            <w:right w:val="none" w:sz="0" w:space="0" w:color="auto"/>
          </w:divBdr>
        </w:div>
        <w:div w:id="1102385510">
          <w:marLeft w:val="0"/>
          <w:marRight w:val="0"/>
          <w:marTop w:val="0"/>
          <w:marBottom w:val="0"/>
          <w:divBdr>
            <w:top w:val="none" w:sz="0" w:space="0" w:color="auto"/>
            <w:left w:val="none" w:sz="0" w:space="0" w:color="auto"/>
            <w:bottom w:val="none" w:sz="0" w:space="0" w:color="auto"/>
            <w:right w:val="none" w:sz="0" w:space="0" w:color="auto"/>
          </w:divBdr>
        </w:div>
        <w:div w:id="2055034302">
          <w:marLeft w:val="0"/>
          <w:marRight w:val="0"/>
          <w:marTop w:val="0"/>
          <w:marBottom w:val="0"/>
          <w:divBdr>
            <w:top w:val="none" w:sz="0" w:space="0" w:color="auto"/>
            <w:left w:val="none" w:sz="0" w:space="0" w:color="auto"/>
            <w:bottom w:val="none" w:sz="0" w:space="0" w:color="auto"/>
            <w:right w:val="none" w:sz="0" w:space="0" w:color="auto"/>
          </w:divBdr>
        </w:div>
        <w:div w:id="1860197651">
          <w:marLeft w:val="0"/>
          <w:marRight w:val="0"/>
          <w:marTop w:val="0"/>
          <w:marBottom w:val="0"/>
          <w:divBdr>
            <w:top w:val="none" w:sz="0" w:space="0" w:color="auto"/>
            <w:left w:val="none" w:sz="0" w:space="0" w:color="auto"/>
            <w:bottom w:val="none" w:sz="0" w:space="0" w:color="auto"/>
            <w:right w:val="none" w:sz="0" w:space="0" w:color="auto"/>
          </w:divBdr>
        </w:div>
        <w:div w:id="1427194895">
          <w:marLeft w:val="0"/>
          <w:marRight w:val="0"/>
          <w:marTop w:val="0"/>
          <w:marBottom w:val="0"/>
          <w:divBdr>
            <w:top w:val="none" w:sz="0" w:space="0" w:color="auto"/>
            <w:left w:val="none" w:sz="0" w:space="0" w:color="auto"/>
            <w:bottom w:val="none" w:sz="0" w:space="0" w:color="auto"/>
            <w:right w:val="none" w:sz="0" w:space="0" w:color="auto"/>
          </w:divBdr>
        </w:div>
      </w:divsChild>
    </w:div>
    <w:div w:id="470681975">
      <w:bodyDiv w:val="1"/>
      <w:marLeft w:val="0"/>
      <w:marRight w:val="0"/>
      <w:marTop w:val="0"/>
      <w:marBottom w:val="0"/>
      <w:divBdr>
        <w:top w:val="none" w:sz="0" w:space="0" w:color="auto"/>
        <w:left w:val="none" w:sz="0" w:space="0" w:color="auto"/>
        <w:bottom w:val="none" w:sz="0" w:space="0" w:color="auto"/>
        <w:right w:val="none" w:sz="0" w:space="0" w:color="auto"/>
      </w:divBdr>
    </w:div>
    <w:div w:id="473449788">
      <w:bodyDiv w:val="1"/>
      <w:marLeft w:val="0"/>
      <w:marRight w:val="0"/>
      <w:marTop w:val="0"/>
      <w:marBottom w:val="0"/>
      <w:divBdr>
        <w:top w:val="none" w:sz="0" w:space="0" w:color="auto"/>
        <w:left w:val="none" w:sz="0" w:space="0" w:color="auto"/>
        <w:bottom w:val="none" w:sz="0" w:space="0" w:color="auto"/>
        <w:right w:val="none" w:sz="0" w:space="0" w:color="auto"/>
      </w:divBdr>
    </w:div>
    <w:div w:id="478696501">
      <w:bodyDiv w:val="1"/>
      <w:marLeft w:val="0"/>
      <w:marRight w:val="0"/>
      <w:marTop w:val="0"/>
      <w:marBottom w:val="0"/>
      <w:divBdr>
        <w:top w:val="none" w:sz="0" w:space="0" w:color="auto"/>
        <w:left w:val="none" w:sz="0" w:space="0" w:color="auto"/>
        <w:bottom w:val="none" w:sz="0" w:space="0" w:color="auto"/>
        <w:right w:val="none" w:sz="0" w:space="0" w:color="auto"/>
      </w:divBdr>
    </w:div>
    <w:div w:id="483859733">
      <w:bodyDiv w:val="1"/>
      <w:marLeft w:val="0"/>
      <w:marRight w:val="0"/>
      <w:marTop w:val="0"/>
      <w:marBottom w:val="0"/>
      <w:divBdr>
        <w:top w:val="none" w:sz="0" w:space="0" w:color="auto"/>
        <w:left w:val="none" w:sz="0" w:space="0" w:color="auto"/>
        <w:bottom w:val="none" w:sz="0" w:space="0" w:color="auto"/>
        <w:right w:val="none" w:sz="0" w:space="0" w:color="auto"/>
      </w:divBdr>
    </w:div>
    <w:div w:id="485048775">
      <w:bodyDiv w:val="1"/>
      <w:marLeft w:val="0"/>
      <w:marRight w:val="0"/>
      <w:marTop w:val="0"/>
      <w:marBottom w:val="0"/>
      <w:divBdr>
        <w:top w:val="none" w:sz="0" w:space="0" w:color="auto"/>
        <w:left w:val="none" w:sz="0" w:space="0" w:color="auto"/>
        <w:bottom w:val="none" w:sz="0" w:space="0" w:color="auto"/>
        <w:right w:val="none" w:sz="0" w:space="0" w:color="auto"/>
      </w:divBdr>
    </w:div>
    <w:div w:id="487937383">
      <w:bodyDiv w:val="1"/>
      <w:marLeft w:val="0"/>
      <w:marRight w:val="0"/>
      <w:marTop w:val="0"/>
      <w:marBottom w:val="0"/>
      <w:divBdr>
        <w:top w:val="none" w:sz="0" w:space="0" w:color="auto"/>
        <w:left w:val="none" w:sz="0" w:space="0" w:color="auto"/>
        <w:bottom w:val="none" w:sz="0" w:space="0" w:color="auto"/>
        <w:right w:val="none" w:sz="0" w:space="0" w:color="auto"/>
      </w:divBdr>
    </w:div>
    <w:div w:id="489490015">
      <w:bodyDiv w:val="1"/>
      <w:marLeft w:val="0"/>
      <w:marRight w:val="0"/>
      <w:marTop w:val="0"/>
      <w:marBottom w:val="0"/>
      <w:divBdr>
        <w:top w:val="none" w:sz="0" w:space="0" w:color="auto"/>
        <w:left w:val="none" w:sz="0" w:space="0" w:color="auto"/>
        <w:bottom w:val="none" w:sz="0" w:space="0" w:color="auto"/>
        <w:right w:val="none" w:sz="0" w:space="0" w:color="auto"/>
      </w:divBdr>
    </w:div>
    <w:div w:id="493378682">
      <w:bodyDiv w:val="1"/>
      <w:marLeft w:val="0"/>
      <w:marRight w:val="0"/>
      <w:marTop w:val="0"/>
      <w:marBottom w:val="0"/>
      <w:divBdr>
        <w:top w:val="none" w:sz="0" w:space="0" w:color="auto"/>
        <w:left w:val="none" w:sz="0" w:space="0" w:color="auto"/>
        <w:bottom w:val="none" w:sz="0" w:space="0" w:color="auto"/>
        <w:right w:val="none" w:sz="0" w:space="0" w:color="auto"/>
      </w:divBdr>
    </w:div>
    <w:div w:id="497889964">
      <w:bodyDiv w:val="1"/>
      <w:marLeft w:val="0"/>
      <w:marRight w:val="0"/>
      <w:marTop w:val="0"/>
      <w:marBottom w:val="0"/>
      <w:divBdr>
        <w:top w:val="none" w:sz="0" w:space="0" w:color="auto"/>
        <w:left w:val="none" w:sz="0" w:space="0" w:color="auto"/>
        <w:bottom w:val="none" w:sz="0" w:space="0" w:color="auto"/>
        <w:right w:val="none" w:sz="0" w:space="0" w:color="auto"/>
      </w:divBdr>
    </w:div>
    <w:div w:id="514659949">
      <w:bodyDiv w:val="1"/>
      <w:marLeft w:val="0"/>
      <w:marRight w:val="0"/>
      <w:marTop w:val="0"/>
      <w:marBottom w:val="0"/>
      <w:divBdr>
        <w:top w:val="none" w:sz="0" w:space="0" w:color="auto"/>
        <w:left w:val="none" w:sz="0" w:space="0" w:color="auto"/>
        <w:bottom w:val="none" w:sz="0" w:space="0" w:color="auto"/>
        <w:right w:val="none" w:sz="0" w:space="0" w:color="auto"/>
      </w:divBdr>
      <w:divsChild>
        <w:div w:id="1386415429">
          <w:marLeft w:val="0"/>
          <w:marRight w:val="0"/>
          <w:marTop w:val="0"/>
          <w:marBottom w:val="0"/>
          <w:divBdr>
            <w:top w:val="none" w:sz="0" w:space="0" w:color="auto"/>
            <w:left w:val="none" w:sz="0" w:space="0" w:color="auto"/>
            <w:bottom w:val="none" w:sz="0" w:space="0" w:color="auto"/>
            <w:right w:val="none" w:sz="0" w:space="0" w:color="auto"/>
          </w:divBdr>
          <w:divsChild>
            <w:div w:id="637489043">
              <w:marLeft w:val="0"/>
              <w:marRight w:val="0"/>
              <w:marTop w:val="0"/>
              <w:marBottom w:val="0"/>
              <w:divBdr>
                <w:top w:val="none" w:sz="0" w:space="0" w:color="auto"/>
                <w:left w:val="none" w:sz="0" w:space="0" w:color="auto"/>
                <w:bottom w:val="none" w:sz="0" w:space="0" w:color="auto"/>
                <w:right w:val="none" w:sz="0" w:space="0" w:color="auto"/>
              </w:divBdr>
            </w:div>
            <w:div w:id="1665862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4905371">
      <w:bodyDiv w:val="1"/>
      <w:marLeft w:val="0"/>
      <w:marRight w:val="0"/>
      <w:marTop w:val="0"/>
      <w:marBottom w:val="0"/>
      <w:divBdr>
        <w:top w:val="none" w:sz="0" w:space="0" w:color="auto"/>
        <w:left w:val="none" w:sz="0" w:space="0" w:color="auto"/>
        <w:bottom w:val="none" w:sz="0" w:space="0" w:color="auto"/>
        <w:right w:val="none" w:sz="0" w:space="0" w:color="auto"/>
      </w:divBdr>
    </w:div>
    <w:div w:id="526993478">
      <w:bodyDiv w:val="1"/>
      <w:marLeft w:val="0"/>
      <w:marRight w:val="0"/>
      <w:marTop w:val="0"/>
      <w:marBottom w:val="0"/>
      <w:divBdr>
        <w:top w:val="none" w:sz="0" w:space="0" w:color="auto"/>
        <w:left w:val="none" w:sz="0" w:space="0" w:color="auto"/>
        <w:bottom w:val="none" w:sz="0" w:space="0" w:color="auto"/>
        <w:right w:val="none" w:sz="0" w:space="0" w:color="auto"/>
      </w:divBdr>
    </w:div>
    <w:div w:id="540745570">
      <w:bodyDiv w:val="1"/>
      <w:marLeft w:val="0"/>
      <w:marRight w:val="0"/>
      <w:marTop w:val="0"/>
      <w:marBottom w:val="0"/>
      <w:divBdr>
        <w:top w:val="none" w:sz="0" w:space="0" w:color="auto"/>
        <w:left w:val="none" w:sz="0" w:space="0" w:color="auto"/>
        <w:bottom w:val="none" w:sz="0" w:space="0" w:color="auto"/>
        <w:right w:val="none" w:sz="0" w:space="0" w:color="auto"/>
      </w:divBdr>
    </w:div>
    <w:div w:id="543904285">
      <w:bodyDiv w:val="1"/>
      <w:marLeft w:val="0"/>
      <w:marRight w:val="0"/>
      <w:marTop w:val="0"/>
      <w:marBottom w:val="0"/>
      <w:divBdr>
        <w:top w:val="none" w:sz="0" w:space="0" w:color="auto"/>
        <w:left w:val="none" w:sz="0" w:space="0" w:color="auto"/>
        <w:bottom w:val="none" w:sz="0" w:space="0" w:color="auto"/>
        <w:right w:val="none" w:sz="0" w:space="0" w:color="auto"/>
      </w:divBdr>
    </w:div>
    <w:div w:id="549927316">
      <w:bodyDiv w:val="1"/>
      <w:marLeft w:val="0"/>
      <w:marRight w:val="0"/>
      <w:marTop w:val="0"/>
      <w:marBottom w:val="0"/>
      <w:divBdr>
        <w:top w:val="none" w:sz="0" w:space="0" w:color="auto"/>
        <w:left w:val="none" w:sz="0" w:space="0" w:color="auto"/>
        <w:bottom w:val="none" w:sz="0" w:space="0" w:color="auto"/>
        <w:right w:val="none" w:sz="0" w:space="0" w:color="auto"/>
      </w:divBdr>
      <w:divsChild>
        <w:div w:id="738013730">
          <w:marLeft w:val="0"/>
          <w:marRight w:val="0"/>
          <w:marTop w:val="0"/>
          <w:marBottom w:val="0"/>
          <w:divBdr>
            <w:top w:val="none" w:sz="0" w:space="0" w:color="auto"/>
            <w:left w:val="none" w:sz="0" w:space="0" w:color="auto"/>
            <w:bottom w:val="none" w:sz="0" w:space="0" w:color="auto"/>
            <w:right w:val="none" w:sz="0" w:space="0" w:color="auto"/>
          </w:divBdr>
        </w:div>
        <w:div w:id="1487939898">
          <w:marLeft w:val="0"/>
          <w:marRight w:val="0"/>
          <w:marTop w:val="0"/>
          <w:marBottom w:val="0"/>
          <w:divBdr>
            <w:top w:val="none" w:sz="0" w:space="0" w:color="auto"/>
            <w:left w:val="none" w:sz="0" w:space="0" w:color="auto"/>
            <w:bottom w:val="none" w:sz="0" w:space="0" w:color="auto"/>
            <w:right w:val="none" w:sz="0" w:space="0" w:color="auto"/>
          </w:divBdr>
        </w:div>
      </w:divsChild>
    </w:div>
    <w:div w:id="555311964">
      <w:bodyDiv w:val="1"/>
      <w:marLeft w:val="0"/>
      <w:marRight w:val="0"/>
      <w:marTop w:val="0"/>
      <w:marBottom w:val="0"/>
      <w:divBdr>
        <w:top w:val="none" w:sz="0" w:space="0" w:color="auto"/>
        <w:left w:val="none" w:sz="0" w:space="0" w:color="auto"/>
        <w:bottom w:val="none" w:sz="0" w:space="0" w:color="auto"/>
        <w:right w:val="none" w:sz="0" w:space="0" w:color="auto"/>
      </w:divBdr>
    </w:div>
    <w:div w:id="555506674">
      <w:bodyDiv w:val="1"/>
      <w:marLeft w:val="0"/>
      <w:marRight w:val="0"/>
      <w:marTop w:val="0"/>
      <w:marBottom w:val="0"/>
      <w:divBdr>
        <w:top w:val="none" w:sz="0" w:space="0" w:color="auto"/>
        <w:left w:val="none" w:sz="0" w:space="0" w:color="auto"/>
        <w:bottom w:val="none" w:sz="0" w:space="0" w:color="auto"/>
        <w:right w:val="none" w:sz="0" w:space="0" w:color="auto"/>
      </w:divBdr>
      <w:divsChild>
        <w:div w:id="1518613872">
          <w:marLeft w:val="0"/>
          <w:marRight w:val="0"/>
          <w:marTop w:val="0"/>
          <w:marBottom w:val="0"/>
          <w:divBdr>
            <w:top w:val="none" w:sz="0" w:space="0" w:color="auto"/>
            <w:left w:val="none" w:sz="0" w:space="0" w:color="auto"/>
            <w:bottom w:val="none" w:sz="0" w:space="0" w:color="auto"/>
            <w:right w:val="none" w:sz="0" w:space="0" w:color="auto"/>
          </w:divBdr>
        </w:div>
      </w:divsChild>
    </w:div>
    <w:div w:id="568266973">
      <w:bodyDiv w:val="1"/>
      <w:marLeft w:val="0"/>
      <w:marRight w:val="0"/>
      <w:marTop w:val="0"/>
      <w:marBottom w:val="0"/>
      <w:divBdr>
        <w:top w:val="none" w:sz="0" w:space="0" w:color="auto"/>
        <w:left w:val="none" w:sz="0" w:space="0" w:color="auto"/>
        <w:bottom w:val="none" w:sz="0" w:space="0" w:color="auto"/>
        <w:right w:val="none" w:sz="0" w:space="0" w:color="auto"/>
      </w:divBdr>
      <w:divsChild>
        <w:div w:id="1144077216">
          <w:marLeft w:val="0"/>
          <w:marRight w:val="0"/>
          <w:marTop w:val="0"/>
          <w:marBottom w:val="0"/>
          <w:divBdr>
            <w:top w:val="none" w:sz="0" w:space="0" w:color="auto"/>
            <w:left w:val="none" w:sz="0" w:space="0" w:color="auto"/>
            <w:bottom w:val="none" w:sz="0" w:space="0" w:color="auto"/>
            <w:right w:val="none" w:sz="0" w:space="0" w:color="auto"/>
          </w:divBdr>
        </w:div>
        <w:div w:id="168258485">
          <w:marLeft w:val="0"/>
          <w:marRight w:val="0"/>
          <w:marTop w:val="0"/>
          <w:marBottom w:val="0"/>
          <w:divBdr>
            <w:top w:val="none" w:sz="0" w:space="0" w:color="auto"/>
            <w:left w:val="none" w:sz="0" w:space="0" w:color="auto"/>
            <w:bottom w:val="none" w:sz="0" w:space="0" w:color="auto"/>
            <w:right w:val="none" w:sz="0" w:space="0" w:color="auto"/>
          </w:divBdr>
        </w:div>
        <w:div w:id="859004344">
          <w:marLeft w:val="0"/>
          <w:marRight w:val="0"/>
          <w:marTop w:val="0"/>
          <w:marBottom w:val="0"/>
          <w:divBdr>
            <w:top w:val="none" w:sz="0" w:space="0" w:color="auto"/>
            <w:left w:val="none" w:sz="0" w:space="0" w:color="auto"/>
            <w:bottom w:val="none" w:sz="0" w:space="0" w:color="auto"/>
            <w:right w:val="none" w:sz="0" w:space="0" w:color="auto"/>
          </w:divBdr>
        </w:div>
        <w:div w:id="1834564142">
          <w:marLeft w:val="0"/>
          <w:marRight w:val="0"/>
          <w:marTop w:val="0"/>
          <w:marBottom w:val="0"/>
          <w:divBdr>
            <w:top w:val="none" w:sz="0" w:space="0" w:color="auto"/>
            <w:left w:val="none" w:sz="0" w:space="0" w:color="auto"/>
            <w:bottom w:val="none" w:sz="0" w:space="0" w:color="auto"/>
            <w:right w:val="none" w:sz="0" w:space="0" w:color="auto"/>
          </w:divBdr>
        </w:div>
      </w:divsChild>
    </w:div>
    <w:div w:id="570776026">
      <w:bodyDiv w:val="1"/>
      <w:marLeft w:val="0"/>
      <w:marRight w:val="0"/>
      <w:marTop w:val="0"/>
      <w:marBottom w:val="0"/>
      <w:divBdr>
        <w:top w:val="none" w:sz="0" w:space="0" w:color="auto"/>
        <w:left w:val="none" w:sz="0" w:space="0" w:color="auto"/>
        <w:bottom w:val="none" w:sz="0" w:space="0" w:color="auto"/>
        <w:right w:val="none" w:sz="0" w:space="0" w:color="auto"/>
      </w:divBdr>
    </w:div>
    <w:div w:id="575168479">
      <w:bodyDiv w:val="1"/>
      <w:marLeft w:val="0"/>
      <w:marRight w:val="0"/>
      <w:marTop w:val="0"/>
      <w:marBottom w:val="0"/>
      <w:divBdr>
        <w:top w:val="none" w:sz="0" w:space="0" w:color="auto"/>
        <w:left w:val="none" w:sz="0" w:space="0" w:color="auto"/>
        <w:bottom w:val="none" w:sz="0" w:space="0" w:color="auto"/>
        <w:right w:val="none" w:sz="0" w:space="0" w:color="auto"/>
      </w:divBdr>
      <w:divsChild>
        <w:div w:id="821894524">
          <w:marLeft w:val="0"/>
          <w:marRight w:val="0"/>
          <w:marTop w:val="0"/>
          <w:marBottom w:val="0"/>
          <w:divBdr>
            <w:top w:val="none" w:sz="0" w:space="0" w:color="auto"/>
            <w:left w:val="none" w:sz="0" w:space="0" w:color="auto"/>
            <w:bottom w:val="none" w:sz="0" w:space="0" w:color="auto"/>
            <w:right w:val="none" w:sz="0" w:space="0" w:color="auto"/>
          </w:divBdr>
        </w:div>
        <w:div w:id="1090783090">
          <w:marLeft w:val="0"/>
          <w:marRight w:val="0"/>
          <w:marTop w:val="0"/>
          <w:marBottom w:val="0"/>
          <w:divBdr>
            <w:top w:val="none" w:sz="0" w:space="0" w:color="auto"/>
            <w:left w:val="none" w:sz="0" w:space="0" w:color="auto"/>
            <w:bottom w:val="none" w:sz="0" w:space="0" w:color="auto"/>
            <w:right w:val="none" w:sz="0" w:space="0" w:color="auto"/>
          </w:divBdr>
        </w:div>
      </w:divsChild>
    </w:div>
    <w:div w:id="575742969">
      <w:bodyDiv w:val="1"/>
      <w:marLeft w:val="0"/>
      <w:marRight w:val="0"/>
      <w:marTop w:val="0"/>
      <w:marBottom w:val="0"/>
      <w:divBdr>
        <w:top w:val="none" w:sz="0" w:space="0" w:color="auto"/>
        <w:left w:val="none" w:sz="0" w:space="0" w:color="auto"/>
        <w:bottom w:val="none" w:sz="0" w:space="0" w:color="auto"/>
        <w:right w:val="none" w:sz="0" w:space="0" w:color="auto"/>
      </w:divBdr>
      <w:divsChild>
        <w:div w:id="1941840394">
          <w:marLeft w:val="0"/>
          <w:marRight w:val="0"/>
          <w:marTop w:val="0"/>
          <w:marBottom w:val="0"/>
          <w:divBdr>
            <w:top w:val="none" w:sz="0" w:space="0" w:color="auto"/>
            <w:left w:val="none" w:sz="0" w:space="0" w:color="auto"/>
            <w:bottom w:val="none" w:sz="0" w:space="0" w:color="auto"/>
            <w:right w:val="none" w:sz="0" w:space="0" w:color="auto"/>
          </w:divBdr>
        </w:div>
        <w:div w:id="1912350749">
          <w:marLeft w:val="0"/>
          <w:marRight w:val="0"/>
          <w:marTop w:val="0"/>
          <w:marBottom w:val="0"/>
          <w:divBdr>
            <w:top w:val="none" w:sz="0" w:space="0" w:color="auto"/>
            <w:left w:val="none" w:sz="0" w:space="0" w:color="auto"/>
            <w:bottom w:val="none" w:sz="0" w:space="0" w:color="auto"/>
            <w:right w:val="none" w:sz="0" w:space="0" w:color="auto"/>
          </w:divBdr>
        </w:div>
        <w:div w:id="2107458992">
          <w:marLeft w:val="0"/>
          <w:marRight w:val="0"/>
          <w:marTop w:val="0"/>
          <w:marBottom w:val="0"/>
          <w:divBdr>
            <w:top w:val="none" w:sz="0" w:space="0" w:color="auto"/>
            <w:left w:val="none" w:sz="0" w:space="0" w:color="auto"/>
            <w:bottom w:val="none" w:sz="0" w:space="0" w:color="auto"/>
            <w:right w:val="none" w:sz="0" w:space="0" w:color="auto"/>
          </w:divBdr>
        </w:div>
        <w:div w:id="320040854">
          <w:marLeft w:val="0"/>
          <w:marRight w:val="0"/>
          <w:marTop w:val="0"/>
          <w:marBottom w:val="0"/>
          <w:divBdr>
            <w:top w:val="none" w:sz="0" w:space="0" w:color="auto"/>
            <w:left w:val="none" w:sz="0" w:space="0" w:color="auto"/>
            <w:bottom w:val="none" w:sz="0" w:space="0" w:color="auto"/>
            <w:right w:val="none" w:sz="0" w:space="0" w:color="auto"/>
          </w:divBdr>
        </w:div>
        <w:div w:id="1901287152">
          <w:marLeft w:val="0"/>
          <w:marRight w:val="0"/>
          <w:marTop w:val="0"/>
          <w:marBottom w:val="0"/>
          <w:divBdr>
            <w:top w:val="none" w:sz="0" w:space="0" w:color="auto"/>
            <w:left w:val="none" w:sz="0" w:space="0" w:color="auto"/>
            <w:bottom w:val="none" w:sz="0" w:space="0" w:color="auto"/>
            <w:right w:val="none" w:sz="0" w:space="0" w:color="auto"/>
          </w:divBdr>
        </w:div>
        <w:div w:id="1348212213">
          <w:marLeft w:val="0"/>
          <w:marRight w:val="0"/>
          <w:marTop w:val="0"/>
          <w:marBottom w:val="0"/>
          <w:divBdr>
            <w:top w:val="none" w:sz="0" w:space="0" w:color="auto"/>
            <w:left w:val="none" w:sz="0" w:space="0" w:color="auto"/>
            <w:bottom w:val="none" w:sz="0" w:space="0" w:color="auto"/>
            <w:right w:val="none" w:sz="0" w:space="0" w:color="auto"/>
          </w:divBdr>
        </w:div>
        <w:div w:id="1834029455">
          <w:marLeft w:val="0"/>
          <w:marRight w:val="0"/>
          <w:marTop w:val="0"/>
          <w:marBottom w:val="0"/>
          <w:divBdr>
            <w:top w:val="none" w:sz="0" w:space="0" w:color="auto"/>
            <w:left w:val="none" w:sz="0" w:space="0" w:color="auto"/>
            <w:bottom w:val="none" w:sz="0" w:space="0" w:color="auto"/>
            <w:right w:val="none" w:sz="0" w:space="0" w:color="auto"/>
          </w:divBdr>
        </w:div>
      </w:divsChild>
    </w:div>
    <w:div w:id="575866020">
      <w:bodyDiv w:val="1"/>
      <w:marLeft w:val="0"/>
      <w:marRight w:val="0"/>
      <w:marTop w:val="0"/>
      <w:marBottom w:val="0"/>
      <w:divBdr>
        <w:top w:val="none" w:sz="0" w:space="0" w:color="auto"/>
        <w:left w:val="none" w:sz="0" w:space="0" w:color="auto"/>
        <w:bottom w:val="none" w:sz="0" w:space="0" w:color="auto"/>
        <w:right w:val="none" w:sz="0" w:space="0" w:color="auto"/>
      </w:divBdr>
    </w:div>
    <w:div w:id="579827474">
      <w:bodyDiv w:val="1"/>
      <w:marLeft w:val="0"/>
      <w:marRight w:val="0"/>
      <w:marTop w:val="0"/>
      <w:marBottom w:val="0"/>
      <w:divBdr>
        <w:top w:val="none" w:sz="0" w:space="0" w:color="auto"/>
        <w:left w:val="none" w:sz="0" w:space="0" w:color="auto"/>
        <w:bottom w:val="none" w:sz="0" w:space="0" w:color="auto"/>
        <w:right w:val="none" w:sz="0" w:space="0" w:color="auto"/>
      </w:divBdr>
    </w:div>
    <w:div w:id="583299627">
      <w:bodyDiv w:val="1"/>
      <w:marLeft w:val="0"/>
      <w:marRight w:val="0"/>
      <w:marTop w:val="0"/>
      <w:marBottom w:val="0"/>
      <w:divBdr>
        <w:top w:val="none" w:sz="0" w:space="0" w:color="auto"/>
        <w:left w:val="none" w:sz="0" w:space="0" w:color="auto"/>
        <w:bottom w:val="none" w:sz="0" w:space="0" w:color="auto"/>
        <w:right w:val="none" w:sz="0" w:space="0" w:color="auto"/>
      </w:divBdr>
    </w:div>
    <w:div w:id="586887938">
      <w:bodyDiv w:val="1"/>
      <w:marLeft w:val="0"/>
      <w:marRight w:val="0"/>
      <w:marTop w:val="0"/>
      <w:marBottom w:val="0"/>
      <w:divBdr>
        <w:top w:val="none" w:sz="0" w:space="0" w:color="auto"/>
        <w:left w:val="none" w:sz="0" w:space="0" w:color="auto"/>
        <w:bottom w:val="none" w:sz="0" w:space="0" w:color="auto"/>
        <w:right w:val="none" w:sz="0" w:space="0" w:color="auto"/>
      </w:divBdr>
      <w:divsChild>
        <w:div w:id="89739543">
          <w:marLeft w:val="0"/>
          <w:marRight w:val="0"/>
          <w:marTop w:val="0"/>
          <w:marBottom w:val="0"/>
          <w:divBdr>
            <w:top w:val="none" w:sz="0" w:space="0" w:color="auto"/>
            <w:left w:val="none" w:sz="0" w:space="0" w:color="auto"/>
            <w:bottom w:val="none" w:sz="0" w:space="0" w:color="auto"/>
            <w:right w:val="none" w:sz="0" w:space="0" w:color="auto"/>
          </w:divBdr>
        </w:div>
        <w:div w:id="1875772717">
          <w:marLeft w:val="0"/>
          <w:marRight w:val="0"/>
          <w:marTop w:val="0"/>
          <w:marBottom w:val="0"/>
          <w:divBdr>
            <w:top w:val="none" w:sz="0" w:space="0" w:color="auto"/>
            <w:left w:val="none" w:sz="0" w:space="0" w:color="auto"/>
            <w:bottom w:val="none" w:sz="0" w:space="0" w:color="auto"/>
            <w:right w:val="none" w:sz="0" w:space="0" w:color="auto"/>
          </w:divBdr>
        </w:div>
      </w:divsChild>
    </w:div>
    <w:div w:id="594828695">
      <w:bodyDiv w:val="1"/>
      <w:marLeft w:val="0"/>
      <w:marRight w:val="0"/>
      <w:marTop w:val="0"/>
      <w:marBottom w:val="0"/>
      <w:divBdr>
        <w:top w:val="none" w:sz="0" w:space="0" w:color="auto"/>
        <w:left w:val="none" w:sz="0" w:space="0" w:color="auto"/>
        <w:bottom w:val="none" w:sz="0" w:space="0" w:color="auto"/>
        <w:right w:val="none" w:sz="0" w:space="0" w:color="auto"/>
      </w:divBdr>
      <w:divsChild>
        <w:div w:id="84351774">
          <w:marLeft w:val="0"/>
          <w:marRight w:val="0"/>
          <w:marTop w:val="0"/>
          <w:marBottom w:val="0"/>
          <w:divBdr>
            <w:top w:val="none" w:sz="0" w:space="0" w:color="auto"/>
            <w:left w:val="none" w:sz="0" w:space="0" w:color="auto"/>
            <w:bottom w:val="none" w:sz="0" w:space="0" w:color="auto"/>
            <w:right w:val="none" w:sz="0" w:space="0" w:color="auto"/>
          </w:divBdr>
        </w:div>
        <w:div w:id="1755935002">
          <w:marLeft w:val="0"/>
          <w:marRight w:val="0"/>
          <w:marTop w:val="0"/>
          <w:marBottom w:val="0"/>
          <w:divBdr>
            <w:top w:val="none" w:sz="0" w:space="0" w:color="auto"/>
            <w:left w:val="none" w:sz="0" w:space="0" w:color="auto"/>
            <w:bottom w:val="none" w:sz="0" w:space="0" w:color="auto"/>
            <w:right w:val="none" w:sz="0" w:space="0" w:color="auto"/>
          </w:divBdr>
        </w:div>
      </w:divsChild>
    </w:div>
    <w:div w:id="595674479">
      <w:bodyDiv w:val="1"/>
      <w:marLeft w:val="0"/>
      <w:marRight w:val="0"/>
      <w:marTop w:val="0"/>
      <w:marBottom w:val="0"/>
      <w:divBdr>
        <w:top w:val="none" w:sz="0" w:space="0" w:color="auto"/>
        <w:left w:val="none" w:sz="0" w:space="0" w:color="auto"/>
        <w:bottom w:val="none" w:sz="0" w:space="0" w:color="auto"/>
        <w:right w:val="none" w:sz="0" w:space="0" w:color="auto"/>
      </w:divBdr>
    </w:div>
    <w:div w:id="596525799">
      <w:bodyDiv w:val="1"/>
      <w:marLeft w:val="0"/>
      <w:marRight w:val="0"/>
      <w:marTop w:val="0"/>
      <w:marBottom w:val="0"/>
      <w:divBdr>
        <w:top w:val="none" w:sz="0" w:space="0" w:color="auto"/>
        <w:left w:val="none" w:sz="0" w:space="0" w:color="auto"/>
        <w:bottom w:val="none" w:sz="0" w:space="0" w:color="auto"/>
        <w:right w:val="none" w:sz="0" w:space="0" w:color="auto"/>
      </w:divBdr>
      <w:divsChild>
        <w:div w:id="266012083">
          <w:marLeft w:val="0"/>
          <w:marRight w:val="0"/>
          <w:marTop w:val="0"/>
          <w:marBottom w:val="0"/>
          <w:divBdr>
            <w:top w:val="none" w:sz="0" w:space="0" w:color="auto"/>
            <w:left w:val="none" w:sz="0" w:space="0" w:color="auto"/>
            <w:bottom w:val="none" w:sz="0" w:space="0" w:color="auto"/>
            <w:right w:val="none" w:sz="0" w:space="0" w:color="auto"/>
          </w:divBdr>
        </w:div>
        <w:div w:id="988828659">
          <w:marLeft w:val="0"/>
          <w:marRight w:val="0"/>
          <w:marTop w:val="0"/>
          <w:marBottom w:val="0"/>
          <w:divBdr>
            <w:top w:val="none" w:sz="0" w:space="0" w:color="auto"/>
            <w:left w:val="none" w:sz="0" w:space="0" w:color="auto"/>
            <w:bottom w:val="none" w:sz="0" w:space="0" w:color="auto"/>
            <w:right w:val="none" w:sz="0" w:space="0" w:color="auto"/>
          </w:divBdr>
        </w:div>
      </w:divsChild>
    </w:div>
    <w:div w:id="598879308">
      <w:bodyDiv w:val="1"/>
      <w:marLeft w:val="0"/>
      <w:marRight w:val="0"/>
      <w:marTop w:val="0"/>
      <w:marBottom w:val="0"/>
      <w:divBdr>
        <w:top w:val="none" w:sz="0" w:space="0" w:color="auto"/>
        <w:left w:val="none" w:sz="0" w:space="0" w:color="auto"/>
        <w:bottom w:val="none" w:sz="0" w:space="0" w:color="auto"/>
        <w:right w:val="none" w:sz="0" w:space="0" w:color="auto"/>
      </w:divBdr>
    </w:div>
    <w:div w:id="612859465">
      <w:bodyDiv w:val="1"/>
      <w:marLeft w:val="0"/>
      <w:marRight w:val="0"/>
      <w:marTop w:val="0"/>
      <w:marBottom w:val="0"/>
      <w:divBdr>
        <w:top w:val="none" w:sz="0" w:space="0" w:color="auto"/>
        <w:left w:val="none" w:sz="0" w:space="0" w:color="auto"/>
        <w:bottom w:val="none" w:sz="0" w:space="0" w:color="auto"/>
        <w:right w:val="none" w:sz="0" w:space="0" w:color="auto"/>
      </w:divBdr>
      <w:divsChild>
        <w:div w:id="1732650484">
          <w:marLeft w:val="0"/>
          <w:marRight w:val="0"/>
          <w:marTop w:val="0"/>
          <w:marBottom w:val="0"/>
          <w:divBdr>
            <w:top w:val="none" w:sz="0" w:space="0" w:color="auto"/>
            <w:left w:val="none" w:sz="0" w:space="0" w:color="auto"/>
            <w:bottom w:val="none" w:sz="0" w:space="0" w:color="auto"/>
            <w:right w:val="none" w:sz="0" w:space="0" w:color="auto"/>
          </w:divBdr>
        </w:div>
        <w:div w:id="596014579">
          <w:marLeft w:val="0"/>
          <w:marRight w:val="0"/>
          <w:marTop w:val="0"/>
          <w:marBottom w:val="0"/>
          <w:divBdr>
            <w:top w:val="none" w:sz="0" w:space="0" w:color="auto"/>
            <w:left w:val="none" w:sz="0" w:space="0" w:color="auto"/>
            <w:bottom w:val="none" w:sz="0" w:space="0" w:color="auto"/>
            <w:right w:val="none" w:sz="0" w:space="0" w:color="auto"/>
          </w:divBdr>
        </w:div>
      </w:divsChild>
    </w:div>
    <w:div w:id="616179276">
      <w:bodyDiv w:val="1"/>
      <w:marLeft w:val="0"/>
      <w:marRight w:val="0"/>
      <w:marTop w:val="0"/>
      <w:marBottom w:val="0"/>
      <w:divBdr>
        <w:top w:val="none" w:sz="0" w:space="0" w:color="auto"/>
        <w:left w:val="none" w:sz="0" w:space="0" w:color="auto"/>
        <w:bottom w:val="none" w:sz="0" w:space="0" w:color="auto"/>
        <w:right w:val="none" w:sz="0" w:space="0" w:color="auto"/>
      </w:divBdr>
    </w:div>
    <w:div w:id="620722497">
      <w:bodyDiv w:val="1"/>
      <w:marLeft w:val="0"/>
      <w:marRight w:val="0"/>
      <w:marTop w:val="0"/>
      <w:marBottom w:val="0"/>
      <w:divBdr>
        <w:top w:val="none" w:sz="0" w:space="0" w:color="auto"/>
        <w:left w:val="none" w:sz="0" w:space="0" w:color="auto"/>
        <w:bottom w:val="none" w:sz="0" w:space="0" w:color="auto"/>
        <w:right w:val="none" w:sz="0" w:space="0" w:color="auto"/>
      </w:divBdr>
    </w:div>
    <w:div w:id="623999164">
      <w:bodyDiv w:val="1"/>
      <w:marLeft w:val="0"/>
      <w:marRight w:val="0"/>
      <w:marTop w:val="0"/>
      <w:marBottom w:val="0"/>
      <w:divBdr>
        <w:top w:val="none" w:sz="0" w:space="0" w:color="auto"/>
        <w:left w:val="none" w:sz="0" w:space="0" w:color="auto"/>
        <w:bottom w:val="none" w:sz="0" w:space="0" w:color="auto"/>
        <w:right w:val="none" w:sz="0" w:space="0" w:color="auto"/>
      </w:divBdr>
    </w:div>
    <w:div w:id="667244972">
      <w:bodyDiv w:val="1"/>
      <w:marLeft w:val="0"/>
      <w:marRight w:val="0"/>
      <w:marTop w:val="0"/>
      <w:marBottom w:val="0"/>
      <w:divBdr>
        <w:top w:val="none" w:sz="0" w:space="0" w:color="auto"/>
        <w:left w:val="none" w:sz="0" w:space="0" w:color="auto"/>
        <w:bottom w:val="none" w:sz="0" w:space="0" w:color="auto"/>
        <w:right w:val="none" w:sz="0" w:space="0" w:color="auto"/>
      </w:divBdr>
    </w:div>
    <w:div w:id="672955819">
      <w:bodyDiv w:val="1"/>
      <w:marLeft w:val="0"/>
      <w:marRight w:val="0"/>
      <w:marTop w:val="0"/>
      <w:marBottom w:val="0"/>
      <w:divBdr>
        <w:top w:val="none" w:sz="0" w:space="0" w:color="auto"/>
        <w:left w:val="none" w:sz="0" w:space="0" w:color="auto"/>
        <w:bottom w:val="none" w:sz="0" w:space="0" w:color="auto"/>
        <w:right w:val="none" w:sz="0" w:space="0" w:color="auto"/>
      </w:divBdr>
    </w:div>
    <w:div w:id="674456005">
      <w:bodyDiv w:val="1"/>
      <w:marLeft w:val="0"/>
      <w:marRight w:val="0"/>
      <w:marTop w:val="0"/>
      <w:marBottom w:val="0"/>
      <w:divBdr>
        <w:top w:val="none" w:sz="0" w:space="0" w:color="auto"/>
        <w:left w:val="none" w:sz="0" w:space="0" w:color="auto"/>
        <w:bottom w:val="none" w:sz="0" w:space="0" w:color="auto"/>
        <w:right w:val="none" w:sz="0" w:space="0" w:color="auto"/>
      </w:divBdr>
    </w:div>
    <w:div w:id="677854238">
      <w:bodyDiv w:val="1"/>
      <w:marLeft w:val="0"/>
      <w:marRight w:val="0"/>
      <w:marTop w:val="0"/>
      <w:marBottom w:val="0"/>
      <w:divBdr>
        <w:top w:val="none" w:sz="0" w:space="0" w:color="auto"/>
        <w:left w:val="none" w:sz="0" w:space="0" w:color="auto"/>
        <w:bottom w:val="none" w:sz="0" w:space="0" w:color="auto"/>
        <w:right w:val="none" w:sz="0" w:space="0" w:color="auto"/>
      </w:divBdr>
      <w:divsChild>
        <w:div w:id="1052583176">
          <w:marLeft w:val="0"/>
          <w:marRight w:val="0"/>
          <w:marTop w:val="0"/>
          <w:marBottom w:val="0"/>
          <w:divBdr>
            <w:top w:val="none" w:sz="0" w:space="0" w:color="auto"/>
            <w:left w:val="none" w:sz="0" w:space="0" w:color="auto"/>
            <w:bottom w:val="none" w:sz="0" w:space="0" w:color="auto"/>
            <w:right w:val="none" w:sz="0" w:space="0" w:color="auto"/>
          </w:divBdr>
        </w:div>
      </w:divsChild>
    </w:div>
    <w:div w:id="685908513">
      <w:bodyDiv w:val="1"/>
      <w:marLeft w:val="0"/>
      <w:marRight w:val="0"/>
      <w:marTop w:val="0"/>
      <w:marBottom w:val="0"/>
      <w:divBdr>
        <w:top w:val="none" w:sz="0" w:space="0" w:color="auto"/>
        <w:left w:val="none" w:sz="0" w:space="0" w:color="auto"/>
        <w:bottom w:val="none" w:sz="0" w:space="0" w:color="auto"/>
        <w:right w:val="none" w:sz="0" w:space="0" w:color="auto"/>
      </w:divBdr>
      <w:divsChild>
        <w:div w:id="398409547">
          <w:marLeft w:val="0"/>
          <w:marRight w:val="0"/>
          <w:marTop w:val="0"/>
          <w:marBottom w:val="0"/>
          <w:divBdr>
            <w:top w:val="none" w:sz="0" w:space="0" w:color="auto"/>
            <w:left w:val="none" w:sz="0" w:space="0" w:color="auto"/>
            <w:bottom w:val="none" w:sz="0" w:space="0" w:color="auto"/>
            <w:right w:val="none" w:sz="0" w:space="0" w:color="auto"/>
          </w:divBdr>
        </w:div>
        <w:div w:id="1074662272">
          <w:marLeft w:val="0"/>
          <w:marRight w:val="0"/>
          <w:marTop w:val="0"/>
          <w:marBottom w:val="0"/>
          <w:divBdr>
            <w:top w:val="none" w:sz="0" w:space="0" w:color="auto"/>
            <w:left w:val="none" w:sz="0" w:space="0" w:color="auto"/>
            <w:bottom w:val="none" w:sz="0" w:space="0" w:color="auto"/>
            <w:right w:val="none" w:sz="0" w:space="0" w:color="auto"/>
          </w:divBdr>
        </w:div>
      </w:divsChild>
    </w:div>
    <w:div w:id="686447153">
      <w:bodyDiv w:val="1"/>
      <w:marLeft w:val="0"/>
      <w:marRight w:val="0"/>
      <w:marTop w:val="0"/>
      <w:marBottom w:val="0"/>
      <w:divBdr>
        <w:top w:val="none" w:sz="0" w:space="0" w:color="auto"/>
        <w:left w:val="none" w:sz="0" w:space="0" w:color="auto"/>
        <w:bottom w:val="none" w:sz="0" w:space="0" w:color="auto"/>
        <w:right w:val="none" w:sz="0" w:space="0" w:color="auto"/>
      </w:divBdr>
    </w:div>
    <w:div w:id="686830675">
      <w:bodyDiv w:val="1"/>
      <w:marLeft w:val="0"/>
      <w:marRight w:val="0"/>
      <w:marTop w:val="0"/>
      <w:marBottom w:val="0"/>
      <w:divBdr>
        <w:top w:val="none" w:sz="0" w:space="0" w:color="auto"/>
        <w:left w:val="none" w:sz="0" w:space="0" w:color="auto"/>
        <w:bottom w:val="none" w:sz="0" w:space="0" w:color="auto"/>
        <w:right w:val="none" w:sz="0" w:space="0" w:color="auto"/>
      </w:divBdr>
    </w:div>
    <w:div w:id="691226178">
      <w:bodyDiv w:val="1"/>
      <w:marLeft w:val="0"/>
      <w:marRight w:val="0"/>
      <w:marTop w:val="0"/>
      <w:marBottom w:val="0"/>
      <w:divBdr>
        <w:top w:val="none" w:sz="0" w:space="0" w:color="auto"/>
        <w:left w:val="none" w:sz="0" w:space="0" w:color="auto"/>
        <w:bottom w:val="none" w:sz="0" w:space="0" w:color="auto"/>
        <w:right w:val="none" w:sz="0" w:space="0" w:color="auto"/>
      </w:divBdr>
    </w:div>
    <w:div w:id="702287962">
      <w:bodyDiv w:val="1"/>
      <w:marLeft w:val="0"/>
      <w:marRight w:val="0"/>
      <w:marTop w:val="0"/>
      <w:marBottom w:val="0"/>
      <w:divBdr>
        <w:top w:val="none" w:sz="0" w:space="0" w:color="auto"/>
        <w:left w:val="none" w:sz="0" w:space="0" w:color="auto"/>
        <w:bottom w:val="none" w:sz="0" w:space="0" w:color="auto"/>
        <w:right w:val="none" w:sz="0" w:space="0" w:color="auto"/>
      </w:divBdr>
      <w:divsChild>
        <w:div w:id="2111849872">
          <w:marLeft w:val="0"/>
          <w:marRight w:val="0"/>
          <w:marTop w:val="0"/>
          <w:marBottom w:val="0"/>
          <w:divBdr>
            <w:top w:val="none" w:sz="0" w:space="0" w:color="auto"/>
            <w:left w:val="none" w:sz="0" w:space="0" w:color="auto"/>
            <w:bottom w:val="none" w:sz="0" w:space="0" w:color="auto"/>
            <w:right w:val="none" w:sz="0" w:space="0" w:color="auto"/>
          </w:divBdr>
        </w:div>
        <w:div w:id="1400901554">
          <w:marLeft w:val="0"/>
          <w:marRight w:val="0"/>
          <w:marTop w:val="0"/>
          <w:marBottom w:val="0"/>
          <w:divBdr>
            <w:top w:val="none" w:sz="0" w:space="0" w:color="auto"/>
            <w:left w:val="none" w:sz="0" w:space="0" w:color="auto"/>
            <w:bottom w:val="none" w:sz="0" w:space="0" w:color="auto"/>
            <w:right w:val="none" w:sz="0" w:space="0" w:color="auto"/>
          </w:divBdr>
        </w:div>
      </w:divsChild>
    </w:div>
    <w:div w:id="712853051">
      <w:bodyDiv w:val="1"/>
      <w:marLeft w:val="0"/>
      <w:marRight w:val="0"/>
      <w:marTop w:val="0"/>
      <w:marBottom w:val="0"/>
      <w:divBdr>
        <w:top w:val="none" w:sz="0" w:space="0" w:color="auto"/>
        <w:left w:val="none" w:sz="0" w:space="0" w:color="auto"/>
        <w:bottom w:val="none" w:sz="0" w:space="0" w:color="auto"/>
        <w:right w:val="none" w:sz="0" w:space="0" w:color="auto"/>
      </w:divBdr>
    </w:div>
    <w:div w:id="720636091">
      <w:bodyDiv w:val="1"/>
      <w:marLeft w:val="0"/>
      <w:marRight w:val="0"/>
      <w:marTop w:val="0"/>
      <w:marBottom w:val="0"/>
      <w:divBdr>
        <w:top w:val="none" w:sz="0" w:space="0" w:color="auto"/>
        <w:left w:val="none" w:sz="0" w:space="0" w:color="auto"/>
        <w:bottom w:val="none" w:sz="0" w:space="0" w:color="auto"/>
        <w:right w:val="none" w:sz="0" w:space="0" w:color="auto"/>
      </w:divBdr>
      <w:divsChild>
        <w:div w:id="1395737379">
          <w:marLeft w:val="0"/>
          <w:marRight w:val="0"/>
          <w:marTop w:val="0"/>
          <w:marBottom w:val="0"/>
          <w:divBdr>
            <w:top w:val="none" w:sz="0" w:space="0" w:color="auto"/>
            <w:left w:val="none" w:sz="0" w:space="0" w:color="auto"/>
            <w:bottom w:val="none" w:sz="0" w:space="0" w:color="auto"/>
            <w:right w:val="none" w:sz="0" w:space="0" w:color="auto"/>
          </w:divBdr>
        </w:div>
      </w:divsChild>
    </w:div>
    <w:div w:id="728844258">
      <w:bodyDiv w:val="1"/>
      <w:marLeft w:val="0"/>
      <w:marRight w:val="0"/>
      <w:marTop w:val="0"/>
      <w:marBottom w:val="0"/>
      <w:divBdr>
        <w:top w:val="none" w:sz="0" w:space="0" w:color="auto"/>
        <w:left w:val="none" w:sz="0" w:space="0" w:color="auto"/>
        <w:bottom w:val="none" w:sz="0" w:space="0" w:color="auto"/>
        <w:right w:val="none" w:sz="0" w:space="0" w:color="auto"/>
      </w:divBdr>
    </w:div>
    <w:div w:id="728959812">
      <w:bodyDiv w:val="1"/>
      <w:marLeft w:val="0"/>
      <w:marRight w:val="0"/>
      <w:marTop w:val="0"/>
      <w:marBottom w:val="0"/>
      <w:divBdr>
        <w:top w:val="none" w:sz="0" w:space="0" w:color="auto"/>
        <w:left w:val="none" w:sz="0" w:space="0" w:color="auto"/>
        <w:bottom w:val="none" w:sz="0" w:space="0" w:color="auto"/>
        <w:right w:val="none" w:sz="0" w:space="0" w:color="auto"/>
      </w:divBdr>
    </w:div>
    <w:div w:id="732124385">
      <w:bodyDiv w:val="1"/>
      <w:marLeft w:val="0"/>
      <w:marRight w:val="0"/>
      <w:marTop w:val="0"/>
      <w:marBottom w:val="0"/>
      <w:divBdr>
        <w:top w:val="none" w:sz="0" w:space="0" w:color="auto"/>
        <w:left w:val="none" w:sz="0" w:space="0" w:color="auto"/>
        <w:bottom w:val="none" w:sz="0" w:space="0" w:color="auto"/>
        <w:right w:val="none" w:sz="0" w:space="0" w:color="auto"/>
      </w:divBdr>
      <w:divsChild>
        <w:div w:id="313606572">
          <w:marLeft w:val="0"/>
          <w:marRight w:val="0"/>
          <w:marTop w:val="0"/>
          <w:marBottom w:val="0"/>
          <w:divBdr>
            <w:top w:val="none" w:sz="0" w:space="0" w:color="auto"/>
            <w:left w:val="none" w:sz="0" w:space="0" w:color="auto"/>
            <w:bottom w:val="none" w:sz="0" w:space="0" w:color="auto"/>
            <w:right w:val="none" w:sz="0" w:space="0" w:color="auto"/>
          </w:divBdr>
        </w:div>
        <w:div w:id="1961258643">
          <w:marLeft w:val="0"/>
          <w:marRight w:val="0"/>
          <w:marTop w:val="0"/>
          <w:marBottom w:val="0"/>
          <w:divBdr>
            <w:top w:val="none" w:sz="0" w:space="0" w:color="auto"/>
            <w:left w:val="none" w:sz="0" w:space="0" w:color="auto"/>
            <w:bottom w:val="none" w:sz="0" w:space="0" w:color="auto"/>
            <w:right w:val="none" w:sz="0" w:space="0" w:color="auto"/>
          </w:divBdr>
        </w:div>
      </w:divsChild>
    </w:div>
    <w:div w:id="737243298">
      <w:bodyDiv w:val="1"/>
      <w:marLeft w:val="0"/>
      <w:marRight w:val="0"/>
      <w:marTop w:val="0"/>
      <w:marBottom w:val="0"/>
      <w:divBdr>
        <w:top w:val="none" w:sz="0" w:space="0" w:color="auto"/>
        <w:left w:val="none" w:sz="0" w:space="0" w:color="auto"/>
        <w:bottom w:val="none" w:sz="0" w:space="0" w:color="auto"/>
        <w:right w:val="none" w:sz="0" w:space="0" w:color="auto"/>
      </w:divBdr>
      <w:divsChild>
        <w:div w:id="1860850708">
          <w:marLeft w:val="0"/>
          <w:marRight w:val="0"/>
          <w:marTop w:val="0"/>
          <w:marBottom w:val="0"/>
          <w:divBdr>
            <w:top w:val="none" w:sz="0" w:space="0" w:color="auto"/>
            <w:left w:val="none" w:sz="0" w:space="0" w:color="auto"/>
            <w:bottom w:val="none" w:sz="0" w:space="0" w:color="auto"/>
            <w:right w:val="none" w:sz="0" w:space="0" w:color="auto"/>
          </w:divBdr>
        </w:div>
        <w:div w:id="926619784">
          <w:marLeft w:val="0"/>
          <w:marRight w:val="0"/>
          <w:marTop w:val="0"/>
          <w:marBottom w:val="0"/>
          <w:divBdr>
            <w:top w:val="none" w:sz="0" w:space="0" w:color="auto"/>
            <w:left w:val="none" w:sz="0" w:space="0" w:color="auto"/>
            <w:bottom w:val="none" w:sz="0" w:space="0" w:color="auto"/>
            <w:right w:val="none" w:sz="0" w:space="0" w:color="auto"/>
          </w:divBdr>
        </w:div>
      </w:divsChild>
    </w:div>
    <w:div w:id="738751779">
      <w:bodyDiv w:val="1"/>
      <w:marLeft w:val="0"/>
      <w:marRight w:val="0"/>
      <w:marTop w:val="0"/>
      <w:marBottom w:val="0"/>
      <w:divBdr>
        <w:top w:val="none" w:sz="0" w:space="0" w:color="auto"/>
        <w:left w:val="none" w:sz="0" w:space="0" w:color="auto"/>
        <w:bottom w:val="none" w:sz="0" w:space="0" w:color="auto"/>
        <w:right w:val="none" w:sz="0" w:space="0" w:color="auto"/>
      </w:divBdr>
    </w:div>
    <w:div w:id="742873935">
      <w:bodyDiv w:val="1"/>
      <w:marLeft w:val="0"/>
      <w:marRight w:val="0"/>
      <w:marTop w:val="0"/>
      <w:marBottom w:val="0"/>
      <w:divBdr>
        <w:top w:val="none" w:sz="0" w:space="0" w:color="auto"/>
        <w:left w:val="none" w:sz="0" w:space="0" w:color="auto"/>
        <w:bottom w:val="none" w:sz="0" w:space="0" w:color="auto"/>
        <w:right w:val="none" w:sz="0" w:space="0" w:color="auto"/>
      </w:divBdr>
    </w:div>
    <w:div w:id="762337827">
      <w:bodyDiv w:val="1"/>
      <w:marLeft w:val="0"/>
      <w:marRight w:val="0"/>
      <w:marTop w:val="0"/>
      <w:marBottom w:val="0"/>
      <w:divBdr>
        <w:top w:val="none" w:sz="0" w:space="0" w:color="auto"/>
        <w:left w:val="none" w:sz="0" w:space="0" w:color="auto"/>
        <w:bottom w:val="none" w:sz="0" w:space="0" w:color="auto"/>
        <w:right w:val="none" w:sz="0" w:space="0" w:color="auto"/>
      </w:divBdr>
      <w:divsChild>
        <w:div w:id="1743719232">
          <w:marLeft w:val="0"/>
          <w:marRight w:val="0"/>
          <w:marTop w:val="0"/>
          <w:marBottom w:val="0"/>
          <w:divBdr>
            <w:top w:val="none" w:sz="0" w:space="0" w:color="auto"/>
            <w:left w:val="none" w:sz="0" w:space="0" w:color="auto"/>
            <w:bottom w:val="none" w:sz="0" w:space="0" w:color="auto"/>
            <w:right w:val="none" w:sz="0" w:space="0" w:color="auto"/>
          </w:divBdr>
        </w:div>
      </w:divsChild>
    </w:div>
    <w:div w:id="765735321">
      <w:bodyDiv w:val="1"/>
      <w:marLeft w:val="0"/>
      <w:marRight w:val="0"/>
      <w:marTop w:val="0"/>
      <w:marBottom w:val="0"/>
      <w:divBdr>
        <w:top w:val="none" w:sz="0" w:space="0" w:color="auto"/>
        <w:left w:val="none" w:sz="0" w:space="0" w:color="auto"/>
        <w:bottom w:val="none" w:sz="0" w:space="0" w:color="auto"/>
        <w:right w:val="none" w:sz="0" w:space="0" w:color="auto"/>
      </w:divBdr>
    </w:div>
    <w:div w:id="767653679">
      <w:bodyDiv w:val="1"/>
      <w:marLeft w:val="0"/>
      <w:marRight w:val="0"/>
      <w:marTop w:val="0"/>
      <w:marBottom w:val="0"/>
      <w:divBdr>
        <w:top w:val="none" w:sz="0" w:space="0" w:color="auto"/>
        <w:left w:val="none" w:sz="0" w:space="0" w:color="auto"/>
        <w:bottom w:val="none" w:sz="0" w:space="0" w:color="auto"/>
        <w:right w:val="none" w:sz="0" w:space="0" w:color="auto"/>
      </w:divBdr>
    </w:div>
    <w:div w:id="769620322">
      <w:bodyDiv w:val="1"/>
      <w:marLeft w:val="0"/>
      <w:marRight w:val="0"/>
      <w:marTop w:val="0"/>
      <w:marBottom w:val="0"/>
      <w:divBdr>
        <w:top w:val="none" w:sz="0" w:space="0" w:color="auto"/>
        <w:left w:val="none" w:sz="0" w:space="0" w:color="auto"/>
        <w:bottom w:val="none" w:sz="0" w:space="0" w:color="auto"/>
        <w:right w:val="none" w:sz="0" w:space="0" w:color="auto"/>
      </w:divBdr>
      <w:divsChild>
        <w:div w:id="768082600">
          <w:marLeft w:val="0"/>
          <w:marRight w:val="0"/>
          <w:marTop w:val="0"/>
          <w:marBottom w:val="0"/>
          <w:divBdr>
            <w:top w:val="none" w:sz="0" w:space="0" w:color="auto"/>
            <w:left w:val="none" w:sz="0" w:space="0" w:color="auto"/>
            <w:bottom w:val="none" w:sz="0" w:space="0" w:color="auto"/>
            <w:right w:val="none" w:sz="0" w:space="0" w:color="auto"/>
          </w:divBdr>
          <w:divsChild>
            <w:div w:id="262616412">
              <w:marLeft w:val="0"/>
              <w:marRight w:val="0"/>
              <w:marTop w:val="0"/>
              <w:marBottom w:val="0"/>
              <w:divBdr>
                <w:top w:val="none" w:sz="0" w:space="0" w:color="auto"/>
                <w:left w:val="none" w:sz="0" w:space="0" w:color="auto"/>
                <w:bottom w:val="none" w:sz="0" w:space="0" w:color="auto"/>
                <w:right w:val="none" w:sz="0" w:space="0" w:color="auto"/>
              </w:divBdr>
              <w:divsChild>
                <w:div w:id="167909662">
                  <w:marLeft w:val="0"/>
                  <w:marRight w:val="0"/>
                  <w:marTop w:val="0"/>
                  <w:marBottom w:val="0"/>
                  <w:divBdr>
                    <w:top w:val="none" w:sz="0" w:space="0" w:color="auto"/>
                    <w:left w:val="none" w:sz="0" w:space="0" w:color="auto"/>
                    <w:bottom w:val="none" w:sz="0" w:space="0" w:color="auto"/>
                    <w:right w:val="none" w:sz="0" w:space="0" w:color="auto"/>
                  </w:divBdr>
                  <w:divsChild>
                    <w:div w:id="1257250378">
                      <w:marLeft w:val="0"/>
                      <w:marRight w:val="0"/>
                      <w:marTop w:val="0"/>
                      <w:marBottom w:val="0"/>
                      <w:divBdr>
                        <w:top w:val="none" w:sz="0" w:space="0" w:color="auto"/>
                        <w:left w:val="none" w:sz="0" w:space="0" w:color="auto"/>
                        <w:bottom w:val="none" w:sz="0" w:space="0" w:color="auto"/>
                        <w:right w:val="none" w:sz="0" w:space="0" w:color="auto"/>
                      </w:divBdr>
                      <w:divsChild>
                        <w:div w:id="1215777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162369">
                  <w:marLeft w:val="0"/>
                  <w:marRight w:val="0"/>
                  <w:marTop w:val="0"/>
                  <w:marBottom w:val="0"/>
                  <w:divBdr>
                    <w:top w:val="none" w:sz="0" w:space="0" w:color="auto"/>
                    <w:left w:val="none" w:sz="0" w:space="0" w:color="auto"/>
                    <w:bottom w:val="none" w:sz="0" w:space="0" w:color="auto"/>
                    <w:right w:val="none" w:sz="0" w:space="0" w:color="auto"/>
                  </w:divBdr>
                  <w:divsChild>
                    <w:div w:id="109475385">
                      <w:marLeft w:val="0"/>
                      <w:marRight w:val="0"/>
                      <w:marTop w:val="0"/>
                      <w:marBottom w:val="0"/>
                      <w:divBdr>
                        <w:top w:val="none" w:sz="0" w:space="0" w:color="auto"/>
                        <w:left w:val="none" w:sz="0" w:space="0" w:color="auto"/>
                        <w:bottom w:val="none" w:sz="0" w:space="0" w:color="auto"/>
                        <w:right w:val="none" w:sz="0" w:space="0" w:color="auto"/>
                      </w:divBdr>
                      <w:divsChild>
                        <w:div w:id="286393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3849953">
          <w:marLeft w:val="0"/>
          <w:marRight w:val="0"/>
          <w:marTop w:val="0"/>
          <w:marBottom w:val="0"/>
          <w:divBdr>
            <w:top w:val="none" w:sz="0" w:space="0" w:color="auto"/>
            <w:left w:val="none" w:sz="0" w:space="0" w:color="auto"/>
            <w:bottom w:val="none" w:sz="0" w:space="0" w:color="auto"/>
            <w:right w:val="none" w:sz="0" w:space="0" w:color="auto"/>
          </w:divBdr>
          <w:divsChild>
            <w:div w:id="2059040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951693">
      <w:bodyDiv w:val="1"/>
      <w:marLeft w:val="0"/>
      <w:marRight w:val="0"/>
      <w:marTop w:val="0"/>
      <w:marBottom w:val="0"/>
      <w:divBdr>
        <w:top w:val="none" w:sz="0" w:space="0" w:color="auto"/>
        <w:left w:val="none" w:sz="0" w:space="0" w:color="auto"/>
        <w:bottom w:val="none" w:sz="0" w:space="0" w:color="auto"/>
        <w:right w:val="none" w:sz="0" w:space="0" w:color="auto"/>
      </w:divBdr>
    </w:div>
    <w:div w:id="780104595">
      <w:bodyDiv w:val="1"/>
      <w:marLeft w:val="0"/>
      <w:marRight w:val="0"/>
      <w:marTop w:val="0"/>
      <w:marBottom w:val="0"/>
      <w:divBdr>
        <w:top w:val="none" w:sz="0" w:space="0" w:color="auto"/>
        <w:left w:val="none" w:sz="0" w:space="0" w:color="auto"/>
        <w:bottom w:val="none" w:sz="0" w:space="0" w:color="auto"/>
        <w:right w:val="none" w:sz="0" w:space="0" w:color="auto"/>
      </w:divBdr>
      <w:divsChild>
        <w:div w:id="101196100">
          <w:marLeft w:val="0"/>
          <w:marRight w:val="0"/>
          <w:marTop w:val="0"/>
          <w:marBottom w:val="0"/>
          <w:divBdr>
            <w:top w:val="none" w:sz="0" w:space="0" w:color="auto"/>
            <w:left w:val="none" w:sz="0" w:space="0" w:color="auto"/>
            <w:bottom w:val="none" w:sz="0" w:space="0" w:color="auto"/>
            <w:right w:val="none" w:sz="0" w:space="0" w:color="auto"/>
          </w:divBdr>
        </w:div>
      </w:divsChild>
    </w:div>
    <w:div w:id="782458237">
      <w:bodyDiv w:val="1"/>
      <w:marLeft w:val="0"/>
      <w:marRight w:val="0"/>
      <w:marTop w:val="0"/>
      <w:marBottom w:val="0"/>
      <w:divBdr>
        <w:top w:val="none" w:sz="0" w:space="0" w:color="auto"/>
        <w:left w:val="none" w:sz="0" w:space="0" w:color="auto"/>
        <w:bottom w:val="none" w:sz="0" w:space="0" w:color="auto"/>
        <w:right w:val="none" w:sz="0" w:space="0" w:color="auto"/>
      </w:divBdr>
    </w:div>
    <w:div w:id="785854373">
      <w:bodyDiv w:val="1"/>
      <w:marLeft w:val="0"/>
      <w:marRight w:val="0"/>
      <w:marTop w:val="0"/>
      <w:marBottom w:val="0"/>
      <w:divBdr>
        <w:top w:val="none" w:sz="0" w:space="0" w:color="auto"/>
        <w:left w:val="none" w:sz="0" w:space="0" w:color="auto"/>
        <w:bottom w:val="none" w:sz="0" w:space="0" w:color="auto"/>
        <w:right w:val="none" w:sz="0" w:space="0" w:color="auto"/>
      </w:divBdr>
      <w:divsChild>
        <w:div w:id="752974705">
          <w:marLeft w:val="0"/>
          <w:marRight w:val="0"/>
          <w:marTop w:val="0"/>
          <w:marBottom w:val="0"/>
          <w:divBdr>
            <w:top w:val="none" w:sz="0" w:space="0" w:color="auto"/>
            <w:left w:val="none" w:sz="0" w:space="0" w:color="auto"/>
            <w:bottom w:val="none" w:sz="0" w:space="0" w:color="auto"/>
            <w:right w:val="none" w:sz="0" w:space="0" w:color="auto"/>
          </w:divBdr>
        </w:div>
        <w:div w:id="1346402981">
          <w:marLeft w:val="0"/>
          <w:marRight w:val="0"/>
          <w:marTop w:val="0"/>
          <w:marBottom w:val="0"/>
          <w:divBdr>
            <w:top w:val="none" w:sz="0" w:space="0" w:color="auto"/>
            <w:left w:val="none" w:sz="0" w:space="0" w:color="auto"/>
            <w:bottom w:val="none" w:sz="0" w:space="0" w:color="auto"/>
            <w:right w:val="none" w:sz="0" w:space="0" w:color="auto"/>
          </w:divBdr>
        </w:div>
      </w:divsChild>
    </w:div>
    <w:div w:id="786117725">
      <w:bodyDiv w:val="1"/>
      <w:marLeft w:val="0"/>
      <w:marRight w:val="0"/>
      <w:marTop w:val="0"/>
      <w:marBottom w:val="0"/>
      <w:divBdr>
        <w:top w:val="none" w:sz="0" w:space="0" w:color="auto"/>
        <w:left w:val="none" w:sz="0" w:space="0" w:color="auto"/>
        <w:bottom w:val="none" w:sz="0" w:space="0" w:color="auto"/>
        <w:right w:val="none" w:sz="0" w:space="0" w:color="auto"/>
      </w:divBdr>
    </w:div>
    <w:div w:id="799541821">
      <w:bodyDiv w:val="1"/>
      <w:marLeft w:val="0"/>
      <w:marRight w:val="0"/>
      <w:marTop w:val="0"/>
      <w:marBottom w:val="0"/>
      <w:divBdr>
        <w:top w:val="none" w:sz="0" w:space="0" w:color="auto"/>
        <w:left w:val="none" w:sz="0" w:space="0" w:color="auto"/>
        <w:bottom w:val="none" w:sz="0" w:space="0" w:color="auto"/>
        <w:right w:val="none" w:sz="0" w:space="0" w:color="auto"/>
      </w:divBdr>
      <w:divsChild>
        <w:div w:id="299069233">
          <w:marLeft w:val="0"/>
          <w:marRight w:val="0"/>
          <w:marTop w:val="0"/>
          <w:marBottom w:val="0"/>
          <w:divBdr>
            <w:top w:val="none" w:sz="0" w:space="0" w:color="auto"/>
            <w:left w:val="none" w:sz="0" w:space="0" w:color="auto"/>
            <w:bottom w:val="none" w:sz="0" w:space="0" w:color="auto"/>
            <w:right w:val="none" w:sz="0" w:space="0" w:color="auto"/>
          </w:divBdr>
        </w:div>
        <w:div w:id="1095400992">
          <w:marLeft w:val="0"/>
          <w:marRight w:val="0"/>
          <w:marTop w:val="0"/>
          <w:marBottom w:val="0"/>
          <w:divBdr>
            <w:top w:val="none" w:sz="0" w:space="0" w:color="auto"/>
            <w:left w:val="none" w:sz="0" w:space="0" w:color="auto"/>
            <w:bottom w:val="none" w:sz="0" w:space="0" w:color="auto"/>
            <w:right w:val="none" w:sz="0" w:space="0" w:color="auto"/>
          </w:divBdr>
        </w:div>
      </w:divsChild>
    </w:div>
    <w:div w:id="799959254">
      <w:bodyDiv w:val="1"/>
      <w:marLeft w:val="0"/>
      <w:marRight w:val="0"/>
      <w:marTop w:val="0"/>
      <w:marBottom w:val="0"/>
      <w:divBdr>
        <w:top w:val="none" w:sz="0" w:space="0" w:color="auto"/>
        <w:left w:val="none" w:sz="0" w:space="0" w:color="auto"/>
        <w:bottom w:val="none" w:sz="0" w:space="0" w:color="auto"/>
        <w:right w:val="none" w:sz="0" w:space="0" w:color="auto"/>
      </w:divBdr>
      <w:divsChild>
        <w:div w:id="2037609948">
          <w:marLeft w:val="0"/>
          <w:marRight w:val="0"/>
          <w:marTop w:val="0"/>
          <w:marBottom w:val="0"/>
          <w:divBdr>
            <w:top w:val="none" w:sz="0" w:space="0" w:color="auto"/>
            <w:left w:val="none" w:sz="0" w:space="0" w:color="auto"/>
            <w:bottom w:val="none" w:sz="0" w:space="0" w:color="auto"/>
            <w:right w:val="none" w:sz="0" w:space="0" w:color="auto"/>
          </w:divBdr>
        </w:div>
      </w:divsChild>
    </w:div>
    <w:div w:id="814878529">
      <w:bodyDiv w:val="1"/>
      <w:marLeft w:val="0"/>
      <w:marRight w:val="0"/>
      <w:marTop w:val="0"/>
      <w:marBottom w:val="0"/>
      <w:divBdr>
        <w:top w:val="none" w:sz="0" w:space="0" w:color="auto"/>
        <w:left w:val="none" w:sz="0" w:space="0" w:color="auto"/>
        <w:bottom w:val="none" w:sz="0" w:space="0" w:color="auto"/>
        <w:right w:val="none" w:sz="0" w:space="0" w:color="auto"/>
      </w:divBdr>
    </w:div>
    <w:div w:id="814878604">
      <w:bodyDiv w:val="1"/>
      <w:marLeft w:val="0"/>
      <w:marRight w:val="0"/>
      <w:marTop w:val="0"/>
      <w:marBottom w:val="0"/>
      <w:divBdr>
        <w:top w:val="none" w:sz="0" w:space="0" w:color="auto"/>
        <w:left w:val="none" w:sz="0" w:space="0" w:color="auto"/>
        <w:bottom w:val="none" w:sz="0" w:space="0" w:color="auto"/>
        <w:right w:val="none" w:sz="0" w:space="0" w:color="auto"/>
      </w:divBdr>
    </w:div>
    <w:div w:id="816458542">
      <w:bodyDiv w:val="1"/>
      <w:marLeft w:val="0"/>
      <w:marRight w:val="0"/>
      <w:marTop w:val="0"/>
      <w:marBottom w:val="0"/>
      <w:divBdr>
        <w:top w:val="none" w:sz="0" w:space="0" w:color="auto"/>
        <w:left w:val="none" w:sz="0" w:space="0" w:color="auto"/>
        <w:bottom w:val="none" w:sz="0" w:space="0" w:color="auto"/>
        <w:right w:val="none" w:sz="0" w:space="0" w:color="auto"/>
      </w:divBdr>
    </w:div>
    <w:div w:id="831915780">
      <w:bodyDiv w:val="1"/>
      <w:marLeft w:val="0"/>
      <w:marRight w:val="0"/>
      <w:marTop w:val="0"/>
      <w:marBottom w:val="0"/>
      <w:divBdr>
        <w:top w:val="none" w:sz="0" w:space="0" w:color="auto"/>
        <w:left w:val="none" w:sz="0" w:space="0" w:color="auto"/>
        <w:bottom w:val="none" w:sz="0" w:space="0" w:color="auto"/>
        <w:right w:val="none" w:sz="0" w:space="0" w:color="auto"/>
      </w:divBdr>
      <w:divsChild>
        <w:div w:id="1357653806">
          <w:marLeft w:val="0"/>
          <w:marRight w:val="0"/>
          <w:marTop w:val="0"/>
          <w:marBottom w:val="0"/>
          <w:divBdr>
            <w:top w:val="none" w:sz="0" w:space="0" w:color="auto"/>
            <w:left w:val="none" w:sz="0" w:space="0" w:color="auto"/>
            <w:bottom w:val="none" w:sz="0" w:space="0" w:color="auto"/>
            <w:right w:val="none" w:sz="0" w:space="0" w:color="auto"/>
          </w:divBdr>
        </w:div>
        <w:div w:id="685600887">
          <w:marLeft w:val="0"/>
          <w:marRight w:val="0"/>
          <w:marTop w:val="0"/>
          <w:marBottom w:val="0"/>
          <w:divBdr>
            <w:top w:val="none" w:sz="0" w:space="0" w:color="auto"/>
            <w:left w:val="none" w:sz="0" w:space="0" w:color="auto"/>
            <w:bottom w:val="none" w:sz="0" w:space="0" w:color="auto"/>
            <w:right w:val="none" w:sz="0" w:space="0" w:color="auto"/>
          </w:divBdr>
        </w:div>
      </w:divsChild>
    </w:div>
    <w:div w:id="834688302">
      <w:bodyDiv w:val="1"/>
      <w:marLeft w:val="0"/>
      <w:marRight w:val="0"/>
      <w:marTop w:val="0"/>
      <w:marBottom w:val="0"/>
      <w:divBdr>
        <w:top w:val="none" w:sz="0" w:space="0" w:color="auto"/>
        <w:left w:val="none" w:sz="0" w:space="0" w:color="auto"/>
        <w:bottom w:val="none" w:sz="0" w:space="0" w:color="auto"/>
        <w:right w:val="none" w:sz="0" w:space="0" w:color="auto"/>
      </w:divBdr>
    </w:div>
    <w:div w:id="835457995">
      <w:bodyDiv w:val="1"/>
      <w:marLeft w:val="0"/>
      <w:marRight w:val="0"/>
      <w:marTop w:val="0"/>
      <w:marBottom w:val="0"/>
      <w:divBdr>
        <w:top w:val="none" w:sz="0" w:space="0" w:color="auto"/>
        <w:left w:val="none" w:sz="0" w:space="0" w:color="auto"/>
        <w:bottom w:val="none" w:sz="0" w:space="0" w:color="auto"/>
        <w:right w:val="none" w:sz="0" w:space="0" w:color="auto"/>
      </w:divBdr>
    </w:div>
    <w:div w:id="835846646">
      <w:bodyDiv w:val="1"/>
      <w:marLeft w:val="0"/>
      <w:marRight w:val="0"/>
      <w:marTop w:val="0"/>
      <w:marBottom w:val="0"/>
      <w:divBdr>
        <w:top w:val="none" w:sz="0" w:space="0" w:color="auto"/>
        <w:left w:val="none" w:sz="0" w:space="0" w:color="auto"/>
        <w:bottom w:val="none" w:sz="0" w:space="0" w:color="auto"/>
        <w:right w:val="none" w:sz="0" w:space="0" w:color="auto"/>
      </w:divBdr>
    </w:div>
    <w:div w:id="836651764">
      <w:bodyDiv w:val="1"/>
      <w:marLeft w:val="0"/>
      <w:marRight w:val="0"/>
      <w:marTop w:val="0"/>
      <w:marBottom w:val="0"/>
      <w:divBdr>
        <w:top w:val="none" w:sz="0" w:space="0" w:color="auto"/>
        <w:left w:val="none" w:sz="0" w:space="0" w:color="auto"/>
        <w:bottom w:val="none" w:sz="0" w:space="0" w:color="auto"/>
        <w:right w:val="none" w:sz="0" w:space="0" w:color="auto"/>
      </w:divBdr>
      <w:divsChild>
        <w:div w:id="1105350279">
          <w:marLeft w:val="0"/>
          <w:marRight w:val="0"/>
          <w:marTop w:val="0"/>
          <w:marBottom w:val="0"/>
          <w:divBdr>
            <w:top w:val="none" w:sz="0" w:space="0" w:color="auto"/>
            <w:left w:val="none" w:sz="0" w:space="0" w:color="auto"/>
            <w:bottom w:val="none" w:sz="0" w:space="0" w:color="auto"/>
            <w:right w:val="none" w:sz="0" w:space="0" w:color="auto"/>
          </w:divBdr>
        </w:div>
      </w:divsChild>
    </w:div>
    <w:div w:id="840580447">
      <w:bodyDiv w:val="1"/>
      <w:marLeft w:val="0"/>
      <w:marRight w:val="0"/>
      <w:marTop w:val="0"/>
      <w:marBottom w:val="0"/>
      <w:divBdr>
        <w:top w:val="none" w:sz="0" w:space="0" w:color="auto"/>
        <w:left w:val="none" w:sz="0" w:space="0" w:color="auto"/>
        <w:bottom w:val="none" w:sz="0" w:space="0" w:color="auto"/>
        <w:right w:val="none" w:sz="0" w:space="0" w:color="auto"/>
      </w:divBdr>
    </w:div>
    <w:div w:id="845369267">
      <w:bodyDiv w:val="1"/>
      <w:marLeft w:val="0"/>
      <w:marRight w:val="0"/>
      <w:marTop w:val="0"/>
      <w:marBottom w:val="0"/>
      <w:divBdr>
        <w:top w:val="none" w:sz="0" w:space="0" w:color="auto"/>
        <w:left w:val="none" w:sz="0" w:space="0" w:color="auto"/>
        <w:bottom w:val="none" w:sz="0" w:space="0" w:color="auto"/>
        <w:right w:val="none" w:sz="0" w:space="0" w:color="auto"/>
      </w:divBdr>
    </w:div>
    <w:div w:id="855460892">
      <w:bodyDiv w:val="1"/>
      <w:marLeft w:val="0"/>
      <w:marRight w:val="0"/>
      <w:marTop w:val="0"/>
      <w:marBottom w:val="0"/>
      <w:divBdr>
        <w:top w:val="none" w:sz="0" w:space="0" w:color="auto"/>
        <w:left w:val="none" w:sz="0" w:space="0" w:color="auto"/>
        <w:bottom w:val="none" w:sz="0" w:space="0" w:color="auto"/>
        <w:right w:val="none" w:sz="0" w:space="0" w:color="auto"/>
      </w:divBdr>
      <w:divsChild>
        <w:div w:id="1839418780">
          <w:marLeft w:val="0"/>
          <w:marRight w:val="0"/>
          <w:marTop w:val="0"/>
          <w:marBottom w:val="0"/>
          <w:divBdr>
            <w:top w:val="none" w:sz="0" w:space="0" w:color="auto"/>
            <w:left w:val="none" w:sz="0" w:space="0" w:color="auto"/>
            <w:bottom w:val="none" w:sz="0" w:space="0" w:color="auto"/>
            <w:right w:val="none" w:sz="0" w:space="0" w:color="auto"/>
          </w:divBdr>
        </w:div>
        <w:div w:id="4331853">
          <w:marLeft w:val="0"/>
          <w:marRight w:val="0"/>
          <w:marTop w:val="0"/>
          <w:marBottom w:val="0"/>
          <w:divBdr>
            <w:top w:val="none" w:sz="0" w:space="0" w:color="auto"/>
            <w:left w:val="none" w:sz="0" w:space="0" w:color="auto"/>
            <w:bottom w:val="none" w:sz="0" w:space="0" w:color="auto"/>
            <w:right w:val="none" w:sz="0" w:space="0" w:color="auto"/>
          </w:divBdr>
        </w:div>
      </w:divsChild>
    </w:div>
    <w:div w:id="862547653">
      <w:bodyDiv w:val="1"/>
      <w:marLeft w:val="0"/>
      <w:marRight w:val="0"/>
      <w:marTop w:val="0"/>
      <w:marBottom w:val="0"/>
      <w:divBdr>
        <w:top w:val="none" w:sz="0" w:space="0" w:color="auto"/>
        <w:left w:val="none" w:sz="0" w:space="0" w:color="auto"/>
        <w:bottom w:val="none" w:sz="0" w:space="0" w:color="auto"/>
        <w:right w:val="none" w:sz="0" w:space="0" w:color="auto"/>
      </w:divBdr>
    </w:div>
    <w:div w:id="872771707">
      <w:bodyDiv w:val="1"/>
      <w:marLeft w:val="0"/>
      <w:marRight w:val="0"/>
      <w:marTop w:val="0"/>
      <w:marBottom w:val="0"/>
      <w:divBdr>
        <w:top w:val="none" w:sz="0" w:space="0" w:color="auto"/>
        <w:left w:val="none" w:sz="0" w:space="0" w:color="auto"/>
        <w:bottom w:val="none" w:sz="0" w:space="0" w:color="auto"/>
        <w:right w:val="none" w:sz="0" w:space="0" w:color="auto"/>
      </w:divBdr>
      <w:divsChild>
        <w:div w:id="139350867">
          <w:marLeft w:val="0"/>
          <w:marRight w:val="0"/>
          <w:marTop w:val="0"/>
          <w:marBottom w:val="0"/>
          <w:divBdr>
            <w:top w:val="none" w:sz="0" w:space="0" w:color="auto"/>
            <w:left w:val="none" w:sz="0" w:space="0" w:color="auto"/>
            <w:bottom w:val="none" w:sz="0" w:space="0" w:color="auto"/>
            <w:right w:val="none" w:sz="0" w:space="0" w:color="auto"/>
          </w:divBdr>
        </w:div>
      </w:divsChild>
    </w:div>
    <w:div w:id="886263577">
      <w:bodyDiv w:val="1"/>
      <w:marLeft w:val="0"/>
      <w:marRight w:val="0"/>
      <w:marTop w:val="0"/>
      <w:marBottom w:val="0"/>
      <w:divBdr>
        <w:top w:val="none" w:sz="0" w:space="0" w:color="auto"/>
        <w:left w:val="none" w:sz="0" w:space="0" w:color="auto"/>
        <w:bottom w:val="none" w:sz="0" w:space="0" w:color="auto"/>
        <w:right w:val="none" w:sz="0" w:space="0" w:color="auto"/>
      </w:divBdr>
      <w:divsChild>
        <w:div w:id="1918903067">
          <w:marLeft w:val="0"/>
          <w:marRight w:val="0"/>
          <w:marTop w:val="0"/>
          <w:marBottom w:val="0"/>
          <w:divBdr>
            <w:top w:val="none" w:sz="0" w:space="0" w:color="auto"/>
            <w:left w:val="none" w:sz="0" w:space="0" w:color="auto"/>
            <w:bottom w:val="none" w:sz="0" w:space="0" w:color="auto"/>
            <w:right w:val="none" w:sz="0" w:space="0" w:color="auto"/>
          </w:divBdr>
        </w:div>
        <w:div w:id="1430393281">
          <w:marLeft w:val="0"/>
          <w:marRight w:val="0"/>
          <w:marTop w:val="0"/>
          <w:marBottom w:val="0"/>
          <w:divBdr>
            <w:top w:val="none" w:sz="0" w:space="0" w:color="auto"/>
            <w:left w:val="none" w:sz="0" w:space="0" w:color="auto"/>
            <w:bottom w:val="none" w:sz="0" w:space="0" w:color="auto"/>
            <w:right w:val="none" w:sz="0" w:space="0" w:color="auto"/>
          </w:divBdr>
        </w:div>
      </w:divsChild>
    </w:div>
    <w:div w:id="893126200">
      <w:bodyDiv w:val="1"/>
      <w:marLeft w:val="0"/>
      <w:marRight w:val="0"/>
      <w:marTop w:val="0"/>
      <w:marBottom w:val="0"/>
      <w:divBdr>
        <w:top w:val="none" w:sz="0" w:space="0" w:color="auto"/>
        <w:left w:val="none" w:sz="0" w:space="0" w:color="auto"/>
        <w:bottom w:val="none" w:sz="0" w:space="0" w:color="auto"/>
        <w:right w:val="none" w:sz="0" w:space="0" w:color="auto"/>
      </w:divBdr>
      <w:divsChild>
        <w:div w:id="1827091038">
          <w:marLeft w:val="0"/>
          <w:marRight w:val="0"/>
          <w:marTop w:val="0"/>
          <w:marBottom w:val="0"/>
          <w:divBdr>
            <w:top w:val="none" w:sz="0" w:space="0" w:color="auto"/>
            <w:left w:val="none" w:sz="0" w:space="0" w:color="auto"/>
            <w:bottom w:val="none" w:sz="0" w:space="0" w:color="auto"/>
            <w:right w:val="none" w:sz="0" w:space="0" w:color="auto"/>
          </w:divBdr>
        </w:div>
        <w:div w:id="1512181579">
          <w:marLeft w:val="0"/>
          <w:marRight w:val="0"/>
          <w:marTop w:val="0"/>
          <w:marBottom w:val="0"/>
          <w:divBdr>
            <w:top w:val="none" w:sz="0" w:space="0" w:color="auto"/>
            <w:left w:val="none" w:sz="0" w:space="0" w:color="auto"/>
            <w:bottom w:val="none" w:sz="0" w:space="0" w:color="auto"/>
            <w:right w:val="none" w:sz="0" w:space="0" w:color="auto"/>
          </w:divBdr>
        </w:div>
      </w:divsChild>
    </w:div>
    <w:div w:id="895160985">
      <w:bodyDiv w:val="1"/>
      <w:marLeft w:val="0"/>
      <w:marRight w:val="0"/>
      <w:marTop w:val="0"/>
      <w:marBottom w:val="0"/>
      <w:divBdr>
        <w:top w:val="none" w:sz="0" w:space="0" w:color="auto"/>
        <w:left w:val="none" w:sz="0" w:space="0" w:color="auto"/>
        <w:bottom w:val="none" w:sz="0" w:space="0" w:color="auto"/>
        <w:right w:val="none" w:sz="0" w:space="0" w:color="auto"/>
      </w:divBdr>
    </w:div>
    <w:div w:id="895968157">
      <w:bodyDiv w:val="1"/>
      <w:marLeft w:val="0"/>
      <w:marRight w:val="0"/>
      <w:marTop w:val="0"/>
      <w:marBottom w:val="0"/>
      <w:divBdr>
        <w:top w:val="none" w:sz="0" w:space="0" w:color="auto"/>
        <w:left w:val="none" w:sz="0" w:space="0" w:color="auto"/>
        <w:bottom w:val="none" w:sz="0" w:space="0" w:color="auto"/>
        <w:right w:val="none" w:sz="0" w:space="0" w:color="auto"/>
      </w:divBdr>
      <w:divsChild>
        <w:div w:id="1981574657">
          <w:marLeft w:val="0"/>
          <w:marRight w:val="0"/>
          <w:marTop w:val="0"/>
          <w:marBottom w:val="0"/>
          <w:divBdr>
            <w:top w:val="none" w:sz="0" w:space="0" w:color="auto"/>
            <w:left w:val="none" w:sz="0" w:space="0" w:color="auto"/>
            <w:bottom w:val="none" w:sz="0" w:space="0" w:color="auto"/>
            <w:right w:val="none" w:sz="0" w:space="0" w:color="auto"/>
          </w:divBdr>
        </w:div>
        <w:div w:id="1182665276">
          <w:marLeft w:val="0"/>
          <w:marRight w:val="0"/>
          <w:marTop w:val="0"/>
          <w:marBottom w:val="0"/>
          <w:divBdr>
            <w:top w:val="none" w:sz="0" w:space="0" w:color="auto"/>
            <w:left w:val="none" w:sz="0" w:space="0" w:color="auto"/>
            <w:bottom w:val="none" w:sz="0" w:space="0" w:color="auto"/>
            <w:right w:val="none" w:sz="0" w:space="0" w:color="auto"/>
          </w:divBdr>
        </w:div>
      </w:divsChild>
    </w:div>
    <w:div w:id="898515442">
      <w:bodyDiv w:val="1"/>
      <w:marLeft w:val="0"/>
      <w:marRight w:val="0"/>
      <w:marTop w:val="0"/>
      <w:marBottom w:val="0"/>
      <w:divBdr>
        <w:top w:val="none" w:sz="0" w:space="0" w:color="auto"/>
        <w:left w:val="none" w:sz="0" w:space="0" w:color="auto"/>
        <w:bottom w:val="none" w:sz="0" w:space="0" w:color="auto"/>
        <w:right w:val="none" w:sz="0" w:space="0" w:color="auto"/>
      </w:divBdr>
      <w:divsChild>
        <w:div w:id="1380400851">
          <w:marLeft w:val="0"/>
          <w:marRight w:val="0"/>
          <w:marTop w:val="0"/>
          <w:marBottom w:val="0"/>
          <w:divBdr>
            <w:top w:val="none" w:sz="0" w:space="0" w:color="auto"/>
            <w:left w:val="none" w:sz="0" w:space="0" w:color="auto"/>
            <w:bottom w:val="none" w:sz="0" w:space="0" w:color="auto"/>
            <w:right w:val="none" w:sz="0" w:space="0" w:color="auto"/>
          </w:divBdr>
        </w:div>
      </w:divsChild>
    </w:div>
    <w:div w:id="904225240">
      <w:bodyDiv w:val="1"/>
      <w:marLeft w:val="0"/>
      <w:marRight w:val="0"/>
      <w:marTop w:val="0"/>
      <w:marBottom w:val="0"/>
      <w:divBdr>
        <w:top w:val="none" w:sz="0" w:space="0" w:color="auto"/>
        <w:left w:val="none" w:sz="0" w:space="0" w:color="auto"/>
        <w:bottom w:val="none" w:sz="0" w:space="0" w:color="auto"/>
        <w:right w:val="none" w:sz="0" w:space="0" w:color="auto"/>
      </w:divBdr>
    </w:div>
    <w:div w:id="907036872">
      <w:bodyDiv w:val="1"/>
      <w:marLeft w:val="0"/>
      <w:marRight w:val="0"/>
      <w:marTop w:val="0"/>
      <w:marBottom w:val="0"/>
      <w:divBdr>
        <w:top w:val="none" w:sz="0" w:space="0" w:color="auto"/>
        <w:left w:val="none" w:sz="0" w:space="0" w:color="auto"/>
        <w:bottom w:val="none" w:sz="0" w:space="0" w:color="auto"/>
        <w:right w:val="none" w:sz="0" w:space="0" w:color="auto"/>
      </w:divBdr>
    </w:div>
    <w:div w:id="927617783">
      <w:bodyDiv w:val="1"/>
      <w:marLeft w:val="0"/>
      <w:marRight w:val="0"/>
      <w:marTop w:val="0"/>
      <w:marBottom w:val="0"/>
      <w:divBdr>
        <w:top w:val="none" w:sz="0" w:space="0" w:color="auto"/>
        <w:left w:val="none" w:sz="0" w:space="0" w:color="auto"/>
        <w:bottom w:val="none" w:sz="0" w:space="0" w:color="auto"/>
        <w:right w:val="none" w:sz="0" w:space="0" w:color="auto"/>
      </w:divBdr>
    </w:div>
    <w:div w:id="941687308">
      <w:bodyDiv w:val="1"/>
      <w:marLeft w:val="0"/>
      <w:marRight w:val="0"/>
      <w:marTop w:val="0"/>
      <w:marBottom w:val="0"/>
      <w:divBdr>
        <w:top w:val="none" w:sz="0" w:space="0" w:color="auto"/>
        <w:left w:val="none" w:sz="0" w:space="0" w:color="auto"/>
        <w:bottom w:val="none" w:sz="0" w:space="0" w:color="auto"/>
        <w:right w:val="none" w:sz="0" w:space="0" w:color="auto"/>
      </w:divBdr>
    </w:div>
    <w:div w:id="948512647">
      <w:bodyDiv w:val="1"/>
      <w:marLeft w:val="0"/>
      <w:marRight w:val="0"/>
      <w:marTop w:val="0"/>
      <w:marBottom w:val="0"/>
      <w:divBdr>
        <w:top w:val="none" w:sz="0" w:space="0" w:color="auto"/>
        <w:left w:val="none" w:sz="0" w:space="0" w:color="auto"/>
        <w:bottom w:val="none" w:sz="0" w:space="0" w:color="auto"/>
        <w:right w:val="none" w:sz="0" w:space="0" w:color="auto"/>
      </w:divBdr>
    </w:div>
    <w:div w:id="966203060">
      <w:bodyDiv w:val="1"/>
      <w:marLeft w:val="0"/>
      <w:marRight w:val="0"/>
      <w:marTop w:val="0"/>
      <w:marBottom w:val="0"/>
      <w:divBdr>
        <w:top w:val="none" w:sz="0" w:space="0" w:color="auto"/>
        <w:left w:val="none" w:sz="0" w:space="0" w:color="auto"/>
        <w:bottom w:val="none" w:sz="0" w:space="0" w:color="auto"/>
        <w:right w:val="none" w:sz="0" w:space="0" w:color="auto"/>
      </w:divBdr>
    </w:div>
    <w:div w:id="967468361">
      <w:bodyDiv w:val="1"/>
      <w:marLeft w:val="0"/>
      <w:marRight w:val="0"/>
      <w:marTop w:val="0"/>
      <w:marBottom w:val="0"/>
      <w:divBdr>
        <w:top w:val="none" w:sz="0" w:space="0" w:color="auto"/>
        <w:left w:val="none" w:sz="0" w:space="0" w:color="auto"/>
        <w:bottom w:val="none" w:sz="0" w:space="0" w:color="auto"/>
        <w:right w:val="none" w:sz="0" w:space="0" w:color="auto"/>
      </w:divBdr>
    </w:div>
    <w:div w:id="972293652">
      <w:bodyDiv w:val="1"/>
      <w:marLeft w:val="0"/>
      <w:marRight w:val="0"/>
      <w:marTop w:val="0"/>
      <w:marBottom w:val="0"/>
      <w:divBdr>
        <w:top w:val="none" w:sz="0" w:space="0" w:color="auto"/>
        <w:left w:val="none" w:sz="0" w:space="0" w:color="auto"/>
        <w:bottom w:val="none" w:sz="0" w:space="0" w:color="auto"/>
        <w:right w:val="none" w:sz="0" w:space="0" w:color="auto"/>
      </w:divBdr>
    </w:div>
    <w:div w:id="976688014">
      <w:bodyDiv w:val="1"/>
      <w:marLeft w:val="0"/>
      <w:marRight w:val="0"/>
      <w:marTop w:val="0"/>
      <w:marBottom w:val="0"/>
      <w:divBdr>
        <w:top w:val="none" w:sz="0" w:space="0" w:color="auto"/>
        <w:left w:val="none" w:sz="0" w:space="0" w:color="auto"/>
        <w:bottom w:val="none" w:sz="0" w:space="0" w:color="auto"/>
        <w:right w:val="none" w:sz="0" w:space="0" w:color="auto"/>
      </w:divBdr>
    </w:div>
    <w:div w:id="987906740">
      <w:bodyDiv w:val="1"/>
      <w:marLeft w:val="0"/>
      <w:marRight w:val="0"/>
      <w:marTop w:val="0"/>
      <w:marBottom w:val="0"/>
      <w:divBdr>
        <w:top w:val="none" w:sz="0" w:space="0" w:color="auto"/>
        <w:left w:val="none" w:sz="0" w:space="0" w:color="auto"/>
        <w:bottom w:val="none" w:sz="0" w:space="0" w:color="auto"/>
        <w:right w:val="none" w:sz="0" w:space="0" w:color="auto"/>
      </w:divBdr>
    </w:div>
    <w:div w:id="990910478">
      <w:bodyDiv w:val="1"/>
      <w:marLeft w:val="0"/>
      <w:marRight w:val="0"/>
      <w:marTop w:val="0"/>
      <w:marBottom w:val="0"/>
      <w:divBdr>
        <w:top w:val="none" w:sz="0" w:space="0" w:color="auto"/>
        <w:left w:val="none" w:sz="0" w:space="0" w:color="auto"/>
        <w:bottom w:val="none" w:sz="0" w:space="0" w:color="auto"/>
        <w:right w:val="none" w:sz="0" w:space="0" w:color="auto"/>
      </w:divBdr>
    </w:div>
    <w:div w:id="996614924">
      <w:bodyDiv w:val="1"/>
      <w:marLeft w:val="0"/>
      <w:marRight w:val="0"/>
      <w:marTop w:val="0"/>
      <w:marBottom w:val="0"/>
      <w:divBdr>
        <w:top w:val="none" w:sz="0" w:space="0" w:color="auto"/>
        <w:left w:val="none" w:sz="0" w:space="0" w:color="auto"/>
        <w:bottom w:val="none" w:sz="0" w:space="0" w:color="auto"/>
        <w:right w:val="none" w:sz="0" w:space="0" w:color="auto"/>
      </w:divBdr>
    </w:div>
    <w:div w:id="1005014836">
      <w:bodyDiv w:val="1"/>
      <w:marLeft w:val="0"/>
      <w:marRight w:val="0"/>
      <w:marTop w:val="0"/>
      <w:marBottom w:val="0"/>
      <w:divBdr>
        <w:top w:val="none" w:sz="0" w:space="0" w:color="auto"/>
        <w:left w:val="none" w:sz="0" w:space="0" w:color="auto"/>
        <w:bottom w:val="none" w:sz="0" w:space="0" w:color="auto"/>
        <w:right w:val="none" w:sz="0" w:space="0" w:color="auto"/>
      </w:divBdr>
      <w:divsChild>
        <w:div w:id="1761296033">
          <w:marLeft w:val="0"/>
          <w:marRight w:val="0"/>
          <w:marTop w:val="0"/>
          <w:marBottom w:val="0"/>
          <w:divBdr>
            <w:top w:val="none" w:sz="0" w:space="0" w:color="auto"/>
            <w:left w:val="none" w:sz="0" w:space="0" w:color="auto"/>
            <w:bottom w:val="none" w:sz="0" w:space="0" w:color="auto"/>
            <w:right w:val="none" w:sz="0" w:space="0" w:color="auto"/>
          </w:divBdr>
        </w:div>
        <w:div w:id="1332761033">
          <w:marLeft w:val="0"/>
          <w:marRight w:val="0"/>
          <w:marTop w:val="0"/>
          <w:marBottom w:val="0"/>
          <w:divBdr>
            <w:top w:val="none" w:sz="0" w:space="0" w:color="auto"/>
            <w:left w:val="none" w:sz="0" w:space="0" w:color="auto"/>
            <w:bottom w:val="none" w:sz="0" w:space="0" w:color="auto"/>
            <w:right w:val="none" w:sz="0" w:space="0" w:color="auto"/>
          </w:divBdr>
        </w:div>
        <w:div w:id="568610655">
          <w:marLeft w:val="0"/>
          <w:marRight w:val="0"/>
          <w:marTop w:val="0"/>
          <w:marBottom w:val="0"/>
          <w:divBdr>
            <w:top w:val="none" w:sz="0" w:space="0" w:color="auto"/>
            <w:left w:val="none" w:sz="0" w:space="0" w:color="auto"/>
            <w:bottom w:val="none" w:sz="0" w:space="0" w:color="auto"/>
            <w:right w:val="none" w:sz="0" w:space="0" w:color="auto"/>
          </w:divBdr>
        </w:div>
        <w:div w:id="480075537">
          <w:marLeft w:val="0"/>
          <w:marRight w:val="0"/>
          <w:marTop w:val="0"/>
          <w:marBottom w:val="0"/>
          <w:divBdr>
            <w:top w:val="none" w:sz="0" w:space="0" w:color="auto"/>
            <w:left w:val="none" w:sz="0" w:space="0" w:color="auto"/>
            <w:bottom w:val="none" w:sz="0" w:space="0" w:color="auto"/>
            <w:right w:val="none" w:sz="0" w:space="0" w:color="auto"/>
          </w:divBdr>
        </w:div>
        <w:div w:id="1045984444">
          <w:marLeft w:val="0"/>
          <w:marRight w:val="0"/>
          <w:marTop w:val="0"/>
          <w:marBottom w:val="0"/>
          <w:divBdr>
            <w:top w:val="none" w:sz="0" w:space="0" w:color="auto"/>
            <w:left w:val="none" w:sz="0" w:space="0" w:color="auto"/>
            <w:bottom w:val="none" w:sz="0" w:space="0" w:color="auto"/>
            <w:right w:val="none" w:sz="0" w:space="0" w:color="auto"/>
          </w:divBdr>
        </w:div>
        <w:div w:id="2045590703">
          <w:marLeft w:val="0"/>
          <w:marRight w:val="0"/>
          <w:marTop w:val="0"/>
          <w:marBottom w:val="0"/>
          <w:divBdr>
            <w:top w:val="none" w:sz="0" w:space="0" w:color="auto"/>
            <w:left w:val="none" w:sz="0" w:space="0" w:color="auto"/>
            <w:bottom w:val="none" w:sz="0" w:space="0" w:color="auto"/>
            <w:right w:val="none" w:sz="0" w:space="0" w:color="auto"/>
          </w:divBdr>
        </w:div>
        <w:div w:id="788624279">
          <w:marLeft w:val="0"/>
          <w:marRight w:val="0"/>
          <w:marTop w:val="0"/>
          <w:marBottom w:val="0"/>
          <w:divBdr>
            <w:top w:val="none" w:sz="0" w:space="0" w:color="auto"/>
            <w:left w:val="none" w:sz="0" w:space="0" w:color="auto"/>
            <w:bottom w:val="none" w:sz="0" w:space="0" w:color="auto"/>
            <w:right w:val="none" w:sz="0" w:space="0" w:color="auto"/>
          </w:divBdr>
        </w:div>
        <w:div w:id="577400974">
          <w:marLeft w:val="0"/>
          <w:marRight w:val="0"/>
          <w:marTop w:val="0"/>
          <w:marBottom w:val="0"/>
          <w:divBdr>
            <w:top w:val="none" w:sz="0" w:space="0" w:color="auto"/>
            <w:left w:val="none" w:sz="0" w:space="0" w:color="auto"/>
            <w:bottom w:val="none" w:sz="0" w:space="0" w:color="auto"/>
            <w:right w:val="none" w:sz="0" w:space="0" w:color="auto"/>
          </w:divBdr>
        </w:div>
        <w:div w:id="544561781">
          <w:marLeft w:val="0"/>
          <w:marRight w:val="0"/>
          <w:marTop w:val="0"/>
          <w:marBottom w:val="0"/>
          <w:divBdr>
            <w:top w:val="none" w:sz="0" w:space="0" w:color="auto"/>
            <w:left w:val="none" w:sz="0" w:space="0" w:color="auto"/>
            <w:bottom w:val="none" w:sz="0" w:space="0" w:color="auto"/>
            <w:right w:val="none" w:sz="0" w:space="0" w:color="auto"/>
          </w:divBdr>
        </w:div>
        <w:div w:id="1361976984">
          <w:marLeft w:val="0"/>
          <w:marRight w:val="0"/>
          <w:marTop w:val="0"/>
          <w:marBottom w:val="0"/>
          <w:divBdr>
            <w:top w:val="none" w:sz="0" w:space="0" w:color="auto"/>
            <w:left w:val="none" w:sz="0" w:space="0" w:color="auto"/>
            <w:bottom w:val="none" w:sz="0" w:space="0" w:color="auto"/>
            <w:right w:val="none" w:sz="0" w:space="0" w:color="auto"/>
          </w:divBdr>
        </w:div>
        <w:div w:id="1283682704">
          <w:marLeft w:val="0"/>
          <w:marRight w:val="0"/>
          <w:marTop w:val="0"/>
          <w:marBottom w:val="0"/>
          <w:divBdr>
            <w:top w:val="none" w:sz="0" w:space="0" w:color="auto"/>
            <w:left w:val="none" w:sz="0" w:space="0" w:color="auto"/>
            <w:bottom w:val="none" w:sz="0" w:space="0" w:color="auto"/>
            <w:right w:val="none" w:sz="0" w:space="0" w:color="auto"/>
          </w:divBdr>
        </w:div>
        <w:div w:id="1293025422">
          <w:marLeft w:val="0"/>
          <w:marRight w:val="0"/>
          <w:marTop w:val="0"/>
          <w:marBottom w:val="0"/>
          <w:divBdr>
            <w:top w:val="none" w:sz="0" w:space="0" w:color="auto"/>
            <w:left w:val="none" w:sz="0" w:space="0" w:color="auto"/>
            <w:bottom w:val="none" w:sz="0" w:space="0" w:color="auto"/>
            <w:right w:val="none" w:sz="0" w:space="0" w:color="auto"/>
          </w:divBdr>
        </w:div>
        <w:div w:id="1042560142">
          <w:marLeft w:val="0"/>
          <w:marRight w:val="0"/>
          <w:marTop w:val="0"/>
          <w:marBottom w:val="0"/>
          <w:divBdr>
            <w:top w:val="none" w:sz="0" w:space="0" w:color="auto"/>
            <w:left w:val="none" w:sz="0" w:space="0" w:color="auto"/>
            <w:bottom w:val="none" w:sz="0" w:space="0" w:color="auto"/>
            <w:right w:val="none" w:sz="0" w:space="0" w:color="auto"/>
          </w:divBdr>
        </w:div>
        <w:div w:id="1264454811">
          <w:marLeft w:val="0"/>
          <w:marRight w:val="0"/>
          <w:marTop w:val="0"/>
          <w:marBottom w:val="0"/>
          <w:divBdr>
            <w:top w:val="none" w:sz="0" w:space="0" w:color="auto"/>
            <w:left w:val="none" w:sz="0" w:space="0" w:color="auto"/>
            <w:bottom w:val="none" w:sz="0" w:space="0" w:color="auto"/>
            <w:right w:val="none" w:sz="0" w:space="0" w:color="auto"/>
          </w:divBdr>
        </w:div>
        <w:div w:id="444890711">
          <w:marLeft w:val="0"/>
          <w:marRight w:val="0"/>
          <w:marTop w:val="0"/>
          <w:marBottom w:val="0"/>
          <w:divBdr>
            <w:top w:val="none" w:sz="0" w:space="0" w:color="auto"/>
            <w:left w:val="none" w:sz="0" w:space="0" w:color="auto"/>
            <w:bottom w:val="none" w:sz="0" w:space="0" w:color="auto"/>
            <w:right w:val="none" w:sz="0" w:space="0" w:color="auto"/>
          </w:divBdr>
        </w:div>
        <w:div w:id="2029864848">
          <w:marLeft w:val="0"/>
          <w:marRight w:val="0"/>
          <w:marTop w:val="0"/>
          <w:marBottom w:val="0"/>
          <w:divBdr>
            <w:top w:val="none" w:sz="0" w:space="0" w:color="auto"/>
            <w:left w:val="none" w:sz="0" w:space="0" w:color="auto"/>
            <w:bottom w:val="none" w:sz="0" w:space="0" w:color="auto"/>
            <w:right w:val="none" w:sz="0" w:space="0" w:color="auto"/>
          </w:divBdr>
        </w:div>
        <w:div w:id="1904638057">
          <w:marLeft w:val="0"/>
          <w:marRight w:val="0"/>
          <w:marTop w:val="0"/>
          <w:marBottom w:val="0"/>
          <w:divBdr>
            <w:top w:val="none" w:sz="0" w:space="0" w:color="auto"/>
            <w:left w:val="none" w:sz="0" w:space="0" w:color="auto"/>
            <w:bottom w:val="none" w:sz="0" w:space="0" w:color="auto"/>
            <w:right w:val="none" w:sz="0" w:space="0" w:color="auto"/>
          </w:divBdr>
        </w:div>
        <w:div w:id="107547743">
          <w:marLeft w:val="0"/>
          <w:marRight w:val="0"/>
          <w:marTop w:val="0"/>
          <w:marBottom w:val="0"/>
          <w:divBdr>
            <w:top w:val="none" w:sz="0" w:space="0" w:color="auto"/>
            <w:left w:val="none" w:sz="0" w:space="0" w:color="auto"/>
            <w:bottom w:val="none" w:sz="0" w:space="0" w:color="auto"/>
            <w:right w:val="none" w:sz="0" w:space="0" w:color="auto"/>
          </w:divBdr>
        </w:div>
        <w:div w:id="350374448">
          <w:marLeft w:val="0"/>
          <w:marRight w:val="0"/>
          <w:marTop w:val="0"/>
          <w:marBottom w:val="0"/>
          <w:divBdr>
            <w:top w:val="none" w:sz="0" w:space="0" w:color="auto"/>
            <w:left w:val="none" w:sz="0" w:space="0" w:color="auto"/>
            <w:bottom w:val="none" w:sz="0" w:space="0" w:color="auto"/>
            <w:right w:val="none" w:sz="0" w:space="0" w:color="auto"/>
          </w:divBdr>
        </w:div>
        <w:div w:id="534537304">
          <w:marLeft w:val="0"/>
          <w:marRight w:val="0"/>
          <w:marTop w:val="0"/>
          <w:marBottom w:val="0"/>
          <w:divBdr>
            <w:top w:val="none" w:sz="0" w:space="0" w:color="auto"/>
            <w:left w:val="none" w:sz="0" w:space="0" w:color="auto"/>
            <w:bottom w:val="none" w:sz="0" w:space="0" w:color="auto"/>
            <w:right w:val="none" w:sz="0" w:space="0" w:color="auto"/>
          </w:divBdr>
        </w:div>
        <w:div w:id="645088542">
          <w:marLeft w:val="0"/>
          <w:marRight w:val="0"/>
          <w:marTop w:val="0"/>
          <w:marBottom w:val="0"/>
          <w:divBdr>
            <w:top w:val="none" w:sz="0" w:space="0" w:color="auto"/>
            <w:left w:val="none" w:sz="0" w:space="0" w:color="auto"/>
            <w:bottom w:val="none" w:sz="0" w:space="0" w:color="auto"/>
            <w:right w:val="none" w:sz="0" w:space="0" w:color="auto"/>
          </w:divBdr>
        </w:div>
      </w:divsChild>
    </w:div>
    <w:div w:id="1012756962">
      <w:bodyDiv w:val="1"/>
      <w:marLeft w:val="0"/>
      <w:marRight w:val="0"/>
      <w:marTop w:val="0"/>
      <w:marBottom w:val="0"/>
      <w:divBdr>
        <w:top w:val="none" w:sz="0" w:space="0" w:color="auto"/>
        <w:left w:val="none" w:sz="0" w:space="0" w:color="auto"/>
        <w:bottom w:val="none" w:sz="0" w:space="0" w:color="auto"/>
        <w:right w:val="none" w:sz="0" w:space="0" w:color="auto"/>
      </w:divBdr>
    </w:div>
    <w:div w:id="1029986323">
      <w:bodyDiv w:val="1"/>
      <w:marLeft w:val="0"/>
      <w:marRight w:val="0"/>
      <w:marTop w:val="0"/>
      <w:marBottom w:val="0"/>
      <w:divBdr>
        <w:top w:val="none" w:sz="0" w:space="0" w:color="auto"/>
        <w:left w:val="none" w:sz="0" w:space="0" w:color="auto"/>
        <w:bottom w:val="none" w:sz="0" w:space="0" w:color="auto"/>
        <w:right w:val="none" w:sz="0" w:space="0" w:color="auto"/>
      </w:divBdr>
      <w:divsChild>
        <w:div w:id="1660963788">
          <w:marLeft w:val="0"/>
          <w:marRight w:val="0"/>
          <w:marTop w:val="0"/>
          <w:marBottom w:val="0"/>
          <w:divBdr>
            <w:top w:val="none" w:sz="0" w:space="0" w:color="auto"/>
            <w:left w:val="none" w:sz="0" w:space="0" w:color="auto"/>
            <w:bottom w:val="none" w:sz="0" w:space="0" w:color="auto"/>
            <w:right w:val="none" w:sz="0" w:space="0" w:color="auto"/>
          </w:divBdr>
        </w:div>
        <w:div w:id="1939437195">
          <w:marLeft w:val="0"/>
          <w:marRight w:val="0"/>
          <w:marTop w:val="0"/>
          <w:marBottom w:val="0"/>
          <w:divBdr>
            <w:top w:val="none" w:sz="0" w:space="0" w:color="auto"/>
            <w:left w:val="none" w:sz="0" w:space="0" w:color="auto"/>
            <w:bottom w:val="none" w:sz="0" w:space="0" w:color="auto"/>
            <w:right w:val="none" w:sz="0" w:space="0" w:color="auto"/>
          </w:divBdr>
        </w:div>
        <w:div w:id="1826820786">
          <w:marLeft w:val="0"/>
          <w:marRight w:val="0"/>
          <w:marTop w:val="0"/>
          <w:marBottom w:val="0"/>
          <w:divBdr>
            <w:top w:val="none" w:sz="0" w:space="0" w:color="auto"/>
            <w:left w:val="none" w:sz="0" w:space="0" w:color="auto"/>
            <w:bottom w:val="none" w:sz="0" w:space="0" w:color="auto"/>
            <w:right w:val="none" w:sz="0" w:space="0" w:color="auto"/>
          </w:divBdr>
        </w:div>
      </w:divsChild>
    </w:div>
    <w:div w:id="1031030106">
      <w:bodyDiv w:val="1"/>
      <w:marLeft w:val="0"/>
      <w:marRight w:val="0"/>
      <w:marTop w:val="0"/>
      <w:marBottom w:val="0"/>
      <w:divBdr>
        <w:top w:val="none" w:sz="0" w:space="0" w:color="auto"/>
        <w:left w:val="none" w:sz="0" w:space="0" w:color="auto"/>
        <w:bottom w:val="none" w:sz="0" w:space="0" w:color="auto"/>
        <w:right w:val="none" w:sz="0" w:space="0" w:color="auto"/>
      </w:divBdr>
    </w:div>
    <w:div w:id="1035040623">
      <w:bodyDiv w:val="1"/>
      <w:marLeft w:val="0"/>
      <w:marRight w:val="0"/>
      <w:marTop w:val="0"/>
      <w:marBottom w:val="0"/>
      <w:divBdr>
        <w:top w:val="none" w:sz="0" w:space="0" w:color="auto"/>
        <w:left w:val="none" w:sz="0" w:space="0" w:color="auto"/>
        <w:bottom w:val="none" w:sz="0" w:space="0" w:color="auto"/>
        <w:right w:val="none" w:sz="0" w:space="0" w:color="auto"/>
      </w:divBdr>
    </w:div>
    <w:div w:id="1035345150">
      <w:bodyDiv w:val="1"/>
      <w:marLeft w:val="0"/>
      <w:marRight w:val="0"/>
      <w:marTop w:val="0"/>
      <w:marBottom w:val="0"/>
      <w:divBdr>
        <w:top w:val="none" w:sz="0" w:space="0" w:color="auto"/>
        <w:left w:val="none" w:sz="0" w:space="0" w:color="auto"/>
        <w:bottom w:val="none" w:sz="0" w:space="0" w:color="auto"/>
        <w:right w:val="none" w:sz="0" w:space="0" w:color="auto"/>
      </w:divBdr>
      <w:divsChild>
        <w:div w:id="1653212208">
          <w:marLeft w:val="0"/>
          <w:marRight w:val="0"/>
          <w:marTop w:val="0"/>
          <w:marBottom w:val="0"/>
          <w:divBdr>
            <w:top w:val="none" w:sz="0" w:space="0" w:color="auto"/>
            <w:left w:val="none" w:sz="0" w:space="0" w:color="auto"/>
            <w:bottom w:val="none" w:sz="0" w:space="0" w:color="auto"/>
            <w:right w:val="none" w:sz="0" w:space="0" w:color="auto"/>
          </w:divBdr>
        </w:div>
      </w:divsChild>
    </w:div>
    <w:div w:id="1047679282">
      <w:bodyDiv w:val="1"/>
      <w:marLeft w:val="0"/>
      <w:marRight w:val="0"/>
      <w:marTop w:val="0"/>
      <w:marBottom w:val="0"/>
      <w:divBdr>
        <w:top w:val="none" w:sz="0" w:space="0" w:color="auto"/>
        <w:left w:val="none" w:sz="0" w:space="0" w:color="auto"/>
        <w:bottom w:val="none" w:sz="0" w:space="0" w:color="auto"/>
        <w:right w:val="none" w:sz="0" w:space="0" w:color="auto"/>
      </w:divBdr>
    </w:div>
    <w:div w:id="1054698543">
      <w:bodyDiv w:val="1"/>
      <w:marLeft w:val="0"/>
      <w:marRight w:val="0"/>
      <w:marTop w:val="0"/>
      <w:marBottom w:val="0"/>
      <w:divBdr>
        <w:top w:val="none" w:sz="0" w:space="0" w:color="auto"/>
        <w:left w:val="none" w:sz="0" w:space="0" w:color="auto"/>
        <w:bottom w:val="none" w:sz="0" w:space="0" w:color="auto"/>
        <w:right w:val="none" w:sz="0" w:space="0" w:color="auto"/>
      </w:divBdr>
    </w:div>
    <w:div w:id="1059674905">
      <w:bodyDiv w:val="1"/>
      <w:marLeft w:val="0"/>
      <w:marRight w:val="0"/>
      <w:marTop w:val="0"/>
      <w:marBottom w:val="0"/>
      <w:divBdr>
        <w:top w:val="none" w:sz="0" w:space="0" w:color="auto"/>
        <w:left w:val="none" w:sz="0" w:space="0" w:color="auto"/>
        <w:bottom w:val="none" w:sz="0" w:space="0" w:color="auto"/>
        <w:right w:val="none" w:sz="0" w:space="0" w:color="auto"/>
      </w:divBdr>
    </w:div>
    <w:div w:id="1060053815">
      <w:bodyDiv w:val="1"/>
      <w:marLeft w:val="0"/>
      <w:marRight w:val="0"/>
      <w:marTop w:val="0"/>
      <w:marBottom w:val="0"/>
      <w:divBdr>
        <w:top w:val="none" w:sz="0" w:space="0" w:color="auto"/>
        <w:left w:val="none" w:sz="0" w:space="0" w:color="auto"/>
        <w:bottom w:val="none" w:sz="0" w:space="0" w:color="auto"/>
        <w:right w:val="none" w:sz="0" w:space="0" w:color="auto"/>
      </w:divBdr>
    </w:div>
    <w:div w:id="1063719499">
      <w:bodyDiv w:val="1"/>
      <w:marLeft w:val="0"/>
      <w:marRight w:val="0"/>
      <w:marTop w:val="0"/>
      <w:marBottom w:val="0"/>
      <w:divBdr>
        <w:top w:val="none" w:sz="0" w:space="0" w:color="auto"/>
        <w:left w:val="none" w:sz="0" w:space="0" w:color="auto"/>
        <w:bottom w:val="none" w:sz="0" w:space="0" w:color="auto"/>
        <w:right w:val="none" w:sz="0" w:space="0" w:color="auto"/>
      </w:divBdr>
    </w:div>
    <w:div w:id="1064109392">
      <w:bodyDiv w:val="1"/>
      <w:marLeft w:val="0"/>
      <w:marRight w:val="0"/>
      <w:marTop w:val="0"/>
      <w:marBottom w:val="0"/>
      <w:divBdr>
        <w:top w:val="none" w:sz="0" w:space="0" w:color="auto"/>
        <w:left w:val="none" w:sz="0" w:space="0" w:color="auto"/>
        <w:bottom w:val="none" w:sz="0" w:space="0" w:color="auto"/>
        <w:right w:val="none" w:sz="0" w:space="0" w:color="auto"/>
      </w:divBdr>
    </w:div>
    <w:div w:id="1077634835">
      <w:bodyDiv w:val="1"/>
      <w:marLeft w:val="0"/>
      <w:marRight w:val="0"/>
      <w:marTop w:val="0"/>
      <w:marBottom w:val="0"/>
      <w:divBdr>
        <w:top w:val="none" w:sz="0" w:space="0" w:color="auto"/>
        <w:left w:val="none" w:sz="0" w:space="0" w:color="auto"/>
        <w:bottom w:val="none" w:sz="0" w:space="0" w:color="auto"/>
        <w:right w:val="none" w:sz="0" w:space="0" w:color="auto"/>
      </w:divBdr>
    </w:div>
    <w:div w:id="1084181724">
      <w:bodyDiv w:val="1"/>
      <w:marLeft w:val="0"/>
      <w:marRight w:val="0"/>
      <w:marTop w:val="0"/>
      <w:marBottom w:val="0"/>
      <w:divBdr>
        <w:top w:val="none" w:sz="0" w:space="0" w:color="auto"/>
        <w:left w:val="none" w:sz="0" w:space="0" w:color="auto"/>
        <w:bottom w:val="none" w:sz="0" w:space="0" w:color="auto"/>
        <w:right w:val="none" w:sz="0" w:space="0" w:color="auto"/>
      </w:divBdr>
      <w:divsChild>
        <w:div w:id="1588805921">
          <w:marLeft w:val="0"/>
          <w:marRight w:val="0"/>
          <w:marTop w:val="0"/>
          <w:marBottom w:val="0"/>
          <w:divBdr>
            <w:top w:val="none" w:sz="0" w:space="0" w:color="auto"/>
            <w:left w:val="none" w:sz="0" w:space="0" w:color="auto"/>
            <w:bottom w:val="none" w:sz="0" w:space="0" w:color="auto"/>
            <w:right w:val="none" w:sz="0" w:space="0" w:color="auto"/>
          </w:divBdr>
        </w:div>
        <w:div w:id="767582660">
          <w:marLeft w:val="0"/>
          <w:marRight w:val="0"/>
          <w:marTop w:val="0"/>
          <w:marBottom w:val="0"/>
          <w:divBdr>
            <w:top w:val="none" w:sz="0" w:space="0" w:color="auto"/>
            <w:left w:val="none" w:sz="0" w:space="0" w:color="auto"/>
            <w:bottom w:val="none" w:sz="0" w:space="0" w:color="auto"/>
            <w:right w:val="none" w:sz="0" w:space="0" w:color="auto"/>
          </w:divBdr>
        </w:div>
      </w:divsChild>
    </w:div>
    <w:div w:id="1084644816">
      <w:bodyDiv w:val="1"/>
      <w:marLeft w:val="0"/>
      <w:marRight w:val="0"/>
      <w:marTop w:val="0"/>
      <w:marBottom w:val="0"/>
      <w:divBdr>
        <w:top w:val="none" w:sz="0" w:space="0" w:color="auto"/>
        <w:left w:val="none" w:sz="0" w:space="0" w:color="auto"/>
        <w:bottom w:val="none" w:sz="0" w:space="0" w:color="auto"/>
        <w:right w:val="none" w:sz="0" w:space="0" w:color="auto"/>
      </w:divBdr>
    </w:div>
    <w:div w:id="1089498048">
      <w:bodyDiv w:val="1"/>
      <w:marLeft w:val="0"/>
      <w:marRight w:val="0"/>
      <w:marTop w:val="0"/>
      <w:marBottom w:val="0"/>
      <w:divBdr>
        <w:top w:val="none" w:sz="0" w:space="0" w:color="auto"/>
        <w:left w:val="none" w:sz="0" w:space="0" w:color="auto"/>
        <w:bottom w:val="none" w:sz="0" w:space="0" w:color="auto"/>
        <w:right w:val="none" w:sz="0" w:space="0" w:color="auto"/>
      </w:divBdr>
    </w:div>
    <w:div w:id="1091437039">
      <w:bodyDiv w:val="1"/>
      <w:marLeft w:val="0"/>
      <w:marRight w:val="0"/>
      <w:marTop w:val="0"/>
      <w:marBottom w:val="0"/>
      <w:divBdr>
        <w:top w:val="none" w:sz="0" w:space="0" w:color="auto"/>
        <w:left w:val="none" w:sz="0" w:space="0" w:color="auto"/>
        <w:bottom w:val="none" w:sz="0" w:space="0" w:color="auto"/>
        <w:right w:val="none" w:sz="0" w:space="0" w:color="auto"/>
      </w:divBdr>
    </w:div>
    <w:div w:id="1095249781">
      <w:bodyDiv w:val="1"/>
      <w:marLeft w:val="0"/>
      <w:marRight w:val="0"/>
      <w:marTop w:val="0"/>
      <w:marBottom w:val="0"/>
      <w:divBdr>
        <w:top w:val="none" w:sz="0" w:space="0" w:color="auto"/>
        <w:left w:val="none" w:sz="0" w:space="0" w:color="auto"/>
        <w:bottom w:val="none" w:sz="0" w:space="0" w:color="auto"/>
        <w:right w:val="none" w:sz="0" w:space="0" w:color="auto"/>
      </w:divBdr>
    </w:div>
    <w:div w:id="1104306749">
      <w:bodyDiv w:val="1"/>
      <w:marLeft w:val="0"/>
      <w:marRight w:val="0"/>
      <w:marTop w:val="0"/>
      <w:marBottom w:val="0"/>
      <w:divBdr>
        <w:top w:val="none" w:sz="0" w:space="0" w:color="auto"/>
        <w:left w:val="none" w:sz="0" w:space="0" w:color="auto"/>
        <w:bottom w:val="none" w:sz="0" w:space="0" w:color="auto"/>
        <w:right w:val="none" w:sz="0" w:space="0" w:color="auto"/>
      </w:divBdr>
      <w:divsChild>
        <w:div w:id="613514250">
          <w:marLeft w:val="0"/>
          <w:marRight w:val="0"/>
          <w:marTop w:val="0"/>
          <w:marBottom w:val="0"/>
          <w:divBdr>
            <w:top w:val="none" w:sz="0" w:space="0" w:color="auto"/>
            <w:left w:val="none" w:sz="0" w:space="0" w:color="auto"/>
            <w:bottom w:val="none" w:sz="0" w:space="0" w:color="auto"/>
            <w:right w:val="none" w:sz="0" w:space="0" w:color="auto"/>
          </w:divBdr>
        </w:div>
      </w:divsChild>
    </w:div>
    <w:div w:id="1116027626">
      <w:bodyDiv w:val="1"/>
      <w:marLeft w:val="0"/>
      <w:marRight w:val="0"/>
      <w:marTop w:val="0"/>
      <w:marBottom w:val="0"/>
      <w:divBdr>
        <w:top w:val="none" w:sz="0" w:space="0" w:color="auto"/>
        <w:left w:val="none" w:sz="0" w:space="0" w:color="auto"/>
        <w:bottom w:val="none" w:sz="0" w:space="0" w:color="auto"/>
        <w:right w:val="none" w:sz="0" w:space="0" w:color="auto"/>
      </w:divBdr>
    </w:div>
    <w:div w:id="1126582039">
      <w:bodyDiv w:val="1"/>
      <w:marLeft w:val="0"/>
      <w:marRight w:val="0"/>
      <w:marTop w:val="0"/>
      <w:marBottom w:val="0"/>
      <w:divBdr>
        <w:top w:val="none" w:sz="0" w:space="0" w:color="auto"/>
        <w:left w:val="none" w:sz="0" w:space="0" w:color="auto"/>
        <w:bottom w:val="none" w:sz="0" w:space="0" w:color="auto"/>
        <w:right w:val="none" w:sz="0" w:space="0" w:color="auto"/>
      </w:divBdr>
      <w:divsChild>
        <w:div w:id="578171358">
          <w:marLeft w:val="0"/>
          <w:marRight w:val="0"/>
          <w:marTop w:val="0"/>
          <w:marBottom w:val="0"/>
          <w:divBdr>
            <w:top w:val="none" w:sz="0" w:space="0" w:color="auto"/>
            <w:left w:val="none" w:sz="0" w:space="0" w:color="auto"/>
            <w:bottom w:val="none" w:sz="0" w:space="0" w:color="auto"/>
            <w:right w:val="none" w:sz="0" w:space="0" w:color="auto"/>
          </w:divBdr>
        </w:div>
        <w:div w:id="659844566">
          <w:marLeft w:val="0"/>
          <w:marRight w:val="0"/>
          <w:marTop w:val="0"/>
          <w:marBottom w:val="0"/>
          <w:divBdr>
            <w:top w:val="none" w:sz="0" w:space="0" w:color="auto"/>
            <w:left w:val="none" w:sz="0" w:space="0" w:color="auto"/>
            <w:bottom w:val="none" w:sz="0" w:space="0" w:color="auto"/>
            <w:right w:val="none" w:sz="0" w:space="0" w:color="auto"/>
          </w:divBdr>
        </w:div>
        <w:div w:id="1382902858">
          <w:marLeft w:val="0"/>
          <w:marRight w:val="0"/>
          <w:marTop w:val="0"/>
          <w:marBottom w:val="0"/>
          <w:divBdr>
            <w:top w:val="none" w:sz="0" w:space="0" w:color="auto"/>
            <w:left w:val="none" w:sz="0" w:space="0" w:color="auto"/>
            <w:bottom w:val="none" w:sz="0" w:space="0" w:color="auto"/>
            <w:right w:val="none" w:sz="0" w:space="0" w:color="auto"/>
          </w:divBdr>
        </w:div>
        <w:div w:id="25715789">
          <w:marLeft w:val="0"/>
          <w:marRight w:val="0"/>
          <w:marTop w:val="0"/>
          <w:marBottom w:val="0"/>
          <w:divBdr>
            <w:top w:val="none" w:sz="0" w:space="0" w:color="auto"/>
            <w:left w:val="none" w:sz="0" w:space="0" w:color="auto"/>
            <w:bottom w:val="none" w:sz="0" w:space="0" w:color="auto"/>
            <w:right w:val="none" w:sz="0" w:space="0" w:color="auto"/>
          </w:divBdr>
        </w:div>
        <w:div w:id="1986662401">
          <w:marLeft w:val="0"/>
          <w:marRight w:val="0"/>
          <w:marTop w:val="0"/>
          <w:marBottom w:val="0"/>
          <w:divBdr>
            <w:top w:val="none" w:sz="0" w:space="0" w:color="auto"/>
            <w:left w:val="none" w:sz="0" w:space="0" w:color="auto"/>
            <w:bottom w:val="none" w:sz="0" w:space="0" w:color="auto"/>
            <w:right w:val="none" w:sz="0" w:space="0" w:color="auto"/>
          </w:divBdr>
        </w:div>
        <w:div w:id="220093270">
          <w:marLeft w:val="0"/>
          <w:marRight w:val="0"/>
          <w:marTop w:val="0"/>
          <w:marBottom w:val="0"/>
          <w:divBdr>
            <w:top w:val="none" w:sz="0" w:space="0" w:color="auto"/>
            <w:left w:val="none" w:sz="0" w:space="0" w:color="auto"/>
            <w:bottom w:val="none" w:sz="0" w:space="0" w:color="auto"/>
            <w:right w:val="none" w:sz="0" w:space="0" w:color="auto"/>
          </w:divBdr>
        </w:div>
        <w:div w:id="435635524">
          <w:marLeft w:val="0"/>
          <w:marRight w:val="0"/>
          <w:marTop w:val="0"/>
          <w:marBottom w:val="0"/>
          <w:divBdr>
            <w:top w:val="none" w:sz="0" w:space="0" w:color="auto"/>
            <w:left w:val="none" w:sz="0" w:space="0" w:color="auto"/>
            <w:bottom w:val="none" w:sz="0" w:space="0" w:color="auto"/>
            <w:right w:val="none" w:sz="0" w:space="0" w:color="auto"/>
          </w:divBdr>
        </w:div>
        <w:div w:id="1522278557">
          <w:marLeft w:val="0"/>
          <w:marRight w:val="0"/>
          <w:marTop w:val="0"/>
          <w:marBottom w:val="0"/>
          <w:divBdr>
            <w:top w:val="none" w:sz="0" w:space="0" w:color="auto"/>
            <w:left w:val="none" w:sz="0" w:space="0" w:color="auto"/>
            <w:bottom w:val="none" w:sz="0" w:space="0" w:color="auto"/>
            <w:right w:val="none" w:sz="0" w:space="0" w:color="auto"/>
          </w:divBdr>
        </w:div>
        <w:div w:id="1228301868">
          <w:marLeft w:val="0"/>
          <w:marRight w:val="0"/>
          <w:marTop w:val="0"/>
          <w:marBottom w:val="0"/>
          <w:divBdr>
            <w:top w:val="none" w:sz="0" w:space="0" w:color="auto"/>
            <w:left w:val="none" w:sz="0" w:space="0" w:color="auto"/>
            <w:bottom w:val="none" w:sz="0" w:space="0" w:color="auto"/>
            <w:right w:val="none" w:sz="0" w:space="0" w:color="auto"/>
          </w:divBdr>
        </w:div>
      </w:divsChild>
    </w:div>
    <w:div w:id="1129906459">
      <w:bodyDiv w:val="1"/>
      <w:marLeft w:val="0"/>
      <w:marRight w:val="0"/>
      <w:marTop w:val="0"/>
      <w:marBottom w:val="0"/>
      <w:divBdr>
        <w:top w:val="none" w:sz="0" w:space="0" w:color="auto"/>
        <w:left w:val="none" w:sz="0" w:space="0" w:color="auto"/>
        <w:bottom w:val="none" w:sz="0" w:space="0" w:color="auto"/>
        <w:right w:val="none" w:sz="0" w:space="0" w:color="auto"/>
      </w:divBdr>
      <w:divsChild>
        <w:div w:id="831527923">
          <w:marLeft w:val="0"/>
          <w:marRight w:val="0"/>
          <w:marTop w:val="0"/>
          <w:marBottom w:val="0"/>
          <w:divBdr>
            <w:top w:val="none" w:sz="0" w:space="0" w:color="auto"/>
            <w:left w:val="none" w:sz="0" w:space="0" w:color="auto"/>
            <w:bottom w:val="none" w:sz="0" w:space="0" w:color="auto"/>
            <w:right w:val="none" w:sz="0" w:space="0" w:color="auto"/>
          </w:divBdr>
        </w:div>
      </w:divsChild>
    </w:div>
    <w:div w:id="1133642030">
      <w:bodyDiv w:val="1"/>
      <w:marLeft w:val="0"/>
      <w:marRight w:val="0"/>
      <w:marTop w:val="0"/>
      <w:marBottom w:val="0"/>
      <w:divBdr>
        <w:top w:val="none" w:sz="0" w:space="0" w:color="auto"/>
        <w:left w:val="none" w:sz="0" w:space="0" w:color="auto"/>
        <w:bottom w:val="none" w:sz="0" w:space="0" w:color="auto"/>
        <w:right w:val="none" w:sz="0" w:space="0" w:color="auto"/>
      </w:divBdr>
      <w:divsChild>
        <w:div w:id="1805542134">
          <w:marLeft w:val="0"/>
          <w:marRight w:val="0"/>
          <w:marTop w:val="0"/>
          <w:marBottom w:val="0"/>
          <w:divBdr>
            <w:top w:val="none" w:sz="0" w:space="0" w:color="auto"/>
            <w:left w:val="none" w:sz="0" w:space="0" w:color="auto"/>
            <w:bottom w:val="none" w:sz="0" w:space="0" w:color="auto"/>
            <w:right w:val="none" w:sz="0" w:space="0" w:color="auto"/>
          </w:divBdr>
        </w:div>
        <w:div w:id="555243685">
          <w:marLeft w:val="0"/>
          <w:marRight w:val="0"/>
          <w:marTop w:val="0"/>
          <w:marBottom w:val="0"/>
          <w:divBdr>
            <w:top w:val="none" w:sz="0" w:space="0" w:color="auto"/>
            <w:left w:val="none" w:sz="0" w:space="0" w:color="auto"/>
            <w:bottom w:val="none" w:sz="0" w:space="0" w:color="auto"/>
            <w:right w:val="none" w:sz="0" w:space="0" w:color="auto"/>
          </w:divBdr>
        </w:div>
      </w:divsChild>
    </w:div>
    <w:div w:id="1137142950">
      <w:bodyDiv w:val="1"/>
      <w:marLeft w:val="0"/>
      <w:marRight w:val="0"/>
      <w:marTop w:val="0"/>
      <w:marBottom w:val="0"/>
      <w:divBdr>
        <w:top w:val="none" w:sz="0" w:space="0" w:color="auto"/>
        <w:left w:val="none" w:sz="0" w:space="0" w:color="auto"/>
        <w:bottom w:val="none" w:sz="0" w:space="0" w:color="auto"/>
        <w:right w:val="none" w:sz="0" w:space="0" w:color="auto"/>
      </w:divBdr>
    </w:div>
    <w:div w:id="1138299149">
      <w:bodyDiv w:val="1"/>
      <w:marLeft w:val="0"/>
      <w:marRight w:val="0"/>
      <w:marTop w:val="0"/>
      <w:marBottom w:val="0"/>
      <w:divBdr>
        <w:top w:val="none" w:sz="0" w:space="0" w:color="auto"/>
        <w:left w:val="none" w:sz="0" w:space="0" w:color="auto"/>
        <w:bottom w:val="none" w:sz="0" w:space="0" w:color="auto"/>
        <w:right w:val="none" w:sz="0" w:space="0" w:color="auto"/>
      </w:divBdr>
    </w:div>
    <w:div w:id="1139104877">
      <w:bodyDiv w:val="1"/>
      <w:marLeft w:val="0"/>
      <w:marRight w:val="0"/>
      <w:marTop w:val="0"/>
      <w:marBottom w:val="0"/>
      <w:divBdr>
        <w:top w:val="none" w:sz="0" w:space="0" w:color="auto"/>
        <w:left w:val="none" w:sz="0" w:space="0" w:color="auto"/>
        <w:bottom w:val="none" w:sz="0" w:space="0" w:color="auto"/>
        <w:right w:val="none" w:sz="0" w:space="0" w:color="auto"/>
      </w:divBdr>
    </w:div>
    <w:div w:id="1139415773">
      <w:bodyDiv w:val="1"/>
      <w:marLeft w:val="0"/>
      <w:marRight w:val="0"/>
      <w:marTop w:val="0"/>
      <w:marBottom w:val="0"/>
      <w:divBdr>
        <w:top w:val="none" w:sz="0" w:space="0" w:color="auto"/>
        <w:left w:val="none" w:sz="0" w:space="0" w:color="auto"/>
        <w:bottom w:val="none" w:sz="0" w:space="0" w:color="auto"/>
        <w:right w:val="none" w:sz="0" w:space="0" w:color="auto"/>
      </w:divBdr>
    </w:div>
    <w:div w:id="1139763625">
      <w:bodyDiv w:val="1"/>
      <w:marLeft w:val="0"/>
      <w:marRight w:val="0"/>
      <w:marTop w:val="0"/>
      <w:marBottom w:val="0"/>
      <w:divBdr>
        <w:top w:val="none" w:sz="0" w:space="0" w:color="auto"/>
        <w:left w:val="none" w:sz="0" w:space="0" w:color="auto"/>
        <w:bottom w:val="none" w:sz="0" w:space="0" w:color="auto"/>
        <w:right w:val="none" w:sz="0" w:space="0" w:color="auto"/>
      </w:divBdr>
    </w:div>
    <w:div w:id="1155803060">
      <w:bodyDiv w:val="1"/>
      <w:marLeft w:val="0"/>
      <w:marRight w:val="0"/>
      <w:marTop w:val="0"/>
      <w:marBottom w:val="0"/>
      <w:divBdr>
        <w:top w:val="none" w:sz="0" w:space="0" w:color="auto"/>
        <w:left w:val="none" w:sz="0" w:space="0" w:color="auto"/>
        <w:bottom w:val="none" w:sz="0" w:space="0" w:color="auto"/>
        <w:right w:val="none" w:sz="0" w:space="0" w:color="auto"/>
      </w:divBdr>
      <w:divsChild>
        <w:div w:id="406460143">
          <w:marLeft w:val="0"/>
          <w:marRight w:val="0"/>
          <w:marTop w:val="0"/>
          <w:marBottom w:val="0"/>
          <w:divBdr>
            <w:top w:val="none" w:sz="0" w:space="0" w:color="auto"/>
            <w:left w:val="none" w:sz="0" w:space="0" w:color="auto"/>
            <w:bottom w:val="none" w:sz="0" w:space="0" w:color="auto"/>
            <w:right w:val="none" w:sz="0" w:space="0" w:color="auto"/>
          </w:divBdr>
        </w:div>
        <w:div w:id="1325860801">
          <w:marLeft w:val="0"/>
          <w:marRight w:val="0"/>
          <w:marTop w:val="0"/>
          <w:marBottom w:val="0"/>
          <w:divBdr>
            <w:top w:val="none" w:sz="0" w:space="0" w:color="auto"/>
            <w:left w:val="none" w:sz="0" w:space="0" w:color="auto"/>
            <w:bottom w:val="none" w:sz="0" w:space="0" w:color="auto"/>
            <w:right w:val="none" w:sz="0" w:space="0" w:color="auto"/>
          </w:divBdr>
        </w:div>
        <w:div w:id="125778953">
          <w:marLeft w:val="0"/>
          <w:marRight w:val="0"/>
          <w:marTop w:val="0"/>
          <w:marBottom w:val="0"/>
          <w:divBdr>
            <w:top w:val="none" w:sz="0" w:space="0" w:color="auto"/>
            <w:left w:val="none" w:sz="0" w:space="0" w:color="auto"/>
            <w:bottom w:val="none" w:sz="0" w:space="0" w:color="auto"/>
            <w:right w:val="none" w:sz="0" w:space="0" w:color="auto"/>
          </w:divBdr>
        </w:div>
        <w:div w:id="955596492">
          <w:marLeft w:val="0"/>
          <w:marRight w:val="0"/>
          <w:marTop w:val="0"/>
          <w:marBottom w:val="0"/>
          <w:divBdr>
            <w:top w:val="none" w:sz="0" w:space="0" w:color="auto"/>
            <w:left w:val="none" w:sz="0" w:space="0" w:color="auto"/>
            <w:bottom w:val="none" w:sz="0" w:space="0" w:color="auto"/>
            <w:right w:val="none" w:sz="0" w:space="0" w:color="auto"/>
          </w:divBdr>
        </w:div>
        <w:div w:id="894269565">
          <w:marLeft w:val="0"/>
          <w:marRight w:val="0"/>
          <w:marTop w:val="0"/>
          <w:marBottom w:val="0"/>
          <w:divBdr>
            <w:top w:val="none" w:sz="0" w:space="0" w:color="auto"/>
            <w:left w:val="none" w:sz="0" w:space="0" w:color="auto"/>
            <w:bottom w:val="none" w:sz="0" w:space="0" w:color="auto"/>
            <w:right w:val="none" w:sz="0" w:space="0" w:color="auto"/>
          </w:divBdr>
        </w:div>
        <w:div w:id="67194101">
          <w:marLeft w:val="0"/>
          <w:marRight w:val="0"/>
          <w:marTop w:val="0"/>
          <w:marBottom w:val="0"/>
          <w:divBdr>
            <w:top w:val="none" w:sz="0" w:space="0" w:color="auto"/>
            <w:left w:val="none" w:sz="0" w:space="0" w:color="auto"/>
            <w:bottom w:val="none" w:sz="0" w:space="0" w:color="auto"/>
            <w:right w:val="none" w:sz="0" w:space="0" w:color="auto"/>
          </w:divBdr>
        </w:div>
        <w:div w:id="1887835778">
          <w:marLeft w:val="0"/>
          <w:marRight w:val="0"/>
          <w:marTop w:val="0"/>
          <w:marBottom w:val="0"/>
          <w:divBdr>
            <w:top w:val="none" w:sz="0" w:space="0" w:color="auto"/>
            <w:left w:val="none" w:sz="0" w:space="0" w:color="auto"/>
            <w:bottom w:val="none" w:sz="0" w:space="0" w:color="auto"/>
            <w:right w:val="none" w:sz="0" w:space="0" w:color="auto"/>
          </w:divBdr>
        </w:div>
        <w:div w:id="2130078735">
          <w:marLeft w:val="0"/>
          <w:marRight w:val="0"/>
          <w:marTop w:val="0"/>
          <w:marBottom w:val="0"/>
          <w:divBdr>
            <w:top w:val="none" w:sz="0" w:space="0" w:color="auto"/>
            <w:left w:val="none" w:sz="0" w:space="0" w:color="auto"/>
            <w:bottom w:val="none" w:sz="0" w:space="0" w:color="auto"/>
            <w:right w:val="none" w:sz="0" w:space="0" w:color="auto"/>
          </w:divBdr>
        </w:div>
        <w:div w:id="419908051">
          <w:marLeft w:val="0"/>
          <w:marRight w:val="0"/>
          <w:marTop w:val="0"/>
          <w:marBottom w:val="0"/>
          <w:divBdr>
            <w:top w:val="none" w:sz="0" w:space="0" w:color="auto"/>
            <w:left w:val="none" w:sz="0" w:space="0" w:color="auto"/>
            <w:bottom w:val="none" w:sz="0" w:space="0" w:color="auto"/>
            <w:right w:val="none" w:sz="0" w:space="0" w:color="auto"/>
          </w:divBdr>
        </w:div>
        <w:div w:id="922569177">
          <w:marLeft w:val="0"/>
          <w:marRight w:val="0"/>
          <w:marTop w:val="0"/>
          <w:marBottom w:val="0"/>
          <w:divBdr>
            <w:top w:val="none" w:sz="0" w:space="0" w:color="auto"/>
            <w:left w:val="none" w:sz="0" w:space="0" w:color="auto"/>
            <w:bottom w:val="none" w:sz="0" w:space="0" w:color="auto"/>
            <w:right w:val="none" w:sz="0" w:space="0" w:color="auto"/>
          </w:divBdr>
        </w:div>
        <w:div w:id="830558346">
          <w:marLeft w:val="0"/>
          <w:marRight w:val="0"/>
          <w:marTop w:val="0"/>
          <w:marBottom w:val="0"/>
          <w:divBdr>
            <w:top w:val="none" w:sz="0" w:space="0" w:color="auto"/>
            <w:left w:val="none" w:sz="0" w:space="0" w:color="auto"/>
            <w:bottom w:val="none" w:sz="0" w:space="0" w:color="auto"/>
            <w:right w:val="none" w:sz="0" w:space="0" w:color="auto"/>
          </w:divBdr>
        </w:div>
        <w:div w:id="1762675749">
          <w:marLeft w:val="0"/>
          <w:marRight w:val="0"/>
          <w:marTop w:val="0"/>
          <w:marBottom w:val="0"/>
          <w:divBdr>
            <w:top w:val="none" w:sz="0" w:space="0" w:color="auto"/>
            <w:left w:val="none" w:sz="0" w:space="0" w:color="auto"/>
            <w:bottom w:val="none" w:sz="0" w:space="0" w:color="auto"/>
            <w:right w:val="none" w:sz="0" w:space="0" w:color="auto"/>
          </w:divBdr>
        </w:div>
        <w:div w:id="1015502571">
          <w:marLeft w:val="0"/>
          <w:marRight w:val="0"/>
          <w:marTop w:val="0"/>
          <w:marBottom w:val="0"/>
          <w:divBdr>
            <w:top w:val="none" w:sz="0" w:space="0" w:color="auto"/>
            <w:left w:val="none" w:sz="0" w:space="0" w:color="auto"/>
            <w:bottom w:val="none" w:sz="0" w:space="0" w:color="auto"/>
            <w:right w:val="none" w:sz="0" w:space="0" w:color="auto"/>
          </w:divBdr>
        </w:div>
        <w:div w:id="86388858">
          <w:marLeft w:val="0"/>
          <w:marRight w:val="0"/>
          <w:marTop w:val="0"/>
          <w:marBottom w:val="0"/>
          <w:divBdr>
            <w:top w:val="none" w:sz="0" w:space="0" w:color="auto"/>
            <w:left w:val="none" w:sz="0" w:space="0" w:color="auto"/>
            <w:bottom w:val="none" w:sz="0" w:space="0" w:color="auto"/>
            <w:right w:val="none" w:sz="0" w:space="0" w:color="auto"/>
          </w:divBdr>
        </w:div>
      </w:divsChild>
    </w:div>
    <w:div w:id="1157724664">
      <w:bodyDiv w:val="1"/>
      <w:marLeft w:val="0"/>
      <w:marRight w:val="0"/>
      <w:marTop w:val="0"/>
      <w:marBottom w:val="0"/>
      <w:divBdr>
        <w:top w:val="none" w:sz="0" w:space="0" w:color="auto"/>
        <w:left w:val="none" w:sz="0" w:space="0" w:color="auto"/>
        <w:bottom w:val="none" w:sz="0" w:space="0" w:color="auto"/>
        <w:right w:val="none" w:sz="0" w:space="0" w:color="auto"/>
      </w:divBdr>
      <w:divsChild>
        <w:div w:id="1927807548">
          <w:marLeft w:val="0"/>
          <w:marRight w:val="0"/>
          <w:marTop w:val="0"/>
          <w:marBottom w:val="0"/>
          <w:divBdr>
            <w:top w:val="none" w:sz="0" w:space="0" w:color="auto"/>
            <w:left w:val="none" w:sz="0" w:space="0" w:color="auto"/>
            <w:bottom w:val="none" w:sz="0" w:space="0" w:color="auto"/>
            <w:right w:val="none" w:sz="0" w:space="0" w:color="auto"/>
          </w:divBdr>
        </w:div>
        <w:div w:id="932782334">
          <w:marLeft w:val="0"/>
          <w:marRight w:val="0"/>
          <w:marTop w:val="0"/>
          <w:marBottom w:val="0"/>
          <w:divBdr>
            <w:top w:val="none" w:sz="0" w:space="0" w:color="auto"/>
            <w:left w:val="none" w:sz="0" w:space="0" w:color="auto"/>
            <w:bottom w:val="none" w:sz="0" w:space="0" w:color="auto"/>
            <w:right w:val="none" w:sz="0" w:space="0" w:color="auto"/>
          </w:divBdr>
        </w:div>
      </w:divsChild>
    </w:div>
    <w:div w:id="1165827820">
      <w:bodyDiv w:val="1"/>
      <w:marLeft w:val="0"/>
      <w:marRight w:val="0"/>
      <w:marTop w:val="0"/>
      <w:marBottom w:val="0"/>
      <w:divBdr>
        <w:top w:val="none" w:sz="0" w:space="0" w:color="auto"/>
        <w:left w:val="none" w:sz="0" w:space="0" w:color="auto"/>
        <w:bottom w:val="none" w:sz="0" w:space="0" w:color="auto"/>
        <w:right w:val="none" w:sz="0" w:space="0" w:color="auto"/>
      </w:divBdr>
    </w:div>
    <w:div w:id="1182167222">
      <w:bodyDiv w:val="1"/>
      <w:marLeft w:val="0"/>
      <w:marRight w:val="0"/>
      <w:marTop w:val="0"/>
      <w:marBottom w:val="0"/>
      <w:divBdr>
        <w:top w:val="none" w:sz="0" w:space="0" w:color="auto"/>
        <w:left w:val="none" w:sz="0" w:space="0" w:color="auto"/>
        <w:bottom w:val="none" w:sz="0" w:space="0" w:color="auto"/>
        <w:right w:val="none" w:sz="0" w:space="0" w:color="auto"/>
      </w:divBdr>
    </w:div>
    <w:div w:id="1183125576">
      <w:bodyDiv w:val="1"/>
      <w:marLeft w:val="0"/>
      <w:marRight w:val="0"/>
      <w:marTop w:val="0"/>
      <w:marBottom w:val="0"/>
      <w:divBdr>
        <w:top w:val="none" w:sz="0" w:space="0" w:color="auto"/>
        <w:left w:val="none" w:sz="0" w:space="0" w:color="auto"/>
        <w:bottom w:val="none" w:sz="0" w:space="0" w:color="auto"/>
        <w:right w:val="none" w:sz="0" w:space="0" w:color="auto"/>
      </w:divBdr>
      <w:divsChild>
        <w:div w:id="207571829">
          <w:marLeft w:val="0"/>
          <w:marRight w:val="0"/>
          <w:marTop w:val="0"/>
          <w:marBottom w:val="0"/>
          <w:divBdr>
            <w:top w:val="none" w:sz="0" w:space="0" w:color="auto"/>
            <w:left w:val="none" w:sz="0" w:space="0" w:color="auto"/>
            <w:bottom w:val="none" w:sz="0" w:space="0" w:color="auto"/>
            <w:right w:val="none" w:sz="0" w:space="0" w:color="auto"/>
          </w:divBdr>
        </w:div>
        <w:div w:id="1791708914">
          <w:marLeft w:val="0"/>
          <w:marRight w:val="0"/>
          <w:marTop w:val="0"/>
          <w:marBottom w:val="0"/>
          <w:divBdr>
            <w:top w:val="none" w:sz="0" w:space="0" w:color="auto"/>
            <w:left w:val="none" w:sz="0" w:space="0" w:color="auto"/>
            <w:bottom w:val="none" w:sz="0" w:space="0" w:color="auto"/>
            <w:right w:val="none" w:sz="0" w:space="0" w:color="auto"/>
          </w:divBdr>
        </w:div>
      </w:divsChild>
    </w:div>
    <w:div w:id="1195267793">
      <w:bodyDiv w:val="1"/>
      <w:marLeft w:val="0"/>
      <w:marRight w:val="0"/>
      <w:marTop w:val="0"/>
      <w:marBottom w:val="0"/>
      <w:divBdr>
        <w:top w:val="none" w:sz="0" w:space="0" w:color="auto"/>
        <w:left w:val="none" w:sz="0" w:space="0" w:color="auto"/>
        <w:bottom w:val="none" w:sz="0" w:space="0" w:color="auto"/>
        <w:right w:val="none" w:sz="0" w:space="0" w:color="auto"/>
      </w:divBdr>
    </w:div>
    <w:div w:id="1198347557">
      <w:bodyDiv w:val="1"/>
      <w:marLeft w:val="0"/>
      <w:marRight w:val="0"/>
      <w:marTop w:val="0"/>
      <w:marBottom w:val="0"/>
      <w:divBdr>
        <w:top w:val="none" w:sz="0" w:space="0" w:color="auto"/>
        <w:left w:val="none" w:sz="0" w:space="0" w:color="auto"/>
        <w:bottom w:val="none" w:sz="0" w:space="0" w:color="auto"/>
        <w:right w:val="none" w:sz="0" w:space="0" w:color="auto"/>
      </w:divBdr>
      <w:divsChild>
        <w:div w:id="185757977">
          <w:marLeft w:val="0"/>
          <w:marRight w:val="0"/>
          <w:marTop w:val="0"/>
          <w:marBottom w:val="0"/>
          <w:divBdr>
            <w:top w:val="none" w:sz="0" w:space="0" w:color="auto"/>
            <w:left w:val="none" w:sz="0" w:space="0" w:color="auto"/>
            <w:bottom w:val="none" w:sz="0" w:space="0" w:color="auto"/>
            <w:right w:val="none" w:sz="0" w:space="0" w:color="auto"/>
          </w:divBdr>
        </w:div>
        <w:div w:id="2095082622">
          <w:marLeft w:val="0"/>
          <w:marRight w:val="0"/>
          <w:marTop w:val="0"/>
          <w:marBottom w:val="0"/>
          <w:divBdr>
            <w:top w:val="none" w:sz="0" w:space="0" w:color="auto"/>
            <w:left w:val="none" w:sz="0" w:space="0" w:color="auto"/>
            <w:bottom w:val="none" w:sz="0" w:space="0" w:color="auto"/>
            <w:right w:val="none" w:sz="0" w:space="0" w:color="auto"/>
          </w:divBdr>
        </w:div>
      </w:divsChild>
    </w:div>
    <w:div w:id="1201355326">
      <w:bodyDiv w:val="1"/>
      <w:marLeft w:val="0"/>
      <w:marRight w:val="0"/>
      <w:marTop w:val="0"/>
      <w:marBottom w:val="0"/>
      <w:divBdr>
        <w:top w:val="none" w:sz="0" w:space="0" w:color="auto"/>
        <w:left w:val="none" w:sz="0" w:space="0" w:color="auto"/>
        <w:bottom w:val="none" w:sz="0" w:space="0" w:color="auto"/>
        <w:right w:val="none" w:sz="0" w:space="0" w:color="auto"/>
      </w:divBdr>
    </w:div>
    <w:div w:id="1205094714">
      <w:bodyDiv w:val="1"/>
      <w:marLeft w:val="0"/>
      <w:marRight w:val="0"/>
      <w:marTop w:val="0"/>
      <w:marBottom w:val="0"/>
      <w:divBdr>
        <w:top w:val="none" w:sz="0" w:space="0" w:color="auto"/>
        <w:left w:val="none" w:sz="0" w:space="0" w:color="auto"/>
        <w:bottom w:val="none" w:sz="0" w:space="0" w:color="auto"/>
        <w:right w:val="none" w:sz="0" w:space="0" w:color="auto"/>
      </w:divBdr>
      <w:divsChild>
        <w:div w:id="647587121">
          <w:marLeft w:val="0"/>
          <w:marRight w:val="0"/>
          <w:marTop w:val="0"/>
          <w:marBottom w:val="0"/>
          <w:divBdr>
            <w:top w:val="none" w:sz="0" w:space="0" w:color="auto"/>
            <w:left w:val="none" w:sz="0" w:space="0" w:color="auto"/>
            <w:bottom w:val="none" w:sz="0" w:space="0" w:color="auto"/>
            <w:right w:val="none" w:sz="0" w:space="0" w:color="auto"/>
          </w:divBdr>
        </w:div>
        <w:div w:id="546265099">
          <w:marLeft w:val="0"/>
          <w:marRight w:val="0"/>
          <w:marTop w:val="0"/>
          <w:marBottom w:val="0"/>
          <w:divBdr>
            <w:top w:val="none" w:sz="0" w:space="0" w:color="auto"/>
            <w:left w:val="none" w:sz="0" w:space="0" w:color="auto"/>
            <w:bottom w:val="none" w:sz="0" w:space="0" w:color="auto"/>
            <w:right w:val="none" w:sz="0" w:space="0" w:color="auto"/>
          </w:divBdr>
        </w:div>
      </w:divsChild>
    </w:div>
    <w:div w:id="1206721062">
      <w:bodyDiv w:val="1"/>
      <w:marLeft w:val="0"/>
      <w:marRight w:val="0"/>
      <w:marTop w:val="0"/>
      <w:marBottom w:val="0"/>
      <w:divBdr>
        <w:top w:val="none" w:sz="0" w:space="0" w:color="auto"/>
        <w:left w:val="none" w:sz="0" w:space="0" w:color="auto"/>
        <w:bottom w:val="none" w:sz="0" w:space="0" w:color="auto"/>
        <w:right w:val="none" w:sz="0" w:space="0" w:color="auto"/>
      </w:divBdr>
      <w:divsChild>
        <w:div w:id="246886368">
          <w:marLeft w:val="0"/>
          <w:marRight w:val="0"/>
          <w:marTop w:val="0"/>
          <w:marBottom w:val="0"/>
          <w:divBdr>
            <w:top w:val="none" w:sz="0" w:space="0" w:color="auto"/>
            <w:left w:val="none" w:sz="0" w:space="0" w:color="auto"/>
            <w:bottom w:val="none" w:sz="0" w:space="0" w:color="auto"/>
            <w:right w:val="none" w:sz="0" w:space="0" w:color="auto"/>
          </w:divBdr>
        </w:div>
      </w:divsChild>
    </w:div>
    <w:div w:id="1220556922">
      <w:bodyDiv w:val="1"/>
      <w:marLeft w:val="0"/>
      <w:marRight w:val="0"/>
      <w:marTop w:val="0"/>
      <w:marBottom w:val="0"/>
      <w:divBdr>
        <w:top w:val="none" w:sz="0" w:space="0" w:color="auto"/>
        <w:left w:val="none" w:sz="0" w:space="0" w:color="auto"/>
        <w:bottom w:val="none" w:sz="0" w:space="0" w:color="auto"/>
        <w:right w:val="none" w:sz="0" w:space="0" w:color="auto"/>
      </w:divBdr>
    </w:div>
    <w:div w:id="1224950654">
      <w:bodyDiv w:val="1"/>
      <w:marLeft w:val="0"/>
      <w:marRight w:val="0"/>
      <w:marTop w:val="0"/>
      <w:marBottom w:val="0"/>
      <w:divBdr>
        <w:top w:val="none" w:sz="0" w:space="0" w:color="auto"/>
        <w:left w:val="none" w:sz="0" w:space="0" w:color="auto"/>
        <w:bottom w:val="none" w:sz="0" w:space="0" w:color="auto"/>
        <w:right w:val="none" w:sz="0" w:space="0" w:color="auto"/>
      </w:divBdr>
    </w:div>
    <w:div w:id="1232274691">
      <w:bodyDiv w:val="1"/>
      <w:marLeft w:val="0"/>
      <w:marRight w:val="0"/>
      <w:marTop w:val="0"/>
      <w:marBottom w:val="0"/>
      <w:divBdr>
        <w:top w:val="none" w:sz="0" w:space="0" w:color="auto"/>
        <w:left w:val="none" w:sz="0" w:space="0" w:color="auto"/>
        <w:bottom w:val="none" w:sz="0" w:space="0" w:color="auto"/>
        <w:right w:val="none" w:sz="0" w:space="0" w:color="auto"/>
      </w:divBdr>
    </w:div>
    <w:div w:id="1232277169">
      <w:bodyDiv w:val="1"/>
      <w:marLeft w:val="0"/>
      <w:marRight w:val="0"/>
      <w:marTop w:val="0"/>
      <w:marBottom w:val="0"/>
      <w:divBdr>
        <w:top w:val="none" w:sz="0" w:space="0" w:color="auto"/>
        <w:left w:val="none" w:sz="0" w:space="0" w:color="auto"/>
        <w:bottom w:val="none" w:sz="0" w:space="0" w:color="auto"/>
        <w:right w:val="none" w:sz="0" w:space="0" w:color="auto"/>
      </w:divBdr>
    </w:div>
    <w:div w:id="1232545077">
      <w:bodyDiv w:val="1"/>
      <w:marLeft w:val="0"/>
      <w:marRight w:val="0"/>
      <w:marTop w:val="0"/>
      <w:marBottom w:val="0"/>
      <w:divBdr>
        <w:top w:val="none" w:sz="0" w:space="0" w:color="auto"/>
        <w:left w:val="none" w:sz="0" w:space="0" w:color="auto"/>
        <w:bottom w:val="none" w:sz="0" w:space="0" w:color="auto"/>
        <w:right w:val="none" w:sz="0" w:space="0" w:color="auto"/>
      </w:divBdr>
      <w:divsChild>
        <w:div w:id="1070811710">
          <w:marLeft w:val="0"/>
          <w:marRight w:val="0"/>
          <w:marTop w:val="0"/>
          <w:marBottom w:val="0"/>
          <w:divBdr>
            <w:top w:val="none" w:sz="0" w:space="0" w:color="auto"/>
            <w:left w:val="none" w:sz="0" w:space="0" w:color="auto"/>
            <w:bottom w:val="none" w:sz="0" w:space="0" w:color="auto"/>
            <w:right w:val="none" w:sz="0" w:space="0" w:color="auto"/>
          </w:divBdr>
        </w:div>
      </w:divsChild>
    </w:div>
    <w:div w:id="1236630124">
      <w:bodyDiv w:val="1"/>
      <w:marLeft w:val="0"/>
      <w:marRight w:val="0"/>
      <w:marTop w:val="0"/>
      <w:marBottom w:val="0"/>
      <w:divBdr>
        <w:top w:val="none" w:sz="0" w:space="0" w:color="auto"/>
        <w:left w:val="none" w:sz="0" w:space="0" w:color="auto"/>
        <w:bottom w:val="none" w:sz="0" w:space="0" w:color="auto"/>
        <w:right w:val="none" w:sz="0" w:space="0" w:color="auto"/>
      </w:divBdr>
      <w:divsChild>
        <w:div w:id="1627353775">
          <w:marLeft w:val="0"/>
          <w:marRight w:val="0"/>
          <w:marTop w:val="0"/>
          <w:marBottom w:val="0"/>
          <w:divBdr>
            <w:top w:val="none" w:sz="0" w:space="0" w:color="auto"/>
            <w:left w:val="none" w:sz="0" w:space="0" w:color="auto"/>
            <w:bottom w:val="none" w:sz="0" w:space="0" w:color="auto"/>
            <w:right w:val="none" w:sz="0" w:space="0" w:color="auto"/>
          </w:divBdr>
        </w:div>
      </w:divsChild>
    </w:div>
    <w:div w:id="1251626086">
      <w:bodyDiv w:val="1"/>
      <w:marLeft w:val="0"/>
      <w:marRight w:val="0"/>
      <w:marTop w:val="0"/>
      <w:marBottom w:val="0"/>
      <w:divBdr>
        <w:top w:val="none" w:sz="0" w:space="0" w:color="auto"/>
        <w:left w:val="none" w:sz="0" w:space="0" w:color="auto"/>
        <w:bottom w:val="none" w:sz="0" w:space="0" w:color="auto"/>
        <w:right w:val="none" w:sz="0" w:space="0" w:color="auto"/>
      </w:divBdr>
    </w:div>
    <w:div w:id="1252201718">
      <w:bodyDiv w:val="1"/>
      <w:marLeft w:val="0"/>
      <w:marRight w:val="0"/>
      <w:marTop w:val="0"/>
      <w:marBottom w:val="0"/>
      <w:divBdr>
        <w:top w:val="none" w:sz="0" w:space="0" w:color="auto"/>
        <w:left w:val="none" w:sz="0" w:space="0" w:color="auto"/>
        <w:bottom w:val="none" w:sz="0" w:space="0" w:color="auto"/>
        <w:right w:val="none" w:sz="0" w:space="0" w:color="auto"/>
      </w:divBdr>
    </w:div>
    <w:div w:id="1252658604">
      <w:bodyDiv w:val="1"/>
      <w:marLeft w:val="0"/>
      <w:marRight w:val="0"/>
      <w:marTop w:val="0"/>
      <w:marBottom w:val="0"/>
      <w:divBdr>
        <w:top w:val="none" w:sz="0" w:space="0" w:color="auto"/>
        <w:left w:val="none" w:sz="0" w:space="0" w:color="auto"/>
        <w:bottom w:val="none" w:sz="0" w:space="0" w:color="auto"/>
        <w:right w:val="none" w:sz="0" w:space="0" w:color="auto"/>
      </w:divBdr>
      <w:divsChild>
        <w:div w:id="1278639662">
          <w:marLeft w:val="0"/>
          <w:marRight w:val="0"/>
          <w:marTop w:val="0"/>
          <w:marBottom w:val="0"/>
          <w:divBdr>
            <w:top w:val="none" w:sz="0" w:space="0" w:color="auto"/>
            <w:left w:val="none" w:sz="0" w:space="0" w:color="auto"/>
            <w:bottom w:val="none" w:sz="0" w:space="0" w:color="auto"/>
            <w:right w:val="none" w:sz="0" w:space="0" w:color="auto"/>
          </w:divBdr>
        </w:div>
        <w:div w:id="1457530454">
          <w:marLeft w:val="0"/>
          <w:marRight w:val="0"/>
          <w:marTop w:val="0"/>
          <w:marBottom w:val="0"/>
          <w:divBdr>
            <w:top w:val="none" w:sz="0" w:space="0" w:color="auto"/>
            <w:left w:val="none" w:sz="0" w:space="0" w:color="auto"/>
            <w:bottom w:val="none" w:sz="0" w:space="0" w:color="auto"/>
            <w:right w:val="none" w:sz="0" w:space="0" w:color="auto"/>
          </w:divBdr>
        </w:div>
      </w:divsChild>
    </w:div>
    <w:div w:id="1254972725">
      <w:bodyDiv w:val="1"/>
      <w:marLeft w:val="0"/>
      <w:marRight w:val="0"/>
      <w:marTop w:val="0"/>
      <w:marBottom w:val="0"/>
      <w:divBdr>
        <w:top w:val="none" w:sz="0" w:space="0" w:color="auto"/>
        <w:left w:val="none" w:sz="0" w:space="0" w:color="auto"/>
        <w:bottom w:val="none" w:sz="0" w:space="0" w:color="auto"/>
        <w:right w:val="none" w:sz="0" w:space="0" w:color="auto"/>
      </w:divBdr>
    </w:div>
    <w:div w:id="1255087287">
      <w:bodyDiv w:val="1"/>
      <w:marLeft w:val="0"/>
      <w:marRight w:val="0"/>
      <w:marTop w:val="0"/>
      <w:marBottom w:val="0"/>
      <w:divBdr>
        <w:top w:val="none" w:sz="0" w:space="0" w:color="auto"/>
        <w:left w:val="none" w:sz="0" w:space="0" w:color="auto"/>
        <w:bottom w:val="none" w:sz="0" w:space="0" w:color="auto"/>
        <w:right w:val="none" w:sz="0" w:space="0" w:color="auto"/>
      </w:divBdr>
    </w:div>
    <w:div w:id="1260673619">
      <w:bodyDiv w:val="1"/>
      <w:marLeft w:val="0"/>
      <w:marRight w:val="0"/>
      <w:marTop w:val="0"/>
      <w:marBottom w:val="0"/>
      <w:divBdr>
        <w:top w:val="none" w:sz="0" w:space="0" w:color="auto"/>
        <w:left w:val="none" w:sz="0" w:space="0" w:color="auto"/>
        <w:bottom w:val="none" w:sz="0" w:space="0" w:color="auto"/>
        <w:right w:val="none" w:sz="0" w:space="0" w:color="auto"/>
      </w:divBdr>
    </w:div>
    <w:div w:id="1260716653">
      <w:bodyDiv w:val="1"/>
      <w:marLeft w:val="0"/>
      <w:marRight w:val="0"/>
      <w:marTop w:val="0"/>
      <w:marBottom w:val="0"/>
      <w:divBdr>
        <w:top w:val="none" w:sz="0" w:space="0" w:color="auto"/>
        <w:left w:val="none" w:sz="0" w:space="0" w:color="auto"/>
        <w:bottom w:val="none" w:sz="0" w:space="0" w:color="auto"/>
        <w:right w:val="none" w:sz="0" w:space="0" w:color="auto"/>
      </w:divBdr>
    </w:div>
    <w:div w:id="1275555906">
      <w:bodyDiv w:val="1"/>
      <w:marLeft w:val="0"/>
      <w:marRight w:val="0"/>
      <w:marTop w:val="0"/>
      <w:marBottom w:val="0"/>
      <w:divBdr>
        <w:top w:val="none" w:sz="0" w:space="0" w:color="auto"/>
        <w:left w:val="none" w:sz="0" w:space="0" w:color="auto"/>
        <w:bottom w:val="none" w:sz="0" w:space="0" w:color="auto"/>
        <w:right w:val="none" w:sz="0" w:space="0" w:color="auto"/>
      </w:divBdr>
      <w:divsChild>
        <w:div w:id="824979763">
          <w:marLeft w:val="0"/>
          <w:marRight w:val="0"/>
          <w:marTop w:val="0"/>
          <w:marBottom w:val="0"/>
          <w:divBdr>
            <w:top w:val="none" w:sz="0" w:space="0" w:color="auto"/>
            <w:left w:val="none" w:sz="0" w:space="0" w:color="auto"/>
            <w:bottom w:val="none" w:sz="0" w:space="0" w:color="auto"/>
            <w:right w:val="none" w:sz="0" w:space="0" w:color="auto"/>
          </w:divBdr>
        </w:div>
        <w:div w:id="140343697">
          <w:marLeft w:val="0"/>
          <w:marRight w:val="0"/>
          <w:marTop w:val="0"/>
          <w:marBottom w:val="0"/>
          <w:divBdr>
            <w:top w:val="none" w:sz="0" w:space="0" w:color="auto"/>
            <w:left w:val="none" w:sz="0" w:space="0" w:color="auto"/>
            <w:bottom w:val="none" w:sz="0" w:space="0" w:color="auto"/>
            <w:right w:val="none" w:sz="0" w:space="0" w:color="auto"/>
          </w:divBdr>
        </w:div>
      </w:divsChild>
    </w:div>
    <w:div w:id="1276788332">
      <w:bodyDiv w:val="1"/>
      <w:marLeft w:val="0"/>
      <w:marRight w:val="0"/>
      <w:marTop w:val="0"/>
      <w:marBottom w:val="0"/>
      <w:divBdr>
        <w:top w:val="none" w:sz="0" w:space="0" w:color="auto"/>
        <w:left w:val="none" w:sz="0" w:space="0" w:color="auto"/>
        <w:bottom w:val="none" w:sz="0" w:space="0" w:color="auto"/>
        <w:right w:val="none" w:sz="0" w:space="0" w:color="auto"/>
      </w:divBdr>
    </w:div>
    <w:div w:id="1281230667">
      <w:bodyDiv w:val="1"/>
      <w:marLeft w:val="0"/>
      <w:marRight w:val="0"/>
      <w:marTop w:val="0"/>
      <w:marBottom w:val="0"/>
      <w:divBdr>
        <w:top w:val="none" w:sz="0" w:space="0" w:color="auto"/>
        <w:left w:val="none" w:sz="0" w:space="0" w:color="auto"/>
        <w:bottom w:val="none" w:sz="0" w:space="0" w:color="auto"/>
        <w:right w:val="none" w:sz="0" w:space="0" w:color="auto"/>
      </w:divBdr>
    </w:div>
    <w:div w:id="1291209777">
      <w:bodyDiv w:val="1"/>
      <w:marLeft w:val="0"/>
      <w:marRight w:val="0"/>
      <w:marTop w:val="0"/>
      <w:marBottom w:val="0"/>
      <w:divBdr>
        <w:top w:val="none" w:sz="0" w:space="0" w:color="auto"/>
        <w:left w:val="none" w:sz="0" w:space="0" w:color="auto"/>
        <w:bottom w:val="none" w:sz="0" w:space="0" w:color="auto"/>
        <w:right w:val="none" w:sz="0" w:space="0" w:color="auto"/>
      </w:divBdr>
    </w:div>
    <w:div w:id="1304041462">
      <w:bodyDiv w:val="1"/>
      <w:marLeft w:val="0"/>
      <w:marRight w:val="0"/>
      <w:marTop w:val="0"/>
      <w:marBottom w:val="0"/>
      <w:divBdr>
        <w:top w:val="none" w:sz="0" w:space="0" w:color="auto"/>
        <w:left w:val="none" w:sz="0" w:space="0" w:color="auto"/>
        <w:bottom w:val="none" w:sz="0" w:space="0" w:color="auto"/>
        <w:right w:val="none" w:sz="0" w:space="0" w:color="auto"/>
      </w:divBdr>
    </w:div>
    <w:div w:id="1304501584">
      <w:bodyDiv w:val="1"/>
      <w:marLeft w:val="0"/>
      <w:marRight w:val="0"/>
      <w:marTop w:val="0"/>
      <w:marBottom w:val="0"/>
      <w:divBdr>
        <w:top w:val="none" w:sz="0" w:space="0" w:color="auto"/>
        <w:left w:val="none" w:sz="0" w:space="0" w:color="auto"/>
        <w:bottom w:val="none" w:sz="0" w:space="0" w:color="auto"/>
        <w:right w:val="none" w:sz="0" w:space="0" w:color="auto"/>
      </w:divBdr>
    </w:div>
    <w:div w:id="1309480248">
      <w:bodyDiv w:val="1"/>
      <w:marLeft w:val="0"/>
      <w:marRight w:val="0"/>
      <w:marTop w:val="0"/>
      <w:marBottom w:val="0"/>
      <w:divBdr>
        <w:top w:val="none" w:sz="0" w:space="0" w:color="auto"/>
        <w:left w:val="none" w:sz="0" w:space="0" w:color="auto"/>
        <w:bottom w:val="none" w:sz="0" w:space="0" w:color="auto"/>
        <w:right w:val="none" w:sz="0" w:space="0" w:color="auto"/>
      </w:divBdr>
      <w:divsChild>
        <w:div w:id="1581060971">
          <w:marLeft w:val="0"/>
          <w:marRight w:val="0"/>
          <w:marTop w:val="0"/>
          <w:marBottom w:val="0"/>
          <w:divBdr>
            <w:top w:val="none" w:sz="0" w:space="0" w:color="auto"/>
            <w:left w:val="none" w:sz="0" w:space="0" w:color="auto"/>
            <w:bottom w:val="none" w:sz="0" w:space="0" w:color="auto"/>
            <w:right w:val="none" w:sz="0" w:space="0" w:color="auto"/>
          </w:divBdr>
        </w:div>
        <w:div w:id="2077824644">
          <w:marLeft w:val="0"/>
          <w:marRight w:val="0"/>
          <w:marTop w:val="0"/>
          <w:marBottom w:val="0"/>
          <w:divBdr>
            <w:top w:val="none" w:sz="0" w:space="0" w:color="auto"/>
            <w:left w:val="none" w:sz="0" w:space="0" w:color="auto"/>
            <w:bottom w:val="none" w:sz="0" w:space="0" w:color="auto"/>
            <w:right w:val="none" w:sz="0" w:space="0" w:color="auto"/>
          </w:divBdr>
        </w:div>
      </w:divsChild>
    </w:div>
    <w:div w:id="1316833435">
      <w:bodyDiv w:val="1"/>
      <w:marLeft w:val="0"/>
      <w:marRight w:val="0"/>
      <w:marTop w:val="0"/>
      <w:marBottom w:val="0"/>
      <w:divBdr>
        <w:top w:val="none" w:sz="0" w:space="0" w:color="auto"/>
        <w:left w:val="none" w:sz="0" w:space="0" w:color="auto"/>
        <w:bottom w:val="none" w:sz="0" w:space="0" w:color="auto"/>
        <w:right w:val="none" w:sz="0" w:space="0" w:color="auto"/>
      </w:divBdr>
    </w:div>
    <w:div w:id="1327242072">
      <w:bodyDiv w:val="1"/>
      <w:marLeft w:val="0"/>
      <w:marRight w:val="0"/>
      <w:marTop w:val="0"/>
      <w:marBottom w:val="0"/>
      <w:divBdr>
        <w:top w:val="none" w:sz="0" w:space="0" w:color="auto"/>
        <w:left w:val="none" w:sz="0" w:space="0" w:color="auto"/>
        <w:bottom w:val="none" w:sz="0" w:space="0" w:color="auto"/>
        <w:right w:val="none" w:sz="0" w:space="0" w:color="auto"/>
      </w:divBdr>
    </w:div>
    <w:div w:id="1334264981">
      <w:bodyDiv w:val="1"/>
      <w:marLeft w:val="0"/>
      <w:marRight w:val="0"/>
      <w:marTop w:val="0"/>
      <w:marBottom w:val="0"/>
      <w:divBdr>
        <w:top w:val="none" w:sz="0" w:space="0" w:color="auto"/>
        <w:left w:val="none" w:sz="0" w:space="0" w:color="auto"/>
        <w:bottom w:val="none" w:sz="0" w:space="0" w:color="auto"/>
        <w:right w:val="none" w:sz="0" w:space="0" w:color="auto"/>
      </w:divBdr>
      <w:divsChild>
        <w:div w:id="23945231">
          <w:marLeft w:val="0"/>
          <w:marRight w:val="0"/>
          <w:marTop w:val="0"/>
          <w:marBottom w:val="0"/>
          <w:divBdr>
            <w:top w:val="none" w:sz="0" w:space="0" w:color="auto"/>
            <w:left w:val="none" w:sz="0" w:space="0" w:color="auto"/>
            <w:bottom w:val="none" w:sz="0" w:space="0" w:color="auto"/>
            <w:right w:val="none" w:sz="0" w:space="0" w:color="auto"/>
          </w:divBdr>
        </w:div>
      </w:divsChild>
    </w:div>
    <w:div w:id="1335912984">
      <w:bodyDiv w:val="1"/>
      <w:marLeft w:val="0"/>
      <w:marRight w:val="0"/>
      <w:marTop w:val="0"/>
      <w:marBottom w:val="0"/>
      <w:divBdr>
        <w:top w:val="none" w:sz="0" w:space="0" w:color="auto"/>
        <w:left w:val="none" w:sz="0" w:space="0" w:color="auto"/>
        <w:bottom w:val="none" w:sz="0" w:space="0" w:color="auto"/>
        <w:right w:val="none" w:sz="0" w:space="0" w:color="auto"/>
      </w:divBdr>
    </w:div>
    <w:div w:id="1349066216">
      <w:bodyDiv w:val="1"/>
      <w:marLeft w:val="0"/>
      <w:marRight w:val="0"/>
      <w:marTop w:val="0"/>
      <w:marBottom w:val="0"/>
      <w:divBdr>
        <w:top w:val="none" w:sz="0" w:space="0" w:color="auto"/>
        <w:left w:val="none" w:sz="0" w:space="0" w:color="auto"/>
        <w:bottom w:val="none" w:sz="0" w:space="0" w:color="auto"/>
        <w:right w:val="none" w:sz="0" w:space="0" w:color="auto"/>
      </w:divBdr>
      <w:divsChild>
        <w:div w:id="2047246214">
          <w:marLeft w:val="0"/>
          <w:marRight w:val="0"/>
          <w:marTop w:val="0"/>
          <w:marBottom w:val="0"/>
          <w:divBdr>
            <w:top w:val="none" w:sz="0" w:space="0" w:color="auto"/>
            <w:left w:val="none" w:sz="0" w:space="0" w:color="auto"/>
            <w:bottom w:val="none" w:sz="0" w:space="0" w:color="auto"/>
            <w:right w:val="none" w:sz="0" w:space="0" w:color="auto"/>
          </w:divBdr>
        </w:div>
        <w:div w:id="1746296247">
          <w:marLeft w:val="0"/>
          <w:marRight w:val="0"/>
          <w:marTop w:val="0"/>
          <w:marBottom w:val="0"/>
          <w:divBdr>
            <w:top w:val="none" w:sz="0" w:space="0" w:color="auto"/>
            <w:left w:val="none" w:sz="0" w:space="0" w:color="auto"/>
            <w:bottom w:val="none" w:sz="0" w:space="0" w:color="auto"/>
            <w:right w:val="none" w:sz="0" w:space="0" w:color="auto"/>
          </w:divBdr>
        </w:div>
      </w:divsChild>
    </w:div>
    <w:div w:id="1351033818">
      <w:bodyDiv w:val="1"/>
      <w:marLeft w:val="0"/>
      <w:marRight w:val="0"/>
      <w:marTop w:val="0"/>
      <w:marBottom w:val="0"/>
      <w:divBdr>
        <w:top w:val="none" w:sz="0" w:space="0" w:color="auto"/>
        <w:left w:val="none" w:sz="0" w:space="0" w:color="auto"/>
        <w:bottom w:val="none" w:sz="0" w:space="0" w:color="auto"/>
        <w:right w:val="none" w:sz="0" w:space="0" w:color="auto"/>
      </w:divBdr>
    </w:div>
    <w:div w:id="1353258908">
      <w:bodyDiv w:val="1"/>
      <w:marLeft w:val="0"/>
      <w:marRight w:val="0"/>
      <w:marTop w:val="0"/>
      <w:marBottom w:val="0"/>
      <w:divBdr>
        <w:top w:val="none" w:sz="0" w:space="0" w:color="auto"/>
        <w:left w:val="none" w:sz="0" w:space="0" w:color="auto"/>
        <w:bottom w:val="none" w:sz="0" w:space="0" w:color="auto"/>
        <w:right w:val="none" w:sz="0" w:space="0" w:color="auto"/>
      </w:divBdr>
    </w:div>
    <w:div w:id="1360352901">
      <w:bodyDiv w:val="1"/>
      <w:marLeft w:val="0"/>
      <w:marRight w:val="0"/>
      <w:marTop w:val="0"/>
      <w:marBottom w:val="0"/>
      <w:divBdr>
        <w:top w:val="none" w:sz="0" w:space="0" w:color="auto"/>
        <w:left w:val="none" w:sz="0" w:space="0" w:color="auto"/>
        <w:bottom w:val="none" w:sz="0" w:space="0" w:color="auto"/>
        <w:right w:val="none" w:sz="0" w:space="0" w:color="auto"/>
      </w:divBdr>
    </w:div>
    <w:div w:id="1365520112">
      <w:bodyDiv w:val="1"/>
      <w:marLeft w:val="0"/>
      <w:marRight w:val="0"/>
      <w:marTop w:val="0"/>
      <w:marBottom w:val="0"/>
      <w:divBdr>
        <w:top w:val="none" w:sz="0" w:space="0" w:color="auto"/>
        <w:left w:val="none" w:sz="0" w:space="0" w:color="auto"/>
        <w:bottom w:val="none" w:sz="0" w:space="0" w:color="auto"/>
        <w:right w:val="none" w:sz="0" w:space="0" w:color="auto"/>
      </w:divBdr>
      <w:divsChild>
        <w:div w:id="1896428134">
          <w:marLeft w:val="0"/>
          <w:marRight w:val="0"/>
          <w:marTop w:val="0"/>
          <w:marBottom w:val="0"/>
          <w:divBdr>
            <w:top w:val="none" w:sz="0" w:space="0" w:color="auto"/>
            <w:left w:val="none" w:sz="0" w:space="0" w:color="auto"/>
            <w:bottom w:val="none" w:sz="0" w:space="0" w:color="auto"/>
            <w:right w:val="none" w:sz="0" w:space="0" w:color="auto"/>
          </w:divBdr>
        </w:div>
        <w:div w:id="187450338">
          <w:marLeft w:val="0"/>
          <w:marRight w:val="0"/>
          <w:marTop w:val="0"/>
          <w:marBottom w:val="0"/>
          <w:divBdr>
            <w:top w:val="none" w:sz="0" w:space="0" w:color="auto"/>
            <w:left w:val="none" w:sz="0" w:space="0" w:color="auto"/>
            <w:bottom w:val="none" w:sz="0" w:space="0" w:color="auto"/>
            <w:right w:val="none" w:sz="0" w:space="0" w:color="auto"/>
          </w:divBdr>
        </w:div>
      </w:divsChild>
    </w:div>
    <w:div w:id="1366951338">
      <w:bodyDiv w:val="1"/>
      <w:marLeft w:val="0"/>
      <w:marRight w:val="0"/>
      <w:marTop w:val="0"/>
      <w:marBottom w:val="0"/>
      <w:divBdr>
        <w:top w:val="none" w:sz="0" w:space="0" w:color="auto"/>
        <w:left w:val="none" w:sz="0" w:space="0" w:color="auto"/>
        <w:bottom w:val="none" w:sz="0" w:space="0" w:color="auto"/>
        <w:right w:val="none" w:sz="0" w:space="0" w:color="auto"/>
      </w:divBdr>
    </w:div>
    <w:div w:id="1375698148">
      <w:bodyDiv w:val="1"/>
      <w:marLeft w:val="0"/>
      <w:marRight w:val="0"/>
      <w:marTop w:val="0"/>
      <w:marBottom w:val="0"/>
      <w:divBdr>
        <w:top w:val="none" w:sz="0" w:space="0" w:color="auto"/>
        <w:left w:val="none" w:sz="0" w:space="0" w:color="auto"/>
        <w:bottom w:val="none" w:sz="0" w:space="0" w:color="auto"/>
        <w:right w:val="none" w:sz="0" w:space="0" w:color="auto"/>
      </w:divBdr>
    </w:div>
    <w:div w:id="1385058143">
      <w:bodyDiv w:val="1"/>
      <w:marLeft w:val="0"/>
      <w:marRight w:val="0"/>
      <w:marTop w:val="0"/>
      <w:marBottom w:val="0"/>
      <w:divBdr>
        <w:top w:val="none" w:sz="0" w:space="0" w:color="auto"/>
        <w:left w:val="none" w:sz="0" w:space="0" w:color="auto"/>
        <w:bottom w:val="none" w:sz="0" w:space="0" w:color="auto"/>
        <w:right w:val="none" w:sz="0" w:space="0" w:color="auto"/>
      </w:divBdr>
      <w:divsChild>
        <w:div w:id="1831558776">
          <w:marLeft w:val="0"/>
          <w:marRight w:val="0"/>
          <w:marTop w:val="0"/>
          <w:marBottom w:val="0"/>
          <w:divBdr>
            <w:top w:val="none" w:sz="0" w:space="0" w:color="auto"/>
            <w:left w:val="none" w:sz="0" w:space="0" w:color="auto"/>
            <w:bottom w:val="none" w:sz="0" w:space="0" w:color="auto"/>
            <w:right w:val="none" w:sz="0" w:space="0" w:color="auto"/>
          </w:divBdr>
        </w:div>
      </w:divsChild>
    </w:div>
    <w:div w:id="1385762655">
      <w:bodyDiv w:val="1"/>
      <w:marLeft w:val="0"/>
      <w:marRight w:val="0"/>
      <w:marTop w:val="0"/>
      <w:marBottom w:val="0"/>
      <w:divBdr>
        <w:top w:val="none" w:sz="0" w:space="0" w:color="auto"/>
        <w:left w:val="none" w:sz="0" w:space="0" w:color="auto"/>
        <w:bottom w:val="none" w:sz="0" w:space="0" w:color="auto"/>
        <w:right w:val="none" w:sz="0" w:space="0" w:color="auto"/>
      </w:divBdr>
    </w:div>
    <w:div w:id="1389263754">
      <w:bodyDiv w:val="1"/>
      <w:marLeft w:val="0"/>
      <w:marRight w:val="0"/>
      <w:marTop w:val="0"/>
      <w:marBottom w:val="0"/>
      <w:divBdr>
        <w:top w:val="none" w:sz="0" w:space="0" w:color="auto"/>
        <w:left w:val="none" w:sz="0" w:space="0" w:color="auto"/>
        <w:bottom w:val="none" w:sz="0" w:space="0" w:color="auto"/>
        <w:right w:val="none" w:sz="0" w:space="0" w:color="auto"/>
      </w:divBdr>
    </w:div>
    <w:div w:id="1389525927">
      <w:bodyDiv w:val="1"/>
      <w:marLeft w:val="0"/>
      <w:marRight w:val="0"/>
      <w:marTop w:val="0"/>
      <w:marBottom w:val="0"/>
      <w:divBdr>
        <w:top w:val="none" w:sz="0" w:space="0" w:color="auto"/>
        <w:left w:val="none" w:sz="0" w:space="0" w:color="auto"/>
        <w:bottom w:val="none" w:sz="0" w:space="0" w:color="auto"/>
        <w:right w:val="none" w:sz="0" w:space="0" w:color="auto"/>
      </w:divBdr>
    </w:div>
    <w:div w:id="1404183043">
      <w:bodyDiv w:val="1"/>
      <w:marLeft w:val="0"/>
      <w:marRight w:val="0"/>
      <w:marTop w:val="0"/>
      <w:marBottom w:val="0"/>
      <w:divBdr>
        <w:top w:val="none" w:sz="0" w:space="0" w:color="auto"/>
        <w:left w:val="none" w:sz="0" w:space="0" w:color="auto"/>
        <w:bottom w:val="none" w:sz="0" w:space="0" w:color="auto"/>
        <w:right w:val="none" w:sz="0" w:space="0" w:color="auto"/>
      </w:divBdr>
    </w:div>
    <w:div w:id="1404645575">
      <w:bodyDiv w:val="1"/>
      <w:marLeft w:val="0"/>
      <w:marRight w:val="0"/>
      <w:marTop w:val="0"/>
      <w:marBottom w:val="0"/>
      <w:divBdr>
        <w:top w:val="none" w:sz="0" w:space="0" w:color="auto"/>
        <w:left w:val="none" w:sz="0" w:space="0" w:color="auto"/>
        <w:bottom w:val="none" w:sz="0" w:space="0" w:color="auto"/>
        <w:right w:val="none" w:sz="0" w:space="0" w:color="auto"/>
      </w:divBdr>
    </w:div>
    <w:div w:id="1406343629">
      <w:bodyDiv w:val="1"/>
      <w:marLeft w:val="0"/>
      <w:marRight w:val="0"/>
      <w:marTop w:val="0"/>
      <w:marBottom w:val="0"/>
      <w:divBdr>
        <w:top w:val="none" w:sz="0" w:space="0" w:color="auto"/>
        <w:left w:val="none" w:sz="0" w:space="0" w:color="auto"/>
        <w:bottom w:val="none" w:sz="0" w:space="0" w:color="auto"/>
        <w:right w:val="none" w:sz="0" w:space="0" w:color="auto"/>
      </w:divBdr>
    </w:div>
    <w:div w:id="1407876124">
      <w:bodyDiv w:val="1"/>
      <w:marLeft w:val="0"/>
      <w:marRight w:val="0"/>
      <w:marTop w:val="0"/>
      <w:marBottom w:val="0"/>
      <w:divBdr>
        <w:top w:val="none" w:sz="0" w:space="0" w:color="auto"/>
        <w:left w:val="none" w:sz="0" w:space="0" w:color="auto"/>
        <w:bottom w:val="none" w:sz="0" w:space="0" w:color="auto"/>
        <w:right w:val="none" w:sz="0" w:space="0" w:color="auto"/>
      </w:divBdr>
    </w:div>
    <w:div w:id="1408185192">
      <w:bodyDiv w:val="1"/>
      <w:marLeft w:val="0"/>
      <w:marRight w:val="0"/>
      <w:marTop w:val="0"/>
      <w:marBottom w:val="0"/>
      <w:divBdr>
        <w:top w:val="none" w:sz="0" w:space="0" w:color="auto"/>
        <w:left w:val="none" w:sz="0" w:space="0" w:color="auto"/>
        <w:bottom w:val="none" w:sz="0" w:space="0" w:color="auto"/>
        <w:right w:val="none" w:sz="0" w:space="0" w:color="auto"/>
      </w:divBdr>
    </w:div>
    <w:div w:id="1425610859">
      <w:bodyDiv w:val="1"/>
      <w:marLeft w:val="0"/>
      <w:marRight w:val="0"/>
      <w:marTop w:val="0"/>
      <w:marBottom w:val="0"/>
      <w:divBdr>
        <w:top w:val="none" w:sz="0" w:space="0" w:color="auto"/>
        <w:left w:val="none" w:sz="0" w:space="0" w:color="auto"/>
        <w:bottom w:val="none" w:sz="0" w:space="0" w:color="auto"/>
        <w:right w:val="none" w:sz="0" w:space="0" w:color="auto"/>
      </w:divBdr>
      <w:divsChild>
        <w:div w:id="904147775">
          <w:marLeft w:val="0"/>
          <w:marRight w:val="0"/>
          <w:marTop w:val="0"/>
          <w:marBottom w:val="0"/>
          <w:divBdr>
            <w:top w:val="none" w:sz="0" w:space="0" w:color="auto"/>
            <w:left w:val="none" w:sz="0" w:space="0" w:color="auto"/>
            <w:bottom w:val="none" w:sz="0" w:space="0" w:color="auto"/>
            <w:right w:val="none" w:sz="0" w:space="0" w:color="auto"/>
          </w:divBdr>
        </w:div>
        <w:div w:id="83117701">
          <w:marLeft w:val="0"/>
          <w:marRight w:val="0"/>
          <w:marTop w:val="0"/>
          <w:marBottom w:val="0"/>
          <w:divBdr>
            <w:top w:val="none" w:sz="0" w:space="0" w:color="auto"/>
            <w:left w:val="none" w:sz="0" w:space="0" w:color="auto"/>
            <w:bottom w:val="none" w:sz="0" w:space="0" w:color="auto"/>
            <w:right w:val="none" w:sz="0" w:space="0" w:color="auto"/>
          </w:divBdr>
        </w:div>
        <w:div w:id="1796171146">
          <w:marLeft w:val="0"/>
          <w:marRight w:val="0"/>
          <w:marTop w:val="0"/>
          <w:marBottom w:val="0"/>
          <w:divBdr>
            <w:top w:val="none" w:sz="0" w:space="0" w:color="auto"/>
            <w:left w:val="none" w:sz="0" w:space="0" w:color="auto"/>
            <w:bottom w:val="none" w:sz="0" w:space="0" w:color="auto"/>
            <w:right w:val="none" w:sz="0" w:space="0" w:color="auto"/>
          </w:divBdr>
        </w:div>
        <w:div w:id="380401150">
          <w:marLeft w:val="0"/>
          <w:marRight w:val="0"/>
          <w:marTop w:val="0"/>
          <w:marBottom w:val="0"/>
          <w:divBdr>
            <w:top w:val="none" w:sz="0" w:space="0" w:color="auto"/>
            <w:left w:val="none" w:sz="0" w:space="0" w:color="auto"/>
            <w:bottom w:val="none" w:sz="0" w:space="0" w:color="auto"/>
            <w:right w:val="none" w:sz="0" w:space="0" w:color="auto"/>
          </w:divBdr>
        </w:div>
        <w:div w:id="1334795964">
          <w:marLeft w:val="0"/>
          <w:marRight w:val="0"/>
          <w:marTop w:val="0"/>
          <w:marBottom w:val="0"/>
          <w:divBdr>
            <w:top w:val="none" w:sz="0" w:space="0" w:color="auto"/>
            <w:left w:val="none" w:sz="0" w:space="0" w:color="auto"/>
            <w:bottom w:val="none" w:sz="0" w:space="0" w:color="auto"/>
            <w:right w:val="none" w:sz="0" w:space="0" w:color="auto"/>
          </w:divBdr>
        </w:div>
        <w:div w:id="2042127935">
          <w:marLeft w:val="0"/>
          <w:marRight w:val="0"/>
          <w:marTop w:val="0"/>
          <w:marBottom w:val="0"/>
          <w:divBdr>
            <w:top w:val="none" w:sz="0" w:space="0" w:color="auto"/>
            <w:left w:val="none" w:sz="0" w:space="0" w:color="auto"/>
            <w:bottom w:val="none" w:sz="0" w:space="0" w:color="auto"/>
            <w:right w:val="none" w:sz="0" w:space="0" w:color="auto"/>
          </w:divBdr>
        </w:div>
        <w:div w:id="583491205">
          <w:marLeft w:val="0"/>
          <w:marRight w:val="0"/>
          <w:marTop w:val="0"/>
          <w:marBottom w:val="0"/>
          <w:divBdr>
            <w:top w:val="none" w:sz="0" w:space="0" w:color="auto"/>
            <w:left w:val="none" w:sz="0" w:space="0" w:color="auto"/>
            <w:bottom w:val="none" w:sz="0" w:space="0" w:color="auto"/>
            <w:right w:val="none" w:sz="0" w:space="0" w:color="auto"/>
          </w:divBdr>
        </w:div>
        <w:div w:id="886530996">
          <w:marLeft w:val="0"/>
          <w:marRight w:val="0"/>
          <w:marTop w:val="0"/>
          <w:marBottom w:val="0"/>
          <w:divBdr>
            <w:top w:val="none" w:sz="0" w:space="0" w:color="auto"/>
            <w:left w:val="none" w:sz="0" w:space="0" w:color="auto"/>
            <w:bottom w:val="none" w:sz="0" w:space="0" w:color="auto"/>
            <w:right w:val="none" w:sz="0" w:space="0" w:color="auto"/>
          </w:divBdr>
        </w:div>
        <w:div w:id="667637424">
          <w:marLeft w:val="0"/>
          <w:marRight w:val="0"/>
          <w:marTop w:val="0"/>
          <w:marBottom w:val="0"/>
          <w:divBdr>
            <w:top w:val="none" w:sz="0" w:space="0" w:color="auto"/>
            <w:left w:val="none" w:sz="0" w:space="0" w:color="auto"/>
            <w:bottom w:val="none" w:sz="0" w:space="0" w:color="auto"/>
            <w:right w:val="none" w:sz="0" w:space="0" w:color="auto"/>
          </w:divBdr>
        </w:div>
        <w:div w:id="749616417">
          <w:marLeft w:val="0"/>
          <w:marRight w:val="0"/>
          <w:marTop w:val="0"/>
          <w:marBottom w:val="0"/>
          <w:divBdr>
            <w:top w:val="none" w:sz="0" w:space="0" w:color="auto"/>
            <w:left w:val="none" w:sz="0" w:space="0" w:color="auto"/>
            <w:bottom w:val="none" w:sz="0" w:space="0" w:color="auto"/>
            <w:right w:val="none" w:sz="0" w:space="0" w:color="auto"/>
          </w:divBdr>
        </w:div>
        <w:div w:id="987173822">
          <w:marLeft w:val="0"/>
          <w:marRight w:val="0"/>
          <w:marTop w:val="0"/>
          <w:marBottom w:val="0"/>
          <w:divBdr>
            <w:top w:val="none" w:sz="0" w:space="0" w:color="auto"/>
            <w:left w:val="none" w:sz="0" w:space="0" w:color="auto"/>
            <w:bottom w:val="none" w:sz="0" w:space="0" w:color="auto"/>
            <w:right w:val="none" w:sz="0" w:space="0" w:color="auto"/>
          </w:divBdr>
        </w:div>
        <w:div w:id="1915964609">
          <w:marLeft w:val="0"/>
          <w:marRight w:val="0"/>
          <w:marTop w:val="0"/>
          <w:marBottom w:val="0"/>
          <w:divBdr>
            <w:top w:val="none" w:sz="0" w:space="0" w:color="auto"/>
            <w:left w:val="none" w:sz="0" w:space="0" w:color="auto"/>
            <w:bottom w:val="none" w:sz="0" w:space="0" w:color="auto"/>
            <w:right w:val="none" w:sz="0" w:space="0" w:color="auto"/>
          </w:divBdr>
        </w:div>
        <w:div w:id="423721710">
          <w:marLeft w:val="0"/>
          <w:marRight w:val="0"/>
          <w:marTop w:val="0"/>
          <w:marBottom w:val="0"/>
          <w:divBdr>
            <w:top w:val="none" w:sz="0" w:space="0" w:color="auto"/>
            <w:left w:val="none" w:sz="0" w:space="0" w:color="auto"/>
            <w:bottom w:val="none" w:sz="0" w:space="0" w:color="auto"/>
            <w:right w:val="none" w:sz="0" w:space="0" w:color="auto"/>
          </w:divBdr>
        </w:div>
        <w:div w:id="951789936">
          <w:marLeft w:val="0"/>
          <w:marRight w:val="0"/>
          <w:marTop w:val="0"/>
          <w:marBottom w:val="0"/>
          <w:divBdr>
            <w:top w:val="none" w:sz="0" w:space="0" w:color="auto"/>
            <w:left w:val="none" w:sz="0" w:space="0" w:color="auto"/>
            <w:bottom w:val="none" w:sz="0" w:space="0" w:color="auto"/>
            <w:right w:val="none" w:sz="0" w:space="0" w:color="auto"/>
          </w:divBdr>
        </w:div>
      </w:divsChild>
    </w:div>
    <w:div w:id="1428428006">
      <w:bodyDiv w:val="1"/>
      <w:marLeft w:val="0"/>
      <w:marRight w:val="0"/>
      <w:marTop w:val="0"/>
      <w:marBottom w:val="0"/>
      <w:divBdr>
        <w:top w:val="none" w:sz="0" w:space="0" w:color="auto"/>
        <w:left w:val="none" w:sz="0" w:space="0" w:color="auto"/>
        <w:bottom w:val="none" w:sz="0" w:space="0" w:color="auto"/>
        <w:right w:val="none" w:sz="0" w:space="0" w:color="auto"/>
      </w:divBdr>
      <w:divsChild>
        <w:div w:id="1352143348">
          <w:marLeft w:val="0"/>
          <w:marRight w:val="0"/>
          <w:marTop w:val="0"/>
          <w:marBottom w:val="0"/>
          <w:divBdr>
            <w:top w:val="none" w:sz="0" w:space="0" w:color="auto"/>
            <w:left w:val="none" w:sz="0" w:space="0" w:color="auto"/>
            <w:bottom w:val="none" w:sz="0" w:space="0" w:color="auto"/>
            <w:right w:val="none" w:sz="0" w:space="0" w:color="auto"/>
          </w:divBdr>
        </w:div>
      </w:divsChild>
    </w:div>
    <w:div w:id="1433359143">
      <w:bodyDiv w:val="1"/>
      <w:marLeft w:val="0"/>
      <w:marRight w:val="0"/>
      <w:marTop w:val="0"/>
      <w:marBottom w:val="0"/>
      <w:divBdr>
        <w:top w:val="none" w:sz="0" w:space="0" w:color="auto"/>
        <w:left w:val="none" w:sz="0" w:space="0" w:color="auto"/>
        <w:bottom w:val="none" w:sz="0" w:space="0" w:color="auto"/>
        <w:right w:val="none" w:sz="0" w:space="0" w:color="auto"/>
      </w:divBdr>
    </w:div>
    <w:div w:id="1438523858">
      <w:bodyDiv w:val="1"/>
      <w:marLeft w:val="0"/>
      <w:marRight w:val="0"/>
      <w:marTop w:val="0"/>
      <w:marBottom w:val="0"/>
      <w:divBdr>
        <w:top w:val="none" w:sz="0" w:space="0" w:color="auto"/>
        <w:left w:val="none" w:sz="0" w:space="0" w:color="auto"/>
        <w:bottom w:val="none" w:sz="0" w:space="0" w:color="auto"/>
        <w:right w:val="none" w:sz="0" w:space="0" w:color="auto"/>
      </w:divBdr>
      <w:divsChild>
        <w:div w:id="1401557194">
          <w:marLeft w:val="0"/>
          <w:marRight w:val="0"/>
          <w:marTop w:val="0"/>
          <w:marBottom w:val="0"/>
          <w:divBdr>
            <w:top w:val="none" w:sz="0" w:space="0" w:color="auto"/>
            <w:left w:val="none" w:sz="0" w:space="0" w:color="auto"/>
            <w:bottom w:val="none" w:sz="0" w:space="0" w:color="auto"/>
            <w:right w:val="none" w:sz="0" w:space="0" w:color="auto"/>
          </w:divBdr>
        </w:div>
        <w:div w:id="611985410">
          <w:marLeft w:val="0"/>
          <w:marRight w:val="0"/>
          <w:marTop w:val="0"/>
          <w:marBottom w:val="0"/>
          <w:divBdr>
            <w:top w:val="none" w:sz="0" w:space="0" w:color="auto"/>
            <w:left w:val="none" w:sz="0" w:space="0" w:color="auto"/>
            <w:bottom w:val="none" w:sz="0" w:space="0" w:color="auto"/>
            <w:right w:val="none" w:sz="0" w:space="0" w:color="auto"/>
          </w:divBdr>
        </w:div>
      </w:divsChild>
    </w:div>
    <w:div w:id="1438674719">
      <w:bodyDiv w:val="1"/>
      <w:marLeft w:val="0"/>
      <w:marRight w:val="0"/>
      <w:marTop w:val="0"/>
      <w:marBottom w:val="0"/>
      <w:divBdr>
        <w:top w:val="none" w:sz="0" w:space="0" w:color="auto"/>
        <w:left w:val="none" w:sz="0" w:space="0" w:color="auto"/>
        <w:bottom w:val="none" w:sz="0" w:space="0" w:color="auto"/>
        <w:right w:val="none" w:sz="0" w:space="0" w:color="auto"/>
      </w:divBdr>
      <w:divsChild>
        <w:div w:id="1596160638">
          <w:marLeft w:val="0"/>
          <w:marRight w:val="0"/>
          <w:marTop w:val="0"/>
          <w:marBottom w:val="0"/>
          <w:divBdr>
            <w:top w:val="none" w:sz="0" w:space="0" w:color="auto"/>
            <w:left w:val="none" w:sz="0" w:space="0" w:color="auto"/>
            <w:bottom w:val="none" w:sz="0" w:space="0" w:color="auto"/>
            <w:right w:val="none" w:sz="0" w:space="0" w:color="auto"/>
          </w:divBdr>
        </w:div>
        <w:div w:id="1806315979">
          <w:marLeft w:val="0"/>
          <w:marRight w:val="0"/>
          <w:marTop w:val="0"/>
          <w:marBottom w:val="0"/>
          <w:divBdr>
            <w:top w:val="none" w:sz="0" w:space="0" w:color="auto"/>
            <w:left w:val="none" w:sz="0" w:space="0" w:color="auto"/>
            <w:bottom w:val="none" w:sz="0" w:space="0" w:color="auto"/>
            <w:right w:val="none" w:sz="0" w:space="0" w:color="auto"/>
          </w:divBdr>
        </w:div>
      </w:divsChild>
    </w:div>
    <w:div w:id="1442337804">
      <w:bodyDiv w:val="1"/>
      <w:marLeft w:val="0"/>
      <w:marRight w:val="0"/>
      <w:marTop w:val="0"/>
      <w:marBottom w:val="0"/>
      <w:divBdr>
        <w:top w:val="none" w:sz="0" w:space="0" w:color="auto"/>
        <w:left w:val="none" w:sz="0" w:space="0" w:color="auto"/>
        <w:bottom w:val="none" w:sz="0" w:space="0" w:color="auto"/>
        <w:right w:val="none" w:sz="0" w:space="0" w:color="auto"/>
      </w:divBdr>
      <w:divsChild>
        <w:div w:id="1611231988">
          <w:marLeft w:val="0"/>
          <w:marRight w:val="0"/>
          <w:marTop w:val="0"/>
          <w:marBottom w:val="0"/>
          <w:divBdr>
            <w:top w:val="none" w:sz="0" w:space="0" w:color="auto"/>
            <w:left w:val="none" w:sz="0" w:space="0" w:color="auto"/>
            <w:bottom w:val="none" w:sz="0" w:space="0" w:color="auto"/>
            <w:right w:val="none" w:sz="0" w:space="0" w:color="auto"/>
          </w:divBdr>
        </w:div>
        <w:div w:id="311452788">
          <w:marLeft w:val="0"/>
          <w:marRight w:val="0"/>
          <w:marTop w:val="0"/>
          <w:marBottom w:val="0"/>
          <w:divBdr>
            <w:top w:val="none" w:sz="0" w:space="0" w:color="auto"/>
            <w:left w:val="none" w:sz="0" w:space="0" w:color="auto"/>
            <w:bottom w:val="none" w:sz="0" w:space="0" w:color="auto"/>
            <w:right w:val="none" w:sz="0" w:space="0" w:color="auto"/>
          </w:divBdr>
        </w:div>
        <w:div w:id="1327829774">
          <w:marLeft w:val="0"/>
          <w:marRight w:val="0"/>
          <w:marTop w:val="0"/>
          <w:marBottom w:val="0"/>
          <w:divBdr>
            <w:top w:val="none" w:sz="0" w:space="0" w:color="auto"/>
            <w:left w:val="none" w:sz="0" w:space="0" w:color="auto"/>
            <w:bottom w:val="none" w:sz="0" w:space="0" w:color="auto"/>
            <w:right w:val="none" w:sz="0" w:space="0" w:color="auto"/>
          </w:divBdr>
        </w:div>
        <w:div w:id="17435554">
          <w:marLeft w:val="0"/>
          <w:marRight w:val="0"/>
          <w:marTop w:val="0"/>
          <w:marBottom w:val="0"/>
          <w:divBdr>
            <w:top w:val="none" w:sz="0" w:space="0" w:color="auto"/>
            <w:left w:val="none" w:sz="0" w:space="0" w:color="auto"/>
            <w:bottom w:val="none" w:sz="0" w:space="0" w:color="auto"/>
            <w:right w:val="none" w:sz="0" w:space="0" w:color="auto"/>
          </w:divBdr>
        </w:div>
      </w:divsChild>
    </w:div>
    <w:div w:id="1444958912">
      <w:bodyDiv w:val="1"/>
      <w:marLeft w:val="0"/>
      <w:marRight w:val="0"/>
      <w:marTop w:val="0"/>
      <w:marBottom w:val="0"/>
      <w:divBdr>
        <w:top w:val="none" w:sz="0" w:space="0" w:color="auto"/>
        <w:left w:val="none" w:sz="0" w:space="0" w:color="auto"/>
        <w:bottom w:val="none" w:sz="0" w:space="0" w:color="auto"/>
        <w:right w:val="none" w:sz="0" w:space="0" w:color="auto"/>
      </w:divBdr>
    </w:div>
    <w:div w:id="1452626789">
      <w:bodyDiv w:val="1"/>
      <w:marLeft w:val="0"/>
      <w:marRight w:val="0"/>
      <w:marTop w:val="0"/>
      <w:marBottom w:val="0"/>
      <w:divBdr>
        <w:top w:val="none" w:sz="0" w:space="0" w:color="auto"/>
        <w:left w:val="none" w:sz="0" w:space="0" w:color="auto"/>
        <w:bottom w:val="none" w:sz="0" w:space="0" w:color="auto"/>
        <w:right w:val="none" w:sz="0" w:space="0" w:color="auto"/>
      </w:divBdr>
    </w:div>
    <w:div w:id="1456949003">
      <w:bodyDiv w:val="1"/>
      <w:marLeft w:val="0"/>
      <w:marRight w:val="0"/>
      <w:marTop w:val="0"/>
      <w:marBottom w:val="0"/>
      <w:divBdr>
        <w:top w:val="none" w:sz="0" w:space="0" w:color="auto"/>
        <w:left w:val="none" w:sz="0" w:space="0" w:color="auto"/>
        <w:bottom w:val="none" w:sz="0" w:space="0" w:color="auto"/>
        <w:right w:val="none" w:sz="0" w:space="0" w:color="auto"/>
      </w:divBdr>
    </w:div>
    <w:div w:id="1472166828">
      <w:bodyDiv w:val="1"/>
      <w:marLeft w:val="0"/>
      <w:marRight w:val="0"/>
      <w:marTop w:val="0"/>
      <w:marBottom w:val="0"/>
      <w:divBdr>
        <w:top w:val="none" w:sz="0" w:space="0" w:color="auto"/>
        <w:left w:val="none" w:sz="0" w:space="0" w:color="auto"/>
        <w:bottom w:val="none" w:sz="0" w:space="0" w:color="auto"/>
        <w:right w:val="none" w:sz="0" w:space="0" w:color="auto"/>
      </w:divBdr>
    </w:div>
    <w:div w:id="1472743773">
      <w:bodyDiv w:val="1"/>
      <w:marLeft w:val="0"/>
      <w:marRight w:val="0"/>
      <w:marTop w:val="0"/>
      <w:marBottom w:val="0"/>
      <w:divBdr>
        <w:top w:val="none" w:sz="0" w:space="0" w:color="auto"/>
        <w:left w:val="none" w:sz="0" w:space="0" w:color="auto"/>
        <w:bottom w:val="none" w:sz="0" w:space="0" w:color="auto"/>
        <w:right w:val="none" w:sz="0" w:space="0" w:color="auto"/>
      </w:divBdr>
      <w:divsChild>
        <w:div w:id="487483072">
          <w:marLeft w:val="0"/>
          <w:marRight w:val="0"/>
          <w:marTop w:val="0"/>
          <w:marBottom w:val="0"/>
          <w:divBdr>
            <w:top w:val="none" w:sz="0" w:space="0" w:color="auto"/>
            <w:left w:val="none" w:sz="0" w:space="0" w:color="auto"/>
            <w:bottom w:val="none" w:sz="0" w:space="0" w:color="auto"/>
            <w:right w:val="none" w:sz="0" w:space="0" w:color="auto"/>
          </w:divBdr>
        </w:div>
        <w:div w:id="12147237">
          <w:marLeft w:val="0"/>
          <w:marRight w:val="0"/>
          <w:marTop w:val="0"/>
          <w:marBottom w:val="0"/>
          <w:divBdr>
            <w:top w:val="none" w:sz="0" w:space="0" w:color="auto"/>
            <w:left w:val="none" w:sz="0" w:space="0" w:color="auto"/>
            <w:bottom w:val="none" w:sz="0" w:space="0" w:color="auto"/>
            <w:right w:val="none" w:sz="0" w:space="0" w:color="auto"/>
          </w:divBdr>
        </w:div>
      </w:divsChild>
    </w:div>
    <w:div w:id="1474834035">
      <w:bodyDiv w:val="1"/>
      <w:marLeft w:val="0"/>
      <w:marRight w:val="0"/>
      <w:marTop w:val="0"/>
      <w:marBottom w:val="0"/>
      <w:divBdr>
        <w:top w:val="none" w:sz="0" w:space="0" w:color="auto"/>
        <w:left w:val="none" w:sz="0" w:space="0" w:color="auto"/>
        <w:bottom w:val="none" w:sz="0" w:space="0" w:color="auto"/>
        <w:right w:val="none" w:sz="0" w:space="0" w:color="auto"/>
      </w:divBdr>
    </w:div>
    <w:div w:id="1479492578">
      <w:bodyDiv w:val="1"/>
      <w:marLeft w:val="0"/>
      <w:marRight w:val="0"/>
      <w:marTop w:val="0"/>
      <w:marBottom w:val="0"/>
      <w:divBdr>
        <w:top w:val="none" w:sz="0" w:space="0" w:color="auto"/>
        <w:left w:val="none" w:sz="0" w:space="0" w:color="auto"/>
        <w:bottom w:val="none" w:sz="0" w:space="0" w:color="auto"/>
        <w:right w:val="none" w:sz="0" w:space="0" w:color="auto"/>
      </w:divBdr>
      <w:divsChild>
        <w:div w:id="1074201524">
          <w:marLeft w:val="0"/>
          <w:marRight w:val="0"/>
          <w:marTop w:val="0"/>
          <w:marBottom w:val="0"/>
          <w:divBdr>
            <w:top w:val="none" w:sz="0" w:space="0" w:color="auto"/>
            <w:left w:val="none" w:sz="0" w:space="0" w:color="auto"/>
            <w:bottom w:val="none" w:sz="0" w:space="0" w:color="auto"/>
            <w:right w:val="none" w:sz="0" w:space="0" w:color="auto"/>
          </w:divBdr>
        </w:div>
        <w:div w:id="578177652">
          <w:marLeft w:val="0"/>
          <w:marRight w:val="0"/>
          <w:marTop w:val="0"/>
          <w:marBottom w:val="0"/>
          <w:divBdr>
            <w:top w:val="none" w:sz="0" w:space="0" w:color="auto"/>
            <w:left w:val="none" w:sz="0" w:space="0" w:color="auto"/>
            <w:bottom w:val="none" w:sz="0" w:space="0" w:color="auto"/>
            <w:right w:val="none" w:sz="0" w:space="0" w:color="auto"/>
          </w:divBdr>
        </w:div>
      </w:divsChild>
    </w:div>
    <w:div w:id="1480880868">
      <w:bodyDiv w:val="1"/>
      <w:marLeft w:val="0"/>
      <w:marRight w:val="0"/>
      <w:marTop w:val="0"/>
      <w:marBottom w:val="0"/>
      <w:divBdr>
        <w:top w:val="none" w:sz="0" w:space="0" w:color="auto"/>
        <w:left w:val="none" w:sz="0" w:space="0" w:color="auto"/>
        <w:bottom w:val="none" w:sz="0" w:space="0" w:color="auto"/>
        <w:right w:val="none" w:sz="0" w:space="0" w:color="auto"/>
      </w:divBdr>
    </w:div>
    <w:div w:id="1483036071">
      <w:bodyDiv w:val="1"/>
      <w:marLeft w:val="0"/>
      <w:marRight w:val="0"/>
      <w:marTop w:val="0"/>
      <w:marBottom w:val="0"/>
      <w:divBdr>
        <w:top w:val="none" w:sz="0" w:space="0" w:color="auto"/>
        <w:left w:val="none" w:sz="0" w:space="0" w:color="auto"/>
        <w:bottom w:val="none" w:sz="0" w:space="0" w:color="auto"/>
        <w:right w:val="none" w:sz="0" w:space="0" w:color="auto"/>
      </w:divBdr>
    </w:div>
    <w:div w:id="1488203495">
      <w:bodyDiv w:val="1"/>
      <w:marLeft w:val="0"/>
      <w:marRight w:val="0"/>
      <w:marTop w:val="0"/>
      <w:marBottom w:val="0"/>
      <w:divBdr>
        <w:top w:val="none" w:sz="0" w:space="0" w:color="auto"/>
        <w:left w:val="none" w:sz="0" w:space="0" w:color="auto"/>
        <w:bottom w:val="none" w:sz="0" w:space="0" w:color="auto"/>
        <w:right w:val="none" w:sz="0" w:space="0" w:color="auto"/>
      </w:divBdr>
    </w:div>
    <w:div w:id="1498570296">
      <w:bodyDiv w:val="1"/>
      <w:marLeft w:val="0"/>
      <w:marRight w:val="0"/>
      <w:marTop w:val="0"/>
      <w:marBottom w:val="0"/>
      <w:divBdr>
        <w:top w:val="none" w:sz="0" w:space="0" w:color="auto"/>
        <w:left w:val="none" w:sz="0" w:space="0" w:color="auto"/>
        <w:bottom w:val="none" w:sz="0" w:space="0" w:color="auto"/>
        <w:right w:val="none" w:sz="0" w:space="0" w:color="auto"/>
      </w:divBdr>
    </w:div>
    <w:div w:id="1503426030">
      <w:bodyDiv w:val="1"/>
      <w:marLeft w:val="0"/>
      <w:marRight w:val="0"/>
      <w:marTop w:val="0"/>
      <w:marBottom w:val="0"/>
      <w:divBdr>
        <w:top w:val="none" w:sz="0" w:space="0" w:color="auto"/>
        <w:left w:val="none" w:sz="0" w:space="0" w:color="auto"/>
        <w:bottom w:val="none" w:sz="0" w:space="0" w:color="auto"/>
        <w:right w:val="none" w:sz="0" w:space="0" w:color="auto"/>
      </w:divBdr>
    </w:div>
    <w:div w:id="1521385328">
      <w:bodyDiv w:val="1"/>
      <w:marLeft w:val="0"/>
      <w:marRight w:val="0"/>
      <w:marTop w:val="0"/>
      <w:marBottom w:val="0"/>
      <w:divBdr>
        <w:top w:val="none" w:sz="0" w:space="0" w:color="auto"/>
        <w:left w:val="none" w:sz="0" w:space="0" w:color="auto"/>
        <w:bottom w:val="none" w:sz="0" w:space="0" w:color="auto"/>
        <w:right w:val="none" w:sz="0" w:space="0" w:color="auto"/>
      </w:divBdr>
      <w:divsChild>
        <w:div w:id="1419786299">
          <w:marLeft w:val="0"/>
          <w:marRight w:val="0"/>
          <w:marTop w:val="0"/>
          <w:marBottom w:val="0"/>
          <w:divBdr>
            <w:top w:val="none" w:sz="0" w:space="0" w:color="auto"/>
            <w:left w:val="none" w:sz="0" w:space="0" w:color="auto"/>
            <w:bottom w:val="none" w:sz="0" w:space="0" w:color="auto"/>
            <w:right w:val="none" w:sz="0" w:space="0" w:color="auto"/>
          </w:divBdr>
        </w:div>
        <w:div w:id="1198541878">
          <w:marLeft w:val="0"/>
          <w:marRight w:val="0"/>
          <w:marTop w:val="0"/>
          <w:marBottom w:val="0"/>
          <w:divBdr>
            <w:top w:val="none" w:sz="0" w:space="0" w:color="auto"/>
            <w:left w:val="none" w:sz="0" w:space="0" w:color="auto"/>
            <w:bottom w:val="none" w:sz="0" w:space="0" w:color="auto"/>
            <w:right w:val="none" w:sz="0" w:space="0" w:color="auto"/>
          </w:divBdr>
        </w:div>
      </w:divsChild>
    </w:div>
    <w:div w:id="1536767486">
      <w:bodyDiv w:val="1"/>
      <w:marLeft w:val="0"/>
      <w:marRight w:val="0"/>
      <w:marTop w:val="0"/>
      <w:marBottom w:val="0"/>
      <w:divBdr>
        <w:top w:val="none" w:sz="0" w:space="0" w:color="auto"/>
        <w:left w:val="none" w:sz="0" w:space="0" w:color="auto"/>
        <w:bottom w:val="none" w:sz="0" w:space="0" w:color="auto"/>
        <w:right w:val="none" w:sz="0" w:space="0" w:color="auto"/>
      </w:divBdr>
    </w:div>
    <w:div w:id="1542858386">
      <w:bodyDiv w:val="1"/>
      <w:marLeft w:val="0"/>
      <w:marRight w:val="0"/>
      <w:marTop w:val="0"/>
      <w:marBottom w:val="0"/>
      <w:divBdr>
        <w:top w:val="none" w:sz="0" w:space="0" w:color="auto"/>
        <w:left w:val="none" w:sz="0" w:space="0" w:color="auto"/>
        <w:bottom w:val="none" w:sz="0" w:space="0" w:color="auto"/>
        <w:right w:val="none" w:sz="0" w:space="0" w:color="auto"/>
      </w:divBdr>
    </w:div>
    <w:div w:id="1550142041">
      <w:bodyDiv w:val="1"/>
      <w:marLeft w:val="0"/>
      <w:marRight w:val="0"/>
      <w:marTop w:val="0"/>
      <w:marBottom w:val="0"/>
      <w:divBdr>
        <w:top w:val="none" w:sz="0" w:space="0" w:color="auto"/>
        <w:left w:val="none" w:sz="0" w:space="0" w:color="auto"/>
        <w:bottom w:val="none" w:sz="0" w:space="0" w:color="auto"/>
        <w:right w:val="none" w:sz="0" w:space="0" w:color="auto"/>
      </w:divBdr>
    </w:div>
    <w:div w:id="1565527457">
      <w:bodyDiv w:val="1"/>
      <w:marLeft w:val="0"/>
      <w:marRight w:val="0"/>
      <w:marTop w:val="0"/>
      <w:marBottom w:val="0"/>
      <w:divBdr>
        <w:top w:val="none" w:sz="0" w:space="0" w:color="auto"/>
        <w:left w:val="none" w:sz="0" w:space="0" w:color="auto"/>
        <w:bottom w:val="none" w:sz="0" w:space="0" w:color="auto"/>
        <w:right w:val="none" w:sz="0" w:space="0" w:color="auto"/>
      </w:divBdr>
    </w:div>
    <w:div w:id="1568876129">
      <w:bodyDiv w:val="1"/>
      <w:marLeft w:val="0"/>
      <w:marRight w:val="0"/>
      <w:marTop w:val="0"/>
      <w:marBottom w:val="0"/>
      <w:divBdr>
        <w:top w:val="none" w:sz="0" w:space="0" w:color="auto"/>
        <w:left w:val="none" w:sz="0" w:space="0" w:color="auto"/>
        <w:bottom w:val="none" w:sz="0" w:space="0" w:color="auto"/>
        <w:right w:val="none" w:sz="0" w:space="0" w:color="auto"/>
      </w:divBdr>
    </w:div>
    <w:div w:id="1574117778">
      <w:bodyDiv w:val="1"/>
      <w:marLeft w:val="0"/>
      <w:marRight w:val="0"/>
      <w:marTop w:val="0"/>
      <w:marBottom w:val="0"/>
      <w:divBdr>
        <w:top w:val="none" w:sz="0" w:space="0" w:color="auto"/>
        <w:left w:val="none" w:sz="0" w:space="0" w:color="auto"/>
        <w:bottom w:val="none" w:sz="0" w:space="0" w:color="auto"/>
        <w:right w:val="none" w:sz="0" w:space="0" w:color="auto"/>
      </w:divBdr>
    </w:div>
    <w:div w:id="1577011878">
      <w:bodyDiv w:val="1"/>
      <w:marLeft w:val="0"/>
      <w:marRight w:val="0"/>
      <w:marTop w:val="0"/>
      <w:marBottom w:val="0"/>
      <w:divBdr>
        <w:top w:val="none" w:sz="0" w:space="0" w:color="auto"/>
        <w:left w:val="none" w:sz="0" w:space="0" w:color="auto"/>
        <w:bottom w:val="none" w:sz="0" w:space="0" w:color="auto"/>
        <w:right w:val="none" w:sz="0" w:space="0" w:color="auto"/>
      </w:divBdr>
      <w:divsChild>
        <w:div w:id="2137673723">
          <w:marLeft w:val="0"/>
          <w:marRight w:val="0"/>
          <w:marTop w:val="0"/>
          <w:marBottom w:val="0"/>
          <w:divBdr>
            <w:top w:val="none" w:sz="0" w:space="0" w:color="auto"/>
            <w:left w:val="none" w:sz="0" w:space="0" w:color="auto"/>
            <w:bottom w:val="none" w:sz="0" w:space="0" w:color="auto"/>
            <w:right w:val="none" w:sz="0" w:space="0" w:color="auto"/>
          </w:divBdr>
        </w:div>
        <w:div w:id="1570579788">
          <w:marLeft w:val="0"/>
          <w:marRight w:val="0"/>
          <w:marTop w:val="0"/>
          <w:marBottom w:val="0"/>
          <w:divBdr>
            <w:top w:val="none" w:sz="0" w:space="0" w:color="auto"/>
            <w:left w:val="none" w:sz="0" w:space="0" w:color="auto"/>
            <w:bottom w:val="none" w:sz="0" w:space="0" w:color="auto"/>
            <w:right w:val="none" w:sz="0" w:space="0" w:color="auto"/>
          </w:divBdr>
        </w:div>
      </w:divsChild>
    </w:div>
    <w:div w:id="1577744136">
      <w:bodyDiv w:val="1"/>
      <w:marLeft w:val="0"/>
      <w:marRight w:val="0"/>
      <w:marTop w:val="0"/>
      <w:marBottom w:val="0"/>
      <w:divBdr>
        <w:top w:val="none" w:sz="0" w:space="0" w:color="auto"/>
        <w:left w:val="none" w:sz="0" w:space="0" w:color="auto"/>
        <w:bottom w:val="none" w:sz="0" w:space="0" w:color="auto"/>
        <w:right w:val="none" w:sz="0" w:space="0" w:color="auto"/>
      </w:divBdr>
    </w:div>
    <w:div w:id="1588615476">
      <w:bodyDiv w:val="1"/>
      <w:marLeft w:val="0"/>
      <w:marRight w:val="0"/>
      <w:marTop w:val="0"/>
      <w:marBottom w:val="0"/>
      <w:divBdr>
        <w:top w:val="none" w:sz="0" w:space="0" w:color="auto"/>
        <w:left w:val="none" w:sz="0" w:space="0" w:color="auto"/>
        <w:bottom w:val="none" w:sz="0" w:space="0" w:color="auto"/>
        <w:right w:val="none" w:sz="0" w:space="0" w:color="auto"/>
      </w:divBdr>
    </w:div>
    <w:div w:id="1590313950">
      <w:bodyDiv w:val="1"/>
      <w:marLeft w:val="0"/>
      <w:marRight w:val="0"/>
      <w:marTop w:val="0"/>
      <w:marBottom w:val="0"/>
      <w:divBdr>
        <w:top w:val="none" w:sz="0" w:space="0" w:color="auto"/>
        <w:left w:val="none" w:sz="0" w:space="0" w:color="auto"/>
        <w:bottom w:val="none" w:sz="0" w:space="0" w:color="auto"/>
        <w:right w:val="none" w:sz="0" w:space="0" w:color="auto"/>
      </w:divBdr>
    </w:div>
    <w:div w:id="1603687859">
      <w:bodyDiv w:val="1"/>
      <w:marLeft w:val="0"/>
      <w:marRight w:val="0"/>
      <w:marTop w:val="0"/>
      <w:marBottom w:val="0"/>
      <w:divBdr>
        <w:top w:val="none" w:sz="0" w:space="0" w:color="auto"/>
        <w:left w:val="none" w:sz="0" w:space="0" w:color="auto"/>
        <w:bottom w:val="none" w:sz="0" w:space="0" w:color="auto"/>
        <w:right w:val="none" w:sz="0" w:space="0" w:color="auto"/>
      </w:divBdr>
      <w:divsChild>
        <w:div w:id="321397945">
          <w:marLeft w:val="0"/>
          <w:marRight w:val="0"/>
          <w:marTop w:val="0"/>
          <w:marBottom w:val="0"/>
          <w:divBdr>
            <w:top w:val="none" w:sz="0" w:space="0" w:color="auto"/>
            <w:left w:val="none" w:sz="0" w:space="0" w:color="auto"/>
            <w:bottom w:val="none" w:sz="0" w:space="0" w:color="auto"/>
            <w:right w:val="none" w:sz="0" w:space="0" w:color="auto"/>
          </w:divBdr>
        </w:div>
      </w:divsChild>
    </w:div>
    <w:div w:id="1606383845">
      <w:bodyDiv w:val="1"/>
      <w:marLeft w:val="0"/>
      <w:marRight w:val="0"/>
      <w:marTop w:val="0"/>
      <w:marBottom w:val="0"/>
      <w:divBdr>
        <w:top w:val="none" w:sz="0" w:space="0" w:color="auto"/>
        <w:left w:val="none" w:sz="0" w:space="0" w:color="auto"/>
        <w:bottom w:val="none" w:sz="0" w:space="0" w:color="auto"/>
        <w:right w:val="none" w:sz="0" w:space="0" w:color="auto"/>
      </w:divBdr>
    </w:div>
    <w:div w:id="1607273724">
      <w:bodyDiv w:val="1"/>
      <w:marLeft w:val="0"/>
      <w:marRight w:val="0"/>
      <w:marTop w:val="0"/>
      <w:marBottom w:val="0"/>
      <w:divBdr>
        <w:top w:val="none" w:sz="0" w:space="0" w:color="auto"/>
        <w:left w:val="none" w:sz="0" w:space="0" w:color="auto"/>
        <w:bottom w:val="none" w:sz="0" w:space="0" w:color="auto"/>
        <w:right w:val="none" w:sz="0" w:space="0" w:color="auto"/>
      </w:divBdr>
    </w:div>
    <w:div w:id="1612055547">
      <w:bodyDiv w:val="1"/>
      <w:marLeft w:val="0"/>
      <w:marRight w:val="0"/>
      <w:marTop w:val="0"/>
      <w:marBottom w:val="0"/>
      <w:divBdr>
        <w:top w:val="none" w:sz="0" w:space="0" w:color="auto"/>
        <w:left w:val="none" w:sz="0" w:space="0" w:color="auto"/>
        <w:bottom w:val="none" w:sz="0" w:space="0" w:color="auto"/>
        <w:right w:val="none" w:sz="0" w:space="0" w:color="auto"/>
      </w:divBdr>
    </w:div>
    <w:div w:id="1618559710">
      <w:bodyDiv w:val="1"/>
      <w:marLeft w:val="0"/>
      <w:marRight w:val="0"/>
      <w:marTop w:val="0"/>
      <w:marBottom w:val="0"/>
      <w:divBdr>
        <w:top w:val="none" w:sz="0" w:space="0" w:color="auto"/>
        <w:left w:val="none" w:sz="0" w:space="0" w:color="auto"/>
        <w:bottom w:val="none" w:sz="0" w:space="0" w:color="auto"/>
        <w:right w:val="none" w:sz="0" w:space="0" w:color="auto"/>
      </w:divBdr>
    </w:div>
    <w:div w:id="1633319338">
      <w:bodyDiv w:val="1"/>
      <w:marLeft w:val="0"/>
      <w:marRight w:val="0"/>
      <w:marTop w:val="0"/>
      <w:marBottom w:val="0"/>
      <w:divBdr>
        <w:top w:val="none" w:sz="0" w:space="0" w:color="auto"/>
        <w:left w:val="none" w:sz="0" w:space="0" w:color="auto"/>
        <w:bottom w:val="none" w:sz="0" w:space="0" w:color="auto"/>
        <w:right w:val="none" w:sz="0" w:space="0" w:color="auto"/>
      </w:divBdr>
      <w:divsChild>
        <w:div w:id="1924753193">
          <w:marLeft w:val="0"/>
          <w:marRight w:val="0"/>
          <w:marTop w:val="0"/>
          <w:marBottom w:val="0"/>
          <w:divBdr>
            <w:top w:val="none" w:sz="0" w:space="0" w:color="auto"/>
            <w:left w:val="none" w:sz="0" w:space="0" w:color="auto"/>
            <w:bottom w:val="none" w:sz="0" w:space="0" w:color="auto"/>
            <w:right w:val="none" w:sz="0" w:space="0" w:color="auto"/>
          </w:divBdr>
        </w:div>
        <w:div w:id="1122921249">
          <w:marLeft w:val="0"/>
          <w:marRight w:val="0"/>
          <w:marTop w:val="0"/>
          <w:marBottom w:val="0"/>
          <w:divBdr>
            <w:top w:val="none" w:sz="0" w:space="0" w:color="auto"/>
            <w:left w:val="none" w:sz="0" w:space="0" w:color="auto"/>
            <w:bottom w:val="none" w:sz="0" w:space="0" w:color="auto"/>
            <w:right w:val="none" w:sz="0" w:space="0" w:color="auto"/>
          </w:divBdr>
        </w:div>
        <w:div w:id="1837769638">
          <w:marLeft w:val="0"/>
          <w:marRight w:val="0"/>
          <w:marTop w:val="0"/>
          <w:marBottom w:val="0"/>
          <w:divBdr>
            <w:top w:val="none" w:sz="0" w:space="0" w:color="auto"/>
            <w:left w:val="none" w:sz="0" w:space="0" w:color="auto"/>
            <w:bottom w:val="none" w:sz="0" w:space="0" w:color="auto"/>
            <w:right w:val="none" w:sz="0" w:space="0" w:color="auto"/>
          </w:divBdr>
        </w:div>
        <w:div w:id="610356446">
          <w:marLeft w:val="0"/>
          <w:marRight w:val="0"/>
          <w:marTop w:val="0"/>
          <w:marBottom w:val="0"/>
          <w:divBdr>
            <w:top w:val="none" w:sz="0" w:space="0" w:color="auto"/>
            <w:left w:val="none" w:sz="0" w:space="0" w:color="auto"/>
            <w:bottom w:val="none" w:sz="0" w:space="0" w:color="auto"/>
            <w:right w:val="none" w:sz="0" w:space="0" w:color="auto"/>
          </w:divBdr>
        </w:div>
        <w:div w:id="2106340129">
          <w:marLeft w:val="0"/>
          <w:marRight w:val="0"/>
          <w:marTop w:val="0"/>
          <w:marBottom w:val="0"/>
          <w:divBdr>
            <w:top w:val="none" w:sz="0" w:space="0" w:color="auto"/>
            <w:left w:val="none" w:sz="0" w:space="0" w:color="auto"/>
            <w:bottom w:val="none" w:sz="0" w:space="0" w:color="auto"/>
            <w:right w:val="none" w:sz="0" w:space="0" w:color="auto"/>
          </w:divBdr>
        </w:div>
        <w:div w:id="572784752">
          <w:marLeft w:val="0"/>
          <w:marRight w:val="0"/>
          <w:marTop w:val="0"/>
          <w:marBottom w:val="0"/>
          <w:divBdr>
            <w:top w:val="none" w:sz="0" w:space="0" w:color="auto"/>
            <w:left w:val="none" w:sz="0" w:space="0" w:color="auto"/>
            <w:bottom w:val="none" w:sz="0" w:space="0" w:color="auto"/>
            <w:right w:val="none" w:sz="0" w:space="0" w:color="auto"/>
          </w:divBdr>
        </w:div>
        <w:div w:id="1059552873">
          <w:marLeft w:val="0"/>
          <w:marRight w:val="0"/>
          <w:marTop w:val="0"/>
          <w:marBottom w:val="0"/>
          <w:divBdr>
            <w:top w:val="none" w:sz="0" w:space="0" w:color="auto"/>
            <w:left w:val="none" w:sz="0" w:space="0" w:color="auto"/>
            <w:bottom w:val="none" w:sz="0" w:space="0" w:color="auto"/>
            <w:right w:val="none" w:sz="0" w:space="0" w:color="auto"/>
          </w:divBdr>
        </w:div>
        <w:div w:id="635721847">
          <w:marLeft w:val="0"/>
          <w:marRight w:val="0"/>
          <w:marTop w:val="0"/>
          <w:marBottom w:val="0"/>
          <w:divBdr>
            <w:top w:val="none" w:sz="0" w:space="0" w:color="auto"/>
            <w:left w:val="none" w:sz="0" w:space="0" w:color="auto"/>
            <w:bottom w:val="none" w:sz="0" w:space="0" w:color="auto"/>
            <w:right w:val="none" w:sz="0" w:space="0" w:color="auto"/>
          </w:divBdr>
        </w:div>
        <w:div w:id="2014140280">
          <w:marLeft w:val="0"/>
          <w:marRight w:val="0"/>
          <w:marTop w:val="0"/>
          <w:marBottom w:val="0"/>
          <w:divBdr>
            <w:top w:val="none" w:sz="0" w:space="0" w:color="auto"/>
            <w:left w:val="none" w:sz="0" w:space="0" w:color="auto"/>
            <w:bottom w:val="none" w:sz="0" w:space="0" w:color="auto"/>
            <w:right w:val="none" w:sz="0" w:space="0" w:color="auto"/>
          </w:divBdr>
        </w:div>
        <w:div w:id="1256934390">
          <w:marLeft w:val="0"/>
          <w:marRight w:val="0"/>
          <w:marTop w:val="0"/>
          <w:marBottom w:val="0"/>
          <w:divBdr>
            <w:top w:val="none" w:sz="0" w:space="0" w:color="auto"/>
            <w:left w:val="none" w:sz="0" w:space="0" w:color="auto"/>
            <w:bottom w:val="none" w:sz="0" w:space="0" w:color="auto"/>
            <w:right w:val="none" w:sz="0" w:space="0" w:color="auto"/>
          </w:divBdr>
        </w:div>
        <w:div w:id="1003166203">
          <w:marLeft w:val="0"/>
          <w:marRight w:val="0"/>
          <w:marTop w:val="0"/>
          <w:marBottom w:val="0"/>
          <w:divBdr>
            <w:top w:val="none" w:sz="0" w:space="0" w:color="auto"/>
            <w:left w:val="none" w:sz="0" w:space="0" w:color="auto"/>
            <w:bottom w:val="none" w:sz="0" w:space="0" w:color="auto"/>
            <w:right w:val="none" w:sz="0" w:space="0" w:color="auto"/>
          </w:divBdr>
        </w:div>
        <w:div w:id="890460322">
          <w:marLeft w:val="0"/>
          <w:marRight w:val="0"/>
          <w:marTop w:val="0"/>
          <w:marBottom w:val="0"/>
          <w:divBdr>
            <w:top w:val="none" w:sz="0" w:space="0" w:color="auto"/>
            <w:left w:val="none" w:sz="0" w:space="0" w:color="auto"/>
            <w:bottom w:val="none" w:sz="0" w:space="0" w:color="auto"/>
            <w:right w:val="none" w:sz="0" w:space="0" w:color="auto"/>
          </w:divBdr>
        </w:div>
        <w:div w:id="1854878087">
          <w:marLeft w:val="0"/>
          <w:marRight w:val="0"/>
          <w:marTop w:val="0"/>
          <w:marBottom w:val="0"/>
          <w:divBdr>
            <w:top w:val="none" w:sz="0" w:space="0" w:color="auto"/>
            <w:left w:val="none" w:sz="0" w:space="0" w:color="auto"/>
            <w:bottom w:val="none" w:sz="0" w:space="0" w:color="auto"/>
            <w:right w:val="none" w:sz="0" w:space="0" w:color="auto"/>
          </w:divBdr>
        </w:div>
        <w:div w:id="766583086">
          <w:marLeft w:val="0"/>
          <w:marRight w:val="0"/>
          <w:marTop w:val="0"/>
          <w:marBottom w:val="0"/>
          <w:divBdr>
            <w:top w:val="none" w:sz="0" w:space="0" w:color="auto"/>
            <w:left w:val="none" w:sz="0" w:space="0" w:color="auto"/>
            <w:bottom w:val="none" w:sz="0" w:space="0" w:color="auto"/>
            <w:right w:val="none" w:sz="0" w:space="0" w:color="auto"/>
          </w:divBdr>
        </w:div>
        <w:div w:id="1926188798">
          <w:marLeft w:val="0"/>
          <w:marRight w:val="0"/>
          <w:marTop w:val="0"/>
          <w:marBottom w:val="0"/>
          <w:divBdr>
            <w:top w:val="none" w:sz="0" w:space="0" w:color="auto"/>
            <w:left w:val="none" w:sz="0" w:space="0" w:color="auto"/>
            <w:bottom w:val="none" w:sz="0" w:space="0" w:color="auto"/>
            <w:right w:val="none" w:sz="0" w:space="0" w:color="auto"/>
          </w:divBdr>
        </w:div>
        <w:div w:id="412313827">
          <w:marLeft w:val="0"/>
          <w:marRight w:val="0"/>
          <w:marTop w:val="0"/>
          <w:marBottom w:val="0"/>
          <w:divBdr>
            <w:top w:val="none" w:sz="0" w:space="0" w:color="auto"/>
            <w:left w:val="none" w:sz="0" w:space="0" w:color="auto"/>
            <w:bottom w:val="none" w:sz="0" w:space="0" w:color="auto"/>
            <w:right w:val="none" w:sz="0" w:space="0" w:color="auto"/>
          </w:divBdr>
        </w:div>
      </w:divsChild>
    </w:div>
    <w:div w:id="1639457864">
      <w:bodyDiv w:val="1"/>
      <w:marLeft w:val="0"/>
      <w:marRight w:val="0"/>
      <w:marTop w:val="0"/>
      <w:marBottom w:val="0"/>
      <w:divBdr>
        <w:top w:val="none" w:sz="0" w:space="0" w:color="auto"/>
        <w:left w:val="none" w:sz="0" w:space="0" w:color="auto"/>
        <w:bottom w:val="none" w:sz="0" w:space="0" w:color="auto"/>
        <w:right w:val="none" w:sz="0" w:space="0" w:color="auto"/>
      </w:divBdr>
    </w:div>
    <w:div w:id="1641691718">
      <w:bodyDiv w:val="1"/>
      <w:marLeft w:val="0"/>
      <w:marRight w:val="0"/>
      <w:marTop w:val="0"/>
      <w:marBottom w:val="0"/>
      <w:divBdr>
        <w:top w:val="none" w:sz="0" w:space="0" w:color="auto"/>
        <w:left w:val="none" w:sz="0" w:space="0" w:color="auto"/>
        <w:bottom w:val="none" w:sz="0" w:space="0" w:color="auto"/>
        <w:right w:val="none" w:sz="0" w:space="0" w:color="auto"/>
      </w:divBdr>
    </w:div>
    <w:div w:id="1653826013">
      <w:bodyDiv w:val="1"/>
      <w:marLeft w:val="0"/>
      <w:marRight w:val="0"/>
      <w:marTop w:val="0"/>
      <w:marBottom w:val="0"/>
      <w:divBdr>
        <w:top w:val="none" w:sz="0" w:space="0" w:color="auto"/>
        <w:left w:val="none" w:sz="0" w:space="0" w:color="auto"/>
        <w:bottom w:val="none" w:sz="0" w:space="0" w:color="auto"/>
        <w:right w:val="none" w:sz="0" w:space="0" w:color="auto"/>
      </w:divBdr>
      <w:divsChild>
        <w:div w:id="350760602">
          <w:marLeft w:val="0"/>
          <w:marRight w:val="0"/>
          <w:marTop w:val="0"/>
          <w:marBottom w:val="0"/>
          <w:divBdr>
            <w:top w:val="none" w:sz="0" w:space="0" w:color="auto"/>
            <w:left w:val="none" w:sz="0" w:space="0" w:color="auto"/>
            <w:bottom w:val="none" w:sz="0" w:space="0" w:color="auto"/>
            <w:right w:val="none" w:sz="0" w:space="0" w:color="auto"/>
          </w:divBdr>
        </w:div>
      </w:divsChild>
    </w:div>
    <w:div w:id="1654680254">
      <w:bodyDiv w:val="1"/>
      <w:marLeft w:val="0"/>
      <w:marRight w:val="0"/>
      <w:marTop w:val="0"/>
      <w:marBottom w:val="0"/>
      <w:divBdr>
        <w:top w:val="none" w:sz="0" w:space="0" w:color="auto"/>
        <w:left w:val="none" w:sz="0" w:space="0" w:color="auto"/>
        <w:bottom w:val="none" w:sz="0" w:space="0" w:color="auto"/>
        <w:right w:val="none" w:sz="0" w:space="0" w:color="auto"/>
      </w:divBdr>
    </w:div>
    <w:div w:id="1658799753">
      <w:bodyDiv w:val="1"/>
      <w:marLeft w:val="0"/>
      <w:marRight w:val="0"/>
      <w:marTop w:val="0"/>
      <w:marBottom w:val="0"/>
      <w:divBdr>
        <w:top w:val="none" w:sz="0" w:space="0" w:color="auto"/>
        <w:left w:val="none" w:sz="0" w:space="0" w:color="auto"/>
        <w:bottom w:val="none" w:sz="0" w:space="0" w:color="auto"/>
        <w:right w:val="none" w:sz="0" w:space="0" w:color="auto"/>
      </w:divBdr>
      <w:divsChild>
        <w:div w:id="174195645">
          <w:marLeft w:val="0"/>
          <w:marRight w:val="0"/>
          <w:marTop w:val="0"/>
          <w:marBottom w:val="0"/>
          <w:divBdr>
            <w:top w:val="none" w:sz="0" w:space="0" w:color="auto"/>
            <w:left w:val="none" w:sz="0" w:space="0" w:color="auto"/>
            <w:bottom w:val="none" w:sz="0" w:space="0" w:color="auto"/>
            <w:right w:val="none" w:sz="0" w:space="0" w:color="auto"/>
          </w:divBdr>
        </w:div>
      </w:divsChild>
    </w:div>
    <w:div w:id="1661346284">
      <w:bodyDiv w:val="1"/>
      <w:marLeft w:val="0"/>
      <w:marRight w:val="0"/>
      <w:marTop w:val="0"/>
      <w:marBottom w:val="0"/>
      <w:divBdr>
        <w:top w:val="none" w:sz="0" w:space="0" w:color="auto"/>
        <w:left w:val="none" w:sz="0" w:space="0" w:color="auto"/>
        <w:bottom w:val="none" w:sz="0" w:space="0" w:color="auto"/>
        <w:right w:val="none" w:sz="0" w:space="0" w:color="auto"/>
      </w:divBdr>
    </w:div>
    <w:div w:id="1672640852">
      <w:bodyDiv w:val="1"/>
      <w:marLeft w:val="0"/>
      <w:marRight w:val="0"/>
      <w:marTop w:val="0"/>
      <w:marBottom w:val="0"/>
      <w:divBdr>
        <w:top w:val="none" w:sz="0" w:space="0" w:color="auto"/>
        <w:left w:val="none" w:sz="0" w:space="0" w:color="auto"/>
        <w:bottom w:val="none" w:sz="0" w:space="0" w:color="auto"/>
        <w:right w:val="none" w:sz="0" w:space="0" w:color="auto"/>
      </w:divBdr>
    </w:div>
    <w:div w:id="1676029603">
      <w:bodyDiv w:val="1"/>
      <w:marLeft w:val="0"/>
      <w:marRight w:val="0"/>
      <w:marTop w:val="0"/>
      <w:marBottom w:val="0"/>
      <w:divBdr>
        <w:top w:val="none" w:sz="0" w:space="0" w:color="auto"/>
        <w:left w:val="none" w:sz="0" w:space="0" w:color="auto"/>
        <w:bottom w:val="none" w:sz="0" w:space="0" w:color="auto"/>
        <w:right w:val="none" w:sz="0" w:space="0" w:color="auto"/>
      </w:divBdr>
    </w:div>
    <w:div w:id="1676804753">
      <w:bodyDiv w:val="1"/>
      <w:marLeft w:val="0"/>
      <w:marRight w:val="0"/>
      <w:marTop w:val="0"/>
      <w:marBottom w:val="0"/>
      <w:divBdr>
        <w:top w:val="none" w:sz="0" w:space="0" w:color="auto"/>
        <w:left w:val="none" w:sz="0" w:space="0" w:color="auto"/>
        <w:bottom w:val="none" w:sz="0" w:space="0" w:color="auto"/>
        <w:right w:val="none" w:sz="0" w:space="0" w:color="auto"/>
      </w:divBdr>
      <w:divsChild>
        <w:div w:id="1054893048">
          <w:marLeft w:val="0"/>
          <w:marRight w:val="0"/>
          <w:marTop w:val="0"/>
          <w:marBottom w:val="0"/>
          <w:divBdr>
            <w:top w:val="none" w:sz="0" w:space="0" w:color="auto"/>
            <w:left w:val="none" w:sz="0" w:space="0" w:color="auto"/>
            <w:bottom w:val="none" w:sz="0" w:space="0" w:color="auto"/>
            <w:right w:val="none" w:sz="0" w:space="0" w:color="auto"/>
          </w:divBdr>
        </w:div>
        <w:div w:id="1221401828">
          <w:marLeft w:val="0"/>
          <w:marRight w:val="0"/>
          <w:marTop w:val="0"/>
          <w:marBottom w:val="0"/>
          <w:divBdr>
            <w:top w:val="none" w:sz="0" w:space="0" w:color="auto"/>
            <w:left w:val="none" w:sz="0" w:space="0" w:color="auto"/>
            <w:bottom w:val="none" w:sz="0" w:space="0" w:color="auto"/>
            <w:right w:val="none" w:sz="0" w:space="0" w:color="auto"/>
          </w:divBdr>
        </w:div>
      </w:divsChild>
    </w:div>
    <w:div w:id="1680422546">
      <w:bodyDiv w:val="1"/>
      <w:marLeft w:val="0"/>
      <w:marRight w:val="0"/>
      <w:marTop w:val="0"/>
      <w:marBottom w:val="0"/>
      <w:divBdr>
        <w:top w:val="none" w:sz="0" w:space="0" w:color="auto"/>
        <w:left w:val="none" w:sz="0" w:space="0" w:color="auto"/>
        <w:bottom w:val="none" w:sz="0" w:space="0" w:color="auto"/>
        <w:right w:val="none" w:sz="0" w:space="0" w:color="auto"/>
      </w:divBdr>
    </w:div>
    <w:div w:id="1680738001">
      <w:bodyDiv w:val="1"/>
      <w:marLeft w:val="0"/>
      <w:marRight w:val="0"/>
      <w:marTop w:val="0"/>
      <w:marBottom w:val="0"/>
      <w:divBdr>
        <w:top w:val="none" w:sz="0" w:space="0" w:color="auto"/>
        <w:left w:val="none" w:sz="0" w:space="0" w:color="auto"/>
        <w:bottom w:val="none" w:sz="0" w:space="0" w:color="auto"/>
        <w:right w:val="none" w:sz="0" w:space="0" w:color="auto"/>
      </w:divBdr>
      <w:divsChild>
        <w:div w:id="445272477">
          <w:marLeft w:val="0"/>
          <w:marRight w:val="0"/>
          <w:marTop w:val="0"/>
          <w:marBottom w:val="0"/>
          <w:divBdr>
            <w:top w:val="none" w:sz="0" w:space="0" w:color="auto"/>
            <w:left w:val="none" w:sz="0" w:space="0" w:color="auto"/>
            <w:bottom w:val="none" w:sz="0" w:space="0" w:color="auto"/>
            <w:right w:val="none" w:sz="0" w:space="0" w:color="auto"/>
          </w:divBdr>
        </w:div>
        <w:div w:id="194389751">
          <w:marLeft w:val="0"/>
          <w:marRight w:val="0"/>
          <w:marTop w:val="0"/>
          <w:marBottom w:val="0"/>
          <w:divBdr>
            <w:top w:val="none" w:sz="0" w:space="0" w:color="auto"/>
            <w:left w:val="none" w:sz="0" w:space="0" w:color="auto"/>
            <w:bottom w:val="none" w:sz="0" w:space="0" w:color="auto"/>
            <w:right w:val="none" w:sz="0" w:space="0" w:color="auto"/>
          </w:divBdr>
        </w:div>
      </w:divsChild>
    </w:div>
    <w:div w:id="1685785921">
      <w:bodyDiv w:val="1"/>
      <w:marLeft w:val="0"/>
      <w:marRight w:val="0"/>
      <w:marTop w:val="0"/>
      <w:marBottom w:val="0"/>
      <w:divBdr>
        <w:top w:val="none" w:sz="0" w:space="0" w:color="auto"/>
        <w:left w:val="none" w:sz="0" w:space="0" w:color="auto"/>
        <w:bottom w:val="none" w:sz="0" w:space="0" w:color="auto"/>
        <w:right w:val="none" w:sz="0" w:space="0" w:color="auto"/>
      </w:divBdr>
      <w:divsChild>
        <w:div w:id="1852333365">
          <w:marLeft w:val="0"/>
          <w:marRight w:val="0"/>
          <w:marTop w:val="0"/>
          <w:marBottom w:val="0"/>
          <w:divBdr>
            <w:top w:val="none" w:sz="0" w:space="0" w:color="auto"/>
            <w:left w:val="none" w:sz="0" w:space="0" w:color="auto"/>
            <w:bottom w:val="none" w:sz="0" w:space="0" w:color="auto"/>
            <w:right w:val="none" w:sz="0" w:space="0" w:color="auto"/>
          </w:divBdr>
        </w:div>
        <w:div w:id="1341394587">
          <w:marLeft w:val="0"/>
          <w:marRight w:val="0"/>
          <w:marTop w:val="0"/>
          <w:marBottom w:val="0"/>
          <w:divBdr>
            <w:top w:val="none" w:sz="0" w:space="0" w:color="auto"/>
            <w:left w:val="none" w:sz="0" w:space="0" w:color="auto"/>
            <w:bottom w:val="none" w:sz="0" w:space="0" w:color="auto"/>
            <w:right w:val="none" w:sz="0" w:space="0" w:color="auto"/>
          </w:divBdr>
        </w:div>
      </w:divsChild>
    </w:div>
    <w:div w:id="1697461702">
      <w:bodyDiv w:val="1"/>
      <w:marLeft w:val="0"/>
      <w:marRight w:val="0"/>
      <w:marTop w:val="0"/>
      <w:marBottom w:val="0"/>
      <w:divBdr>
        <w:top w:val="none" w:sz="0" w:space="0" w:color="auto"/>
        <w:left w:val="none" w:sz="0" w:space="0" w:color="auto"/>
        <w:bottom w:val="none" w:sz="0" w:space="0" w:color="auto"/>
        <w:right w:val="none" w:sz="0" w:space="0" w:color="auto"/>
      </w:divBdr>
    </w:div>
    <w:div w:id="1704397986">
      <w:bodyDiv w:val="1"/>
      <w:marLeft w:val="0"/>
      <w:marRight w:val="0"/>
      <w:marTop w:val="0"/>
      <w:marBottom w:val="0"/>
      <w:divBdr>
        <w:top w:val="none" w:sz="0" w:space="0" w:color="auto"/>
        <w:left w:val="none" w:sz="0" w:space="0" w:color="auto"/>
        <w:bottom w:val="none" w:sz="0" w:space="0" w:color="auto"/>
        <w:right w:val="none" w:sz="0" w:space="0" w:color="auto"/>
      </w:divBdr>
      <w:divsChild>
        <w:div w:id="824400182">
          <w:marLeft w:val="0"/>
          <w:marRight w:val="0"/>
          <w:marTop w:val="0"/>
          <w:marBottom w:val="0"/>
          <w:divBdr>
            <w:top w:val="none" w:sz="0" w:space="0" w:color="auto"/>
            <w:left w:val="none" w:sz="0" w:space="0" w:color="auto"/>
            <w:bottom w:val="none" w:sz="0" w:space="0" w:color="auto"/>
            <w:right w:val="none" w:sz="0" w:space="0" w:color="auto"/>
          </w:divBdr>
        </w:div>
        <w:div w:id="485779226">
          <w:marLeft w:val="0"/>
          <w:marRight w:val="0"/>
          <w:marTop w:val="0"/>
          <w:marBottom w:val="0"/>
          <w:divBdr>
            <w:top w:val="none" w:sz="0" w:space="0" w:color="auto"/>
            <w:left w:val="none" w:sz="0" w:space="0" w:color="auto"/>
            <w:bottom w:val="none" w:sz="0" w:space="0" w:color="auto"/>
            <w:right w:val="none" w:sz="0" w:space="0" w:color="auto"/>
          </w:divBdr>
        </w:div>
      </w:divsChild>
    </w:div>
    <w:div w:id="1719622357">
      <w:bodyDiv w:val="1"/>
      <w:marLeft w:val="0"/>
      <w:marRight w:val="0"/>
      <w:marTop w:val="0"/>
      <w:marBottom w:val="0"/>
      <w:divBdr>
        <w:top w:val="none" w:sz="0" w:space="0" w:color="auto"/>
        <w:left w:val="none" w:sz="0" w:space="0" w:color="auto"/>
        <w:bottom w:val="none" w:sz="0" w:space="0" w:color="auto"/>
        <w:right w:val="none" w:sz="0" w:space="0" w:color="auto"/>
      </w:divBdr>
      <w:divsChild>
        <w:div w:id="1548837308">
          <w:marLeft w:val="0"/>
          <w:marRight w:val="0"/>
          <w:marTop w:val="0"/>
          <w:marBottom w:val="0"/>
          <w:divBdr>
            <w:top w:val="none" w:sz="0" w:space="0" w:color="auto"/>
            <w:left w:val="none" w:sz="0" w:space="0" w:color="auto"/>
            <w:bottom w:val="none" w:sz="0" w:space="0" w:color="auto"/>
            <w:right w:val="none" w:sz="0" w:space="0" w:color="auto"/>
          </w:divBdr>
        </w:div>
        <w:div w:id="351346823">
          <w:marLeft w:val="0"/>
          <w:marRight w:val="0"/>
          <w:marTop w:val="0"/>
          <w:marBottom w:val="0"/>
          <w:divBdr>
            <w:top w:val="none" w:sz="0" w:space="0" w:color="auto"/>
            <w:left w:val="none" w:sz="0" w:space="0" w:color="auto"/>
            <w:bottom w:val="none" w:sz="0" w:space="0" w:color="auto"/>
            <w:right w:val="none" w:sz="0" w:space="0" w:color="auto"/>
          </w:divBdr>
        </w:div>
      </w:divsChild>
    </w:div>
    <w:div w:id="1726686534">
      <w:bodyDiv w:val="1"/>
      <w:marLeft w:val="0"/>
      <w:marRight w:val="0"/>
      <w:marTop w:val="0"/>
      <w:marBottom w:val="0"/>
      <w:divBdr>
        <w:top w:val="none" w:sz="0" w:space="0" w:color="auto"/>
        <w:left w:val="none" w:sz="0" w:space="0" w:color="auto"/>
        <w:bottom w:val="none" w:sz="0" w:space="0" w:color="auto"/>
        <w:right w:val="none" w:sz="0" w:space="0" w:color="auto"/>
      </w:divBdr>
      <w:divsChild>
        <w:div w:id="302974285">
          <w:marLeft w:val="0"/>
          <w:marRight w:val="0"/>
          <w:marTop w:val="0"/>
          <w:marBottom w:val="0"/>
          <w:divBdr>
            <w:top w:val="none" w:sz="0" w:space="0" w:color="auto"/>
            <w:left w:val="none" w:sz="0" w:space="0" w:color="auto"/>
            <w:bottom w:val="none" w:sz="0" w:space="0" w:color="auto"/>
            <w:right w:val="none" w:sz="0" w:space="0" w:color="auto"/>
          </w:divBdr>
        </w:div>
        <w:div w:id="1811358832">
          <w:marLeft w:val="0"/>
          <w:marRight w:val="0"/>
          <w:marTop w:val="0"/>
          <w:marBottom w:val="0"/>
          <w:divBdr>
            <w:top w:val="none" w:sz="0" w:space="0" w:color="auto"/>
            <w:left w:val="none" w:sz="0" w:space="0" w:color="auto"/>
            <w:bottom w:val="none" w:sz="0" w:space="0" w:color="auto"/>
            <w:right w:val="none" w:sz="0" w:space="0" w:color="auto"/>
          </w:divBdr>
        </w:div>
      </w:divsChild>
    </w:div>
    <w:div w:id="1739355731">
      <w:bodyDiv w:val="1"/>
      <w:marLeft w:val="0"/>
      <w:marRight w:val="0"/>
      <w:marTop w:val="0"/>
      <w:marBottom w:val="0"/>
      <w:divBdr>
        <w:top w:val="none" w:sz="0" w:space="0" w:color="auto"/>
        <w:left w:val="none" w:sz="0" w:space="0" w:color="auto"/>
        <w:bottom w:val="none" w:sz="0" w:space="0" w:color="auto"/>
        <w:right w:val="none" w:sz="0" w:space="0" w:color="auto"/>
      </w:divBdr>
    </w:div>
    <w:div w:id="1740134160">
      <w:bodyDiv w:val="1"/>
      <w:marLeft w:val="0"/>
      <w:marRight w:val="0"/>
      <w:marTop w:val="0"/>
      <w:marBottom w:val="0"/>
      <w:divBdr>
        <w:top w:val="none" w:sz="0" w:space="0" w:color="auto"/>
        <w:left w:val="none" w:sz="0" w:space="0" w:color="auto"/>
        <w:bottom w:val="none" w:sz="0" w:space="0" w:color="auto"/>
        <w:right w:val="none" w:sz="0" w:space="0" w:color="auto"/>
      </w:divBdr>
    </w:div>
    <w:div w:id="1748767499">
      <w:bodyDiv w:val="1"/>
      <w:marLeft w:val="0"/>
      <w:marRight w:val="0"/>
      <w:marTop w:val="0"/>
      <w:marBottom w:val="0"/>
      <w:divBdr>
        <w:top w:val="none" w:sz="0" w:space="0" w:color="auto"/>
        <w:left w:val="none" w:sz="0" w:space="0" w:color="auto"/>
        <w:bottom w:val="none" w:sz="0" w:space="0" w:color="auto"/>
        <w:right w:val="none" w:sz="0" w:space="0" w:color="auto"/>
      </w:divBdr>
    </w:div>
    <w:div w:id="1759911320">
      <w:bodyDiv w:val="1"/>
      <w:marLeft w:val="0"/>
      <w:marRight w:val="0"/>
      <w:marTop w:val="0"/>
      <w:marBottom w:val="0"/>
      <w:divBdr>
        <w:top w:val="none" w:sz="0" w:space="0" w:color="auto"/>
        <w:left w:val="none" w:sz="0" w:space="0" w:color="auto"/>
        <w:bottom w:val="none" w:sz="0" w:space="0" w:color="auto"/>
        <w:right w:val="none" w:sz="0" w:space="0" w:color="auto"/>
      </w:divBdr>
    </w:div>
    <w:div w:id="1760516391">
      <w:bodyDiv w:val="1"/>
      <w:marLeft w:val="0"/>
      <w:marRight w:val="0"/>
      <w:marTop w:val="0"/>
      <w:marBottom w:val="0"/>
      <w:divBdr>
        <w:top w:val="none" w:sz="0" w:space="0" w:color="auto"/>
        <w:left w:val="none" w:sz="0" w:space="0" w:color="auto"/>
        <w:bottom w:val="none" w:sz="0" w:space="0" w:color="auto"/>
        <w:right w:val="none" w:sz="0" w:space="0" w:color="auto"/>
      </w:divBdr>
      <w:divsChild>
        <w:div w:id="1738356981">
          <w:marLeft w:val="0"/>
          <w:marRight w:val="0"/>
          <w:marTop w:val="0"/>
          <w:marBottom w:val="0"/>
          <w:divBdr>
            <w:top w:val="none" w:sz="0" w:space="0" w:color="auto"/>
            <w:left w:val="none" w:sz="0" w:space="0" w:color="auto"/>
            <w:bottom w:val="none" w:sz="0" w:space="0" w:color="auto"/>
            <w:right w:val="none" w:sz="0" w:space="0" w:color="auto"/>
          </w:divBdr>
        </w:div>
        <w:div w:id="501548001">
          <w:marLeft w:val="0"/>
          <w:marRight w:val="0"/>
          <w:marTop w:val="0"/>
          <w:marBottom w:val="0"/>
          <w:divBdr>
            <w:top w:val="none" w:sz="0" w:space="0" w:color="auto"/>
            <w:left w:val="none" w:sz="0" w:space="0" w:color="auto"/>
            <w:bottom w:val="none" w:sz="0" w:space="0" w:color="auto"/>
            <w:right w:val="none" w:sz="0" w:space="0" w:color="auto"/>
          </w:divBdr>
        </w:div>
      </w:divsChild>
    </w:div>
    <w:div w:id="1762141219">
      <w:bodyDiv w:val="1"/>
      <w:marLeft w:val="0"/>
      <w:marRight w:val="0"/>
      <w:marTop w:val="0"/>
      <w:marBottom w:val="0"/>
      <w:divBdr>
        <w:top w:val="none" w:sz="0" w:space="0" w:color="auto"/>
        <w:left w:val="none" w:sz="0" w:space="0" w:color="auto"/>
        <w:bottom w:val="none" w:sz="0" w:space="0" w:color="auto"/>
        <w:right w:val="none" w:sz="0" w:space="0" w:color="auto"/>
      </w:divBdr>
    </w:div>
    <w:div w:id="1762683703">
      <w:bodyDiv w:val="1"/>
      <w:marLeft w:val="0"/>
      <w:marRight w:val="0"/>
      <w:marTop w:val="0"/>
      <w:marBottom w:val="0"/>
      <w:divBdr>
        <w:top w:val="none" w:sz="0" w:space="0" w:color="auto"/>
        <w:left w:val="none" w:sz="0" w:space="0" w:color="auto"/>
        <w:bottom w:val="none" w:sz="0" w:space="0" w:color="auto"/>
        <w:right w:val="none" w:sz="0" w:space="0" w:color="auto"/>
      </w:divBdr>
      <w:divsChild>
        <w:div w:id="681973167">
          <w:marLeft w:val="0"/>
          <w:marRight w:val="0"/>
          <w:marTop w:val="0"/>
          <w:marBottom w:val="0"/>
          <w:divBdr>
            <w:top w:val="none" w:sz="0" w:space="0" w:color="auto"/>
            <w:left w:val="none" w:sz="0" w:space="0" w:color="auto"/>
            <w:bottom w:val="none" w:sz="0" w:space="0" w:color="auto"/>
            <w:right w:val="none" w:sz="0" w:space="0" w:color="auto"/>
          </w:divBdr>
        </w:div>
      </w:divsChild>
    </w:div>
    <w:div w:id="1777287777">
      <w:bodyDiv w:val="1"/>
      <w:marLeft w:val="0"/>
      <w:marRight w:val="0"/>
      <w:marTop w:val="0"/>
      <w:marBottom w:val="0"/>
      <w:divBdr>
        <w:top w:val="none" w:sz="0" w:space="0" w:color="auto"/>
        <w:left w:val="none" w:sz="0" w:space="0" w:color="auto"/>
        <w:bottom w:val="none" w:sz="0" w:space="0" w:color="auto"/>
        <w:right w:val="none" w:sz="0" w:space="0" w:color="auto"/>
      </w:divBdr>
    </w:div>
    <w:div w:id="1781337877">
      <w:bodyDiv w:val="1"/>
      <w:marLeft w:val="0"/>
      <w:marRight w:val="0"/>
      <w:marTop w:val="0"/>
      <w:marBottom w:val="0"/>
      <w:divBdr>
        <w:top w:val="none" w:sz="0" w:space="0" w:color="auto"/>
        <w:left w:val="none" w:sz="0" w:space="0" w:color="auto"/>
        <w:bottom w:val="none" w:sz="0" w:space="0" w:color="auto"/>
        <w:right w:val="none" w:sz="0" w:space="0" w:color="auto"/>
      </w:divBdr>
    </w:div>
    <w:div w:id="1782722300">
      <w:bodyDiv w:val="1"/>
      <w:marLeft w:val="0"/>
      <w:marRight w:val="0"/>
      <w:marTop w:val="0"/>
      <w:marBottom w:val="0"/>
      <w:divBdr>
        <w:top w:val="none" w:sz="0" w:space="0" w:color="auto"/>
        <w:left w:val="none" w:sz="0" w:space="0" w:color="auto"/>
        <w:bottom w:val="none" w:sz="0" w:space="0" w:color="auto"/>
        <w:right w:val="none" w:sz="0" w:space="0" w:color="auto"/>
      </w:divBdr>
    </w:div>
    <w:div w:id="1786847680">
      <w:bodyDiv w:val="1"/>
      <w:marLeft w:val="0"/>
      <w:marRight w:val="0"/>
      <w:marTop w:val="0"/>
      <w:marBottom w:val="0"/>
      <w:divBdr>
        <w:top w:val="none" w:sz="0" w:space="0" w:color="auto"/>
        <w:left w:val="none" w:sz="0" w:space="0" w:color="auto"/>
        <w:bottom w:val="none" w:sz="0" w:space="0" w:color="auto"/>
        <w:right w:val="none" w:sz="0" w:space="0" w:color="auto"/>
      </w:divBdr>
      <w:divsChild>
        <w:div w:id="850265174">
          <w:marLeft w:val="0"/>
          <w:marRight w:val="0"/>
          <w:marTop w:val="0"/>
          <w:marBottom w:val="0"/>
          <w:divBdr>
            <w:top w:val="none" w:sz="0" w:space="0" w:color="auto"/>
            <w:left w:val="none" w:sz="0" w:space="0" w:color="auto"/>
            <w:bottom w:val="none" w:sz="0" w:space="0" w:color="auto"/>
            <w:right w:val="none" w:sz="0" w:space="0" w:color="auto"/>
          </w:divBdr>
        </w:div>
        <w:div w:id="1369993363">
          <w:marLeft w:val="0"/>
          <w:marRight w:val="0"/>
          <w:marTop w:val="0"/>
          <w:marBottom w:val="0"/>
          <w:divBdr>
            <w:top w:val="none" w:sz="0" w:space="0" w:color="auto"/>
            <w:left w:val="none" w:sz="0" w:space="0" w:color="auto"/>
            <w:bottom w:val="none" w:sz="0" w:space="0" w:color="auto"/>
            <w:right w:val="none" w:sz="0" w:space="0" w:color="auto"/>
          </w:divBdr>
        </w:div>
      </w:divsChild>
    </w:div>
    <w:div w:id="1787042387">
      <w:bodyDiv w:val="1"/>
      <w:marLeft w:val="0"/>
      <w:marRight w:val="0"/>
      <w:marTop w:val="0"/>
      <w:marBottom w:val="0"/>
      <w:divBdr>
        <w:top w:val="none" w:sz="0" w:space="0" w:color="auto"/>
        <w:left w:val="none" w:sz="0" w:space="0" w:color="auto"/>
        <w:bottom w:val="none" w:sz="0" w:space="0" w:color="auto"/>
        <w:right w:val="none" w:sz="0" w:space="0" w:color="auto"/>
      </w:divBdr>
      <w:divsChild>
        <w:div w:id="1235161381">
          <w:marLeft w:val="0"/>
          <w:marRight w:val="0"/>
          <w:marTop w:val="0"/>
          <w:marBottom w:val="0"/>
          <w:divBdr>
            <w:top w:val="none" w:sz="0" w:space="0" w:color="auto"/>
            <w:left w:val="none" w:sz="0" w:space="0" w:color="auto"/>
            <w:bottom w:val="none" w:sz="0" w:space="0" w:color="auto"/>
            <w:right w:val="none" w:sz="0" w:space="0" w:color="auto"/>
          </w:divBdr>
        </w:div>
        <w:div w:id="1430616776">
          <w:marLeft w:val="0"/>
          <w:marRight w:val="0"/>
          <w:marTop w:val="0"/>
          <w:marBottom w:val="0"/>
          <w:divBdr>
            <w:top w:val="none" w:sz="0" w:space="0" w:color="auto"/>
            <w:left w:val="none" w:sz="0" w:space="0" w:color="auto"/>
            <w:bottom w:val="none" w:sz="0" w:space="0" w:color="auto"/>
            <w:right w:val="none" w:sz="0" w:space="0" w:color="auto"/>
          </w:divBdr>
        </w:div>
      </w:divsChild>
    </w:div>
    <w:div w:id="1788157417">
      <w:bodyDiv w:val="1"/>
      <w:marLeft w:val="0"/>
      <w:marRight w:val="0"/>
      <w:marTop w:val="0"/>
      <w:marBottom w:val="0"/>
      <w:divBdr>
        <w:top w:val="none" w:sz="0" w:space="0" w:color="auto"/>
        <w:left w:val="none" w:sz="0" w:space="0" w:color="auto"/>
        <w:bottom w:val="none" w:sz="0" w:space="0" w:color="auto"/>
        <w:right w:val="none" w:sz="0" w:space="0" w:color="auto"/>
      </w:divBdr>
    </w:div>
    <w:div w:id="1790319774">
      <w:bodyDiv w:val="1"/>
      <w:marLeft w:val="0"/>
      <w:marRight w:val="0"/>
      <w:marTop w:val="0"/>
      <w:marBottom w:val="0"/>
      <w:divBdr>
        <w:top w:val="none" w:sz="0" w:space="0" w:color="auto"/>
        <w:left w:val="none" w:sz="0" w:space="0" w:color="auto"/>
        <w:bottom w:val="none" w:sz="0" w:space="0" w:color="auto"/>
        <w:right w:val="none" w:sz="0" w:space="0" w:color="auto"/>
      </w:divBdr>
    </w:div>
    <w:div w:id="1790541238">
      <w:bodyDiv w:val="1"/>
      <w:marLeft w:val="0"/>
      <w:marRight w:val="0"/>
      <w:marTop w:val="0"/>
      <w:marBottom w:val="0"/>
      <w:divBdr>
        <w:top w:val="none" w:sz="0" w:space="0" w:color="auto"/>
        <w:left w:val="none" w:sz="0" w:space="0" w:color="auto"/>
        <w:bottom w:val="none" w:sz="0" w:space="0" w:color="auto"/>
        <w:right w:val="none" w:sz="0" w:space="0" w:color="auto"/>
      </w:divBdr>
    </w:div>
    <w:div w:id="1802992850">
      <w:bodyDiv w:val="1"/>
      <w:marLeft w:val="0"/>
      <w:marRight w:val="0"/>
      <w:marTop w:val="0"/>
      <w:marBottom w:val="0"/>
      <w:divBdr>
        <w:top w:val="none" w:sz="0" w:space="0" w:color="auto"/>
        <w:left w:val="none" w:sz="0" w:space="0" w:color="auto"/>
        <w:bottom w:val="none" w:sz="0" w:space="0" w:color="auto"/>
        <w:right w:val="none" w:sz="0" w:space="0" w:color="auto"/>
      </w:divBdr>
      <w:divsChild>
        <w:div w:id="1931155330">
          <w:marLeft w:val="0"/>
          <w:marRight w:val="0"/>
          <w:marTop w:val="0"/>
          <w:marBottom w:val="0"/>
          <w:divBdr>
            <w:top w:val="none" w:sz="0" w:space="0" w:color="auto"/>
            <w:left w:val="none" w:sz="0" w:space="0" w:color="auto"/>
            <w:bottom w:val="none" w:sz="0" w:space="0" w:color="auto"/>
            <w:right w:val="none" w:sz="0" w:space="0" w:color="auto"/>
          </w:divBdr>
        </w:div>
      </w:divsChild>
    </w:div>
    <w:div w:id="1805658921">
      <w:bodyDiv w:val="1"/>
      <w:marLeft w:val="0"/>
      <w:marRight w:val="0"/>
      <w:marTop w:val="0"/>
      <w:marBottom w:val="0"/>
      <w:divBdr>
        <w:top w:val="none" w:sz="0" w:space="0" w:color="auto"/>
        <w:left w:val="none" w:sz="0" w:space="0" w:color="auto"/>
        <w:bottom w:val="none" w:sz="0" w:space="0" w:color="auto"/>
        <w:right w:val="none" w:sz="0" w:space="0" w:color="auto"/>
      </w:divBdr>
    </w:div>
    <w:div w:id="1805922025">
      <w:bodyDiv w:val="1"/>
      <w:marLeft w:val="0"/>
      <w:marRight w:val="0"/>
      <w:marTop w:val="0"/>
      <w:marBottom w:val="0"/>
      <w:divBdr>
        <w:top w:val="none" w:sz="0" w:space="0" w:color="auto"/>
        <w:left w:val="none" w:sz="0" w:space="0" w:color="auto"/>
        <w:bottom w:val="none" w:sz="0" w:space="0" w:color="auto"/>
        <w:right w:val="none" w:sz="0" w:space="0" w:color="auto"/>
      </w:divBdr>
      <w:divsChild>
        <w:div w:id="1413114851">
          <w:marLeft w:val="0"/>
          <w:marRight w:val="0"/>
          <w:marTop w:val="0"/>
          <w:marBottom w:val="0"/>
          <w:divBdr>
            <w:top w:val="none" w:sz="0" w:space="0" w:color="auto"/>
            <w:left w:val="none" w:sz="0" w:space="0" w:color="auto"/>
            <w:bottom w:val="none" w:sz="0" w:space="0" w:color="auto"/>
            <w:right w:val="none" w:sz="0" w:space="0" w:color="auto"/>
          </w:divBdr>
        </w:div>
        <w:div w:id="409929351">
          <w:marLeft w:val="0"/>
          <w:marRight w:val="0"/>
          <w:marTop w:val="0"/>
          <w:marBottom w:val="0"/>
          <w:divBdr>
            <w:top w:val="none" w:sz="0" w:space="0" w:color="auto"/>
            <w:left w:val="none" w:sz="0" w:space="0" w:color="auto"/>
            <w:bottom w:val="none" w:sz="0" w:space="0" w:color="auto"/>
            <w:right w:val="none" w:sz="0" w:space="0" w:color="auto"/>
          </w:divBdr>
        </w:div>
      </w:divsChild>
    </w:div>
    <w:div w:id="1812483975">
      <w:bodyDiv w:val="1"/>
      <w:marLeft w:val="0"/>
      <w:marRight w:val="0"/>
      <w:marTop w:val="0"/>
      <w:marBottom w:val="0"/>
      <w:divBdr>
        <w:top w:val="none" w:sz="0" w:space="0" w:color="auto"/>
        <w:left w:val="none" w:sz="0" w:space="0" w:color="auto"/>
        <w:bottom w:val="none" w:sz="0" w:space="0" w:color="auto"/>
        <w:right w:val="none" w:sz="0" w:space="0" w:color="auto"/>
      </w:divBdr>
    </w:div>
    <w:div w:id="1818303368">
      <w:bodyDiv w:val="1"/>
      <w:marLeft w:val="0"/>
      <w:marRight w:val="0"/>
      <w:marTop w:val="0"/>
      <w:marBottom w:val="0"/>
      <w:divBdr>
        <w:top w:val="none" w:sz="0" w:space="0" w:color="auto"/>
        <w:left w:val="none" w:sz="0" w:space="0" w:color="auto"/>
        <w:bottom w:val="none" w:sz="0" w:space="0" w:color="auto"/>
        <w:right w:val="none" w:sz="0" w:space="0" w:color="auto"/>
      </w:divBdr>
    </w:div>
    <w:div w:id="1821655717">
      <w:bodyDiv w:val="1"/>
      <w:marLeft w:val="0"/>
      <w:marRight w:val="0"/>
      <w:marTop w:val="0"/>
      <w:marBottom w:val="0"/>
      <w:divBdr>
        <w:top w:val="none" w:sz="0" w:space="0" w:color="auto"/>
        <w:left w:val="none" w:sz="0" w:space="0" w:color="auto"/>
        <w:bottom w:val="none" w:sz="0" w:space="0" w:color="auto"/>
        <w:right w:val="none" w:sz="0" w:space="0" w:color="auto"/>
      </w:divBdr>
    </w:div>
    <w:div w:id="1821846244">
      <w:bodyDiv w:val="1"/>
      <w:marLeft w:val="0"/>
      <w:marRight w:val="0"/>
      <w:marTop w:val="0"/>
      <w:marBottom w:val="0"/>
      <w:divBdr>
        <w:top w:val="none" w:sz="0" w:space="0" w:color="auto"/>
        <w:left w:val="none" w:sz="0" w:space="0" w:color="auto"/>
        <w:bottom w:val="none" w:sz="0" w:space="0" w:color="auto"/>
        <w:right w:val="none" w:sz="0" w:space="0" w:color="auto"/>
      </w:divBdr>
      <w:divsChild>
        <w:div w:id="259486380">
          <w:marLeft w:val="0"/>
          <w:marRight w:val="0"/>
          <w:marTop w:val="0"/>
          <w:marBottom w:val="0"/>
          <w:divBdr>
            <w:top w:val="none" w:sz="0" w:space="0" w:color="auto"/>
            <w:left w:val="none" w:sz="0" w:space="0" w:color="auto"/>
            <w:bottom w:val="none" w:sz="0" w:space="0" w:color="auto"/>
            <w:right w:val="none" w:sz="0" w:space="0" w:color="auto"/>
          </w:divBdr>
        </w:div>
      </w:divsChild>
    </w:div>
    <w:div w:id="1822381603">
      <w:bodyDiv w:val="1"/>
      <w:marLeft w:val="0"/>
      <w:marRight w:val="0"/>
      <w:marTop w:val="0"/>
      <w:marBottom w:val="0"/>
      <w:divBdr>
        <w:top w:val="none" w:sz="0" w:space="0" w:color="auto"/>
        <w:left w:val="none" w:sz="0" w:space="0" w:color="auto"/>
        <w:bottom w:val="none" w:sz="0" w:space="0" w:color="auto"/>
        <w:right w:val="none" w:sz="0" w:space="0" w:color="auto"/>
      </w:divBdr>
    </w:div>
    <w:div w:id="1829129458">
      <w:bodyDiv w:val="1"/>
      <w:marLeft w:val="0"/>
      <w:marRight w:val="0"/>
      <w:marTop w:val="0"/>
      <w:marBottom w:val="0"/>
      <w:divBdr>
        <w:top w:val="none" w:sz="0" w:space="0" w:color="auto"/>
        <w:left w:val="none" w:sz="0" w:space="0" w:color="auto"/>
        <w:bottom w:val="none" w:sz="0" w:space="0" w:color="auto"/>
        <w:right w:val="none" w:sz="0" w:space="0" w:color="auto"/>
      </w:divBdr>
    </w:div>
    <w:div w:id="1830630312">
      <w:bodyDiv w:val="1"/>
      <w:marLeft w:val="0"/>
      <w:marRight w:val="0"/>
      <w:marTop w:val="0"/>
      <w:marBottom w:val="0"/>
      <w:divBdr>
        <w:top w:val="none" w:sz="0" w:space="0" w:color="auto"/>
        <w:left w:val="none" w:sz="0" w:space="0" w:color="auto"/>
        <w:bottom w:val="none" w:sz="0" w:space="0" w:color="auto"/>
        <w:right w:val="none" w:sz="0" w:space="0" w:color="auto"/>
      </w:divBdr>
      <w:divsChild>
        <w:div w:id="1752000182">
          <w:marLeft w:val="0"/>
          <w:marRight w:val="0"/>
          <w:marTop w:val="0"/>
          <w:marBottom w:val="0"/>
          <w:divBdr>
            <w:top w:val="none" w:sz="0" w:space="0" w:color="auto"/>
            <w:left w:val="none" w:sz="0" w:space="0" w:color="auto"/>
            <w:bottom w:val="none" w:sz="0" w:space="0" w:color="auto"/>
            <w:right w:val="none" w:sz="0" w:space="0" w:color="auto"/>
          </w:divBdr>
        </w:div>
      </w:divsChild>
    </w:div>
    <w:div w:id="1831099449">
      <w:bodyDiv w:val="1"/>
      <w:marLeft w:val="0"/>
      <w:marRight w:val="0"/>
      <w:marTop w:val="0"/>
      <w:marBottom w:val="0"/>
      <w:divBdr>
        <w:top w:val="none" w:sz="0" w:space="0" w:color="auto"/>
        <w:left w:val="none" w:sz="0" w:space="0" w:color="auto"/>
        <w:bottom w:val="none" w:sz="0" w:space="0" w:color="auto"/>
        <w:right w:val="none" w:sz="0" w:space="0" w:color="auto"/>
      </w:divBdr>
      <w:divsChild>
        <w:div w:id="2052925072">
          <w:marLeft w:val="0"/>
          <w:marRight w:val="0"/>
          <w:marTop w:val="0"/>
          <w:marBottom w:val="0"/>
          <w:divBdr>
            <w:top w:val="none" w:sz="0" w:space="0" w:color="auto"/>
            <w:left w:val="none" w:sz="0" w:space="0" w:color="auto"/>
            <w:bottom w:val="none" w:sz="0" w:space="0" w:color="auto"/>
            <w:right w:val="none" w:sz="0" w:space="0" w:color="auto"/>
          </w:divBdr>
        </w:div>
        <w:div w:id="1660038494">
          <w:marLeft w:val="0"/>
          <w:marRight w:val="0"/>
          <w:marTop w:val="0"/>
          <w:marBottom w:val="0"/>
          <w:divBdr>
            <w:top w:val="none" w:sz="0" w:space="0" w:color="auto"/>
            <w:left w:val="none" w:sz="0" w:space="0" w:color="auto"/>
            <w:bottom w:val="none" w:sz="0" w:space="0" w:color="auto"/>
            <w:right w:val="none" w:sz="0" w:space="0" w:color="auto"/>
          </w:divBdr>
        </w:div>
        <w:div w:id="2100784135">
          <w:marLeft w:val="0"/>
          <w:marRight w:val="0"/>
          <w:marTop w:val="0"/>
          <w:marBottom w:val="0"/>
          <w:divBdr>
            <w:top w:val="none" w:sz="0" w:space="0" w:color="auto"/>
            <w:left w:val="none" w:sz="0" w:space="0" w:color="auto"/>
            <w:bottom w:val="none" w:sz="0" w:space="0" w:color="auto"/>
            <w:right w:val="none" w:sz="0" w:space="0" w:color="auto"/>
          </w:divBdr>
        </w:div>
        <w:div w:id="1787919879">
          <w:marLeft w:val="0"/>
          <w:marRight w:val="0"/>
          <w:marTop w:val="0"/>
          <w:marBottom w:val="0"/>
          <w:divBdr>
            <w:top w:val="none" w:sz="0" w:space="0" w:color="auto"/>
            <w:left w:val="none" w:sz="0" w:space="0" w:color="auto"/>
            <w:bottom w:val="none" w:sz="0" w:space="0" w:color="auto"/>
            <w:right w:val="none" w:sz="0" w:space="0" w:color="auto"/>
          </w:divBdr>
        </w:div>
      </w:divsChild>
    </w:div>
    <w:div w:id="1831872369">
      <w:bodyDiv w:val="1"/>
      <w:marLeft w:val="0"/>
      <w:marRight w:val="0"/>
      <w:marTop w:val="0"/>
      <w:marBottom w:val="0"/>
      <w:divBdr>
        <w:top w:val="none" w:sz="0" w:space="0" w:color="auto"/>
        <w:left w:val="none" w:sz="0" w:space="0" w:color="auto"/>
        <w:bottom w:val="none" w:sz="0" w:space="0" w:color="auto"/>
        <w:right w:val="none" w:sz="0" w:space="0" w:color="auto"/>
      </w:divBdr>
    </w:div>
    <w:div w:id="1844010633">
      <w:bodyDiv w:val="1"/>
      <w:marLeft w:val="0"/>
      <w:marRight w:val="0"/>
      <w:marTop w:val="0"/>
      <w:marBottom w:val="0"/>
      <w:divBdr>
        <w:top w:val="none" w:sz="0" w:space="0" w:color="auto"/>
        <w:left w:val="none" w:sz="0" w:space="0" w:color="auto"/>
        <w:bottom w:val="none" w:sz="0" w:space="0" w:color="auto"/>
        <w:right w:val="none" w:sz="0" w:space="0" w:color="auto"/>
      </w:divBdr>
    </w:div>
    <w:div w:id="1848792358">
      <w:bodyDiv w:val="1"/>
      <w:marLeft w:val="0"/>
      <w:marRight w:val="0"/>
      <w:marTop w:val="0"/>
      <w:marBottom w:val="0"/>
      <w:divBdr>
        <w:top w:val="none" w:sz="0" w:space="0" w:color="auto"/>
        <w:left w:val="none" w:sz="0" w:space="0" w:color="auto"/>
        <w:bottom w:val="none" w:sz="0" w:space="0" w:color="auto"/>
        <w:right w:val="none" w:sz="0" w:space="0" w:color="auto"/>
      </w:divBdr>
    </w:div>
    <w:div w:id="1853492568">
      <w:bodyDiv w:val="1"/>
      <w:marLeft w:val="0"/>
      <w:marRight w:val="0"/>
      <w:marTop w:val="0"/>
      <w:marBottom w:val="0"/>
      <w:divBdr>
        <w:top w:val="none" w:sz="0" w:space="0" w:color="auto"/>
        <w:left w:val="none" w:sz="0" w:space="0" w:color="auto"/>
        <w:bottom w:val="none" w:sz="0" w:space="0" w:color="auto"/>
        <w:right w:val="none" w:sz="0" w:space="0" w:color="auto"/>
      </w:divBdr>
    </w:div>
    <w:div w:id="1868760310">
      <w:bodyDiv w:val="1"/>
      <w:marLeft w:val="0"/>
      <w:marRight w:val="0"/>
      <w:marTop w:val="0"/>
      <w:marBottom w:val="0"/>
      <w:divBdr>
        <w:top w:val="none" w:sz="0" w:space="0" w:color="auto"/>
        <w:left w:val="none" w:sz="0" w:space="0" w:color="auto"/>
        <w:bottom w:val="none" w:sz="0" w:space="0" w:color="auto"/>
        <w:right w:val="none" w:sz="0" w:space="0" w:color="auto"/>
      </w:divBdr>
    </w:div>
    <w:div w:id="1872571816">
      <w:bodyDiv w:val="1"/>
      <w:marLeft w:val="0"/>
      <w:marRight w:val="0"/>
      <w:marTop w:val="0"/>
      <w:marBottom w:val="0"/>
      <w:divBdr>
        <w:top w:val="none" w:sz="0" w:space="0" w:color="auto"/>
        <w:left w:val="none" w:sz="0" w:space="0" w:color="auto"/>
        <w:bottom w:val="none" w:sz="0" w:space="0" w:color="auto"/>
        <w:right w:val="none" w:sz="0" w:space="0" w:color="auto"/>
      </w:divBdr>
    </w:div>
    <w:div w:id="1879704936">
      <w:bodyDiv w:val="1"/>
      <w:marLeft w:val="0"/>
      <w:marRight w:val="0"/>
      <w:marTop w:val="0"/>
      <w:marBottom w:val="0"/>
      <w:divBdr>
        <w:top w:val="none" w:sz="0" w:space="0" w:color="auto"/>
        <w:left w:val="none" w:sz="0" w:space="0" w:color="auto"/>
        <w:bottom w:val="none" w:sz="0" w:space="0" w:color="auto"/>
        <w:right w:val="none" w:sz="0" w:space="0" w:color="auto"/>
      </w:divBdr>
    </w:div>
    <w:div w:id="1896744562">
      <w:bodyDiv w:val="1"/>
      <w:marLeft w:val="0"/>
      <w:marRight w:val="0"/>
      <w:marTop w:val="0"/>
      <w:marBottom w:val="0"/>
      <w:divBdr>
        <w:top w:val="none" w:sz="0" w:space="0" w:color="auto"/>
        <w:left w:val="none" w:sz="0" w:space="0" w:color="auto"/>
        <w:bottom w:val="none" w:sz="0" w:space="0" w:color="auto"/>
        <w:right w:val="none" w:sz="0" w:space="0" w:color="auto"/>
      </w:divBdr>
      <w:divsChild>
        <w:div w:id="802230746">
          <w:marLeft w:val="0"/>
          <w:marRight w:val="0"/>
          <w:marTop w:val="0"/>
          <w:marBottom w:val="0"/>
          <w:divBdr>
            <w:top w:val="none" w:sz="0" w:space="0" w:color="auto"/>
            <w:left w:val="none" w:sz="0" w:space="0" w:color="auto"/>
            <w:bottom w:val="none" w:sz="0" w:space="0" w:color="auto"/>
            <w:right w:val="none" w:sz="0" w:space="0" w:color="auto"/>
          </w:divBdr>
        </w:div>
      </w:divsChild>
    </w:div>
    <w:div w:id="1899509650">
      <w:bodyDiv w:val="1"/>
      <w:marLeft w:val="0"/>
      <w:marRight w:val="0"/>
      <w:marTop w:val="0"/>
      <w:marBottom w:val="0"/>
      <w:divBdr>
        <w:top w:val="none" w:sz="0" w:space="0" w:color="auto"/>
        <w:left w:val="none" w:sz="0" w:space="0" w:color="auto"/>
        <w:bottom w:val="none" w:sz="0" w:space="0" w:color="auto"/>
        <w:right w:val="none" w:sz="0" w:space="0" w:color="auto"/>
      </w:divBdr>
      <w:divsChild>
        <w:div w:id="105316385">
          <w:marLeft w:val="0"/>
          <w:marRight w:val="0"/>
          <w:marTop w:val="0"/>
          <w:marBottom w:val="0"/>
          <w:divBdr>
            <w:top w:val="none" w:sz="0" w:space="0" w:color="auto"/>
            <w:left w:val="none" w:sz="0" w:space="0" w:color="auto"/>
            <w:bottom w:val="none" w:sz="0" w:space="0" w:color="auto"/>
            <w:right w:val="none" w:sz="0" w:space="0" w:color="auto"/>
          </w:divBdr>
        </w:div>
      </w:divsChild>
    </w:div>
    <w:div w:id="1902673040">
      <w:bodyDiv w:val="1"/>
      <w:marLeft w:val="0"/>
      <w:marRight w:val="0"/>
      <w:marTop w:val="0"/>
      <w:marBottom w:val="0"/>
      <w:divBdr>
        <w:top w:val="none" w:sz="0" w:space="0" w:color="auto"/>
        <w:left w:val="none" w:sz="0" w:space="0" w:color="auto"/>
        <w:bottom w:val="none" w:sz="0" w:space="0" w:color="auto"/>
        <w:right w:val="none" w:sz="0" w:space="0" w:color="auto"/>
      </w:divBdr>
      <w:divsChild>
        <w:div w:id="551573771">
          <w:marLeft w:val="0"/>
          <w:marRight w:val="0"/>
          <w:marTop w:val="0"/>
          <w:marBottom w:val="0"/>
          <w:divBdr>
            <w:top w:val="none" w:sz="0" w:space="0" w:color="auto"/>
            <w:left w:val="none" w:sz="0" w:space="0" w:color="auto"/>
            <w:bottom w:val="none" w:sz="0" w:space="0" w:color="auto"/>
            <w:right w:val="none" w:sz="0" w:space="0" w:color="auto"/>
          </w:divBdr>
        </w:div>
        <w:div w:id="564533750">
          <w:marLeft w:val="0"/>
          <w:marRight w:val="0"/>
          <w:marTop w:val="0"/>
          <w:marBottom w:val="0"/>
          <w:divBdr>
            <w:top w:val="none" w:sz="0" w:space="0" w:color="auto"/>
            <w:left w:val="none" w:sz="0" w:space="0" w:color="auto"/>
            <w:bottom w:val="none" w:sz="0" w:space="0" w:color="auto"/>
            <w:right w:val="none" w:sz="0" w:space="0" w:color="auto"/>
          </w:divBdr>
        </w:div>
      </w:divsChild>
    </w:div>
    <w:div w:id="1902980876">
      <w:bodyDiv w:val="1"/>
      <w:marLeft w:val="0"/>
      <w:marRight w:val="0"/>
      <w:marTop w:val="0"/>
      <w:marBottom w:val="0"/>
      <w:divBdr>
        <w:top w:val="none" w:sz="0" w:space="0" w:color="auto"/>
        <w:left w:val="none" w:sz="0" w:space="0" w:color="auto"/>
        <w:bottom w:val="none" w:sz="0" w:space="0" w:color="auto"/>
        <w:right w:val="none" w:sz="0" w:space="0" w:color="auto"/>
      </w:divBdr>
    </w:div>
    <w:div w:id="1903982015">
      <w:bodyDiv w:val="1"/>
      <w:marLeft w:val="0"/>
      <w:marRight w:val="0"/>
      <w:marTop w:val="0"/>
      <w:marBottom w:val="0"/>
      <w:divBdr>
        <w:top w:val="none" w:sz="0" w:space="0" w:color="auto"/>
        <w:left w:val="none" w:sz="0" w:space="0" w:color="auto"/>
        <w:bottom w:val="none" w:sz="0" w:space="0" w:color="auto"/>
        <w:right w:val="none" w:sz="0" w:space="0" w:color="auto"/>
      </w:divBdr>
    </w:div>
    <w:div w:id="1906868135">
      <w:bodyDiv w:val="1"/>
      <w:marLeft w:val="0"/>
      <w:marRight w:val="0"/>
      <w:marTop w:val="0"/>
      <w:marBottom w:val="0"/>
      <w:divBdr>
        <w:top w:val="none" w:sz="0" w:space="0" w:color="auto"/>
        <w:left w:val="none" w:sz="0" w:space="0" w:color="auto"/>
        <w:bottom w:val="none" w:sz="0" w:space="0" w:color="auto"/>
        <w:right w:val="none" w:sz="0" w:space="0" w:color="auto"/>
      </w:divBdr>
    </w:div>
    <w:div w:id="1907180966">
      <w:bodyDiv w:val="1"/>
      <w:marLeft w:val="0"/>
      <w:marRight w:val="0"/>
      <w:marTop w:val="0"/>
      <w:marBottom w:val="0"/>
      <w:divBdr>
        <w:top w:val="none" w:sz="0" w:space="0" w:color="auto"/>
        <w:left w:val="none" w:sz="0" w:space="0" w:color="auto"/>
        <w:bottom w:val="none" w:sz="0" w:space="0" w:color="auto"/>
        <w:right w:val="none" w:sz="0" w:space="0" w:color="auto"/>
      </w:divBdr>
    </w:div>
    <w:div w:id="1924683912">
      <w:bodyDiv w:val="1"/>
      <w:marLeft w:val="0"/>
      <w:marRight w:val="0"/>
      <w:marTop w:val="0"/>
      <w:marBottom w:val="0"/>
      <w:divBdr>
        <w:top w:val="none" w:sz="0" w:space="0" w:color="auto"/>
        <w:left w:val="none" w:sz="0" w:space="0" w:color="auto"/>
        <w:bottom w:val="none" w:sz="0" w:space="0" w:color="auto"/>
        <w:right w:val="none" w:sz="0" w:space="0" w:color="auto"/>
      </w:divBdr>
    </w:div>
    <w:div w:id="1940600624">
      <w:bodyDiv w:val="1"/>
      <w:marLeft w:val="0"/>
      <w:marRight w:val="0"/>
      <w:marTop w:val="0"/>
      <w:marBottom w:val="0"/>
      <w:divBdr>
        <w:top w:val="none" w:sz="0" w:space="0" w:color="auto"/>
        <w:left w:val="none" w:sz="0" w:space="0" w:color="auto"/>
        <w:bottom w:val="none" w:sz="0" w:space="0" w:color="auto"/>
        <w:right w:val="none" w:sz="0" w:space="0" w:color="auto"/>
      </w:divBdr>
    </w:div>
    <w:div w:id="1950428456">
      <w:bodyDiv w:val="1"/>
      <w:marLeft w:val="0"/>
      <w:marRight w:val="0"/>
      <w:marTop w:val="0"/>
      <w:marBottom w:val="0"/>
      <w:divBdr>
        <w:top w:val="none" w:sz="0" w:space="0" w:color="auto"/>
        <w:left w:val="none" w:sz="0" w:space="0" w:color="auto"/>
        <w:bottom w:val="none" w:sz="0" w:space="0" w:color="auto"/>
        <w:right w:val="none" w:sz="0" w:space="0" w:color="auto"/>
      </w:divBdr>
      <w:divsChild>
        <w:div w:id="1260943385">
          <w:marLeft w:val="0"/>
          <w:marRight w:val="0"/>
          <w:marTop w:val="0"/>
          <w:marBottom w:val="0"/>
          <w:divBdr>
            <w:top w:val="none" w:sz="0" w:space="0" w:color="auto"/>
            <w:left w:val="none" w:sz="0" w:space="0" w:color="auto"/>
            <w:bottom w:val="none" w:sz="0" w:space="0" w:color="auto"/>
            <w:right w:val="none" w:sz="0" w:space="0" w:color="auto"/>
          </w:divBdr>
        </w:div>
        <w:div w:id="276912504">
          <w:marLeft w:val="0"/>
          <w:marRight w:val="0"/>
          <w:marTop w:val="0"/>
          <w:marBottom w:val="0"/>
          <w:divBdr>
            <w:top w:val="none" w:sz="0" w:space="0" w:color="auto"/>
            <w:left w:val="none" w:sz="0" w:space="0" w:color="auto"/>
            <w:bottom w:val="none" w:sz="0" w:space="0" w:color="auto"/>
            <w:right w:val="none" w:sz="0" w:space="0" w:color="auto"/>
          </w:divBdr>
        </w:div>
      </w:divsChild>
    </w:div>
    <w:div w:id="1951089198">
      <w:bodyDiv w:val="1"/>
      <w:marLeft w:val="0"/>
      <w:marRight w:val="0"/>
      <w:marTop w:val="0"/>
      <w:marBottom w:val="0"/>
      <w:divBdr>
        <w:top w:val="none" w:sz="0" w:space="0" w:color="auto"/>
        <w:left w:val="none" w:sz="0" w:space="0" w:color="auto"/>
        <w:bottom w:val="none" w:sz="0" w:space="0" w:color="auto"/>
        <w:right w:val="none" w:sz="0" w:space="0" w:color="auto"/>
      </w:divBdr>
      <w:divsChild>
        <w:div w:id="2017803448">
          <w:marLeft w:val="0"/>
          <w:marRight w:val="0"/>
          <w:marTop w:val="0"/>
          <w:marBottom w:val="0"/>
          <w:divBdr>
            <w:top w:val="none" w:sz="0" w:space="0" w:color="auto"/>
            <w:left w:val="none" w:sz="0" w:space="0" w:color="auto"/>
            <w:bottom w:val="none" w:sz="0" w:space="0" w:color="auto"/>
            <w:right w:val="none" w:sz="0" w:space="0" w:color="auto"/>
          </w:divBdr>
        </w:div>
      </w:divsChild>
    </w:div>
    <w:div w:id="1952937207">
      <w:bodyDiv w:val="1"/>
      <w:marLeft w:val="0"/>
      <w:marRight w:val="0"/>
      <w:marTop w:val="0"/>
      <w:marBottom w:val="0"/>
      <w:divBdr>
        <w:top w:val="none" w:sz="0" w:space="0" w:color="auto"/>
        <w:left w:val="none" w:sz="0" w:space="0" w:color="auto"/>
        <w:bottom w:val="none" w:sz="0" w:space="0" w:color="auto"/>
        <w:right w:val="none" w:sz="0" w:space="0" w:color="auto"/>
      </w:divBdr>
      <w:divsChild>
        <w:div w:id="317461638">
          <w:marLeft w:val="0"/>
          <w:marRight w:val="0"/>
          <w:marTop w:val="0"/>
          <w:marBottom w:val="0"/>
          <w:divBdr>
            <w:top w:val="none" w:sz="0" w:space="0" w:color="auto"/>
            <w:left w:val="none" w:sz="0" w:space="0" w:color="auto"/>
            <w:bottom w:val="none" w:sz="0" w:space="0" w:color="auto"/>
            <w:right w:val="none" w:sz="0" w:space="0" w:color="auto"/>
          </w:divBdr>
        </w:div>
      </w:divsChild>
    </w:div>
    <w:div w:id="1954022293">
      <w:bodyDiv w:val="1"/>
      <w:marLeft w:val="0"/>
      <w:marRight w:val="0"/>
      <w:marTop w:val="0"/>
      <w:marBottom w:val="0"/>
      <w:divBdr>
        <w:top w:val="none" w:sz="0" w:space="0" w:color="auto"/>
        <w:left w:val="none" w:sz="0" w:space="0" w:color="auto"/>
        <w:bottom w:val="none" w:sz="0" w:space="0" w:color="auto"/>
        <w:right w:val="none" w:sz="0" w:space="0" w:color="auto"/>
      </w:divBdr>
    </w:div>
    <w:div w:id="1954093503">
      <w:bodyDiv w:val="1"/>
      <w:marLeft w:val="0"/>
      <w:marRight w:val="0"/>
      <w:marTop w:val="0"/>
      <w:marBottom w:val="0"/>
      <w:divBdr>
        <w:top w:val="none" w:sz="0" w:space="0" w:color="auto"/>
        <w:left w:val="none" w:sz="0" w:space="0" w:color="auto"/>
        <w:bottom w:val="none" w:sz="0" w:space="0" w:color="auto"/>
        <w:right w:val="none" w:sz="0" w:space="0" w:color="auto"/>
      </w:divBdr>
      <w:divsChild>
        <w:div w:id="1108433596">
          <w:marLeft w:val="0"/>
          <w:marRight w:val="0"/>
          <w:marTop w:val="0"/>
          <w:marBottom w:val="0"/>
          <w:divBdr>
            <w:top w:val="none" w:sz="0" w:space="0" w:color="auto"/>
            <w:left w:val="none" w:sz="0" w:space="0" w:color="auto"/>
            <w:bottom w:val="none" w:sz="0" w:space="0" w:color="auto"/>
            <w:right w:val="none" w:sz="0" w:space="0" w:color="auto"/>
          </w:divBdr>
        </w:div>
      </w:divsChild>
    </w:div>
    <w:div w:id="1968968047">
      <w:bodyDiv w:val="1"/>
      <w:marLeft w:val="0"/>
      <w:marRight w:val="0"/>
      <w:marTop w:val="0"/>
      <w:marBottom w:val="0"/>
      <w:divBdr>
        <w:top w:val="none" w:sz="0" w:space="0" w:color="auto"/>
        <w:left w:val="none" w:sz="0" w:space="0" w:color="auto"/>
        <w:bottom w:val="none" w:sz="0" w:space="0" w:color="auto"/>
        <w:right w:val="none" w:sz="0" w:space="0" w:color="auto"/>
      </w:divBdr>
      <w:divsChild>
        <w:div w:id="1941791237">
          <w:marLeft w:val="0"/>
          <w:marRight w:val="0"/>
          <w:marTop w:val="0"/>
          <w:marBottom w:val="0"/>
          <w:divBdr>
            <w:top w:val="none" w:sz="0" w:space="0" w:color="auto"/>
            <w:left w:val="none" w:sz="0" w:space="0" w:color="auto"/>
            <w:bottom w:val="none" w:sz="0" w:space="0" w:color="auto"/>
            <w:right w:val="none" w:sz="0" w:space="0" w:color="auto"/>
          </w:divBdr>
        </w:div>
      </w:divsChild>
    </w:div>
    <w:div w:id="1970282114">
      <w:bodyDiv w:val="1"/>
      <w:marLeft w:val="0"/>
      <w:marRight w:val="0"/>
      <w:marTop w:val="0"/>
      <w:marBottom w:val="0"/>
      <w:divBdr>
        <w:top w:val="none" w:sz="0" w:space="0" w:color="auto"/>
        <w:left w:val="none" w:sz="0" w:space="0" w:color="auto"/>
        <w:bottom w:val="none" w:sz="0" w:space="0" w:color="auto"/>
        <w:right w:val="none" w:sz="0" w:space="0" w:color="auto"/>
      </w:divBdr>
      <w:divsChild>
        <w:div w:id="797644927">
          <w:marLeft w:val="0"/>
          <w:marRight w:val="0"/>
          <w:marTop w:val="0"/>
          <w:marBottom w:val="0"/>
          <w:divBdr>
            <w:top w:val="none" w:sz="0" w:space="0" w:color="auto"/>
            <w:left w:val="none" w:sz="0" w:space="0" w:color="auto"/>
            <w:bottom w:val="none" w:sz="0" w:space="0" w:color="auto"/>
            <w:right w:val="none" w:sz="0" w:space="0" w:color="auto"/>
          </w:divBdr>
        </w:div>
        <w:div w:id="1552620582">
          <w:marLeft w:val="0"/>
          <w:marRight w:val="0"/>
          <w:marTop w:val="0"/>
          <w:marBottom w:val="0"/>
          <w:divBdr>
            <w:top w:val="none" w:sz="0" w:space="0" w:color="auto"/>
            <w:left w:val="none" w:sz="0" w:space="0" w:color="auto"/>
            <w:bottom w:val="none" w:sz="0" w:space="0" w:color="auto"/>
            <w:right w:val="none" w:sz="0" w:space="0" w:color="auto"/>
          </w:divBdr>
        </w:div>
      </w:divsChild>
    </w:div>
    <w:div w:id="1978484694">
      <w:bodyDiv w:val="1"/>
      <w:marLeft w:val="0"/>
      <w:marRight w:val="0"/>
      <w:marTop w:val="0"/>
      <w:marBottom w:val="0"/>
      <w:divBdr>
        <w:top w:val="none" w:sz="0" w:space="0" w:color="auto"/>
        <w:left w:val="none" w:sz="0" w:space="0" w:color="auto"/>
        <w:bottom w:val="none" w:sz="0" w:space="0" w:color="auto"/>
        <w:right w:val="none" w:sz="0" w:space="0" w:color="auto"/>
      </w:divBdr>
    </w:div>
    <w:div w:id="1984115580">
      <w:bodyDiv w:val="1"/>
      <w:marLeft w:val="0"/>
      <w:marRight w:val="0"/>
      <w:marTop w:val="0"/>
      <w:marBottom w:val="0"/>
      <w:divBdr>
        <w:top w:val="none" w:sz="0" w:space="0" w:color="auto"/>
        <w:left w:val="none" w:sz="0" w:space="0" w:color="auto"/>
        <w:bottom w:val="none" w:sz="0" w:space="0" w:color="auto"/>
        <w:right w:val="none" w:sz="0" w:space="0" w:color="auto"/>
      </w:divBdr>
    </w:div>
    <w:div w:id="1988586083">
      <w:bodyDiv w:val="1"/>
      <w:marLeft w:val="0"/>
      <w:marRight w:val="0"/>
      <w:marTop w:val="0"/>
      <w:marBottom w:val="0"/>
      <w:divBdr>
        <w:top w:val="none" w:sz="0" w:space="0" w:color="auto"/>
        <w:left w:val="none" w:sz="0" w:space="0" w:color="auto"/>
        <w:bottom w:val="none" w:sz="0" w:space="0" w:color="auto"/>
        <w:right w:val="none" w:sz="0" w:space="0" w:color="auto"/>
      </w:divBdr>
      <w:divsChild>
        <w:div w:id="1583953417">
          <w:marLeft w:val="0"/>
          <w:marRight w:val="0"/>
          <w:marTop w:val="0"/>
          <w:marBottom w:val="0"/>
          <w:divBdr>
            <w:top w:val="none" w:sz="0" w:space="0" w:color="auto"/>
            <w:left w:val="none" w:sz="0" w:space="0" w:color="auto"/>
            <w:bottom w:val="none" w:sz="0" w:space="0" w:color="auto"/>
            <w:right w:val="none" w:sz="0" w:space="0" w:color="auto"/>
          </w:divBdr>
        </w:div>
        <w:div w:id="72819597">
          <w:marLeft w:val="0"/>
          <w:marRight w:val="0"/>
          <w:marTop w:val="0"/>
          <w:marBottom w:val="0"/>
          <w:divBdr>
            <w:top w:val="none" w:sz="0" w:space="0" w:color="auto"/>
            <w:left w:val="none" w:sz="0" w:space="0" w:color="auto"/>
            <w:bottom w:val="none" w:sz="0" w:space="0" w:color="auto"/>
            <w:right w:val="none" w:sz="0" w:space="0" w:color="auto"/>
          </w:divBdr>
        </w:div>
      </w:divsChild>
    </w:div>
    <w:div w:id="1990548302">
      <w:bodyDiv w:val="1"/>
      <w:marLeft w:val="0"/>
      <w:marRight w:val="0"/>
      <w:marTop w:val="0"/>
      <w:marBottom w:val="0"/>
      <w:divBdr>
        <w:top w:val="none" w:sz="0" w:space="0" w:color="auto"/>
        <w:left w:val="none" w:sz="0" w:space="0" w:color="auto"/>
        <w:bottom w:val="none" w:sz="0" w:space="0" w:color="auto"/>
        <w:right w:val="none" w:sz="0" w:space="0" w:color="auto"/>
      </w:divBdr>
      <w:divsChild>
        <w:div w:id="740450221">
          <w:marLeft w:val="0"/>
          <w:marRight w:val="0"/>
          <w:marTop w:val="0"/>
          <w:marBottom w:val="0"/>
          <w:divBdr>
            <w:top w:val="none" w:sz="0" w:space="0" w:color="auto"/>
            <w:left w:val="none" w:sz="0" w:space="0" w:color="auto"/>
            <w:bottom w:val="none" w:sz="0" w:space="0" w:color="auto"/>
            <w:right w:val="none" w:sz="0" w:space="0" w:color="auto"/>
          </w:divBdr>
        </w:div>
        <w:div w:id="55399223">
          <w:marLeft w:val="0"/>
          <w:marRight w:val="0"/>
          <w:marTop w:val="0"/>
          <w:marBottom w:val="0"/>
          <w:divBdr>
            <w:top w:val="none" w:sz="0" w:space="0" w:color="auto"/>
            <w:left w:val="none" w:sz="0" w:space="0" w:color="auto"/>
            <w:bottom w:val="none" w:sz="0" w:space="0" w:color="auto"/>
            <w:right w:val="none" w:sz="0" w:space="0" w:color="auto"/>
          </w:divBdr>
        </w:div>
      </w:divsChild>
    </w:div>
    <w:div w:id="1991132217">
      <w:bodyDiv w:val="1"/>
      <w:marLeft w:val="0"/>
      <w:marRight w:val="0"/>
      <w:marTop w:val="0"/>
      <w:marBottom w:val="0"/>
      <w:divBdr>
        <w:top w:val="none" w:sz="0" w:space="0" w:color="auto"/>
        <w:left w:val="none" w:sz="0" w:space="0" w:color="auto"/>
        <w:bottom w:val="none" w:sz="0" w:space="0" w:color="auto"/>
        <w:right w:val="none" w:sz="0" w:space="0" w:color="auto"/>
      </w:divBdr>
      <w:divsChild>
        <w:div w:id="40786820">
          <w:marLeft w:val="0"/>
          <w:marRight w:val="0"/>
          <w:marTop w:val="0"/>
          <w:marBottom w:val="0"/>
          <w:divBdr>
            <w:top w:val="none" w:sz="0" w:space="0" w:color="auto"/>
            <w:left w:val="none" w:sz="0" w:space="0" w:color="auto"/>
            <w:bottom w:val="none" w:sz="0" w:space="0" w:color="auto"/>
            <w:right w:val="none" w:sz="0" w:space="0" w:color="auto"/>
          </w:divBdr>
        </w:div>
        <w:div w:id="212622752">
          <w:marLeft w:val="0"/>
          <w:marRight w:val="0"/>
          <w:marTop w:val="0"/>
          <w:marBottom w:val="0"/>
          <w:divBdr>
            <w:top w:val="none" w:sz="0" w:space="0" w:color="auto"/>
            <w:left w:val="none" w:sz="0" w:space="0" w:color="auto"/>
            <w:bottom w:val="none" w:sz="0" w:space="0" w:color="auto"/>
            <w:right w:val="none" w:sz="0" w:space="0" w:color="auto"/>
          </w:divBdr>
        </w:div>
      </w:divsChild>
    </w:div>
    <w:div w:id="1999308310">
      <w:bodyDiv w:val="1"/>
      <w:marLeft w:val="0"/>
      <w:marRight w:val="0"/>
      <w:marTop w:val="0"/>
      <w:marBottom w:val="0"/>
      <w:divBdr>
        <w:top w:val="none" w:sz="0" w:space="0" w:color="auto"/>
        <w:left w:val="none" w:sz="0" w:space="0" w:color="auto"/>
        <w:bottom w:val="none" w:sz="0" w:space="0" w:color="auto"/>
        <w:right w:val="none" w:sz="0" w:space="0" w:color="auto"/>
      </w:divBdr>
    </w:div>
    <w:div w:id="2001351947">
      <w:bodyDiv w:val="1"/>
      <w:marLeft w:val="0"/>
      <w:marRight w:val="0"/>
      <w:marTop w:val="0"/>
      <w:marBottom w:val="0"/>
      <w:divBdr>
        <w:top w:val="none" w:sz="0" w:space="0" w:color="auto"/>
        <w:left w:val="none" w:sz="0" w:space="0" w:color="auto"/>
        <w:bottom w:val="none" w:sz="0" w:space="0" w:color="auto"/>
        <w:right w:val="none" w:sz="0" w:space="0" w:color="auto"/>
      </w:divBdr>
    </w:div>
    <w:div w:id="2013950328">
      <w:bodyDiv w:val="1"/>
      <w:marLeft w:val="0"/>
      <w:marRight w:val="0"/>
      <w:marTop w:val="0"/>
      <w:marBottom w:val="0"/>
      <w:divBdr>
        <w:top w:val="none" w:sz="0" w:space="0" w:color="auto"/>
        <w:left w:val="none" w:sz="0" w:space="0" w:color="auto"/>
        <w:bottom w:val="none" w:sz="0" w:space="0" w:color="auto"/>
        <w:right w:val="none" w:sz="0" w:space="0" w:color="auto"/>
      </w:divBdr>
    </w:div>
    <w:div w:id="2015256577">
      <w:bodyDiv w:val="1"/>
      <w:marLeft w:val="0"/>
      <w:marRight w:val="0"/>
      <w:marTop w:val="0"/>
      <w:marBottom w:val="0"/>
      <w:divBdr>
        <w:top w:val="none" w:sz="0" w:space="0" w:color="auto"/>
        <w:left w:val="none" w:sz="0" w:space="0" w:color="auto"/>
        <w:bottom w:val="none" w:sz="0" w:space="0" w:color="auto"/>
        <w:right w:val="none" w:sz="0" w:space="0" w:color="auto"/>
      </w:divBdr>
    </w:div>
    <w:div w:id="2015691685">
      <w:bodyDiv w:val="1"/>
      <w:marLeft w:val="0"/>
      <w:marRight w:val="0"/>
      <w:marTop w:val="0"/>
      <w:marBottom w:val="0"/>
      <w:divBdr>
        <w:top w:val="none" w:sz="0" w:space="0" w:color="auto"/>
        <w:left w:val="none" w:sz="0" w:space="0" w:color="auto"/>
        <w:bottom w:val="none" w:sz="0" w:space="0" w:color="auto"/>
        <w:right w:val="none" w:sz="0" w:space="0" w:color="auto"/>
      </w:divBdr>
    </w:div>
    <w:div w:id="2022313456">
      <w:bodyDiv w:val="1"/>
      <w:marLeft w:val="0"/>
      <w:marRight w:val="0"/>
      <w:marTop w:val="0"/>
      <w:marBottom w:val="0"/>
      <w:divBdr>
        <w:top w:val="none" w:sz="0" w:space="0" w:color="auto"/>
        <w:left w:val="none" w:sz="0" w:space="0" w:color="auto"/>
        <w:bottom w:val="none" w:sz="0" w:space="0" w:color="auto"/>
        <w:right w:val="none" w:sz="0" w:space="0" w:color="auto"/>
      </w:divBdr>
    </w:div>
    <w:div w:id="2022583583">
      <w:bodyDiv w:val="1"/>
      <w:marLeft w:val="0"/>
      <w:marRight w:val="0"/>
      <w:marTop w:val="0"/>
      <w:marBottom w:val="0"/>
      <w:divBdr>
        <w:top w:val="none" w:sz="0" w:space="0" w:color="auto"/>
        <w:left w:val="none" w:sz="0" w:space="0" w:color="auto"/>
        <w:bottom w:val="none" w:sz="0" w:space="0" w:color="auto"/>
        <w:right w:val="none" w:sz="0" w:space="0" w:color="auto"/>
      </w:divBdr>
    </w:div>
    <w:div w:id="2028555781">
      <w:bodyDiv w:val="1"/>
      <w:marLeft w:val="0"/>
      <w:marRight w:val="0"/>
      <w:marTop w:val="0"/>
      <w:marBottom w:val="0"/>
      <w:divBdr>
        <w:top w:val="none" w:sz="0" w:space="0" w:color="auto"/>
        <w:left w:val="none" w:sz="0" w:space="0" w:color="auto"/>
        <w:bottom w:val="none" w:sz="0" w:space="0" w:color="auto"/>
        <w:right w:val="none" w:sz="0" w:space="0" w:color="auto"/>
      </w:divBdr>
      <w:divsChild>
        <w:div w:id="446051690">
          <w:marLeft w:val="0"/>
          <w:marRight w:val="0"/>
          <w:marTop w:val="0"/>
          <w:marBottom w:val="0"/>
          <w:divBdr>
            <w:top w:val="none" w:sz="0" w:space="0" w:color="auto"/>
            <w:left w:val="none" w:sz="0" w:space="0" w:color="auto"/>
            <w:bottom w:val="none" w:sz="0" w:space="0" w:color="auto"/>
            <w:right w:val="none" w:sz="0" w:space="0" w:color="auto"/>
          </w:divBdr>
        </w:div>
        <w:div w:id="878592909">
          <w:marLeft w:val="0"/>
          <w:marRight w:val="0"/>
          <w:marTop w:val="0"/>
          <w:marBottom w:val="0"/>
          <w:divBdr>
            <w:top w:val="none" w:sz="0" w:space="0" w:color="auto"/>
            <w:left w:val="none" w:sz="0" w:space="0" w:color="auto"/>
            <w:bottom w:val="none" w:sz="0" w:space="0" w:color="auto"/>
            <w:right w:val="none" w:sz="0" w:space="0" w:color="auto"/>
          </w:divBdr>
        </w:div>
        <w:div w:id="178084556">
          <w:marLeft w:val="0"/>
          <w:marRight w:val="0"/>
          <w:marTop w:val="0"/>
          <w:marBottom w:val="0"/>
          <w:divBdr>
            <w:top w:val="none" w:sz="0" w:space="0" w:color="auto"/>
            <w:left w:val="none" w:sz="0" w:space="0" w:color="auto"/>
            <w:bottom w:val="none" w:sz="0" w:space="0" w:color="auto"/>
            <w:right w:val="none" w:sz="0" w:space="0" w:color="auto"/>
          </w:divBdr>
        </w:div>
        <w:div w:id="1594976941">
          <w:marLeft w:val="0"/>
          <w:marRight w:val="0"/>
          <w:marTop w:val="0"/>
          <w:marBottom w:val="0"/>
          <w:divBdr>
            <w:top w:val="none" w:sz="0" w:space="0" w:color="auto"/>
            <w:left w:val="none" w:sz="0" w:space="0" w:color="auto"/>
            <w:bottom w:val="none" w:sz="0" w:space="0" w:color="auto"/>
            <w:right w:val="none" w:sz="0" w:space="0" w:color="auto"/>
          </w:divBdr>
        </w:div>
        <w:div w:id="656496815">
          <w:marLeft w:val="0"/>
          <w:marRight w:val="0"/>
          <w:marTop w:val="0"/>
          <w:marBottom w:val="0"/>
          <w:divBdr>
            <w:top w:val="none" w:sz="0" w:space="0" w:color="auto"/>
            <w:left w:val="none" w:sz="0" w:space="0" w:color="auto"/>
            <w:bottom w:val="none" w:sz="0" w:space="0" w:color="auto"/>
            <w:right w:val="none" w:sz="0" w:space="0" w:color="auto"/>
          </w:divBdr>
        </w:div>
        <w:div w:id="1218708151">
          <w:marLeft w:val="0"/>
          <w:marRight w:val="0"/>
          <w:marTop w:val="0"/>
          <w:marBottom w:val="0"/>
          <w:divBdr>
            <w:top w:val="none" w:sz="0" w:space="0" w:color="auto"/>
            <w:left w:val="none" w:sz="0" w:space="0" w:color="auto"/>
            <w:bottom w:val="none" w:sz="0" w:space="0" w:color="auto"/>
            <w:right w:val="none" w:sz="0" w:space="0" w:color="auto"/>
          </w:divBdr>
        </w:div>
        <w:div w:id="629434553">
          <w:marLeft w:val="0"/>
          <w:marRight w:val="0"/>
          <w:marTop w:val="0"/>
          <w:marBottom w:val="0"/>
          <w:divBdr>
            <w:top w:val="none" w:sz="0" w:space="0" w:color="auto"/>
            <w:left w:val="none" w:sz="0" w:space="0" w:color="auto"/>
            <w:bottom w:val="none" w:sz="0" w:space="0" w:color="auto"/>
            <w:right w:val="none" w:sz="0" w:space="0" w:color="auto"/>
          </w:divBdr>
        </w:div>
        <w:div w:id="727722522">
          <w:marLeft w:val="0"/>
          <w:marRight w:val="0"/>
          <w:marTop w:val="0"/>
          <w:marBottom w:val="0"/>
          <w:divBdr>
            <w:top w:val="none" w:sz="0" w:space="0" w:color="auto"/>
            <w:left w:val="none" w:sz="0" w:space="0" w:color="auto"/>
            <w:bottom w:val="none" w:sz="0" w:space="0" w:color="auto"/>
            <w:right w:val="none" w:sz="0" w:space="0" w:color="auto"/>
          </w:divBdr>
        </w:div>
        <w:div w:id="902065226">
          <w:marLeft w:val="0"/>
          <w:marRight w:val="0"/>
          <w:marTop w:val="0"/>
          <w:marBottom w:val="0"/>
          <w:divBdr>
            <w:top w:val="none" w:sz="0" w:space="0" w:color="auto"/>
            <w:left w:val="none" w:sz="0" w:space="0" w:color="auto"/>
            <w:bottom w:val="none" w:sz="0" w:space="0" w:color="auto"/>
            <w:right w:val="none" w:sz="0" w:space="0" w:color="auto"/>
          </w:divBdr>
        </w:div>
        <w:div w:id="2118132199">
          <w:marLeft w:val="0"/>
          <w:marRight w:val="0"/>
          <w:marTop w:val="0"/>
          <w:marBottom w:val="0"/>
          <w:divBdr>
            <w:top w:val="none" w:sz="0" w:space="0" w:color="auto"/>
            <w:left w:val="none" w:sz="0" w:space="0" w:color="auto"/>
            <w:bottom w:val="none" w:sz="0" w:space="0" w:color="auto"/>
            <w:right w:val="none" w:sz="0" w:space="0" w:color="auto"/>
          </w:divBdr>
        </w:div>
        <w:div w:id="911236193">
          <w:marLeft w:val="0"/>
          <w:marRight w:val="0"/>
          <w:marTop w:val="0"/>
          <w:marBottom w:val="0"/>
          <w:divBdr>
            <w:top w:val="none" w:sz="0" w:space="0" w:color="auto"/>
            <w:left w:val="none" w:sz="0" w:space="0" w:color="auto"/>
            <w:bottom w:val="none" w:sz="0" w:space="0" w:color="auto"/>
            <w:right w:val="none" w:sz="0" w:space="0" w:color="auto"/>
          </w:divBdr>
        </w:div>
        <w:div w:id="114759360">
          <w:marLeft w:val="0"/>
          <w:marRight w:val="0"/>
          <w:marTop w:val="0"/>
          <w:marBottom w:val="0"/>
          <w:divBdr>
            <w:top w:val="none" w:sz="0" w:space="0" w:color="auto"/>
            <w:left w:val="none" w:sz="0" w:space="0" w:color="auto"/>
            <w:bottom w:val="none" w:sz="0" w:space="0" w:color="auto"/>
            <w:right w:val="none" w:sz="0" w:space="0" w:color="auto"/>
          </w:divBdr>
        </w:div>
        <w:div w:id="1155485995">
          <w:marLeft w:val="0"/>
          <w:marRight w:val="0"/>
          <w:marTop w:val="0"/>
          <w:marBottom w:val="0"/>
          <w:divBdr>
            <w:top w:val="none" w:sz="0" w:space="0" w:color="auto"/>
            <w:left w:val="none" w:sz="0" w:space="0" w:color="auto"/>
            <w:bottom w:val="none" w:sz="0" w:space="0" w:color="auto"/>
            <w:right w:val="none" w:sz="0" w:space="0" w:color="auto"/>
          </w:divBdr>
        </w:div>
      </w:divsChild>
    </w:div>
    <w:div w:id="2045865716">
      <w:bodyDiv w:val="1"/>
      <w:marLeft w:val="0"/>
      <w:marRight w:val="0"/>
      <w:marTop w:val="0"/>
      <w:marBottom w:val="0"/>
      <w:divBdr>
        <w:top w:val="none" w:sz="0" w:space="0" w:color="auto"/>
        <w:left w:val="none" w:sz="0" w:space="0" w:color="auto"/>
        <w:bottom w:val="none" w:sz="0" w:space="0" w:color="auto"/>
        <w:right w:val="none" w:sz="0" w:space="0" w:color="auto"/>
      </w:divBdr>
    </w:div>
    <w:div w:id="2046445650">
      <w:bodyDiv w:val="1"/>
      <w:marLeft w:val="0"/>
      <w:marRight w:val="0"/>
      <w:marTop w:val="0"/>
      <w:marBottom w:val="0"/>
      <w:divBdr>
        <w:top w:val="none" w:sz="0" w:space="0" w:color="auto"/>
        <w:left w:val="none" w:sz="0" w:space="0" w:color="auto"/>
        <w:bottom w:val="none" w:sz="0" w:space="0" w:color="auto"/>
        <w:right w:val="none" w:sz="0" w:space="0" w:color="auto"/>
      </w:divBdr>
    </w:div>
    <w:div w:id="2048408195">
      <w:bodyDiv w:val="1"/>
      <w:marLeft w:val="0"/>
      <w:marRight w:val="0"/>
      <w:marTop w:val="0"/>
      <w:marBottom w:val="0"/>
      <w:divBdr>
        <w:top w:val="none" w:sz="0" w:space="0" w:color="auto"/>
        <w:left w:val="none" w:sz="0" w:space="0" w:color="auto"/>
        <w:bottom w:val="none" w:sz="0" w:space="0" w:color="auto"/>
        <w:right w:val="none" w:sz="0" w:space="0" w:color="auto"/>
      </w:divBdr>
      <w:divsChild>
        <w:div w:id="1026521325">
          <w:marLeft w:val="0"/>
          <w:marRight w:val="0"/>
          <w:marTop w:val="0"/>
          <w:marBottom w:val="0"/>
          <w:divBdr>
            <w:top w:val="none" w:sz="0" w:space="0" w:color="auto"/>
            <w:left w:val="none" w:sz="0" w:space="0" w:color="auto"/>
            <w:bottom w:val="none" w:sz="0" w:space="0" w:color="auto"/>
            <w:right w:val="none" w:sz="0" w:space="0" w:color="auto"/>
          </w:divBdr>
        </w:div>
        <w:div w:id="1457219191">
          <w:marLeft w:val="0"/>
          <w:marRight w:val="0"/>
          <w:marTop w:val="0"/>
          <w:marBottom w:val="0"/>
          <w:divBdr>
            <w:top w:val="none" w:sz="0" w:space="0" w:color="auto"/>
            <w:left w:val="none" w:sz="0" w:space="0" w:color="auto"/>
            <w:bottom w:val="none" w:sz="0" w:space="0" w:color="auto"/>
            <w:right w:val="none" w:sz="0" w:space="0" w:color="auto"/>
          </w:divBdr>
        </w:div>
      </w:divsChild>
    </w:div>
    <w:div w:id="2048524496">
      <w:bodyDiv w:val="1"/>
      <w:marLeft w:val="0"/>
      <w:marRight w:val="0"/>
      <w:marTop w:val="0"/>
      <w:marBottom w:val="0"/>
      <w:divBdr>
        <w:top w:val="none" w:sz="0" w:space="0" w:color="auto"/>
        <w:left w:val="none" w:sz="0" w:space="0" w:color="auto"/>
        <w:bottom w:val="none" w:sz="0" w:space="0" w:color="auto"/>
        <w:right w:val="none" w:sz="0" w:space="0" w:color="auto"/>
      </w:divBdr>
      <w:divsChild>
        <w:div w:id="67459571">
          <w:marLeft w:val="0"/>
          <w:marRight w:val="0"/>
          <w:marTop w:val="0"/>
          <w:marBottom w:val="0"/>
          <w:divBdr>
            <w:top w:val="none" w:sz="0" w:space="0" w:color="auto"/>
            <w:left w:val="none" w:sz="0" w:space="0" w:color="auto"/>
            <w:bottom w:val="none" w:sz="0" w:space="0" w:color="auto"/>
            <w:right w:val="none" w:sz="0" w:space="0" w:color="auto"/>
          </w:divBdr>
        </w:div>
        <w:div w:id="1641113700">
          <w:marLeft w:val="0"/>
          <w:marRight w:val="0"/>
          <w:marTop w:val="0"/>
          <w:marBottom w:val="0"/>
          <w:divBdr>
            <w:top w:val="none" w:sz="0" w:space="0" w:color="auto"/>
            <w:left w:val="none" w:sz="0" w:space="0" w:color="auto"/>
            <w:bottom w:val="none" w:sz="0" w:space="0" w:color="auto"/>
            <w:right w:val="none" w:sz="0" w:space="0" w:color="auto"/>
          </w:divBdr>
        </w:div>
      </w:divsChild>
    </w:div>
    <w:div w:id="2050373053">
      <w:bodyDiv w:val="1"/>
      <w:marLeft w:val="0"/>
      <w:marRight w:val="0"/>
      <w:marTop w:val="0"/>
      <w:marBottom w:val="0"/>
      <w:divBdr>
        <w:top w:val="none" w:sz="0" w:space="0" w:color="auto"/>
        <w:left w:val="none" w:sz="0" w:space="0" w:color="auto"/>
        <w:bottom w:val="none" w:sz="0" w:space="0" w:color="auto"/>
        <w:right w:val="none" w:sz="0" w:space="0" w:color="auto"/>
      </w:divBdr>
    </w:div>
    <w:div w:id="2052606981">
      <w:bodyDiv w:val="1"/>
      <w:marLeft w:val="0"/>
      <w:marRight w:val="0"/>
      <w:marTop w:val="0"/>
      <w:marBottom w:val="0"/>
      <w:divBdr>
        <w:top w:val="none" w:sz="0" w:space="0" w:color="auto"/>
        <w:left w:val="none" w:sz="0" w:space="0" w:color="auto"/>
        <w:bottom w:val="none" w:sz="0" w:space="0" w:color="auto"/>
        <w:right w:val="none" w:sz="0" w:space="0" w:color="auto"/>
      </w:divBdr>
      <w:divsChild>
        <w:div w:id="260601723">
          <w:marLeft w:val="0"/>
          <w:marRight w:val="0"/>
          <w:marTop w:val="0"/>
          <w:marBottom w:val="0"/>
          <w:divBdr>
            <w:top w:val="none" w:sz="0" w:space="0" w:color="auto"/>
            <w:left w:val="none" w:sz="0" w:space="0" w:color="auto"/>
            <w:bottom w:val="none" w:sz="0" w:space="0" w:color="auto"/>
            <w:right w:val="none" w:sz="0" w:space="0" w:color="auto"/>
          </w:divBdr>
        </w:div>
        <w:div w:id="1439721192">
          <w:marLeft w:val="0"/>
          <w:marRight w:val="0"/>
          <w:marTop w:val="0"/>
          <w:marBottom w:val="0"/>
          <w:divBdr>
            <w:top w:val="none" w:sz="0" w:space="0" w:color="auto"/>
            <w:left w:val="none" w:sz="0" w:space="0" w:color="auto"/>
            <w:bottom w:val="none" w:sz="0" w:space="0" w:color="auto"/>
            <w:right w:val="none" w:sz="0" w:space="0" w:color="auto"/>
          </w:divBdr>
        </w:div>
      </w:divsChild>
    </w:div>
    <w:div w:id="2061132224">
      <w:bodyDiv w:val="1"/>
      <w:marLeft w:val="0"/>
      <w:marRight w:val="0"/>
      <w:marTop w:val="0"/>
      <w:marBottom w:val="0"/>
      <w:divBdr>
        <w:top w:val="none" w:sz="0" w:space="0" w:color="auto"/>
        <w:left w:val="none" w:sz="0" w:space="0" w:color="auto"/>
        <w:bottom w:val="none" w:sz="0" w:space="0" w:color="auto"/>
        <w:right w:val="none" w:sz="0" w:space="0" w:color="auto"/>
      </w:divBdr>
      <w:divsChild>
        <w:div w:id="462192063">
          <w:marLeft w:val="0"/>
          <w:marRight w:val="0"/>
          <w:marTop w:val="0"/>
          <w:marBottom w:val="0"/>
          <w:divBdr>
            <w:top w:val="none" w:sz="0" w:space="0" w:color="auto"/>
            <w:left w:val="none" w:sz="0" w:space="0" w:color="auto"/>
            <w:bottom w:val="none" w:sz="0" w:space="0" w:color="auto"/>
            <w:right w:val="none" w:sz="0" w:space="0" w:color="auto"/>
          </w:divBdr>
        </w:div>
        <w:div w:id="976648160">
          <w:marLeft w:val="0"/>
          <w:marRight w:val="0"/>
          <w:marTop w:val="0"/>
          <w:marBottom w:val="0"/>
          <w:divBdr>
            <w:top w:val="none" w:sz="0" w:space="0" w:color="auto"/>
            <w:left w:val="none" w:sz="0" w:space="0" w:color="auto"/>
            <w:bottom w:val="none" w:sz="0" w:space="0" w:color="auto"/>
            <w:right w:val="none" w:sz="0" w:space="0" w:color="auto"/>
          </w:divBdr>
        </w:div>
      </w:divsChild>
    </w:div>
    <w:div w:id="2065324119">
      <w:bodyDiv w:val="1"/>
      <w:marLeft w:val="0"/>
      <w:marRight w:val="0"/>
      <w:marTop w:val="0"/>
      <w:marBottom w:val="0"/>
      <w:divBdr>
        <w:top w:val="none" w:sz="0" w:space="0" w:color="auto"/>
        <w:left w:val="none" w:sz="0" w:space="0" w:color="auto"/>
        <w:bottom w:val="none" w:sz="0" w:space="0" w:color="auto"/>
        <w:right w:val="none" w:sz="0" w:space="0" w:color="auto"/>
      </w:divBdr>
      <w:divsChild>
        <w:div w:id="1632831027">
          <w:marLeft w:val="0"/>
          <w:marRight w:val="0"/>
          <w:marTop w:val="0"/>
          <w:marBottom w:val="0"/>
          <w:divBdr>
            <w:top w:val="none" w:sz="0" w:space="0" w:color="auto"/>
            <w:left w:val="none" w:sz="0" w:space="0" w:color="auto"/>
            <w:bottom w:val="none" w:sz="0" w:space="0" w:color="auto"/>
            <w:right w:val="none" w:sz="0" w:space="0" w:color="auto"/>
          </w:divBdr>
        </w:div>
        <w:div w:id="1763070164">
          <w:marLeft w:val="0"/>
          <w:marRight w:val="0"/>
          <w:marTop w:val="0"/>
          <w:marBottom w:val="0"/>
          <w:divBdr>
            <w:top w:val="none" w:sz="0" w:space="0" w:color="auto"/>
            <w:left w:val="none" w:sz="0" w:space="0" w:color="auto"/>
            <w:bottom w:val="none" w:sz="0" w:space="0" w:color="auto"/>
            <w:right w:val="none" w:sz="0" w:space="0" w:color="auto"/>
          </w:divBdr>
        </w:div>
      </w:divsChild>
    </w:div>
    <w:div w:id="2077630391">
      <w:bodyDiv w:val="1"/>
      <w:marLeft w:val="0"/>
      <w:marRight w:val="0"/>
      <w:marTop w:val="0"/>
      <w:marBottom w:val="0"/>
      <w:divBdr>
        <w:top w:val="none" w:sz="0" w:space="0" w:color="auto"/>
        <w:left w:val="none" w:sz="0" w:space="0" w:color="auto"/>
        <w:bottom w:val="none" w:sz="0" w:space="0" w:color="auto"/>
        <w:right w:val="none" w:sz="0" w:space="0" w:color="auto"/>
      </w:divBdr>
    </w:div>
    <w:div w:id="2090536832">
      <w:bodyDiv w:val="1"/>
      <w:marLeft w:val="0"/>
      <w:marRight w:val="0"/>
      <w:marTop w:val="0"/>
      <w:marBottom w:val="0"/>
      <w:divBdr>
        <w:top w:val="none" w:sz="0" w:space="0" w:color="auto"/>
        <w:left w:val="none" w:sz="0" w:space="0" w:color="auto"/>
        <w:bottom w:val="none" w:sz="0" w:space="0" w:color="auto"/>
        <w:right w:val="none" w:sz="0" w:space="0" w:color="auto"/>
      </w:divBdr>
    </w:div>
    <w:div w:id="2092659060">
      <w:bodyDiv w:val="1"/>
      <w:marLeft w:val="0"/>
      <w:marRight w:val="0"/>
      <w:marTop w:val="0"/>
      <w:marBottom w:val="0"/>
      <w:divBdr>
        <w:top w:val="none" w:sz="0" w:space="0" w:color="auto"/>
        <w:left w:val="none" w:sz="0" w:space="0" w:color="auto"/>
        <w:bottom w:val="none" w:sz="0" w:space="0" w:color="auto"/>
        <w:right w:val="none" w:sz="0" w:space="0" w:color="auto"/>
      </w:divBdr>
      <w:divsChild>
        <w:div w:id="1150368832">
          <w:marLeft w:val="0"/>
          <w:marRight w:val="0"/>
          <w:marTop w:val="0"/>
          <w:marBottom w:val="0"/>
          <w:divBdr>
            <w:top w:val="none" w:sz="0" w:space="0" w:color="auto"/>
            <w:left w:val="none" w:sz="0" w:space="0" w:color="auto"/>
            <w:bottom w:val="none" w:sz="0" w:space="0" w:color="auto"/>
            <w:right w:val="none" w:sz="0" w:space="0" w:color="auto"/>
          </w:divBdr>
        </w:div>
      </w:divsChild>
    </w:div>
    <w:div w:id="2093306851">
      <w:bodyDiv w:val="1"/>
      <w:marLeft w:val="0"/>
      <w:marRight w:val="0"/>
      <w:marTop w:val="0"/>
      <w:marBottom w:val="0"/>
      <w:divBdr>
        <w:top w:val="none" w:sz="0" w:space="0" w:color="auto"/>
        <w:left w:val="none" w:sz="0" w:space="0" w:color="auto"/>
        <w:bottom w:val="none" w:sz="0" w:space="0" w:color="auto"/>
        <w:right w:val="none" w:sz="0" w:space="0" w:color="auto"/>
      </w:divBdr>
    </w:div>
    <w:div w:id="2094468808">
      <w:bodyDiv w:val="1"/>
      <w:marLeft w:val="0"/>
      <w:marRight w:val="0"/>
      <w:marTop w:val="0"/>
      <w:marBottom w:val="0"/>
      <w:divBdr>
        <w:top w:val="none" w:sz="0" w:space="0" w:color="auto"/>
        <w:left w:val="none" w:sz="0" w:space="0" w:color="auto"/>
        <w:bottom w:val="none" w:sz="0" w:space="0" w:color="auto"/>
        <w:right w:val="none" w:sz="0" w:space="0" w:color="auto"/>
      </w:divBdr>
    </w:div>
    <w:div w:id="2102870157">
      <w:bodyDiv w:val="1"/>
      <w:marLeft w:val="0"/>
      <w:marRight w:val="0"/>
      <w:marTop w:val="0"/>
      <w:marBottom w:val="0"/>
      <w:divBdr>
        <w:top w:val="none" w:sz="0" w:space="0" w:color="auto"/>
        <w:left w:val="none" w:sz="0" w:space="0" w:color="auto"/>
        <w:bottom w:val="none" w:sz="0" w:space="0" w:color="auto"/>
        <w:right w:val="none" w:sz="0" w:space="0" w:color="auto"/>
      </w:divBdr>
    </w:div>
    <w:div w:id="2119595567">
      <w:bodyDiv w:val="1"/>
      <w:marLeft w:val="0"/>
      <w:marRight w:val="0"/>
      <w:marTop w:val="0"/>
      <w:marBottom w:val="0"/>
      <w:divBdr>
        <w:top w:val="none" w:sz="0" w:space="0" w:color="auto"/>
        <w:left w:val="none" w:sz="0" w:space="0" w:color="auto"/>
        <w:bottom w:val="none" w:sz="0" w:space="0" w:color="auto"/>
        <w:right w:val="none" w:sz="0" w:space="0" w:color="auto"/>
      </w:divBdr>
      <w:divsChild>
        <w:div w:id="530218923">
          <w:marLeft w:val="0"/>
          <w:marRight w:val="0"/>
          <w:marTop w:val="0"/>
          <w:marBottom w:val="0"/>
          <w:divBdr>
            <w:top w:val="none" w:sz="0" w:space="0" w:color="auto"/>
            <w:left w:val="none" w:sz="0" w:space="0" w:color="auto"/>
            <w:bottom w:val="none" w:sz="0" w:space="0" w:color="auto"/>
            <w:right w:val="none" w:sz="0" w:space="0" w:color="auto"/>
          </w:divBdr>
        </w:div>
        <w:div w:id="1865678951">
          <w:marLeft w:val="0"/>
          <w:marRight w:val="0"/>
          <w:marTop w:val="0"/>
          <w:marBottom w:val="0"/>
          <w:divBdr>
            <w:top w:val="none" w:sz="0" w:space="0" w:color="auto"/>
            <w:left w:val="none" w:sz="0" w:space="0" w:color="auto"/>
            <w:bottom w:val="none" w:sz="0" w:space="0" w:color="auto"/>
            <w:right w:val="none" w:sz="0" w:space="0" w:color="auto"/>
          </w:divBdr>
        </w:div>
      </w:divsChild>
    </w:div>
    <w:div w:id="2123988327">
      <w:bodyDiv w:val="1"/>
      <w:marLeft w:val="0"/>
      <w:marRight w:val="0"/>
      <w:marTop w:val="0"/>
      <w:marBottom w:val="0"/>
      <w:divBdr>
        <w:top w:val="none" w:sz="0" w:space="0" w:color="auto"/>
        <w:left w:val="none" w:sz="0" w:space="0" w:color="auto"/>
        <w:bottom w:val="none" w:sz="0" w:space="0" w:color="auto"/>
        <w:right w:val="none" w:sz="0" w:space="0" w:color="auto"/>
      </w:divBdr>
      <w:divsChild>
        <w:div w:id="1446652662">
          <w:marLeft w:val="0"/>
          <w:marRight w:val="0"/>
          <w:marTop w:val="0"/>
          <w:marBottom w:val="0"/>
          <w:divBdr>
            <w:top w:val="none" w:sz="0" w:space="0" w:color="auto"/>
            <w:left w:val="none" w:sz="0" w:space="0" w:color="auto"/>
            <w:bottom w:val="none" w:sz="0" w:space="0" w:color="auto"/>
            <w:right w:val="none" w:sz="0" w:space="0" w:color="auto"/>
          </w:divBdr>
        </w:div>
        <w:div w:id="957178787">
          <w:marLeft w:val="0"/>
          <w:marRight w:val="0"/>
          <w:marTop w:val="0"/>
          <w:marBottom w:val="0"/>
          <w:divBdr>
            <w:top w:val="none" w:sz="0" w:space="0" w:color="auto"/>
            <w:left w:val="none" w:sz="0" w:space="0" w:color="auto"/>
            <w:bottom w:val="none" w:sz="0" w:space="0" w:color="auto"/>
            <w:right w:val="none" w:sz="0" w:space="0" w:color="auto"/>
          </w:divBdr>
        </w:div>
      </w:divsChild>
    </w:div>
    <w:div w:id="2124154045">
      <w:bodyDiv w:val="1"/>
      <w:marLeft w:val="0"/>
      <w:marRight w:val="0"/>
      <w:marTop w:val="0"/>
      <w:marBottom w:val="0"/>
      <w:divBdr>
        <w:top w:val="none" w:sz="0" w:space="0" w:color="auto"/>
        <w:left w:val="none" w:sz="0" w:space="0" w:color="auto"/>
        <w:bottom w:val="none" w:sz="0" w:space="0" w:color="auto"/>
        <w:right w:val="none" w:sz="0" w:space="0" w:color="auto"/>
      </w:divBdr>
    </w:div>
    <w:div w:id="2129541824">
      <w:bodyDiv w:val="1"/>
      <w:marLeft w:val="0"/>
      <w:marRight w:val="0"/>
      <w:marTop w:val="0"/>
      <w:marBottom w:val="0"/>
      <w:divBdr>
        <w:top w:val="none" w:sz="0" w:space="0" w:color="auto"/>
        <w:left w:val="none" w:sz="0" w:space="0" w:color="auto"/>
        <w:bottom w:val="none" w:sz="0" w:space="0" w:color="auto"/>
        <w:right w:val="none" w:sz="0" w:space="0" w:color="auto"/>
      </w:divBdr>
      <w:divsChild>
        <w:div w:id="1809466991">
          <w:marLeft w:val="0"/>
          <w:marRight w:val="0"/>
          <w:marTop w:val="0"/>
          <w:marBottom w:val="0"/>
          <w:divBdr>
            <w:top w:val="none" w:sz="0" w:space="0" w:color="auto"/>
            <w:left w:val="none" w:sz="0" w:space="0" w:color="auto"/>
            <w:bottom w:val="none" w:sz="0" w:space="0" w:color="auto"/>
            <w:right w:val="none" w:sz="0" w:space="0" w:color="auto"/>
          </w:divBdr>
        </w:div>
        <w:div w:id="720137650">
          <w:marLeft w:val="0"/>
          <w:marRight w:val="0"/>
          <w:marTop w:val="0"/>
          <w:marBottom w:val="0"/>
          <w:divBdr>
            <w:top w:val="none" w:sz="0" w:space="0" w:color="auto"/>
            <w:left w:val="none" w:sz="0" w:space="0" w:color="auto"/>
            <w:bottom w:val="none" w:sz="0" w:space="0" w:color="auto"/>
            <w:right w:val="none" w:sz="0" w:space="0" w:color="auto"/>
          </w:divBdr>
        </w:div>
      </w:divsChild>
    </w:div>
    <w:div w:id="2129739175">
      <w:bodyDiv w:val="1"/>
      <w:marLeft w:val="0"/>
      <w:marRight w:val="0"/>
      <w:marTop w:val="0"/>
      <w:marBottom w:val="0"/>
      <w:divBdr>
        <w:top w:val="none" w:sz="0" w:space="0" w:color="auto"/>
        <w:left w:val="none" w:sz="0" w:space="0" w:color="auto"/>
        <w:bottom w:val="none" w:sz="0" w:space="0" w:color="auto"/>
        <w:right w:val="none" w:sz="0" w:space="0" w:color="auto"/>
      </w:divBdr>
    </w:div>
    <w:div w:id="2136440083">
      <w:bodyDiv w:val="1"/>
      <w:marLeft w:val="0"/>
      <w:marRight w:val="0"/>
      <w:marTop w:val="0"/>
      <w:marBottom w:val="0"/>
      <w:divBdr>
        <w:top w:val="none" w:sz="0" w:space="0" w:color="auto"/>
        <w:left w:val="none" w:sz="0" w:space="0" w:color="auto"/>
        <w:bottom w:val="none" w:sz="0" w:space="0" w:color="auto"/>
        <w:right w:val="none" w:sz="0" w:space="0" w:color="auto"/>
      </w:divBdr>
    </w:div>
    <w:div w:id="2141992605">
      <w:bodyDiv w:val="1"/>
      <w:marLeft w:val="0"/>
      <w:marRight w:val="0"/>
      <w:marTop w:val="0"/>
      <w:marBottom w:val="0"/>
      <w:divBdr>
        <w:top w:val="none" w:sz="0" w:space="0" w:color="auto"/>
        <w:left w:val="none" w:sz="0" w:space="0" w:color="auto"/>
        <w:bottom w:val="none" w:sz="0" w:space="0" w:color="auto"/>
        <w:right w:val="none" w:sz="0" w:space="0" w:color="auto"/>
      </w:divBdr>
    </w:div>
    <w:div w:id="2144347137">
      <w:bodyDiv w:val="1"/>
      <w:marLeft w:val="0"/>
      <w:marRight w:val="0"/>
      <w:marTop w:val="0"/>
      <w:marBottom w:val="0"/>
      <w:divBdr>
        <w:top w:val="none" w:sz="0" w:space="0" w:color="auto"/>
        <w:left w:val="none" w:sz="0" w:space="0" w:color="auto"/>
        <w:bottom w:val="none" w:sz="0" w:space="0" w:color="auto"/>
        <w:right w:val="none" w:sz="0" w:space="0" w:color="auto"/>
      </w:divBdr>
    </w:div>
    <w:div w:id="2146124248">
      <w:bodyDiv w:val="1"/>
      <w:marLeft w:val="0"/>
      <w:marRight w:val="0"/>
      <w:marTop w:val="0"/>
      <w:marBottom w:val="0"/>
      <w:divBdr>
        <w:top w:val="none" w:sz="0" w:space="0" w:color="auto"/>
        <w:left w:val="none" w:sz="0" w:space="0" w:color="auto"/>
        <w:bottom w:val="none" w:sz="0" w:space="0" w:color="auto"/>
        <w:right w:val="none" w:sz="0" w:space="0" w:color="auto"/>
      </w:divBdr>
      <w:divsChild>
        <w:div w:id="2102605567">
          <w:marLeft w:val="0"/>
          <w:marRight w:val="0"/>
          <w:marTop w:val="0"/>
          <w:marBottom w:val="0"/>
          <w:divBdr>
            <w:top w:val="none" w:sz="0" w:space="0" w:color="auto"/>
            <w:left w:val="none" w:sz="0" w:space="0" w:color="auto"/>
            <w:bottom w:val="none" w:sz="0" w:space="0" w:color="auto"/>
            <w:right w:val="none" w:sz="0" w:space="0" w:color="auto"/>
          </w:divBdr>
        </w:div>
        <w:div w:id="19764485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www.pax-db.org"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17.emf"/><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www.pax-db.org" TargetMode="External"/><Relationship Id="rId33" Type="http://schemas.openxmlformats.org/officeDocument/2006/relationships/image" Target="media/image1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yperlink" Target="http://thebiogrid.or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4.emf"/><Relationship Id="rId32" Type="http://schemas.openxmlformats.org/officeDocument/2006/relationships/footer" Target="footer2.xm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footer" Target="footer1.xml"/><Relationship Id="rId28" Type="http://schemas.openxmlformats.org/officeDocument/2006/relationships/image" Target="media/image15.emf"/><Relationship Id="rId36" Type="http://schemas.openxmlformats.org/officeDocument/2006/relationships/image" Target="media/image19.emf"/><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hyperlink" Target="http://www.uniprot.org" TargetMode="External"/><Relationship Id="rId4" Type="http://schemas.microsoft.com/office/2007/relationships/stylesWithEffects" Target="stylesWithEffects.xml"/><Relationship Id="rId9" Type="http://schemas.openxmlformats.org/officeDocument/2006/relationships/hyperlink" Target="http://rth.dk/resources/rnasnp/submit.php" TargetMode="External"/><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hyperlink" Target="http://www.pantherdb.org" TargetMode="External"/><Relationship Id="rId30" Type="http://schemas.openxmlformats.org/officeDocument/2006/relationships/hyperlink" Target="http://www.genome.jp/kegg-bin/show_pathway?map=ko03040&amp;show_description=show" TargetMode="External"/><Relationship Id="rId35" Type="http://schemas.openxmlformats.org/officeDocument/2006/relationships/image" Target="media/image18.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4BB579-5E8E-4E57-B7CF-DF7720A8BD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25370</Words>
  <Characters>159833</Characters>
  <Application>Microsoft Office Word</Application>
  <DocSecurity>0</DocSecurity>
  <Lines>1331</Lines>
  <Paragraphs>369</Paragraphs>
  <ScaleCrop>false</ScaleCrop>
  <HeadingPairs>
    <vt:vector size="2" baseType="variant">
      <vt:variant>
        <vt:lpstr>Titel</vt:lpstr>
      </vt:variant>
      <vt:variant>
        <vt:i4>1</vt:i4>
      </vt:variant>
    </vt:vector>
  </HeadingPairs>
  <TitlesOfParts>
    <vt:vector size="1" baseType="lpstr">
      <vt:lpstr>_</vt:lpstr>
    </vt:vector>
  </TitlesOfParts>
  <Company>MHH</Company>
  <LinksUpToDate>false</LinksUpToDate>
  <CharactersWithSpaces>184834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dc:title>
  <dc:creator>Stanke, Frauke PD Dr.</dc:creator>
  <cp:lastModifiedBy>Stanke, Frauke PD Dr.</cp:lastModifiedBy>
  <cp:revision>3</cp:revision>
  <cp:lastPrinted>2016-03-29T20:43:00Z</cp:lastPrinted>
  <dcterms:created xsi:type="dcterms:W3CDTF">2020-12-07T09:56:00Z</dcterms:created>
  <dcterms:modified xsi:type="dcterms:W3CDTF">2020-12-07T09:56:00Z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zotero-version="5.0.93"&gt;&lt;session id="dcJq7hGI"/&gt;&lt;style id="http://www.zotero.org/styles/scientific-reports" hasBibliography="1" bibliographyStyleHasBeenSet="1"/&gt;&lt;prefs&gt;&lt;pref name="fieldType" value="Field"/&gt;&lt;pref name="automaticJourn</vt:lpwstr>
  </property>
  <property fmtid="{D5CDD505-2E9C-101B-9397-08002B2CF9AE}" pid="3" name="ZOTERO_PREF_2">
    <vt:lpwstr>alAbbreviations" value="true"/&gt;&lt;pref name="dontAskDelayCitationUpdates" value="true"/&gt;&lt;/prefs&gt;&lt;/data&gt;</vt:lpwstr>
  </property>
</Properties>
</file>