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74AC3" w14:textId="295B577B" w:rsidR="00B82E6F" w:rsidRDefault="00B82E6F" w:rsidP="00B82E6F">
      <w:pPr>
        <w:spacing w:line="360" w:lineRule="auto"/>
        <w:jc w:val="center"/>
        <w:rPr>
          <w:rFonts w:ascii="Arial" w:hAnsi="Arial" w:cs="Arial"/>
          <w:b/>
        </w:rPr>
      </w:pPr>
      <w:r>
        <w:rPr>
          <w:rFonts w:ascii="Arial" w:hAnsi="Arial" w:cs="Arial"/>
          <w:b/>
        </w:rPr>
        <w:t>SUPPORTING INFORMATION</w:t>
      </w:r>
    </w:p>
    <w:p w14:paraId="52B41C0E" w14:textId="77777777" w:rsidR="001A02E6" w:rsidRDefault="001A02E6" w:rsidP="00B82E6F">
      <w:pPr>
        <w:spacing w:line="360" w:lineRule="auto"/>
        <w:jc w:val="center"/>
        <w:rPr>
          <w:rFonts w:ascii="Arial" w:hAnsi="Arial" w:cs="Arial"/>
          <w:b/>
        </w:rPr>
      </w:pPr>
    </w:p>
    <w:p w14:paraId="33CBA8BE" w14:textId="041C5EFB" w:rsidR="000F3057" w:rsidRDefault="00B82E6F" w:rsidP="000F3057">
      <w:pPr>
        <w:spacing w:line="360" w:lineRule="auto"/>
        <w:rPr>
          <w:rFonts w:ascii="Arial" w:hAnsi="Arial" w:cs="Arial"/>
          <w:b/>
        </w:rPr>
      </w:pPr>
      <w:r>
        <w:rPr>
          <w:rFonts w:ascii="Arial" w:hAnsi="Arial" w:cs="Arial"/>
          <w:b/>
        </w:rPr>
        <w:t>METHODS</w:t>
      </w:r>
    </w:p>
    <w:p w14:paraId="27154D01" w14:textId="77777777" w:rsidR="000F3057" w:rsidRPr="001D7985" w:rsidRDefault="000F3057" w:rsidP="000F3057">
      <w:pPr>
        <w:spacing w:line="360" w:lineRule="auto"/>
        <w:rPr>
          <w:rFonts w:ascii="Arial" w:hAnsi="Arial" w:cs="Arial"/>
        </w:rPr>
      </w:pPr>
      <w:r w:rsidRPr="001D7985">
        <w:rPr>
          <w:rFonts w:ascii="Arial" w:hAnsi="Arial" w:cs="Arial"/>
          <w:b/>
        </w:rPr>
        <w:t>Patient materials and cell line</w:t>
      </w:r>
    </w:p>
    <w:p w14:paraId="7737D9E1" w14:textId="1EDC92E4" w:rsidR="000F3057" w:rsidRPr="001D7985" w:rsidRDefault="000F3057" w:rsidP="000F3057">
      <w:pPr>
        <w:spacing w:after="0" w:line="360" w:lineRule="auto"/>
        <w:jc w:val="both"/>
        <w:rPr>
          <w:rFonts w:ascii="Arial" w:hAnsi="Arial" w:cs="Arial"/>
        </w:rPr>
      </w:pPr>
      <w:r w:rsidRPr="001D7985">
        <w:rPr>
          <w:rFonts w:ascii="Arial" w:hAnsi="Arial" w:cs="Arial"/>
        </w:rPr>
        <w:t>We recruited a cohort of 13 T-PLL cases from collaborating centers for this study. Moreover, we included four previously published T-PLL cases</w:t>
      </w:r>
      <w:r w:rsidR="00B82E6F">
        <w:rPr>
          <w:rFonts w:ascii="Arial" w:hAnsi="Arial" w:cs="Arial"/>
        </w:rPr>
        <w:t>.</w:t>
      </w:r>
      <w:r w:rsidRPr="001D7985">
        <w:rPr>
          <w:rFonts w:ascii="Arial" w:hAnsi="Arial" w:cs="Arial"/>
        </w:rPr>
        <w:fldChar w:fldCharType="begin"/>
      </w:r>
      <w:r w:rsidRPr="001D7985">
        <w:rPr>
          <w:rFonts w:ascii="Arial" w:hAnsi="Arial" w:cs="Arial"/>
        </w:rPr>
        <w:instrText xml:space="preserve"> ADDIN ZOTERO_ITEM CSL_CITATION {"citationID":"11wHxB1T","properties":{"formattedCitation":"\\super 1\\nosupersub{}","plainCitation":"1","noteIndex":0},"citationItems":[{"id":2,"uris":["http://zotero.org/users/local/83nllLYS/items/VZ2TLXGN"],"uri":["http://zotero.org/users/local/83nllLYS/items/VZ2TLXGN"],"itemData":{"id":2,"type":"article-journal","title":"Actionable perturbations of damage responses by TCL1/ATM and epigenetic lesions form the basis of T-PLL","container-title":"Nature Communications","page":"697","volume":"9","issue":"1","source":"PubMed","abstract":"T-cell prolymphocytic leukemia (T-PLL) is a rare and poor-prognostic mature T-cell malignancy. Here we integrated large-scale profiling data of alterations in gene expression, allelic copy number (CN), and nucleotide sequences in 111 well-characterized patients. Besides prominent signatures of T-cell activation and prevalent clonal variants, we also identify novel hot-spots for CN variability, fusion molecules, alternative transcripts, and progression-associated dynamics. The overall lesional spectrum of T-PLL is mainly annotated to axes of DNA damage responses, T-cell receptor/cytokine signaling, and histone modulation. We formulate a multi-dimensional model of T-PLL pathogenesis centered around a unique combination of TCL1 overexpression with damaging ATM aberrations as initiating core lesions. The effects imposed by TCL1 cooperate with compromised ATM toward a leukemogenic phenotype of impaired DNA damage processing. Dysfunctional ATM appears inefficient in alleviating elevated redox burdens and telomere attrition and in evoking a p53-dependent apoptotic response to genotoxic insults. As non-genotoxic strategies, synergistic combinations of p53 reactivators and deacetylase inhibitors reinstate such cell death execution.","DOI":"10.1038/s41467-017-02688-6","ISSN":"2041-1723","note":"PMID: 29449575\nPMCID: PMC5814445","journalAbbreviation":"Nat Commun","language":"eng","author":[{"family":"Schrader","given":"A."},{"family":"Crispatzu","given":"G."},{"family":"Oberbeck","given":"S."},{"family":"Mayer","given":"P."},{"family":"Pützer","given":"S."},{"family":"Jan","given":"J.","non-dropping-particle":"von"},{"family":"Vasyutina","given":"E."},{"family":"Warner","given":"K."},{"family":"Weit","given":"N."},{"family":"Pflug","given":"N."},{"family":"Braun","given":"T."},{"family":"Andersson","given":"E. I."},{"family":"Yadav","given":"B."},{"family":"Riabinska","given":"A."},{"family":"Maurer","given":"B."},{"family":"Ventura Ferreira","given":"M. S."},{"family":"Beier","given":"F."},{"family":"Altmüller","given":"J."},{"family":"Lanasa","given":"M."},{"family":"Herling","given":"C. D."},{"family":"Haferlach","given":"T."},{"family":"Stilgenbauer","given":"S."},{"family":"Hopfinger","given":"G."},{"family":"Peifer","given":"M."},{"family":"Brümmendorf","given":"T. H."},{"family":"Nürnberg","given":"P."},{"family":"Elenitoba-Johnson","given":"K. S. J."},{"family":"Zha","given":"S."},{"family":"Hallek","given":"M."},{"family":"Moriggl","given":"R."},{"family":"Reinhardt","given":"H. C."},{"family":"Stern","given":"M.-H."},{"family":"Mustjoki","given":"S."},{"family":"Newrzela","given":"S."},{"family":"Frommolt","given":"P."},{"family":"Herling","given":"M."}],"issued":{"date-parts":[["2018"]],"season":"15"}}}],"schema":"https://github.com/citation-style-language/schema/raw/master/csl-citation.json"} </w:instrText>
      </w:r>
      <w:r w:rsidRPr="001D7985">
        <w:rPr>
          <w:rFonts w:ascii="Arial" w:hAnsi="Arial" w:cs="Arial"/>
        </w:rPr>
        <w:fldChar w:fldCharType="separate"/>
      </w:r>
      <w:r w:rsidRPr="001D7985">
        <w:rPr>
          <w:rFonts w:ascii="Arial" w:hAnsi="Arial" w:cs="Arial"/>
          <w:szCs w:val="24"/>
          <w:vertAlign w:val="superscript"/>
        </w:rPr>
        <w:t>1</w:t>
      </w:r>
      <w:r w:rsidRPr="001D7985">
        <w:rPr>
          <w:rFonts w:ascii="Arial" w:hAnsi="Arial" w:cs="Arial"/>
        </w:rPr>
        <w:fldChar w:fldCharType="end"/>
      </w:r>
      <w:r w:rsidR="00B82E6F">
        <w:rPr>
          <w:rFonts w:ascii="Arial" w:hAnsi="Arial" w:cs="Arial"/>
        </w:rPr>
        <w:t xml:space="preserve"> Among these four</w:t>
      </w:r>
      <w:r w:rsidRPr="001D7985">
        <w:rPr>
          <w:rFonts w:ascii="Arial" w:hAnsi="Arial" w:cs="Arial"/>
        </w:rPr>
        <w:t xml:space="preserve"> previously published cases, case #8a and from the 13 T-PLL cases case 8 were obtained from the same patient. Thus, this sample was </w:t>
      </w:r>
      <w:proofErr w:type="spellStart"/>
      <w:r w:rsidRPr="001D7985">
        <w:rPr>
          <w:rFonts w:ascii="Arial" w:hAnsi="Arial" w:cs="Arial"/>
        </w:rPr>
        <w:t>analysed</w:t>
      </w:r>
      <w:proofErr w:type="spellEnd"/>
      <w:r w:rsidRPr="001D7985">
        <w:rPr>
          <w:rFonts w:ascii="Arial" w:hAnsi="Arial" w:cs="Arial"/>
        </w:rPr>
        <w:t xml:space="preserve"> two tim</w:t>
      </w:r>
      <w:r w:rsidR="00B82E6F">
        <w:rPr>
          <w:rFonts w:ascii="Arial" w:hAnsi="Arial" w:cs="Arial"/>
        </w:rPr>
        <w:t>es independently. For 13 of the</w:t>
      </w:r>
      <w:r w:rsidRPr="001D7985">
        <w:rPr>
          <w:rFonts w:ascii="Arial" w:hAnsi="Arial" w:cs="Arial"/>
        </w:rPr>
        <w:t xml:space="preserve"> 16 T-PLL cases the presence of the hallmark T-PLL aberrations resulting in </w:t>
      </w:r>
      <w:r w:rsidRPr="006A3127">
        <w:rPr>
          <w:rFonts w:ascii="Arial" w:hAnsi="Arial" w:cs="Arial"/>
        </w:rPr>
        <w:t>TRA-</w:t>
      </w:r>
      <w:r w:rsidRPr="001D7985">
        <w:rPr>
          <w:rFonts w:ascii="Arial" w:hAnsi="Arial" w:cs="Arial"/>
          <w:i/>
        </w:rPr>
        <w:t>TCL1A</w:t>
      </w:r>
      <w:r w:rsidRPr="001D7985">
        <w:rPr>
          <w:rFonts w:ascii="Arial" w:hAnsi="Arial" w:cs="Arial"/>
        </w:rPr>
        <w:t xml:space="preserve"> or </w:t>
      </w:r>
      <w:r w:rsidRPr="006A3127">
        <w:rPr>
          <w:rFonts w:ascii="Arial" w:hAnsi="Arial" w:cs="Arial"/>
        </w:rPr>
        <w:t>TRA-</w:t>
      </w:r>
      <w:r w:rsidRPr="001D7985">
        <w:rPr>
          <w:rFonts w:ascii="Arial" w:hAnsi="Arial" w:cs="Arial"/>
          <w:i/>
        </w:rPr>
        <w:t>MTCP1</w:t>
      </w:r>
      <w:r w:rsidRPr="001D7985">
        <w:rPr>
          <w:rFonts w:ascii="Arial" w:hAnsi="Arial" w:cs="Arial"/>
        </w:rPr>
        <w:t xml:space="preserve"> fusion had been determined by fluorescent in situ hybridization (FISH) and/or conventional cytogenetics. The </w:t>
      </w:r>
      <w:proofErr w:type="spellStart"/>
      <w:r w:rsidRPr="001D7985">
        <w:rPr>
          <w:rFonts w:ascii="Arial" w:hAnsi="Arial" w:cs="Arial"/>
        </w:rPr>
        <w:t>immunophenotypic</w:t>
      </w:r>
      <w:proofErr w:type="spellEnd"/>
      <w:r w:rsidRPr="001D7985">
        <w:rPr>
          <w:rFonts w:ascii="Arial" w:hAnsi="Arial" w:cs="Arial"/>
        </w:rPr>
        <w:t xml:space="preserve"> characterization by immunohistochemistry and/or flow cytometry (FACS) of the cases was performed by the individual cen</w:t>
      </w:r>
      <w:r w:rsidR="004279BE">
        <w:rPr>
          <w:rFonts w:ascii="Arial" w:hAnsi="Arial" w:cs="Arial"/>
        </w:rPr>
        <w:t>ters submitting the cases. Supporting Information</w:t>
      </w:r>
      <w:r w:rsidRPr="001D7985">
        <w:rPr>
          <w:rFonts w:ascii="Arial" w:hAnsi="Arial" w:cs="Arial"/>
        </w:rPr>
        <w:t xml:space="preserve"> Table 1 gives an overview of materials available and techniques performed for each case. </w:t>
      </w:r>
    </w:p>
    <w:p w14:paraId="34AE879F" w14:textId="77E9C35A" w:rsidR="000F3057" w:rsidRPr="001D7985" w:rsidRDefault="000F3057" w:rsidP="004279BE">
      <w:pPr>
        <w:spacing w:line="360" w:lineRule="auto"/>
        <w:ind w:firstLine="720"/>
        <w:jc w:val="both"/>
        <w:rPr>
          <w:rFonts w:ascii="Arial" w:hAnsi="Arial" w:cs="Arial"/>
        </w:rPr>
      </w:pPr>
      <w:r w:rsidRPr="001D7985">
        <w:rPr>
          <w:rFonts w:ascii="Arial" w:hAnsi="Arial" w:cs="Arial"/>
        </w:rPr>
        <w:t xml:space="preserve">In addition to these 16 T-PLL cases, we included  the cell line SUP-T11 in our analysis, which has been described as a model cell line for studying aberrant </w:t>
      </w:r>
      <w:r w:rsidRPr="001D7985">
        <w:rPr>
          <w:rFonts w:ascii="Arial" w:hAnsi="Arial" w:cs="Arial"/>
          <w:i/>
        </w:rPr>
        <w:t>TCL1A</w:t>
      </w:r>
      <w:r w:rsidR="004279BE">
        <w:rPr>
          <w:rFonts w:ascii="Arial" w:hAnsi="Arial" w:cs="Arial"/>
        </w:rPr>
        <w:t xml:space="preserve"> activation.</w:t>
      </w:r>
      <w:r w:rsidRPr="001D7985">
        <w:rPr>
          <w:rFonts w:ascii="Arial" w:hAnsi="Arial" w:cs="Arial"/>
        </w:rPr>
        <w:fldChar w:fldCharType="begin"/>
      </w:r>
      <w:r w:rsidRPr="001D7985">
        <w:rPr>
          <w:rFonts w:ascii="Arial" w:hAnsi="Arial" w:cs="Arial"/>
        </w:rPr>
        <w:instrText xml:space="preserve"> ADDIN ZOTERO_ITEM CSL_CITATION {"citationID":"XdPUCLDn","properties":{"formattedCitation":"\\super 2,3\\nosupersub{}","plainCitation":"2,3","noteIndex":0},"citationItems":[{"id":5,"uris":["http://zotero.org/users/local/83nllLYS/items/UK3SYGT2"],"uri":["http://zotero.org/users/local/83nllLYS/items/UK3SYGT2"],"itemData":{"id":5,"type":"article-journal","title":"Identification of the TCL1 gene involved in T-cell malignancies","container-title":"Proceedings of the National Academy of Sciences of the United States of America","page":"12530-12534","volume":"91","issue":"26","source":"PubMed","abstract":"The TCL1 locus on chromosome 14q32.1 is frequently involved in chromosomal translocations and inversions with one of the T-cell receptor loci in human T-cell leukemias and lymphomas. The chromosome 14 region translocated or rearranged involves approximately 350 kb of DNA at chromosome band 14q32.1. Within this region we have identified a gene coding for a 1.3-kb transcript, expressed only in restricted subsets of cells within the lymphoid lineage and expressed at high levels in leukemic cells carrying a t(14;14)(q11;q32) chromosome translocation or a inv(14)(q11;q32) chromosome inversion. The cognate cDNA sequence reveals an open reading frame of 342 nt encoding a protein of 14 kDa. The TCL1 gene sequence, which, to our knowledge, shows no sequence homology with other human genes, is preferentially expressed early in T- and B-lymphocyte differentiation.","DOI":"10.1073/pnas.91.26.12530","ISSN":"0027-8424","note":"PMID: 7809072\nPMCID: PMC45472","journalAbbreviation":"Proc. Natl. Acad. Sci. U.S.A.","language":"eng","author":[{"family":"Virgilio","given":"L."},{"family":"Narducci","given":"M. G."},{"family":"Isobe","given":"M."},{"family":"Billips","given":"L. G."},{"family":"Cooper","given":"M. D."},{"family":"Croce","given":"C. M."},{"family":"Russo","given":"G."}],"issued":{"date-parts":[["1994",12,20]]}},"label":"page"},{"id":8,"uris":["http://zotero.org/users/local/83nllLYS/items/HET2HGFS"],"uri":["http://zotero.org/users/local/83nllLYS/items/HET2HGFS"],"itemData":{"id":8,"type":"article-journal","title":"T-cell lymphoblastic leukemia/lymphoma with t(7;14)(p15;q32) [TCRγ-TCL1A translocation]: a case report and a review of the literature","container-title":"International Journal of Clinical and Experimental Pathology","page":"2615-2623","volume":"7","issue":"5","source":"PubMed","abstract":"A 22-year-old man sought medical advice for a swelling in the right side of the neck in December 2011. Histopathological examination of the lymph node biopsy initially suggested reactive lymphadenitis, on account of the only sparse presence of tumor cells. Bone marrow examination was performed in February 2012 revealed findings consistent with a diagnosis of T-cell lymphoblastic leukemia/lymphoma (T-LBL), and the patient was begun on remission induction therapy. The bone marrow showed an immature thymocytic pattern: cytoplasmic CD3+, surface CD3-, CD5+, CD4-, and CD8-. Re-assessment of the lymph node specimens revealed the same phenotype of the cells in the lymph node as that of the blasts in the bone marrow. In addition, a chromosomal aberration t(7;14)(p15;q32) was noted. The lymph node biopsy specimens were examined by paraffin-embedded tissue section-fluorescence in situ hybridization (PS-FISH), which revealed a fusion signal of T-cell receptor (TCR)γ gene (7p15) with T-cell leukemia/lymphoma 1A (TCL1A) gene (14q32.13). There have been at least 10 reported cases of T-LBL with t(7;14)(p15;q32), including the present case. However, this is the first reported case in which TCRγ-TCL1A translocation was confirmed by FISH.","ISSN":"1936-2625","note":"PMID: 24966976\nPMCID: PMC4069883","title-short":"T-cell lymphoblastic leukemia/lymphoma with t(7;14)(p15;q32) [TCRγ-TCL1A translocation]","journalAbbreviation":"Int J Clin Exp Pathol","language":"eng","author":[{"family":"Sugimoto","given":"Kei-Ji"},{"family":"Shimada","given":"Asami"},{"family":"Wakabayashi","given":"Mutsumi"},{"family":"Sekiguchi","given":"Yasunobu"},{"family":"Izumi","given":"Hiroshi"},{"family":"Ota","given":"Yasunori"},{"family":"Komatsu","given":"Norio"},{"family":"Noguchi","given":"Masaaki"}],"issued":{"date-parts":[["2014"]]}},"label":"page"}],"schema":"https://github.com/citation-style-language/schema/raw/master/csl-citation.json"} </w:instrText>
      </w:r>
      <w:r w:rsidRPr="001D7985">
        <w:rPr>
          <w:rFonts w:ascii="Arial" w:hAnsi="Arial" w:cs="Arial"/>
        </w:rPr>
        <w:fldChar w:fldCharType="separate"/>
      </w:r>
      <w:r w:rsidRPr="001D7985">
        <w:rPr>
          <w:rFonts w:ascii="Arial" w:hAnsi="Arial" w:cs="Arial"/>
          <w:szCs w:val="24"/>
          <w:vertAlign w:val="superscript"/>
        </w:rPr>
        <w:t>2,3</w:t>
      </w:r>
      <w:r w:rsidRPr="001D7985">
        <w:rPr>
          <w:rFonts w:ascii="Arial" w:hAnsi="Arial" w:cs="Arial"/>
        </w:rPr>
        <w:fldChar w:fldCharType="end"/>
      </w:r>
      <w:r w:rsidRPr="001D7985">
        <w:rPr>
          <w:rFonts w:ascii="Arial" w:hAnsi="Arial" w:cs="Arial"/>
        </w:rPr>
        <w:t xml:space="preserve"> SUP-T11 was obtained from the Leibniz Institute DSMZ-German Collection of Microorganisms and Cell Culture. The cell line </w:t>
      </w:r>
      <w:r w:rsidR="004279BE">
        <w:rPr>
          <w:rFonts w:ascii="Arial" w:hAnsi="Arial" w:cs="Arial"/>
        </w:rPr>
        <w:t>was</w:t>
      </w:r>
      <w:r w:rsidRPr="001D7985">
        <w:rPr>
          <w:rFonts w:ascii="Arial" w:hAnsi="Arial" w:cs="Arial"/>
        </w:rPr>
        <w:t xml:space="preserve"> derived from the bone marrow of a 74-year-old man diagnosed with a T</w:t>
      </w:r>
      <w:r w:rsidR="004279BE">
        <w:rPr>
          <w:rFonts w:ascii="Arial" w:hAnsi="Arial" w:cs="Arial"/>
        </w:rPr>
        <w:noBreakHyphen/>
        <w:t>ALL.</w:t>
      </w:r>
      <w:r w:rsidRPr="001D7985">
        <w:rPr>
          <w:rFonts w:ascii="Arial" w:hAnsi="Arial" w:cs="Arial"/>
        </w:rPr>
        <w:fldChar w:fldCharType="begin"/>
      </w:r>
      <w:r w:rsidRPr="001D7985">
        <w:rPr>
          <w:rFonts w:ascii="Arial" w:hAnsi="Arial" w:cs="Arial"/>
        </w:rPr>
        <w:instrText xml:space="preserve"> ADDIN ZOTERO_ITEM CSL_CITATION {"citationID":"tpGNcqtW","properties":{"formattedCitation":"\\super 2,3\\nosupersub{}","plainCitation":"2,3","noteIndex":0},"citationItems":[{"id":5,"uris":["http://zotero.org/users/local/83nllLYS/items/UK3SYGT2"],"uri":["http://zotero.org/users/local/83nllLYS/items/UK3SYGT2"],"itemData":{"id":5,"type":"article-journal","title":"Identification of the TCL1 gene involved in T-cell malignancies","container-title":"Proceedings of the National Academy of Sciences of the United States of America","page":"12530-12534","volume":"91","issue":"26","source":"PubMed","abstract":"The TCL1 locus on chromosome 14q32.1 is frequently involved in chromosomal translocations and inversions with one of the T-cell receptor loci in human T-cell leukemias and lymphomas. The chromosome 14 region translocated or rearranged involves approximately 350 kb of DNA at chromosome band 14q32.1. Within this region we have identified a gene coding for a 1.3-kb transcript, expressed only in restricted subsets of cells within the lymphoid lineage and expressed at high levels in leukemic cells carrying a t(14;14)(q11;q32) chromosome translocation or a inv(14)(q11;q32) chromosome inversion. The cognate cDNA sequence reveals an open reading frame of 342 nt encoding a protein of 14 kDa. The TCL1 gene sequence, which, to our knowledge, shows no sequence homology with other human genes, is preferentially expressed early in T- and B-lymphocyte differentiation.","DOI":"10.1073/pnas.91.26.12530","ISSN":"0027-8424","note":"PMID: 7809072\nPMCID: PMC45472","journalAbbreviation":"Proc. Natl. Acad. Sci. U.S.A.","language":"eng","author":[{"family":"Virgilio","given":"L."},{"family":"Narducci","given":"M. G."},{"family":"Isobe","given":"M."},{"family":"Billips","given":"L. G."},{"family":"Cooper","given":"M. D."},{"family":"Croce","given":"C. M."},{"family":"Russo","given":"G."}],"issued":{"date-parts":[["1994",12,20]]}},"label":"page"},{"id":8,"uris":["http://zotero.org/users/local/83nllLYS/items/HET2HGFS"],"uri":["http://zotero.org/users/local/83nllLYS/items/HET2HGFS"],"itemData":{"id":8,"type":"article-journal","title":"T-cell lymphoblastic leukemia/lymphoma with t(7;14)(p15;q32) [TCRγ-TCL1A translocation]: a case report and a review of the literature","container-title":"International Journal of Clinical and Experimental Pathology","page":"2615-2623","volume":"7","issue":"5","source":"PubMed","abstract":"A 22-year-old man sought medical advice for a swelling in the right side of the neck in December 2011. Histopathological examination of the lymph node biopsy initially suggested reactive lymphadenitis, on account of the only sparse presence of tumor cells. Bone marrow examination was performed in February 2012 revealed findings consistent with a diagnosis of T-cell lymphoblastic leukemia/lymphoma (T-LBL), and the patient was begun on remission induction therapy. The bone marrow showed an immature thymocytic pattern: cytoplasmic CD3+, surface CD3-, CD5+, CD4-, and CD8-. Re-assessment of the lymph node specimens revealed the same phenotype of the cells in the lymph node as that of the blasts in the bone marrow. In addition, a chromosomal aberration t(7;14)(p15;q32) was noted. The lymph node biopsy specimens were examined by paraffin-embedded tissue section-fluorescence in situ hybridization (PS-FISH), which revealed a fusion signal of T-cell receptor (TCR)γ gene (7p15) with T-cell leukemia/lymphoma 1A (TCL1A) gene (14q32.13). There have been at least 10 reported cases of T-LBL with t(7;14)(p15;q32), including the present case. However, this is the first reported case in which TCRγ-TCL1A translocation was confirmed by FISH.","ISSN":"1936-2625","note":"PMID: 24966976\nPMCID: PMC4069883","title-short":"T-cell lymphoblastic leukemia/lymphoma with t(7;14)(p15;q32) [TCRγ-TCL1A translocation]","journalAbbreviation":"Int J Clin Exp Pathol","language":"eng","author":[{"family":"Sugimoto","given":"Kei-Ji"},{"family":"Shimada","given":"Asami"},{"family":"Wakabayashi","given":"Mutsumi"},{"family":"Sekiguchi","given":"Yasunobu"},{"family":"Izumi","given":"Hiroshi"},{"family":"Ota","given":"Yasunori"},{"family":"Komatsu","given":"Norio"},{"family":"Noguchi","given":"Masaaki"}],"issued":{"date-parts":[["2014"]]}},"label":"page"}],"schema":"https://github.com/citation-style-language/schema/raw/master/csl-citation.json"} </w:instrText>
      </w:r>
      <w:r w:rsidRPr="001D7985">
        <w:rPr>
          <w:rFonts w:ascii="Arial" w:hAnsi="Arial" w:cs="Arial"/>
        </w:rPr>
        <w:fldChar w:fldCharType="separate"/>
      </w:r>
      <w:r w:rsidRPr="001D7985">
        <w:rPr>
          <w:rFonts w:ascii="Arial" w:hAnsi="Arial" w:cs="Arial"/>
          <w:szCs w:val="24"/>
          <w:vertAlign w:val="superscript"/>
        </w:rPr>
        <w:t>2,3</w:t>
      </w:r>
      <w:r w:rsidRPr="001D7985">
        <w:rPr>
          <w:rFonts w:ascii="Arial" w:hAnsi="Arial" w:cs="Arial"/>
        </w:rPr>
        <w:fldChar w:fldCharType="end"/>
      </w:r>
      <w:r w:rsidR="004279BE">
        <w:rPr>
          <w:rFonts w:ascii="Arial" w:hAnsi="Arial" w:cs="Arial"/>
        </w:rPr>
        <w:t xml:space="preserve"> SUP-T11 cells a</w:t>
      </w:r>
      <w:r w:rsidRPr="001D7985">
        <w:rPr>
          <w:rFonts w:ascii="Arial" w:hAnsi="Arial" w:cs="Arial"/>
        </w:rPr>
        <w:t xml:space="preserve">re described to express high levels of </w:t>
      </w:r>
      <w:r w:rsidRPr="001D7985">
        <w:rPr>
          <w:rFonts w:ascii="Arial" w:hAnsi="Arial" w:cs="Arial"/>
          <w:i/>
        </w:rPr>
        <w:t>TCL1A</w:t>
      </w:r>
      <w:r w:rsidRPr="001D7985">
        <w:rPr>
          <w:rFonts w:ascii="Arial" w:hAnsi="Arial" w:cs="Arial"/>
        </w:rPr>
        <w:t xml:space="preserve"> and </w:t>
      </w:r>
      <w:r w:rsidRPr="001D7985">
        <w:rPr>
          <w:rFonts w:ascii="Arial" w:hAnsi="Arial" w:cs="Arial"/>
          <w:i/>
        </w:rPr>
        <w:t>TCL1B</w:t>
      </w:r>
      <w:r w:rsidRPr="001D7985">
        <w:rPr>
          <w:rFonts w:ascii="Arial" w:hAnsi="Arial" w:cs="Arial"/>
        </w:rPr>
        <w:t xml:space="preserve"> d</w:t>
      </w:r>
      <w:r w:rsidR="004279BE">
        <w:rPr>
          <w:rFonts w:ascii="Arial" w:hAnsi="Arial" w:cs="Arial"/>
        </w:rPr>
        <w:t>ue to their juxtaposition from</w:t>
      </w:r>
      <w:r w:rsidRPr="001D7985">
        <w:rPr>
          <w:rFonts w:ascii="Arial" w:hAnsi="Arial" w:cs="Arial"/>
        </w:rPr>
        <w:t xml:space="preserve"> 14q32.1 to the regulatory element of the T-cell receptor alpha/delta locus at 14q11</w:t>
      </w:r>
      <w:r w:rsidR="004279BE">
        <w:rPr>
          <w:rFonts w:ascii="Arial" w:hAnsi="Arial" w:cs="Arial"/>
        </w:rPr>
        <w:t>.</w:t>
      </w:r>
      <w:r w:rsidRPr="001D7985">
        <w:rPr>
          <w:rFonts w:ascii="Arial" w:hAnsi="Arial" w:cs="Arial"/>
        </w:rPr>
        <w:fldChar w:fldCharType="begin"/>
      </w:r>
      <w:r w:rsidRPr="001D7985">
        <w:rPr>
          <w:rFonts w:ascii="Arial" w:hAnsi="Arial" w:cs="Arial"/>
        </w:rPr>
        <w:instrText xml:space="preserve"> ADDIN ZOTERO_ITEM CSL_CITATION {"citationID":"zjCF2L1d","properties":{"formattedCitation":"\\super 2,3\\nosupersub{}","plainCitation":"2,3","noteIndex":0},"citationItems":[{"id":5,"uris":["http://zotero.org/users/local/83nllLYS/items/UK3SYGT2"],"uri":["http://zotero.org/users/local/83nllLYS/items/UK3SYGT2"],"itemData":{"id":5,"type":"article-journal","title":"Identification of the TCL1 gene involved in T-cell malignancies","container-title":"Proceedings of the National Academy of Sciences of the United States of America","page":"12530-12534","volume":"91","issue":"26","source":"PubMed","abstract":"The TCL1 locus on chromosome 14q32.1 is frequently involved in chromosomal translocations and inversions with one of the T-cell receptor loci in human T-cell leukemias and lymphomas. The chromosome 14 region translocated or rearranged involves approximately 350 kb of DNA at chromosome band 14q32.1. Within this region we have identified a gene coding for a 1.3-kb transcript, expressed only in restricted subsets of cells within the lymphoid lineage and expressed at high levels in leukemic cells carrying a t(14;14)(q11;q32) chromosome translocation or a inv(14)(q11;q32) chromosome inversion. The cognate cDNA sequence reveals an open reading frame of 342 nt encoding a protein of 14 kDa. The TCL1 gene sequence, which, to our knowledge, shows no sequence homology with other human genes, is preferentially expressed early in T- and B-lymphocyte differentiation.","DOI":"10.1073/pnas.91.26.12530","ISSN":"0027-8424","note":"PMID: 7809072\nPMCID: PMC45472","journalAbbreviation":"Proc. Natl. Acad. Sci. U.S.A.","language":"eng","author":[{"family":"Virgilio","given":"L."},{"family":"Narducci","given":"M. G."},{"family":"Isobe","given":"M."},{"family":"Billips","given":"L. G."},{"family":"Cooper","given":"M. D."},{"family":"Croce","given":"C. M."},{"family":"Russo","given":"G."}],"issued":{"date-parts":[["1994",12,20]]}},"label":"page"},{"id":8,"uris":["http://zotero.org/users/local/83nllLYS/items/HET2HGFS"],"uri":["http://zotero.org/users/local/83nllLYS/items/HET2HGFS"],"itemData":{"id":8,"type":"article-journal","title":"T-cell lymphoblastic leukemia/lymphoma with t(7;14)(p15;q32) [TCRγ-TCL1A translocation]: a case report and a review of the literature","container-title":"International Journal of Clinical and Experimental Pathology","page":"2615-2623","volume":"7","issue":"5","source":"PubMed","abstract":"A 22-year-old man sought medical advice for a swelling in the right side of the neck in December 2011. Histopathological examination of the lymph node biopsy initially suggested reactive lymphadenitis, on account of the only sparse presence of tumor cells. Bone marrow examination was performed in February 2012 revealed findings consistent with a diagnosis of T-cell lymphoblastic leukemia/lymphoma (T-LBL), and the patient was begun on remission induction therapy. The bone marrow showed an immature thymocytic pattern: cytoplasmic CD3+, surface CD3-, CD5+, CD4-, and CD8-. Re-assessment of the lymph node specimens revealed the same phenotype of the cells in the lymph node as that of the blasts in the bone marrow. In addition, a chromosomal aberration t(7;14)(p15;q32) was noted. The lymph node biopsy specimens were examined by paraffin-embedded tissue section-fluorescence in situ hybridization (PS-FISH), which revealed a fusion signal of T-cell receptor (TCR)γ gene (7p15) with T-cell leukemia/lymphoma 1A (TCL1A) gene (14q32.13). There have been at least 10 reported cases of T-LBL with t(7;14)(p15;q32), including the present case. However, this is the first reported case in which TCRγ-TCL1A translocation was confirmed by FISH.","ISSN":"1936-2625","note":"PMID: 24966976\nPMCID: PMC4069883","title-short":"T-cell lymphoblastic leukemia/lymphoma with t(7;14)(p15;q32) [TCRγ-TCL1A translocation]","journalAbbreviation":"Int J Clin Exp Pathol","language":"eng","author":[{"family":"Sugimoto","given":"Kei-Ji"},{"family":"Shimada","given":"Asami"},{"family":"Wakabayashi","given":"Mutsumi"},{"family":"Sekiguchi","given":"Yasunobu"},{"family":"Izumi","given":"Hiroshi"},{"family":"Ota","given":"Yasunori"},{"family":"Komatsu","given":"Norio"},{"family":"Noguchi","given":"Masaaki"}],"issued":{"date-parts":[["2014"]]}},"label":"page"}],"schema":"https://github.com/citation-style-language/schema/raw/master/csl-citation.json"} </w:instrText>
      </w:r>
      <w:r w:rsidRPr="001D7985">
        <w:rPr>
          <w:rFonts w:ascii="Arial" w:hAnsi="Arial" w:cs="Arial"/>
        </w:rPr>
        <w:fldChar w:fldCharType="separate"/>
      </w:r>
      <w:r w:rsidRPr="001D7985">
        <w:rPr>
          <w:rFonts w:ascii="Arial" w:hAnsi="Arial" w:cs="Arial"/>
          <w:vertAlign w:val="superscript"/>
        </w:rPr>
        <w:t>2,3</w:t>
      </w:r>
      <w:r w:rsidRPr="001D7985">
        <w:rPr>
          <w:rFonts w:ascii="Arial" w:hAnsi="Arial" w:cs="Arial"/>
        </w:rPr>
        <w:fldChar w:fldCharType="end"/>
      </w:r>
      <w:r w:rsidRPr="001D7985">
        <w:rPr>
          <w:rFonts w:ascii="Arial" w:hAnsi="Arial" w:cs="Arial"/>
        </w:rPr>
        <w:t xml:space="preserve"> The cell line was tested negative for mycoplasma contamination and its authenticity was confirmed by STR analysis using </w:t>
      </w:r>
      <w:proofErr w:type="spellStart"/>
      <w:r w:rsidRPr="001D7985">
        <w:rPr>
          <w:rFonts w:ascii="Arial" w:hAnsi="Arial" w:cs="Arial"/>
        </w:rPr>
        <w:t>StemElite</w:t>
      </w:r>
      <w:proofErr w:type="spellEnd"/>
      <w:r w:rsidRPr="001D7985">
        <w:rPr>
          <w:rFonts w:ascii="Arial" w:hAnsi="Arial" w:cs="Arial"/>
        </w:rPr>
        <w:t xml:space="preserve"> ID System (</w:t>
      </w:r>
      <w:proofErr w:type="spellStart"/>
      <w:r w:rsidRPr="001D7985">
        <w:rPr>
          <w:rFonts w:ascii="Arial" w:hAnsi="Arial" w:cs="Arial"/>
        </w:rPr>
        <w:t>Promega</w:t>
      </w:r>
      <w:proofErr w:type="spellEnd"/>
      <w:r w:rsidRPr="001D7985">
        <w:rPr>
          <w:rFonts w:ascii="Arial" w:hAnsi="Arial" w:cs="Arial"/>
        </w:rPr>
        <w:t>).</w:t>
      </w:r>
    </w:p>
    <w:p w14:paraId="2695B468" w14:textId="77777777" w:rsidR="000F3057" w:rsidRPr="001D7985" w:rsidRDefault="000F3057" w:rsidP="000F3057">
      <w:pPr>
        <w:spacing w:line="360" w:lineRule="auto"/>
        <w:jc w:val="both"/>
        <w:rPr>
          <w:rFonts w:ascii="Arial" w:hAnsi="Arial" w:cs="Arial"/>
          <w:b/>
        </w:rPr>
      </w:pPr>
      <w:r w:rsidRPr="001D7985">
        <w:rPr>
          <w:rFonts w:ascii="Arial" w:hAnsi="Arial" w:cs="Arial"/>
          <w:b/>
        </w:rPr>
        <w:t>Conventional cytogenetics and molecular cytogenetics</w:t>
      </w:r>
    </w:p>
    <w:p w14:paraId="5836C4DC" w14:textId="05EE10B3" w:rsidR="000F3057" w:rsidRPr="001D7985" w:rsidRDefault="000F3057" w:rsidP="000F3057">
      <w:pPr>
        <w:spacing w:line="360" w:lineRule="auto"/>
        <w:jc w:val="both"/>
        <w:rPr>
          <w:rFonts w:ascii="Arial" w:hAnsi="Arial" w:cs="Arial"/>
        </w:rPr>
      </w:pPr>
      <w:r w:rsidRPr="001D7985">
        <w:rPr>
          <w:rFonts w:ascii="Arial" w:hAnsi="Arial" w:cs="Arial"/>
        </w:rPr>
        <w:t>If not obtained from previous publications or from the original data from the centers, conventional cytogenetics and FISH analysis were performed as previously described</w:t>
      </w:r>
      <w:r w:rsidR="004279BE">
        <w:rPr>
          <w:rFonts w:ascii="Arial" w:hAnsi="Arial" w:cs="Arial"/>
        </w:rPr>
        <w:t>.</w:t>
      </w:r>
      <w:r w:rsidRPr="001D7985">
        <w:rPr>
          <w:rFonts w:ascii="Arial" w:hAnsi="Arial" w:cs="Arial"/>
        </w:rPr>
        <w:fldChar w:fldCharType="begin"/>
      </w:r>
      <w:r w:rsidRPr="001D7985">
        <w:rPr>
          <w:rFonts w:ascii="Arial" w:hAnsi="Arial" w:cs="Arial"/>
        </w:rPr>
        <w:instrText xml:space="preserve"> ADDIN ZOTERO_ITEM CSL_CITATION {"citationID":"NIhzy4cG","properties":{"formattedCitation":"\\super 4\\nosupersub{}","plainCitation":"4","noteIndex":0},"citationItems":[{"id":11,"uris":["http://zotero.org/users/local/83nllLYS/items/C2S77IDX"],"uri":["http://zotero.org/users/local/83nllLYS/items/C2S77IDX"],"itemData":{"id":11,"type":"article-journal","title":"Clinicopathogenetic significance of chromosomal abnormalities in patients with blastic peripheral B-cell lymphoma. Kiel-Wien-Lymphoma Study Group","container-title":"Blood","page":"3114-3120","volume":"94","issue":"9","source":"PubMed","abstract":"So far, reproducible histomorphologic and immunological criteria to distinguish clinicopathologic subtypes of blastic peripheral B-cell non-Hodgkin's lymphoma (BBCL), especially centroblastic (cb) and immunoblastic (ib) lymphomas, for daily diagnostic use are still lacking. Therefore, we correlated the cytogenetic findings in 126 patients with BBCL with histopathologic diagnoses. Subclassification of cb and ib lymphomas relied on the criteria defined in the updated Kiel classification; these subtypes are also listed in the Revised European-American Lymphoma (REAL) classification and in a preliminary report on the newly established World Health Organization classification, to investigate their clinical significance. Moreover, we performed a multivariate analysis to compare the prognostic significance of cytogenetic findings with the International Index. There were significant differences in the frequency of chromosome aberrations between different BBCL subtypes: t(8;14) was predominantly present in Burkitt's lymphomas, t(14;18) in centroblastic lymphomas, deletions in 8q and 14q, changes of 4q and losses of chromosome 10 in immunoblastic lymphomas; t(11;14) was restricted to blastoid mantle cell lymphomas and associated with a poor prognosis. In cb lymphomas, deletions in 1q42-qter, duplications in 1q23-32, trisomy 5, and changes of 15q were identified as independent prognostic factors. In ib lymphomas, changes of 7q and 8q had stronger impact on survival than the International Index. These findings underline that Burkitt's, cb, ib, and blastoid mantle-cell lymphoma are biologically distinct and clinically relevant entities and that cytogenetic findings can be helpful to subtype BBCL.","ISSN":"0006-4971","note":"PMID: 10556197","journalAbbreviation":"Blood","language":"eng","author":[{"family":"Schlegelberger","given":"B."},{"family":"Zwingers","given":"T."},{"family":"Harder","given":"L."},{"family":"Nowotny","given":"H."},{"family":"Siebert","given":"R."},{"family":"Vesely","given":"M."},{"family":"Bartels","given":"H."},{"family":"Sonnen","given":"R."},{"family":"Hopfinger","given":"G."},{"family":"Nader","given":"A."},{"family":"Ott","given":"G."},{"family":"Müller-Hermelink","given":"K."},{"family":"Feller","given":"A."},{"family":"Heinz","given":"R."}],"issued":{"date-parts":[["1999",11,1]]}}}],"schema":"https://github.com/citation-style-language/schema/raw/master/csl-citation.json"} </w:instrText>
      </w:r>
      <w:r w:rsidRPr="001D7985">
        <w:rPr>
          <w:rFonts w:ascii="Arial" w:hAnsi="Arial" w:cs="Arial"/>
        </w:rPr>
        <w:fldChar w:fldCharType="separate"/>
      </w:r>
      <w:r w:rsidRPr="001D7985">
        <w:rPr>
          <w:rFonts w:ascii="Arial" w:hAnsi="Arial" w:cs="Arial"/>
          <w:szCs w:val="24"/>
          <w:vertAlign w:val="superscript"/>
        </w:rPr>
        <w:t>4</w:t>
      </w:r>
      <w:r w:rsidRPr="001D7985">
        <w:rPr>
          <w:rFonts w:ascii="Arial" w:hAnsi="Arial" w:cs="Arial"/>
        </w:rPr>
        <w:fldChar w:fldCharType="end"/>
      </w:r>
      <w:r w:rsidRPr="001D7985">
        <w:rPr>
          <w:rFonts w:ascii="Arial" w:hAnsi="Arial" w:cs="Arial"/>
        </w:rPr>
        <w:t xml:space="preserve"> Karyotypes were described according to ISCN guidelines (2016)</w:t>
      </w:r>
      <w:r w:rsidR="004279BE">
        <w:rPr>
          <w:rFonts w:ascii="Arial" w:hAnsi="Arial" w:cs="Arial"/>
        </w:rPr>
        <w:t>.</w:t>
      </w:r>
      <w:r w:rsidRPr="001D7985">
        <w:rPr>
          <w:rFonts w:ascii="Arial" w:hAnsi="Arial" w:cs="Arial"/>
        </w:rPr>
        <w:fldChar w:fldCharType="begin"/>
      </w:r>
      <w:r w:rsidRPr="001D7985">
        <w:rPr>
          <w:rFonts w:ascii="Arial" w:hAnsi="Arial" w:cs="Arial"/>
        </w:rPr>
        <w:instrText xml:space="preserve"> ADDIN ZOTERO_ITEM CSL_CITATION {"citationID":"XsjbDe0L","properties":{"formattedCitation":"\\super 5\\nosupersub{}","plainCitation":"5","noteIndex":0},"citationItems":[{"id":107,"uris":["http://zotero.org/users/local/83nllLYS/items/IH6UFGJK"],"uri":["http://zotero.org/users/local/83nllLYS/items/IH6UFGJK"],"itemData":{"id":107,"type":"book","title":"ISCN: an international system for human cytogenomic nomenclature (2016)","publisher":"Karger","publisher-place":"Basel ; New York","number-of-pages":"139","source":"Library of Congress ISBN","event-place":"Basel ; New York","ISBN":"978-3-318-05857-4","call-number":"QH431 .I58 2016","title-short":"ISCN","editor":[{"family":"International Standing Committee on Human Cytogenomic Nomenclature","given":""},{"family":"McGowan-Jordan","given":"Jean"},{"family":"Simons","given":"Annet"},{"family":"Schmid","given":"M."}],"issued":{"date-parts":[["2016"]]}}}],"schema":"https://github.com/citation-style-language/schema/raw/master/csl-citation.json"} </w:instrText>
      </w:r>
      <w:r w:rsidRPr="001D7985">
        <w:rPr>
          <w:rFonts w:ascii="Arial" w:hAnsi="Arial" w:cs="Arial"/>
        </w:rPr>
        <w:fldChar w:fldCharType="separate"/>
      </w:r>
      <w:r w:rsidRPr="001D7985">
        <w:rPr>
          <w:rFonts w:ascii="Arial" w:hAnsi="Arial" w:cs="Arial"/>
          <w:szCs w:val="24"/>
          <w:vertAlign w:val="superscript"/>
        </w:rPr>
        <w:t>5</w:t>
      </w:r>
      <w:r w:rsidRPr="001D7985">
        <w:rPr>
          <w:rFonts w:ascii="Arial" w:hAnsi="Arial" w:cs="Arial"/>
        </w:rPr>
        <w:fldChar w:fldCharType="end"/>
      </w:r>
      <w:r w:rsidRPr="001D7985">
        <w:rPr>
          <w:rFonts w:ascii="Arial" w:hAnsi="Arial" w:cs="Arial"/>
        </w:rPr>
        <w:t xml:space="preserve"> FISH was done on 9/13 cases using frozen tissue and 4/13 cases using FFPE material. Moreover, for the SUP-T11 cell line</w:t>
      </w:r>
      <w:r w:rsidR="004279BE">
        <w:rPr>
          <w:rFonts w:ascii="Arial" w:hAnsi="Arial" w:cs="Arial"/>
        </w:rPr>
        <w:t>,</w:t>
      </w:r>
      <w:r w:rsidRPr="001D7985">
        <w:rPr>
          <w:rFonts w:ascii="Arial" w:hAnsi="Arial" w:cs="Arial"/>
        </w:rPr>
        <w:t xml:space="preserve"> FISH was done using fixed cells from cell culture. For the detection of </w:t>
      </w:r>
      <w:r w:rsidRPr="006A3127">
        <w:rPr>
          <w:rFonts w:ascii="Arial" w:hAnsi="Arial" w:cs="Arial"/>
        </w:rPr>
        <w:t>TRA-</w:t>
      </w:r>
      <w:r w:rsidRPr="001D7985">
        <w:rPr>
          <w:rFonts w:ascii="Arial" w:hAnsi="Arial" w:cs="Arial"/>
          <w:i/>
        </w:rPr>
        <w:t>TCL1A</w:t>
      </w:r>
      <w:r w:rsidRPr="001D7985">
        <w:rPr>
          <w:rFonts w:ascii="Arial" w:hAnsi="Arial" w:cs="Arial"/>
        </w:rPr>
        <w:t xml:space="preserve"> or </w:t>
      </w:r>
      <w:r w:rsidRPr="006A3127">
        <w:rPr>
          <w:rFonts w:ascii="Arial" w:hAnsi="Arial" w:cs="Arial"/>
        </w:rPr>
        <w:t>TRA-</w:t>
      </w:r>
      <w:r w:rsidRPr="001D7985">
        <w:rPr>
          <w:rFonts w:ascii="Arial" w:hAnsi="Arial" w:cs="Arial"/>
          <w:i/>
        </w:rPr>
        <w:t>MTCP1</w:t>
      </w:r>
      <w:r w:rsidRPr="001D7985">
        <w:rPr>
          <w:rFonts w:ascii="Arial" w:hAnsi="Arial" w:cs="Arial"/>
        </w:rPr>
        <w:t xml:space="preserve"> rearrangements besides a commercial break-apart for the TRA/D locus (LSI TRA/D Dual Color, Break Apart Rearrangement Probe, </w:t>
      </w:r>
      <w:proofErr w:type="spellStart"/>
      <w:r w:rsidRPr="001D7985">
        <w:rPr>
          <w:rFonts w:ascii="Arial" w:hAnsi="Arial" w:cs="Arial"/>
        </w:rPr>
        <w:t>Vysis</w:t>
      </w:r>
      <w:proofErr w:type="spellEnd"/>
      <w:r w:rsidRPr="001D7985">
        <w:rPr>
          <w:rFonts w:ascii="Arial" w:hAnsi="Arial" w:cs="Arial"/>
        </w:rPr>
        <w:t>/Abbott, Wiesbaden, Germany) non-commercial probes were used as published</w:t>
      </w:r>
      <w:r w:rsidR="004279BE">
        <w:rPr>
          <w:rFonts w:ascii="Arial" w:hAnsi="Arial" w:cs="Arial"/>
        </w:rPr>
        <w:t>.</w:t>
      </w:r>
      <w:r w:rsidRPr="001D7985">
        <w:rPr>
          <w:rFonts w:ascii="Arial" w:hAnsi="Arial" w:cs="Arial"/>
          <w:vertAlign w:val="superscript"/>
        </w:rPr>
        <w:fldChar w:fldCharType="begin" w:fldLock="1"/>
      </w:r>
      <w:r w:rsidRPr="001D7985">
        <w:rPr>
          <w:rFonts w:ascii="Arial" w:hAnsi="Arial" w:cs="Arial"/>
        </w:rPr>
        <w:instrText xml:space="preserve"> ADDIN ZOTERO_ITEM CSL_CITATION {"citationID":"Vq6xN5Y3","properties":{"formattedCitation":"\\super 4,6,7\\nosupersub{}","plainCitation":"4,6,7","noteIndex":0},"citationItems":[{"id":"2wojkanW/u4JfXsGd","uris":["http://www.mendeley.com/documents/?uuid=f8151983-5e1e-476e-8370-826e5e420fbf"],"uri":["http://www.mendeley.com/documents/?uuid=f8151983-5e1e-476e-8370-826e5e420fbf"],"itemData":{"DOI":"10.1111/bjh.13952","ISSN":"13652141","abstract":"T-cell prolymphocytic leukaemia (T-PLL) is an aggressive leukaemia. The primary genetic alteration in T-PLL are the inv(14)(q11q32)/t(14;14)(q11;q32) leading to TRD/TRA-TCL1A fusion, or the t(X;14)(q28;q11) associated with TRD/TRA-MTCP1 fusion. However, additional cooperating abnormalities are necessary for emergence of the full neoplastic phenotype. Though the pattern of secondary chromosomal aberrations is remarkably conserved, targets of the changes are largely unknown. We analysed a cohort of 43 well-characterized T-PLL for hotspot mutations in the genes JAK3, STAT5B and RHOA. Additionally, we selected a subset of 23 T-PLL cases for mutational screening of 54 genes known to be recurrently mutated in T-cell and other haematological neoplasms. Activating mutations in the investigated regions of the JAK3 and STAT5B genes were detected in 30% (13/43) and 21% (8/39) of the cases, respectively, and were mutually exclusive. Further, we identified mutations in the genes encoding the epigenetic regulators EZH2 in 13% (3/23), TET2 in 17% (4/23) and BCOR in 9% (2/23) of the cases. We confirmed that the JAK-STAT pathway is a major mutational target, and identified epigenetic regulators recurrently mutated in T-PLL. These findings complement the mutational spectrum of secondary aberrations in T-PLL and underscore the potential therapeutical relevance of epigenetic regulators in T-PLL.","author":[{"dropping-particle":"","family":"López","given":"Cristina","non-dropping-particle":"","parse-names":false,"suffix":""},{"dropping-particle":"","family":"Bergmann","given":"Anke K.","non-dropping-particle":"","parse-names":false,"suffix":""},{"dropping-particle":"","family":"Paul","given":"Ulrike","non-dropping-particle":"","parse-names":false,"suffix":""},{"dropping-particle":"","family":"Murga Penas","given":"Eva M.","non-dropping-particle":"","parse-names":false,"suffix":""},{"dropping-particle":"","family":"Nagel","given":"Inga","non-dropping-particle":"","parse-names":false,"suffix":""},{"dropping-particle":"","family":"Betts","given":"Matthew J.","non-dropping-particle":"","parse-names":false,"suffix":""},{"dropping-particle":"","family":"Johansson","given":"Patricia","non-dropping-particle":"","parse-names":false,"suffix":""},{"dropping-particle":"","family":"Ritgen","given":"Matthias","non-dropping-particle":"","parse-names":false,"suffix":""},{"dropping-particle":"","family":"Baumann","given":"Tycho","non-dropping-particle":"","parse-names":false,"suffix":""},{"dropping-particle":"","family":"Aymerich","given":"Marta","non-dropping-particle":"","parse-names":false,"suffix":""},{"dropping-particle":"","family":"Jayne","given":"Sandrine","non-dropping-particle":"","parse-names":false,"suffix":""},{"dropping-particle":"","family":"Russell","given":"Robert B.","non-dropping-particle":"","parse-names":false,"suffix":""},{"dropping-particle":"","family":"Campo","given":"Elias","non-dropping-particle":"","parse-names":false,"suffix":""},{"dropping-particle":"","family":"Dyer","given":"Martin Js","non-dropping-particle":"","parse-names":false,"suffix":""},{"dropping-particle":"","family":"Dürig","given":"Jan","non-dropping-particle":"","parse-names":false,"suffix":""},{"dropping-particle":"","family":"Siebert","given":"Reiner","non-dropping-particle":"","parse-names":false,"suffix":""}],"container-title":"British Journal of Haematology","id":"ITEM-1","issue":"2","issued":{"date-parts":[["2016"]]},"page":"265-273","title":"Genes encoding members of the JAK-STAT pathway or epigenetic regulators are recurrently mutated in T-cell prolymphocytic leukaemia","type":"article-journal","volume":"173"}},{"id":13,"uris":["http://zotero.org/users/local/83nllLYS/items/SQ63C83Z"],"uri":["http://zotero.org/users/local/83nllLYS/items/SQ63C83Z"],"itemData":{"id":13,"type":"article-journal","title":"FISH analysis for the detection of lymphoma-associated chromosomal abnormalities in routine paraffin-embedded tissue","container-title":"The Journal of molecular diagnostics: JMD","page":"141-151","volume":"8","issue":"2","source":"PubMed","abstract":"Over the last decade, fluorescence in situ hybridization (FISH) has become a firmly established technique in the diagnosis and assessment of lymphoid malignancies. However, this technique is not wide-ly used in the routine diagnostic evaluation of paraffin-embedded biopsies, most likely because of a perception that it is technically more demanding. There are also uncertainties regarding diagnostic thresholds and the way in which results should be interpreted. In this Review, we describe practical strategies for using FISH analysis to detect lymphoma-associated chromosomal abnormalities in routine paraffin-embedded lymphoma biopsies. Furthermore, we provide proposals on how FISH results should be interpreted (including how to calculate cutoff levels for FISH probes), recorded, and reported. An online appendix (available at http://jmd.amjpathol.org) details various simple, yet robust procedures for paraffin FISH analysis; it also provides additional information on the production of FISH probes, evaluating and reporting FISH results, sources for reagents and equipment, and troubleshooting. We hope that these suggestions will make FISH technology for the study of lymphoma biopsies more accessible to routine diagnostic and research laboratories.","DOI":"10.2353/jmoldx.2006.050083","ISSN":"1525-1578","note":"PMID: 16645199\nPMCID: PMC1867591","journalAbbreviation":"J Mol Diagn","language":"eng","author":[{"family":"Ventura","given":"Roland A."},{"family":"Martin-Subero","given":"Jose I."},{"family":"Jones","given":"Margaret"},{"family":"McParland","given":"Joanna"},{"family":"Gesk","given":"Stefan"},{"family":"Mason","given":"David Y."},{"family":"Siebert","given":"Reiner"}],"issued":{"date-parts":[["2006",5]]}}},{"id":11,"uris":["http://zotero.org/users/local/83nllLYS/items/C2S77IDX"],"uri":["http://zotero.org/users/local/83nllLYS/items/C2S77IDX"],"itemData":{"id":11,"type":"article-journal","title":"Clinicopathogenetic significance of chromosomal abnormalities in patients with blastic peripheral B-cell lymphoma. Kiel-Wien-Lymphoma Study Group","container-title":"Blood","page":"3114-3120","volume":"94","issue":"9","source":"PubMed","abstract":"So far, reproducible histomorphologic and immunological criteria to distinguish clinicopathologic subtypes of blastic peripheral B-cell non-Hodgkin's lymphoma (BBCL), especially centroblastic (cb) and immunoblastic (ib) lymphomas, for daily diagnostic use are still lacking. Therefore, we correlated the cytogenetic findings in 126 patients with BBCL with histopathologic diagnoses. Subclassification of cb and ib lymphomas relied on the criteria defined in the updated Kiel classification; these subtypes are also listed in the Revised European-American Lymphoma (REAL) classification and in a preliminary report on the newly established World Health Organization classification, to investigate their clinical significance. Moreover, we performed a multivariate analysis to compare the prognostic significance of cytogenetic findings with the International Index. There were significant differences in the frequency of chromosome aberrations between different BBCL subtypes: t(8;14) was predominantly present in Burkitt's lymphomas, t(14;18) in centroblastic lymphomas, deletions in 8q and 14q, changes of 4q and losses of chromosome 10 in immunoblastic lymphomas; t(11;14) was restricted to blastoid mantle cell lymphomas and associated with a poor prognosis. In cb lymphomas, deletions in 1q42-qter, duplications in 1q23-32, trisomy 5, and changes of 15q were identified as independent prognostic factors. In ib lymphomas, changes of 7q and 8q had stronger impact on survival than the International Index. These findings underline that Burkitt's, cb, ib, and blastoid mantle-cell lymphoma are biologically distinct and clinically relevant entities and that cytogenetic findings can be helpful to subtype BBCL.","ISSN":"0006-4971","note":"PMID: 10556197","journalAbbreviation":"Blood","language":"eng","author":[{"family":"Schlegelberger","given":"B."},{"family":"Zwingers","given":"T."},{"family":"Harder","given":"L."},{"family":"Nowotny","given":"H."},{"family":"Siebert","given":"R."},{"family":"Vesely","given":"M."},{"family":"Bartels","given":"H."},{"family":"Sonnen","given":"R."},{"family":"Hopfinger","given":"G."},{"family":"Nader","given":"A."},{"family":"Ott","given":"G."},{"family":"Müller-Hermelink","given":"K."},{"family":"Feller","given":"A."},{"family":"Heinz","given":"R."}],"issued":{"date-parts":[["1999",11,1]]}}}],"schema":"https://github.com/citation-style-language/schema/raw/master/csl-citation.json"} </w:instrText>
      </w:r>
      <w:r w:rsidRPr="001D7985">
        <w:rPr>
          <w:rFonts w:ascii="Arial" w:hAnsi="Arial" w:cs="Arial"/>
          <w:vertAlign w:val="superscript"/>
        </w:rPr>
        <w:fldChar w:fldCharType="separate"/>
      </w:r>
      <w:r w:rsidRPr="001D7985">
        <w:rPr>
          <w:rFonts w:ascii="Arial" w:hAnsi="Arial" w:cs="Arial"/>
          <w:sz w:val="24"/>
          <w:szCs w:val="24"/>
          <w:vertAlign w:val="superscript"/>
        </w:rPr>
        <w:t>4,6,7</w:t>
      </w:r>
      <w:r w:rsidRPr="001D7985">
        <w:rPr>
          <w:rFonts w:ascii="Arial" w:hAnsi="Arial" w:cs="Arial"/>
          <w:vertAlign w:val="superscript"/>
        </w:rPr>
        <w:fldChar w:fldCharType="end"/>
      </w:r>
      <w:r w:rsidRPr="001D7985">
        <w:rPr>
          <w:rFonts w:ascii="Arial" w:hAnsi="Arial" w:cs="Arial"/>
        </w:rPr>
        <w:t xml:space="preserve"> At least 100 nuclei were examined for each probe whenever possible. Digital image acquisition, processing, and evaluation were performed using ISIS digital image analysis version 5.0 (</w:t>
      </w:r>
      <w:proofErr w:type="spellStart"/>
      <w:r w:rsidRPr="001D7985">
        <w:rPr>
          <w:rFonts w:ascii="Arial" w:hAnsi="Arial" w:cs="Arial"/>
        </w:rPr>
        <w:t>MetaSystems</w:t>
      </w:r>
      <w:proofErr w:type="spellEnd"/>
      <w:r w:rsidRPr="001D7985">
        <w:rPr>
          <w:rFonts w:ascii="Arial" w:hAnsi="Arial" w:cs="Arial"/>
        </w:rPr>
        <w:t xml:space="preserve">, </w:t>
      </w:r>
      <w:proofErr w:type="spellStart"/>
      <w:r w:rsidRPr="001D7985">
        <w:rPr>
          <w:rFonts w:ascii="Arial" w:hAnsi="Arial" w:cs="Arial"/>
        </w:rPr>
        <w:t>Altlußheim</w:t>
      </w:r>
      <w:proofErr w:type="spellEnd"/>
      <w:r w:rsidRPr="001D7985">
        <w:rPr>
          <w:rFonts w:ascii="Arial" w:hAnsi="Arial" w:cs="Arial"/>
        </w:rPr>
        <w:t xml:space="preserve">, Germany). </w:t>
      </w:r>
    </w:p>
    <w:p w14:paraId="358E9B41" w14:textId="77777777" w:rsidR="000F3057" w:rsidRPr="001D7985" w:rsidRDefault="000F3057" w:rsidP="000F3057">
      <w:pPr>
        <w:spacing w:line="360" w:lineRule="auto"/>
        <w:jc w:val="both"/>
        <w:rPr>
          <w:rFonts w:ascii="Arial" w:hAnsi="Arial" w:cs="Arial"/>
        </w:rPr>
      </w:pPr>
      <w:r w:rsidRPr="001D7985">
        <w:rPr>
          <w:rFonts w:ascii="Arial" w:hAnsi="Arial" w:cs="Arial"/>
          <w:b/>
        </w:rPr>
        <w:lastRenderedPageBreak/>
        <w:t xml:space="preserve">Flow Cytometry </w:t>
      </w:r>
    </w:p>
    <w:p w14:paraId="3AE6DDC3" w14:textId="483FB349" w:rsidR="000F3057" w:rsidRPr="001D7985" w:rsidRDefault="000F3057" w:rsidP="000F3057">
      <w:pPr>
        <w:spacing w:after="0" w:line="360" w:lineRule="auto"/>
        <w:jc w:val="both"/>
        <w:rPr>
          <w:rFonts w:ascii="Arial" w:hAnsi="Arial" w:cs="Arial"/>
        </w:rPr>
      </w:pPr>
      <w:r w:rsidRPr="001D7985">
        <w:rPr>
          <w:rFonts w:ascii="Arial" w:hAnsi="Arial" w:cs="Arial"/>
        </w:rPr>
        <w:t xml:space="preserve">In cases #1 to #5 the DNA was extracted from whole peripheral blood and the </w:t>
      </w:r>
      <w:proofErr w:type="spellStart"/>
      <w:r w:rsidRPr="001D7985">
        <w:rPr>
          <w:rFonts w:ascii="Arial" w:hAnsi="Arial" w:cs="Arial"/>
        </w:rPr>
        <w:t>immunophenotyping</w:t>
      </w:r>
      <w:proofErr w:type="spellEnd"/>
      <w:r w:rsidRPr="001D7985">
        <w:rPr>
          <w:rFonts w:ascii="Arial" w:hAnsi="Arial" w:cs="Arial"/>
        </w:rPr>
        <w:t xml:space="preserve"> for these was done by the respective centers. In cases #6 to #13 the tumor cells were enriched by FACS sorting. To this end, at the day of sample collection, PBMCs were enriched with </w:t>
      </w:r>
      <w:proofErr w:type="spellStart"/>
      <w:r w:rsidRPr="001D7985">
        <w:rPr>
          <w:rFonts w:ascii="Arial" w:hAnsi="Arial" w:cs="Arial"/>
        </w:rPr>
        <w:t>Ficoll</w:t>
      </w:r>
      <w:proofErr w:type="spellEnd"/>
      <w:r w:rsidRPr="001D7985">
        <w:rPr>
          <w:rFonts w:ascii="Arial" w:hAnsi="Arial" w:cs="Arial"/>
        </w:rPr>
        <w:t xml:space="preserve"> from whole blood.</w:t>
      </w:r>
      <w:r w:rsidR="007F0045">
        <w:rPr>
          <w:rFonts w:ascii="Arial" w:hAnsi="Arial" w:cs="Arial"/>
        </w:rPr>
        <w:t xml:space="preserve"> Mononuclear fraction was viably</w:t>
      </w:r>
      <w:r w:rsidRPr="001D7985">
        <w:rPr>
          <w:rFonts w:ascii="Arial" w:hAnsi="Arial" w:cs="Arial"/>
        </w:rPr>
        <w:t xml:space="preserve"> frozen in 10% DMSO in RPMI and 40% FBS. Banked patient cells were </w:t>
      </w:r>
      <w:proofErr w:type="spellStart"/>
      <w:r w:rsidRPr="001D7985">
        <w:rPr>
          <w:rFonts w:ascii="Arial" w:hAnsi="Arial" w:cs="Arial"/>
        </w:rPr>
        <w:t>thawn</w:t>
      </w:r>
      <w:proofErr w:type="spellEnd"/>
      <w:r w:rsidRPr="001D7985">
        <w:rPr>
          <w:rFonts w:ascii="Arial" w:hAnsi="Arial" w:cs="Arial"/>
        </w:rPr>
        <w:t xml:space="preserve"> in IMDM + 20% FBS, and washed twice with PBS supplemented with 3% BSA. FACS staining was performed for T-PLL</w:t>
      </w:r>
      <w:r w:rsidR="007F0045">
        <w:rPr>
          <w:rFonts w:ascii="Arial" w:hAnsi="Arial" w:cs="Arial"/>
        </w:rPr>
        <w:t>-</w:t>
      </w:r>
      <w:r w:rsidRPr="001D7985">
        <w:rPr>
          <w:rFonts w:ascii="Arial" w:hAnsi="Arial" w:cs="Arial"/>
        </w:rPr>
        <w:t>specific T-cell surface markers labelled with specific fluorophores: anti-CD45- V500, anti-CD19-APC, anti-CD2-FITC, anti-CD3-APCCy7, anti-CD7-V450, anti-CD5-PerCPCy5.5, anti-CD4-PECy7 and anti-CD8-PE. CD45+ CD19- CD3+ cells fraction were was sorted for CD5+ and CD7+. Thus, the T-PLL cells were sorted to be CD45+ CD19- CD3+CD5+CD7+.</w:t>
      </w:r>
    </w:p>
    <w:p w14:paraId="45D650D0" w14:textId="4BF0A268" w:rsidR="000F3057" w:rsidRPr="001D7985" w:rsidRDefault="000F3057" w:rsidP="007F0045">
      <w:pPr>
        <w:spacing w:line="360" w:lineRule="auto"/>
        <w:ind w:firstLine="720"/>
        <w:jc w:val="both"/>
        <w:rPr>
          <w:rFonts w:ascii="Arial" w:hAnsi="Arial" w:cs="Arial"/>
        </w:rPr>
      </w:pPr>
      <w:r w:rsidRPr="001D7985">
        <w:rPr>
          <w:rFonts w:ascii="Arial" w:hAnsi="Arial" w:cs="Arial"/>
        </w:rPr>
        <w:t xml:space="preserve">The </w:t>
      </w:r>
      <w:proofErr w:type="spellStart"/>
      <w:r w:rsidRPr="001D7985">
        <w:rPr>
          <w:rFonts w:ascii="Arial" w:hAnsi="Arial" w:cs="Arial"/>
        </w:rPr>
        <w:t>immunophenotype</w:t>
      </w:r>
      <w:proofErr w:type="spellEnd"/>
      <w:r w:rsidRPr="001D7985">
        <w:rPr>
          <w:rFonts w:ascii="Arial" w:hAnsi="Arial" w:cs="Arial"/>
        </w:rPr>
        <w:t xml:space="preserve"> of the SUP-T11 cell line was as</w:t>
      </w:r>
      <w:r w:rsidR="007F0045">
        <w:rPr>
          <w:rFonts w:ascii="Arial" w:hAnsi="Arial" w:cs="Arial"/>
        </w:rPr>
        <w:t>sessed using FACS sorting for T</w:t>
      </w:r>
      <w:r w:rsidR="007F0045">
        <w:rPr>
          <w:rFonts w:ascii="Arial" w:hAnsi="Arial" w:cs="Arial"/>
        </w:rPr>
        <w:noBreakHyphen/>
      </w:r>
      <w:r w:rsidRPr="001D7985">
        <w:rPr>
          <w:rFonts w:ascii="Arial" w:hAnsi="Arial" w:cs="Arial"/>
        </w:rPr>
        <w:t>ALL</w:t>
      </w:r>
      <w:r w:rsidR="007F0045">
        <w:rPr>
          <w:rFonts w:ascii="Arial" w:hAnsi="Arial" w:cs="Arial"/>
        </w:rPr>
        <w:t>-</w:t>
      </w:r>
      <w:r w:rsidRPr="001D7985">
        <w:rPr>
          <w:rFonts w:ascii="Arial" w:hAnsi="Arial" w:cs="Arial"/>
        </w:rPr>
        <w:t>specific markers using fluorophore labelled antibodies: anti-CD45-PerCP-Cy5-5, anti-CD1a-PE, anti-CD3-APC, anti-TCR alpha/beta-PE, anti-CD5-APC, anti-CD10-PE, anti-CD34-APC, anti-CD8-PE, anti-CD4-PE, anti-CD7-FITC, anti-TCR gamma/delta-FITC. The results of the FACS of S</w:t>
      </w:r>
      <w:r w:rsidR="007F0045">
        <w:rPr>
          <w:rFonts w:ascii="Arial" w:hAnsi="Arial" w:cs="Arial"/>
        </w:rPr>
        <w:t>UP-T11 are depicted in the Supporting Information</w:t>
      </w:r>
      <w:r w:rsidRPr="001D7985">
        <w:rPr>
          <w:rFonts w:ascii="Arial" w:hAnsi="Arial" w:cs="Arial"/>
        </w:rPr>
        <w:t xml:space="preserve"> Figure 1.</w:t>
      </w:r>
    </w:p>
    <w:p w14:paraId="52D18823" w14:textId="77777777" w:rsidR="00906E8C" w:rsidRDefault="000F3057" w:rsidP="00906E8C">
      <w:pPr>
        <w:spacing w:line="360" w:lineRule="auto"/>
        <w:ind w:firstLine="720"/>
        <w:jc w:val="both"/>
        <w:rPr>
          <w:rFonts w:ascii="Arial" w:hAnsi="Arial" w:cs="Arial"/>
        </w:rPr>
      </w:pPr>
      <w:r w:rsidRPr="001D7985">
        <w:rPr>
          <w:rFonts w:ascii="Arial" w:hAnsi="Arial" w:cs="Arial"/>
        </w:rPr>
        <w:t xml:space="preserve">To obtain T-cells from apparently healthy donors the following strategy was applied. Buffy coats from three different age-matched healthy donors were obtained. </w:t>
      </w:r>
      <w:proofErr w:type="spellStart"/>
      <w:r w:rsidRPr="001D7985">
        <w:rPr>
          <w:rFonts w:ascii="Arial" w:hAnsi="Arial" w:cs="Arial"/>
        </w:rPr>
        <w:t>Ficoll-hypaque</w:t>
      </w:r>
      <w:proofErr w:type="spellEnd"/>
      <w:r w:rsidRPr="001D7985">
        <w:rPr>
          <w:rFonts w:ascii="Arial" w:hAnsi="Arial" w:cs="Arial"/>
        </w:rPr>
        <w:t xml:space="preserve"> density gradient assay was performed to extract the PBMCs</w:t>
      </w:r>
      <w:r w:rsidR="006F26D0">
        <w:rPr>
          <w:rFonts w:ascii="Arial" w:hAnsi="Arial" w:cs="Arial"/>
        </w:rPr>
        <w:t>, which</w:t>
      </w:r>
      <w:r w:rsidRPr="001D7985">
        <w:rPr>
          <w:rFonts w:ascii="Arial" w:hAnsi="Arial" w:cs="Arial"/>
        </w:rPr>
        <w:t xml:space="preserve"> were viably frozen in </w:t>
      </w:r>
      <w:r w:rsidR="006F26D0">
        <w:rPr>
          <w:rFonts w:ascii="Arial" w:hAnsi="Arial" w:cs="Arial"/>
        </w:rPr>
        <w:t>f</w:t>
      </w:r>
      <w:r w:rsidRPr="001D7985">
        <w:rPr>
          <w:rFonts w:ascii="Arial" w:hAnsi="Arial" w:cs="Arial"/>
        </w:rPr>
        <w:t xml:space="preserve">reezing media consisting of FCS supplemented with 10% DMSO. B-cell depletion was performed using Magnetic activated cell sorting (MACS). In brief, the frozen PBMCs were thawed and magnetically labeled with human anti-CD19 coated </w:t>
      </w:r>
      <w:proofErr w:type="spellStart"/>
      <w:r w:rsidRPr="001D7985">
        <w:rPr>
          <w:rFonts w:ascii="Arial" w:hAnsi="Arial" w:cs="Arial"/>
        </w:rPr>
        <w:t>MicroBeads</w:t>
      </w:r>
      <w:proofErr w:type="spellEnd"/>
      <w:r w:rsidRPr="001D7985">
        <w:rPr>
          <w:rFonts w:ascii="Arial" w:hAnsi="Arial" w:cs="Arial"/>
        </w:rPr>
        <w:t xml:space="preserve"> (</w:t>
      </w:r>
      <w:proofErr w:type="spellStart"/>
      <w:r w:rsidRPr="001D7985">
        <w:rPr>
          <w:rFonts w:ascii="Arial" w:hAnsi="Arial" w:cs="Arial"/>
        </w:rPr>
        <w:t>Miltenyi</w:t>
      </w:r>
      <w:proofErr w:type="spellEnd"/>
      <w:r w:rsidRPr="001D7985">
        <w:rPr>
          <w:rFonts w:ascii="Arial" w:hAnsi="Arial" w:cs="Arial"/>
        </w:rPr>
        <w:t xml:space="preserve"> </w:t>
      </w:r>
      <w:proofErr w:type="spellStart"/>
      <w:r w:rsidRPr="001D7985">
        <w:rPr>
          <w:rFonts w:ascii="Arial" w:hAnsi="Arial" w:cs="Arial"/>
        </w:rPr>
        <w:t>Biotec</w:t>
      </w:r>
      <w:proofErr w:type="spellEnd"/>
      <w:r w:rsidRPr="001D7985">
        <w:rPr>
          <w:rFonts w:ascii="Arial" w:hAnsi="Arial" w:cs="Arial"/>
        </w:rPr>
        <w:t>). The cell suspension was loaded onto MACS LS columns placed on MACS Separator according to the manufa</w:t>
      </w:r>
      <w:r w:rsidR="006F26D0">
        <w:rPr>
          <w:rFonts w:ascii="Arial" w:hAnsi="Arial" w:cs="Arial"/>
        </w:rPr>
        <w:t>cturer's instructions. The CD19-</w:t>
      </w:r>
      <w:r w:rsidRPr="001D7985">
        <w:rPr>
          <w:rFonts w:ascii="Arial" w:hAnsi="Arial" w:cs="Arial"/>
        </w:rPr>
        <w:t>depleted (CD19-) fraction was collected from the flow through while the CD19+ cells were retained in the MACS columns. The magnetically retained CD19+ fraction was eluted upon removal of the columns from the MACS separator and used as a control for fluorescence-activate</w:t>
      </w:r>
      <w:r w:rsidR="006F26D0">
        <w:rPr>
          <w:rFonts w:ascii="Arial" w:hAnsi="Arial" w:cs="Arial"/>
        </w:rPr>
        <w:t>d cell sorting (FACS). The CD19-</w:t>
      </w:r>
      <w:r w:rsidRPr="001D7985">
        <w:rPr>
          <w:rFonts w:ascii="Arial" w:hAnsi="Arial" w:cs="Arial"/>
        </w:rPr>
        <w:t xml:space="preserve">depleted cell fractions were stained with anti-CD45-V500, anti-CD19-FITC, anti-CD3-APC, anti-CD8-PE and anti-CD4-PE-Cy7 antibodies (BD Biosciences).To obtain CD4+ T-cells, the cells were sorted to be CD45+CD19-CD3+CD4+CD8- and for CD8+ T-cells to be CD45+CD19-CD3+CD4-CD8+. The FACS gating strategy for sorting of CD4+ </w:t>
      </w:r>
      <w:r w:rsidR="006F26D0">
        <w:rPr>
          <w:rFonts w:ascii="Arial" w:hAnsi="Arial" w:cs="Arial"/>
        </w:rPr>
        <w:t>and CD8+ T-cells is shown in Supporting Information</w:t>
      </w:r>
      <w:r w:rsidRPr="001D7985">
        <w:rPr>
          <w:rFonts w:ascii="Arial" w:hAnsi="Arial" w:cs="Arial"/>
        </w:rPr>
        <w:t xml:space="preserve"> Figure 2.</w:t>
      </w:r>
    </w:p>
    <w:p w14:paraId="6C7AB7A7" w14:textId="4B607FA8" w:rsidR="000F3057" w:rsidRPr="00906E8C" w:rsidRDefault="000F3057" w:rsidP="00906E8C">
      <w:pPr>
        <w:spacing w:line="360" w:lineRule="auto"/>
        <w:jc w:val="both"/>
        <w:rPr>
          <w:rFonts w:ascii="Arial" w:hAnsi="Arial" w:cs="Arial"/>
        </w:rPr>
      </w:pPr>
      <w:r w:rsidRPr="001D7985">
        <w:rPr>
          <w:rFonts w:ascii="Arial" w:hAnsi="Arial" w:cs="Arial"/>
          <w:b/>
        </w:rPr>
        <w:t xml:space="preserve">DNA and RNA extraction </w:t>
      </w:r>
      <w:bookmarkStart w:id="0" w:name="_GoBack"/>
      <w:bookmarkEnd w:id="0"/>
    </w:p>
    <w:p w14:paraId="3AE485D8" w14:textId="71624461" w:rsidR="000F3057" w:rsidRPr="001D7985" w:rsidRDefault="000F3057" w:rsidP="000F3057">
      <w:pPr>
        <w:spacing w:line="360" w:lineRule="auto"/>
        <w:jc w:val="both"/>
        <w:rPr>
          <w:rFonts w:ascii="Arial" w:hAnsi="Arial" w:cs="Arial"/>
        </w:rPr>
      </w:pPr>
      <w:r w:rsidRPr="001D7985">
        <w:rPr>
          <w:rFonts w:ascii="Arial" w:hAnsi="Arial" w:cs="Arial"/>
        </w:rPr>
        <w:lastRenderedPageBreak/>
        <w:t xml:space="preserve">For the cases #1 to #5, DNA and RNA was extracted from whole peripheral blood using the </w:t>
      </w:r>
      <w:proofErr w:type="spellStart"/>
      <w:r w:rsidRPr="001D7985">
        <w:rPr>
          <w:rFonts w:ascii="Arial" w:hAnsi="Arial" w:cs="Arial"/>
        </w:rPr>
        <w:t>Gentra</w:t>
      </w:r>
      <w:proofErr w:type="spellEnd"/>
      <w:r w:rsidRPr="001D7985">
        <w:rPr>
          <w:rFonts w:ascii="Arial" w:hAnsi="Arial" w:cs="Arial"/>
        </w:rPr>
        <w:t xml:space="preserve"> </w:t>
      </w:r>
      <w:proofErr w:type="spellStart"/>
      <w:r w:rsidRPr="001D7985">
        <w:rPr>
          <w:rFonts w:ascii="Arial" w:hAnsi="Arial" w:cs="Arial"/>
        </w:rPr>
        <w:t>Puregene</w:t>
      </w:r>
      <w:proofErr w:type="spellEnd"/>
      <w:r w:rsidRPr="001D7985">
        <w:rPr>
          <w:rFonts w:ascii="Arial" w:hAnsi="Arial" w:cs="Arial"/>
        </w:rPr>
        <w:t xml:space="preserve"> Blood Kit (</w:t>
      </w:r>
      <w:proofErr w:type="spellStart"/>
      <w:r w:rsidRPr="001D7985">
        <w:rPr>
          <w:rFonts w:ascii="Arial" w:hAnsi="Arial" w:cs="Arial"/>
        </w:rPr>
        <w:t>Qiagen</w:t>
      </w:r>
      <w:proofErr w:type="spellEnd"/>
      <w:r w:rsidRPr="001D7985">
        <w:rPr>
          <w:rFonts w:ascii="Arial" w:hAnsi="Arial" w:cs="Arial"/>
        </w:rPr>
        <w:t xml:space="preserve">, Hilden, Germany) and </w:t>
      </w:r>
      <w:proofErr w:type="spellStart"/>
      <w:r w:rsidRPr="001D7985">
        <w:rPr>
          <w:rFonts w:ascii="Arial" w:hAnsi="Arial" w:cs="Arial"/>
        </w:rPr>
        <w:t>RNAeasy</w:t>
      </w:r>
      <w:proofErr w:type="spellEnd"/>
      <w:r w:rsidRPr="001D7985">
        <w:rPr>
          <w:rFonts w:ascii="Arial" w:hAnsi="Arial" w:cs="Arial"/>
        </w:rPr>
        <w:t xml:space="preserve"> kit (</w:t>
      </w:r>
      <w:proofErr w:type="spellStart"/>
      <w:r w:rsidRPr="001D7985">
        <w:rPr>
          <w:rFonts w:ascii="Arial" w:hAnsi="Arial" w:cs="Arial"/>
        </w:rPr>
        <w:t>Qiagen</w:t>
      </w:r>
      <w:proofErr w:type="spellEnd"/>
      <w:r w:rsidRPr="001D7985">
        <w:rPr>
          <w:rFonts w:ascii="Arial" w:hAnsi="Arial" w:cs="Arial"/>
        </w:rPr>
        <w:t>)</w:t>
      </w:r>
      <w:r w:rsidR="006F26D0">
        <w:rPr>
          <w:rFonts w:ascii="Arial" w:hAnsi="Arial" w:cs="Arial"/>
        </w:rPr>
        <w:t>,</w:t>
      </w:r>
      <w:r w:rsidRPr="001D7985">
        <w:rPr>
          <w:rFonts w:ascii="Arial" w:hAnsi="Arial" w:cs="Arial"/>
        </w:rPr>
        <w:t xml:space="preserve"> respectively. For cases #6 to #13 DNA and RNA was extracted from the sorted T-PLL cells using the </w:t>
      </w:r>
      <w:proofErr w:type="spellStart"/>
      <w:r w:rsidRPr="001D7985">
        <w:rPr>
          <w:rFonts w:ascii="Arial" w:hAnsi="Arial" w:cs="Arial"/>
        </w:rPr>
        <w:t>Qiagen</w:t>
      </w:r>
      <w:proofErr w:type="spellEnd"/>
      <w:r w:rsidRPr="001D7985">
        <w:rPr>
          <w:rFonts w:ascii="Arial" w:hAnsi="Arial" w:cs="Arial"/>
        </w:rPr>
        <w:t xml:space="preserve"> All Prep kit (</w:t>
      </w:r>
      <w:proofErr w:type="spellStart"/>
      <w:r w:rsidRPr="001D7985">
        <w:rPr>
          <w:rFonts w:ascii="Arial" w:hAnsi="Arial" w:cs="Arial"/>
        </w:rPr>
        <w:t>Qiagen</w:t>
      </w:r>
      <w:proofErr w:type="spellEnd"/>
      <w:r w:rsidRPr="001D7985">
        <w:rPr>
          <w:rFonts w:ascii="Arial" w:hAnsi="Arial" w:cs="Arial"/>
        </w:rPr>
        <w:t xml:space="preserve">) according to manufacturer´s protocols. The RNA from the benign CD4+ and CD8+ T-cells each from </w:t>
      </w:r>
      <w:r w:rsidR="006F26D0">
        <w:rPr>
          <w:rFonts w:ascii="Arial" w:hAnsi="Arial" w:cs="Arial"/>
        </w:rPr>
        <w:t>three</w:t>
      </w:r>
      <w:r w:rsidRPr="001D7985">
        <w:rPr>
          <w:rFonts w:ascii="Arial" w:hAnsi="Arial" w:cs="Arial"/>
        </w:rPr>
        <w:t xml:space="preserve"> separate healthy donors was extracted using the </w:t>
      </w:r>
      <w:proofErr w:type="spellStart"/>
      <w:r w:rsidRPr="001D7985">
        <w:rPr>
          <w:rFonts w:ascii="Arial" w:hAnsi="Arial" w:cs="Arial"/>
        </w:rPr>
        <w:t>RNAeasy</w:t>
      </w:r>
      <w:proofErr w:type="spellEnd"/>
      <w:r w:rsidRPr="001D7985">
        <w:rPr>
          <w:rFonts w:ascii="Arial" w:hAnsi="Arial" w:cs="Arial"/>
        </w:rPr>
        <w:t xml:space="preserve"> plus kit (</w:t>
      </w:r>
      <w:proofErr w:type="spellStart"/>
      <w:r w:rsidRPr="001D7985">
        <w:rPr>
          <w:rFonts w:ascii="Arial" w:hAnsi="Arial" w:cs="Arial"/>
        </w:rPr>
        <w:t>Qiagen</w:t>
      </w:r>
      <w:proofErr w:type="spellEnd"/>
      <w:r w:rsidRPr="001D7985">
        <w:rPr>
          <w:rFonts w:ascii="Arial" w:hAnsi="Arial" w:cs="Arial"/>
        </w:rPr>
        <w:t xml:space="preserve">). For the SUP-T11 cell line the DNA and RNA was extracted using </w:t>
      </w:r>
      <w:proofErr w:type="spellStart"/>
      <w:r w:rsidRPr="001D7985">
        <w:rPr>
          <w:rFonts w:ascii="Arial" w:hAnsi="Arial" w:cs="Arial"/>
        </w:rPr>
        <w:t>FlexiGene</w:t>
      </w:r>
      <w:proofErr w:type="spellEnd"/>
      <w:r w:rsidRPr="001D7985">
        <w:rPr>
          <w:rFonts w:ascii="Arial" w:hAnsi="Arial" w:cs="Arial"/>
        </w:rPr>
        <w:t xml:space="preserve"> DNA kit (</w:t>
      </w:r>
      <w:proofErr w:type="spellStart"/>
      <w:r w:rsidRPr="001D7985">
        <w:rPr>
          <w:rFonts w:ascii="Arial" w:hAnsi="Arial" w:cs="Arial"/>
        </w:rPr>
        <w:t>Qiagen</w:t>
      </w:r>
      <w:proofErr w:type="spellEnd"/>
      <w:r w:rsidRPr="001D7985">
        <w:rPr>
          <w:rFonts w:ascii="Arial" w:hAnsi="Arial" w:cs="Arial"/>
        </w:rPr>
        <w:t xml:space="preserve">) and </w:t>
      </w:r>
      <w:proofErr w:type="spellStart"/>
      <w:r w:rsidRPr="001D7985">
        <w:rPr>
          <w:rFonts w:ascii="Arial" w:hAnsi="Arial" w:cs="Arial"/>
        </w:rPr>
        <w:t>RNAeasy</w:t>
      </w:r>
      <w:proofErr w:type="spellEnd"/>
      <w:r w:rsidRPr="001D7985">
        <w:rPr>
          <w:rFonts w:ascii="Arial" w:hAnsi="Arial" w:cs="Arial"/>
        </w:rPr>
        <w:t xml:space="preserve"> plus kit (</w:t>
      </w:r>
      <w:proofErr w:type="spellStart"/>
      <w:r w:rsidRPr="001D7985">
        <w:rPr>
          <w:rFonts w:ascii="Arial" w:hAnsi="Arial" w:cs="Arial"/>
        </w:rPr>
        <w:t>Qiagen</w:t>
      </w:r>
      <w:proofErr w:type="spellEnd"/>
      <w:r w:rsidRPr="001D7985">
        <w:rPr>
          <w:rFonts w:ascii="Arial" w:hAnsi="Arial" w:cs="Arial"/>
        </w:rPr>
        <w:t>)</w:t>
      </w:r>
      <w:r w:rsidR="006F26D0">
        <w:rPr>
          <w:rFonts w:ascii="Arial" w:hAnsi="Arial" w:cs="Arial"/>
        </w:rPr>
        <w:t>,</w:t>
      </w:r>
      <w:r w:rsidRPr="001D7985">
        <w:rPr>
          <w:rFonts w:ascii="Arial" w:hAnsi="Arial" w:cs="Arial"/>
        </w:rPr>
        <w:t xml:space="preserve"> respectively.</w:t>
      </w:r>
    </w:p>
    <w:p w14:paraId="6BEF72D4" w14:textId="0C3A298D" w:rsidR="000F3057" w:rsidRPr="001D7985" w:rsidRDefault="000F3057" w:rsidP="006F26D0">
      <w:pPr>
        <w:spacing w:line="360" w:lineRule="auto"/>
        <w:ind w:firstLine="720"/>
        <w:jc w:val="both"/>
        <w:rPr>
          <w:rFonts w:ascii="Arial" w:hAnsi="Arial" w:cs="Arial"/>
        </w:rPr>
      </w:pPr>
      <w:r w:rsidRPr="001D7985">
        <w:rPr>
          <w:rFonts w:ascii="Arial" w:hAnsi="Arial" w:cs="Arial"/>
        </w:rPr>
        <w:t xml:space="preserve">To test the quality of the DNA, we performed High Sensitivity DNA Assay on the 2100 </w:t>
      </w:r>
      <w:proofErr w:type="spellStart"/>
      <w:r w:rsidRPr="001D7985">
        <w:rPr>
          <w:rFonts w:ascii="Arial" w:hAnsi="Arial" w:cs="Arial"/>
        </w:rPr>
        <w:t>TapeStation</w:t>
      </w:r>
      <w:proofErr w:type="spellEnd"/>
      <w:r w:rsidRPr="001D7985">
        <w:rPr>
          <w:rFonts w:ascii="Arial" w:hAnsi="Arial" w:cs="Arial"/>
        </w:rPr>
        <w:t xml:space="preserve"> (Agilent Technologies) and only the samples with a DIN value &gt; 8 were considered for WGS. The quantity of the DNA was measured using Qubit </w:t>
      </w:r>
      <w:proofErr w:type="spellStart"/>
      <w:r w:rsidRPr="001D7985">
        <w:rPr>
          <w:rFonts w:ascii="Arial" w:hAnsi="Arial" w:cs="Arial"/>
        </w:rPr>
        <w:t>fluorometer</w:t>
      </w:r>
      <w:proofErr w:type="spellEnd"/>
      <w:r w:rsidRPr="001D7985">
        <w:rPr>
          <w:rFonts w:ascii="Arial" w:hAnsi="Arial" w:cs="Arial"/>
        </w:rPr>
        <w:t xml:space="preserve"> together with the Quant-</w:t>
      </w:r>
      <w:proofErr w:type="spellStart"/>
      <w:r w:rsidRPr="001D7985">
        <w:rPr>
          <w:rFonts w:ascii="Arial" w:hAnsi="Arial" w:cs="Arial"/>
        </w:rPr>
        <w:t>iT</w:t>
      </w:r>
      <w:proofErr w:type="spellEnd"/>
      <w:r w:rsidRPr="001D7985">
        <w:rPr>
          <w:rFonts w:ascii="Arial" w:hAnsi="Arial" w:cs="Arial"/>
        </w:rPr>
        <w:t xml:space="preserve"> dsDNA BR Assay Kit (Life Technologies). The quality of the RNA was assessed using the High </w:t>
      </w:r>
      <w:proofErr w:type="spellStart"/>
      <w:r w:rsidRPr="001D7985">
        <w:rPr>
          <w:rFonts w:ascii="Arial" w:hAnsi="Arial" w:cs="Arial"/>
        </w:rPr>
        <w:t>Sensivity</w:t>
      </w:r>
      <w:proofErr w:type="spellEnd"/>
      <w:r w:rsidRPr="001D7985">
        <w:rPr>
          <w:rFonts w:ascii="Arial" w:hAnsi="Arial" w:cs="Arial"/>
        </w:rPr>
        <w:t xml:space="preserve"> RNA Assay on the 2200 </w:t>
      </w:r>
      <w:proofErr w:type="spellStart"/>
      <w:r w:rsidRPr="001D7985">
        <w:rPr>
          <w:rFonts w:ascii="Arial" w:hAnsi="Arial" w:cs="Arial"/>
        </w:rPr>
        <w:t>TapeStation</w:t>
      </w:r>
      <w:proofErr w:type="spellEnd"/>
      <w:r w:rsidRPr="001D7985">
        <w:rPr>
          <w:rFonts w:ascii="Arial" w:hAnsi="Arial" w:cs="Arial"/>
        </w:rPr>
        <w:t xml:space="preserve"> and only the samples with a RIN va</w:t>
      </w:r>
      <w:r w:rsidR="006F26D0">
        <w:rPr>
          <w:rFonts w:ascii="Arial" w:hAnsi="Arial" w:cs="Arial"/>
        </w:rPr>
        <w:t xml:space="preserve">lue &gt; 8 were considered for RNA </w:t>
      </w:r>
      <w:r w:rsidRPr="001D7985">
        <w:rPr>
          <w:rFonts w:ascii="Arial" w:hAnsi="Arial" w:cs="Arial"/>
        </w:rPr>
        <w:t>sequencing. The quantification of the RNA was done using the Quant-</w:t>
      </w:r>
      <w:proofErr w:type="spellStart"/>
      <w:r w:rsidRPr="001D7985">
        <w:rPr>
          <w:rFonts w:ascii="Arial" w:hAnsi="Arial" w:cs="Arial"/>
        </w:rPr>
        <w:t>iT</w:t>
      </w:r>
      <w:proofErr w:type="spellEnd"/>
      <w:r w:rsidRPr="001D7985">
        <w:rPr>
          <w:rFonts w:ascii="Arial" w:hAnsi="Arial" w:cs="Arial"/>
        </w:rPr>
        <w:t xml:space="preserve"> RNA BR Assay Kit on a Qubit System.</w:t>
      </w:r>
    </w:p>
    <w:p w14:paraId="2FB397DA" w14:textId="77777777" w:rsidR="000F3057" w:rsidRPr="001D7985" w:rsidRDefault="000F3057" w:rsidP="000F3057">
      <w:pPr>
        <w:spacing w:line="360" w:lineRule="auto"/>
        <w:jc w:val="both"/>
        <w:rPr>
          <w:rFonts w:ascii="Arial" w:hAnsi="Arial" w:cs="Arial"/>
          <w:b/>
        </w:rPr>
      </w:pPr>
      <w:r w:rsidRPr="001D7985">
        <w:rPr>
          <w:rFonts w:ascii="Arial" w:hAnsi="Arial" w:cs="Arial"/>
          <w:b/>
        </w:rPr>
        <w:t>Whole genome sequencing and analysis</w:t>
      </w:r>
    </w:p>
    <w:p w14:paraId="2372F434" w14:textId="77777777" w:rsidR="006F26D0" w:rsidRDefault="000F3057" w:rsidP="000F3057">
      <w:pPr>
        <w:spacing w:line="360" w:lineRule="auto"/>
        <w:jc w:val="both"/>
        <w:rPr>
          <w:rFonts w:ascii="Arial" w:hAnsi="Arial" w:cs="Arial"/>
        </w:rPr>
      </w:pPr>
      <w:r w:rsidRPr="001D7985">
        <w:rPr>
          <w:rFonts w:ascii="Arial" w:hAnsi="Arial" w:cs="Arial"/>
        </w:rPr>
        <w:t>Whole gen</w:t>
      </w:r>
      <w:r w:rsidR="006F26D0">
        <w:rPr>
          <w:rFonts w:ascii="Arial" w:hAnsi="Arial" w:cs="Arial"/>
        </w:rPr>
        <w:t>ome sequencing was performed on</w:t>
      </w:r>
      <w:r w:rsidRPr="001D7985">
        <w:rPr>
          <w:rFonts w:ascii="Arial" w:hAnsi="Arial" w:cs="Arial"/>
        </w:rPr>
        <w:t xml:space="preserve"> 14/17 T-PLL cases (including SUP-T11) with at least 60% tumor cell content</w:t>
      </w:r>
      <w:r w:rsidR="006F26D0">
        <w:rPr>
          <w:rFonts w:ascii="Arial" w:hAnsi="Arial" w:cs="Arial"/>
        </w:rPr>
        <w:t>,</w:t>
      </w:r>
      <w:r w:rsidRPr="001D7985">
        <w:rPr>
          <w:rFonts w:ascii="Arial" w:hAnsi="Arial" w:cs="Arial"/>
        </w:rPr>
        <w:t xml:space="preserve"> estimated based on FISH results for the T-PLL hallmark alterations and the SUP-T11 cell line. Custom WGS was performed by the service provider </w:t>
      </w:r>
      <w:proofErr w:type="spellStart"/>
      <w:r w:rsidRPr="001D7985">
        <w:rPr>
          <w:rFonts w:ascii="Arial" w:hAnsi="Arial" w:cs="Arial"/>
        </w:rPr>
        <w:t>Centogene</w:t>
      </w:r>
      <w:proofErr w:type="spellEnd"/>
      <w:r w:rsidRPr="001D7985">
        <w:rPr>
          <w:rFonts w:ascii="Arial" w:hAnsi="Arial" w:cs="Arial"/>
        </w:rPr>
        <w:t xml:space="preserve"> AG. Genomic DNA was fragmented by sonication and adapters were ligated to generate fragments using the </w:t>
      </w:r>
      <w:proofErr w:type="spellStart"/>
      <w:r w:rsidRPr="001D7985">
        <w:rPr>
          <w:rFonts w:ascii="Arial" w:hAnsi="Arial" w:cs="Arial"/>
        </w:rPr>
        <w:t>TruSeq</w:t>
      </w:r>
      <w:proofErr w:type="spellEnd"/>
      <w:r w:rsidRPr="001D7985">
        <w:rPr>
          <w:rFonts w:ascii="Arial" w:hAnsi="Arial" w:cs="Arial"/>
        </w:rPr>
        <w:t xml:space="preserve"> DNA PCR-free LT Sample preparation Kit (Illumina) for subsequent sequencing on a </w:t>
      </w:r>
      <w:proofErr w:type="spellStart"/>
      <w:r w:rsidRPr="001D7985">
        <w:rPr>
          <w:rFonts w:ascii="Arial" w:hAnsi="Arial" w:cs="Arial"/>
        </w:rPr>
        <w:t>HiSeqXTen</w:t>
      </w:r>
      <w:proofErr w:type="spellEnd"/>
      <w:r w:rsidRPr="001D7985">
        <w:rPr>
          <w:rFonts w:ascii="Arial" w:hAnsi="Arial" w:cs="Arial"/>
        </w:rPr>
        <w:t xml:space="preserve"> platform (Illumina) to yield an averag</w:t>
      </w:r>
      <w:r w:rsidR="006F26D0">
        <w:rPr>
          <w:rFonts w:ascii="Arial" w:hAnsi="Arial" w:cs="Arial"/>
        </w:rPr>
        <w:t xml:space="preserve">e coverage depth of 30 reads. </w:t>
      </w:r>
    </w:p>
    <w:p w14:paraId="7E28B002" w14:textId="7D6041C3" w:rsidR="00C230A5" w:rsidRPr="001D7985" w:rsidRDefault="000F3057" w:rsidP="004C455A">
      <w:pPr>
        <w:spacing w:line="360" w:lineRule="auto"/>
        <w:ind w:firstLine="720"/>
        <w:jc w:val="both"/>
        <w:rPr>
          <w:rFonts w:ascii="Arial" w:hAnsi="Arial" w:cs="Arial"/>
        </w:rPr>
      </w:pPr>
      <w:proofErr w:type="spellStart"/>
      <w:r w:rsidRPr="001D7985">
        <w:rPr>
          <w:rFonts w:ascii="Arial" w:hAnsi="Arial" w:cs="Arial"/>
        </w:rPr>
        <w:t>Bioinformatic</w:t>
      </w:r>
      <w:proofErr w:type="spellEnd"/>
      <w:r w:rsidRPr="001D7985">
        <w:rPr>
          <w:rFonts w:ascii="Arial" w:hAnsi="Arial" w:cs="Arial"/>
        </w:rPr>
        <w:t xml:space="preserve"> analysis of the WGS data included the following: Read pairs were mapped to the human reference genome (build 37, version hs37d5, (</w:t>
      </w:r>
      <w:hyperlink r:id="rId8" w:tgtFrame="_blank" w:history="1">
        <w:r w:rsidRPr="001D7985">
          <w:rPr>
            <w:rFonts w:ascii="Arial" w:hAnsi="Arial" w:cs="Arial"/>
            <w:color w:val="0563C1" w:themeColor="hyperlink"/>
            <w:u w:val="single"/>
          </w:rPr>
          <w:t>ftp://ftp.1000genomes.ebi.ac.uk/vol1/ftp/technical/reference/phase2_reference_assembly_sequence/hs37d5.fa.gz</w:t>
        </w:r>
      </w:hyperlink>
      <w:r w:rsidRPr="001D7985">
        <w:rPr>
          <w:rFonts w:ascii="Arial" w:hAnsi="Arial" w:cs="Arial"/>
        </w:rPr>
        <w:t xml:space="preserve">), using </w:t>
      </w:r>
      <w:proofErr w:type="spellStart"/>
      <w:r w:rsidRPr="001D7985">
        <w:rPr>
          <w:rFonts w:ascii="Arial" w:hAnsi="Arial" w:cs="Arial"/>
        </w:rPr>
        <w:t>bwa</w:t>
      </w:r>
      <w:proofErr w:type="spellEnd"/>
      <w:r w:rsidRPr="001D7985">
        <w:rPr>
          <w:rFonts w:ascii="Arial" w:hAnsi="Arial" w:cs="Arial"/>
        </w:rPr>
        <w:t>-mem (version 0.7.15 with minimum base quality threshold set to zero [-T 0] and remaining settings left at default values)</w:t>
      </w:r>
      <w:r w:rsidR="006F26D0">
        <w:rPr>
          <w:rFonts w:ascii="Arial" w:hAnsi="Arial" w:cs="Arial"/>
        </w:rPr>
        <w:t>.</w:t>
      </w:r>
      <w:r w:rsidRPr="001D7985">
        <w:rPr>
          <w:rFonts w:ascii="Arial" w:hAnsi="Arial" w:cs="Arial"/>
        </w:rPr>
        <w:fldChar w:fldCharType="begin"/>
      </w:r>
      <w:r w:rsidRPr="001D7985">
        <w:rPr>
          <w:rFonts w:ascii="Arial" w:hAnsi="Arial" w:cs="Arial"/>
        </w:rPr>
        <w:instrText xml:space="preserve"> ADDIN ZOTERO_ITEM CSL_CITATION {"citationID":"YO5G8Fzf","properties":{"formattedCitation":"\\super 8\\nosupersub{}","plainCitation":"8","noteIndex":0},"citationItems":[{"id":80,"uris":["http://zotero.org/users/local/83nllLYS/items/FPAUL7PJ"],"uri":["http://zotero.org/users/local/83nllLYS/items/FPAUL7PJ"],"itemData":{"id":80,"type":"article-journal","title":"Fast and accurate short read alignment with Burrows-Wheeler transform","container-title":"Bioinformatics (Oxford, England)","page":"1754-1760","volume":"25","issue":"14","source":"PubMed","abstract":"MOTIVATION: The enormous amount of short reads generated by the new DNA sequencing technologies call for the development of fast and accurate read alignment programs. A first generation of hash table-based methods has been developed, including MAQ, which is accurate, feature rich and fast enough to align short reads from a single individual. However, MAQ does not support gapped alignment for single-end reads, which makes it unsuitable for alignment of longer reads where indels may occur frequently. The speed of MAQ is also a concern when the alignment is scaled up to the resequencing of hundreds of individuals.\nRESULTS: We implemented Burrows-Wheeler Alignment tool (BWA), a new read alignment package that is based on backward search with Burrows-Wheeler Transform (BWT), to efficiently align short sequencing reads against a large reference sequence such as the human genome, allowing mismatches and gaps. BWA supports both base space reads, e.g. from Illumina sequencing machines, and color space reads from AB SOLiD machines. Evaluations on both simulated and real data suggest that BWA is approximately 10-20x faster than MAQ, while achieving similar accuracy. In addition, BWA outputs alignment in the new standard SAM (Sequence Alignment/Map) format. Variant calling and other downstream analyses after the alignment can be achieved with the open source SAMtools software package.\nAVAILABILITY: http://maq.sourceforge.net.","DOI":"10.1093/bioinformatics/btp324","ISSN":"1367-4811","note":"PMID: 19451168\nPMCID: PMC2705234","journalAbbreviation":"Bioinformatics","language":"eng","author":[{"family":"Li","given":"Heng"},{"family":"Durbin","given":"Richard"}],"issued":{"date-parts":[["2009",7,15]]}}}],"schema":"https://github.com/citation-style-language/schema/raw/master/csl-citation.json"} </w:instrText>
      </w:r>
      <w:r w:rsidRPr="001D7985">
        <w:rPr>
          <w:rFonts w:ascii="Arial" w:hAnsi="Arial" w:cs="Arial"/>
        </w:rPr>
        <w:fldChar w:fldCharType="separate"/>
      </w:r>
      <w:r w:rsidRPr="001D7985">
        <w:rPr>
          <w:rFonts w:ascii="Arial" w:hAnsi="Arial" w:cs="Arial"/>
          <w:szCs w:val="24"/>
          <w:vertAlign w:val="superscript"/>
        </w:rPr>
        <w:t>8</w:t>
      </w:r>
      <w:r w:rsidRPr="001D7985">
        <w:rPr>
          <w:rFonts w:ascii="Arial" w:hAnsi="Arial" w:cs="Arial"/>
        </w:rPr>
        <w:fldChar w:fldCharType="end"/>
      </w:r>
      <w:r w:rsidRPr="001D7985">
        <w:rPr>
          <w:rFonts w:ascii="Arial" w:hAnsi="Arial" w:cs="Arial"/>
        </w:rPr>
        <w:t xml:space="preserve"> Reads were coordinate-sorted using </w:t>
      </w:r>
      <w:proofErr w:type="spellStart"/>
      <w:r w:rsidRPr="001D7985">
        <w:rPr>
          <w:rFonts w:ascii="Arial" w:hAnsi="Arial" w:cs="Arial"/>
        </w:rPr>
        <w:t>bamsort</w:t>
      </w:r>
      <w:proofErr w:type="spellEnd"/>
      <w:r w:rsidRPr="001D7985">
        <w:rPr>
          <w:rFonts w:ascii="Arial" w:hAnsi="Arial" w:cs="Arial"/>
        </w:rPr>
        <w:t xml:space="preserve"> from the </w:t>
      </w:r>
      <w:proofErr w:type="spellStart"/>
      <w:r w:rsidRPr="001D7985">
        <w:rPr>
          <w:rFonts w:ascii="Arial" w:hAnsi="Arial" w:cs="Arial"/>
        </w:rPr>
        <w:t>biobambam</w:t>
      </w:r>
      <w:proofErr w:type="spellEnd"/>
      <w:r w:rsidRPr="001D7985">
        <w:rPr>
          <w:rFonts w:ascii="Arial" w:hAnsi="Arial" w:cs="Arial"/>
        </w:rPr>
        <w:t xml:space="preserve"> package (version 0.0.148) and duplicates marked using </w:t>
      </w:r>
      <w:proofErr w:type="spellStart"/>
      <w:r w:rsidRPr="001D7985">
        <w:rPr>
          <w:rFonts w:ascii="Arial" w:hAnsi="Arial" w:cs="Arial"/>
        </w:rPr>
        <w:t>sambamba</w:t>
      </w:r>
      <w:proofErr w:type="spellEnd"/>
      <w:r w:rsidRPr="001D7985">
        <w:rPr>
          <w:rFonts w:ascii="Arial" w:hAnsi="Arial" w:cs="Arial"/>
        </w:rPr>
        <w:t xml:space="preserve"> (version 0.6.5). Structural variant calling was executed by the SOPHIA algorithm (</w:t>
      </w:r>
      <w:hyperlink r:id="rId9" w:history="1">
        <w:r w:rsidRPr="001D7985">
          <w:rPr>
            <w:rFonts w:ascii="Arial" w:hAnsi="Arial" w:cs="Arial"/>
            <w:color w:val="0563C1" w:themeColor="hyperlink"/>
            <w:u w:val="single"/>
          </w:rPr>
          <w:t>https://bitbucket.org/utoprak/sophia</w:t>
        </w:r>
      </w:hyperlink>
      <w:r w:rsidRPr="001D7985">
        <w:rPr>
          <w:rFonts w:ascii="Arial" w:hAnsi="Arial" w:cs="Arial"/>
        </w:rPr>
        <w:t xml:space="preserve">; v35) run with the DKFZ-ODCF SOPHIA workflow </w:t>
      </w:r>
      <w:hyperlink r:id="rId10" w:history="1">
        <w:r w:rsidRPr="001D7985">
          <w:rPr>
            <w:rFonts w:ascii="Arial" w:hAnsi="Arial" w:cs="Arial"/>
            <w:color w:val="0563C1" w:themeColor="hyperlink"/>
            <w:u w:val="single"/>
          </w:rPr>
          <w:t>https://github.com/DKFZ-ODCF/SophiaWorkflow</w:t>
        </w:r>
      </w:hyperlink>
      <w:r w:rsidRPr="001D7985">
        <w:rPr>
          <w:rFonts w:ascii="Arial" w:hAnsi="Arial" w:cs="Arial"/>
        </w:rPr>
        <w:t xml:space="preserve"> using the no-control mode.</w:t>
      </w:r>
    </w:p>
    <w:p w14:paraId="44684F9D" w14:textId="77777777" w:rsidR="000F3057" w:rsidRPr="001D7985" w:rsidRDefault="000F3057" w:rsidP="000F3057">
      <w:pPr>
        <w:spacing w:line="360" w:lineRule="auto"/>
        <w:jc w:val="both"/>
        <w:rPr>
          <w:rFonts w:ascii="Arial" w:hAnsi="Arial" w:cs="Arial"/>
          <w:b/>
        </w:rPr>
      </w:pPr>
      <w:r w:rsidRPr="001D7985">
        <w:rPr>
          <w:rFonts w:ascii="Arial" w:hAnsi="Arial" w:cs="Arial"/>
          <w:b/>
        </w:rPr>
        <w:t xml:space="preserve">Detection of </w:t>
      </w:r>
      <w:r w:rsidRPr="006A3127">
        <w:rPr>
          <w:rFonts w:ascii="Arial" w:hAnsi="Arial" w:cs="Arial"/>
          <w:b/>
        </w:rPr>
        <w:t>TRA-</w:t>
      </w:r>
      <w:r w:rsidRPr="001D7985">
        <w:rPr>
          <w:rFonts w:ascii="Arial" w:hAnsi="Arial" w:cs="Arial"/>
          <w:b/>
          <w:i/>
        </w:rPr>
        <w:t>TCL1A</w:t>
      </w:r>
      <w:r w:rsidRPr="001D7985">
        <w:rPr>
          <w:rFonts w:ascii="Arial" w:hAnsi="Arial" w:cs="Arial"/>
          <w:b/>
        </w:rPr>
        <w:t xml:space="preserve"> breakpoint junctions</w:t>
      </w:r>
    </w:p>
    <w:p w14:paraId="70C3215C" w14:textId="5B1CF97E" w:rsidR="000F3057" w:rsidRPr="001D7985" w:rsidRDefault="000F3057" w:rsidP="000F3057">
      <w:pPr>
        <w:spacing w:line="360" w:lineRule="auto"/>
        <w:jc w:val="both"/>
        <w:rPr>
          <w:rFonts w:ascii="Arial" w:hAnsi="Arial" w:cs="Arial"/>
        </w:rPr>
      </w:pPr>
      <w:r w:rsidRPr="001D7985">
        <w:rPr>
          <w:rFonts w:ascii="Arial" w:hAnsi="Arial" w:cs="Arial"/>
        </w:rPr>
        <w:lastRenderedPageBreak/>
        <w:t xml:space="preserve">The </w:t>
      </w:r>
      <w:r w:rsidRPr="006A3127">
        <w:rPr>
          <w:rFonts w:ascii="Arial" w:hAnsi="Arial" w:cs="Arial"/>
        </w:rPr>
        <w:t>TRA-</w:t>
      </w:r>
      <w:r w:rsidRPr="001D7985">
        <w:rPr>
          <w:rFonts w:ascii="Arial" w:hAnsi="Arial" w:cs="Arial"/>
          <w:i/>
        </w:rPr>
        <w:t>TCL1A</w:t>
      </w:r>
      <w:r w:rsidRPr="001D7985">
        <w:rPr>
          <w:rFonts w:ascii="Arial" w:hAnsi="Arial" w:cs="Arial"/>
        </w:rPr>
        <w:t xml:space="preserve"> translocations and inversions were called using SOPHIA. Using these breakpoint positions the aligned reads of the WGS data of the T-PLL cases were inspected in the IGV viewer (IGV 2.4.9)</w:t>
      </w:r>
      <w:r w:rsidR="006F26D0">
        <w:rPr>
          <w:rFonts w:ascii="Arial" w:hAnsi="Arial" w:cs="Arial"/>
        </w:rPr>
        <w:t>.</w:t>
      </w:r>
      <w:r w:rsidRPr="001D7985">
        <w:rPr>
          <w:rFonts w:ascii="Arial" w:hAnsi="Arial" w:cs="Arial"/>
        </w:rPr>
        <w:fldChar w:fldCharType="begin"/>
      </w:r>
      <w:r w:rsidRPr="001D7985">
        <w:rPr>
          <w:rFonts w:ascii="Arial" w:hAnsi="Arial" w:cs="Arial"/>
        </w:rPr>
        <w:instrText xml:space="preserve"> ADDIN ZOTERO_ITEM CSL_CITATION {"citationID":"VGsFDihj","properties":{"formattedCitation":"\\super 9\\nosupersub{}","plainCitation":"9","noteIndex":0},"citationItems":[{"id":18,"uris":["http://zotero.org/users/local/83nllLYS/items/GSWSXDXL"],"uri":["http://zotero.org/users/local/83nllLYS/items/GSWSXDXL"],"itemData":{"id":18,"type":"article-journal","title":"Integrative genomics viewer","container-title":"Nature Biotechnology","page":"24-26","volume":"29","issue":"1","source":"PubMed","DOI":"10.1038/nbt.1754","ISSN":"1546-1696","note":"PMID: 21221095\nPMCID: PMC3346182","journalAbbreviation":"Nat. Biotechnol.","language":"eng","author":[{"family":"Robinson","given":"James T."},{"family":"Thorvaldsdóttir","given":"Helga"},{"family":"Winckler","given":"Wendy"},{"family":"Guttman","given":"Mitchell"},{"family":"Lander","given":"Eric S."},{"family":"Getz","given":"Gad"},{"family":"Mesirov","given":"Jill P."}],"issued":{"date-parts":[["2011",1]]}}}],"schema":"https://github.com/citation-style-language/schema/raw/master/csl-citation.json"} </w:instrText>
      </w:r>
      <w:r w:rsidRPr="001D7985">
        <w:rPr>
          <w:rFonts w:ascii="Arial" w:hAnsi="Arial" w:cs="Arial"/>
        </w:rPr>
        <w:fldChar w:fldCharType="separate"/>
      </w:r>
      <w:r w:rsidRPr="001D7985">
        <w:rPr>
          <w:rFonts w:ascii="Arial" w:hAnsi="Arial" w:cs="Arial"/>
          <w:szCs w:val="24"/>
          <w:vertAlign w:val="superscript"/>
        </w:rPr>
        <w:t>9</w:t>
      </w:r>
      <w:r w:rsidRPr="001D7985">
        <w:rPr>
          <w:rFonts w:ascii="Arial" w:hAnsi="Arial" w:cs="Arial"/>
        </w:rPr>
        <w:fldChar w:fldCharType="end"/>
      </w:r>
      <w:r w:rsidRPr="001D7985">
        <w:rPr>
          <w:rFonts w:ascii="Arial" w:hAnsi="Arial" w:cs="Arial"/>
        </w:rPr>
        <w:t xml:space="preserve"> The WGS data were mined for the occurrence of mate reads at the breakpoint junctions which would indicate a </w:t>
      </w:r>
      <w:r w:rsidRPr="006A3127">
        <w:rPr>
          <w:rFonts w:ascii="Arial" w:hAnsi="Arial" w:cs="Arial"/>
        </w:rPr>
        <w:t>TRA-</w:t>
      </w:r>
      <w:r w:rsidRPr="001D7985">
        <w:rPr>
          <w:rFonts w:ascii="Arial" w:hAnsi="Arial" w:cs="Arial"/>
          <w:i/>
        </w:rPr>
        <w:t>TCL1A</w:t>
      </w:r>
      <w:r w:rsidRPr="001D7985">
        <w:rPr>
          <w:rFonts w:ascii="Arial" w:hAnsi="Arial" w:cs="Arial"/>
        </w:rPr>
        <w:t xml:space="preserve"> fusion. By this approach the reads covering the breakpoint junctions were retrieved which were used for further analysis.</w:t>
      </w:r>
    </w:p>
    <w:p w14:paraId="08E3B2C6" w14:textId="77777777" w:rsidR="000F3057" w:rsidRPr="001D7985" w:rsidRDefault="000F3057" w:rsidP="000F3057">
      <w:pPr>
        <w:spacing w:line="360" w:lineRule="auto"/>
        <w:jc w:val="both"/>
        <w:rPr>
          <w:rFonts w:ascii="Arial" w:hAnsi="Arial" w:cs="Arial"/>
          <w:b/>
        </w:rPr>
      </w:pPr>
      <w:r w:rsidRPr="001D7985">
        <w:rPr>
          <w:rFonts w:ascii="Arial" w:hAnsi="Arial" w:cs="Arial"/>
          <w:b/>
        </w:rPr>
        <w:t xml:space="preserve">Breakpoint verification by Sanger sequencing </w:t>
      </w:r>
    </w:p>
    <w:p w14:paraId="224DFC38" w14:textId="0EF30160" w:rsidR="000F3057" w:rsidRPr="001D7985" w:rsidRDefault="000F3057" w:rsidP="000F3057">
      <w:pPr>
        <w:spacing w:line="360" w:lineRule="auto"/>
        <w:jc w:val="both"/>
        <w:rPr>
          <w:rFonts w:ascii="Arial" w:hAnsi="Arial" w:cs="Arial"/>
        </w:rPr>
      </w:pPr>
      <w:r w:rsidRPr="001D7985">
        <w:rPr>
          <w:rFonts w:ascii="Arial" w:hAnsi="Arial" w:cs="Arial"/>
        </w:rPr>
        <w:t xml:space="preserve">The </w:t>
      </w:r>
      <w:r w:rsidRPr="006A3127">
        <w:rPr>
          <w:rFonts w:ascii="Arial" w:hAnsi="Arial" w:cs="Arial"/>
        </w:rPr>
        <w:t>TRA-</w:t>
      </w:r>
      <w:r w:rsidRPr="001D7985">
        <w:rPr>
          <w:rFonts w:ascii="Arial" w:hAnsi="Arial" w:cs="Arial"/>
          <w:i/>
        </w:rPr>
        <w:t>TCL1A</w:t>
      </w:r>
      <w:r w:rsidRPr="001D7985">
        <w:rPr>
          <w:rFonts w:ascii="Arial" w:hAnsi="Arial" w:cs="Arial"/>
        </w:rPr>
        <w:t xml:space="preserve"> breakpoints identified by WGS were verified using Sanger sequencing with primers flanking the breakpoints. PCR primers and PCR conditions for Sange</w:t>
      </w:r>
      <w:r w:rsidR="006F26D0">
        <w:rPr>
          <w:rFonts w:ascii="Arial" w:hAnsi="Arial" w:cs="Arial"/>
        </w:rPr>
        <w:t>r sequencing are listed in Supporting Information</w:t>
      </w:r>
      <w:r w:rsidRPr="001D7985">
        <w:rPr>
          <w:rFonts w:ascii="Arial" w:hAnsi="Arial" w:cs="Arial"/>
        </w:rPr>
        <w:t xml:space="preserve"> Tables 3 and 4. PCR products were </w:t>
      </w:r>
      <w:r w:rsidR="006F26D0">
        <w:rPr>
          <w:rFonts w:ascii="Arial" w:hAnsi="Arial" w:cs="Arial"/>
        </w:rPr>
        <w:t>sequenced</w:t>
      </w:r>
      <w:r w:rsidRPr="001D7985">
        <w:rPr>
          <w:rFonts w:ascii="Arial" w:hAnsi="Arial" w:cs="Arial"/>
        </w:rPr>
        <w:t xml:space="preserve"> using the Big Dye Terminator v1.1 Cycle Sequencing Kit (Life Technologies). Sequence analysis was performed using an ABI PRISM 3130 Genetic Analyzer.</w:t>
      </w:r>
    </w:p>
    <w:p w14:paraId="24D1C337" w14:textId="2157F55E" w:rsidR="000F3057" w:rsidRPr="001D7985" w:rsidRDefault="006F26D0" w:rsidP="000F3057">
      <w:pPr>
        <w:spacing w:line="360" w:lineRule="auto"/>
        <w:jc w:val="both"/>
        <w:rPr>
          <w:rFonts w:ascii="Arial" w:hAnsi="Arial" w:cs="Arial"/>
        </w:rPr>
      </w:pPr>
      <w:r>
        <w:rPr>
          <w:rFonts w:ascii="Arial" w:hAnsi="Arial" w:cs="Arial"/>
          <w:b/>
        </w:rPr>
        <w:t xml:space="preserve">RNA </w:t>
      </w:r>
      <w:r w:rsidR="000F3057" w:rsidRPr="001D7985">
        <w:rPr>
          <w:rFonts w:ascii="Arial" w:hAnsi="Arial" w:cs="Arial"/>
          <w:b/>
        </w:rPr>
        <w:t>sequencing and analysis</w:t>
      </w:r>
    </w:p>
    <w:p w14:paraId="1E3AEAC7" w14:textId="16A24948" w:rsidR="000F3057" w:rsidRPr="001D7985" w:rsidRDefault="000F3057" w:rsidP="000F3057">
      <w:pPr>
        <w:spacing w:line="360" w:lineRule="auto"/>
        <w:jc w:val="both"/>
        <w:rPr>
          <w:rFonts w:ascii="Arial" w:hAnsi="Arial" w:cs="Arial"/>
        </w:rPr>
      </w:pPr>
      <w:r w:rsidRPr="001D7985">
        <w:rPr>
          <w:rFonts w:ascii="Arial" w:hAnsi="Arial" w:cs="Arial"/>
        </w:rPr>
        <w:t xml:space="preserve">Stranded RNA sequencing of 11 T-PLL cases (including SUP-T11) and </w:t>
      </w:r>
      <w:r w:rsidR="006F26D0">
        <w:rPr>
          <w:rFonts w:ascii="Arial" w:hAnsi="Arial" w:cs="Arial"/>
        </w:rPr>
        <w:t>the three</w:t>
      </w:r>
      <w:r w:rsidRPr="001D7985">
        <w:rPr>
          <w:rFonts w:ascii="Arial" w:hAnsi="Arial" w:cs="Arial"/>
        </w:rPr>
        <w:t xml:space="preserve"> benign CD4+ T</w:t>
      </w:r>
      <w:r w:rsidR="006F26D0">
        <w:rPr>
          <w:rFonts w:ascii="Arial" w:hAnsi="Arial" w:cs="Arial"/>
        </w:rPr>
        <w:noBreakHyphen/>
      </w:r>
      <w:r w:rsidRPr="001D7985">
        <w:rPr>
          <w:rFonts w:ascii="Arial" w:hAnsi="Arial" w:cs="Arial"/>
        </w:rPr>
        <w:t xml:space="preserve">cells and CD8+ T-cell samples was performed at the Cologne Center for Genomics. In the first step the removal of ribosomal RNA using biotinylated target-specific </w:t>
      </w:r>
      <w:proofErr w:type="spellStart"/>
      <w:r w:rsidRPr="001D7985">
        <w:rPr>
          <w:rFonts w:ascii="Arial" w:hAnsi="Arial" w:cs="Arial"/>
        </w:rPr>
        <w:t>oligos</w:t>
      </w:r>
      <w:proofErr w:type="spellEnd"/>
      <w:r w:rsidRPr="001D7985">
        <w:rPr>
          <w:rFonts w:ascii="Arial" w:hAnsi="Arial" w:cs="Arial"/>
        </w:rPr>
        <w:t xml:space="preserve"> combined with </w:t>
      </w:r>
      <w:proofErr w:type="spellStart"/>
      <w:r w:rsidRPr="001D7985">
        <w:rPr>
          <w:rFonts w:ascii="Arial" w:hAnsi="Arial" w:cs="Arial"/>
        </w:rPr>
        <w:t>Ribo</w:t>
      </w:r>
      <w:proofErr w:type="spellEnd"/>
      <w:r w:rsidRPr="001D7985">
        <w:rPr>
          <w:rFonts w:ascii="Arial" w:hAnsi="Arial" w:cs="Arial"/>
        </w:rPr>
        <w:t xml:space="preserve">-Zero gold </w:t>
      </w:r>
      <w:proofErr w:type="spellStart"/>
      <w:r w:rsidRPr="001D7985">
        <w:rPr>
          <w:rFonts w:ascii="Arial" w:hAnsi="Arial" w:cs="Arial"/>
        </w:rPr>
        <w:t>rRNA</w:t>
      </w:r>
      <w:proofErr w:type="spellEnd"/>
      <w:r w:rsidRPr="001D7985">
        <w:rPr>
          <w:rFonts w:ascii="Arial" w:hAnsi="Arial" w:cs="Arial"/>
        </w:rPr>
        <w:t xml:space="preserve"> removal beads from 1</w:t>
      </w:r>
      <w:r w:rsidR="006F26D0">
        <w:rPr>
          <w:rFonts w:ascii="Arial" w:hAnsi="Arial" w:cs="Arial"/>
        </w:rPr>
        <w:t xml:space="preserve"> </w:t>
      </w:r>
      <w:proofErr w:type="spellStart"/>
      <w:r w:rsidRPr="001D7985">
        <w:rPr>
          <w:rFonts w:ascii="Arial" w:hAnsi="Arial" w:cs="Arial"/>
        </w:rPr>
        <w:t>ug</w:t>
      </w:r>
      <w:proofErr w:type="spellEnd"/>
      <w:r w:rsidRPr="001D7985">
        <w:rPr>
          <w:rFonts w:ascii="Arial" w:hAnsi="Arial" w:cs="Arial"/>
        </w:rPr>
        <w:t xml:space="preserve"> total RNA input was done. The </w:t>
      </w:r>
      <w:proofErr w:type="spellStart"/>
      <w:r w:rsidRPr="001D7985">
        <w:rPr>
          <w:rFonts w:ascii="Arial" w:hAnsi="Arial" w:cs="Arial"/>
        </w:rPr>
        <w:t>Ribo</w:t>
      </w:r>
      <w:proofErr w:type="spellEnd"/>
      <w:r w:rsidRPr="001D7985">
        <w:rPr>
          <w:rFonts w:ascii="Arial" w:hAnsi="Arial" w:cs="Arial"/>
        </w:rPr>
        <w:t xml:space="preserve">-Zero Human/Mouse/Rat kit was used for depletion of cytoplasmic and mitochondrial </w:t>
      </w:r>
      <w:proofErr w:type="spellStart"/>
      <w:r w:rsidRPr="001D7985">
        <w:rPr>
          <w:rFonts w:ascii="Arial" w:hAnsi="Arial" w:cs="Arial"/>
        </w:rPr>
        <w:t>rRNA</w:t>
      </w:r>
      <w:proofErr w:type="spellEnd"/>
      <w:r w:rsidRPr="001D7985">
        <w:rPr>
          <w:rFonts w:ascii="Arial" w:hAnsi="Arial" w:cs="Arial"/>
        </w:rPr>
        <w:t xml:space="preserve"> from the samples. Following purification, the RNA was fragmented into small pieces using divalent cations under elevated temperature. The cleaved RNA fragments were copied into first strand cDNA using reverse transcriptase and random primers, followed by second strand cDNA synthesis using DNA </w:t>
      </w:r>
      <w:proofErr w:type="gramStart"/>
      <w:r w:rsidRPr="001D7985">
        <w:rPr>
          <w:rFonts w:ascii="Arial" w:hAnsi="Arial" w:cs="Arial"/>
        </w:rPr>
        <w:t>Polymerase</w:t>
      </w:r>
      <w:proofErr w:type="gramEnd"/>
      <w:r w:rsidRPr="001D7985">
        <w:rPr>
          <w:rFonts w:ascii="Arial" w:hAnsi="Arial" w:cs="Arial"/>
        </w:rPr>
        <w:t xml:space="preserve"> I and RNase H. These cDNA fragments had the addition of a </w:t>
      </w:r>
      <w:proofErr w:type="spellStart"/>
      <w:r w:rsidRPr="001D7985">
        <w:rPr>
          <w:rFonts w:ascii="Arial" w:hAnsi="Arial" w:cs="Arial"/>
        </w:rPr>
        <w:t>single'A</w:t>
      </w:r>
      <w:proofErr w:type="spellEnd"/>
      <w:r w:rsidRPr="001D7985">
        <w:rPr>
          <w:rFonts w:ascii="Arial" w:hAnsi="Arial" w:cs="Arial"/>
        </w:rPr>
        <w:t xml:space="preserve">' base and subsequent ligation of the adapter. The products were purified and enriched with PCR (20 </w:t>
      </w:r>
      <w:proofErr w:type="spellStart"/>
      <w:r w:rsidRPr="001D7985">
        <w:rPr>
          <w:rFonts w:ascii="Arial" w:hAnsi="Arial" w:cs="Arial"/>
        </w:rPr>
        <w:t>μl</w:t>
      </w:r>
      <w:proofErr w:type="spellEnd"/>
      <w:r w:rsidRPr="001D7985">
        <w:rPr>
          <w:rFonts w:ascii="Arial" w:hAnsi="Arial" w:cs="Arial"/>
        </w:rPr>
        <w:t xml:space="preserve"> template, 15 cycles) to create the final cDNA library. After library validation and quantification (Agilent 2100 </w:t>
      </w:r>
      <w:proofErr w:type="spellStart"/>
      <w:r w:rsidRPr="001D7985">
        <w:rPr>
          <w:rFonts w:ascii="Arial" w:hAnsi="Arial" w:cs="Arial"/>
        </w:rPr>
        <w:t>Bioanalyzer</w:t>
      </w:r>
      <w:proofErr w:type="spellEnd"/>
      <w:r w:rsidRPr="001D7985">
        <w:rPr>
          <w:rFonts w:ascii="Arial" w:hAnsi="Arial" w:cs="Arial"/>
        </w:rPr>
        <w:t xml:space="preserve">), equimolar amounts of library were pooled. Pools were quantified </w:t>
      </w:r>
      <w:r w:rsidR="006F26D0">
        <w:rPr>
          <w:rFonts w:ascii="Arial" w:hAnsi="Arial" w:cs="Arial"/>
        </w:rPr>
        <w:t>u</w:t>
      </w:r>
      <w:r w:rsidRPr="001D7985">
        <w:rPr>
          <w:rFonts w:ascii="Arial" w:hAnsi="Arial" w:cs="Arial"/>
        </w:rPr>
        <w:t xml:space="preserve">sing the </w:t>
      </w:r>
      <w:proofErr w:type="spellStart"/>
      <w:r w:rsidRPr="001D7985">
        <w:rPr>
          <w:rFonts w:ascii="Arial" w:hAnsi="Arial" w:cs="Arial"/>
        </w:rPr>
        <w:t>Peqlab</w:t>
      </w:r>
      <w:proofErr w:type="spellEnd"/>
      <w:r w:rsidRPr="001D7985">
        <w:rPr>
          <w:rFonts w:ascii="Arial" w:hAnsi="Arial" w:cs="Arial"/>
        </w:rPr>
        <w:t xml:space="preserve"> KAPA Library Quantification Kit and the Applied Biosystems 7900HT Sequence Detection System and sequenced on an Illumina </w:t>
      </w:r>
      <w:proofErr w:type="spellStart"/>
      <w:r w:rsidRPr="001D7985">
        <w:rPr>
          <w:rFonts w:ascii="Arial" w:hAnsi="Arial" w:cs="Arial"/>
        </w:rPr>
        <w:t>NovaSeq</w:t>
      </w:r>
      <w:proofErr w:type="spellEnd"/>
      <w:r w:rsidRPr="001D7985">
        <w:rPr>
          <w:rFonts w:ascii="Arial" w:hAnsi="Arial" w:cs="Arial"/>
        </w:rPr>
        <w:t xml:space="preserve"> S2 </w:t>
      </w:r>
      <w:proofErr w:type="spellStart"/>
      <w:r w:rsidRPr="001D7985">
        <w:rPr>
          <w:rFonts w:ascii="Arial" w:hAnsi="Arial" w:cs="Arial"/>
        </w:rPr>
        <w:t>Flowcell</w:t>
      </w:r>
      <w:proofErr w:type="spellEnd"/>
      <w:r w:rsidRPr="001D7985">
        <w:rPr>
          <w:rFonts w:ascii="Arial" w:hAnsi="Arial" w:cs="Arial"/>
        </w:rPr>
        <w:t xml:space="preserve"> using the PE100 </w:t>
      </w:r>
      <w:proofErr w:type="spellStart"/>
      <w:r w:rsidRPr="001D7985">
        <w:rPr>
          <w:rFonts w:ascii="Arial" w:hAnsi="Arial" w:cs="Arial"/>
        </w:rPr>
        <w:t>protocoll</w:t>
      </w:r>
      <w:proofErr w:type="spellEnd"/>
      <w:r w:rsidRPr="001D7985">
        <w:rPr>
          <w:rFonts w:ascii="Arial" w:hAnsi="Arial" w:cs="Arial"/>
        </w:rPr>
        <w:t xml:space="preserve">. </w:t>
      </w:r>
      <w:proofErr w:type="spellStart"/>
      <w:r w:rsidRPr="001D7985">
        <w:rPr>
          <w:rFonts w:ascii="Arial" w:hAnsi="Arial" w:cs="Arial"/>
        </w:rPr>
        <w:t>Bioinformatic</w:t>
      </w:r>
      <w:proofErr w:type="spellEnd"/>
      <w:r w:rsidRPr="001D7985">
        <w:rPr>
          <w:rFonts w:ascii="Arial" w:hAnsi="Arial" w:cs="Arial"/>
        </w:rPr>
        <w:t xml:space="preserve"> analysis: RNA was sequenced at a depth of 100 million paired-end reads per case. Raw read data quality was trimmed using trim-galore (version 0.4.4) (</w:t>
      </w:r>
      <w:hyperlink r:id="rId11" w:history="1">
        <w:r w:rsidRPr="001D7985">
          <w:rPr>
            <w:rFonts w:ascii="Arial" w:hAnsi="Arial" w:cs="Arial"/>
            <w:color w:val="0563C1" w:themeColor="hyperlink"/>
            <w:u w:val="single"/>
          </w:rPr>
          <w:t>http://www.bioinformatics.babraham.ac.uk/projects/trim_galore/</w:t>
        </w:r>
      </w:hyperlink>
      <w:r w:rsidRPr="001D7985">
        <w:rPr>
          <w:rFonts w:ascii="Arial" w:hAnsi="Arial" w:cs="Arial"/>
        </w:rPr>
        <w:t xml:space="preserve">) with </w:t>
      </w:r>
      <w:proofErr w:type="spellStart"/>
      <w:r w:rsidRPr="001D7985">
        <w:rPr>
          <w:rFonts w:ascii="Arial" w:hAnsi="Arial" w:cs="Arial"/>
        </w:rPr>
        <w:t>cutadapt</w:t>
      </w:r>
      <w:proofErr w:type="spellEnd"/>
      <w:r w:rsidRPr="001D7985">
        <w:rPr>
          <w:rFonts w:ascii="Arial" w:hAnsi="Arial" w:cs="Arial"/>
        </w:rPr>
        <w:t xml:space="preserve"> version 1.8.3</w:t>
      </w:r>
      <w:r w:rsidR="006F26D0">
        <w:rPr>
          <w:rFonts w:ascii="Arial" w:hAnsi="Arial" w:cs="Arial"/>
        </w:rPr>
        <w:t>.</w:t>
      </w:r>
      <w:r w:rsidRPr="001D7985">
        <w:rPr>
          <w:rFonts w:ascii="Arial" w:hAnsi="Arial" w:cs="Arial"/>
        </w:rPr>
        <w:fldChar w:fldCharType="begin"/>
      </w:r>
      <w:r w:rsidRPr="001D7985">
        <w:rPr>
          <w:rFonts w:ascii="Arial" w:hAnsi="Arial" w:cs="Arial"/>
        </w:rPr>
        <w:instrText xml:space="preserve"> ADDIN ZOTERO_ITEM CSL_CITATION {"citationID":"BujsZ4H1","properties":{"formattedCitation":"\\super 10\\nosupersub{}","plainCitation":"10","noteIndex":0},"citationItems":[{"id":91,"uris":["http://zotero.org/users/local/83nllLYS/items/IEXY4W83"],"uri":["http://zotero.org/users/local/83nllLYS/items/IEXY4W83"],"itemData":{"id":91,"type":"article-journal","title":"Cutadapt removes adapter sequences from high-throughput sequencing reads","container-title":"EMBnet.journal","page":"10","volume":"17","issue":"1","source":"DOI.org (Crossref)","DOI":"10.14806/ej.17.1.200","ISSN":"2226-6089","journalAbbreviation":"EMBnet j.","author":[{"family":"Martin","given":"Marcel"}],"issued":{"date-parts":[["2011",5,2]]}}}],"schema":"https://github.com/citation-style-language/schema/raw/master/csl-citation.json"} </w:instrText>
      </w:r>
      <w:r w:rsidRPr="001D7985">
        <w:rPr>
          <w:rFonts w:ascii="Arial" w:hAnsi="Arial" w:cs="Arial"/>
        </w:rPr>
        <w:fldChar w:fldCharType="separate"/>
      </w:r>
      <w:r w:rsidRPr="001D7985">
        <w:rPr>
          <w:rFonts w:ascii="Arial" w:hAnsi="Arial" w:cs="Arial"/>
          <w:szCs w:val="24"/>
          <w:vertAlign w:val="superscript"/>
        </w:rPr>
        <w:t>10</w:t>
      </w:r>
      <w:r w:rsidRPr="001D7985">
        <w:rPr>
          <w:rFonts w:ascii="Arial" w:hAnsi="Arial" w:cs="Arial"/>
        </w:rPr>
        <w:fldChar w:fldCharType="end"/>
      </w:r>
      <w:r w:rsidRPr="001D7985">
        <w:rPr>
          <w:rFonts w:ascii="Arial" w:hAnsi="Arial" w:cs="Arial"/>
        </w:rPr>
        <w:t xml:space="preserve"> Quality was controlled using </w:t>
      </w:r>
      <w:proofErr w:type="spellStart"/>
      <w:r w:rsidRPr="001D7985">
        <w:rPr>
          <w:rFonts w:ascii="Arial" w:hAnsi="Arial" w:cs="Arial"/>
        </w:rPr>
        <w:t>fastqc</w:t>
      </w:r>
      <w:proofErr w:type="spellEnd"/>
      <w:r w:rsidRPr="001D7985">
        <w:rPr>
          <w:rFonts w:ascii="Arial" w:hAnsi="Arial" w:cs="Arial"/>
        </w:rPr>
        <w:t xml:space="preserve">. Paired end reads were 75 </w:t>
      </w:r>
      <w:proofErr w:type="spellStart"/>
      <w:r w:rsidRPr="001D7985">
        <w:rPr>
          <w:rFonts w:ascii="Arial" w:hAnsi="Arial" w:cs="Arial"/>
        </w:rPr>
        <w:t>bp</w:t>
      </w:r>
      <w:proofErr w:type="spellEnd"/>
      <w:r w:rsidRPr="001D7985">
        <w:rPr>
          <w:rFonts w:ascii="Arial" w:hAnsi="Arial" w:cs="Arial"/>
        </w:rPr>
        <w:t xml:space="preserve"> in length. Reads were aligned with </w:t>
      </w:r>
      <w:proofErr w:type="spellStart"/>
      <w:r w:rsidRPr="001D7985">
        <w:rPr>
          <w:rFonts w:ascii="Arial" w:hAnsi="Arial" w:cs="Arial"/>
        </w:rPr>
        <w:t>segemehl</w:t>
      </w:r>
      <w:proofErr w:type="spellEnd"/>
      <w:r w:rsidRPr="001D7985">
        <w:rPr>
          <w:rFonts w:ascii="Arial" w:hAnsi="Arial" w:cs="Arial"/>
        </w:rPr>
        <w:t xml:space="preserve"> (version 0.2.0)</w:t>
      </w:r>
      <w:r w:rsidRPr="001D7985">
        <w:rPr>
          <w:rFonts w:ascii="Arial" w:hAnsi="Arial" w:cs="Arial"/>
        </w:rPr>
        <w:fldChar w:fldCharType="begin"/>
      </w:r>
      <w:r w:rsidRPr="001D7985">
        <w:rPr>
          <w:rFonts w:ascii="Arial" w:hAnsi="Arial" w:cs="Arial"/>
        </w:rPr>
        <w:instrText xml:space="preserve"> ADDIN ZOTERO_ITEM CSL_CITATION {"citationID":"WPdKhKUY","properties":{"formattedCitation":"\\super 11\\nosupersub{}","plainCitation":"11","noteIndex":0},"citationItems":[{"id":92,"uris":["http://zotero.org/users/local/83nllLYS/items/HXBAFT98"],"uri":["http://zotero.org/users/local/83nllLYS/items/HXBAFT98"],"itemData":{"id":92,"type":"article-journal","title":"A multi-split mapping algorithm for circular RNA, splicing, trans-splicing and fusion detection","container-title":"Genome Biology","page":"R34","volume":"15","issue":"2","source":"DOI.org (Crossref)","DOI":"10.1186/gb-2014-15-2-r34","ISSN":"1465-6906","journalAbbreviation":"Genome Biol","language":"en","author":[{"family":"Hoffmann","given":"Steve"},{"family":"Otto","given":"Christian"},{"family":"Doose","given":"Gero"},{"family":"Tanzer","given":"Andrea"},{"family":"Langenberger","given":"David"},{"family":"Christ","given":"Sabina"},{"family":"Kunz","given":"Manfred"},{"family":"Holdt","given":"Lesca M"},{"family":"Teupser","given":"Daniel"},{"family":"Hackermüller","given":"Jörg"},{"family":"Stadler","given":"Peter F"}],"issued":{"date-parts":[["2014"]]}}}],"schema":"https://github.com/citation-style-language/schema/raw/master/csl-citation.json"} </w:instrText>
      </w:r>
      <w:r w:rsidRPr="001D7985">
        <w:rPr>
          <w:rFonts w:ascii="Arial" w:hAnsi="Arial" w:cs="Arial"/>
        </w:rPr>
        <w:fldChar w:fldCharType="separate"/>
      </w:r>
      <w:r w:rsidRPr="001D7985">
        <w:rPr>
          <w:rFonts w:ascii="Arial" w:hAnsi="Arial" w:cs="Arial"/>
          <w:szCs w:val="24"/>
          <w:vertAlign w:val="superscript"/>
        </w:rPr>
        <w:t>11</w:t>
      </w:r>
      <w:r w:rsidRPr="001D7985">
        <w:rPr>
          <w:rFonts w:ascii="Arial" w:hAnsi="Arial" w:cs="Arial"/>
        </w:rPr>
        <w:fldChar w:fldCharType="end"/>
      </w:r>
      <w:r w:rsidRPr="001D7985">
        <w:rPr>
          <w:rFonts w:ascii="Arial" w:hAnsi="Arial" w:cs="Arial"/>
        </w:rPr>
        <w:t xml:space="preserve"> against the hg19 genome. Coverage (bigwig) was normalized to number of mapped reads (rpm). List of normalized fragments per </w:t>
      </w:r>
      <w:proofErr w:type="spellStart"/>
      <w:r w:rsidRPr="001D7985">
        <w:rPr>
          <w:rFonts w:ascii="Arial" w:hAnsi="Arial" w:cs="Arial"/>
        </w:rPr>
        <w:t>kilobase</w:t>
      </w:r>
      <w:proofErr w:type="spellEnd"/>
      <w:r w:rsidRPr="001D7985">
        <w:rPr>
          <w:rFonts w:ascii="Arial" w:hAnsi="Arial" w:cs="Arial"/>
        </w:rPr>
        <w:t xml:space="preserve"> of transcript per million </w:t>
      </w:r>
      <w:r w:rsidRPr="001D7985">
        <w:rPr>
          <w:rFonts w:ascii="Arial" w:hAnsi="Arial" w:cs="Arial"/>
        </w:rPr>
        <w:lastRenderedPageBreak/>
        <w:t>mapped reads (</w:t>
      </w:r>
      <w:proofErr w:type="spellStart"/>
      <w:r w:rsidRPr="001D7985">
        <w:rPr>
          <w:rFonts w:ascii="Arial" w:hAnsi="Arial" w:cs="Arial"/>
        </w:rPr>
        <w:t>fpkm</w:t>
      </w:r>
      <w:proofErr w:type="spellEnd"/>
      <w:r w:rsidRPr="001D7985">
        <w:rPr>
          <w:rFonts w:ascii="Arial" w:hAnsi="Arial" w:cs="Arial"/>
        </w:rPr>
        <w:t>) for all the genes were generated which were further used to analyze the gene expression.</w:t>
      </w:r>
    </w:p>
    <w:p w14:paraId="554D86F2" w14:textId="77777777" w:rsidR="000F3057" w:rsidRPr="001D7985" w:rsidRDefault="000F3057" w:rsidP="000F3057">
      <w:pPr>
        <w:spacing w:line="360" w:lineRule="auto"/>
        <w:jc w:val="both"/>
        <w:rPr>
          <w:rFonts w:ascii="Arial" w:hAnsi="Arial" w:cs="Arial"/>
        </w:rPr>
      </w:pPr>
      <w:r w:rsidRPr="001D7985">
        <w:rPr>
          <w:rFonts w:ascii="Arial" w:hAnsi="Arial" w:cs="Arial"/>
          <w:b/>
        </w:rPr>
        <w:t xml:space="preserve">Analysis of breakpoint junctions at </w:t>
      </w:r>
      <w:r w:rsidRPr="006A3127">
        <w:rPr>
          <w:rFonts w:ascii="Arial" w:hAnsi="Arial" w:cs="Arial"/>
          <w:b/>
        </w:rPr>
        <w:t>TRA/D</w:t>
      </w:r>
      <w:r w:rsidRPr="001D7985">
        <w:rPr>
          <w:rFonts w:ascii="Arial" w:hAnsi="Arial" w:cs="Arial"/>
          <w:b/>
          <w:i/>
        </w:rPr>
        <w:t xml:space="preserve"> </w:t>
      </w:r>
      <w:r w:rsidRPr="001D7985">
        <w:rPr>
          <w:rFonts w:ascii="Arial" w:hAnsi="Arial" w:cs="Arial"/>
          <w:b/>
        </w:rPr>
        <w:t xml:space="preserve">and </w:t>
      </w:r>
      <w:r w:rsidRPr="006F26D0">
        <w:rPr>
          <w:rFonts w:ascii="Arial" w:hAnsi="Arial" w:cs="Arial"/>
          <w:b/>
          <w:i/>
        </w:rPr>
        <w:t>TCL</w:t>
      </w:r>
      <w:r w:rsidRPr="001D7985">
        <w:rPr>
          <w:rFonts w:ascii="Arial" w:hAnsi="Arial" w:cs="Arial"/>
          <w:b/>
        </w:rPr>
        <w:t xml:space="preserve"> gene locus of the translocated/inverted allele</w:t>
      </w:r>
    </w:p>
    <w:p w14:paraId="1A3EC3AA" w14:textId="2C1252CB" w:rsidR="000F3057" w:rsidRPr="001D7985" w:rsidRDefault="000F3057" w:rsidP="000F3057">
      <w:pPr>
        <w:spacing w:line="360" w:lineRule="auto"/>
        <w:jc w:val="both"/>
        <w:rPr>
          <w:rFonts w:ascii="Arial" w:hAnsi="Arial" w:cs="Arial"/>
        </w:rPr>
      </w:pPr>
      <w:r w:rsidRPr="001D7985">
        <w:rPr>
          <w:rFonts w:ascii="Arial" w:hAnsi="Arial" w:cs="Arial"/>
        </w:rPr>
        <w:t>The site o</w:t>
      </w:r>
      <w:r w:rsidR="006F26D0">
        <w:rPr>
          <w:rFonts w:ascii="Arial" w:hAnsi="Arial" w:cs="Arial"/>
        </w:rPr>
        <w:t>f recombination is directed by</w:t>
      </w:r>
      <w:r w:rsidRPr="001D7985">
        <w:rPr>
          <w:rFonts w:ascii="Arial" w:hAnsi="Arial" w:cs="Arial"/>
        </w:rPr>
        <w:t xml:space="preserve"> recombination signal sequences (RSS) which flank each receptor gene segment and consist of a conserved </w:t>
      </w:r>
      <w:proofErr w:type="spellStart"/>
      <w:r w:rsidRPr="001D7985">
        <w:rPr>
          <w:rFonts w:ascii="Arial" w:hAnsi="Arial" w:cs="Arial"/>
        </w:rPr>
        <w:t>heptamer</w:t>
      </w:r>
      <w:proofErr w:type="spellEnd"/>
      <w:r w:rsidRPr="001D7985">
        <w:rPr>
          <w:rFonts w:ascii="Arial" w:hAnsi="Arial" w:cs="Arial"/>
        </w:rPr>
        <w:t xml:space="preserve"> (consensus 5´-CACAGTG-3´) and </w:t>
      </w:r>
      <w:proofErr w:type="spellStart"/>
      <w:r w:rsidRPr="001D7985">
        <w:rPr>
          <w:rFonts w:ascii="Arial" w:hAnsi="Arial" w:cs="Arial"/>
        </w:rPr>
        <w:t>nonamer</w:t>
      </w:r>
      <w:proofErr w:type="spellEnd"/>
      <w:r w:rsidRPr="001D7985">
        <w:rPr>
          <w:rFonts w:ascii="Arial" w:hAnsi="Arial" w:cs="Arial"/>
        </w:rPr>
        <w:t xml:space="preserve"> (consensus 5´-ACAAAAACC-3´) separated by either 12 or 23 nucleotides of more highly variable sequence</w:t>
      </w:r>
      <w:r w:rsidR="006F26D0">
        <w:rPr>
          <w:rFonts w:ascii="Arial" w:hAnsi="Arial" w:cs="Arial"/>
        </w:rPr>
        <w:t>.</w:t>
      </w:r>
      <w:r w:rsidRPr="001D7985">
        <w:rPr>
          <w:rFonts w:ascii="Arial" w:hAnsi="Arial" w:cs="Arial"/>
        </w:rPr>
        <w:fldChar w:fldCharType="begin"/>
      </w:r>
      <w:r w:rsidRPr="001D7985">
        <w:rPr>
          <w:rFonts w:ascii="Arial" w:hAnsi="Arial" w:cs="Arial"/>
        </w:rPr>
        <w:instrText xml:space="preserve"> ADDIN ZOTERO_ITEM CSL_CITATION {"citationID":"MO2uudWs","properties":{"formattedCitation":"\\super 12\\nosupersub{}","plainCitation":"12","noteIndex":0},"citationItems":[{"id":21,"uris":["http://zotero.org/users/local/83nllLYS/items/7X8CRE9P"],"uri":["http://zotero.org/users/local/83nllLYS/items/7X8CRE9P"],"itemData":{"id":21,"type":"article-journal","title":"The RAG proteins and V(D)J recombination: complexes, ends, and transposition","container-title":"Annual Review of Immunology","page":"495-527","volume":"18","source":"PubMed","abstract":"V(D)J recombination proceeds through a series of protein:DNA complexes mediated in part by the RAG1 and RAG2 proteins. These proteins are responsible for sequence-specific DNA recognition and DNA cleavage, and they appear to perform multiple postcleavage roles in the reaction as well. Here we review the interaction of the RAG proteins with DNA, the chemistry of the cleavage reaction, and the higher order complexes in which these events take place. We also discuss postcleavage functions of the RAG proteins, including recent evidence indicating that they initiate the process of coding end processing by nicking hairpin DNA termini. Finally, we discuss the evolutionary and functional implications of the finding that RAG1 and RAG2 constitute a transposase, and we consider RAG protein biochemistry in the context of several bacterial transposition systems. This suggests a model of the RAG protein active site in which two divalent metal ions serve alternating and opposite roles as activators of attacking hydroxyl groups and stabilizers of oxyanion leaving groups.","DOI":"10.1146/annurev.immunol.18.1.495","ISSN":"0732-0582","note":"PMID: 10837067","title-short":"The RAG proteins and V(D)J recombination","journalAbbreviation":"Annu. Rev. Immunol.","language":"eng","author":[{"family":"Fugmann","given":"S. D."},{"family":"Lee","given":"A. I."},{"family":"Shockett","given":"P. E."},{"family":"Villey","given":"I. J."},{"family":"Schatz","given":"D. G."}],"issued":{"date-parts":[["2000"]]}}}],"schema":"https://github.com/citation-style-language/schema/raw/master/csl-citation.json"} </w:instrText>
      </w:r>
      <w:r w:rsidRPr="001D7985">
        <w:rPr>
          <w:rFonts w:ascii="Arial" w:hAnsi="Arial" w:cs="Arial"/>
        </w:rPr>
        <w:fldChar w:fldCharType="separate"/>
      </w:r>
      <w:r w:rsidRPr="001D7985">
        <w:rPr>
          <w:rFonts w:ascii="Arial" w:hAnsi="Arial" w:cs="Arial"/>
          <w:szCs w:val="24"/>
          <w:vertAlign w:val="superscript"/>
        </w:rPr>
        <w:t>12</w:t>
      </w:r>
      <w:r w:rsidRPr="001D7985">
        <w:rPr>
          <w:rFonts w:ascii="Arial" w:hAnsi="Arial" w:cs="Arial"/>
        </w:rPr>
        <w:fldChar w:fldCharType="end"/>
      </w:r>
      <w:r w:rsidRPr="001D7985">
        <w:rPr>
          <w:rFonts w:ascii="Arial" w:hAnsi="Arial" w:cs="Arial"/>
        </w:rPr>
        <w:t xml:space="preserve"> For the present study, the </w:t>
      </w:r>
      <w:r w:rsidRPr="006A3127">
        <w:rPr>
          <w:rFonts w:ascii="Arial" w:hAnsi="Arial" w:cs="Arial"/>
        </w:rPr>
        <w:t>TRA-</w:t>
      </w:r>
      <w:r w:rsidRPr="001D7985">
        <w:rPr>
          <w:rFonts w:ascii="Arial" w:hAnsi="Arial" w:cs="Arial"/>
          <w:i/>
        </w:rPr>
        <w:t>TCL1A</w:t>
      </w:r>
      <w:r w:rsidRPr="001D7985">
        <w:rPr>
          <w:rFonts w:ascii="Arial" w:hAnsi="Arial" w:cs="Arial"/>
        </w:rPr>
        <w:t xml:space="preserve"> fusion sequence analysis was done using the sequences extracted from the WGS data. RSS sequences at the </w:t>
      </w:r>
      <w:proofErr w:type="gramStart"/>
      <w:r w:rsidRPr="001D7985">
        <w:rPr>
          <w:rFonts w:ascii="Arial" w:hAnsi="Arial" w:cs="Arial"/>
        </w:rPr>
        <w:t>V(</w:t>
      </w:r>
      <w:proofErr w:type="gramEnd"/>
      <w:r w:rsidRPr="001D7985">
        <w:rPr>
          <w:rFonts w:ascii="Arial" w:hAnsi="Arial" w:cs="Arial"/>
        </w:rPr>
        <w:t xml:space="preserve">D)J gene junctions were manually retrieved by screening the proximity of the breakpoint regions for occurrence of conserved </w:t>
      </w:r>
      <w:proofErr w:type="spellStart"/>
      <w:r w:rsidRPr="001D7985">
        <w:rPr>
          <w:rFonts w:ascii="Arial" w:hAnsi="Arial" w:cs="Arial"/>
        </w:rPr>
        <w:t>heptamer</w:t>
      </w:r>
      <w:proofErr w:type="spellEnd"/>
      <w:r w:rsidRPr="001D7985">
        <w:rPr>
          <w:rFonts w:ascii="Arial" w:hAnsi="Arial" w:cs="Arial"/>
        </w:rPr>
        <w:t xml:space="preserve"> and </w:t>
      </w:r>
      <w:proofErr w:type="spellStart"/>
      <w:r w:rsidRPr="001D7985">
        <w:rPr>
          <w:rFonts w:ascii="Arial" w:hAnsi="Arial" w:cs="Arial"/>
        </w:rPr>
        <w:t>nonamer</w:t>
      </w:r>
      <w:proofErr w:type="spellEnd"/>
      <w:r w:rsidRPr="001D7985">
        <w:rPr>
          <w:rFonts w:ascii="Arial" w:hAnsi="Arial" w:cs="Arial"/>
        </w:rPr>
        <w:t xml:space="preserve"> sequences. </w:t>
      </w:r>
    </w:p>
    <w:p w14:paraId="74E50AC0" w14:textId="77777777" w:rsidR="000F3057" w:rsidRPr="001D7985" w:rsidRDefault="000F3057" w:rsidP="000F3057">
      <w:pPr>
        <w:spacing w:line="360" w:lineRule="auto"/>
        <w:jc w:val="both"/>
        <w:rPr>
          <w:rFonts w:ascii="Arial" w:hAnsi="Arial" w:cs="Arial"/>
          <w:b/>
        </w:rPr>
      </w:pPr>
      <w:r w:rsidRPr="001D7985">
        <w:rPr>
          <w:rFonts w:ascii="Arial" w:hAnsi="Arial" w:cs="Arial"/>
          <w:b/>
        </w:rPr>
        <w:t xml:space="preserve">Analysis of the normal/germline </w:t>
      </w:r>
      <w:r w:rsidRPr="006A3127">
        <w:rPr>
          <w:rFonts w:ascii="Arial" w:hAnsi="Arial" w:cs="Arial"/>
          <w:b/>
        </w:rPr>
        <w:t xml:space="preserve">TRA </w:t>
      </w:r>
      <w:r w:rsidRPr="001D7985">
        <w:rPr>
          <w:rFonts w:ascii="Arial" w:hAnsi="Arial" w:cs="Arial"/>
          <w:b/>
        </w:rPr>
        <w:t>gene VJ recombination</w:t>
      </w:r>
    </w:p>
    <w:p w14:paraId="11DA5838" w14:textId="0573A066" w:rsidR="000F3057" w:rsidRDefault="000F3057" w:rsidP="000F3057">
      <w:pPr>
        <w:spacing w:line="360" w:lineRule="auto"/>
        <w:jc w:val="both"/>
        <w:rPr>
          <w:rFonts w:ascii="Arial" w:hAnsi="Arial" w:cs="Arial"/>
        </w:rPr>
      </w:pPr>
      <w:r w:rsidRPr="001D7985">
        <w:rPr>
          <w:rFonts w:ascii="Arial" w:hAnsi="Arial" w:cs="Arial"/>
        </w:rPr>
        <w:t xml:space="preserve">In order to identify the V and J gene segments of the </w:t>
      </w:r>
      <w:r w:rsidRPr="006A3127">
        <w:rPr>
          <w:rFonts w:ascii="Arial" w:hAnsi="Arial" w:cs="Arial"/>
        </w:rPr>
        <w:t>TRA</w:t>
      </w:r>
      <w:r w:rsidRPr="006F26D0">
        <w:rPr>
          <w:rFonts w:ascii="Arial" w:hAnsi="Arial" w:cs="Arial"/>
          <w:i/>
        </w:rPr>
        <w:t xml:space="preserve"> </w:t>
      </w:r>
      <w:r w:rsidRPr="001D7985">
        <w:rPr>
          <w:rFonts w:ascii="Arial" w:hAnsi="Arial" w:cs="Arial"/>
        </w:rPr>
        <w:t>loci which have been used during the VJ recombination to form the functional T-cell receptor, the expression of those ge</w:t>
      </w:r>
      <w:r w:rsidR="006F26D0">
        <w:rPr>
          <w:rFonts w:ascii="Arial" w:hAnsi="Arial" w:cs="Arial"/>
        </w:rPr>
        <w:t>ne segments was analyzed using</w:t>
      </w:r>
      <w:r w:rsidRPr="001D7985">
        <w:rPr>
          <w:rFonts w:ascii="Arial" w:hAnsi="Arial" w:cs="Arial"/>
        </w:rPr>
        <w:t xml:space="preserve"> RNA sequencing data. The expression values of the V and J gene segments forming a </w:t>
      </w:r>
      <w:r w:rsidRPr="006A3127">
        <w:rPr>
          <w:rFonts w:ascii="Arial" w:hAnsi="Arial" w:cs="Arial"/>
        </w:rPr>
        <w:t>TRA</w:t>
      </w:r>
      <w:r w:rsidRPr="001D7985">
        <w:rPr>
          <w:rFonts w:ascii="Arial" w:hAnsi="Arial" w:cs="Arial"/>
        </w:rPr>
        <w:t xml:space="preserve"> were obtained from the RNA sequencing data of 11 T-PLL cases (including SUP-T11 cell line) and only those where the </w:t>
      </w:r>
      <w:proofErr w:type="spellStart"/>
      <w:r w:rsidRPr="001D7985">
        <w:rPr>
          <w:rFonts w:ascii="Arial" w:hAnsi="Arial" w:cs="Arial"/>
        </w:rPr>
        <w:t>fpkm</w:t>
      </w:r>
      <w:proofErr w:type="spellEnd"/>
      <w:r w:rsidRPr="001D7985">
        <w:rPr>
          <w:rFonts w:ascii="Arial" w:hAnsi="Arial" w:cs="Arial"/>
        </w:rPr>
        <w:t xml:space="preserve"> values were &gt; 1 </w:t>
      </w:r>
      <w:proofErr w:type="spellStart"/>
      <w:r w:rsidRPr="001D7985">
        <w:rPr>
          <w:rFonts w:ascii="Arial" w:hAnsi="Arial" w:cs="Arial"/>
        </w:rPr>
        <w:t>fpkm</w:t>
      </w:r>
      <w:proofErr w:type="spellEnd"/>
      <w:r w:rsidRPr="001D7985">
        <w:rPr>
          <w:rFonts w:ascii="Arial" w:hAnsi="Arial" w:cs="Arial"/>
        </w:rPr>
        <w:t xml:space="preserve"> were taken into consideration for the analysis. In the next step, the WGS data were mined for the occurrence of mate reads at those which would indicate a fusion of those V and J expressed gene segments. By this approach we could identify the gene segments which were recombined to form the exon of the </w:t>
      </w:r>
      <w:r w:rsidRPr="006A3127">
        <w:rPr>
          <w:rFonts w:ascii="Arial" w:hAnsi="Arial" w:cs="Arial"/>
        </w:rPr>
        <w:t>TRA</w:t>
      </w:r>
      <w:r w:rsidRPr="001D7985">
        <w:rPr>
          <w:rFonts w:ascii="Arial" w:hAnsi="Arial" w:cs="Arial"/>
        </w:rPr>
        <w:t xml:space="preserve"> gene. In a next step, we used the IMGT/V-QUEST sequence alignment software to check the recombined sequences for presence of single nucleotide variants as well as insertion/deletions and to analyze if the rearrangement yielded a functional sequence (Supp</w:t>
      </w:r>
      <w:r w:rsidR="006F26D0">
        <w:rPr>
          <w:rFonts w:ascii="Arial" w:hAnsi="Arial" w:cs="Arial"/>
        </w:rPr>
        <w:t>orting Information T</w:t>
      </w:r>
      <w:r w:rsidRPr="001D7985">
        <w:rPr>
          <w:rFonts w:ascii="Arial" w:hAnsi="Arial" w:cs="Arial"/>
        </w:rPr>
        <w:t>able 7).</w:t>
      </w:r>
    </w:p>
    <w:p w14:paraId="5B7F3CDB" w14:textId="77777777" w:rsidR="001A02E6" w:rsidRDefault="001A02E6" w:rsidP="000F3057">
      <w:pPr>
        <w:spacing w:line="360" w:lineRule="auto"/>
        <w:jc w:val="both"/>
        <w:rPr>
          <w:rFonts w:ascii="Arial" w:hAnsi="Arial" w:cs="Arial"/>
        </w:rPr>
      </w:pPr>
    </w:p>
    <w:p w14:paraId="2C5C7628" w14:textId="0AB83937" w:rsidR="000F3057" w:rsidRPr="001D7985" w:rsidRDefault="000F3057" w:rsidP="000F3057">
      <w:pPr>
        <w:spacing w:line="360" w:lineRule="auto"/>
        <w:jc w:val="both"/>
        <w:rPr>
          <w:rFonts w:ascii="Arial" w:hAnsi="Arial" w:cs="Arial"/>
          <w:b/>
        </w:rPr>
      </w:pPr>
      <w:r w:rsidRPr="001D7985">
        <w:rPr>
          <w:rFonts w:ascii="Arial" w:hAnsi="Arial" w:cs="Arial"/>
          <w:b/>
        </w:rPr>
        <w:t>RESULTS</w:t>
      </w:r>
    </w:p>
    <w:p w14:paraId="722D9673" w14:textId="77777777" w:rsidR="000F3057" w:rsidRPr="001D7985" w:rsidRDefault="000F3057" w:rsidP="000F3057">
      <w:pPr>
        <w:spacing w:line="360" w:lineRule="auto"/>
        <w:jc w:val="both"/>
        <w:rPr>
          <w:rFonts w:ascii="Arial" w:hAnsi="Arial" w:cs="Arial"/>
          <w:b/>
        </w:rPr>
      </w:pPr>
      <w:r w:rsidRPr="001D7985">
        <w:rPr>
          <w:rFonts w:ascii="Arial" w:hAnsi="Arial" w:cs="Arial"/>
          <w:b/>
        </w:rPr>
        <w:t>Analysis of the non-RSS associated breakpoints</w:t>
      </w:r>
      <w:r w:rsidRPr="001D7985">
        <w:rPr>
          <w:rFonts w:ascii="Arial" w:eastAsia="Times New Roman" w:hAnsi="Arial" w:cs="Arial"/>
          <w:color w:val="724128"/>
        </w:rPr>
        <w:t xml:space="preserve"> </w:t>
      </w:r>
      <w:r w:rsidRPr="001D7985">
        <w:rPr>
          <w:rFonts w:ascii="Arial" w:hAnsi="Arial" w:cs="Arial"/>
          <w:b/>
        </w:rPr>
        <w:t xml:space="preserve">using the </w:t>
      </w:r>
      <w:proofErr w:type="spellStart"/>
      <w:r w:rsidRPr="001D7985">
        <w:rPr>
          <w:rFonts w:ascii="Arial" w:hAnsi="Arial" w:cs="Arial"/>
          <w:b/>
        </w:rPr>
        <w:t>RSSsite</w:t>
      </w:r>
      <w:proofErr w:type="spellEnd"/>
      <w:r w:rsidRPr="001D7985">
        <w:rPr>
          <w:rFonts w:ascii="Arial" w:hAnsi="Arial" w:cs="Arial"/>
          <w:b/>
        </w:rPr>
        <w:t xml:space="preserve"> web interface to identify and score cryptic RSS.</w:t>
      </w:r>
    </w:p>
    <w:p w14:paraId="59F1A346" w14:textId="20C1E930" w:rsidR="000F3057" w:rsidRPr="001D7985" w:rsidRDefault="000F3057" w:rsidP="000F3057">
      <w:pPr>
        <w:spacing w:line="360" w:lineRule="auto"/>
        <w:jc w:val="both"/>
        <w:rPr>
          <w:rFonts w:ascii="Arial" w:hAnsi="Arial" w:cs="Arial"/>
        </w:rPr>
      </w:pPr>
      <w:r w:rsidRPr="001D7985">
        <w:rPr>
          <w:rFonts w:ascii="Arial" w:hAnsi="Arial" w:cs="Arial"/>
        </w:rPr>
        <w:t>To detect the presence of cryptic RS</w:t>
      </w:r>
      <w:r w:rsidR="001A02E6">
        <w:rPr>
          <w:rFonts w:ascii="Arial" w:hAnsi="Arial" w:cs="Arial"/>
        </w:rPr>
        <w:t>S in the cases with the non-RSS-</w:t>
      </w:r>
      <w:r w:rsidRPr="001D7985">
        <w:rPr>
          <w:rFonts w:ascii="Arial" w:hAnsi="Arial" w:cs="Arial"/>
        </w:rPr>
        <w:t xml:space="preserve">associated breakpoints located between TRAV41 and TRADV2, we used </w:t>
      </w:r>
      <w:r w:rsidR="001A02E6">
        <w:rPr>
          <w:rFonts w:ascii="Arial" w:hAnsi="Arial" w:cs="Arial"/>
        </w:rPr>
        <w:t xml:space="preserve">the </w:t>
      </w:r>
      <w:r w:rsidRPr="001D7985">
        <w:rPr>
          <w:rFonts w:ascii="Arial" w:hAnsi="Arial" w:cs="Arial"/>
        </w:rPr>
        <w:t>RSS database</w:t>
      </w:r>
      <w:r w:rsidR="001A02E6">
        <w:rPr>
          <w:rFonts w:ascii="Arial" w:hAnsi="Arial" w:cs="Arial"/>
        </w:rPr>
        <w:t xml:space="preserve"> </w:t>
      </w:r>
      <w:r w:rsidRPr="001D7985">
        <w:rPr>
          <w:rFonts w:ascii="Arial" w:hAnsi="Arial" w:cs="Arial"/>
        </w:rPr>
        <w:t>CNR-ITB for the analysis (</w:t>
      </w:r>
      <w:hyperlink r:id="rId12" w:history="1">
        <w:r w:rsidRPr="001D7985">
          <w:rPr>
            <w:rFonts w:ascii="Arial" w:hAnsi="Arial" w:cs="Arial"/>
            <w:color w:val="0563C1" w:themeColor="hyperlink"/>
            <w:u w:val="single"/>
          </w:rPr>
          <w:t>https://www.itb.cnr.it/rss/index.html</w:t>
        </w:r>
      </w:hyperlink>
      <w:r w:rsidRPr="001D7985">
        <w:rPr>
          <w:rFonts w:ascii="Arial" w:hAnsi="Arial" w:cs="Arial"/>
        </w:rPr>
        <w:t xml:space="preserve">). Using this database we analyzed the chromosomal region </w:t>
      </w:r>
      <w:r w:rsidRPr="001D7985">
        <w:rPr>
          <w:rFonts w:ascii="Arial" w:hAnsi="Arial" w:cs="Arial"/>
        </w:rPr>
        <w:lastRenderedPageBreak/>
        <w:t>between TRAV41 and TRADV2</w:t>
      </w:r>
      <w:r w:rsidR="001A02E6">
        <w:rPr>
          <w:rFonts w:ascii="Arial" w:hAnsi="Arial" w:cs="Arial"/>
        </w:rPr>
        <w:t>,</w:t>
      </w:r>
      <w:r w:rsidRPr="001D7985">
        <w:rPr>
          <w:rFonts w:ascii="Arial" w:hAnsi="Arial" w:cs="Arial"/>
        </w:rPr>
        <w:t xml:space="preserve"> i.e</w:t>
      </w:r>
      <w:r w:rsidR="001A02E6">
        <w:rPr>
          <w:rFonts w:ascii="Arial" w:hAnsi="Arial" w:cs="Arial"/>
        </w:rPr>
        <w:t>.,</w:t>
      </w:r>
      <w:r w:rsidRPr="001D7985">
        <w:rPr>
          <w:rFonts w:ascii="Arial" w:hAnsi="Arial" w:cs="Arial"/>
        </w:rPr>
        <w:t xml:space="preserve"> chr14:22852856-22855418 (GENCODE version 19). In the current version of the system, pass/fail RIC thresholds are set accordingly to the work of Cowell and colleagues</w:t>
      </w:r>
      <w:r w:rsidR="001A02E6">
        <w:rPr>
          <w:rFonts w:ascii="Arial" w:hAnsi="Arial" w:cs="Arial"/>
        </w:rPr>
        <w:t>.</w:t>
      </w:r>
      <w:r w:rsidRPr="001D7985">
        <w:rPr>
          <w:rFonts w:ascii="Arial" w:hAnsi="Arial" w:cs="Arial"/>
        </w:rPr>
        <w:fldChar w:fldCharType="begin"/>
      </w:r>
      <w:r w:rsidRPr="001D7985">
        <w:rPr>
          <w:rFonts w:ascii="Arial" w:hAnsi="Arial" w:cs="Arial"/>
        </w:rPr>
        <w:instrText xml:space="preserve"> ADDIN ZOTERO_ITEM CSL_CITATION {"citationID":"izHuhFkZ","properties":{"formattedCitation":"\\super 13,14\\nosupersub{}","plainCitation":"13,14","noteIndex":0},"citationItems":[{"id":102,"uris":["http://zotero.org/users/local/83nllLYS/items/WS9BU4JK"],"uri":["http://zotero.org/users/local/83nllLYS/items/WS9BU4JK"],"itemData":{"id":102,"type":"article-journal","title":"Identification and utilization of arbitrary correlations in models of recombination signal sequences","container-title":"Genome Biology","page":"RESEARCH0072","volume":"3","issue":"12","source":"PubMed","abstract":"BACKGROUND: A significant challenge in bioinformatics is to develop methods for detecting and modeling patterns in variable DNA sequence sites, such as protein-binding sites in regulatory DNA. Current approaches sometimes perform poorly when positions in the site do not independently affect protein binding. We developed a statistical technique for modeling the correlation structure in variable DNA sequence sites. The method places no restrictions on the number of correlated positions or on their spatial relationship within the site. No prior empirical evidence for the correlation structure is necessary.\nRESULTS: We applied our method to the recombination signal sequences (RSS) that direct assembly of B-cell and T-cell antigen-receptor genes via V(D)J recombination. The technique is based on model selection by cross-validation and produces models that allow computation of an information score for any signal-length sequence. We also modeled RSS using order zero and order one Markov chains. The scores from all models are highly correlated with measured recombination efficiencies, but the models arising from our technique are better than the Markov models at discriminating RSS from non-RSS.\nCONCLUSIONS: Our model-development procedure produces models that estimate well the recombinogenic potential of RSS and are better at RSS recognition than the order zero and order one Markov models. Our models are, therefore, valuable for studying the regulation of both physiologic and aberrant V(D)J recombination. The approach could be equally powerful for the study of promoter and enhancer elements, splice sites, and other DNA regulatory sites that are highly variable at the level of individual nucleotide positions.","DOI":"10.1186/gb-2002-3-12-research0072","ISSN":"1474-760X","note":"PMID: 12537561\nPMCID: PMC151174","journalAbbreviation":"Genome Biol.","language":"eng","author":[{"family":"Cowell","given":"Lindsay G."},{"family":"Davila","given":"Marco"},{"family":"Kepler","given":"Thomas B."},{"family":"Kelsoe","given":"Garnett"}],"issued":{"date-parts":[["2002"]]}}},{"id":105,"uris":["http://zotero.org/users/local/83nllLYS/items/TK25D6D7"],"uri":["http://zotero.org/users/local/83nllLYS/items/TK25D6D7"],"itemData":{"id":105,"type":"article-journal","title":"Computational tools for understanding sequence variability in recombination signals","container-title":"Immunological Reviews","page":"57-69","volume":"200","source":"PubMed","abstract":"The recombination signals (RSs) that guide V(D)J rearrangement are remarkably diverse. In mice, fewer than 16% of RSs carry consensus heptamers and nonamers and none also contain a consensus spacer sequence. It is increasingly clear that this variability regulates recombination: genetic variability in RSs may help enforce allelic exclusion, determine the general nature of antigen receptor repertoires, and mitigate autoreactivity in B lymphocytes. The great diversity of RSs has largely precluded, however, empiric determinations of how RS sequence affects recombination. For example, 4(39) unique 23-RSs are possible or approximately 3 x 10(23) sequences; some 7 x 10(13) unique 23-RSs can be produced just by changes in the spacer. In contrast, the recombination activities of only 100 or so RSs have been measured, and it is unlikely that the activities of even a tiny fraction of extant RSs can be determined. We have addressed the problem of how sequence determines the efficiency of RS templates by generating computational models that describe the correlation structure of mouse RSs. These models successfully predict RS activity and identify functional, cryptic RSs (cRSs). These models permit studies to identify RSs and cRSs for empiric study and constitute a tool useful for understanding RS structure and function.","DOI":"10.1111/j.0105-2896.2004.00171.x","ISSN":"0105-2896","note":"PMID: 15242396","journalAbbreviation":"Immunol. Rev.","language":"eng","author":[{"family":"Cowell","given":"Lindsay G."},{"family":"Davila","given":"Marco"},{"family":"Ramsden","given":"Dale"},{"family":"Kelsoe","given":"Garnett"}],"issued":{"date-parts":[["2004",8]]}}}],"schema":"https://github.com/citation-style-language/schema/raw/master/csl-citation.json"} </w:instrText>
      </w:r>
      <w:r w:rsidRPr="001D7985">
        <w:rPr>
          <w:rFonts w:ascii="Arial" w:hAnsi="Arial" w:cs="Arial"/>
        </w:rPr>
        <w:fldChar w:fldCharType="separate"/>
      </w:r>
      <w:r w:rsidRPr="001D7985">
        <w:rPr>
          <w:rFonts w:ascii="Arial" w:hAnsi="Arial" w:cs="Arial"/>
          <w:szCs w:val="24"/>
          <w:vertAlign w:val="superscript"/>
        </w:rPr>
        <w:t>13,14</w:t>
      </w:r>
      <w:r w:rsidRPr="001D7985">
        <w:rPr>
          <w:rFonts w:ascii="Arial" w:hAnsi="Arial" w:cs="Arial"/>
        </w:rPr>
        <w:fldChar w:fldCharType="end"/>
      </w:r>
      <w:r w:rsidRPr="001D7985">
        <w:rPr>
          <w:rFonts w:ascii="Arial" w:hAnsi="Arial" w:cs="Arial"/>
        </w:rPr>
        <w:t xml:space="preserve"> According to the database RSS-23 are scored as functional (pass) with RIC score ≥ −58.45. Based on the RIC score, we detected a functional (pass) cryptic RSS-23 at the breakpoint in cases #1 and #2 and another cryptic RSS-23 located 85 bps from the breakpoint in case #4 based on the RIC score.</w:t>
      </w:r>
    </w:p>
    <w:p w14:paraId="2611AB0B" w14:textId="77777777" w:rsidR="000F3057" w:rsidRPr="001D7985" w:rsidRDefault="000F3057" w:rsidP="000F3057">
      <w:pPr>
        <w:spacing w:line="360" w:lineRule="auto"/>
        <w:jc w:val="both"/>
        <w:rPr>
          <w:rFonts w:ascii="Arial" w:hAnsi="Arial" w:cs="Arial"/>
          <w:b/>
        </w:rPr>
      </w:pPr>
      <w:r w:rsidRPr="001D7985">
        <w:rPr>
          <w:rFonts w:ascii="Arial" w:hAnsi="Arial" w:cs="Arial"/>
          <w:b/>
        </w:rPr>
        <w:t>Analysis of T-cell receptor gene expression</w:t>
      </w:r>
    </w:p>
    <w:p w14:paraId="0EDB8D15" w14:textId="436D9B2F" w:rsidR="000F3057" w:rsidRDefault="000F3057" w:rsidP="000F3057">
      <w:pPr>
        <w:spacing w:line="360" w:lineRule="auto"/>
        <w:jc w:val="both"/>
        <w:rPr>
          <w:rFonts w:ascii="Arial" w:hAnsi="Arial" w:cs="Arial"/>
        </w:rPr>
      </w:pPr>
      <w:r w:rsidRPr="001D7985">
        <w:rPr>
          <w:rFonts w:ascii="Arial" w:hAnsi="Arial" w:cs="Arial"/>
        </w:rPr>
        <w:t>In order to identify if the T-PLL cases produced a functional VJ rearranged T-cell alpha receptor, we analyzed the VJ alpha and C alpha transcript expression. Based on the RNA</w:t>
      </w:r>
      <w:r w:rsidR="00C064F1">
        <w:rPr>
          <w:rFonts w:ascii="Arial" w:hAnsi="Arial" w:cs="Arial"/>
        </w:rPr>
        <w:t>-</w:t>
      </w:r>
      <w:proofErr w:type="spellStart"/>
      <w:r w:rsidRPr="001D7985">
        <w:rPr>
          <w:rFonts w:ascii="Arial" w:hAnsi="Arial" w:cs="Arial"/>
        </w:rPr>
        <w:t>seq</w:t>
      </w:r>
      <w:proofErr w:type="spellEnd"/>
      <w:r w:rsidRPr="001D7985">
        <w:rPr>
          <w:rFonts w:ascii="Arial" w:hAnsi="Arial" w:cs="Arial"/>
        </w:rPr>
        <w:t xml:space="preserve"> and WGS data we were able to identify the exact transcripts which were recombined to produce the T-cell receptor alpha. The gene segments encoding for the T-cell receptor alpha spread over a genetic region in 14q11 covering 1500 Kb. This region includes around 100 variable alpha (VA) and 60 joining alpha (JA) gene segments as well as a single constant alpha (CA) gene segment. To constitute a functional T-cell receptor alpha chain, one of the V and one of the J gene segments are rearranged during T-cell development to form a single exon</w:t>
      </w:r>
      <w:r w:rsidR="001A02E6">
        <w:rPr>
          <w:rFonts w:ascii="Arial" w:hAnsi="Arial" w:cs="Arial"/>
        </w:rPr>
        <w:t>.</w:t>
      </w:r>
      <w:r w:rsidRPr="001D7985">
        <w:rPr>
          <w:rFonts w:ascii="Arial" w:hAnsi="Arial" w:cs="Arial"/>
        </w:rPr>
        <w:fldChar w:fldCharType="begin"/>
      </w:r>
      <w:r w:rsidRPr="001D7985">
        <w:rPr>
          <w:rFonts w:ascii="Arial" w:hAnsi="Arial" w:cs="Arial"/>
        </w:rPr>
        <w:instrText xml:space="preserve"> ADDIN ZOTERO_ITEM CSL_CITATION {"citationID":"DOX7hORb","properties":{"formattedCitation":"\\super 15,16\\nosupersub{}","plainCitation":"15,16","noteIndex":0},"citationItems":[{"id":28,"uris":["http://zotero.org/users/local/83nllLYS/items/BVJIHLGL"],"uri":["http://zotero.org/users/local/83nllLYS/items/BVJIHLGL"],"itemData":{"id":28,"type":"article-journal","title":"Numerical modelling of the V-J combinations of the T cell receptor TRA/TRD locus","container-title":"PLoS computational biology","page":"e1000682","volume":"6","issue":"2","source":"PubMed","abstract":"T-Cell antigen Receptor (TR) repertoire is generated through rearrangements of V and J genes encoding alpha and beta chains. The quantification and frequency for every V-J combination during ontogeny and development of the immune system remain to be precisely established. We have addressed this issue by building a model able to account for Valpha-Jalpha gene rearrangements during thymus development of mice. So we developed a numerical model on the whole TRA/TRD locus, based on experimental data, to estimate how Valpha and Jalpha genes become accessible to rearrangements. The progressive opening of the locus to V-J gene recombinations is modeled through windows of accessibility of different sizes and with different speeds of progression. Furthermore, the possibility of successive secondary V-J rearrangements was included in the modelling. The model points out some unbalanced V-J associations resulting from a preferential access to gene rearrangements and from a non-uniform partition of the accessibility of the J genes, depending on their location in the locus. The model shows that 3 to 4 successive rearrangements are sufficient to explain the use of all the V and J genes of the locus. Finally, the model provides information on both the kinetics of rearrangements and frequencies of each V-J associations. The model accounts for the essential features of the observed rearrangements on the TRA/TRD locus and may provide a reference for the repertoire of the V-J combinatorial diversity.","DOI":"10.1371/journal.pcbi.1000682","ISSN":"1553-7358","note":"PMID: 20174554\nPMCID: PMC2824756","journalAbbreviation":"PLoS Comput. Biol.","language":"eng","author":[{"family":"Thuderoz","given":"Florence"},{"family":"Simonet","given":"Maria-Ana"},{"family":"Hansen","given":"Olivier"},{"family":"Pasqual","given":"Nicolas"},{"family":"Dariz","given":"Aurélie"},{"family":"Baum","given":"Thierry Pascal"},{"family":"Hierle","given":"Vivien"},{"family":"Demongeot","given":"Jacques"},{"family":"Marche","given":"Patrice Noël"},{"family":"Jouvin-Marche","given":"Evelyne"}],"issued":{"date-parts":[["2010",2,19]]}}},{"id":23,"uris":["http://zotero.org/users/local/83nllLYS/items/LXZBA9RL"],"uri":["http://zotero.org/users/local/83nllLYS/items/LXZBA9RL"],"itemData":{"id":23,"type":"article-journal","title":"V(D)J recombination: double-strand break repair gene products used in the joining mechanism","container-title":"Annals of the New York Academy of Sciences","page":"99-111","volume":"764","source":"PubMed","DOI":"10.1111/j.1749-6632.1995.tb55811.x","ISSN":"0077-8923","note":"PMID: 7486596","title-short":"V(D)J recombination","journalAbbreviation":"Ann. N. Y. Acad. Sci.","language":"eng","author":[{"family":"Weaver","given":"D."},{"family":"Boubnov","given":"N."},{"family":"Wills","given":"Z."},{"family":"Hall","given":"K."},{"family":"Staunton","given":"J."}],"issued":{"date-parts":[["1995",9,29]]}}}],"schema":"https://github.com/citation-style-language/schema/raw/master/csl-citation.json"} </w:instrText>
      </w:r>
      <w:r w:rsidRPr="001D7985">
        <w:rPr>
          <w:rFonts w:ascii="Arial" w:hAnsi="Arial" w:cs="Arial"/>
        </w:rPr>
        <w:fldChar w:fldCharType="separate"/>
      </w:r>
      <w:r w:rsidRPr="001D7985">
        <w:rPr>
          <w:rFonts w:ascii="Arial" w:hAnsi="Arial" w:cs="Arial"/>
          <w:szCs w:val="24"/>
          <w:vertAlign w:val="superscript"/>
        </w:rPr>
        <w:t>15,16</w:t>
      </w:r>
      <w:r w:rsidRPr="001D7985">
        <w:rPr>
          <w:rFonts w:ascii="Arial" w:hAnsi="Arial" w:cs="Arial"/>
        </w:rPr>
        <w:fldChar w:fldCharType="end"/>
      </w:r>
      <w:r w:rsidRPr="001D7985">
        <w:rPr>
          <w:rFonts w:ascii="Arial" w:hAnsi="Arial" w:cs="Arial"/>
        </w:rPr>
        <w:t xml:space="preserve"> We could show a differential usage of the VA and JA gene segments in the T-cell receptor alpha genes on the unaffected allele and the translocated/inverted allele 14q11. The </w:t>
      </w:r>
      <w:r w:rsidRPr="00B95C3C">
        <w:rPr>
          <w:rFonts w:ascii="Arial" w:hAnsi="Arial" w:cs="Arial"/>
        </w:rPr>
        <w:t xml:space="preserve">TRA </w:t>
      </w:r>
      <w:r w:rsidRPr="001D7985">
        <w:rPr>
          <w:rFonts w:ascii="Arial" w:hAnsi="Arial" w:cs="Arial"/>
        </w:rPr>
        <w:t>gene of the unaffected allele were formed by V segments distal to J gene segments and J gene segments distal to V gene segments. In contrast, the TRA gene of the translocated/inverted allele is formed by V segments proximal to J gene segments and J gene segments pr</w:t>
      </w:r>
      <w:r w:rsidR="001A02E6">
        <w:rPr>
          <w:rFonts w:ascii="Arial" w:hAnsi="Arial" w:cs="Arial"/>
        </w:rPr>
        <w:t>oximal to V gene segments (Supporting Information</w:t>
      </w:r>
      <w:r w:rsidRPr="001D7985">
        <w:rPr>
          <w:rFonts w:ascii="Arial" w:hAnsi="Arial" w:cs="Arial"/>
        </w:rPr>
        <w:t xml:space="preserve"> Tables 6</w:t>
      </w:r>
      <w:r w:rsidR="001A02E6">
        <w:rPr>
          <w:rFonts w:ascii="Arial" w:hAnsi="Arial" w:cs="Arial"/>
        </w:rPr>
        <w:t xml:space="preserve"> and </w:t>
      </w:r>
      <w:r w:rsidRPr="001D7985">
        <w:rPr>
          <w:rFonts w:ascii="Arial" w:hAnsi="Arial" w:cs="Arial"/>
        </w:rPr>
        <w:t>7). In the next step, the fusion sequences of the VJ segments of the unaffected allele were analyzed for the presence of mutations. No mutations were detected in the sequences of all 11 T-PLL cases and the rearranged gene segments were found to be in frame using the IMGT/V-QUEST se</w:t>
      </w:r>
      <w:r w:rsidR="001A02E6">
        <w:rPr>
          <w:rFonts w:ascii="Arial" w:hAnsi="Arial" w:cs="Arial"/>
        </w:rPr>
        <w:t>quence alignment software (Supporting Information</w:t>
      </w:r>
      <w:r w:rsidRPr="001D7985">
        <w:rPr>
          <w:rFonts w:ascii="Arial" w:hAnsi="Arial" w:cs="Arial"/>
        </w:rPr>
        <w:t xml:space="preserve"> Table 7). This data indicated that the unaffected allele in 14q11 encodes for a functional T-cell receptor which is expressed in those T-PLL cells. </w:t>
      </w:r>
    </w:p>
    <w:p w14:paraId="6E6E857C" w14:textId="77777777" w:rsidR="001A02E6" w:rsidRDefault="001A02E6" w:rsidP="000F3057">
      <w:pPr>
        <w:spacing w:line="360" w:lineRule="auto"/>
        <w:jc w:val="both"/>
        <w:rPr>
          <w:rFonts w:ascii="Arial" w:hAnsi="Arial" w:cs="Arial"/>
        </w:rPr>
      </w:pPr>
    </w:p>
    <w:p w14:paraId="262B845A" w14:textId="14487949" w:rsidR="001A02E6" w:rsidRDefault="001A02E6" w:rsidP="000F3057">
      <w:pPr>
        <w:spacing w:line="360" w:lineRule="auto"/>
        <w:jc w:val="both"/>
        <w:rPr>
          <w:rFonts w:ascii="Arial" w:hAnsi="Arial" w:cs="Arial"/>
          <w:b/>
        </w:rPr>
      </w:pPr>
      <w:r w:rsidRPr="001A02E6">
        <w:rPr>
          <w:rFonts w:ascii="Arial" w:hAnsi="Arial" w:cs="Arial"/>
          <w:b/>
        </w:rPr>
        <w:t>REFERENCES</w:t>
      </w:r>
    </w:p>
    <w:p w14:paraId="3F57E198" w14:textId="196C1F6D" w:rsidR="00984067" w:rsidRPr="001D7985" w:rsidRDefault="00984067" w:rsidP="00984067">
      <w:pPr>
        <w:tabs>
          <w:tab w:val="left" w:pos="504"/>
        </w:tabs>
        <w:spacing w:after="240" w:line="240" w:lineRule="auto"/>
        <w:ind w:left="504" w:hanging="504"/>
        <w:rPr>
          <w:rFonts w:ascii="Arial" w:hAnsi="Arial" w:cs="Arial"/>
        </w:rPr>
      </w:pPr>
      <w:r w:rsidRPr="001D7985">
        <w:rPr>
          <w:rFonts w:ascii="Arial" w:hAnsi="Arial" w:cs="Arial"/>
        </w:rPr>
        <w:fldChar w:fldCharType="begin"/>
      </w:r>
      <w:r w:rsidRPr="001D7985">
        <w:rPr>
          <w:rFonts w:ascii="Arial" w:hAnsi="Arial" w:cs="Arial"/>
        </w:rPr>
        <w:instrText xml:space="preserve"> ADDIN ZOTERO_BIBL {"uncited":[],"omitted":[],"custom":[]} CSL_BIBLIOGRAPHY </w:instrText>
      </w:r>
      <w:r w:rsidRPr="001D7985">
        <w:rPr>
          <w:rFonts w:ascii="Arial" w:hAnsi="Arial" w:cs="Arial"/>
        </w:rPr>
        <w:fldChar w:fldCharType="separate"/>
      </w:r>
      <w:r w:rsidRPr="001D7985">
        <w:rPr>
          <w:rFonts w:ascii="Arial" w:hAnsi="Arial" w:cs="Arial"/>
        </w:rPr>
        <w:t xml:space="preserve">1. </w:t>
      </w:r>
      <w:r w:rsidRPr="001D7985">
        <w:rPr>
          <w:rFonts w:ascii="Arial" w:hAnsi="Arial" w:cs="Arial"/>
        </w:rPr>
        <w:tab/>
        <w:t xml:space="preserve">Schrader A, Crispatzu G, Oberbeck S, et al. Actionable perturbations of damage responses by TCL1/ATM and epigenetic lesions form the basis of T-PLL. </w:t>
      </w:r>
      <w:r w:rsidRPr="001D7985">
        <w:rPr>
          <w:rFonts w:ascii="Arial" w:hAnsi="Arial" w:cs="Arial"/>
          <w:i/>
          <w:iCs/>
        </w:rPr>
        <w:t>Nat Commun</w:t>
      </w:r>
      <w:r w:rsidRPr="001D7985">
        <w:rPr>
          <w:rFonts w:ascii="Arial" w:hAnsi="Arial" w:cs="Arial"/>
        </w:rPr>
        <w:t>. 2018;9(1):697.</w:t>
      </w:r>
    </w:p>
    <w:p w14:paraId="29766BD9" w14:textId="0A70544B" w:rsidR="00984067" w:rsidRPr="001D7985" w:rsidRDefault="00984067" w:rsidP="00984067">
      <w:pPr>
        <w:tabs>
          <w:tab w:val="left" w:pos="504"/>
        </w:tabs>
        <w:spacing w:after="240" w:line="240" w:lineRule="auto"/>
        <w:ind w:left="504" w:hanging="504"/>
        <w:rPr>
          <w:rFonts w:ascii="Arial" w:hAnsi="Arial" w:cs="Arial"/>
          <w:lang w:val="es-ES"/>
        </w:rPr>
      </w:pPr>
      <w:r w:rsidRPr="001D7985">
        <w:rPr>
          <w:rFonts w:ascii="Arial" w:hAnsi="Arial" w:cs="Arial"/>
        </w:rPr>
        <w:t xml:space="preserve">2. </w:t>
      </w:r>
      <w:r w:rsidRPr="001D7985">
        <w:rPr>
          <w:rFonts w:ascii="Arial" w:hAnsi="Arial" w:cs="Arial"/>
        </w:rPr>
        <w:tab/>
        <w:t xml:space="preserve">Virgilio L, Narducci MG, Isobe M, et al. Identification of the TCL1 gene involved in T-cell malignancies. </w:t>
      </w:r>
      <w:r w:rsidRPr="001D7985">
        <w:rPr>
          <w:rFonts w:ascii="Arial" w:hAnsi="Arial" w:cs="Arial"/>
          <w:i/>
          <w:iCs/>
          <w:lang w:val="es-ES"/>
        </w:rPr>
        <w:t>Proc Natl Acad Sci USA</w:t>
      </w:r>
      <w:r w:rsidRPr="001D7985">
        <w:rPr>
          <w:rFonts w:ascii="Arial" w:hAnsi="Arial" w:cs="Arial"/>
          <w:lang w:val="es-ES"/>
        </w:rPr>
        <w:t>. 1994;91</w:t>
      </w:r>
      <w:r w:rsidR="00C230A5">
        <w:rPr>
          <w:rFonts w:ascii="Arial" w:hAnsi="Arial" w:cs="Arial"/>
          <w:lang w:val="es-ES"/>
        </w:rPr>
        <w:t>(26):12530-12534.</w:t>
      </w:r>
    </w:p>
    <w:p w14:paraId="3F141F53" w14:textId="77777777" w:rsidR="00984067" w:rsidRPr="001D7985" w:rsidRDefault="00984067" w:rsidP="00984067">
      <w:pPr>
        <w:tabs>
          <w:tab w:val="left" w:pos="504"/>
        </w:tabs>
        <w:spacing w:after="240" w:line="240" w:lineRule="auto"/>
        <w:ind w:left="504" w:hanging="504"/>
        <w:rPr>
          <w:rFonts w:ascii="Arial" w:hAnsi="Arial" w:cs="Arial"/>
          <w:lang w:val="de-DE"/>
        </w:rPr>
      </w:pPr>
      <w:r w:rsidRPr="001D7985">
        <w:rPr>
          <w:rFonts w:ascii="Arial" w:hAnsi="Arial" w:cs="Arial"/>
          <w:lang w:val="es-ES"/>
        </w:rPr>
        <w:lastRenderedPageBreak/>
        <w:t xml:space="preserve">3. </w:t>
      </w:r>
      <w:r w:rsidRPr="001D7985">
        <w:rPr>
          <w:rFonts w:ascii="Arial" w:hAnsi="Arial" w:cs="Arial"/>
          <w:lang w:val="es-ES"/>
        </w:rPr>
        <w:tab/>
        <w:t xml:space="preserve">Sugimoto K-J, Shimada A, Wakabayashi M, et al. </w:t>
      </w:r>
      <w:r w:rsidRPr="001D7985">
        <w:rPr>
          <w:rFonts w:ascii="Arial" w:hAnsi="Arial" w:cs="Arial"/>
        </w:rPr>
        <w:t xml:space="preserve">T-cell lymphoblastic leukemia/lymphoma with t(7;14)(p15;q32) [TCRγ-TCL1A translocation]: a case report and a review of the literature. </w:t>
      </w:r>
      <w:r w:rsidRPr="001D7985">
        <w:rPr>
          <w:rFonts w:ascii="Arial" w:hAnsi="Arial" w:cs="Arial"/>
          <w:i/>
          <w:iCs/>
          <w:lang w:val="de-DE"/>
        </w:rPr>
        <w:t>Int J Clin Exp Pathol</w:t>
      </w:r>
      <w:r w:rsidRPr="001D7985">
        <w:rPr>
          <w:rFonts w:ascii="Arial" w:hAnsi="Arial" w:cs="Arial"/>
          <w:lang w:val="de-DE"/>
        </w:rPr>
        <w:t>. 2014;7(5):2615-2623.</w:t>
      </w:r>
    </w:p>
    <w:p w14:paraId="0202958A" w14:textId="77777777" w:rsidR="00984067" w:rsidRPr="001D7985" w:rsidRDefault="00984067" w:rsidP="00984067">
      <w:pPr>
        <w:tabs>
          <w:tab w:val="left" w:pos="504"/>
        </w:tabs>
        <w:spacing w:after="240" w:line="240" w:lineRule="auto"/>
        <w:ind w:left="504" w:hanging="504"/>
        <w:rPr>
          <w:rFonts w:ascii="Arial" w:hAnsi="Arial" w:cs="Arial"/>
        </w:rPr>
      </w:pPr>
      <w:r w:rsidRPr="001D7985">
        <w:rPr>
          <w:rFonts w:ascii="Arial" w:hAnsi="Arial" w:cs="Arial"/>
          <w:lang w:val="de-DE"/>
        </w:rPr>
        <w:t xml:space="preserve">4. </w:t>
      </w:r>
      <w:r w:rsidRPr="001D7985">
        <w:rPr>
          <w:rFonts w:ascii="Arial" w:hAnsi="Arial" w:cs="Arial"/>
          <w:lang w:val="de-DE"/>
        </w:rPr>
        <w:tab/>
        <w:t xml:space="preserve">Schlegelberger B, Zwingers T, Harder L, et al. </w:t>
      </w:r>
      <w:r w:rsidRPr="001D7985">
        <w:rPr>
          <w:rFonts w:ascii="Arial" w:hAnsi="Arial" w:cs="Arial"/>
        </w:rPr>
        <w:t xml:space="preserve">Clinicopathogenetic significance of chromosomal abnormalities in patients with blastic peripheral B-cell lymphoma. Kiel-Wien-Lymphoma Study Group. </w:t>
      </w:r>
      <w:r w:rsidRPr="001D7985">
        <w:rPr>
          <w:rFonts w:ascii="Arial" w:hAnsi="Arial" w:cs="Arial"/>
          <w:i/>
          <w:iCs/>
        </w:rPr>
        <w:t>Blood</w:t>
      </w:r>
      <w:r w:rsidRPr="001D7985">
        <w:rPr>
          <w:rFonts w:ascii="Arial" w:hAnsi="Arial" w:cs="Arial"/>
        </w:rPr>
        <w:t>. 1999;94(9):3114-3120.</w:t>
      </w:r>
    </w:p>
    <w:p w14:paraId="382F6F34" w14:textId="77777777" w:rsidR="00984067" w:rsidRPr="001D7985" w:rsidRDefault="00984067" w:rsidP="00984067">
      <w:pPr>
        <w:tabs>
          <w:tab w:val="left" w:pos="504"/>
        </w:tabs>
        <w:spacing w:after="240" w:line="240" w:lineRule="auto"/>
        <w:ind w:left="504" w:hanging="504"/>
        <w:rPr>
          <w:rFonts w:ascii="Arial" w:hAnsi="Arial" w:cs="Arial"/>
        </w:rPr>
      </w:pPr>
      <w:r w:rsidRPr="001D7985">
        <w:rPr>
          <w:rFonts w:ascii="Arial" w:hAnsi="Arial" w:cs="Arial"/>
        </w:rPr>
        <w:t xml:space="preserve">5. </w:t>
      </w:r>
      <w:r w:rsidRPr="001D7985">
        <w:rPr>
          <w:rFonts w:ascii="Arial" w:hAnsi="Arial" w:cs="Arial"/>
        </w:rPr>
        <w:tab/>
        <w:t xml:space="preserve">International Standing Committee on Human Cytogenomic Nomenclature, McGowan-Jordan J, Simons A, Schmid M, eds. </w:t>
      </w:r>
      <w:r w:rsidRPr="001D7985">
        <w:rPr>
          <w:rFonts w:ascii="Arial" w:hAnsi="Arial" w:cs="Arial"/>
          <w:i/>
          <w:iCs/>
        </w:rPr>
        <w:t>ISCN: An International System for Human Cytogenomic Nomenclature (2016)</w:t>
      </w:r>
      <w:r w:rsidRPr="001D7985">
        <w:rPr>
          <w:rFonts w:ascii="Arial" w:hAnsi="Arial" w:cs="Arial"/>
        </w:rPr>
        <w:t>. Basel ; New York: Karger; 2016.</w:t>
      </w:r>
    </w:p>
    <w:p w14:paraId="0EC9EDD8" w14:textId="0E107AA1" w:rsidR="00984067" w:rsidRPr="001D7985" w:rsidRDefault="00984067" w:rsidP="00984067">
      <w:pPr>
        <w:tabs>
          <w:tab w:val="left" w:pos="504"/>
        </w:tabs>
        <w:spacing w:after="240" w:line="240" w:lineRule="auto"/>
        <w:ind w:left="504" w:hanging="504"/>
        <w:rPr>
          <w:rFonts w:ascii="Arial" w:hAnsi="Arial" w:cs="Arial"/>
        </w:rPr>
      </w:pPr>
      <w:r w:rsidRPr="001D7985">
        <w:rPr>
          <w:rFonts w:ascii="Arial" w:hAnsi="Arial" w:cs="Arial"/>
          <w:lang w:val="de-DE"/>
        </w:rPr>
        <w:t xml:space="preserve">6. </w:t>
      </w:r>
      <w:r w:rsidRPr="001D7985">
        <w:rPr>
          <w:rFonts w:ascii="Arial" w:hAnsi="Arial" w:cs="Arial"/>
          <w:lang w:val="de-DE"/>
        </w:rPr>
        <w:tab/>
        <w:t xml:space="preserve">López C, Bergmann AK, Paul U, et al. </w:t>
      </w:r>
      <w:r w:rsidRPr="001D7985">
        <w:rPr>
          <w:rFonts w:ascii="Arial" w:hAnsi="Arial" w:cs="Arial"/>
        </w:rPr>
        <w:t xml:space="preserve">Genes encoding members of the JAK-STAT pathway or epigenetic regulators are recurrently mutated in T-cell prolymphocytic leukaemia. </w:t>
      </w:r>
      <w:r w:rsidRPr="001D7985">
        <w:rPr>
          <w:rFonts w:ascii="Arial" w:hAnsi="Arial" w:cs="Arial"/>
          <w:i/>
          <w:iCs/>
        </w:rPr>
        <w:t>British Journal of Haematology</w:t>
      </w:r>
      <w:r w:rsidRPr="001D7985">
        <w:rPr>
          <w:rFonts w:ascii="Arial" w:hAnsi="Arial" w:cs="Arial"/>
        </w:rPr>
        <w:t>. 2016;173(2):265-2</w:t>
      </w:r>
      <w:r w:rsidR="00C230A5">
        <w:rPr>
          <w:rFonts w:ascii="Arial" w:hAnsi="Arial" w:cs="Arial"/>
        </w:rPr>
        <w:t>73.</w:t>
      </w:r>
    </w:p>
    <w:p w14:paraId="73B63AAD" w14:textId="3EC7685A" w:rsidR="00984067" w:rsidRPr="001D7985" w:rsidRDefault="00984067" w:rsidP="00984067">
      <w:pPr>
        <w:tabs>
          <w:tab w:val="left" w:pos="504"/>
        </w:tabs>
        <w:spacing w:after="240" w:line="240" w:lineRule="auto"/>
        <w:ind w:left="504" w:hanging="504"/>
        <w:rPr>
          <w:rFonts w:ascii="Arial" w:hAnsi="Arial" w:cs="Arial"/>
        </w:rPr>
      </w:pPr>
      <w:r w:rsidRPr="001D7985">
        <w:rPr>
          <w:rFonts w:ascii="Arial" w:hAnsi="Arial" w:cs="Arial"/>
        </w:rPr>
        <w:t xml:space="preserve">7. </w:t>
      </w:r>
      <w:r w:rsidRPr="001D7985">
        <w:rPr>
          <w:rFonts w:ascii="Arial" w:hAnsi="Arial" w:cs="Arial"/>
        </w:rPr>
        <w:tab/>
        <w:t xml:space="preserve">Ventura RA, Martin-Subero JI, Jones M, et al. FISH analysis for the detection of lymphoma-associated chromosomal abnormalities in routine paraffin-embedded tissue. </w:t>
      </w:r>
      <w:r w:rsidRPr="001D7985">
        <w:rPr>
          <w:rFonts w:ascii="Arial" w:hAnsi="Arial" w:cs="Arial"/>
          <w:i/>
          <w:iCs/>
        </w:rPr>
        <w:t>J Mol Diagn</w:t>
      </w:r>
      <w:r w:rsidR="00C230A5">
        <w:rPr>
          <w:rFonts w:ascii="Arial" w:hAnsi="Arial" w:cs="Arial"/>
        </w:rPr>
        <w:t>. 2006;8(2):141-151.</w:t>
      </w:r>
    </w:p>
    <w:p w14:paraId="30F5FC6E" w14:textId="4F66B11C" w:rsidR="00984067" w:rsidRPr="001D7985" w:rsidRDefault="00984067" w:rsidP="00984067">
      <w:pPr>
        <w:tabs>
          <w:tab w:val="left" w:pos="504"/>
        </w:tabs>
        <w:spacing w:after="240" w:line="240" w:lineRule="auto"/>
        <w:ind w:left="504" w:hanging="504"/>
        <w:rPr>
          <w:rFonts w:ascii="Arial" w:hAnsi="Arial" w:cs="Arial"/>
        </w:rPr>
      </w:pPr>
      <w:r w:rsidRPr="001D7985">
        <w:rPr>
          <w:rFonts w:ascii="Arial" w:hAnsi="Arial" w:cs="Arial"/>
        </w:rPr>
        <w:t xml:space="preserve">8. </w:t>
      </w:r>
      <w:r w:rsidRPr="001D7985">
        <w:rPr>
          <w:rFonts w:ascii="Arial" w:hAnsi="Arial" w:cs="Arial"/>
        </w:rPr>
        <w:tab/>
        <w:t xml:space="preserve">Li H, Durbin R. Fast and accurate short read alignment with Burrows-Wheeler transform. </w:t>
      </w:r>
      <w:r w:rsidRPr="001D7985">
        <w:rPr>
          <w:rFonts w:ascii="Arial" w:hAnsi="Arial" w:cs="Arial"/>
          <w:i/>
          <w:iCs/>
        </w:rPr>
        <w:t>Bioinformatics</w:t>
      </w:r>
      <w:r w:rsidR="00C230A5">
        <w:rPr>
          <w:rFonts w:ascii="Arial" w:hAnsi="Arial" w:cs="Arial"/>
        </w:rPr>
        <w:t>. 2009;25(14):1754-1760.</w:t>
      </w:r>
    </w:p>
    <w:p w14:paraId="67E1CBEB" w14:textId="3EF6BD77" w:rsidR="00984067" w:rsidRPr="001D7985" w:rsidRDefault="00984067" w:rsidP="00984067">
      <w:pPr>
        <w:tabs>
          <w:tab w:val="left" w:pos="504"/>
        </w:tabs>
        <w:spacing w:after="240" w:line="240" w:lineRule="auto"/>
        <w:ind w:left="504" w:hanging="504"/>
        <w:rPr>
          <w:rFonts w:ascii="Arial" w:hAnsi="Arial" w:cs="Arial"/>
        </w:rPr>
      </w:pPr>
      <w:r w:rsidRPr="001D7985">
        <w:rPr>
          <w:rFonts w:ascii="Arial" w:hAnsi="Arial" w:cs="Arial"/>
        </w:rPr>
        <w:t xml:space="preserve">9. </w:t>
      </w:r>
      <w:r w:rsidRPr="001D7985">
        <w:rPr>
          <w:rFonts w:ascii="Arial" w:hAnsi="Arial" w:cs="Arial"/>
        </w:rPr>
        <w:tab/>
        <w:t xml:space="preserve">Robinson JT, Thorvaldsdóttir H, Winckler W, et al. Integrative genomics viewer. </w:t>
      </w:r>
      <w:r w:rsidRPr="001D7985">
        <w:rPr>
          <w:rFonts w:ascii="Arial" w:hAnsi="Arial" w:cs="Arial"/>
          <w:i/>
          <w:iCs/>
        </w:rPr>
        <w:t>Nat Biotechnol</w:t>
      </w:r>
      <w:r w:rsidR="00C230A5">
        <w:rPr>
          <w:rFonts w:ascii="Arial" w:hAnsi="Arial" w:cs="Arial"/>
        </w:rPr>
        <w:t>. 2011;29(1):24-26.</w:t>
      </w:r>
    </w:p>
    <w:p w14:paraId="5C58ECE8" w14:textId="70330ECD" w:rsidR="00984067" w:rsidRPr="001D7985" w:rsidRDefault="00984067" w:rsidP="00984067">
      <w:pPr>
        <w:tabs>
          <w:tab w:val="left" w:pos="504"/>
        </w:tabs>
        <w:spacing w:after="240" w:line="240" w:lineRule="auto"/>
        <w:ind w:left="504" w:hanging="504"/>
        <w:rPr>
          <w:rFonts w:ascii="Arial" w:hAnsi="Arial" w:cs="Arial"/>
        </w:rPr>
      </w:pPr>
      <w:r w:rsidRPr="001D7985">
        <w:rPr>
          <w:rFonts w:ascii="Arial" w:hAnsi="Arial" w:cs="Arial"/>
        </w:rPr>
        <w:t xml:space="preserve">10. </w:t>
      </w:r>
      <w:r w:rsidRPr="001D7985">
        <w:rPr>
          <w:rFonts w:ascii="Arial" w:hAnsi="Arial" w:cs="Arial"/>
        </w:rPr>
        <w:tab/>
        <w:t xml:space="preserve">Martin M. Cutadapt removes adapter sequences from high-throughput sequencing reads. </w:t>
      </w:r>
      <w:r w:rsidRPr="001D7985">
        <w:rPr>
          <w:rFonts w:ascii="Arial" w:hAnsi="Arial" w:cs="Arial"/>
          <w:i/>
          <w:iCs/>
        </w:rPr>
        <w:t>EMBnet j</w:t>
      </w:r>
      <w:r w:rsidR="00C230A5">
        <w:rPr>
          <w:rFonts w:ascii="Arial" w:hAnsi="Arial" w:cs="Arial"/>
        </w:rPr>
        <w:t>. 2011;17(1):10.</w:t>
      </w:r>
    </w:p>
    <w:p w14:paraId="5A8567C2" w14:textId="2C7B2902" w:rsidR="00984067" w:rsidRPr="00884534" w:rsidRDefault="00984067" w:rsidP="00984067">
      <w:pPr>
        <w:tabs>
          <w:tab w:val="left" w:pos="504"/>
        </w:tabs>
        <w:spacing w:after="240" w:line="240" w:lineRule="auto"/>
        <w:ind w:left="504" w:hanging="504"/>
        <w:rPr>
          <w:rFonts w:ascii="Arial" w:hAnsi="Arial" w:cs="Arial"/>
          <w:lang w:val="de-DE"/>
        </w:rPr>
      </w:pPr>
      <w:r w:rsidRPr="001D7985">
        <w:rPr>
          <w:rFonts w:ascii="Arial" w:hAnsi="Arial" w:cs="Arial"/>
        </w:rPr>
        <w:t xml:space="preserve">11. </w:t>
      </w:r>
      <w:r w:rsidRPr="001D7985">
        <w:rPr>
          <w:rFonts w:ascii="Arial" w:hAnsi="Arial" w:cs="Arial"/>
        </w:rPr>
        <w:tab/>
        <w:t xml:space="preserve">Hoffmann S, Otto C, Doose G, et al. A multi-split mapping algorithm for circular RNA, splicing, trans-splicing and fusion detection. </w:t>
      </w:r>
      <w:r w:rsidRPr="00884534">
        <w:rPr>
          <w:rFonts w:ascii="Arial" w:hAnsi="Arial" w:cs="Arial"/>
          <w:i/>
          <w:iCs/>
          <w:lang w:val="de-DE"/>
        </w:rPr>
        <w:t>Genome Biol</w:t>
      </w:r>
      <w:r w:rsidR="00C230A5" w:rsidRPr="00884534">
        <w:rPr>
          <w:rFonts w:ascii="Arial" w:hAnsi="Arial" w:cs="Arial"/>
          <w:lang w:val="de-DE"/>
        </w:rPr>
        <w:t>. 2014;15(2):R34.</w:t>
      </w:r>
    </w:p>
    <w:p w14:paraId="4AEA5165" w14:textId="4FA8F463" w:rsidR="00984067" w:rsidRPr="001D7985" w:rsidRDefault="00984067" w:rsidP="00984067">
      <w:pPr>
        <w:tabs>
          <w:tab w:val="left" w:pos="504"/>
        </w:tabs>
        <w:spacing w:after="240" w:line="240" w:lineRule="auto"/>
        <w:ind w:left="504" w:hanging="504"/>
        <w:rPr>
          <w:rFonts w:ascii="Arial" w:hAnsi="Arial" w:cs="Arial"/>
        </w:rPr>
      </w:pPr>
      <w:r w:rsidRPr="00884534">
        <w:rPr>
          <w:rFonts w:ascii="Arial" w:hAnsi="Arial" w:cs="Arial"/>
          <w:lang w:val="de-DE"/>
        </w:rPr>
        <w:t xml:space="preserve">12. </w:t>
      </w:r>
      <w:r w:rsidRPr="00884534">
        <w:rPr>
          <w:rFonts w:ascii="Arial" w:hAnsi="Arial" w:cs="Arial"/>
          <w:lang w:val="de-DE"/>
        </w:rPr>
        <w:tab/>
        <w:t xml:space="preserve">Fugmann SD, Lee AI, Shockett PE, Villey IJ, Schatz DG. </w:t>
      </w:r>
      <w:r w:rsidRPr="001D7985">
        <w:rPr>
          <w:rFonts w:ascii="Arial" w:hAnsi="Arial" w:cs="Arial"/>
        </w:rPr>
        <w:t xml:space="preserve">The RAG proteins and V(D)J recombination: complexes, ends, and transposition. </w:t>
      </w:r>
      <w:r w:rsidRPr="001D7985">
        <w:rPr>
          <w:rFonts w:ascii="Arial" w:hAnsi="Arial" w:cs="Arial"/>
          <w:i/>
          <w:iCs/>
        </w:rPr>
        <w:t>Annu Rev Immunol</w:t>
      </w:r>
      <w:r w:rsidR="00C230A5">
        <w:rPr>
          <w:rFonts w:ascii="Arial" w:hAnsi="Arial" w:cs="Arial"/>
        </w:rPr>
        <w:t>. 2000;18:495-527.</w:t>
      </w:r>
    </w:p>
    <w:p w14:paraId="1A417A51" w14:textId="6D276B4E" w:rsidR="00984067" w:rsidRPr="001D7985" w:rsidRDefault="00984067" w:rsidP="00984067">
      <w:pPr>
        <w:tabs>
          <w:tab w:val="left" w:pos="504"/>
        </w:tabs>
        <w:spacing w:after="240" w:line="240" w:lineRule="auto"/>
        <w:ind w:left="504" w:hanging="504"/>
        <w:rPr>
          <w:rFonts w:ascii="Arial" w:hAnsi="Arial" w:cs="Arial"/>
        </w:rPr>
      </w:pPr>
      <w:r w:rsidRPr="001D7985">
        <w:rPr>
          <w:rFonts w:ascii="Arial" w:hAnsi="Arial" w:cs="Arial"/>
        </w:rPr>
        <w:t xml:space="preserve">13. </w:t>
      </w:r>
      <w:r w:rsidRPr="001D7985">
        <w:rPr>
          <w:rFonts w:ascii="Arial" w:hAnsi="Arial" w:cs="Arial"/>
        </w:rPr>
        <w:tab/>
        <w:t xml:space="preserve">Cowell LG, Davila M, Kepler TB, Kelsoe G. Identification and utilization of arbitrary correlations in models of recombination signal sequences. </w:t>
      </w:r>
      <w:r w:rsidRPr="001D7985">
        <w:rPr>
          <w:rFonts w:ascii="Arial" w:hAnsi="Arial" w:cs="Arial"/>
          <w:i/>
          <w:iCs/>
        </w:rPr>
        <w:t>Genome Biol</w:t>
      </w:r>
      <w:r w:rsidRPr="001D7985">
        <w:rPr>
          <w:rFonts w:ascii="Arial" w:hAnsi="Arial" w:cs="Arial"/>
        </w:rPr>
        <w:t>. 2002;3(12):RE</w:t>
      </w:r>
      <w:r w:rsidR="00C230A5">
        <w:rPr>
          <w:rFonts w:ascii="Arial" w:hAnsi="Arial" w:cs="Arial"/>
        </w:rPr>
        <w:t>SEARCH0072.</w:t>
      </w:r>
    </w:p>
    <w:p w14:paraId="5CFE3B1C" w14:textId="53EED27E" w:rsidR="00984067" w:rsidRPr="001D7985" w:rsidRDefault="00984067" w:rsidP="00984067">
      <w:pPr>
        <w:tabs>
          <w:tab w:val="left" w:pos="504"/>
        </w:tabs>
        <w:spacing w:after="240" w:line="240" w:lineRule="auto"/>
        <w:ind w:left="504" w:hanging="504"/>
        <w:rPr>
          <w:rFonts w:ascii="Arial" w:hAnsi="Arial" w:cs="Arial"/>
          <w:lang w:val="es-ES"/>
        </w:rPr>
      </w:pPr>
      <w:r w:rsidRPr="001D7985">
        <w:rPr>
          <w:rFonts w:ascii="Arial" w:hAnsi="Arial" w:cs="Arial"/>
        </w:rPr>
        <w:t xml:space="preserve">14. </w:t>
      </w:r>
      <w:r w:rsidRPr="001D7985">
        <w:rPr>
          <w:rFonts w:ascii="Arial" w:hAnsi="Arial" w:cs="Arial"/>
        </w:rPr>
        <w:tab/>
        <w:t xml:space="preserve">Cowell LG, Davila M, Ramsden D, Kelsoe G. Computational tools for understanding sequence variability in recombination signals. </w:t>
      </w:r>
      <w:r w:rsidRPr="001D7985">
        <w:rPr>
          <w:rFonts w:ascii="Arial" w:hAnsi="Arial" w:cs="Arial"/>
          <w:i/>
          <w:iCs/>
          <w:lang w:val="es-ES"/>
        </w:rPr>
        <w:t>Immunol Rev</w:t>
      </w:r>
      <w:r w:rsidR="00C230A5">
        <w:rPr>
          <w:rFonts w:ascii="Arial" w:hAnsi="Arial" w:cs="Arial"/>
          <w:lang w:val="es-ES"/>
        </w:rPr>
        <w:t>. 2004;200:57-69.</w:t>
      </w:r>
    </w:p>
    <w:p w14:paraId="202E782A" w14:textId="217A02A9" w:rsidR="00984067" w:rsidRPr="001D7985" w:rsidRDefault="00984067" w:rsidP="00984067">
      <w:pPr>
        <w:tabs>
          <w:tab w:val="left" w:pos="504"/>
        </w:tabs>
        <w:spacing w:after="240" w:line="240" w:lineRule="auto"/>
        <w:ind w:left="504" w:hanging="504"/>
        <w:rPr>
          <w:rFonts w:ascii="Arial" w:hAnsi="Arial" w:cs="Arial"/>
        </w:rPr>
      </w:pPr>
      <w:r w:rsidRPr="001D7985">
        <w:rPr>
          <w:rFonts w:ascii="Arial" w:hAnsi="Arial" w:cs="Arial"/>
          <w:lang w:val="es-ES"/>
        </w:rPr>
        <w:t xml:space="preserve">15. </w:t>
      </w:r>
      <w:r w:rsidRPr="001D7985">
        <w:rPr>
          <w:rFonts w:ascii="Arial" w:hAnsi="Arial" w:cs="Arial"/>
          <w:lang w:val="es-ES"/>
        </w:rPr>
        <w:tab/>
        <w:t xml:space="preserve">Thuderoz F, Simonet M-A, Hansen O, et al. </w:t>
      </w:r>
      <w:r w:rsidRPr="001D7985">
        <w:rPr>
          <w:rFonts w:ascii="Arial" w:hAnsi="Arial" w:cs="Arial"/>
        </w:rPr>
        <w:t xml:space="preserve">Numerical modelling of the V-J combinations of the T cell receptor TRA/TRD locus. </w:t>
      </w:r>
      <w:r w:rsidRPr="001D7985">
        <w:rPr>
          <w:rFonts w:ascii="Arial" w:hAnsi="Arial" w:cs="Arial"/>
          <w:i/>
          <w:iCs/>
        </w:rPr>
        <w:t>PLoS Comput Biol</w:t>
      </w:r>
      <w:r w:rsidR="00C230A5">
        <w:rPr>
          <w:rFonts w:ascii="Arial" w:hAnsi="Arial" w:cs="Arial"/>
        </w:rPr>
        <w:t>. 2010;6(2):e1000682.</w:t>
      </w:r>
    </w:p>
    <w:p w14:paraId="31C4B8AD" w14:textId="4D9E650C" w:rsidR="00984067" w:rsidRDefault="00984067" w:rsidP="00984067">
      <w:pPr>
        <w:tabs>
          <w:tab w:val="left" w:pos="504"/>
        </w:tabs>
        <w:spacing w:after="240" w:line="240" w:lineRule="auto"/>
        <w:ind w:left="504" w:hanging="504"/>
        <w:rPr>
          <w:rFonts w:ascii="Arial" w:hAnsi="Arial" w:cs="Arial"/>
        </w:rPr>
      </w:pPr>
      <w:r w:rsidRPr="001D7985">
        <w:rPr>
          <w:rFonts w:ascii="Arial" w:hAnsi="Arial" w:cs="Arial"/>
        </w:rPr>
        <w:t xml:space="preserve">16. </w:t>
      </w:r>
      <w:r w:rsidRPr="001D7985">
        <w:rPr>
          <w:rFonts w:ascii="Arial" w:hAnsi="Arial" w:cs="Arial"/>
        </w:rPr>
        <w:tab/>
        <w:t xml:space="preserve">Weaver D, Boubnov N, Wills Z, Hall K, Staunton J. V(D)J recombination: double-strand break repair gene products used in the joining mechanism. </w:t>
      </w:r>
      <w:r w:rsidRPr="001D7985">
        <w:rPr>
          <w:rFonts w:ascii="Arial" w:hAnsi="Arial" w:cs="Arial"/>
          <w:i/>
          <w:iCs/>
        </w:rPr>
        <w:t>Ann N Y Acad Sci</w:t>
      </w:r>
      <w:r w:rsidR="00C230A5">
        <w:rPr>
          <w:rFonts w:ascii="Arial" w:hAnsi="Arial" w:cs="Arial"/>
        </w:rPr>
        <w:t>. 1995;764:99-111.</w:t>
      </w:r>
    </w:p>
    <w:p w14:paraId="4C840DD4" w14:textId="77777777" w:rsidR="002E7185" w:rsidRDefault="002E7185" w:rsidP="00984067">
      <w:pPr>
        <w:tabs>
          <w:tab w:val="left" w:pos="504"/>
        </w:tabs>
        <w:spacing w:after="240" w:line="240" w:lineRule="auto"/>
        <w:ind w:left="504" w:hanging="504"/>
        <w:rPr>
          <w:rFonts w:ascii="Arial" w:hAnsi="Arial" w:cs="Arial"/>
        </w:rPr>
      </w:pPr>
    </w:p>
    <w:p w14:paraId="423655F1" w14:textId="6E8B0629" w:rsidR="000F3057" w:rsidRPr="001D7985" w:rsidRDefault="00984067" w:rsidP="004E19B2">
      <w:pPr>
        <w:spacing w:line="360" w:lineRule="auto"/>
        <w:jc w:val="both"/>
        <w:rPr>
          <w:rFonts w:ascii="Arial" w:hAnsi="Arial" w:cs="Arial"/>
          <w:b/>
        </w:rPr>
      </w:pPr>
      <w:r w:rsidRPr="001D7985">
        <w:rPr>
          <w:rFonts w:ascii="Arial" w:hAnsi="Arial" w:cs="Arial"/>
        </w:rPr>
        <w:fldChar w:fldCharType="end"/>
      </w:r>
      <w:r w:rsidR="004E19B2" w:rsidRPr="0004578D">
        <w:rPr>
          <w:rFonts w:ascii="Arial" w:hAnsi="Arial" w:cs="Arial"/>
          <w:b/>
          <w:noProof/>
          <w:lang w:eastAsia="de-DE"/>
        </w:rPr>
        <w:t>FIGURE LEGENDS</w:t>
      </w:r>
    </w:p>
    <w:p w14:paraId="398BE1D5" w14:textId="79EFF2F0" w:rsidR="000F3057" w:rsidRPr="001D7985" w:rsidRDefault="00DD30AC" w:rsidP="004E19B2">
      <w:pPr>
        <w:spacing w:line="480" w:lineRule="auto"/>
        <w:jc w:val="both"/>
        <w:rPr>
          <w:rFonts w:ascii="Arial" w:hAnsi="Arial" w:cs="Arial"/>
          <w:b/>
        </w:rPr>
      </w:pPr>
      <w:r w:rsidRPr="001D7985">
        <w:rPr>
          <w:rFonts w:ascii="Arial" w:hAnsi="Arial" w:cs="Arial"/>
          <w:b/>
        </w:rPr>
        <w:lastRenderedPageBreak/>
        <w:t>S</w:t>
      </w:r>
      <w:r>
        <w:rPr>
          <w:rFonts w:ascii="Arial" w:hAnsi="Arial" w:cs="Arial"/>
          <w:b/>
        </w:rPr>
        <w:t>upporting Information</w:t>
      </w:r>
      <w:r w:rsidR="000F3057" w:rsidRPr="001D7985">
        <w:rPr>
          <w:rFonts w:ascii="Arial" w:hAnsi="Arial" w:cs="Arial"/>
          <w:b/>
        </w:rPr>
        <w:t xml:space="preserve"> Figure 1</w:t>
      </w:r>
      <w:r>
        <w:rPr>
          <w:rFonts w:ascii="Arial" w:hAnsi="Arial" w:cs="Arial"/>
        </w:rPr>
        <w:t xml:space="preserve"> Examples of</w:t>
      </w:r>
      <w:r w:rsidR="000F3057" w:rsidRPr="001D7985">
        <w:rPr>
          <w:rFonts w:ascii="Arial" w:hAnsi="Arial" w:cs="Arial"/>
        </w:rPr>
        <w:t xml:space="preserve"> FACS </w:t>
      </w:r>
      <w:r w:rsidR="000F3057" w:rsidRPr="001D7985">
        <w:rPr>
          <w:rFonts w:ascii="Arial" w:hAnsi="Arial" w:cs="Arial"/>
          <w:bCs/>
        </w:rPr>
        <w:t>results</w:t>
      </w:r>
      <w:r>
        <w:rPr>
          <w:rFonts w:ascii="Arial" w:hAnsi="Arial" w:cs="Arial"/>
          <w:bCs/>
        </w:rPr>
        <w:t xml:space="preserve"> of selected markers of the SUP</w:t>
      </w:r>
      <w:r>
        <w:rPr>
          <w:rFonts w:ascii="Arial" w:hAnsi="Arial" w:cs="Arial"/>
          <w:bCs/>
        </w:rPr>
        <w:noBreakHyphen/>
      </w:r>
      <w:r w:rsidR="000F3057" w:rsidRPr="001D7985">
        <w:rPr>
          <w:rFonts w:ascii="Arial" w:hAnsi="Arial" w:cs="Arial"/>
          <w:bCs/>
        </w:rPr>
        <w:t>T11 cell line</w:t>
      </w:r>
      <w:r w:rsidR="000F3057" w:rsidRPr="001D7985">
        <w:rPr>
          <w:rFonts w:ascii="Arial" w:hAnsi="Arial" w:cs="Arial"/>
        </w:rPr>
        <w:t>. SUP-T11 cells expressed CD2 (A), CD</w:t>
      </w:r>
      <w:r>
        <w:rPr>
          <w:rFonts w:ascii="Arial" w:hAnsi="Arial" w:cs="Arial"/>
        </w:rPr>
        <w:t>3 (B) and CD7 (C) and TRA/B (J)</w:t>
      </w:r>
      <w:r w:rsidR="000F3057" w:rsidRPr="001D7985">
        <w:rPr>
          <w:rFonts w:ascii="Arial" w:hAnsi="Arial" w:cs="Arial"/>
        </w:rPr>
        <w:t xml:space="preserve"> T-cell surface markers and were negative for </w:t>
      </w:r>
      <w:proofErr w:type="spellStart"/>
      <w:r w:rsidR="000F3057" w:rsidRPr="001D7985">
        <w:rPr>
          <w:rFonts w:ascii="Arial" w:hAnsi="Arial" w:cs="Arial"/>
        </w:rPr>
        <w:t>TdT</w:t>
      </w:r>
      <w:proofErr w:type="spellEnd"/>
      <w:r w:rsidR="000F3057" w:rsidRPr="001D7985">
        <w:rPr>
          <w:rFonts w:ascii="Arial" w:hAnsi="Arial" w:cs="Arial"/>
        </w:rPr>
        <w:t xml:space="preserve"> (D), CD34 (E), CD1a (F), CD4 (G), CD8 (H) and TRG/D (I). The percentage of positive SUP-T11 cells </w:t>
      </w:r>
      <w:r>
        <w:rPr>
          <w:rFonts w:ascii="Arial" w:hAnsi="Arial" w:cs="Arial"/>
        </w:rPr>
        <w:t>for</w:t>
      </w:r>
      <w:r w:rsidR="000F3057" w:rsidRPr="001D7985">
        <w:rPr>
          <w:rFonts w:ascii="Arial" w:hAnsi="Arial" w:cs="Arial"/>
        </w:rPr>
        <w:t xml:space="preserve"> every marker is indicated above the single plots. The results suggest the diagnosis of T-PLL to be more likely than </w:t>
      </w:r>
      <w:r>
        <w:rPr>
          <w:rFonts w:ascii="Arial" w:hAnsi="Arial" w:cs="Arial"/>
        </w:rPr>
        <w:t xml:space="preserve">that </w:t>
      </w:r>
      <w:r w:rsidR="000F3057" w:rsidRPr="001D7985">
        <w:rPr>
          <w:rFonts w:ascii="Arial" w:hAnsi="Arial" w:cs="Arial"/>
        </w:rPr>
        <w:t>of a T-ALL.</w:t>
      </w:r>
    </w:p>
    <w:p w14:paraId="60F20F1A" w14:textId="5943E378" w:rsidR="000F3057" w:rsidRDefault="00DD30AC" w:rsidP="004E19B2">
      <w:pPr>
        <w:spacing w:line="480" w:lineRule="auto"/>
        <w:jc w:val="both"/>
        <w:rPr>
          <w:rFonts w:ascii="Arial" w:hAnsi="Arial" w:cs="Arial"/>
        </w:rPr>
      </w:pPr>
      <w:r w:rsidRPr="001D7985">
        <w:rPr>
          <w:rFonts w:ascii="Arial" w:hAnsi="Arial" w:cs="Arial"/>
          <w:b/>
        </w:rPr>
        <w:t>S</w:t>
      </w:r>
      <w:r>
        <w:rPr>
          <w:rFonts w:ascii="Arial" w:hAnsi="Arial" w:cs="Arial"/>
          <w:b/>
        </w:rPr>
        <w:t>upporting Information</w:t>
      </w:r>
      <w:r w:rsidR="000F3057" w:rsidRPr="001D7985">
        <w:rPr>
          <w:rFonts w:ascii="Arial" w:hAnsi="Arial" w:cs="Arial"/>
          <w:b/>
        </w:rPr>
        <w:t xml:space="preserve"> Figure 2</w:t>
      </w:r>
      <w:r w:rsidR="00E70548">
        <w:rPr>
          <w:rFonts w:ascii="Arial" w:hAnsi="Arial" w:cs="Arial"/>
        </w:rPr>
        <w:t xml:space="preserve"> Examples of</w:t>
      </w:r>
      <w:r w:rsidR="000F3057" w:rsidRPr="001D7985">
        <w:rPr>
          <w:rFonts w:ascii="Arial" w:hAnsi="Arial" w:cs="Arial"/>
        </w:rPr>
        <w:t xml:space="preserve"> FACS results of the sorting strategy of the benign CD4+ and CD8+ T-cells. First, the cell population being CD19- and CD45+ was selected (A). This cell population was sorted for being CD3 positive (B). I</w:t>
      </w:r>
      <w:r w:rsidR="00E70548">
        <w:rPr>
          <w:rFonts w:ascii="Arial" w:hAnsi="Arial" w:cs="Arial"/>
        </w:rPr>
        <w:t>n a last step, these CD19-CD45+CD3+ T</w:t>
      </w:r>
      <w:r w:rsidR="00E70548">
        <w:rPr>
          <w:rFonts w:ascii="Arial" w:hAnsi="Arial" w:cs="Arial"/>
        </w:rPr>
        <w:noBreakHyphen/>
      </w:r>
      <w:r w:rsidR="000F3057" w:rsidRPr="001D7985">
        <w:rPr>
          <w:rFonts w:ascii="Arial" w:hAnsi="Arial" w:cs="Arial"/>
        </w:rPr>
        <w:t>cells were further sorted for CD4+ T-cells and CD8+T-cells (C).</w:t>
      </w:r>
    </w:p>
    <w:p w14:paraId="687F8666" w14:textId="18F0A126" w:rsidR="000F3057" w:rsidRPr="001D7985" w:rsidRDefault="00E70548" w:rsidP="004E19B2">
      <w:pPr>
        <w:spacing w:line="480" w:lineRule="auto"/>
        <w:jc w:val="both"/>
        <w:rPr>
          <w:rFonts w:ascii="Arial" w:hAnsi="Arial" w:cs="Arial"/>
        </w:rPr>
      </w:pPr>
      <w:r w:rsidRPr="001D7985">
        <w:rPr>
          <w:rFonts w:ascii="Arial" w:hAnsi="Arial" w:cs="Arial"/>
          <w:b/>
        </w:rPr>
        <w:t>S</w:t>
      </w:r>
      <w:r>
        <w:rPr>
          <w:rFonts w:ascii="Arial" w:hAnsi="Arial" w:cs="Arial"/>
          <w:b/>
        </w:rPr>
        <w:t>upporting Information</w:t>
      </w:r>
      <w:r w:rsidRPr="001D7985">
        <w:rPr>
          <w:rFonts w:ascii="Arial" w:hAnsi="Arial" w:cs="Arial"/>
          <w:b/>
        </w:rPr>
        <w:t xml:space="preserve"> </w:t>
      </w:r>
      <w:r w:rsidR="000F3057" w:rsidRPr="001D7985">
        <w:rPr>
          <w:rFonts w:ascii="Arial" w:hAnsi="Arial" w:cs="Arial"/>
          <w:b/>
        </w:rPr>
        <w:t>Figure 3</w:t>
      </w:r>
      <w:r w:rsidR="000F3057" w:rsidRPr="001D7985">
        <w:rPr>
          <w:rFonts w:ascii="Arial" w:hAnsi="Arial" w:cs="Arial"/>
        </w:rPr>
        <w:t xml:space="preserve"> Location of the breakpoints of the hallmark alterations within the </w:t>
      </w:r>
      <w:r w:rsidR="000F3057" w:rsidRPr="00AB550B">
        <w:rPr>
          <w:rFonts w:ascii="Arial" w:hAnsi="Arial" w:cs="Arial"/>
        </w:rPr>
        <w:t>TRA/D</w:t>
      </w:r>
      <w:r w:rsidR="000F3057" w:rsidRPr="001D7985">
        <w:rPr>
          <w:rFonts w:ascii="Arial" w:hAnsi="Arial" w:cs="Arial"/>
        </w:rPr>
        <w:t xml:space="preserve"> locus (14q11). Within the UCSC genome browser (GENCODE version 19), track bars indicate the breakpoint locations in the </w:t>
      </w:r>
      <w:r w:rsidR="000F3057" w:rsidRPr="00AB550B">
        <w:rPr>
          <w:rFonts w:ascii="Arial" w:hAnsi="Arial" w:cs="Arial"/>
        </w:rPr>
        <w:t>TRA/D</w:t>
      </w:r>
      <w:r w:rsidR="000F3057" w:rsidRPr="001D7985">
        <w:rPr>
          <w:rFonts w:ascii="Arial" w:hAnsi="Arial" w:cs="Arial"/>
        </w:rPr>
        <w:t xml:space="preserve"> gene locus in 17 T-PLL cases (including SUP-T11) with </w:t>
      </w:r>
      <w:proofErr w:type="spellStart"/>
      <w:proofErr w:type="gramStart"/>
      <w:r w:rsidR="000F3057" w:rsidRPr="001D7985">
        <w:rPr>
          <w:rFonts w:ascii="Arial" w:hAnsi="Arial" w:cs="Arial"/>
        </w:rPr>
        <w:t>inv</w:t>
      </w:r>
      <w:proofErr w:type="spellEnd"/>
      <w:r w:rsidR="000F3057" w:rsidRPr="001D7985">
        <w:rPr>
          <w:rFonts w:ascii="Arial" w:hAnsi="Arial" w:cs="Arial"/>
        </w:rPr>
        <w:t>(</w:t>
      </w:r>
      <w:proofErr w:type="gramEnd"/>
      <w:r w:rsidR="000F3057" w:rsidRPr="001D7985">
        <w:rPr>
          <w:rFonts w:ascii="Arial" w:hAnsi="Arial" w:cs="Arial"/>
        </w:rPr>
        <w:t>14) (red bars)</w:t>
      </w:r>
      <w:r>
        <w:rPr>
          <w:rFonts w:ascii="Arial" w:hAnsi="Arial" w:cs="Arial"/>
        </w:rPr>
        <w:t>,</w:t>
      </w:r>
      <w:r w:rsidR="000F3057" w:rsidRPr="001D7985">
        <w:rPr>
          <w:rFonts w:ascii="Arial" w:hAnsi="Arial" w:cs="Arial"/>
        </w:rPr>
        <w:t xml:space="preserve"> t(14;14) (blue bars)</w:t>
      </w:r>
      <w:r>
        <w:rPr>
          <w:rFonts w:ascii="Arial" w:hAnsi="Arial" w:cs="Arial"/>
        </w:rPr>
        <w:t>, or</w:t>
      </w:r>
      <w:r w:rsidR="000F3057" w:rsidRPr="001D7985">
        <w:rPr>
          <w:rFonts w:ascii="Arial" w:hAnsi="Arial" w:cs="Arial"/>
        </w:rPr>
        <w:t xml:space="preserve"> t(X;14) (green bar). </w:t>
      </w:r>
    </w:p>
    <w:p w14:paraId="04AAFE80" w14:textId="6580A04B" w:rsidR="000F3057" w:rsidRPr="001D7985" w:rsidRDefault="00C064F1" w:rsidP="004E19B2">
      <w:pPr>
        <w:spacing w:line="480" w:lineRule="auto"/>
        <w:jc w:val="both"/>
        <w:rPr>
          <w:rFonts w:ascii="Arial" w:hAnsi="Arial" w:cs="Arial"/>
        </w:rPr>
      </w:pPr>
      <w:r w:rsidRPr="001D7985">
        <w:rPr>
          <w:rFonts w:ascii="Arial" w:hAnsi="Arial" w:cs="Arial"/>
          <w:b/>
        </w:rPr>
        <w:t>S</w:t>
      </w:r>
      <w:r>
        <w:rPr>
          <w:rFonts w:ascii="Arial" w:hAnsi="Arial" w:cs="Arial"/>
          <w:b/>
        </w:rPr>
        <w:t>upporting Information</w:t>
      </w:r>
      <w:r w:rsidRPr="001D7985">
        <w:rPr>
          <w:rFonts w:ascii="Arial" w:hAnsi="Arial" w:cs="Arial"/>
          <w:b/>
        </w:rPr>
        <w:t xml:space="preserve"> </w:t>
      </w:r>
      <w:r w:rsidR="000F3057" w:rsidRPr="001D7985">
        <w:rPr>
          <w:rFonts w:ascii="Arial" w:hAnsi="Arial" w:cs="Arial"/>
          <w:b/>
        </w:rPr>
        <w:t>Figure 4</w:t>
      </w:r>
      <w:r w:rsidR="000F3057" w:rsidRPr="001D7985">
        <w:rPr>
          <w:rFonts w:ascii="Arial" w:hAnsi="Arial" w:cs="Arial"/>
        </w:rPr>
        <w:t xml:space="preserve"> Schematic representation of the breakpoints of T-PLL cases carrying </w:t>
      </w:r>
      <w:proofErr w:type="spellStart"/>
      <w:proofErr w:type="gramStart"/>
      <w:r w:rsidR="000F3057" w:rsidRPr="001D7985">
        <w:rPr>
          <w:rFonts w:ascii="Arial" w:hAnsi="Arial" w:cs="Arial"/>
        </w:rPr>
        <w:t>inv</w:t>
      </w:r>
      <w:proofErr w:type="spellEnd"/>
      <w:r w:rsidR="000F3057" w:rsidRPr="001D7985">
        <w:rPr>
          <w:rFonts w:ascii="Arial" w:hAnsi="Arial" w:cs="Arial"/>
        </w:rPr>
        <w:t>(</w:t>
      </w:r>
      <w:proofErr w:type="gramEnd"/>
      <w:r w:rsidR="000F3057" w:rsidRPr="001D7985">
        <w:rPr>
          <w:rFonts w:ascii="Arial" w:hAnsi="Arial" w:cs="Arial"/>
        </w:rPr>
        <w:t xml:space="preserve">14) and t(14;14). The arrows in red indicate the breakpoints of </w:t>
      </w:r>
      <w:proofErr w:type="spellStart"/>
      <w:proofErr w:type="gramStart"/>
      <w:r w:rsidR="000F3057" w:rsidRPr="001D7985">
        <w:rPr>
          <w:rFonts w:ascii="Arial" w:hAnsi="Arial" w:cs="Arial"/>
        </w:rPr>
        <w:t>inv</w:t>
      </w:r>
      <w:proofErr w:type="spellEnd"/>
      <w:r w:rsidR="000F3057" w:rsidRPr="001D7985">
        <w:rPr>
          <w:rFonts w:ascii="Arial" w:hAnsi="Arial" w:cs="Arial"/>
        </w:rPr>
        <w:t>(</w:t>
      </w:r>
      <w:proofErr w:type="gramEnd"/>
      <w:r w:rsidR="000F3057" w:rsidRPr="001D7985">
        <w:rPr>
          <w:rFonts w:ascii="Arial" w:hAnsi="Arial" w:cs="Arial"/>
        </w:rPr>
        <w:t xml:space="preserve">14) cases which are located </w:t>
      </w:r>
      <w:proofErr w:type="spellStart"/>
      <w:r w:rsidR="000F3057" w:rsidRPr="001D7985">
        <w:rPr>
          <w:rFonts w:ascii="Arial" w:hAnsi="Arial" w:cs="Arial"/>
        </w:rPr>
        <w:t>centromeric</w:t>
      </w:r>
      <w:proofErr w:type="spellEnd"/>
      <w:r w:rsidR="000F3057" w:rsidRPr="001D7985">
        <w:rPr>
          <w:rFonts w:ascii="Arial" w:hAnsi="Arial" w:cs="Arial"/>
        </w:rPr>
        <w:t xml:space="preserve"> of </w:t>
      </w:r>
      <w:r w:rsidR="000F3057" w:rsidRPr="001D7985">
        <w:rPr>
          <w:rFonts w:ascii="Arial" w:hAnsi="Arial" w:cs="Arial"/>
          <w:i/>
        </w:rPr>
        <w:t>TCL1A</w:t>
      </w:r>
      <w:r w:rsidR="000F3057" w:rsidRPr="001D7985">
        <w:rPr>
          <w:rFonts w:ascii="Arial" w:hAnsi="Arial" w:cs="Arial"/>
        </w:rPr>
        <w:t xml:space="preserve">. The arrows in blue indicate the breakpoints of </w:t>
      </w:r>
      <w:proofErr w:type="gramStart"/>
      <w:r w:rsidR="000F3057" w:rsidRPr="001D7985">
        <w:rPr>
          <w:rFonts w:ascii="Arial" w:hAnsi="Arial" w:cs="Arial"/>
        </w:rPr>
        <w:t>t(</w:t>
      </w:r>
      <w:proofErr w:type="gramEnd"/>
      <w:r w:rsidR="000F3057" w:rsidRPr="001D7985">
        <w:rPr>
          <w:rFonts w:ascii="Arial" w:hAnsi="Arial" w:cs="Arial"/>
        </w:rPr>
        <w:t xml:space="preserve">14;14) cases which are located </w:t>
      </w:r>
      <w:proofErr w:type="spellStart"/>
      <w:r w:rsidR="000F3057" w:rsidRPr="001D7985">
        <w:rPr>
          <w:rFonts w:ascii="Arial" w:hAnsi="Arial" w:cs="Arial"/>
        </w:rPr>
        <w:t>telomeric</w:t>
      </w:r>
      <w:proofErr w:type="spellEnd"/>
      <w:r w:rsidR="000F3057" w:rsidRPr="001D7985">
        <w:rPr>
          <w:rFonts w:ascii="Arial" w:hAnsi="Arial" w:cs="Arial"/>
        </w:rPr>
        <w:t xml:space="preserve"> of </w:t>
      </w:r>
      <w:r w:rsidR="000F3057" w:rsidRPr="001D7985">
        <w:rPr>
          <w:rFonts w:ascii="Arial" w:hAnsi="Arial" w:cs="Arial"/>
          <w:i/>
        </w:rPr>
        <w:t>TCL1A</w:t>
      </w:r>
      <w:r w:rsidR="000F3057" w:rsidRPr="001D7985">
        <w:rPr>
          <w:rFonts w:ascii="Arial" w:hAnsi="Arial" w:cs="Arial"/>
        </w:rPr>
        <w:t>.</w:t>
      </w:r>
      <w:r w:rsidR="000F3057" w:rsidRPr="001D7985">
        <w:rPr>
          <w:rFonts w:ascii="Arial" w:hAnsi="Arial" w:cs="Arial"/>
          <w:b/>
        </w:rPr>
        <w:t xml:space="preserve"> </w:t>
      </w:r>
      <w:r w:rsidR="000F3057" w:rsidRPr="001D7985">
        <w:rPr>
          <w:rFonts w:ascii="Arial" w:hAnsi="Arial" w:cs="Arial"/>
        </w:rPr>
        <w:t>The arrows with asterisk (*) indicate regions where more than one breakpoint was found.</w:t>
      </w:r>
    </w:p>
    <w:p w14:paraId="7ED26F5E" w14:textId="565C6346" w:rsidR="000F3057" w:rsidRPr="001D7985" w:rsidRDefault="00C064F1" w:rsidP="004E19B2">
      <w:pPr>
        <w:spacing w:line="480" w:lineRule="auto"/>
        <w:jc w:val="both"/>
        <w:rPr>
          <w:rFonts w:ascii="Arial" w:hAnsi="Arial" w:cs="Arial"/>
          <w:b/>
        </w:rPr>
      </w:pPr>
      <w:r w:rsidRPr="001D7985">
        <w:rPr>
          <w:rFonts w:ascii="Arial" w:hAnsi="Arial" w:cs="Arial"/>
          <w:b/>
        </w:rPr>
        <w:t>S</w:t>
      </w:r>
      <w:r>
        <w:rPr>
          <w:rFonts w:ascii="Arial" w:hAnsi="Arial" w:cs="Arial"/>
          <w:b/>
        </w:rPr>
        <w:t>upporting Information</w:t>
      </w:r>
      <w:r w:rsidR="000F3057" w:rsidRPr="001D7985">
        <w:rPr>
          <w:rFonts w:ascii="Arial" w:hAnsi="Arial" w:cs="Arial"/>
          <w:b/>
        </w:rPr>
        <w:t xml:space="preserve"> Figure 5</w:t>
      </w:r>
      <w:r w:rsidR="000F3057" w:rsidRPr="001D7985">
        <w:rPr>
          <w:rFonts w:ascii="Arial" w:hAnsi="Arial" w:cs="Arial"/>
          <w:i/>
        </w:rPr>
        <w:t xml:space="preserve"> TCL1A</w:t>
      </w:r>
      <w:r w:rsidR="000F3057" w:rsidRPr="001D7985">
        <w:rPr>
          <w:rFonts w:ascii="Arial" w:hAnsi="Arial" w:cs="Arial"/>
        </w:rPr>
        <w:t xml:space="preserve"> expression in 10 T-PLL c</w:t>
      </w:r>
      <w:r>
        <w:rPr>
          <w:rFonts w:ascii="Arial" w:hAnsi="Arial" w:cs="Arial"/>
        </w:rPr>
        <w:t xml:space="preserve">ases with </w:t>
      </w:r>
      <w:proofErr w:type="spellStart"/>
      <w:r>
        <w:rPr>
          <w:rFonts w:ascii="Arial" w:hAnsi="Arial" w:cs="Arial"/>
        </w:rPr>
        <w:t>inv</w:t>
      </w:r>
      <w:proofErr w:type="spellEnd"/>
      <w:r>
        <w:rPr>
          <w:rFonts w:ascii="Arial" w:hAnsi="Arial" w:cs="Arial"/>
        </w:rPr>
        <w:t>(14)/t(14;14) and one</w:t>
      </w:r>
      <w:r w:rsidR="000F3057" w:rsidRPr="001D7985">
        <w:rPr>
          <w:rFonts w:ascii="Arial" w:hAnsi="Arial" w:cs="Arial"/>
        </w:rPr>
        <w:t xml:space="preserve"> T-PLL case with t(X;14) and SUP-T11 cell line in comparison to benign CD4+ and CD8+ T</w:t>
      </w:r>
      <w:r w:rsidR="00AB550B">
        <w:rPr>
          <w:rFonts w:ascii="Arial" w:hAnsi="Arial" w:cs="Arial"/>
        </w:rPr>
        <w:noBreakHyphen/>
      </w:r>
      <w:r w:rsidR="000F3057" w:rsidRPr="001D7985">
        <w:rPr>
          <w:rFonts w:ascii="Arial" w:hAnsi="Arial" w:cs="Arial"/>
        </w:rPr>
        <w:t xml:space="preserve">cells. Depicted is the strand-specific expression of the negative strand of the </w:t>
      </w:r>
      <w:r w:rsidR="000F3057" w:rsidRPr="001D7985">
        <w:rPr>
          <w:rFonts w:ascii="Arial" w:hAnsi="Arial" w:cs="Arial"/>
          <w:i/>
        </w:rPr>
        <w:t>TCL1A</w:t>
      </w:r>
      <w:r w:rsidR="000F3057" w:rsidRPr="001D7985">
        <w:rPr>
          <w:rFonts w:ascii="Arial" w:hAnsi="Arial" w:cs="Arial"/>
        </w:rPr>
        <w:t xml:space="preserve"> gene locus. In the top of the figure the location of the exons and introns of the </w:t>
      </w:r>
      <w:r w:rsidR="000F3057" w:rsidRPr="001D7985">
        <w:rPr>
          <w:rFonts w:ascii="Arial" w:hAnsi="Arial" w:cs="Arial"/>
          <w:i/>
        </w:rPr>
        <w:t>TCL1A</w:t>
      </w:r>
      <w:r w:rsidR="000F3057" w:rsidRPr="001D7985">
        <w:rPr>
          <w:rFonts w:ascii="Arial" w:hAnsi="Arial" w:cs="Arial"/>
        </w:rPr>
        <w:t xml:space="preserve"> gene are indicated based on the UCSC gene annotation. Below are the </w:t>
      </w:r>
      <w:r>
        <w:rPr>
          <w:rFonts w:ascii="Arial" w:hAnsi="Arial" w:cs="Arial"/>
        </w:rPr>
        <w:t>S</w:t>
      </w:r>
      <w:r w:rsidR="000F3057" w:rsidRPr="001D7985">
        <w:rPr>
          <w:rFonts w:ascii="Arial" w:hAnsi="Arial" w:cs="Arial"/>
        </w:rPr>
        <w:t>ashimi plots depicting the RNA expression levels of the T-PLL as well as benign T-</w:t>
      </w:r>
      <w:proofErr w:type="gramStart"/>
      <w:r w:rsidR="000F3057" w:rsidRPr="001D7985">
        <w:rPr>
          <w:rFonts w:ascii="Arial" w:hAnsi="Arial" w:cs="Arial"/>
        </w:rPr>
        <w:t>cells.</w:t>
      </w:r>
      <w:proofErr w:type="gramEnd"/>
      <w:r w:rsidR="000F3057" w:rsidRPr="001D7985">
        <w:rPr>
          <w:rFonts w:ascii="Arial" w:hAnsi="Arial" w:cs="Arial"/>
        </w:rPr>
        <w:t xml:space="preserve"> Of note</w:t>
      </w:r>
      <w:r>
        <w:rPr>
          <w:rFonts w:ascii="Arial" w:hAnsi="Arial" w:cs="Arial"/>
        </w:rPr>
        <w:t xml:space="preserve"> is</w:t>
      </w:r>
      <w:r w:rsidR="000F3057" w:rsidRPr="001D7985">
        <w:rPr>
          <w:rFonts w:ascii="Arial" w:hAnsi="Arial" w:cs="Arial"/>
        </w:rPr>
        <w:t xml:space="preserve"> that for each plot a different scale has been used. </w:t>
      </w:r>
      <w:r w:rsidR="000F3057" w:rsidRPr="001D7985">
        <w:rPr>
          <w:rFonts w:ascii="Arial" w:hAnsi="Arial" w:cs="Arial"/>
        </w:rPr>
        <w:lastRenderedPageBreak/>
        <w:t>The benign T-cells and case #13 carrying t(X</w:t>
      </w:r>
      <w:proofErr w:type="gramStart"/>
      <w:r w:rsidR="000F3057" w:rsidRPr="001D7985">
        <w:rPr>
          <w:rFonts w:ascii="Arial" w:hAnsi="Arial" w:cs="Arial"/>
        </w:rPr>
        <w:t>;14</w:t>
      </w:r>
      <w:proofErr w:type="gramEnd"/>
      <w:r w:rsidR="000F3057" w:rsidRPr="001D7985">
        <w:rPr>
          <w:rFonts w:ascii="Arial" w:hAnsi="Arial" w:cs="Arial"/>
        </w:rPr>
        <w:t xml:space="preserve">) do not express </w:t>
      </w:r>
      <w:r w:rsidR="000F3057" w:rsidRPr="001D7985">
        <w:rPr>
          <w:rFonts w:ascii="Arial" w:hAnsi="Arial" w:cs="Arial"/>
          <w:i/>
        </w:rPr>
        <w:t xml:space="preserve">TCL1A </w:t>
      </w:r>
      <w:r w:rsidR="000F3057" w:rsidRPr="001D7985">
        <w:rPr>
          <w:rFonts w:ascii="Arial" w:hAnsi="Arial" w:cs="Arial"/>
        </w:rPr>
        <w:t xml:space="preserve">whereas the T-PLL cases with </w:t>
      </w:r>
      <w:proofErr w:type="spellStart"/>
      <w:r w:rsidR="000F3057" w:rsidRPr="001D7985">
        <w:rPr>
          <w:rFonts w:ascii="Arial" w:hAnsi="Arial" w:cs="Arial"/>
        </w:rPr>
        <w:t>inv</w:t>
      </w:r>
      <w:proofErr w:type="spellEnd"/>
      <w:r w:rsidR="000F3057" w:rsidRPr="001D7985">
        <w:rPr>
          <w:rFonts w:ascii="Arial" w:hAnsi="Arial" w:cs="Arial"/>
        </w:rPr>
        <w:t xml:space="preserve">(14)/t(14;14) </w:t>
      </w:r>
      <w:r>
        <w:rPr>
          <w:rFonts w:ascii="Arial" w:hAnsi="Arial" w:cs="Arial"/>
        </w:rPr>
        <w:t>display</w:t>
      </w:r>
      <w:r w:rsidR="000F3057" w:rsidRPr="001D7985">
        <w:rPr>
          <w:rFonts w:ascii="Arial" w:hAnsi="Arial" w:cs="Arial"/>
        </w:rPr>
        <w:t xml:space="preserve"> different levels of </w:t>
      </w:r>
      <w:r w:rsidR="000F3057" w:rsidRPr="001D7985">
        <w:rPr>
          <w:rFonts w:ascii="Arial" w:hAnsi="Arial" w:cs="Arial"/>
          <w:i/>
        </w:rPr>
        <w:t>TCL1A</w:t>
      </w:r>
      <w:r w:rsidR="000F3057" w:rsidRPr="001D7985">
        <w:rPr>
          <w:rFonts w:ascii="Arial" w:hAnsi="Arial" w:cs="Arial"/>
        </w:rPr>
        <w:t xml:space="preserve"> expression. </w:t>
      </w:r>
    </w:p>
    <w:p w14:paraId="5EB0C999" w14:textId="5EABFD80" w:rsidR="000F3057" w:rsidRPr="001D7985" w:rsidRDefault="00C064F1" w:rsidP="004E19B2">
      <w:pPr>
        <w:spacing w:line="480" w:lineRule="auto"/>
        <w:jc w:val="both"/>
        <w:rPr>
          <w:rFonts w:ascii="Arial" w:hAnsi="Arial" w:cs="Arial"/>
          <w:b/>
        </w:rPr>
      </w:pPr>
      <w:r w:rsidRPr="001D7985">
        <w:rPr>
          <w:rFonts w:ascii="Arial" w:hAnsi="Arial" w:cs="Arial"/>
          <w:b/>
        </w:rPr>
        <w:t>S</w:t>
      </w:r>
      <w:r>
        <w:rPr>
          <w:rFonts w:ascii="Arial" w:hAnsi="Arial" w:cs="Arial"/>
          <w:b/>
        </w:rPr>
        <w:t>upporting Information</w:t>
      </w:r>
      <w:r w:rsidR="000F3057" w:rsidRPr="001D7985">
        <w:rPr>
          <w:rFonts w:ascii="Arial" w:hAnsi="Arial" w:cs="Arial"/>
          <w:b/>
        </w:rPr>
        <w:t xml:space="preserve"> Figure 6</w:t>
      </w:r>
      <w:r w:rsidR="000F3057" w:rsidRPr="001D7985">
        <w:rPr>
          <w:rFonts w:ascii="Arial" w:hAnsi="Arial" w:cs="Arial"/>
        </w:rPr>
        <w:t xml:space="preserve"> Expression of </w:t>
      </w:r>
      <w:r w:rsidR="000F3057" w:rsidRPr="001D7985">
        <w:rPr>
          <w:rFonts w:ascii="Arial" w:hAnsi="Arial" w:cs="Arial"/>
          <w:i/>
        </w:rPr>
        <w:t>MTCP1</w:t>
      </w:r>
      <w:r w:rsidR="000F3057" w:rsidRPr="001D7985">
        <w:rPr>
          <w:rFonts w:ascii="Arial" w:hAnsi="Arial" w:cs="Arial"/>
        </w:rPr>
        <w:t xml:space="preserve"> and </w:t>
      </w:r>
      <w:r w:rsidR="000F3057" w:rsidRPr="001D7985">
        <w:rPr>
          <w:rFonts w:ascii="Arial" w:hAnsi="Arial" w:cs="Arial"/>
          <w:i/>
        </w:rPr>
        <w:t>CMC4</w:t>
      </w:r>
      <w:r w:rsidR="000F3057" w:rsidRPr="001D7985">
        <w:rPr>
          <w:rFonts w:ascii="Arial" w:hAnsi="Arial" w:cs="Arial"/>
        </w:rPr>
        <w:t xml:space="preserve"> in the T-PLL case</w:t>
      </w:r>
      <w:r>
        <w:rPr>
          <w:rFonts w:ascii="Arial" w:hAnsi="Arial" w:cs="Arial"/>
        </w:rPr>
        <w:t>s</w:t>
      </w:r>
      <w:r w:rsidR="000F3057" w:rsidRPr="001D7985">
        <w:rPr>
          <w:rFonts w:ascii="Arial" w:hAnsi="Arial" w:cs="Arial"/>
        </w:rPr>
        <w:t xml:space="preserve"> carrying the translocation t(X;14), </w:t>
      </w:r>
      <w:proofErr w:type="spellStart"/>
      <w:r w:rsidR="000F3057" w:rsidRPr="001D7985">
        <w:rPr>
          <w:rFonts w:ascii="Arial" w:hAnsi="Arial" w:cs="Arial"/>
        </w:rPr>
        <w:t>inv</w:t>
      </w:r>
      <w:proofErr w:type="spellEnd"/>
      <w:r w:rsidR="000F3057" w:rsidRPr="001D7985">
        <w:rPr>
          <w:rFonts w:ascii="Arial" w:hAnsi="Arial" w:cs="Arial"/>
        </w:rPr>
        <w:t>(14) and t(14;14). The upper part of the figure shows the breakpoints in the Xq28 locus for the T-PLL case 13 with t(X</w:t>
      </w:r>
      <w:proofErr w:type="gramStart"/>
      <w:r w:rsidR="000F3057" w:rsidRPr="001D7985">
        <w:rPr>
          <w:rFonts w:ascii="Arial" w:hAnsi="Arial" w:cs="Arial"/>
        </w:rPr>
        <w:t>;14</w:t>
      </w:r>
      <w:proofErr w:type="gramEnd"/>
      <w:r w:rsidR="000F3057" w:rsidRPr="001D7985">
        <w:rPr>
          <w:rFonts w:ascii="Arial" w:hAnsi="Arial" w:cs="Arial"/>
        </w:rPr>
        <w:t xml:space="preserve">) as well as the UCSC gene annotations The breakpoints are located downstream of the </w:t>
      </w:r>
      <w:r w:rsidR="000F3057" w:rsidRPr="001D7985">
        <w:rPr>
          <w:rFonts w:ascii="Arial" w:hAnsi="Arial" w:cs="Arial"/>
          <w:i/>
        </w:rPr>
        <w:t>MTCP1</w:t>
      </w:r>
      <w:r w:rsidR="000F3057" w:rsidRPr="001D7985">
        <w:rPr>
          <w:rFonts w:ascii="Arial" w:hAnsi="Arial" w:cs="Arial"/>
        </w:rPr>
        <w:t xml:space="preserve"> gene locus, with the first breakpoint being located within the </w:t>
      </w:r>
      <w:r w:rsidR="000F3057" w:rsidRPr="001D7985">
        <w:rPr>
          <w:rFonts w:ascii="Arial" w:hAnsi="Arial" w:cs="Arial"/>
          <w:i/>
        </w:rPr>
        <w:t>BRCC3</w:t>
      </w:r>
      <w:r w:rsidR="000F3057" w:rsidRPr="001D7985">
        <w:rPr>
          <w:rFonts w:ascii="Arial" w:hAnsi="Arial" w:cs="Arial"/>
        </w:rPr>
        <w:t xml:space="preserve"> gene. The lower part of the figure shows the magnification of that region focusing on the </w:t>
      </w:r>
      <w:r w:rsidR="000F3057" w:rsidRPr="001D7985">
        <w:rPr>
          <w:rFonts w:ascii="Arial" w:hAnsi="Arial" w:cs="Arial"/>
          <w:i/>
        </w:rPr>
        <w:t>MTCP1</w:t>
      </w:r>
      <w:r w:rsidR="000F3057" w:rsidRPr="001D7985">
        <w:rPr>
          <w:rFonts w:ascii="Arial" w:hAnsi="Arial" w:cs="Arial"/>
        </w:rPr>
        <w:t xml:space="preserve"> and </w:t>
      </w:r>
      <w:r w:rsidR="000F3057" w:rsidRPr="001D7985">
        <w:rPr>
          <w:rFonts w:ascii="Arial" w:hAnsi="Arial" w:cs="Arial"/>
          <w:i/>
        </w:rPr>
        <w:t>CMC4</w:t>
      </w:r>
      <w:r w:rsidR="000F3057" w:rsidRPr="001D7985">
        <w:rPr>
          <w:rFonts w:ascii="Arial" w:hAnsi="Arial" w:cs="Arial"/>
        </w:rPr>
        <w:t xml:space="preserve"> gene loci as indicated by the UCSC gene annotation. Below are the plots of the negative strands of the RNA</w:t>
      </w:r>
      <w:r>
        <w:rPr>
          <w:rFonts w:ascii="Arial" w:hAnsi="Arial" w:cs="Arial"/>
        </w:rPr>
        <w:t>-</w:t>
      </w:r>
      <w:proofErr w:type="spellStart"/>
      <w:r w:rsidR="000F3057" w:rsidRPr="001D7985">
        <w:rPr>
          <w:rFonts w:ascii="Arial" w:hAnsi="Arial" w:cs="Arial"/>
        </w:rPr>
        <w:t>seq</w:t>
      </w:r>
      <w:proofErr w:type="spellEnd"/>
      <w:r w:rsidR="000F3057" w:rsidRPr="001D7985">
        <w:rPr>
          <w:rFonts w:ascii="Arial" w:hAnsi="Arial" w:cs="Arial"/>
        </w:rPr>
        <w:t xml:space="preserve"> data of the benign T-cells as well as of the T-PLL case 13 harboring the t(X</w:t>
      </w:r>
      <w:proofErr w:type="gramStart"/>
      <w:r w:rsidR="000F3057" w:rsidRPr="001D7985">
        <w:rPr>
          <w:rFonts w:ascii="Arial" w:hAnsi="Arial" w:cs="Arial"/>
        </w:rPr>
        <w:t>;14</w:t>
      </w:r>
      <w:proofErr w:type="gramEnd"/>
      <w:r w:rsidR="000F3057" w:rsidRPr="001D7985">
        <w:rPr>
          <w:rFonts w:ascii="Arial" w:hAnsi="Arial" w:cs="Arial"/>
        </w:rPr>
        <w:t xml:space="preserve">) and the remaining 10 cases including SUP-T11 carrying </w:t>
      </w:r>
      <w:proofErr w:type="spellStart"/>
      <w:r w:rsidR="000F3057" w:rsidRPr="001D7985">
        <w:rPr>
          <w:rFonts w:ascii="Arial" w:hAnsi="Arial" w:cs="Arial"/>
        </w:rPr>
        <w:t>inv</w:t>
      </w:r>
      <w:proofErr w:type="spellEnd"/>
      <w:r w:rsidR="000F3057" w:rsidRPr="001D7985">
        <w:rPr>
          <w:rFonts w:ascii="Arial" w:hAnsi="Arial" w:cs="Arial"/>
        </w:rPr>
        <w:t xml:space="preserve">(14) and t(14;14). These plots show a low expression or no expression at all of </w:t>
      </w:r>
      <w:r w:rsidR="000F3057" w:rsidRPr="001D7985">
        <w:rPr>
          <w:rFonts w:ascii="Arial" w:hAnsi="Arial" w:cs="Arial"/>
          <w:i/>
        </w:rPr>
        <w:t xml:space="preserve">MTCP1 </w:t>
      </w:r>
      <w:r w:rsidR="000F3057" w:rsidRPr="001D7985">
        <w:rPr>
          <w:rFonts w:ascii="Arial" w:hAnsi="Arial" w:cs="Arial"/>
        </w:rPr>
        <w:t xml:space="preserve">(expression 5.5 </w:t>
      </w:r>
      <w:proofErr w:type="spellStart"/>
      <w:r w:rsidR="000F3057" w:rsidRPr="001D7985">
        <w:rPr>
          <w:rFonts w:ascii="Arial" w:hAnsi="Arial" w:cs="Arial"/>
        </w:rPr>
        <w:t>fpkm</w:t>
      </w:r>
      <w:proofErr w:type="spellEnd"/>
      <w:r w:rsidR="000F3057" w:rsidRPr="001D7985">
        <w:rPr>
          <w:rFonts w:ascii="Arial" w:hAnsi="Arial" w:cs="Arial"/>
        </w:rPr>
        <w:t xml:space="preserve">) and a low expression of </w:t>
      </w:r>
      <w:r w:rsidR="000F3057" w:rsidRPr="001D7985">
        <w:rPr>
          <w:rFonts w:ascii="Arial" w:hAnsi="Arial" w:cs="Arial"/>
          <w:i/>
        </w:rPr>
        <w:t xml:space="preserve">CMC4 </w:t>
      </w:r>
      <w:r w:rsidR="000F3057" w:rsidRPr="001D7985">
        <w:rPr>
          <w:rFonts w:ascii="Arial" w:hAnsi="Arial" w:cs="Arial"/>
        </w:rPr>
        <w:t xml:space="preserve">(mean expression 4.5 </w:t>
      </w:r>
      <w:proofErr w:type="spellStart"/>
      <w:r w:rsidR="000F3057" w:rsidRPr="001D7985">
        <w:rPr>
          <w:rFonts w:ascii="Arial" w:hAnsi="Arial" w:cs="Arial"/>
        </w:rPr>
        <w:t>fpkm</w:t>
      </w:r>
      <w:proofErr w:type="spellEnd"/>
      <w:r w:rsidR="000F3057" w:rsidRPr="001D7985">
        <w:rPr>
          <w:rFonts w:ascii="Arial" w:hAnsi="Arial" w:cs="Arial"/>
        </w:rPr>
        <w:t xml:space="preserve">) in the benign T-cells and the T-PLL cases carrying </w:t>
      </w:r>
      <w:proofErr w:type="spellStart"/>
      <w:proofErr w:type="gramStart"/>
      <w:r w:rsidR="000F3057" w:rsidRPr="001D7985">
        <w:rPr>
          <w:rFonts w:ascii="Arial" w:hAnsi="Arial" w:cs="Arial"/>
        </w:rPr>
        <w:t>inv</w:t>
      </w:r>
      <w:proofErr w:type="spellEnd"/>
      <w:r w:rsidR="000F3057" w:rsidRPr="001D7985">
        <w:rPr>
          <w:rFonts w:ascii="Arial" w:hAnsi="Arial" w:cs="Arial"/>
        </w:rPr>
        <w:t>(</w:t>
      </w:r>
      <w:proofErr w:type="gramEnd"/>
      <w:r w:rsidR="000F3057" w:rsidRPr="001D7985">
        <w:rPr>
          <w:rFonts w:ascii="Arial" w:hAnsi="Arial" w:cs="Arial"/>
        </w:rPr>
        <w:t>14) and t(14;14). The T-PLL case with t(X</w:t>
      </w:r>
      <w:proofErr w:type="gramStart"/>
      <w:r w:rsidR="000F3057" w:rsidRPr="001D7985">
        <w:rPr>
          <w:rFonts w:ascii="Arial" w:hAnsi="Arial" w:cs="Arial"/>
        </w:rPr>
        <w:t>;14</w:t>
      </w:r>
      <w:proofErr w:type="gramEnd"/>
      <w:r w:rsidR="000F3057" w:rsidRPr="001D7985">
        <w:rPr>
          <w:rFonts w:ascii="Arial" w:hAnsi="Arial" w:cs="Arial"/>
        </w:rPr>
        <w:t xml:space="preserve">) has in comparison to the benign T-cells a higher </w:t>
      </w:r>
      <w:r w:rsidR="000F3057" w:rsidRPr="001D7985">
        <w:rPr>
          <w:rFonts w:ascii="Arial" w:hAnsi="Arial" w:cs="Arial"/>
          <w:i/>
        </w:rPr>
        <w:t>MTCP1</w:t>
      </w:r>
      <w:r w:rsidR="000F3057" w:rsidRPr="001D7985">
        <w:rPr>
          <w:rFonts w:ascii="Arial" w:hAnsi="Arial" w:cs="Arial"/>
        </w:rPr>
        <w:t xml:space="preserve"> (43.6 </w:t>
      </w:r>
      <w:proofErr w:type="spellStart"/>
      <w:r w:rsidR="000F3057" w:rsidRPr="001D7985">
        <w:rPr>
          <w:rFonts w:ascii="Arial" w:hAnsi="Arial" w:cs="Arial"/>
        </w:rPr>
        <w:t>fpkm</w:t>
      </w:r>
      <w:proofErr w:type="spellEnd"/>
      <w:r w:rsidR="000F3057" w:rsidRPr="001D7985">
        <w:rPr>
          <w:rFonts w:ascii="Arial" w:hAnsi="Arial" w:cs="Arial"/>
        </w:rPr>
        <w:t>) as well as</w:t>
      </w:r>
      <w:r w:rsidR="000F3057" w:rsidRPr="001D7985">
        <w:rPr>
          <w:rFonts w:ascii="Arial" w:hAnsi="Arial" w:cs="Arial"/>
          <w:i/>
        </w:rPr>
        <w:t xml:space="preserve"> CMC4</w:t>
      </w:r>
      <w:r w:rsidR="000F3057" w:rsidRPr="001D7985">
        <w:rPr>
          <w:rFonts w:ascii="Arial" w:hAnsi="Arial" w:cs="Arial"/>
        </w:rPr>
        <w:t xml:space="preserve"> (38.1 </w:t>
      </w:r>
      <w:proofErr w:type="spellStart"/>
      <w:r w:rsidR="000F3057" w:rsidRPr="001D7985">
        <w:rPr>
          <w:rFonts w:ascii="Arial" w:hAnsi="Arial" w:cs="Arial"/>
        </w:rPr>
        <w:t>fpkm</w:t>
      </w:r>
      <w:proofErr w:type="spellEnd"/>
      <w:r w:rsidR="000F3057" w:rsidRPr="001D7985">
        <w:rPr>
          <w:rFonts w:ascii="Arial" w:hAnsi="Arial" w:cs="Arial"/>
        </w:rPr>
        <w:t>) expression.</w:t>
      </w:r>
    </w:p>
    <w:sectPr w:rsidR="000F3057" w:rsidRPr="001D7985" w:rsidSect="000429D4">
      <w:footerReference w:type="default" r:id="rId13"/>
      <w:pgSz w:w="12240" w:h="15840"/>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E53189" w14:textId="77777777" w:rsidR="00884534" w:rsidRDefault="00884534">
      <w:pPr>
        <w:spacing w:after="0" w:line="240" w:lineRule="auto"/>
      </w:pPr>
      <w:r>
        <w:separator/>
      </w:r>
    </w:p>
  </w:endnote>
  <w:endnote w:type="continuationSeparator" w:id="0">
    <w:p w14:paraId="0EE1E750" w14:textId="77777777" w:rsidR="00884534" w:rsidRDefault="00884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1357773"/>
      <w:docPartObj>
        <w:docPartGallery w:val="Page Numbers (Bottom of Page)"/>
        <w:docPartUnique/>
      </w:docPartObj>
    </w:sdtPr>
    <w:sdtEndPr/>
    <w:sdtContent>
      <w:p w14:paraId="79F9A786" w14:textId="77777777" w:rsidR="00884534" w:rsidRDefault="00884534">
        <w:pPr>
          <w:pStyle w:val="Fuzeile"/>
          <w:jc w:val="center"/>
        </w:pPr>
        <w:r>
          <w:fldChar w:fldCharType="begin"/>
        </w:r>
        <w:r>
          <w:instrText>PAGE   \* MERGEFORMAT</w:instrText>
        </w:r>
        <w:r>
          <w:fldChar w:fldCharType="separate"/>
        </w:r>
        <w:r w:rsidR="00906E8C" w:rsidRPr="00906E8C">
          <w:rPr>
            <w:noProof/>
            <w:lang w:val="de-DE"/>
          </w:rPr>
          <w:t>8</w:t>
        </w:r>
        <w:r>
          <w:fldChar w:fldCharType="end"/>
        </w:r>
      </w:p>
    </w:sdtContent>
  </w:sdt>
  <w:p w14:paraId="799CB337" w14:textId="77777777" w:rsidR="00884534" w:rsidRDefault="0088453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E4E111" w14:textId="77777777" w:rsidR="00884534" w:rsidRDefault="00884534">
      <w:pPr>
        <w:spacing w:after="0" w:line="240" w:lineRule="auto"/>
      </w:pPr>
      <w:r>
        <w:separator/>
      </w:r>
    </w:p>
  </w:footnote>
  <w:footnote w:type="continuationSeparator" w:id="0">
    <w:p w14:paraId="3E36B229" w14:textId="77777777" w:rsidR="00884534" w:rsidRDefault="008845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90E50"/>
    <w:multiLevelType w:val="hybridMultilevel"/>
    <w:tmpl w:val="4F34DFB6"/>
    <w:lvl w:ilvl="0" w:tplc="00F6221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F64CC"/>
    <w:multiLevelType w:val="hybridMultilevel"/>
    <w:tmpl w:val="77627824"/>
    <w:lvl w:ilvl="0" w:tplc="200E15E6">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1A10BD"/>
    <w:multiLevelType w:val="hybridMultilevel"/>
    <w:tmpl w:val="A5E0F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6B51A1"/>
    <w:multiLevelType w:val="hybridMultilevel"/>
    <w:tmpl w:val="8572E130"/>
    <w:lvl w:ilvl="0" w:tplc="A4667A70">
      <w:start w:val="1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B66401"/>
    <w:multiLevelType w:val="hybridMultilevel"/>
    <w:tmpl w:val="F9AA78A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64B74B9"/>
    <w:multiLevelType w:val="hybridMultilevel"/>
    <w:tmpl w:val="E03602B0"/>
    <w:lvl w:ilvl="0" w:tplc="74708BD4">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895EEE"/>
    <w:multiLevelType w:val="hybridMultilevel"/>
    <w:tmpl w:val="576E8E58"/>
    <w:lvl w:ilvl="0" w:tplc="0FE4E0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B619D5"/>
    <w:multiLevelType w:val="hybridMultilevel"/>
    <w:tmpl w:val="C6705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EC7AF7"/>
    <w:multiLevelType w:val="hybridMultilevel"/>
    <w:tmpl w:val="1EA874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9B2541"/>
    <w:multiLevelType w:val="hybridMultilevel"/>
    <w:tmpl w:val="3754E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3775B4"/>
    <w:multiLevelType w:val="hybridMultilevel"/>
    <w:tmpl w:val="A2A4DFDA"/>
    <w:lvl w:ilvl="0" w:tplc="061011F0">
      <w:start w:val="1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9"/>
  </w:num>
  <w:num w:numId="4">
    <w:abstractNumId w:val="6"/>
  </w:num>
  <w:num w:numId="5">
    <w:abstractNumId w:val="5"/>
  </w:num>
  <w:num w:numId="6">
    <w:abstractNumId w:val="8"/>
  </w:num>
  <w:num w:numId="7">
    <w:abstractNumId w:val="1"/>
  </w:num>
  <w:num w:numId="8">
    <w:abstractNumId w:val="4"/>
  </w:num>
  <w:num w:numId="9">
    <w:abstractNumId w:val="0"/>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6FB"/>
    <w:rsid w:val="00003F90"/>
    <w:rsid w:val="0001589E"/>
    <w:rsid w:val="000379B6"/>
    <w:rsid w:val="000429D4"/>
    <w:rsid w:val="0004578D"/>
    <w:rsid w:val="00061AC1"/>
    <w:rsid w:val="00094CE7"/>
    <w:rsid w:val="00095FEF"/>
    <w:rsid w:val="000E40A5"/>
    <w:rsid w:val="000F3057"/>
    <w:rsid w:val="00136F18"/>
    <w:rsid w:val="00176FA8"/>
    <w:rsid w:val="001A02E6"/>
    <w:rsid w:val="001D7985"/>
    <w:rsid w:val="001E5C15"/>
    <w:rsid w:val="00217698"/>
    <w:rsid w:val="002211E0"/>
    <w:rsid w:val="002606AD"/>
    <w:rsid w:val="00286129"/>
    <w:rsid w:val="002A0711"/>
    <w:rsid w:val="002E7185"/>
    <w:rsid w:val="003404E0"/>
    <w:rsid w:val="00356715"/>
    <w:rsid w:val="003849B1"/>
    <w:rsid w:val="0038695F"/>
    <w:rsid w:val="00391BA9"/>
    <w:rsid w:val="00397E54"/>
    <w:rsid w:val="003D55F3"/>
    <w:rsid w:val="003F7D8E"/>
    <w:rsid w:val="004076E2"/>
    <w:rsid w:val="00422C8F"/>
    <w:rsid w:val="004232E1"/>
    <w:rsid w:val="00426992"/>
    <w:rsid w:val="004279BE"/>
    <w:rsid w:val="00451C6C"/>
    <w:rsid w:val="00475120"/>
    <w:rsid w:val="00476EC2"/>
    <w:rsid w:val="004947A7"/>
    <w:rsid w:val="004A58A7"/>
    <w:rsid w:val="004C1332"/>
    <w:rsid w:val="004C455A"/>
    <w:rsid w:val="004C5262"/>
    <w:rsid w:val="004E19B2"/>
    <w:rsid w:val="004F25F5"/>
    <w:rsid w:val="004F2DA5"/>
    <w:rsid w:val="00540679"/>
    <w:rsid w:val="00563E25"/>
    <w:rsid w:val="005977FD"/>
    <w:rsid w:val="005C11FA"/>
    <w:rsid w:val="005F56B9"/>
    <w:rsid w:val="006227F6"/>
    <w:rsid w:val="00640940"/>
    <w:rsid w:val="00646620"/>
    <w:rsid w:val="00654BAD"/>
    <w:rsid w:val="006A3127"/>
    <w:rsid w:val="006D0D79"/>
    <w:rsid w:val="006E2960"/>
    <w:rsid w:val="006E4E68"/>
    <w:rsid w:val="006E569C"/>
    <w:rsid w:val="006F26D0"/>
    <w:rsid w:val="00714340"/>
    <w:rsid w:val="00742125"/>
    <w:rsid w:val="00762150"/>
    <w:rsid w:val="0077090D"/>
    <w:rsid w:val="00771F45"/>
    <w:rsid w:val="007B7109"/>
    <w:rsid w:val="007C51C4"/>
    <w:rsid w:val="007D7056"/>
    <w:rsid w:val="007E0D7B"/>
    <w:rsid w:val="007E5516"/>
    <w:rsid w:val="007F0045"/>
    <w:rsid w:val="0081668A"/>
    <w:rsid w:val="008373E1"/>
    <w:rsid w:val="0085060B"/>
    <w:rsid w:val="008676FB"/>
    <w:rsid w:val="00876FA6"/>
    <w:rsid w:val="008803B5"/>
    <w:rsid w:val="00884534"/>
    <w:rsid w:val="008A60D5"/>
    <w:rsid w:val="008A76D8"/>
    <w:rsid w:val="008B31F2"/>
    <w:rsid w:val="008D2F51"/>
    <w:rsid w:val="008E7E90"/>
    <w:rsid w:val="00906E8C"/>
    <w:rsid w:val="00944D21"/>
    <w:rsid w:val="00957A2C"/>
    <w:rsid w:val="00984067"/>
    <w:rsid w:val="00984AC0"/>
    <w:rsid w:val="00993716"/>
    <w:rsid w:val="009B5437"/>
    <w:rsid w:val="009C3E03"/>
    <w:rsid w:val="009C449B"/>
    <w:rsid w:val="009C6CF9"/>
    <w:rsid w:val="009E1A0D"/>
    <w:rsid w:val="00A034BF"/>
    <w:rsid w:val="00A41E7A"/>
    <w:rsid w:val="00A46B43"/>
    <w:rsid w:val="00A5152D"/>
    <w:rsid w:val="00A52388"/>
    <w:rsid w:val="00A64EB4"/>
    <w:rsid w:val="00A701E8"/>
    <w:rsid w:val="00A8465D"/>
    <w:rsid w:val="00AA20CD"/>
    <w:rsid w:val="00AA7940"/>
    <w:rsid w:val="00AB17D6"/>
    <w:rsid w:val="00AB550B"/>
    <w:rsid w:val="00AC01BF"/>
    <w:rsid w:val="00AC169A"/>
    <w:rsid w:val="00AD41BA"/>
    <w:rsid w:val="00AD594A"/>
    <w:rsid w:val="00AE112B"/>
    <w:rsid w:val="00AF3D81"/>
    <w:rsid w:val="00B07336"/>
    <w:rsid w:val="00B204AA"/>
    <w:rsid w:val="00B81026"/>
    <w:rsid w:val="00B82E6F"/>
    <w:rsid w:val="00B95C3C"/>
    <w:rsid w:val="00BD213E"/>
    <w:rsid w:val="00BE4FEF"/>
    <w:rsid w:val="00C02EA3"/>
    <w:rsid w:val="00C064F1"/>
    <w:rsid w:val="00C230A5"/>
    <w:rsid w:val="00C35961"/>
    <w:rsid w:val="00C4047D"/>
    <w:rsid w:val="00C45B0A"/>
    <w:rsid w:val="00C53E47"/>
    <w:rsid w:val="00C64F4B"/>
    <w:rsid w:val="00C873C5"/>
    <w:rsid w:val="00C91EA9"/>
    <w:rsid w:val="00CD2E04"/>
    <w:rsid w:val="00CD6409"/>
    <w:rsid w:val="00CE58D2"/>
    <w:rsid w:val="00D54662"/>
    <w:rsid w:val="00DA353E"/>
    <w:rsid w:val="00DD30AC"/>
    <w:rsid w:val="00DE5430"/>
    <w:rsid w:val="00E33D9C"/>
    <w:rsid w:val="00E34B82"/>
    <w:rsid w:val="00E70548"/>
    <w:rsid w:val="00F00806"/>
    <w:rsid w:val="00F232D1"/>
    <w:rsid w:val="00F46D8E"/>
    <w:rsid w:val="00F72243"/>
    <w:rsid w:val="00FA6513"/>
    <w:rsid w:val="00FC1034"/>
    <w:rsid w:val="00FD75E1"/>
    <w:rsid w:val="00FF329C"/>
    <w:rsid w:val="00FF3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4C938"/>
  <w15:chartTrackingRefBased/>
  <w15:docId w15:val="{936F8FCB-F679-4AF2-955F-141FFA54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76FB"/>
  </w:style>
  <w:style w:type="paragraph" w:styleId="berschrift1">
    <w:name w:val="heading 1"/>
    <w:basedOn w:val="Standard"/>
    <w:next w:val="Standard"/>
    <w:link w:val="berschrift1Zchn"/>
    <w:uiPriority w:val="9"/>
    <w:qFormat/>
    <w:rsid w:val="008676F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iPriority w:val="9"/>
    <w:semiHidden/>
    <w:unhideWhenUsed/>
    <w:qFormat/>
    <w:rsid w:val="000F305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676FB"/>
    <w:rPr>
      <w:rFonts w:asciiTheme="majorHAnsi" w:eastAsiaTheme="majorEastAsia" w:hAnsiTheme="majorHAnsi" w:cstheme="majorBidi"/>
      <w:color w:val="2E74B5" w:themeColor="accent1" w:themeShade="BF"/>
      <w:sz w:val="32"/>
      <w:szCs w:val="32"/>
    </w:rPr>
  </w:style>
  <w:style w:type="paragraph" w:styleId="Listenabsatz">
    <w:name w:val="List Paragraph"/>
    <w:basedOn w:val="Standard"/>
    <w:uiPriority w:val="34"/>
    <w:qFormat/>
    <w:rsid w:val="008676FB"/>
    <w:pPr>
      <w:ind w:left="720"/>
      <w:contextualSpacing/>
    </w:pPr>
  </w:style>
  <w:style w:type="character" w:styleId="Zeilennummer">
    <w:name w:val="line number"/>
    <w:basedOn w:val="Absatz-Standardschriftart"/>
    <w:uiPriority w:val="99"/>
    <w:semiHidden/>
    <w:unhideWhenUsed/>
    <w:rsid w:val="008676FB"/>
  </w:style>
  <w:style w:type="paragraph" w:styleId="Funotentext">
    <w:name w:val="footnote text"/>
    <w:basedOn w:val="Standard"/>
    <w:link w:val="FunotentextZchn"/>
    <w:uiPriority w:val="99"/>
    <w:semiHidden/>
    <w:unhideWhenUsed/>
    <w:rsid w:val="008676F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676FB"/>
    <w:rPr>
      <w:sz w:val="20"/>
      <w:szCs w:val="20"/>
    </w:rPr>
  </w:style>
  <w:style w:type="character" w:styleId="Funotenzeichen">
    <w:name w:val="footnote reference"/>
    <w:basedOn w:val="Absatz-Standardschriftart"/>
    <w:uiPriority w:val="99"/>
    <w:semiHidden/>
    <w:unhideWhenUsed/>
    <w:rsid w:val="008676FB"/>
    <w:rPr>
      <w:vertAlign w:val="superscript"/>
    </w:rPr>
  </w:style>
  <w:style w:type="paragraph" w:styleId="Sprechblasentext">
    <w:name w:val="Balloon Text"/>
    <w:basedOn w:val="Standard"/>
    <w:link w:val="SprechblasentextZchn"/>
    <w:uiPriority w:val="99"/>
    <w:semiHidden/>
    <w:unhideWhenUsed/>
    <w:rsid w:val="008676F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676FB"/>
    <w:rPr>
      <w:rFonts w:ascii="Segoe UI" w:hAnsi="Segoe UI" w:cs="Segoe UI"/>
      <w:sz w:val="18"/>
      <w:szCs w:val="18"/>
    </w:rPr>
  </w:style>
  <w:style w:type="character" w:styleId="Hyperlink">
    <w:name w:val="Hyperlink"/>
    <w:basedOn w:val="Absatz-Standardschriftart"/>
    <w:uiPriority w:val="99"/>
    <w:unhideWhenUsed/>
    <w:rsid w:val="008676FB"/>
    <w:rPr>
      <w:color w:val="0563C1" w:themeColor="hyperlink"/>
      <w:u w:val="single"/>
    </w:rPr>
  </w:style>
  <w:style w:type="paragraph" w:styleId="Literaturverzeichnis">
    <w:name w:val="Bibliography"/>
    <w:basedOn w:val="Standard"/>
    <w:next w:val="Standard"/>
    <w:uiPriority w:val="37"/>
    <w:unhideWhenUsed/>
    <w:rsid w:val="008676FB"/>
    <w:pPr>
      <w:tabs>
        <w:tab w:val="left" w:pos="504"/>
      </w:tabs>
      <w:spacing w:after="240" w:line="240" w:lineRule="auto"/>
      <w:ind w:left="504" w:hanging="504"/>
    </w:pPr>
  </w:style>
  <w:style w:type="paragraph" w:styleId="StandardWeb">
    <w:name w:val="Normal (Web)"/>
    <w:basedOn w:val="Standard"/>
    <w:uiPriority w:val="99"/>
    <w:semiHidden/>
    <w:unhideWhenUsed/>
    <w:rsid w:val="008676FB"/>
    <w:rPr>
      <w:rFonts w:ascii="Times New Roman" w:hAnsi="Times New Roman" w:cs="Times New Roman"/>
      <w:sz w:val="24"/>
      <w:szCs w:val="24"/>
    </w:rPr>
  </w:style>
  <w:style w:type="character" w:styleId="Kommentarzeichen">
    <w:name w:val="annotation reference"/>
    <w:basedOn w:val="Absatz-Standardschriftart"/>
    <w:uiPriority w:val="99"/>
    <w:semiHidden/>
    <w:unhideWhenUsed/>
    <w:rsid w:val="008676FB"/>
    <w:rPr>
      <w:sz w:val="16"/>
      <w:szCs w:val="16"/>
    </w:rPr>
  </w:style>
  <w:style w:type="paragraph" w:styleId="Kommentartext">
    <w:name w:val="annotation text"/>
    <w:basedOn w:val="Standard"/>
    <w:link w:val="KommentartextZchn"/>
    <w:uiPriority w:val="99"/>
    <w:semiHidden/>
    <w:unhideWhenUsed/>
    <w:rsid w:val="008676F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676FB"/>
    <w:rPr>
      <w:sz w:val="20"/>
      <w:szCs w:val="20"/>
    </w:rPr>
  </w:style>
  <w:style w:type="paragraph" w:styleId="Kommentarthema">
    <w:name w:val="annotation subject"/>
    <w:basedOn w:val="Kommentartext"/>
    <w:next w:val="Kommentartext"/>
    <w:link w:val="KommentarthemaZchn"/>
    <w:uiPriority w:val="99"/>
    <w:semiHidden/>
    <w:unhideWhenUsed/>
    <w:rsid w:val="008676FB"/>
    <w:rPr>
      <w:b/>
      <w:bCs/>
    </w:rPr>
  </w:style>
  <w:style w:type="character" w:customStyle="1" w:styleId="KommentarthemaZchn">
    <w:name w:val="Kommentarthema Zchn"/>
    <w:basedOn w:val="KommentartextZchn"/>
    <w:link w:val="Kommentarthema"/>
    <w:uiPriority w:val="99"/>
    <w:semiHidden/>
    <w:rsid w:val="008676FB"/>
    <w:rPr>
      <w:b/>
      <w:bCs/>
      <w:sz w:val="20"/>
      <w:szCs w:val="20"/>
    </w:rPr>
  </w:style>
  <w:style w:type="paragraph" w:styleId="Kopfzeile">
    <w:name w:val="header"/>
    <w:basedOn w:val="Standard"/>
    <w:link w:val="KopfzeileZchn"/>
    <w:uiPriority w:val="99"/>
    <w:unhideWhenUsed/>
    <w:rsid w:val="008676FB"/>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8676FB"/>
  </w:style>
  <w:style w:type="paragraph" w:styleId="Fuzeile">
    <w:name w:val="footer"/>
    <w:basedOn w:val="Standard"/>
    <w:link w:val="FuzeileZchn"/>
    <w:uiPriority w:val="99"/>
    <w:unhideWhenUsed/>
    <w:rsid w:val="008676FB"/>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8676FB"/>
  </w:style>
  <w:style w:type="character" w:customStyle="1" w:styleId="berschrift3Zchn">
    <w:name w:val="Überschrift 3 Zchn"/>
    <w:basedOn w:val="Absatz-Standardschriftart"/>
    <w:link w:val="berschrift3"/>
    <w:uiPriority w:val="9"/>
    <w:semiHidden/>
    <w:rsid w:val="000F3057"/>
    <w:rPr>
      <w:rFonts w:asciiTheme="majorHAnsi" w:eastAsiaTheme="majorEastAsia" w:hAnsiTheme="majorHAnsi" w:cstheme="majorBidi"/>
      <w:color w:val="1F4D78" w:themeColor="accent1" w:themeShade="7F"/>
      <w:sz w:val="24"/>
      <w:szCs w:val="24"/>
    </w:rPr>
  </w:style>
  <w:style w:type="table" w:styleId="Tabellenraster">
    <w:name w:val="Table Grid"/>
    <w:basedOn w:val="NormaleTabelle"/>
    <w:uiPriority w:val="59"/>
    <w:rsid w:val="000F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0F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0F3057"/>
    <w:pPr>
      <w:spacing w:after="0" w:line="240" w:lineRule="auto"/>
    </w:pPr>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0F3057"/>
    <w:rPr>
      <w:rFonts w:ascii="Consolas" w:hAnsi="Consolas" w:cs="Consolas"/>
      <w:sz w:val="20"/>
      <w:szCs w:val="20"/>
    </w:rPr>
  </w:style>
  <w:style w:type="paragraph" w:styleId="berarbeitung">
    <w:name w:val="Revision"/>
    <w:hidden/>
    <w:uiPriority w:val="99"/>
    <w:semiHidden/>
    <w:rsid w:val="000F30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tp://ftp.1000genomes.ebi.ac.uk/vol1/ftp/technical/reference/phase2_reference_assembly_sequence/hs37d5.fa.g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b.cnr.it/rss/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oinformatics.babraham.ac.uk/projects/trim_galor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github.com/DKFZ-ODCF/SophiaWorkflow" TargetMode="External"/><Relationship Id="rId4" Type="http://schemas.openxmlformats.org/officeDocument/2006/relationships/settings" Target="settings.xml"/><Relationship Id="rId9" Type="http://schemas.openxmlformats.org/officeDocument/2006/relationships/hyperlink" Target="https://bitbucket.org/utoprak/sophi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D7937712-4A3B-47A8-A42E-CA701894F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9252</Words>
  <Characters>58291</Characters>
  <Application>Microsoft Office Word</Application>
  <DocSecurity>0</DocSecurity>
  <Lines>485</Lines>
  <Paragraphs>134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paurnima</dc:creator>
  <cp:keywords/>
  <dc:description/>
  <cp:lastModifiedBy>lwiehle</cp:lastModifiedBy>
  <cp:revision>6</cp:revision>
  <cp:lastPrinted>2019-10-24T10:06:00Z</cp:lastPrinted>
  <dcterms:created xsi:type="dcterms:W3CDTF">2019-10-29T12:24:00Z</dcterms:created>
  <dcterms:modified xsi:type="dcterms:W3CDTF">2019-10-29T15:50:00Z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zotero-version="5.0.74"&gt;&lt;session id="zMhZH4xs"/&gt;&lt;style id="http://www.zotero.org/styles/american-medical-association" hasBibliography="1" bibliographyStyleHasBeenSet="1"/&gt;&lt;prefs&gt;&lt;pref name="fieldType" value="Field"/&gt;&lt;/prefs&gt;&lt;/data&gt;</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6th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vt:lpwstr>
  </property>
  <property fmtid="{D5CDD505-2E9C-101B-9397-08002B2CF9AE}" pid="9" name="Mendeley Recent Style Id 3_1">
    <vt:lpwstr>http://www.zotero.org/styles/blood</vt:lpwstr>
  </property>
  <property fmtid="{D5CDD505-2E9C-101B-9397-08002B2CF9AE}" pid="10" name="Mendeley Recent Style Name 3_1">
    <vt:lpwstr>Blood</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ies>
</file>