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74BF" w14:textId="194A0FB8" w:rsidR="00727EEB" w:rsidRDefault="0056387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13828">
        <w:rPr>
          <w:rFonts w:ascii="Times New Roman" w:hAnsi="Times New Roman" w:cs="Times New Roman"/>
          <w:sz w:val="24"/>
          <w:szCs w:val="24"/>
          <w:lang w:val="en-US"/>
        </w:rPr>
        <w:t>Table S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113828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Characterization of disease symptomatology in GABA</w:t>
      </w:r>
      <w:r w:rsidRPr="004D7ADC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 encephalitis mouse model.</w:t>
      </w:r>
    </w:p>
    <w:tbl>
      <w:tblPr>
        <w:tblStyle w:val="Listentabelle6farbig1"/>
        <w:tblW w:w="9209" w:type="dxa"/>
        <w:tblLook w:val="04A0" w:firstRow="1" w:lastRow="0" w:firstColumn="1" w:lastColumn="0" w:noHBand="0" w:noVBand="1"/>
      </w:tblPr>
      <w:tblGrid>
        <w:gridCol w:w="981"/>
        <w:gridCol w:w="827"/>
        <w:gridCol w:w="2667"/>
        <w:gridCol w:w="1762"/>
        <w:gridCol w:w="2972"/>
      </w:tblGrid>
      <w:tr w:rsidR="00760922" w:rsidRPr="001B0B44" w14:paraId="571B13C6" w14:textId="77777777" w:rsidTr="006F3D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Align w:val="center"/>
            <w:hideMark/>
          </w:tcPr>
          <w:p w14:paraId="465D6223" w14:textId="77777777" w:rsidR="00760922" w:rsidRPr="001B0B44" w:rsidRDefault="00760922" w:rsidP="00330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Group</w:t>
            </w:r>
          </w:p>
        </w:tc>
        <w:tc>
          <w:tcPr>
            <w:tcW w:w="827" w:type="dxa"/>
            <w:vAlign w:val="center"/>
            <w:hideMark/>
          </w:tcPr>
          <w:p w14:paraId="078AC4EA" w14:textId="77777777" w:rsidR="00760922" w:rsidRPr="001B0B44" w:rsidRDefault="00760922" w:rsidP="007829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Animal number</w:t>
            </w:r>
          </w:p>
        </w:tc>
        <w:tc>
          <w:tcPr>
            <w:tcW w:w="2667" w:type="dxa"/>
            <w:vAlign w:val="center"/>
            <w:hideMark/>
          </w:tcPr>
          <w:p w14:paraId="71B10392" w14:textId="77777777" w:rsidR="00760922" w:rsidRPr="001B0B44" w:rsidRDefault="00760922" w:rsidP="007829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Symptoms compatible with impaired GABAergic inhibition</w:t>
            </w:r>
          </w:p>
        </w:tc>
        <w:tc>
          <w:tcPr>
            <w:tcW w:w="1762" w:type="dxa"/>
            <w:vAlign w:val="center"/>
            <w:hideMark/>
          </w:tcPr>
          <w:p w14:paraId="2EE2EB94" w14:textId="10196EB7" w:rsidR="00760922" w:rsidRPr="001B0B44" w:rsidRDefault="00760922" w:rsidP="007829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Symptom onset after </w:t>
            </w:r>
            <w:r w:rsidR="007829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pump implantation</w:t>
            </w: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[day]</w:t>
            </w:r>
          </w:p>
        </w:tc>
        <w:tc>
          <w:tcPr>
            <w:tcW w:w="2972" w:type="dxa"/>
            <w:vAlign w:val="center"/>
            <w:hideMark/>
          </w:tcPr>
          <w:p w14:paraId="52746A33" w14:textId="77777777" w:rsidR="00760922" w:rsidRPr="001B0B44" w:rsidRDefault="007609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Disease course</w:t>
            </w:r>
          </w:p>
        </w:tc>
      </w:tr>
      <w:tr w:rsidR="00760922" w:rsidRPr="00B75EFC" w14:paraId="3C96D96E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 w:val="restart"/>
            <w:tcBorders>
              <w:top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4D26653" w14:textId="77777777" w:rsidR="00760922" w:rsidRPr="001B0B44" w:rsidRDefault="00760922" w:rsidP="00330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#113-115 IgG high dose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vAlign w:val="center"/>
            <w:hideMark/>
          </w:tcPr>
          <w:p w14:paraId="56AC5E5C" w14:textId="77777777" w:rsidR="00760922" w:rsidRPr="001B0B44" w:rsidRDefault="00760922" w:rsidP="007829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2667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2DACD1F4" w14:textId="77777777" w:rsidR="00760922" w:rsidRPr="001B0B44" w:rsidRDefault="00760922" w:rsidP="007829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Occasional myoclonus/twitching, stereotypic movements (circling)</w:t>
            </w:r>
          </w:p>
        </w:tc>
        <w:tc>
          <w:tcPr>
            <w:tcW w:w="1762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59FF5202" w14:textId="77777777" w:rsidR="00760922" w:rsidRPr="001B0B44" w:rsidRDefault="00760922" w:rsidP="007829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32FA04CC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Euthanasia due to seizure activity and poor physical condition (day 10)</w:t>
            </w:r>
          </w:p>
        </w:tc>
      </w:tr>
      <w:tr w:rsidR="00760922" w:rsidRPr="001B0B44" w14:paraId="142705FA" w14:textId="77777777" w:rsidTr="006F3D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2202A34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26FFCD2E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2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3E6F31B5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Occasional myoclonus/twitching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4AD2CEFC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145B7869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Unexpected death (day 3)</w:t>
            </w:r>
          </w:p>
        </w:tc>
      </w:tr>
      <w:tr w:rsidR="00760922" w:rsidRPr="00B75EFC" w14:paraId="6FA6735F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81CF348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49ADD21E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2C62B53F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none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61CFFE63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035F0744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B75EFC" w14:paraId="321AFB20" w14:textId="77777777" w:rsidTr="006F3D3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FA50224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584FF804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4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0EEAA299" w14:textId="4446FA88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Periodic myoclonus/twitching, myoclonus, stereotypic movements (circling); increased muscle tone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5A6C85B2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1051EDC3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Euthanasia due to seizure activity and poor physical condition (day 3)</w:t>
            </w:r>
          </w:p>
        </w:tc>
      </w:tr>
      <w:tr w:rsidR="00760922" w:rsidRPr="001B0B44" w14:paraId="70D74826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020D7AF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16FF4558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5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5A14029B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Occasional myoclonus/twitching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4CB4D2A5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4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5001D1B7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Unexpected death (day 7)</w:t>
            </w:r>
          </w:p>
        </w:tc>
      </w:tr>
      <w:tr w:rsidR="00760922" w:rsidRPr="001B0B44" w14:paraId="113929FA" w14:textId="77777777" w:rsidTr="006F3D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DF7BE83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74545FDC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6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63EE6492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Occasional myoclonus/twitching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4B951360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8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311517A7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Unexpected death (day 8)</w:t>
            </w:r>
          </w:p>
        </w:tc>
      </w:tr>
      <w:tr w:rsidR="00760922" w:rsidRPr="001B0B44" w14:paraId="5C55EACA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90C1A29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vAlign w:val="center"/>
            <w:hideMark/>
          </w:tcPr>
          <w:p w14:paraId="40547587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7</w:t>
            </w:r>
          </w:p>
        </w:tc>
        <w:tc>
          <w:tcPr>
            <w:tcW w:w="2667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032DA5B2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Occasional myoclonus/twitching</w:t>
            </w:r>
          </w:p>
        </w:tc>
        <w:tc>
          <w:tcPr>
            <w:tcW w:w="1762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093A557D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13</w:t>
            </w:r>
          </w:p>
        </w:tc>
        <w:tc>
          <w:tcPr>
            <w:tcW w:w="2972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1DEE5C41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Unexpected death (day 13)</w:t>
            </w:r>
          </w:p>
        </w:tc>
      </w:tr>
      <w:tr w:rsidR="00760922" w:rsidRPr="00B75EFC" w14:paraId="76FA706A" w14:textId="77777777" w:rsidTr="006F3D3B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 w:val="restart"/>
            <w:tcBorders>
              <w:top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71D3962" w14:textId="77777777" w:rsidR="00760922" w:rsidRPr="001B0B44" w:rsidRDefault="00760922" w:rsidP="00330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#113-115 Fab high dose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vAlign w:val="center"/>
            <w:hideMark/>
          </w:tcPr>
          <w:p w14:paraId="672F5FA2" w14:textId="77777777" w:rsidR="00760922" w:rsidRPr="001B0B44" w:rsidRDefault="00760922" w:rsidP="007829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2667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1F74AD6F" w14:textId="77777777" w:rsidR="00760922" w:rsidRPr="001B0B44" w:rsidRDefault="00760922" w:rsidP="007829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Myoclonus/twitching, gait ataxia, hunched posture, increased muscle tone, stereotypic movements (circling)</w:t>
            </w:r>
          </w:p>
        </w:tc>
        <w:tc>
          <w:tcPr>
            <w:tcW w:w="1762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5A2E3E29" w14:textId="77777777" w:rsidR="00760922" w:rsidRPr="001B0B44" w:rsidRDefault="00760922" w:rsidP="007829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3B1385A2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Euthanasia due to seizure activity and poor physical condition (day 4)</w:t>
            </w:r>
          </w:p>
        </w:tc>
      </w:tr>
      <w:tr w:rsidR="00760922" w:rsidRPr="00B75EFC" w14:paraId="5D15857D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0B7872D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1BC975C8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1AB8487C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Gait ataxia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2AC17F53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5C3E4CCF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Euthanasia due to seizure activity and poor physical condition (day 10)</w:t>
            </w:r>
          </w:p>
        </w:tc>
      </w:tr>
      <w:tr w:rsidR="00760922" w:rsidRPr="00B75EFC" w14:paraId="51180339" w14:textId="77777777" w:rsidTr="006F3D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DAEFE4E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5D5EAD68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142F5C08" w14:textId="72060D65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Hunched posture, gait ataxia, myoclonus/twitching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77EA4BEF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72701665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Euthanasia due to seizure activity and poor physical condition (day 3)</w:t>
            </w:r>
          </w:p>
        </w:tc>
      </w:tr>
      <w:tr w:rsidR="00760922" w:rsidRPr="00B75EFC" w14:paraId="292E545A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1407627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410184D8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725221AA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Periodic myoclonus/twitching, hunched posture, increased muscle tone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53E276BC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31F1ED6E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Euthanasia due to seizure activity and poor physical condition (day 4)</w:t>
            </w:r>
          </w:p>
        </w:tc>
      </w:tr>
      <w:tr w:rsidR="00760922" w:rsidRPr="001B0B44" w14:paraId="204673BE" w14:textId="77777777" w:rsidTr="006F3D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166CDCB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vAlign w:val="center"/>
            <w:hideMark/>
          </w:tcPr>
          <w:p w14:paraId="0FF1E16E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2667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4D61F607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Occasional myoclonus/twitching</w:t>
            </w:r>
          </w:p>
        </w:tc>
        <w:tc>
          <w:tcPr>
            <w:tcW w:w="1762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422845CE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2972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1E0AD2D2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Unexpected death (day 9)</w:t>
            </w:r>
          </w:p>
        </w:tc>
      </w:tr>
      <w:tr w:rsidR="00760922" w:rsidRPr="00B75EFC" w14:paraId="76078436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 w:val="restart"/>
            <w:tcBorders>
              <w:top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9D3155E" w14:textId="77777777" w:rsidR="00760922" w:rsidRPr="001B0B44" w:rsidRDefault="00760922" w:rsidP="00330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#113-115 IgG low dose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vAlign w:val="center"/>
            <w:hideMark/>
          </w:tcPr>
          <w:p w14:paraId="41E78CB7" w14:textId="77777777" w:rsidR="00760922" w:rsidRPr="001B0B44" w:rsidRDefault="00760922" w:rsidP="007829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2667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6B0E32F4" w14:textId="77777777" w:rsidR="00760922" w:rsidRPr="001B0B44" w:rsidRDefault="00760922" w:rsidP="007829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none</w:t>
            </w:r>
          </w:p>
        </w:tc>
        <w:tc>
          <w:tcPr>
            <w:tcW w:w="1762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1AC598C1" w14:textId="77777777" w:rsidR="00760922" w:rsidRPr="001B0B44" w:rsidRDefault="00760922" w:rsidP="007829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2981DCFC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1B0B44" w14:paraId="70A7EF9F" w14:textId="77777777" w:rsidTr="006F3D3B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9681590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490FF839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2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04B2846B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Gait ataxia, occasional myoclonus/twitching, stereotypic movements (circling), increased muscle tone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4F8EAAF4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6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2F412151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Unexpected death (day 10)</w:t>
            </w:r>
          </w:p>
        </w:tc>
      </w:tr>
      <w:tr w:rsidR="00760922" w:rsidRPr="00B75EFC" w14:paraId="1AAF7329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5A0A6BC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2F2983CB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66B1C235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stereotypic movements (circling), gait ataxia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4C7465B0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10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286DE323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B75EFC" w14:paraId="70A8F292" w14:textId="77777777" w:rsidTr="006F3D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7E19D45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055B54CF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4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1BD13C87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none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450BCAC7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706F15EC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B75EFC" w14:paraId="71347160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C6EC45A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606F672B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5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2CD5B87C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1E133B0D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62CD1892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B75EFC" w14:paraId="1E606F85" w14:textId="77777777" w:rsidTr="006F3D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3EE7600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vAlign w:val="center"/>
            <w:hideMark/>
          </w:tcPr>
          <w:p w14:paraId="6E3196DE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6</w:t>
            </w:r>
          </w:p>
        </w:tc>
        <w:tc>
          <w:tcPr>
            <w:tcW w:w="2667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7F75BDAD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762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62FA9FF0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43D6B166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B75EFC" w14:paraId="34B944D7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 w:val="restart"/>
            <w:tcBorders>
              <w:top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4A31682" w14:textId="77777777" w:rsidR="00760922" w:rsidRPr="001B0B44" w:rsidRDefault="00760922" w:rsidP="00330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control IgG high dose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vAlign w:val="center"/>
            <w:hideMark/>
          </w:tcPr>
          <w:p w14:paraId="2FA36739" w14:textId="77777777" w:rsidR="00760922" w:rsidRPr="001B0B44" w:rsidRDefault="00760922" w:rsidP="007829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2667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2ABBC210" w14:textId="77777777" w:rsidR="00760922" w:rsidRPr="001B0B44" w:rsidRDefault="00760922" w:rsidP="007829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762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001096D0" w14:textId="77777777" w:rsidR="00760922" w:rsidRPr="001B0B44" w:rsidRDefault="00760922" w:rsidP="007829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single" w:sz="4" w:space="0" w:color="000000" w:themeColor="text1"/>
              <w:bottom w:val="nil"/>
            </w:tcBorders>
            <w:vAlign w:val="center"/>
            <w:hideMark/>
          </w:tcPr>
          <w:p w14:paraId="1776697B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B75EFC" w14:paraId="21AAF252" w14:textId="77777777" w:rsidTr="006F3D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292B33B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10F2BEDF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2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4B911BB8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18E15037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16CF16D0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B75EFC" w14:paraId="2251EA17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61EF594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5CBFF4AC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4B1A5661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4C70B6A8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1B1C28B2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B75EFC" w14:paraId="5D3F77C7" w14:textId="77777777" w:rsidTr="006F3D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B8E3B63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nil"/>
            </w:tcBorders>
            <w:vAlign w:val="center"/>
            <w:hideMark/>
          </w:tcPr>
          <w:p w14:paraId="5A89264C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4</w:t>
            </w:r>
          </w:p>
        </w:tc>
        <w:tc>
          <w:tcPr>
            <w:tcW w:w="2667" w:type="dxa"/>
            <w:tcBorders>
              <w:top w:val="nil"/>
              <w:bottom w:val="nil"/>
            </w:tcBorders>
            <w:vAlign w:val="center"/>
            <w:hideMark/>
          </w:tcPr>
          <w:p w14:paraId="5A8F0993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762" w:type="dxa"/>
            <w:tcBorders>
              <w:top w:val="nil"/>
              <w:bottom w:val="nil"/>
            </w:tcBorders>
            <w:vAlign w:val="center"/>
            <w:hideMark/>
          </w:tcPr>
          <w:p w14:paraId="3C6F2FAF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nil"/>
              <w:bottom w:val="nil"/>
            </w:tcBorders>
            <w:vAlign w:val="center"/>
            <w:hideMark/>
          </w:tcPr>
          <w:p w14:paraId="108519E7" w14:textId="77777777" w:rsidR="00760922" w:rsidRPr="001B0B44" w:rsidRDefault="00760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  <w:tr w:rsidR="00760922" w:rsidRPr="00B75EFC" w14:paraId="037D3BF2" w14:textId="77777777" w:rsidTr="006F3D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" w:type="dxa"/>
            <w:vMerge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6E2E45C" w14:textId="77777777" w:rsidR="00760922" w:rsidRPr="001B0B44" w:rsidRDefault="007609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vAlign w:val="center"/>
            <w:hideMark/>
          </w:tcPr>
          <w:p w14:paraId="295F79CF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5</w:t>
            </w:r>
          </w:p>
        </w:tc>
        <w:tc>
          <w:tcPr>
            <w:tcW w:w="2667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4ED0D29D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762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3C2CB7C3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972" w:type="dxa"/>
            <w:tcBorders>
              <w:top w:val="nil"/>
              <w:bottom w:val="single" w:sz="4" w:space="0" w:color="000000" w:themeColor="text1"/>
            </w:tcBorders>
            <w:vAlign w:val="center"/>
            <w:hideMark/>
          </w:tcPr>
          <w:p w14:paraId="1A928ECE" w14:textId="77777777" w:rsidR="00760922" w:rsidRPr="001B0B44" w:rsidRDefault="007609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B0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Survival until end of experiment</w:t>
            </w:r>
          </w:p>
        </w:tc>
      </w:tr>
    </w:tbl>
    <w:p w14:paraId="575EA869" w14:textId="77777777" w:rsidR="00760922" w:rsidRDefault="0076092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C9A8C9A" w14:textId="0054EE83" w:rsidR="00D036DA" w:rsidRPr="002E5B07" w:rsidRDefault="00CF147B" w:rsidP="00B83276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Cs w:val="24"/>
        </w:rPr>
        <w:t>An overview of symptoms is shown observed in C57BL/6 mice that received cerebroventricular infusion of the human GABA</w:t>
      </w:r>
      <w:r>
        <w:rPr>
          <w:szCs w:val="24"/>
          <w:vertAlign w:val="subscript"/>
        </w:rPr>
        <w:t>A</w:t>
      </w:r>
      <w:r>
        <w:rPr>
          <w:szCs w:val="24"/>
        </w:rPr>
        <w:t>R mAb #113-115 or control mAb #mGO53 over 14 d. The animals continuously received 1.5 µg of IgG or equimolar Fab per hour in the high-dose groups or 0.3 µg of IgG per hour in the low-dose group. The mice were sacrificed at predefined humane endpoints approved by local authorities as indicated or after the end of experiment at day 15 after pump implantation.</w:t>
      </w:r>
    </w:p>
    <w:sectPr w:rsidR="00D036DA" w:rsidRPr="002E5B07" w:rsidSect="007D5F14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C068D"/>
    <w:multiLevelType w:val="multilevel"/>
    <w:tmpl w:val="112C3A86"/>
    <w:lvl w:ilvl="0">
      <w:start w:val="1"/>
      <w:numFmt w:val="decimal"/>
      <w:lvlText w:val="%1"/>
      <w:lvlJc w:val="left"/>
      <w:pPr>
        <w:ind w:left="710" w:hanging="71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B07"/>
    <w:rsid w:val="00010040"/>
    <w:rsid w:val="000706A2"/>
    <w:rsid w:val="00073EA2"/>
    <w:rsid w:val="000753C4"/>
    <w:rsid w:val="00095FD8"/>
    <w:rsid w:val="001011C7"/>
    <w:rsid w:val="00107759"/>
    <w:rsid w:val="00113828"/>
    <w:rsid w:val="0011556B"/>
    <w:rsid w:val="00123B86"/>
    <w:rsid w:val="00162B2F"/>
    <w:rsid w:val="00172B5B"/>
    <w:rsid w:val="001D6C1D"/>
    <w:rsid w:val="0024729A"/>
    <w:rsid w:val="00254388"/>
    <w:rsid w:val="00281B2C"/>
    <w:rsid w:val="002D2611"/>
    <w:rsid w:val="002E5B07"/>
    <w:rsid w:val="002F5246"/>
    <w:rsid w:val="00315938"/>
    <w:rsid w:val="00330868"/>
    <w:rsid w:val="00341BD3"/>
    <w:rsid w:val="003465F7"/>
    <w:rsid w:val="00357711"/>
    <w:rsid w:val="00370B5F"/>
    <w:rsid w:val="00370D22"/>
    <w:rsid w:val="003904C1"/>
    <w:rsid w:val="003B0657"/>
    <w:rsid w:val="003D027B"/>
    <w:rsid w:val="003E2E11"/>
    <w:rsid w:val="003E6084"/>
    <w:rsid w:val="00413ED1"/>
    <w:rsid w:val="00417909"/>
    <w:rsid w:val="00432CF6"/>
    <w:rsid w:val="00445B53"/>
    <w:rsid w:val="00454B9F"/>
    <w:rsid w:val="004551E1"/>
    <w:rsid w:val="00476CA0"/>
    <w:rsid w:val="00484F17"/>
    <w:rsid w:val="004865FE"/>
    <w:rsid w:val="004C743B"/>
    <w:rsid w:val="004D7ADC"/>
    <w:rsid w:val="004E159C"/>
    <w:rsid w:val="00505C74"/>
    <w:rsid w:val="00563871"/>
    <w:rsid w:val="00584B43"/>
    <w:rsid w:val="00586A22"/>
    <w:rsid w:val="005C2EA8"/>
    <w:rsid w:val="005D6D69"/>
    <w:rsid w:val="005F493D"/>
    <w:rsid w:val="005F62FA"/>
    <w:rsid w:val="00622131"/>
    <w:rsid w:val="00642BDD"/>
    <w:rsid w:val="0066199A"/>
    <w:rsid w:val="00666F12"/>
    <w:rsid w:val="0067135C"/>
    <w:rsid w:val="00674857"/>
    <w:rsid w:val="00697B56"/>
    <w:rsid w:val="006A1F71"/>
    <w:rsid w:val="006E2548"/>
    <w:rsid w:val="006F3D3B"/>
    <w:rsid w:val="0071134A"/>
    <w:rsid w:val="00727EEB"/>
    <w:rsid w:val="00731C29"/>
    <w:rsid w:val="00740777"/>
    <w:rsid w:val="007448AC"/>
    <w:rsid w:val="007463AA"/>
    <w:rsid w:val="00760922"/>
    <w:rsid w:val="00766145"/>
    <w:rsid w:val="00772544"/>
    <w:rsid w:val="007829D0"/>
    <w:rsid w:val="0079189D"/>
    <w:rsid w:val="00796A8F"/>
    <w:rsid w:val="007A7973"/>
    <w:rsid w:val="007D5F14"/>
    <w:rsid w:val="007E27BE"/>
    <w:rsid w:val="0080006D"/>
    <w:rsid w:val="0087405D"/>
    <w:rsid w:val="0088086D"/>
    <w:rsid w:val="00882AC0"/>
    <w:rsid w:val="00892A40"/>
    <w:rsid w:val="008E67AC"/>
    <w:rsid w:val="009061D3"/>
    <w:rsid w:val="009304BE"/>
    <w:rsid w:val="0094199C"/>
    <w:rsid w:val="009A650D"/>
    <w:rsid w:val="009B3A9A"/>
    <w:rsid w:val="009E6192"/>
    <w:rsid w:val="00A034EF"/>
    <w:rsid w:val="00B0651C"/>
    <w:rsid w:val="00B12107"/>
    <w:rsid w:val="00B66A9E"/>
    <w:rsid w:val="00B75EFC"/>
    <w:rsid w:val="00B83276"/>
    <w:rsid w:val="00BA0796"/>
    <w:rsid w:val="00BA3CF1"/>
    <w:rsid w:val="00BA43AE"/>
    <w:rsid w:val="00BB3B85"/>
    <w:rsid w:val="00BB6AE7"/>
    <w:rsid w:val="00BF0170"/>
    <w:rsid w:val="00BF60DD"/>
    <w:rsid w:val="00C21FDC"/>
    <w:rsid w:val="00C52FA0"/>
    <w:rsid w:val="00C650F3"/>
    <w:rsid w:val="00C94C41"/>
    <w:rsid w:val="00CA2215"/>
    <w:rsid w:val="00CF147B"/>
    <w:rsid w:val="00D036DA"/>
    <w:rsid w:val="00D06AA1"/>
    <w:rsid w:val="00D33F9A"/>
    <w:rsid w:val="00D371D2"/>
    <w:rsid w:val="00D45865"/>
    <w:rsid w:val="00D64A9D"/>
    <w:rsid w:val="00D7036B"/>
    <w:rsid w:val="00D709F3"/>
    <w:rsid w:val="00D76766"/>
    <w:rsid w:val="00D85B89"/>
    <w:rsid w:val="00D96FDE"/>
    <w:rsid w:val="00DB393D"/>
    <w:rsid w:val="00DC449D"/>
    <w:rsid w:val="00DC587B"/>
    <w:rsid w:val="00DE3C92"/>
    <w:rsid w:val="00E203DD"/>
    <w:rsid w:val="00E20994"/>
    <w:rsid w:val="00E57004"/>
    <w:rsid w:val="00EC7EE8"/>
    <w:rsid w:val="00F20F5B"/>
    <w:rsid w:val="00F22B97"/>
    <w:rsid w:val="00F35727"/>
    <w:rsid w:val="00F450E5"/>
    <w:rsid w:val="00F6204A"/>
    <w:rsid w:val="00F621CB"/>
    <w:rsid w:val="00F66D27"/>
    <w:rsid w:val="00FC72B5"/>
    <w:rsid w:val="00FD32E0"/>
    <w:rsid w:val="00FD7124"/>
    <w:rsid w:val="00FF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33870"/>
  <w15:docId w15:val="{43BC377F-C03F-4EA3-9D9E-EDEE0041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2E5B0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2E5B07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E5B07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KommentartextZchn1">
    <w:name w:val="Kommentartext Zchn1"/>
    <w:basedOn w:val="DefaultParagraphFont"/>
    <w:uiPriority w:val="99"/>
    <w:semiHidden/>
    <w:rsid w:val="002E5B07"/>
    <w:rPr>
      <w:sz w:val="20"/>
      <w:szCs w:val="20"/>
    </w:rPr>
  </w:style>
  <w:style w:type="character" w:customStyle="1" w:styleId="ParagraphZchn">
    <w:name w:val="Paragraph Zchn"/>
    <w:link w:val="Paragraph"/>
    <w:qFormat/>
    <w:rsid w:val="002E5B0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Normal"/>
    <w:link w:val="ParagraphZchn"/>
    <w:qFormat/>
    <w:rsid w:val="002E5B07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aser">
    <w:name w:val="Teaser"/>
    <w:basedOn w:val="Normal"/>
    <w:qFormat/>
    <w:rsid w:val="002E5B07"/>
    <w:pPr>
      <w:spacing w:before="120" w:after="0" w:line="240" w:lineRule="auto"/>
    </w:pPr>
    <w:rPr>
      <w:rFonts w:ascii="Times New Roman" w:hAnsi="Times New Roman"/>
      <w:sz w:val="24"/>
      <w:szCs w:val="24"/>
    </w:rPr>
  </w:style>
  <w:style w:type="table" w:styleId="LightShading">
    <w:name w:val="Light Shading"/>
    <w:basedOn w:val="TableNormal"/>
    <w:uiPriority w:val="60"/>
    <w:rsid w:val="002E5B0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EndNoteBibliography">
    <w:name w:val="EndNote Bibliography"/>
    <w:basedOn w:val="Normal"/>
    <w:link w:val="EndNoteBibliographyChar"/>
    <w:rsid w:val="002E5B07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E5B07"/>
    <w:rPr>
      <w:rFonts w:ascii="Calibri" w:hAnsi="Calibri"/>
      <w:noProof/>
      <w:lang w:val="en-US"/>
    </w:rPr>
  </w:style>
  <w:style w:type="paragraph" w:styleId="NormalWeb">
    <w:name w:val="Normal (Web)"/>
    <w:basedOn w:val="Normal"/>
    <w:uiPriority w:val="99"/>
    <w:semiHidden/>
    <w:unhideWhenUsed/>
    <w:rsid w:val="002E5B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F17"/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F17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484F1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F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6A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76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ntabelle6farbig1">
    <w:name w:val="Listentabelle 6 farbig1"/>
    <w:basedOn w:val="TableNormal"/>
    <w:uiPriority w:val="51"/>
    <w:rsid w:val="007609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pec1">
    <w:name w:val="_pe_c1"/>
    <w:basedOn w:val="DefaultParagraphFont"/>
    <w:rsid w:val="00F35727"/>
  </w:style>
  <w:style w:type="table" w:customStyle="1" w:styleId="HelleSchattierung1">
    <w:name w:val="Helle Schattierung1"/>
    <w:basedOn w:val="TableNormal"/>
    <w:next w:val="LightShading"/>
    <w:uiPriority w:val="60"/>
    <w:rsid w:val="004179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0599-339B-4358-9E52-9F69D6CC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2245</Characters>
  <Application>Microsoft Office Word</Application>
  <DocSecurity>0</DocSecurity>
  <Lines>25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DZNE e.V.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Jakob</dc:creator>
  <cp:lastModifiedBy>Elissa Hunter</cp:lastModifiedBy>
  <cp:revision>4</cp:revision>
  <dcterms:created xsi:type="dcterms:W3CDTF">2021-08-05T22:55:00Z</dcterms:created>
  <dcterms:modified xsi:type="dcterms:W3CDTF">2021-09-02T14:28:00Z</dcterms:modified>
</cp:coreProperties>
</file>