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AA5D" w14:textId="3A4169F3" w:rsidR="00E15448" w:rsidRDefault="00E15448" w:rsidP="00E15448">
      <w:pPr>
        <w:spacing w:line="480" w:lineRule="auto"/>
        <w:jc w:val="center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Supporting information to:</w:t>
      </w:r>
    </w:p>
    <w:p w14:paraId="3D467ECE" w14:textId="0DBAE11C" w:rsidR="00B530CC" w:rsidRPr="00153139" w:rsidRDefault="00B530CC" w:rsidP="00B530CC">
      <w:pPr>
        <w:spacing w:line="480" w:lineRule="auto"/>
        <w:jc w:val="both"/>
        <w:rPr>
          <w:b/>
          <w:color w:val="000000" w:themeColor="text1"/>
          <w:lang w:val="en-US"/>
        </w:rPr>
      </w:pPr>
      <w:r w:rsidRPr="00153139">
        <w:rPr>
          <w:b/>
          <w:color w:val="000000" w:themeColor="text1"/>
          <w:lang w:val="en-US"/>
        </w:rPr>
        <w:t>A helminth-derived chitinase structurally similar to mammalian chitinase displays immunomodulatory properties in inflammatory lung disease.</w:t>
      </w:r>
    </w:p>
    <w:p w14:paraId="547B8352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</w:p>
    <w:p w14:paraId="2169BC81" w14:textId="1E2065A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lang w:val="en-US"/>
        </w:rPr>
        <w:t>Friederike Ebner</w:t>
      </w:r>
      <w:r w:rsidRPr="00153139">
        <w:rPr>
          <w:color w:val="000000" w:themeColor="text1"/>
          <w:vertAlign w:val="superscript"/>
          <w:lang w:val="en-US"/>
        </w:rPr>
        <w:t>1*</w:t>
      </w:r>
      <w:r w:rsidRPr="00153139">
        <w:rPr>
          <w:color w:val="000000" w:themeColor="text1"/>
          <w:lang w:val="en-US"/>
        </w:rPr>
        <w:t xml:space="preserve">, Katja </w:t>
      </w:r>
      <w:r w:rsidR="00E13E63">
        <w:rPr>
          <w:color w:val="000000" w:themeColor="text1"/>
          <w:lang w:val="en-US"/>
        </w:rPr>
        <w:t>Lindner</w:t>
      </w:r>
      <w:r w:rsidRPr="00153139">
        <w:rPr>
          <w:color w:val="000000" w:themeColor="text1"/>
          <w:vertAlign w:val="superscript"/>
          <w:lang w:val="en-US"/>
        </w:rPr>
        <w:t>1*</w:t>
      </w:r>
      <w:r w:rsidRPr="00153139">
        <w:rPr>
          <w:color w:val="000000" w:themeColor="text1"/>
          <w:lang w:val="en-US"/>
        </w:rPr>
        <w:t>, Katharina Janek</w:t>
      </w:r>
      <w:r w:rsidRPr="00153139">
        <w:rPr>
          <w:color w:val="000000" w:themeColor="text1"/>
          <w:vertAlign w:val="superscript"/>
          <w:lang w:val="en-US"/>
        </w:rPr>
        <w:t>2</w:t>
      </w:r>
      <w:r w:rsidRPr="00153139">
        <w:rPr>
          <w:color w:val="000000" w:themeColor="text1"/>
          <w:lang w:val="en-US"/>
        </w:rPr>
        <w:t>, Agathe Niewienda</w:t>
      </w:r>
      <w:r w:rsidRPr="00153139">
        <w:rPr>
          <w:color w:val="000000" w:themeColor="text1"/>
          <w:vertAlign w:val="superscript"/>
          <w:lang w:val="en-US"/>
        </w:rPr>
        <w:t>2</w:t>
      </w:r>
      <w:r w:rsidRPr="00153139">
        <w:rPr>
          <w:color w:val="000000" w:themeColor="text1"/>
          <w:lang w:val="en-US"/>
        </w:rPr>
        <w:t>, Piotr H. Malecki</w:t>
      </w:r>
      <w:r w:rsidRPr="00153139">
        <w:rPr>
          <w:color w:val="000000" w:themeColor="text1"/>
          <w:vertAlign w:val="superscript"/>
          <w:lang w:val="en-US"/>
        </w:rPr>
        <w:t>3,4</w:t>
      </w:r>
      <w:r w:rsidRPr="00153139">
        <w:rPr>
          <w:color w:val="000000" w:themeColor="text1"/>
          <w:lang w:val="en-US"/>
        </w:rPr>
        <w:t>, Manfred S. Weiss</w:t>
      </w:r>
      <w:r w:rsidRPr="00153139">
        <w:rPr>
          <w:color w:val="000000" w:themeColor="text1"/>
          <w:vertAlign w:val="superscript"/>
          <w:lang w:val="en-US"/>
        </w:rPr>
        <w:t>3</w:t>
      </w:r>
      <w:r w:rsidRPr="00153139">
        <w:rPr>
          <w:color w:val="000000" w:themeColor="text1"/>
          <w:lang w:val="en-US"/>
        </w:rPr>
        <w:t>, Tara E. Sutherland</w:t>
      </w:r>
      <w:r w:rsidRPr="00153139">
        <w:rPr>
          <w:color w:val="000000" w:themeColor="text1"/>
          <w:vertAlign w:val="superscript"/>
          <w:lang w:val="en-US"/>
        </w:rPr>
        <w:t>5</w:t>
      </w:r>
      <w:r w:rsidRPr="00153139">
        <w:rPr>
          <w:color w:val="000000" w:themeColor="text1"/>
          <w:lang w:val="en-US"/>
        </w:rPr>
        <w:t>, Arnd Heuser</w:t>
      </w:r>
      <w:r w:rsidRPr="00153139">
        <w:rPr>
          <w:color w:val="000000" w:themeColor="text1"/>
          <w:vertAlign w:val="superscript"/>
          <w:lang w:val="en-US"/>
        </w:rPr>
        <w:t>6</w:t>
      </w:r>
      <w:r w:rsidRPr="00153139">
        <w:rPr>
          <w:color w:val="000000" w:themeColor="text1"/>
          <w:lang w:val="en-US"/>
        </w:rPr>
        <w:t>, Anja A. Kühl</w:t>
      </w:r>
      <w:r w:rsidRPr="00153139">
        <w:rPr>
          <w:color w:val="000000" w:themeColor="text1"/>
          <w:vertAlign w:val="superscript"/>
          <w:lang w:val="en-US"/>
        </w:rPr>
        <w:t>7</w:t>
      </w:r>
      <w:r w:rsidRPr="00153139">
        <w:rPr>
          <w:color w:val="000000" w:themeColor="text1"/>
          <w:lang w:val="en-US"/>
        </w:rPr>
        <w:t>, Jürgen Zentek</w:t>
      </w:r>
      <w:r w:rsidRPr="00153139">
        <w:rPr>
          <w:color w:val="000000" w:themeColor="text1"/>
          <w:vertAlign w:val="superscript"/>
          <w:lang w:val="en-US"/>
        </w:rPr>
        <w:t>8</w:t>
      </w:r>
      <w:r w:rsidRPr="00153139">
        <w:rPr>
          <w:color w:val="000000" w:themeColor="text1"/>
          <w:lang w:val="en-US"/>
        </w:rPr>
        <w:t>, Andreas Hofmann</w:t>
      </w:r>
      <w:r w:rsidRPr="00153139">
        <w:rPr>
          <w:color w:val="000000" w:themeColor="text1"/>
          <w:vertAlign w:val="superscript"/>
          <w:lang w:val="en-US"/>
        </w:rPr>
        <w:t>9</w:t>
      </w:r>
      <w:r w:rsidRPr="00153139">
        <w:rPr>
          <w:color w:val="000000" w:themeColor="text1"/>
          <w:lang w:val="en-US"/>
        </w:rPr>
        <w:t>, and Susanne Hartmann</w:t>
      </w:r>
      <w:r w:rsidRPr="00153139">
        <w:rPr>
          <w:color w:val="000000" w:themeColor="text1"/>
          <w:vertAlign w:val="superscript"/>
          <w:lang w:val="en-US"/>
        </w:rPr>
        <w:t>1</w:t>
      </w:r>
    </w:p>
    <w:p w14:paraId="707160ED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</w:p>
    <w:p w14:paraId="48A0498D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vertAlign w:val="superscript"/>
          <w:lang w:val="en-US"/>
        </w:rPr>
        <w:t>1</w:t>
      </w:r>
      <w:r w:rsidRPr="00153139">
        <w:rPr>
          <w:color w:val="000000" w:themeColor="text1"/>
          <w:lang w:val="en-US"/>
        </w:rPr>
        <w:t xml:space="preserve">Institute of Immunology, Department of Veterinary Medicine, Freie Universität Berlin, Berlin, Germany, </w:t>
      </w:r>
      <w:r w:rsidRPr="00153139">
        <w:rPr>
          <w:color w:val="000000" w:themeColor="text1"/>
          <w:vertAlign w:val="superscript"/>
          <w:lang w:val="en-US"/>
        </w:rPr>
        <w:t>*</w:t>
      </w:r>
      <w:r w:rsidRPr="00153139">
        <w:rPr>
          <w:color w:val="000000" w:themeColor="text1"/>
          <w:lang w:val="en-US"/>
        </w:rPr>
        <w:t>equal contribution</w:t>
      </w:r>
    </w:p>
    <w:p w14:paraId="48327DF7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vertAlign w:val="superscript"/>
          <w:lang w:val="en-US"/>
        </w:rPr>
        <w:t>2</w:t>
      </w:r>
      <w:r w:rsidRPr="00153139">
        <w:rPr>
          <w:color w:val="000000" w:themeColor="text1"/>
          <w:lang w:val="en-US"/>
        </w:rPr>
        <w:t>Charité – Universitätsmedizin Berlin, corporate member of Freie Universität Berlin, Humboldt-Universität zu Berlin, and Berlin Institute of Health, Institute of Biochemistry, Shared Facility for Mass Spectrometry, Berlin, Germany</w:t>
      </w:r>
    </w:p>
    <w:p w14:paraId="54173B1B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</w:rPr>
      </w:pPr>
      <w:r w:rsidRPr="00153139">
        <w:rPr>
          <w:color w:val="000000" w:themeColor="text1"/>
          <w:vertAlign w:val="superscript"/>
        </w:rPr>
        <w:t>3</w:t>
      </w:r>
      <w:r w:rsidRPr="00153139">
        <w:rPr>
          <w:color w:val="000000" w:themeColor="text1"/>
        </w:rPr>
        <w:t>Macromolecular crystallography (HZB-MX), Helmholtz-Zentrum Berlin, Berlin, Germany</w:t>
      </w:r>
    </w:p>
    <w:p w14:paraId="1A435480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vertAlign w:val="superscript"/>
          <w:lang w:val="en-US"/>
        </w:rPr>
        <w:t>4</w:t>
      </w:r>
      <w:r w:rsidRPr="00153139">
        <w:rPr>
          <w:color w:val="000000" w:themeColor="text1"/>
          <w:lang w:val="en-US"/>
        </w:rPr>
        <w:t>current address: International Institute of Molecular and Cell Biology in Warsaw (IIMCB), Poland</w:t>
      </w:r>
    </w:p>
    <w:p w14:paraId="240D763D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vertAlign w:val="superscript"/>
          <w:lang w:val="en-US"/>
        </w:rPr>
        <w:t>5</w:t>
      </w:r>
      <w:r w:rsidRPr="00153139">
        <w:rPr>
          <w:color w:val="000000" w:themeColor="text1"/>
          <w:lang w:val="en-US"/>
        </w:rPr>
        <w:t>Lydia Becker Institute of Immunology</w:t>
      </w:r>
      <w:r w:rsidRPr="00153139">
        <w:rPr>
          <w:color w:val="000000" w:themeColor="text1"/>
          <w:vertAlign w:val="superscript"/>
          <w:lang w:val="en-US"/>
        </w:rPr>
        <w:t xml:space="preserve"> </w:t>
      </w:r>
      <w:r w:rsidRPr="00153139">
        <w:rPr>
          <w:color w:val="000000" w:themeColor="text1"/>
          <w:lang w:val="en-US"/>
        </w:rPr>
        <w:t>and Inflammation, Faculty of Biology, Medicine and Health, Manchester Academic Health Science Centre, University of Manchester, Manchester, United Kingdom</w:t>
      </w:r>
    </w:p>
    <w:p w14:paraId="337DBD6E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vertAlign w:val="superscript"/>
          <w:lang w:val="en-US"/>
        </w:rPr>
        <w:t>6</w:t>
      </w:r>
      <w:r w:rsidRPr="00153139">
        <w:rPr>
          <w:color w:val="000000" w:themeColor="text1"/>
          <w:lang w:val="en-US"/>
        </w:rPr>
        <w:t>Max Delbrück Center for Molecular Medicine (MDC), Pathophysiology Platform, Berlin, Germany</w:t>
      </w:r>
    </w:p>
    <w:p w14:paraId="79D8F26F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vertAlign w:val="superscript"/>
          <w:lang w:val="en-US"/>
        </w:rPr>
        <w:t>7</w:t>
      </w:r>
      <w:r w:rsidRPr="00153139">
        <w:rPr>
          <w:color w:val="000000" w:themeColor="text1"/>
        </w:rPr>
        <w:t xml:space="preserve">Charité </w:t>
      </w:r>
      <w:r w:rsidRPr="00153139">
        <w:rPr>
          <w:rFonts w:eastAsia="Calibri"/>
          <w:i/>
          <w:iCs/>
          <w:color w:val="000000" w:themeColor="text1"/>
          <w:lang w:val="en-US" w:eastAsia="en-US"/>
        </w:rPr>
        <w:t>–</w:t>
      </w:r>
      <w:r w:rsidRPr="00153139">
        <w:rPr>
          <w:color w:val="000000" w:themeColor="text1"/>
        </w:rPr>
        <w:t xml:space="preserve"> </w:t>
      </w:r>
      <w:r w:rsidRPr="00153139">
        <w:rPr>
          <w:color w:val="000000" w:themeColor="text1"/>
          <w:lang w:val="en-US"/>
        </w:rPr>
        <w:t>Universitätsmedizin Berlin, corporate member of Freie Universität Berlin and Humboldt-Universität zu Berlin, iPATH.Berlin, Berlin, Germany</w:t>
      </w:r>
    </w:p>
    <w:p w14:paraId="12D9857D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vertAlign w:val="superscript"/>
          <w:lang w:val="en-US"/>
        </w:rPr>
        <w:t>8</w:t>
      </w:r>
      <w:r w:rsidRPr="00153139">
        <w:rPr>
          <w:color w:val="000000" w:themeColor="text1"/>
          <w:lang w:val="en-US"/>
        </w:rPr>
        <w:t>Institute of Animal Nutrition, Department of Veterinary Medicine, Freie Universität Berlin, Berlin, Germany</w:t>
      </w:r>
    </w:p>
    <w:p w14:paraId="3DE2B4F2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</w:p>
    <w:p w14:paraId="3D448C05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vertAlign w:val="superscript"/>
          <w:lang w:val="en-US"/>
        </w:rPr>
        <w:lastRenderedPageBreak/>
        <w:t>9</w:t>
      </w:r>
      <w:r w:rsidRPr="00153139">
        <w:rPr>
          <w:color w:val="000000" w:themeColor="text1"/>
          <w:lang w:val="en-US"/>
        </w:rPr>
        <w:t>Department of Veterinary Biosciences, Melbourne Veterinary School, The University of Melbourne, Parkville, Victoria 3010, Australia</w:t>
      </w:r>
    </w:p>
    <w:p w14:paraId="09BC6912" w14:textId="77777777" w:rsidR="00B530CC" w:rsidRPr="00153139" w:rsidRDefault="00B530CC" w:rsidP="00B530CC">
      <w:pPr>
        <w:spacing w:line="480" w:lineRule="auto"/>
        <w:jc w:val="both"/>
        <w:rPr>
          <w:b/>
          <w:color w:val="000000" w:themeColor="text1"/>
          <w:lang w:val="en-US"/>
        </w:rPr>
      </w:pPr>
    </w:p>
    <w:p w14:paraId="1C17956F" w14:textId="77777777" w:rsidR="00B530CC" w:rsidRPr="00153139" w:rsidRDefault="00B530CC" w:rsidP="00B530CC">
      <w:pPr>
        <w:spacing w:line="480" w:lineRule="auto"/>
        <w:jc w:val="both"/>
        <w:rPr>
          <w:b/>
          <w:color w:val="000000" w:themeColor="text1"/>
          <w:lang w:val="en-US"/>
        </w:rPr>
      </w:pPr>
      <w:r w:rsidRPr="00153139">
        <w:rPr>
          <w:b/>
          <w:color w:val="000000" w:themeColor="text1"/>
          <w:lang w:val="en-US"/>
        </w:rPr>
        <w:t>Corresponding author:</w:t>
      </w:r>
    </w:p>
    <w:p w14:paraId="4FCC7826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lang w:val="en-US"/>
        </w:rPr>
        <w:t>Prof. Dr. Susanne Hartmann</w:t>
      </w:r>
    </w:p>
    <w:p w14:paraId="722A25D0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  <w:r w:rsidRPr="00153139">
        <w:rPr>
          <w:color w:val="000000" w:themeColor="text1"/>
          <w:lang w:val="en-US"/>
        </w:rPr>
        <w:t>Freie Universität Berlin, Department of Veterinary Medicine, Institute of Immunology</w:t>
      </w:r>
    </w:p>
    <w:p w14:paraId="55F99EDD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  <w:lang w:val="en-US"/>
        </w:rPr>
      </w:pPr>
    </w:p>
    <w:p w14:paraId="64505954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</w:rPr>
      </w:pPr>
      <w:r w:rsidRPr="00153139">
        <w:rPr>
          <w:color w:val="000000" w:themeColor="text1"/>
        </w:rPr>
        <w:t>T: +49 30 838-51824, F: +49 30 838-451834</w:t>
      </w:r>
    </w:p>
    <w:p w14:paraId="797FCB92" w14:textId="77777777" w:rsidR="00B530CC" w:rsidRPr="00153139" w:rsidRDefault="00B530CC" w:rsidP="00B530CC">
      <w:pPr>
        <w:spacing w:line="480" w:lineRule="auto"/>
        <w:jc w:val="both"/>
        <w:rPr>
          <w:color w:val="000000" w:themeColor="text1"/>
        </w:rPr>
      </w:pPr>
      <w:r w:rsidRPr="00153139">
        <w:rPr>
          <w:color w:val="000000" w:themeColor="text1"/>
        </w:rPr>
        <w:t>E: </w:t>
      </w:r>
      <w:hyperlink r:id="rId4">
        <w:r w:rsidRPr="00153139">
          <w:rPr>
            <w:rStyle w:val="Hyperlink1"/>
            <w:color w:val="000000" w:themeColor="text1"/>
          </w:rPr>
          <w:t>susanne.hartmann@fu-berlin.de</w:t>
        </w:r>
      </w:hyperlink>
    </w:p>
    <w:p w14:paraId="2944A520" w14:textId="77777777" w:rsidR="007B517A" w:rsidRPr="007B517A" w:rsidRDefault="007B517A" w:rsidP="007B517A">
      <w:pPr>
        <w:spacing w:line="480" w:lineRule="auto"/>
        <w:jc w:val="both"/>
        <w:rPr>
          <w:color w:val="000000"/>
          <w:sz w:val="18"/>
          <w:szCs w:val="18"/>
          <w:lang w:val="en-US"/>
        </w:rPr>
      </w:pPr>
    </w:p>
    <w:p w14:paraId="3BAA501D" w14:textId="19251E72" w:rsidR="00B719F3" w:rsidRPr="004C23DA" w:rsidRDefault="00B719F3" w:rsidP="00B719F3">
      <w:pPr>
        <w:spacing w:line="480" w:lineRule="auto"/>
        <w:jc w:val="both"/>
        <w:rPr>
          <w:b/>
          <w:lang w:val="en-US"/>
        </w:rPr>
      </w:pPr>
      <w:r w:rsidRPr="004C23DA">
        <w:rPr>
          <w:b/>
          <w:lang w:val="en-US"/>
        </w:rPr>
        <w:t>Corresponding author:</w:t>
      </w:r>
    </w:p>
    <w:p w14:paraId="34603C02" w14:textId="2072A68D" w:rsidR="00B719F3" w:rsidRPr="007B517A" w:rsidRDefault="00B719F3" w:rsidP="00B719F3">
      <w:pPr>
        <w:spacing w:line="480" w:lineRule="auto"/>
        <w:jc w:val="both"/>
        <w:rPr>
          <w:lang w:val="de-DE"/>
        </w:rPr>
      </w:pPr>
      <w:r w:rsidRPr="007B517A">
        <w:rPr>
          <w:lang w:val="de-DE"/>
        </w:rPr>
        <w:t>Prof. Dr. Susanne Hartmann</w:t>
      </w:r>
    </w:p>
    <w:p w14:paraId="6AEAF3D6" w14:textId="77777777" w:rsidR="00B719F3" w:rsidRPr="00B719F3" w:rsidRDefault="00B719F3" w:rsidP="00B719F3">
      <w:pPr>
        <w:spacing w:line="480" w:lineRule="auto"/>
        <w:jc w:val="both"/>
        <w:rPr>
          <w:lang w:val="de-DE"/>
        </w:rPr>
      </w:pPr>
      <w:r w:rsidRPr="00B719F3">
        <w:rPr>
          <w:lang w:val="de-DE"/>
        </w:rPr>
        <w:t>T: +49 30 838-51824, F: +49 30 838-451834</w:t>
      </w:r>
    </w:p>
    <w:p w14:paraId="52995426" w14:textId="2766F4E9" w:rsidR="00B719F3" w:rsidRPr="005B1CA7" w:rsidRDefault="00B719F3" w:rsidP="00B719F3">
      <w:pPr>
        <w:spacing w:line="480" w:lineRule="auto"/>
        <w:jc w:val="both"/>
        <w:rPr>
          <w:rStyle w:val="InternetLink"/>
          <w:lang w:val="de-DE"/>
        </w:rPr>
      </w:pPr>
      <w:r w:rsidRPr="00B719F3">
        <w:rPr>
          <w:lang w:val="de-DE"/>
        </w:rPr>
        <w:t>E</w:t>
      </w:r>
      <w:r w:rsidR="0048542D">
        <w:rPr>
          <w:lang w:val="de-DE"/>
        </w:rPr>
        <w:t xml:space="preserve">: </w:t>
      </w:r>
      <w:r w:rsidRPr="00B719F3">
        <w:rPr>
          <w:rStyle w:val="InternetLink"/>
          <w:lang w:val="de-DE"/>
        </w:rPr>
        <w:t>susanne.hartmann@fu-berlin.de</w:t>
      </w:r>
    </w:p>
    <w:p w14:paraId="11694453" w14:textId="401832BB" w:rsidR="00967F42" w:rsidRDefault="00967F42" w:rsidP="00B719F3">
      <w:pPr>
        <w:spacing w:line="480" w:lineRule="auto"/>
        <w:jc w:val="both"/>
        <w:rPr>
          <w:b/>
          <w:lang w:val="de-DE"/>
        </w:rPr>
      </w:pPr>
    </w:p>
    <w:p w14:paraId="7B5F05B9" w14:textId="076B8997" w:rsidR="006359FE" w:rsidRDefault="006359FE" w:rsidP="00B719F3">
      <w:pPr>
        <w:spacing w:line="480" w:lineRule="auto"/>
        <w:jc w:val="both"/>
        <w:rPr>
          <w:b/>
          <w:lang w:val="de-DE"/>
        </w:rPr>
      </w:pPr>
    </w:p>
    <w:p w14:paraId="438A113D" w14:textId="22C43185" w:rsidR="006359FE" w:rsidRDefault="006359FE" w:rsidP="00B719F3">
      <w:pPr>
        <w:spacing w:line="480" w:lineRule="auto"/>
        <w:jc w:val="both"/>
        <w:rPr>
          <w:b/>
          <w:lang w:val="de-DE"/>
        </w:rPr>
      </w:pPr>
    </w:p>
    <w:p w14:paraId="5BAC856B" w14:textId="36B19AFF" w:rsidR="00B530CC" w:rsidRDefault="00B530CC">
      <w:pPr>
        <w:overflowPunct/>
        <w:rPr>
          <w:b/>
          <w:lang w:val="de-DE"/>
        </w:rPr>
      </w:pPr>
      <w:r>
        <w:rPr>
          <w:b/>
          <w:lang w:val="de-DE"/>
        </w:rPr>
        <w:br w:type="page"/>
      </w:r>
    </w:p>
    <w:p w14:paraId="73B3CAE0" w14:textId="1D5CBF60" w:rsidR="002E1929" w:rsidRPr="002E1929" w:rsidRDefault="002E1929" w:rsidP="00B719F3">
      <w:pPr>
        <w:spacing w:line="480" w:lineRule="auto"/>
        <w:jc w:val="both"/>
        <w:rPr>
          <w:b/>
          <w:lang w:val="en-US"/>
        </w:rPr>
      </w:pPr>
      <w:r w:rsidRPr="002E1929">
        <w:rPr>
          <w:b/>
          <w:lang w:val="en-US"/>
        </w:rPr>
        <w:lastRenderedPageBreak/>
        <w:t xml:space="preserve">Supplementary </w:t>
      </w:r>
      <w:r>
        <w:rPr>
          <w:b/>
          <w:lang w:val="en-US"/>
        </w:rPr>
        <w:t>I</w:t>
      </w:r>
      <w:r w:rsidRPr="002E1929">
        <w:rPr>
          <w:b/>
          <w:lang w:val="en-US"/>
        </w:rPr>
        <w:t xml:space="preserve">nformation </w:t>
      </w:r>
      <w:r>
        <w:rPr>
          <w:b/>
          <w:lang w:val="en-US"/>
        </w:rPr>
        <w:t>S</w:t>
      </w:r>
      <w:r w:rsidRPr="002E1929">
        <w:rPr>
          <w:b/>
          <w:lang w:val="en-US"/>
        </w:rPr>
        <w:t>2</w:t>
      </w:r>
    </w:p>
    <w:p w14:paraId="19EA4BD1" w14:textId="10B03FD1" w:rsidR="00623A86" w:rsidRDefault="000B07DA" w:rsidP="00A25378">
      <w:pPr>
        <w:spacing w:line="276" w:lineRule="auto"/>
        <w:jc w:val="both"/>
      </w:pPr>
      <w:r>
        <w:rPr>
          <w:b/>
          <w:noProof/>
          <w:lang w:val="en-US"/>
        </w:rPr>
        <w:drawing>
          <wp:inline distT="0" distB="0" distL="0" distR="0" wp14:anchorId="6091693D" wp14:editId="1B021F13">
            <wp:extent cx="5760720" cy="6019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itinases_5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9F3" w:rsidDel="00B719F3">
        <w:rPr>
          <w:b/>
          <w:lang w:val="en-US"/>
        </w:rPr>
        <w:t xml:space="preserve"> </w:t>
      </w:r>
      <w:r w:rsidR="00244BC3">
        <w:rPr>
          <w:rFonts w:ascii="Times New Roman" w:eastAsia="Times New Roman" w:hAnsi="Times New Roman" w:cs="Times New Roman"/>
          <w:b/>
          <w:lang w:val="en-US"/>
        </w:rPr>
        <w:t xml:space="preserve">S2. Comparison of topology and secondary structure elements of </w:t>
      </w:r>
      <w:r w:rsidR="00244BC3">
        <w:rPr>
          <w:rFonts w:ascii="Times New Roman" w:eastAsia="Times New Roman" w:hAnsi="Times New Roman" w:cs="Times New Roman"/>
          <w:b/>
          <w:i/>
          <w:lang w:val="en-US"/>
        </w:rPr>
        <w:t>T. suis</w:t>
      </w:r>
      <w:r w:rsidR="00244BC3">
        <w:rPr>
          <w:rFonts w:ascii="Times New Roman" w:eastAsia="Times New Roman" w:hAnsi="Times New Roman" w:cs="Times New Roman"/>
          <w:b/>
          <w:lang w:val="en-US"/>
        </w:rPr>
        <w:t xml:space="preserve"> chitinase </w:t>
      </w:r>
      <w:r>
        <w:rPr>
          <w:rFonts w:ascii="Times New Roman" w:eastAsia="Times New Roman" w:hAnsi="Times New Roman" w:cs="Times New Roman"/>
          <w:b/>
          <w:lang w:val="en-US"/>
        </w:rPr>
        <w:t xml:space="preserve">with </w:t>
      </w:r>
      <w:r w:rsidR="00244BC3">
        <w:rPr>
          <w:rFonts w:ascii="Times New Roman" w:eastAsia="Times New Roman" w:hAnsi="Times New Roman" w:cs="Times New Roman"/>
          <w:b/>
          <w:lang w:val="en-US"/>
        </w:rPr>
        <w:t xml:space="preserve">mouse chitinases and chitinase like proteins (CLPs). </w:t>
      </w:r>
      <w:r w:rsidR="00244BC3">
        <w:rPr>
          <w:rFonts w:ascii="Times New Roman" w:eastAsia="Times New Roman" w:hAnsi="Times New Roman" w:cs="Times New Roman"/>
          <w:lang w:val="en-US"/>
        </w:rPr>
        <w:t xml:space="preserve">Structure-based amino acid sequence alignment of </w:t>
      </w:r>
      <w:r w:rsidR="00244BC3">
        <w:rPr>
          <w:rFonts w:ascii="Times New Roman" w:eastAsia="Times New Roman" w:hAnsi="Times New Roman" w:cs="Times New Roman"/>
          <w:i/>
          <w:lang w:val="en-US"/>
        </w:rPr>
        <w:t>T. suis</w:t>
      </w:r>
      <w:r w:rsidR="00244BC3">
        <w:rPr>
          <w:rFonts w:ascii="Times New Roman" w:eastAsia="Times New Roman" w:hAnsi="Times New Roman" w:cs="Times New Roman"/>
          <w:lang w:val="en-US"/>
        </w:rPr>
        <w:t xml:space="preserve"> chitinase (</w:t>
      </w:r>
      <w:r w:rsidR="00244BC3">
        <w:rPr>
          <w:rFonts w:ascii="Times New Roman" w:eastAsia="Times New Roman" w:hAnsi="Times New Roman" w:cs="Times New Roman"/>
          <w:i/>
          <w:iCs/>
          <w:lang w:val="en-US"/>
        </w:rPr>
        <w:t>Ts</w:t>
      </w:r>
      <w:r w:rsidR="00244BC3">
        <w:rPr>
          <w:rFonts w:ascii="Times New Roman" w:eastAsia="Times New Roman" w:hAnsi="Times New Roman" w:cs="Times New Roman"/>
          <w:lang w:val="en-US"/>
        </w:rPr>
        <w:t>-Chit) with murine Ym1 (</w:t>
      </w:r>
      <w:r w:rsidR="00244BC3" w:rsidRPr="000B07DA">
        <w:rPr>
          <w:rFonts w:ascii="Times New Roman" w:eastAsia="Times New Roman" w:hAnsi="Times New Roman" w:cs="Times New Roman"/>
          <w:i/>
          <w:lang w:val="en-US"/>
        </w:rPr>
        <w:t>Chil3</w:t>
      </w:r>
      <w:r w:rsidR="00244BC3">
        <w:rPr>
          <w:rFonts w:ascii="Times New Roman" w:eastAsia="Times New Roman" w:hAnsi="Times New Roman" w:cs="Times New Roman"/>
          <w:lang w:val="en-US"/>
        </w:rPr>
        <w:t>), Ym2 (</w:t>
      </w:r>
      <w:r w:rsidR="00244BC3" w:rsidRPr="000B07DA">
        <w:rPr>
          <w:rFonts w:ascii="Times New Roman" w:eastAsia="Times New Roman" w:hAnsi="Times New Roman" w:cs="Times New Roman"/>
          <w:i/>
          <w:lang w:val="en-US"/>
        </w:rPr>
        <w:t>Chil4</w:t>
      </w:r>
      <w:r w:rsidR="00244BC3">
        <w:rPr>
          <w:rFonts w:ascii="Times New Roman" w:eastAsia="Times New Roman" w:hAnsi="Times New Roman" w:cs="Times New Roman"/>
          <w:lang w:val="en-US"/>
        </w:rPr>
        <w:t>), chitotriosidase isoforms 1 &amp; 2 (</w:t>
      </w:r>
      <w:r w:rsidR="00244BC3" w:rsidRPr="000B07DA">
        <w:rPr>
          <w:rFonts w:ascii="Times New Roman" w:eastAsia="Times New Roman" w:hAnsi="Times New Roman" w:cs="Times New Roman"/>
          <w:i/>
          <w:lang w:val="en-US"/>
        </w:rPr>
        <w:t>Chit1_1, Chit1_2</w:t>
      </w:r>
      <w:r w:rsidR="00244BC3">
        <w:rPr>
          <w:rFonts w:ascii="Times New Roman" w:eastAsia="Times New Roman" w:hAnsi="Times New Roman" w:cs="Times New Roman"/>
          <w:lang w:val="en-US"/>
        </w:rPr>
        <w:t>), AMCase</w:t>
      </w:r>
      <w:r>
        <w:rPr>
          <w:rFonts w:ascii="Times New Roman" w:eastAsia="Times New Roman" w:hAnsi="Times New Roman" w:cs="Times New Roman"/>
          <w:lang w:val="en-US"/>
        </w:rPr>
        <w:t xml:space="preserve"> (</w:t>
      </w:r>
      <w:r w:rsidRPr="000B07DA">
        <w:rPr>
          <w:rFonts w:ascii="Times New Roman" w:eastAsia="Times New Roman" w:hAnsi="Times New Roman" w:cs="Times New Roman"/>
          <w:i/>
          <w:lang w:val="en-US"/>
        </w:rPr>
        <w:t>Chia</w:t>
      </w:r>
      <w:r>
        <w:rPr>
          <w:rFonts w:ascii="Times New Roman" w:eastAsia="Times New Roman" w:hAnsi="Times New Roman" w:cs="Times New Roman"/>
          <w:lang w:val="en-US"/>
        </w:rPr>
        <w:t>)</w:t>
      </w:r>
      <w:r w:rsidR="00244BC3"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="00244BC3">
        <w:rPr>
          <w:rFonts w:ascii="Times New Roman" w:eastAsia="Times New Roman" w:hAnsi="Times New Roman" w:cs="Times New Roman"/>
          <w:lang w:val="en-US"/>
        </w:rPr>
        <w:t>and BRP-39 (</w:t>
      </w:r>
      <w:r w:rsidR="00244BC3" w:rsidRPr="000B07DA">
        <w:rPr>
          <w:rFonts w:ascii="Times New Roman" w:eastAsia="Times New Roman" w:hAnsi="Times New Roman" w:cs="Times New Roman"/>
          <w:i/>
          <w:lang w:val="en-US"/>
        </w:rPr>
        <w:t>Ch</w:t>
      </w:r>
      <w:r w:rsidRPr="000B07DA">
        <w:rPr>
          <w:rFonts w:ascii="Times New Roman" w:eastAsia="Times New Roman" w:hAnsi="Times New Roman" w:cs="Times New Roman"/>
          <w:i/>
          <w:lang w:val="en-US"/>
        </w:rPr>
        <w:t>i</w:t>
      </w:r>
      <w:r w:rsidR="00244BC3" w:rsidRPr="000B07DA">
        <w:rPr>
          <w:rFonts w:ascii="Times New Roman" w:eastAsia="Times New Roman" w:hAnsi="Times New Roman" w:cs="Times New Roman"/>
          <w:i/>
          <w:lang w:val="en-US"/>
        </w:rPr>
        <w:t>l1</w:t>
      </w:r>
      <w:r w:rsidR="00244BC3">
        <w:rPr>
          <w:rFonts w:ascii="Times New Roman" w:eastAsia="Times New Roman" w:hAnsi="Times New Roman" w:cs="Times New Roman"/>
          <w:lang w:val="en-US"/>
        </w:rPr>
        <w:t xml:space="preserve">). Secondary structure elements were predicted and visualized with PSIPRED [1] and SBAL [2], indicating </w:t>
      </w:r>
      <w:r w:rsidR="00244BC3">
        <w:rPr>
          <w:rFonts w:ascii="Symbol" w:eastAsia="Symbol" w:hAnsi="Symbol" w:cs="Symbol"/>
          <w:lang w:val="en-US"/>
        </w:rPr>
        <w:t></w:t>
      </w:r>
      <w:r w:rsidR="00244BC3">
        <w:rPr>
          <w:rFonts w:ascii="Times New Roman" w:eastAsia="Times New Roman" w:hAnsi="Times New Roman" w:cs="Times New Roman"/>
          <w:lang w:val="en-US"/>
        </w:rPr>
        <w:t xml:space="preserve">-helices in green, </w:t>
      </w:r>
      <w:r w:rsidR="00244BC3">
        <w:rPr>
          <w:rFonts w:ascii="Symbol" w:eastAsia="Symbol" w:hAnsi="Symbol" w:cs="Symbol"/>
          <w:lang w:val="en-US"/>
        </w:rPr>
        <w:t></w:t>
      </w:r>
      <w:r w:rsidR="00244BC3">
        <w:rPr>
          <w:rFonts w:ascii="Times New Roman" w:eastAsia="Times New Roman" w:hAnsi="Times New Roman" w:cs="Times New Roman"/>
          <w:lang w:val="en-US"/>
        </w:rPr>
        <w:t xml:space="preserve">-strands in red and cysteines in yellow. The top line shows the annotation with secondary structure elements observed in the crystal structure of </w:t>
      </w:r>
      <w:r w:rsidR="00244BC3">
        <w:rPr>
          <w:rFonts w:ascii="Times New Roman" w:eastAsia="Times New Roman" w:hAnsi="Times New Roman" w:cs="Times New Roman"/>
          <w:i/>
          <w:iCs/>
          <w:lang w:val="en-US"/>
        </w:rPr>
        <w:t>Ts</w:t>
      </w:r>
      <w:r w:rsidR="00244BC3">
        <w:rPr>
          <w:rFonts w:ascii="Times New Roman" w:eastAsia="Times New Roman" w:hAnsi="Times New Roman" w:cs="Times New Roman"/>
          <w:lang w:val="en-US"/>
        </w:rPr>
        <w:t>-Chit</w:t>
      </w:r>
      <w:r>
        <w:rPr>
          <w:rFonts w:ascii="Times New Roman" w:eastAsia="Times New Roman" w:hAnsi="Times New Roman" w:cs="Times New Roman"/>
          <w:lang w:val="en-US"/>
        </w:rPr>
        <w:t xml:space="preserve"> and </w:t>
      </w:r>
      <w:r w:rsidR="005B1CA7" w:rsidRPr="004C23DA">
        <w:rPr>
          <w:lang w:val="en-US"/>
        </w:rPr>
        <w:t>the catalytic motive DxDxE</w:t>
      </w:r>
      <w:r w:rsidR="005B1CA7">
        <w:rPr>
          <w:lang w:val="en-US"/>
        </w:rPr>
        <w:t>.</w:t>
      </w:r>
    </w:p>
    <w:p w14:paraId="4C6B6332" w14:textId="011B8298" w:rsidR="00623A86" w:rsidRDefault="00623A86">
      <w:pPr>
        <w:spacing w:line="360" w:lineRule="auto"/>
        <w:jc w:val="both"/>
        <w:rPr>
          <w:rFonts w:ascii="Times New Roman" w:eastAsia="Times New Roman" w:hAnsi="Times New Roman" w:cs="Times New Roman"/>
          <w:lang w:val="en-US"/>
        </w:rPr>
      </w:pPr>
    </w:p>
    <w:p w14:paraId="176DC1E2" w14:textId="68B3CB93" w:rsidR="00967F42" w:rsidRDefault="00967F42">
      <w:pPr>
        <w:spacing w:line="360" w:lineRule="auto"/>
        <w:jc w:val="both"/>
        <w:rPr>
          <w:rFonts w:ascii="Times New Roman" w:eastAsia="Times New Roman" w:hAnsi="Times New Roman" w:cs="Times New Roman"/>
          <w:lang w:val="en-US"/>
        </w:rPr>
      </w:pPr>
    </w:p>
    <w:p w14:paraId="5495AEE4" w14:textId="0D6332F4" w:rsidR="00967F42" w:rsidRDefault="00967F42">
      <w:pPr>
        <w:spacing w:line="360" w:lineRule="auto"/>
        <w:jc w:val="both"/>
        <w:rPr>
          <w:rFonts w:ascii="Times New Roman" w:eastAsia="Times New Roman" w:hAnsi="Times New Roman" w:cs="Times New Roman"/>
          <w:lang w:val="en-US"/>
        </w:rPr>
      </w:pPr>
    </w:p>
    <w:p w14:paraId="31A6711D" w14:textId="77777777" w:rsidR="00967F42" w:rsidRDefault="00967F42">
      <w:pPr>
        <w:spacing w:line="360" w:lineRule="auto"/>
        <w:jc w:val="both"/>
        <w:rPr>
          <w:rFonts w:ascii="Times New Roman" w:eastAsia="Times New Roman" w:hAnsi="Times New Roman" w:cs="Times New Roman"/>
          <w:lang w:val="en-US"/>
        </w:rPr>
      </w:pPr>
    </w:p>
    <w:p w14:paraId="01B3E5CA" w14:textId="77777777" w:rsidR="00623A86" w:rsidRDefault="00244BC3">
      <w:pPr>
        <w:spacing w:line="360" w:lineRule="auto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lastRenderedPageBreak/>
        <w:t>References</w:t>
      </w:r>
    </w:p>
    <w:p w14:paraId="6D833240" w14:textId="77777777" w:rsidR="00623A86" w:rsidRDefault="00244BC3">
      <w:pPr>
        <w:pStyle w:val="Bibliography1"/>
        <w:spacing w:line="360" w:lineRule="auto"/>
        <w:jc w:val="both"/>
      </w:pPr>
      <w:r>
        <w:rPr>
          <w:rFonts w:ascii="Times New Roman" w:eastAsia="Times New Roman" w:hAnsi="Times New Roman" w:cs="Times New Roman"/>
          <w:lang w:val="en-US"/>
        </w:rPr>
        <w:t xml:space="preserve">1. </w:t>
      </w:r>
      <w:r>
        <w:rPr>
          <w:rFonts w:ascii="Times New Roman" w:eastAsia="Times New Roman" w:hAnsi="Times New Roman" w:cs="Times New Roman"/>
          <w:lang w:val="en-US"/>
        </w:rPr>
        <w:tab/>
        <w:t xml:space="preserve">Bryson K, McGuffin LJ, Marsden RL, Ward JJ, Sodhi JS, Jones DT. Protein structure prediction servers at University College London. Nucleic Acids Res. 2005;33: W36–W38. </w:t>
      </w:r>
    </w:p>
    <w:p w14:paraId="5D2BA01C" w14:textId="77777777" w:rsidR="00623A86" w:rsidRDefault="00244BC3" w:rsidP="005B1CA7">
      <w:pPr>
        <w:spacing w:line="360" w:lineRule="auto"/>
        <w:ind w:left="386" w:hanging="386"/>
        <w:jc w:val="both"/>
      </w:pPr>
      <w:r>
        <w:t xml:space="preserve">2. </w:t>
      </w:r>
      <w:r>
        <w:tab/>
        <w:t>Wang CK, Broder U, Weeratunga SK, Gasser RB, Loukas A, Hofmann A. SBAL: a practical tool to generate and edit structure-based amino acid sequence alignments. Bioinformatics. 2012;28: 1026–1027. doi:10.1093/bioinformatics/bts035</w:t>
      </w:r>
    </w:p>
    <w:sectPr w:rsidR="00623A86">
      <w:pgSz w:w="11906" w:h="16838"/>
      <w:pgMar w:top="1417" w:right="1417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1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A86"/>
    <w:rsid w:val="000B07DA"/>
    <w:rsid w:val="00244BC3"/>
    <w:rsid w:val="002E1929"/>
    <w:rsid w:val="003A45FE"/>
    <w:rsid w:val="0048542D"/>
    <w:rsid w:val="00577FD7"/>
    <w:rsid w:val="005B1CA7"/>
    <w:rsid w:val="00623A86"/>
    <w:rsid w:val="006359FE"/>
    <w:rsid w:val="007B517A"/>
    <w:rsid w:val="008A1104"/>
    <w:rsid w:val="00967F42"/>
    <w:rsid w:val="00A25378"/>
    <w:rsid w:val="00B530CC"/>
    <w:rsid w:val="00B719F3"/>
    <w:rsid w:val="00E13E63"/>
    <w:rsid w:val="00E1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D09A7"/>
  <w15:docId w15:val="{D295473F-7322-6E4F-B52C-AA045D24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ucida Sans Unicode" w:hAnsi="Liberation Serif" w:cs="Mang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</w:pPr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Bibliography1">
    <w:name w:val="Bibliography 1"/>
    <w:basedOn w:val="Index"/>
    <w:qFormat/>
    <w:pPr>
      <w:tabs>
        <w:tab w:val="left" w:pos="384"/>
      </w:tabs>
      <w:spacing w:after="240" w:line="240" w:lineRule="atLeast"/>
      <w:ind w:left="384" w:hanging="384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5378"/>
    <w:rPr>
      <w:rFonts w:ascii="Times New Roman" w:hAnsi="Times New Roman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5378"/>
    <w:rPr>
      <w:rFonts w:ascii="Times New Roman" w:hAnsi="Times New Roman"/>
      <w:color w:val="00000A"/>
      <w:sz w:val="18"/>
      <w:szCs w:val="16"/>
    </w:rPr>
  </w:style>
  <w:style w:type="character" w:customStyle="1" w:styleId="InternetLink">
    <w:name w:val="Internet Link"/>
    <w:basedOn w:val="Absatz-Standardschriftart"/>
    <w:uiPriority w:val="99"/>
    <w:unhideWhenUsed/>
    <w:rsid w:val="00A25378"/>
    <w:rPr>
      <w:color w:val="0563C1" w:themeColor="hyperlink"/>
      <w:u w:val="single"/>
    </w:rPr>
  </w:style>
  <w:style w:type="character" w:customStyle="1" w:styleId="Hyperlink1">
    <w:name w:val="Hyperlink1"/>
    <w:uiPriority w:val="99"/>
    <w:unhideWhenUsed/>
    <w:rsid w:val="00B530C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usanne.hartmann@fu-berli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424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Ebner</dc:creator>
  <dc:description/>
  <cp:lastModifiedBy>Microsoft Office User</cp:lastModifiedBy>
  <cp:revision>8</cp:revision>
  <cp:lastPrinted>2019-04-14T17:45:00Z</cp:lastPrinted>
  <dcterms:created xsi:type="dcterms:W3CDTF">2019-05-06T09:08:00Z</dcterms:created>
  <dcterms:modified xsi:type="dcterms:W3CDTF">2021-09-02T14:08:00Z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