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0FEBE1" w14:textId="5D944B7D" w:rsidR="008B65C2" w:rsidRPr="008B427D" w:rsidRDefault="008B65C2" w:rsidP="0062158B">
      <w:pPr>
        <w:overflowPunct/>
        <w:autoSpaceDE/>
        <w:autoSpaceDN/>
        <w:adjustRightInd/>
        <w:textAlignment w:val="auto"/>
        <w:rPr>
          <w:rFonts w:ascii="Arial" w:hAnsi="Arial" w:cs="Arial"/>
          <w:b/>
          <w:bCs/>
          <w:sz w:val="24"/>
          <w:szCs w:val="24"/>
          <w:lang w:val="en-GB"/>
        </w:rPr>
      </w:pPr>
      <w:r w:rsidRPr="008B427D">
        <w:rPr>
          <w:rFonts w:ascii="Arial" w:hAnsi="Arial" w:cs="Arial"/>
          <w:b/>
          <w:bCs/>
          <w:sz w:val="24"/>
          <w:szCs w:val="24"/>
          <w:lang w:val="en-GB"/>
        </w:rPr>
        <w:t>ONLINE SUPPLEMENT</w:t>
      </w:r>
    </w:p>
    <w:p w14:paraId="1D20E9FB" w14:textId="77777777" w:rsidR="008B65C2" w:rsidRPr="008B427D" w:rsidRDefault="008B65C2" w:rsidP="0062158B">
      <w:pPr>
        <w:overflowPunct/>
        <w:autoSpaceDE/>
        <w:autoSpaceDN/>
        <w:adjustRightInd/>
        <w:textAlignment w:val="auto"/>
        <w:rPr>
          <w:rFonts w:ascii="Arial" w:hAnsi="Arial" w:cs="Arial"/>
          <w:b/>
          <w:bCs/>
          <w:sz w:val="24"/>
          <w:szCs w:val="24"/>
          <w:lang w:val="en-GB"/>
        </w:rPr>
      </w:pPr>
    </w:p>
    <w:p w14:paraId="08C858D4" w14:textId="3F07E171" w:rsidR="0062158B" w:rsidRPr="008B427D" w:rsidRDefault="0062158B" w:rsidP="0062158B">
      <w:pPr>
        <w:overflowPunct/>
        <w:contextualSpacing/>
        <w:textAlignment w:val="auto"/>
        <w:rPr>
          <w:rFonts w:ascii="Arial" w:hAnsi="Arial" w:cs="Arial"/>
          <w:b/>
          <w:bCs/>
          <w:sz w:val="24"/>
          <w:szCs w:val="24"/>
          <w:lang w:val="en-GB"/>
        </w:rPr>
      </w:pPr>
      <w:r w:rsidRPr="008B427D">
        <w:rPr>
          <w:rFonts w:ascii="Arial" w:hAnsi="Arial" w:cs="Arial"/>
          <w:b/>
          <w:bCs/>
          <w:i/>
          <w:sz w:val="24"/>
          <w:szCs w:val="24"/>
          <w:lang w:val="en-GB"/>
        </w:rPr>
        <w:t>Cpxm2</w:t>
      </w:r>
      <w:r w:rsidRPr="008B427D">
        <w:rPr>
          <w:rFonts w:ascii="Arial" w:hAnsi="Arial" w:cs="Arial"/>
          <w:b/>
          <w:bCs/>
          <w:sz w:val="24"/>
          <w:szCs w:val="24"/>
          <w:lang w:val="en-GB"/>
        </w:rPr>
        <w:t xml:space="preserve"> as a novel candidate for cardiac hypertrophy and failure in hypertension</w:t>
      </w:r>
    </w:p>
    <w:p w14:paraId="2C6085AB" w14:textId="77777777" w:rsidR="0062158B" w:rsidRPr="008B427D" w:rsidRDefault="0062158B" w:rsidP="0062158B">
      <w:pPr>
        <w:overflowPunct/>
        <w:contextualSpacing/>
        <w:textAlignment w:val="auto"/>
        <w:rPr>
          <w:rFonts w:ascii="Arial" w:hAnsi="Arial" w:cs="Arial"/>
          <w:b/>
          <w:bCs/>
          <w:sz w:val="24"/>
          <w:szCs w:val="24"/>
          <w:lang w:val="en-GB"/>
        </w:rPr>
      </w:pPr>
    </w:p>
    <w:p w14:paraId="20E4BD27" w14:textId="36D29A5F" w:rsidR="0062158B" w:rsidRPr="008B427D" w:rsidRDefault="0062158B" w:rsidP="0062158B">
      <w:pPr>
        <w:overflowPunct/>
        <w:autoSpaceDE/>
        <w:autoSpaceDN/>
        <w:adjustRightInd/>
        <w:spacing w:after="160"/>
        <w:textAlignment w:val="auto"/>
        <w:rPr>
          <w:rFonts w:ascii="Arial" w:hAnsi="Arial" w:cs="Arial"/>
          <w:bCs/>
          <w:sz w:val="24"/>
          <w:szCs w:val="24"/>
          <w:lang w:val="en-GB"/>
        </w:rPr>
      </w:pPr>
      <w:r w:rsidRPr="008B427D">
        <w:rPr>
          <w:rFonts w:ascii="Arial" w:hAnsi="Arial" w:cs="Arial"/>
          <w:bCs/>
          <w:sz w:val="24"/>
          <w:szCs w:val="24"/>
          <w:lang w:val="en-GB"/>
        </w:rPr>
        <w:t>Katja Grabowski</w:t>
      </w:r>
      <w:r w:rsidRPr="008B427D">
        <w:rPr>
          <w:rFonts w:ascii="Arial" w:hAnsi="Arial" w:cs="Arial"/>
          <w:bCs/>
          <w:sz w:val="24"/>
          <w:szCs w:val="24"/>
          <w:vertAlign w:val="superscript"/>
          <w:lang w:val="en-GB"/>
        </w:rPr>
        <w:t>1</w:t>
      </w:r>
      <w:r w:rsidRPr="008B427D">
        <w:rPr>
          <w:rFonts w:ascii="Arial" w:hAnsi="Arial" w:cs="Arial"/>
          <w:bCs/>
          <w:sz w:val="24"/>
          <w:szCs w:val="24"/>
          <w:lang w:val="en-GB"/>
        </w:rPr>
        <w:t>, Laura Herlan</w:t>
      </w:r>
      <w:r w:rsidRPr="008B427D">
        <w:rPr>
          <w:rFonts w:ascii="Arial" w:hAnsi="Arial" w:cs="Arial"/>
          <w:bCs/>
          <w:sz w:val="24"/>
          <w:szCs w:val="24"/>
          <w:vertAlign w:val="superscript"/>
          <w:lang w:val="en-GB"/>
        </w:rPr>
        <w:t>1</w:t>
      </w:r>
      <w:r w:rsidRPr="008B427D">
        <w:rPr>
          <w:rFonts w:ascii="Arial" w:hAnsi="Arial" w:cs="Arial"/>
          <w:bCs/>
          <w:sz w:val="24"/>
          <w:szCs w:val="24"/>
          <w:lang w:val="en-GB"/>
        </w:rPr>
        <w:t>, Anika Witten</w:t>
      </w:r>
      <w:r w:rsidRPr="008B427D">
        <w:rPr>
          <w:rFonts w:ascii="Arial" w:hAnsi="Arial" w:cs="Arial"/>
          <w:bCs/>
          <w:sz w:val="24"/>
          <w:szCs w:val="24"/>
          <w:vertAlign w:val="superscript"/>
          <w:lang w:val="en-GB"/>
        </w:rPr>
        <w:t>9</w:t>
      </w:r>
      <w:r w:rsidRPr="008B427D">
        <w:rPr>
          <w:rFonts w:ascii="Arial" w:hAnsi="Arial" w:cs="Arial"/>
          <w:bCs/>
          <w:sz w:val="24"/>
          <w:szCs w:val="24"/>
          <w:lang w:val="en-GB"/>
        </w:rPr>
        <w:t>, Fatimunnisa Qadri</w:t>
      </w:r>
      <w:r w:rsidRPr="008B427D">
        <w:rPr>
          <w:rFonts w:ascii="Arial" w:hAnsi="Arial" w:cs="Arial"/>
          <w:bCs/>
          <w:sz w:val="24"/>
          <w:szCs w:val="24"/>
          <w:vertAlign w:val="superscript"/>
          <w:lang w:val="en-GB"/>
        </w:rPr>
        <w:t>4</w:t>
      </w:r>
      <w:r w:rsidRPr="008B427D">
        <w:rPr>
          <w:rFonts w:ascii="Arial" w:hAnsi="Arial" w:cs="Arial"/>
          <w:bCs/>
          <w:sz w:val="24"/>
          <w:szCs w:val="24"/>
          <w:lang w:val="en-GB"/>
        </w:rPr>
        <w:t>,</w:t>
      </w:r>
      <w:r w:rsidRPr="008B427D">
        <w:rPr>
          <w:rFonts w:ascii="Arial" w:hAnsi="Arial" w:cs="Arial"/>
          <w:bCs/>
          <w:sz w:val="24"/>
          <w:szCs w:val="24"/>
          <w:vertAlign w:val="superscript"/>
          <w:lang w:val="en-GB"/>
        </w:rPr>
        <w:t xml:space="preserve"> </w:t>
      </w:r>
      <w:r w:rsidRPr="008B427D">
        <w:rPr>
          <w:rFonts w:ascii="Arial" w:hAnsi="Arial" w:cs="Arial"/>
          <w:bCs/>
          <w:sz w:val="24"/>
          <w:szCs w:val="24"/>
          <w:lang w:val="en-GB"/>
        </w:rPr>
        <w:t>Andreas Eisenreich</w:t>
      </w:r>
      <w:r w:rsidRPr="008B427D">
        <w:rPr>
          <w:rFonts w:ascii="Arial" w:hAnsi="Arial" w:cs="Arial"/>
          <w:bCs/>
          <w:sz w:val="24"/>
          <w:szCs w:val="24"/>
          <w:vertAlign w:val="superscript"/>
          <w:lang w:val="en-GB"/>
        </w:rPr>
        <w:t>1</w:t>
      </w:r>
      <w:r w:rsidRPr="008B427D">
        <w:rPr>
          <w:rFonts w:ascii="Arial" w:hAnsi="Arial" w:cs="Arial"/>
          <w:bCs/>
          <w:sz w:val="24"/>
          <w:szCs w:val="24"/>
          <w:lang w:val="en-GB"/>
        </w:rPr>
        <w:t xml:space="preserve">, </w:t>
      </w:r>
      <w:r w:rsidRPr="008B427D">
        <w:rPr>
          <w:rFonts w:ascii="Arial" w:hAnsi="Arial" w:cs="Arial"/>
          <w:sz w:val="24"/>
          <w:szCs w:val="24"/>
          <w:lang w:val="en-GB" w:eastAsia="de-DE"/>
        </w:rPr>
        <w:t>Diana Lindner</w:t>
      </w:r>
      <w:r w:rsidRPr="008B427D">
        <w:rPr>
          <w:rFonts w:ascii="Arial" w:hAnsi="Arial" w:cs="Arial"/>
          <w:sz w:val="24"/>
          <w:szCs w:val="24"/>
          <w:vertAlign w:val="superscript"/>
          <w:lang w:val="en-GB" w:eastAsia="de-DE"/>
        </w:rPr>
        <w:t xml:space="preserve"> 7,8</w:t>
      </w:r>
      <w:r w:rsidRPr="008B427D">
        <w:rPr>
          <w:rFonts w:ascii="Arial" w:hAnsi="Arial" w:cs="Arial"/>
          <w:sz w:val="24"/>
          <w:szCs w:val="24"/>
          <w:lang w:val="en-GB" w:eastAsia="de-DE"/>
        </w:rPr>
        <w:t xml:space="preserve">, </w:t>
      </w:r>
      <w:r w:rsidRPr="008B427D">
        <w:rPr>
          <w:rFonts w:ascii="Arial" w:hAnsi="Arial" w:cs="Arial"/>
          <w:bCs/>
          <w:sz w:val="24"/>
          <w:szCs w:val="24"/>
          <w:lang w:val="en-GB"/>
        </w:rPr>
        <w:t>Martin Schädlich</w:t>
      </w:r>
      <w:r w:rsidRPr="008B427D">
        <w:rPr>
          <w:rFonts w:ascii="Arial" w:hAnsi="Arial" w:cs="Arial"/>
          <w:bCs/>
          <w:sz w:val="24"/>
          <w:szCs w:val="24"/>
          <w:vertAlign w:val="superscript"/>
          <w:lang w:val="en-GB"/>
        </w:rPr>
        <w:t>9</w:t>
      </w:r>
      <w:r w:rsidRPr="008B427D">
        <w:rPr>
          <w:rFonts w:ascii="Arial" w:hAnsi="Arial" w:cs="Arial"/>
          <w:bCs/>
          <w:sz w:val="24"/>
          <w:szCs w:val="24"/>
          <w:lang w:val="en-GB"/>
        </w:rPr>
        <w:t>,</w:t>
      </w:r>
      <w:r w:rsidRPr="008B427D">
        <w:rPr>
          <w:rFonts w:ascii="Arial" w:hAnsi="Arial" w:cs="Arial"/>
          <w:bCs/>
          <w:sz w:val="24"/>
          <w:szCs w:val="24"/>
          <w:vertAlign w:val="superscript"/>
          <w:lang w:val="en-GB"/>
        </w:rPr>
        <w:t xml:space="preserve"> </w:t>
      </w:r>
      <w:r w:rsidRPr="008B427D">
        <w:rPr>
          <w:rFonts w:ascii="Arial" w:hAnsi="Arial" w:cs="Arial"/>
          <w:bCs/>
          <w:sz w:val="24"/>
          <w:szCs w:val="24"/>
          <w:lang w:val="en-GB"/>
        </w:rPr>
        <w:t>Angela Schulz</w:t>
      </w:r>
      <w:r w:rsidRPr="008B427D">
        <w:rPr>
          <w:rFonts w:ascii="Arial" w:hAnsi="Arial" w:cs="Arial"/>
          <w:bCs/>
          <w:sz w:val="24"/>
          <w:szCs w:val="24"/>
          <w:vertAlign w:val="superscript"/>
          <w:lang w:val="en-GB"/>
        </w:rPr>
        <w:t>1</w:t>
      </w:r>
      <w:r w:rsidRPr="008B427D">
        <w:rPr>
          <w:rFonts w:ascii="Arial" w:hAnsi="Arial" w:cs="Arial"/>
          <w:bCs/>
          <w:sz w:val="24"/>
          <w:szCs w:val="24"/>
          <w:lang w:val="en-GB"/>
        </w:rPr>
        <w:t>, Jana Subrova</w:t>
      </w:r>
      <w:r w:rsidRPr="008B427D">
        <w:rPr>
          <w:rFonts w:ascii="Arial" w:hAnsi="Arial" w:cs="Arial"/>
          <w:bCs/>
          <w:sz w:val="24"/>
          <w:szCs w:val="24"/>
          <w:vertAlign w:val="superscript"/>
          <w:lang w:val="en-GB"/>
        </w:rPr>
        <w:t>1</w:t>
      </w:r>
      <w:r w:rsidRPr="008B427D">
        <w:rPr>
          <w:rFonts w:ascii="Arial" w:hAnsi="Arial" w:cs="Arial"/>
          <w:bCs/>
          <w:sz w:val="24"/>
          <w:szCs w:val="24"/>
          <w:lang w:val="en-GB"/>
        </w:rPr>
        <w:t>,</w:t>
      </w:r>
      <w:r w:rsidRPr="008B427D">
        <w:rPr>
          <w:rFonts w:ascii="Arial" w:hAnsi="Arial" w:cs="Arial"/>
          <w:bCs/>
          <w:sz w:val="24"/>
          <w:szCs w:val="24"/>
          <w:highlight w:val="green"/>
          <w:lang w:val="en-GB"/>
        </w:rPr>
        <w:t xml:space="preserve"> </w:t>
      </w:r>
      <w:r w:rsidRPr="008B427D">
        <w:rPr>
          <w:rFonts w:ascii="Arial" w:hAnsi="Arial" w:cs="Arial"/>
          <w:bCs/>
          <w:sz w:val="24"/>
          <w:szCs w:val="24"/>
          <w:lang w:val="en-GB"/>
        </w:rPr>
        <w:t>Ketaki Nitin Mhatre</w:t>
      </w:r>
      <w:r w:rsidRPr="008B427D">
        <w:rPr>
          <w:rFonts w:ascii="Arial" w:hAnsi="Arial" w:cs="Arial"/>
          <w:bCs/>
          <w:sz w:val="24"/>
          <w:szCs w:val="24"/>
          <w:vertAlign w:val="superscript"/>
          <w:lang w:val="en-GB"/>
        </w:rPr>
        <w:t>2</w:t>
      </w:r>
      <w:r w:rsidRPr="008B427D">
        <w:rPr>
          <w:rFonts w:ascii="Arial" w:hAnsi="Arial" w:cs="Arial"/>
          <w:sz w:val="24"/>
          <w:szCs w:val="24"/>
          <w:lang w:val="en-GB" w:eastAsia="de-DE"/>
        </w:rPr>
        <w:t>, Uwe Primessnig</w:t>
      </w:r>
      <w:r w:rsidRPr="008B427D">
        <w:rPr>
          <w:rFonts w:ascii="Arial" w:hAnsi="Arial" w:cs="Arial"/>
          <w:bCs/>
          <w:sz w:val="24"/>
          <w:szCs w:val="24"/>
          <w:vertAlign w:val="superscript"/>
          <w:lang w:val="en-GB"/>
        </w:rPr>
        <w:t>2,6</w:t>
      </w:r>
      <w:r w:rsidRPr="008B427D">
        <w:rPr>
          <w:rFonts w:ascii="Arial" w:hAnsi="Arial" w:cs="Arial"/>
          <w:bCs/>
          <w:sz w:val="24"/>
          <w:szCs w:val="24"/>
          <w:lang w:val="en-GB"/>
        </w:rPr>
        <w:t>, Ralph Plehm</w:t>
      </w:r>
      <w:r w:rsidRPr="008B427D">
        <w:rPr>
          <w:rFonts w:ascii="Arial" w:hAnsi="Arial" w:cs="Arial"/>
          <w:bCs/>
          <w:sz w:val="24"/>
          <w:szCs w:val="24"/>
          <w:vertAlign w:val="superscript"/>
          <w:lang w:val="en-GB"/>
        </w:rPr>
        <w:t>4</w:t>
      </w:r>
      <w:r w:rsidRPr="008B427D">
        <w:rPr>
          <w:rFonts w:ascii="Arial" w:hAnsi="Arial" w:cs="Arial"/>
          <w:bCs/>
          <w:sz w:val="24"/>
          <w:szCs w:val="24"/>
          <w:lang w:val="en-GB"/>
        </w:rPr>
        <w:t xml:space="preserve">, </w:t>
      </w:r>
      <w:r w:rsidRPr="008B427D">
        <w:rPr>
          <w:rFonts w:ascii="Arial" w:hAnsi="Arial" w:cs="Arial"/>
          <w:bCs/>
          <w:sz w:val="24"/>
          <w:szCs w:val="24"/>
          <w:lang w:val="nl-NL"/>
        </w:rPr>
        <w:t>Sophie van Linthout</w:t>
      </w:r>
      <w:r w:rsidRPr="008B427D">
        <w:rPr>
          <w:rFonts w:ascii="Arial" w:hAnsi="Arial" w:cs="Arial"/>
          <w:bCs/>
          <w:sz w:val="24"/>
          <w:szCs w:val="24"/>
          <w:vertAlign w:val="superscript"/>
          <w:lang w:val="nl-NL"/>
        </w:rPr>
        <w:t>6,11</w:t>
      </w:r>
      <w:r w:rsidRPr="008B427D">
        <w:rPr>
          <w:rFonts w:ascii="Arial" w:hAnsi="Arial" w:cs="Arial"/>
          <w:bCs/>
          <w:sz w:val="24"/>
          <w:szCs w:val="24"/>
          <w:lang w:val="nl-NL"/>
        </w:rPr>
        <w:t>,</w:t>
      </w:r>
      <w:r w:rsidRPr="008B427D">
        <w:rPr>
          <w:rFonts w:ascii="Arial" w:hAnsi="Arial" w:cs="Arial"/>
          <w:bCs/>
          <w:sz w:val="24"/>
          <w:szCs w:val="24"/>
          <w:lang w:val="en-GB"/>
        </w:rPr>
        <w:t xml:space="preserve"> Felicitas Escher</w:t>
      </w:r>
      <w:r w:rsidRPr="008B427D">
        <w:rPr>
          <w:rFonts w:ascii="Arial" w:hAnsi="Arial" w:cs="Arial"/>
          <w:bCs/>
          <w:sz w:val="24"/>
          <w:szCs w:val="24"/>
          <w:vertAlign w:val="superscript"/>
          <w:lang w:val="en-GB"/>
        </w:rPr>
        <w:t>2,6,12</w:t>
      </w:r>
      <w:r w:rsidRPr="008B427D">
        <w:rPr>
          <w:rFonts w:ascii="Arial" w:hAnsi="Arial" w:cs="Arial"/>
          <w:bCs/>
          <w:sz w:val="24"/>
          <w:szCs w:val="24"/>
          <w:lang w:val="en-GB"/>
        </w:rPr>
        <w:t>, Michael Bader</w:t>
      </w:r>
      <w:r w:rsidRPr="008B427D">
        <w:rPr>
          <w:rFonts w:ascii="Arial" w:hAnsi="Arial" w:cs="Arial"/>
          <w:bCs/>
          <w:sz w:val="24"/>
          <w:szCs w:val="24"/>
          <w:vertAlign w:val="superscript"/>
          <w:lang w:val="en-GB"/>
        </w:rPr>
        <w:t>3,4,5,6</w:t>
      </w:r>
      <w:r w:rsidRPr="008B427D">
        <w:rPr>
          <w:rFonts w:ascii="Arial" w:hAnsi="Arial" w:cs="Arial"/>
          <w:bCs/>
          <w:sz w:val="24"/>
          <w:szCs w:val="24"/>
          <w:lang w:val="en-GB"/>
        </w:rPr>
        <w:t>, Monika Stoll</w:t>
      </w:r>
      <w:r w:rsidRPr="008B427D">
        <w:rPr>
          <w:rFonts w:ascii="Arial" w:hAnsi="Arial" w:cs="Arial"/>
          <w:bCs/>
          <w:sz w:val="24"/>
          <w:szCs w:val="24"/>
          <w:vertAlign w:val="superscript"/>
          <w:lang w:val="en-GB"/>
        </w:rPr>
        <w:t>9,10</w:t>
      </w:r>
      <w:r w:rsidRPr="008B427D">
        <w:rPr>
          <w:rFonts w:ascii="Arial" w:hAnsi="Arial" w:cs="Arial"/>
          <w:bCs/>
          <w:sz w:val="24"/>
          <w:szCs w:val="24"/>
          <w:lang w:val="en-GB"/>
        </w:rPr>
        <w:t xml:space="preserve">, </w:t>
      </w:r>
      <w:r w:rsidRPr="008B427D">
        <w:rPr>
          <w:rFonts w:ascii="Arial" w:hAnsi="Arial" w:cs="Arial"/>
          <w:sz w:val="24"/>
          <w:szCs w:val="24"/>
          <w:lang w:val="en-GB" w:eastAsia="de-DE"/>
        </w:rPr>
        <w:t>Dirk Westermann</w:t>
      </w:r>
      <w:r w:rsidRPr="008B427D">
        <w:rPr>
          <w:rFonts w:ascii="Arial" w:hAnsi="Arial" w:cs="Arial"/>
          <w:sz w:val="24"/>
          <w:szCs w:val="24"/>
          <w:vertAlign w:val="superscript"/>
          <w:lang w:val="en-GB" w:eastAsia="de-DE"/>
        </w:rPr>
        <w:t>7,8</w:t>
      </w:r>
      <w:r w:rsidRPr="008B427D">
        <w:rPr>
          <w:rFonts w:ascii="Arial" w:hAnsi="Arial" w:cs="Arial"/>
          <w:sz w:val="24"/>
          <w:szCs w:val="24"/>
          <w:lang w:val="en-GB" w:eastAsia="de-DE"/>
        </w:rPr>
        <w:t xml:space="preserve">, </w:t>
      </w:r>
      <w:r w:rsidRPr="008B427D">
        <w:rPr>
          <w:rFonts w:ascii="Arial" w:hAnsi="Arial" w:cs="Arial"/>
          <w:bCs/>
          <w:sz w:val="24"/>
          <w:szCs w:val="24"/>
          <w:lang w:val="en-GB"/>
        </w:rPr>
        <w:t>Frank R. Heinzel</w:t>
      </w:r>
      <w:r w:rsidRPr="008B427D">
        <w:rPr>
          <w:rFonts w:ascii="Arial" w:hAnsi="Arial" w:cs="Arial"/>
          <w:bCs/>
          <w:sz w:val="24"/>
          <w:szCs w:val="24"/>
          <w:vertAlign w:val="superscript"/>
          <w:lang w:val="en-GB"/>
        </w:rPr>
        <w:t>2,6</w:t>
      </w:r>
      <w:r w:rsidRPr="008B427D">
        <w:rPr>
          <w:rFonts w:ascii="Arial" w:hAnsi="Arial" w:cs="Arial"/>
          <w:bCs/>
          <w:sz w:val="24"/>
          <w:szCs w:val="24"/>
          <w:lang w:val="en-GB"/>
        </w:rPr>
        <w:t>,</w:t>
      </w:r>
      <w:r w:rsidRPr="008B427D">
        <w:rPr>
          <w:rFonts w:ascii="Arial" w:hAnsi="Arial" w:cs="Arial"/>
          <w:bCs/>
          <w:sz w:val="24"/>
          <w:szCs w:val="24"/>
          <w:vertAlign w:val="superscript"/>
          <w:lang w:val="en-GB"/>
        </w:rPr>
        <w:t xml:space="preserve"> </w:t>
      </w:r>
      <w:r w:rsidRPr="008B427D">
        <w:rPr>
          <w:rFonts w:ascii="Arial" w:hAnsi="Arial" w:cs="Arial"/>
          <w:bCs/>
          <w:sz w:val="24"/>
          <w:szCs w:val="24"/>
          <w:lang w:val="en-GB"/>
        </w:rPr>
        <w:t>Reinhold Kreutz</w:t>
      </w:r>
      <w:r w:rsidR="0015228B">
        <w:rPr>
          <w:rFonts w:ascii="Arial" w:hAnsi="Arial" w:cs="Arial"/>
          <w:bCs/>
          <w:sz w:val="24"/>
          <w:szCs w:val="24"/>
          <w:vertAlign w:val="superscript"/>
          <w:lang w:val="en-GB"/>
        </w:rPr>
        <w:t>1,</w:t>
      </w:r>
      <w:r w:rsidR="006C2EC5" w:rsidRPr="008B427D">
        <w:rPr>
          <w:rFonts w:ascii="Arial" w:hAnsi="Arial" w:cs="Arial"/>
          <w:bCs/>
          <w:sz w:val="24"/>
          <w:szCs w:val="24"/>
          <w:vertAlign w:val="superscript"/>
          <w:lang w:val="en-GB"/>
        </w:rPr>
        <w:t>*</w:t>
      </w:r>
    </w:p>
    <w:p w14:paraId="785C3E59" w14:textId="77777777" w:rsidR="0062158B" w:rsidRPr="008B427D" w:rsidRDefault="0062158B" w:rsidP="0062158B">
      <w:pPr>
        <w:overflowPunct/>
        <w:autoSpaceDE/>
        <w:autoSpaceDN/>
        <w:adjustRightInd/>
        <w:contextualSpacing/>
        <w:textAlignment w:val="auto"/>
        <w:outlineLvl w:val="0"/>
        <w:rPr>
          <w:rFonts w:ascii="Arial" w:hAnsi="Arial" w:cs="Arial"/>
          <w:b/>
          <w:snapToGrid w:val="0"/>
          <w:sz w:val="24"/>
          <w:szCs w:val="24"/>
          <w:lang w:eastAsia="de-DE"/>
        </w:rPr>
      </w:pPr>
      <w:r w:rsidRPr="008B427D">
        <w:rPr>
          <w:rFonts w:ascii="Arial" w:hAnsi="Arial" w:cs="Arial"/>
          <w:b/>
          <w:snapToGrid w:val="0"/>
          <w:sz w:val="24"/>
          <w:szCs w:val="24"/>
          <w:lang w:eastAsia="de-DE"/>
        </w:rPr>
        <w:t>Affiliations</w:t>
      </w:r>
    </w:p>
    <w:p w14:paraId="05D0DBA4" w14:textId="1CDA5328" w:rsidR="0062158B" w:rsidRPr="008B427D" w:rsidRDefault="0062158B" w:rsidP="0062158B">
      <w:pPr>
        <w:pStyle w:val="Listenabsatz"/>
        <w:numPr>
          <w:ilvl w:val="0"/>
          <w:numId w:val="3"/>
        </w:numPr>
        <w:overflowPunct/>
        <w:autoSpaceDE/>
        <w:autoSpaceDN/>
        <w:adjustRightInd/>
        <w:ind w:left="360"/>
        <w:textAlignment w:val="auto"/>
        <w:outlineLvl w:val="0"/>
        <w:rPr>
          <w:rFonts w:ascii="Arial" w:hAnsi="Arial" w:cs="Arial"/>
          <w:snapToGrid w:val="0"/>
          <w:sz w:val="24"/>
          <w:szCs w:val="24"/>
          <w:lang w:val="de-DE" w:eastAsia="de-DE"/>
        </w:rPr>
      </w:pPr>
      <w:r w:rsidRPr="008B427D">
        <w:rPr>
          <w:rFonts w:ascii="Arial" w:hAnsi="Arial" w:cs="Arial"/>
          <w:snapToGrid w:val="0"/>
          <w:sz w:val="24"/>
          <w:szCs w:val="24"/>
          <w:lang w:val="de-DE" w:eastAsia="de-DE"/>
        </w:rPr>
        <w:t>Charité - Universitätsmedizin Berlin, corporate member of Freie Universität Berlin, Humboldt-Universität zu Berlin, and Berlin Institute of Health (BIH), 10178 Berlin, Institut für Klinische Pharmakologie und Toxikologie, Germany</w:t>
      </w:r>
    </w:p>
    <w:p w14:paraId="3886C712" w14:textId="77777777" w:rsidR="0062158B" w:rsidRPr="008B427D" w:rsidRDefault="0062158B" w:rsidP="0062158B">
      <w:pPr>
        <w:pStyle w:val="Listenabsatz"/>
        <w:numPr>
          <w:ilvl w:val="0"/>
          <w:numId w:val="3"/>
        </w:numPr>
        <w:overflowPunct/>
        <w:autoSpaceDE/>
        <w:autoSpaceDN/>
        <w:adjustRightInd/>
        <w:ind w:left="360"/>
        <w:textAlignment w:val="auto"/>
        <w:outlineLvl w:val="0"/>
        <w:rPr>
          <w:rFonts w:ascii="Arial" w:hAnsi="Arial" w:cs="Arial"/>
          <w:snapToGrid w:val="0"/>
          <w:sz w:val="24"/>
          <w:szCs w:val="24"/>
          <w:lang w:val="de-DE" w:eastAsia="de-DE"/>
        </w:rPr>
      </w:pPr>
      <w:r w:rsidRPr="008B427D">
        <w:rPr>
          <w:rFonts w:ascii="Arial" w:hAnsi="Arial" w:cs="Arial"/>
          <w:snapToGrid w:val="0"/>
          <w:sz w:val="24"/>
          <w:szCs w:val="24"/>
          <w:lang w:val="de-DE" w:eastAsia="de-DE"/>
        </w:rPr>
        <w:t>Charité - Universitätsmedizin Berlin, corporate member of Freie Universität Berlin, Humboldt-Universität zu Berlin, and Berlin Institute of Health</w:t>
      </w:r>
      <w:r w:rsidRPr="008B427D">
        <w:rPr>
          <w:lang w:val="de-DE"/>
        </w:rPr>
        <w:t xml:space="preserve"> </w:t>
      </w:r>
      <w:r w:rsidRPr="008B427D">
        <w:rPr>
          <w:rFonts w:ascii="Arial" w:hAnsi="Arial" w:cs="Arial"/>
          <w:snapToGrid w:val="0"/>
          <w:sz w:val="24"/>
          <w:szCs w:val="24"/>
          <w:lang w:val="de-DE" w:eastAsia="de-DE"/>
        </w:rPr>
        <w:t>(BIH), 10178 Berlin, Department of Cardiology, Campus Virchow Klinikum, Germany</w:t>
      </w:r>
    </w:p>
    <w:p w14:paraId="258FC2A0" w14:textId="77777777" w:rsidR="0062158B" w:rsidRPr="008B427D" w:rsidRDefault="0062158B" w:rsidP="0062158B">
      <w:pPr>
        <w:pStyle w:val="Listenabsatz"/>
        <w:numPr>
          <w:ilvl w:val="0"/>
          <w:numId w:val="3"/>
        </w:numPr>
        <w:overflowPunct/>
        <w:autoSpaceDE/>
        <w:autoSpaceDN/>
        <w:adjustRightInd/>
        <w:ind w:left="360"/>
        <w:textAlignment w:val="auto"/>
        <w:outlineLvl w:val="0"/>
        <w:rPr>
          <w:rFonts w:ascii="Arial" w:hAnsi="Arial" w:cs="Arial"/>
          <w:snapToGrid w:val="0"/>
          <w:sz w:val="24"/>
          <w:szCs w:val="24"/>
          <w:lang w:val="de-DE" w:eastAsia="de-DE"/>
        </w:rPr>
      </w:pPr>
      <w:r w:rsidRPr="008B427D">
        <w:rPr>
          <w:rFonts w:ascii="Arial" w:hAnsi="Arial" w:cs="Arial"/>
          <w:snapToGrid w:val="0"/>
          <w:sz w:val="24"/>
          <w:szCs w:val="24"/>
          <w:lang w:val="de-DE" w:eastAsia="de-DE"/>
        </w:rPr>
        <w:t>Charité - Universitätsmedizin Berlin, corporate member of Freie Universität Berlin, Humboldt-Universität zu Berlin, and Berlin Institute of Health (BIH), 10178 Berlin, Germany</w:t>
      </w:r>
    </w:p>
    <w:p w14:paraId="172A39BC" w14:textId="77777777" w:rsidR="0062158B" w:rsidRPr="008B427D" w:rsidRDefault="0062158B" w:rsidP="0062158B">
      <w:pPr>
        <w:pStyle w:val="Listenabsatz"/>
        <w:numPr>
          <w:ilvl w:val="0"/>
          <w:numId w:val="3"/>
        </w:numPr>
        <w:overflowPunct/>
        <w:autoSpaceDE/>
        <w:autoSpaceDN/>
        <w:adjustRightInd/>
        <w:ind w:left="360"/>
        <w:textAlignment w:val="auto"/>
        <w:outlineLvl w:val="0"/>
        <w:rPr>
          <w:rFonts w:ascii="Arial" w:hAnsi="Arial" w:cs="Arial"/>
          <w:snapToGrid w:val="0"/>
          <w:sz w:val="24"/>
          <w:szCs w:val="24"/>
          <w:lang w:eastAsia="de-DE"/>
        </w:rPr>
      </w:pPr>
      <w:r w:rsidRPr="008B427D">
        <w:rPr>
          <w:rFonts w:ascii="Arial" w:hAnsi="Arial" w:cs="Arial"/>
          <w:snapToGrid w:val="0"/>
          <w:sz w:val="24"/>
          <w:szCs w:val="24"/>
          <w:lang w:eastAsia="de-DE"/>
        </w:rPr>
        <w:t xml:space="preserve">Max-Delbrück Center for Molecular Medicine (MDC), Berlin-Buch, Germany </w:t>
      </w:r>
    </w:p>
    <w:p w14:paraId="49F5B152" w14:textId="77777777" w:rsidR="0062158B" w:rsidRPr="008B427D" w:rsidRDefault="0062158B" w:rsidP="0062158B">
      <w:pPr>
        <w:pStyle w:val="Listenabsatz"/>
        <w:numPr>
          <w:ilvl w:val="0"/>
          <w:numId w:val="3"/>
        </w:numPr>
        <w:overflowPunct/>
        <w:autoSpaceDE/>
        <w:autoSpaceDN/>
        <w:adjustRightInd/>
        <w:ind w:left="360"/>
        <w:textAlignment w:val="auto"/>
        <w:outlineLvl w:val="0"/>
        <w:rPr>
          <w:rFonts w:ascii="Arial" w:hAnsi="Arial" w:cs="Arial"/>
          <w:snapToGrid w:val="0"/>
          <w:sz w:val="24"/>
          <w:szCs w:val="24"/>
          <w:lang w:eastAsia="de-DE"/>
        </w:rPr>
      </w:pPr>
      <w:r w:rsidRPr="008B427D">
        <w:rPr>
          <w:rFonts w:ascii="Arial" w:hAnsi="Arial" w:cs="Arial"/>
          <w:snapToGrid w:val="0"/>
          <w:sz w:val="24"/>
          <w:szCs w:val="24"/>
          <w:lang w:eastAsia="de-DE"/>
        </w:rPr>
        <w:t>University of Lübeck, Institute for Biology, Ratzeburger Allee 160, 23562 Lübeck, Germany</w:t>
      </w:r>
    </w:p>
    <w:p w14:paraId="71A07053" w14:textId="77777777" w:rsidR="0062158B" w:rsidRPr="008B427D" w:rsidRDefault="0062158B" w:rsidP="0062158B">
      <w:pPr>
        <w:pStyle w:val="Listenabsatz"/>
        <w:numPr>
          <w:ilvl w:val="0"/>
          <w:numId w:val="3"/>
        </w:numPr>
        <w:overflowPunct/>
        <w:autoSpaceDE/>
        <w:autoSpaceDN/>
        <w:adjustRightInd/>
        <w:ind w:left="360"/>
        <w:textAlignment w:val="auto"/>
        <w:outlineLvl w:val="0"/>
        <w:rPr>
          <w:rFonts w:ascii="Arial" w:hAnsi="Arial" w:cs="Arial"/>
          <w:snapToGrid w:val="0"/>
          <w:sz w:val="24"/>
          <w:szCs w:val="24"/>
          <w:lang w:eastAsia="de-DE"/>
        </w:rPr>
      </w:pPr>
      <w:r w:rsidRPr="008B427D">
        <w:rPr>
          <w:rFonts w:ascii="Arial" w:hAnsi="Arial" w:cs="Arial"/>
          <w:snapToGrid w:val="0"/>
          <w:sz w:val="24"/>
          <w:szCs w:val="24"/>
          <w:lang w:eastAsia="de-DE"/>
        </w:rPr>
        <w:t>German Center for Cardiovascular Research (DZHK), Partner Site Berlin, Germany</w:t>
      </w:r>
    </w:p>
    <w:p w14:paraId="1CAB433B" w14:textId="77777777" w:rsidR="00D91881" w:rsidRPr="008B427D" w:rsidRDefault="0062158B" w:rsidP="00D91881">
      <w:pPr>
        <w:pStyle w:val="Listenabsatz"/>
        <w:numPr>
          <w:ilvl w:val="0"/>
          <w:numId w:val="3"/>
        </w:numPr>
        <w:overflowPunct/>
        <w:autoSpaceDE/>
        <w:autoSpaceDN/>
        <w:adjustRightInd/>
        <w:ind w:left="360"/>
        <w:textAlignment w:val="auto"/>
        <w:outlineLvl w:val="0"/>
        <w:rPr>
          <w:rFonts w:ascii="Arial" w:hAnsi="Arial" w:cs="Arial"/>
          <w:snapToGrid w:val="0"/>
          <w:sz w:val="24"/>
          <w:szCs w:val="24"/>
          <w:lang w:eastAsia="de-DE"/>
        </w:rPr>
      </w:pPr>
      <w:r w:rsidRPr="008B427D">
        <w:rPr>
          <w:rFonts w:ascii="Arial" w:hAnsi="Arial" w:cs="Arial"/>
          <w:snapToGrid w:val="0"/>
          <w:sz w:val="24"/>
          <w:szCs w:val="24"/>
          <w:lang w:eastAsia="de-DE"/>
        </w:rPr>
        <w:t xml:space="preserve">German Center for Cardiovascular Research (DZHK), Partner site Hamburg/Kiel/Lübeck, Hamburg, Germany </w:t>
      </w:r>
    </w:p>
    <w:p w14:paraId="1DF873E9" w14:textId="713EE979" w:rsidR="00D91881" w:rsidRPr="008B427D" w:rsidRDefault="00D91881" w:rsidP="00D91881">
      <w:pPr>
        <w:pStyle w:val="Listenabsatz"/>
        <w:numPr>
          <w:ilvl w:val="0"/>
          <w:numId w:val="3"/>
        </w:numPr>
        <w:overflowPunct/>
        <w:autoSpaceDE/>
        <w:autoSpaceDN/>
        <w:adjustRightInd/>
        <w:ind w:left="360"/>
        <w:textAlignment w:val="auto"/>
        <w:outlineLvl w:val="0"/>
        <w:rPr>
          <w:rFonts w:ascii="Arial" w:hAnsi="Arial" w:cs="Arial"/>
          <w:snapToGrid w:val="0"/>
          <w:sz w:val="24"/>
          <w:szCs w:val="24"/>
          <w:lang w:eastAsia="de-DE"/>
        </w:rPr>
      </w:pPr>
      <w:r w:rsidRPr="008B427D">
        <w:rPr>
          <w:rFonts w:ascii="Arial" w:hAnsi="Arial" w:cs="Arial"/>
          <w:snapToGrid w:val="0"/>
          <w:sz w:val="24"/>
          <w:szCs w:val="24"/>
          <w:lang w:eastAsia="de-DE"/>
        </w:rPr>
        <w:t xml:space="preserve">Clinic for Cardiology, University Heart and Vascular Center Hamburg, University Hospital Hamburg-Eppendorf, Hamburg, Germany </w:t>
      </w:r>
    </w:p>
    <w:p w14:paraId="39D4B5AD" w14:textId="77777777" w:rsidR="0062158B" w:rsidRPr="008B427D" w:rsidRDefault="0062158B" w:rsidP="0062158B">
      <w:pPr>
        <w:pStyle w:val="Listenabsatz"/>
        <w:numPr>
          <w:ilvl w:val="0"/>
          <w:numId w:val="3"/>
        </w:numPr>
        <w:overflowPunct/>
        <w:autoSpaceDE/>
        <w:autoSpaceDN/>
        <w:adjustRightInd/>
        <w:ind w:left="360"/>
        <w:textAlignment w:val="auto"/>
        <w:outlineLvl w:val="0"/>
        <w:rPr>
          <w:rFonts w:ascii="Arial" w:hAnsi="Arial" w:cs="Arial"/>
          <w:snapToGrid w:val="0"/>
          <w:sz w:val="24"/>
          <w:szCs w:val="24"/>
          <w:lang w:eastAsia="de-DE"/>
        </w:rPr>
      </w:pPr>
      <w:r w:rsidRPr="008B427D">
        <w:rPr>
          <w:rFonts w:ascii="Arial" w:hAnsi="Arial" w:cs="Arial"/>
          <w:snapToGrid w:val="0"/>
          <w:sz w:val="24"/>
          <w:szCs w:val="24"/>
          <w:lang w:eastAsia="de-DE"/>
        </w:rPr>
        <w:t xml:space="preserve">Department of Genetic Epidemiology, Institute of Human Genetics, University Hospital Münster, Münster, Germany </w:t>
      </w:r>
    </w:p>
    <w:p w14:paraId="304A7F99" w14:textId="77777777" w:rsidR="0062158B" w:rsidRPr="008B427D" w:rsidRDefault="0062158B" w:rsidP="0062158B">
      <w:pPr>
        <w:pStyle w:val="Listenabsatz"/>
        <w:numPr>
          <w:ilvl w:val="0"/>
          <w:numId w:val="3"/>
        </w:numPr>
        <w:overflowPunct/>
        <w:autoSpaceDE/>
        <w:autoSpaceDN/>
        <w:adjustRightInd/>
        <w:ind w:left="360"/>
        <w:textAlignment w:val="auto"/>
        <w:outlineLvl w:val="0"/>
        <w:rPr>
          <w:rFonts w:ascii="Arial" w:hAnsi="Arial" w:cs="Arial"/>
          <w:snapToGrid w:val="0"/>
          <w:sz w:val="24"/>
          <w:szCs w:val="24"/>
          <w:lang w:eastAsia="de-DE"/>
        </w:rPr>
      </w:pPr>
      <w:r w:rsidRPr="008B427D">
        <w:rPr>
          <w:rFonts w:ascii="Arial" w:hAnsi="Arial" w:cs="Arial"/>
          <w:snapToGrid w:val="0"/>
          <w:sz w:val="24"/>
          <w:szCs w:val="24"/>
          <w:lang w:eastAsia="de-DE"/>
        </w:rPr>
        <w:t>Department of Biochemistry, Cardiovascular Research Institute Maastricht, Maastricht University, Maastricht, The Netherlands</w:t>
      </w:r>
    </w:p>
    <w:p w14:paraId="079DD6FA" w14:textId="77777777" w:rsidR="0062158B" w:rsidRPr="008B427D" w:rsidRDefault="0062158B" w:rsidP="0062158B">
      <w:pPr>
        <w:pStyle w:val="Listenabsatz"/>
        <w:numPr>
          <w:ilvl w:val="0"/>
          <w:numId w:val="3"/>
        </w:numPr>
        <w:overflowPunct/>
        <w:autoSpaceDE/>
        <w:autoSpaceDN/>
        <w:adjustRightInd/>
        <w:ind w:left="360"/>
        <w:textAlignment w:val="auto"/>
        <w:outlineLvl w:val="0"/>
        <w:rPr>
          <w:rFonts w:ascii="Arial" w:hAnsi="Arial" w:cs="Arial"/>
          <w:snapToGrid w:val="0"/>
          <w:sz w:val="24"/>
          <w:szCs w:val="24"/>
          <w:lang w:eastAsia="de-DE"/>
        </w:rPr>
      </w:pPr>
      <w:r w:rsidRPr="008B427D">
        <w:rPr>
          <w:rFonts w:ascii="Arial" w:hAnsi="Arial" w:cs="Arial"/>
          <w:snapToGrid w:val="0"/>
          <w:sz w:val="24"/>
          <w:szCs w:val="24"/>
          <w:lang w:eastAsia="de-DE"/>
        </w:rPr>
        <w:t>Charité - Universitätsmedizin Berlin, BCRT - Berlin Institute of Health Center for Regenerative Therapies, Berlin, Germany</w:t>
      </w:r>
    </w:p>
    <w:p w14:paraId="0924BE98" w14:textId="77777777" w:rsidR="0062158B" w:rsidRPr="008B427D" w:rsidRDefault="0062158B" w:rsidP="0062158B">
      <w:pPr>
        <w:pStyle w:val="Listenabsatz"/>
        <w:numPr>
          <w:ilvl w:val="0"/>
          <w:numId w:val="3"/>
        </w:numPr>
        <w:overflowPunct/>
        <w:autoSpaceDE/>
        <w:autoSpaceDN/>
        <w:adjustRightInd/>
        <w:ind w:left="360"/>
        <w:textAlignment w:val="auto"/>
        <w:outlineLvl w:val="0"/>
        <w:rPr>
          <w:rFonts w:ascii="Arial" w:hAnsi="Arial" w:cs="Arial"/>
          <w:snapToGrid w:val="0"/>
          <w:sz w:val="24"/>
          <w:szCs w:val="24"/>
          <w:lang w:eastAsia="de-DE"/>
        </w:rPr>
      </w:pPr>
      <w:r w:rsidRPr="008B427D">
        <w:rPr>
          <w:rFonts w:ascii="Arial" w:hAnsi="Arial" w:cs="Arial"/>
          <w:snapToGrid w:val="0"/>
          <w:sz w:val="24"/>
          <w:szCs w:val="24"/>
          <w:lang w:eastAsia="de-DE"/>
        </w:rPr>
        <w:t>Institute of Cardiac Diagnostics and Therapy, IKDT GmbH, Berlin, Germany</w:t>
      </w:r>
    </w:p>
    <w:p w14:paraId="5FF8A363" w14:textId="77777777" w:rsidR="0062158B" w:rsidRPr="008B427D" w:rsidRDefault="0062158B" w:rsidP="0062158B">
      <w:pPr>
        <w:overflowPunct/>
        <w:autoSpaceDE/>
        <w:autoSpaceDN/>
        <w:adjustRightInd/>
        <w:textAlignment w:val="auto"/>
        <w:outlineLvl w:val="0"/>
        <w:rPr>
          <w:rFonts w:ascii="Arial" w:hAnsi="Arial" w:cs="Arial"/>
          <w:bCs/>
          <w:sz w:val="24"/>
          <w:szCs w:val="24"/>
          <w:lang w:val="en-GB"/>
        </w:rPr>
      </w:pPr>
    </w:p>
    <w:p w14:paraId="038F0753" w14:textId="77777777" w:rsidR="0062158B" w:rsidRPr="008B427D" w:rsidRDefault="0062158B" w:rsidP="0062158B">
      <w:pPr>
        <w:overflowPunct/>
        <w:autoSpaceDE/>
        <w:autoSpaceDN/>
        <w:adjustRightInd/>
        <w:textAlignment w:val="auto"/>
        <w:outlineLvl w:val="0"/>
        <w:rPr>
          <w:rFonts w:ascii="Arial" w:hAnsi="Arial" w:cs="Arial"/>
          <w:bCs/>
          <w:sz w:val="24"/>
          <w:szCs w:val="24"/>
          <w:lang w:val="en-GB"/>
        </w:rPr>
      </w:pPr>
    </w:p>
    <w:p w14:paraId="1A60A9C0" w14:textId="12A50684" w:rsidR="0062158B" w:rsidRPr="008B427D" w:rsidRDefault="006C2EC5" w:rsidP="0062158B">
      <w:pPr>
        <w:overflowPunct/>
        <w:autoSpaceDE/>
        <w:autoSpaceDN/>
        <w:adjustRightInd/>
        <w:contextualSpacing/>
        <w:textAlignment w:val="auto"/>
        <w:outlineLvl w:val="0"/>
        <w:rPr>
          <w:rFonts w:ascii="Arial" w:hAnsi="Arial" w:cs="Arial"/>
          <w:b/>
          <w:snapToGrid w:val="0"/>
          <w:sz w:val="24"/>
          <w:szCs w:val="24"/>
          <w:lang w:eastAsia="de-DE"/>
        </w:rPr>
      </w:pPr>
      <w:r w:rsidRPr="008B427D">
        <w:rPr>
          <w:rFonts w:ascii="Arial" w:hAnsi="Arial" w:cs="Arial"/>
          <w:b/>
          <w:snapToGrid w:val="0"/>
          <w:sz w:val="24"/>
          <w:szCs w:val="24"/>
          <w:lang w:eastAsia="de-DE"/>
        </w:rPr>
        <w:t>*</w:t>
      </w:r>
      <w:r w:rsidR="0062158B" w:rsidRPr="008B427D">
        <w:rPr>
          <w:rFonts w:ascii="Arial" w:hAnsi="Arial" w:cs="Arial"/>
          <w:b/>
          <w:snapToGrid w:val="0"/>
          <w:sz w:val="24"/>
          <w:szCs w:val="24"/>
          <w:lang w:eastAsia="de-DE"/>
        </w:rPr>
        <w:t>Correspondence to:</w:t>
      </w:r>
    </w:p>
    <w:p w14:paraId="095CE74C" w14:textId="77777777" w:rsidR="0062158B" w:rsidRPr="008B427D" w:rsidRDefault="0062158B" w:rsidP="0062158B">
      <w:pPr>
        <w:overflowPunct/>
        <w:autoSpaceDE/>
        <w:autoSpaceDN/>
        <w:adjustRightInd/>
        <w:contextualSpacing/>
        <w:textAlignment w:val="auto"/>
        <w:outlineLvl w:val="0"/>
        <w:rPr>
          <w:rFonts w:ascii="Arial" w:hAnsi="Arial" w:cs="Arial"/>
          <w:sz w:val="24"/>
          <w:szCs w:val="24"/>
          <w:lang w:eastAsia="de-DE"/>
        </w:rPr>
      </w:pPr>
      <w:r w:rsidRPr="008B427D">
        <w:rPr>
          <w:rFonts w:ascii="Arial" w:hAnsi="Arial" w:cs="Arial"/>
          <w:sz w:val="24"/>
          <w:szCs w:val="24"/>
          <w:lang w:eastAsia="de-DE"/>
        </w:rPr>
        <w:t>Reinhold Kreutz</w:t>
      </w:r>
    </w:p>
    <w:p w14:paraId="4C21F918" w14:textId="77777777" w:rsidR="0062158B" w:rsidRPr="008B427D" w:rsidRDefault="0062158B" w:rsidP="0062158B">
      <w:pPr>
        <w:overflowPunct/>
        <w:autoSpaceDE/>
        <w:autoSpaceDN/>
        <w:adjustRightInd/>
        <w:contextualSpacing/>
        <w:textAlignment w:val="auto"/>
        <w:outlineLvl w:val="0"/>
        <w:rPr>
          <w:rFonts w:ascii="Arial" w:hAnsi="Arial" w:cs="Arial"/>
          <w:sz w:val="24"/>
          <w:szCs w:val="24"/>
          <w:lang w:eastAsia="de-DE"/>
        </w:rPr>
      </w:pPr>
      <w:r w:rsidRPr="008B427D">
        <w:rPr>
          <w:rFonts w:ascii="Arial" w:hAnsi="Arial" w:cs="Arial"/>
          <w:sz w:val="24"/>
          <w:szCs w:val="24"/>
          <w:lang w:eastAsia="de-DE"/>
        </w:rPr>
        <w:t>ORCID-ID: https://orcid.org/0000-0002-4818-211X</w:t>
      </w:r>
    </w:p>
    <w:p w14:paraId="4E5DE72F" w14:textId="77777777" w:rsidR="0062158B" w:rsidRPr="008B427D" w:rsidRDefault="0062158B" w:rsidP="0062158B">
      <w:pPr>
        <w:overflowPunct/>
        <w:autoSpaceDE/>
        <w:autoSpaceDN/>
        <w:adjustRightInd/>
        <w:contextualSpacing/>
        <w:textAlignment w:val="auto"/>
        <w:outlineLvl w:val="0"/>
        <w:rPr>
          <w:rFonts w:ascii="Arial" w:hAnsi="Arial" w:cs="Arial"/>
          <w:sz w:val="24"/>
          <w:szCs w:val="24"/>
          <w:lang w:eastAsia="de-DE"/>
        </w:rPr>
      </w:pPr>
      <w:r w:rsidRPr="008B427D">
        <w:rPr>
          <w:rFonts w:ascii="Arial" w:hAnsi="Arial" w:cs="Arial"/>
          <w:sz w:val="24"/>
          <w:szCs w:val="24"/>
          <w:lang w:eastAsia="de-DE"/>
        </w:rPr>
        <w:t>Department of Clinical Pharmacology and Toxicology</w:t>
      </w:r>
    </w:p>
    <w:p w14:paraId="037ACB46" w14:textId="77777777" w:rsidR="0062158B" w:rsidRPr="008B427D" w:rsidRDefault="0062158B" w:rsidP="0062158B">
      <w:pPr>
        <w:overflowPunct/>
        <w:autoSpaceDE/>
        <w:autoSpaceDN/>
        <w:adjustRightInd/>
        <w:contextualSpacing/>
        <w:textAlignment w:val="auto"/>
        <w:rPr>
          <w:rFonts w:ascii="Arial" w:hAnsi="Arial" w:cs="Arial"/>
          <w:sz w:val="24"/>
          <w:szCs w:val="24"/>
          <w:lang w:val="de-DE" w:eastAsia="de-DE"/>
        </w:rPr>
      </w:pPr>
      <w:r w:rsidRPr="008B427D">
        <w:rPr>
          <w:rFonts w:ascii="Arial" w:hAnsi="Arial" w:cs="Arial"/>
          <w:sz w:val="24"/>
          <w:szCs w:val="24"/>
          <w:lang w:val="de-DE" w:eastAsia="de-DE"/>
        </w:rPr>
        <w:t>Charité – Universitätsmedizin Berlin</w:t>
      </w:r>
    </w:p>
    <w:p w14:paraId="3949E861" w14:textId="7E796162" w:rsidR="0062158B" w:rsidRPr="008B427D" w:rsidRDefault="0062158B" w:rsidP="0062158B">
      <w:pPr>
        <w:overflowPunct/>
        <w:autoSpaceDE/>
        <w:autoSpaceDN/>
        <w:adjustRightInd/>
        <w:contextualSpacing/>
        <w:textAlignment w:val="auto"/>
        <w:rPr>
          <w:rFonts w:ascii="Arial" w:hAnsi="Arial" w:cs="Arial"/>
          <w:sz w:val="24"/>
          <w:szCs w:val="24"/>
          <w:lang w:val="de-DE" w:eastAsia="de-DE"/>
        </w:rPr>
      </w:pPr>
      <w:r w:rsidRPr="008B427D">
        <w:rPr>
          <w:rFonts w:ascii="Arial" w:hAnsi="Arial" w:cs="Arial"/>
          <w:sz w:val="24"/>
          <w:szCs w:val="24"/>
          <w:lang w:val="de-DE" w:eastAsia="de-DE"/>
        </w:rPr>
        <w:t>Charitéplatz 1</w:t>
      </w:r>
      <w:r w:rsidR="00C21981" w:rsidRPr="008B427D">
        <w:rPr>
          <w:rFonts w:ascii="Arial" w:hAnsi="Arial" w:cs="Arial"/>
          <w:sz w:val="24"/>
          <w:szCs w:val="24"/>
          <w:lang w:val="de-DE" w:eastAsia="de-DE"/>
        </w:rPr>
        <w:t xml:space="preserve">, </w:t>
      </w:r>
      <w:r w:rsidRPr="008B427D">
        <w:rPr>
          <w:rFonts w:ascii="Arial" w:hAnsi="Arial" w:cs="Arial"/>
          <w:sz w:val="24"/>
          <w:szCs w:val="24"/>
          <w:lang w:val="de-DE" w:eastAsia="de-DE"/>
        </w:rPr>
        <w:t>10117 Berlin, Germany</w:t>
      </w:r>
    </w:p>
    <w:p w14:paraId="6364AE99" w14:textId="77777777" w:rsidR="0062158B" w:rsidRPr="008B427D" w:rsidRDefault="0062158B" w:rsidP="0062158B">
      <w:pPr>
        <w:overflowPunct/>
        <w:autoSpaceDE/>
        <w:autoSpaceDN/>
        <w:adjustRightInd/>
        <w:contextualSpacing/>
        <w:jc w:val="both"/>
        <w:textAlignment w:val="auto"/>
        <w:rPr>
          <w:rFonts w:ascii="Arial" w:hAnsi="Arial" w:cs="Arial"/>
          <w:sz w:val="24"/>
          <w:szCs w:val="24"/>
          <w:lang w:val="en-GB" w:eastAsia="de-DE"/>
        </w:rPr>
      </w:pPr>
      <w:r w:rsidRPr="008B427D">
        <w:rPr>
          <w:rFonts w:ascii="Arial" w:hAnsi="Arial" w:cs="Arial"/>
          <w:sz w:val="24"/>
          <w:szCs w:val="24"/>
          <w:lang w:val="en-GB" w:eastAsia="de-DE"/>
        </w:rPr>
        <w:t xml:space="preserve">phone: </w:t>
      </w:r>
      <w:r w:rsidRPr="008B427D">
        <w:rPr>
          <w:rFonts w:ascii="Arial" w:hAnsi="Arial" w:cs="Arial"/>
          <w:sz w:val="24"/>
          <w:szCs w:val="24"/>
          <w:lang w:eastAsia="de-DE"/>
        </w:rPr>
        <w:sym w:font="Symbol" w:char="F02B"/>
      </w:r>
      <w:r w:rsidRPr="008B427D">
        <w:rPr>
          <w:rFonts w:ascii="Arial" w:hAnsi="Arial" w:cs="Arial"/>
          <w:sz w:val="24"/>
          <w:szCs w:val="24"/>
          <w:lang w:val="en-GB" w:eastAsia="de-DE"/>
        </w:rPr>
        <w:t>49-30-450525112</w:t>
      </w:r>
    </w:p>
    <w:p w14:paraId="7DEC1FCF" w14:textId="031DED48" w:rsidR="003B3CF1" w:rsidRPr="008B427D" w:rsidRDefault="0062158B" w:rsidP="0062158B">
      <w:pPr>
        <w:overflowPunct/>
        <w:autoSpaceDE/>
        <w:autoSpaceDN/>
        <w:adjustRightInd/>
        <w:textAlignment w:val="auto"/>
        <w:outlineLvl w:val="0"/>
        <w:rPr>
          <w:rFonts w:ascii="Arial" w:hAnsi="Arial" w:cs="Arial"/>
          <w:sz w:val="24"/>
          <w:szCs w:val="24"/>
          <w:lang w:eastAsia="de-DE"/>
        </w:rPr>
      </w:pPr>
      <w:r w:rsidRPr="008B427D">
        <w:rPr>
          <w:rFonts w:ascii="Arial" w:hAnsi="Arial" w:cs="Arial"/>
          <w:sz w:val="24"/>
          <w:szCs w:val="24"/>
          <w:lang w:eastAsia="de-DE"/>
        </w:rPr>
        <w:t xml:space="preserve">e-mail: </w:t>
      </w:r>
      <w:hyperlink r:id="rId9" w:history="1">
        <w:r w:rsidR="003B3CF1" w:rsidRPr="008B427D">
          <w:rPr>
            <w:rStyle w:val="Hyperlink"/>
            <w:rFonts w:ascii="Arial" w:hAnsi="Arial" w:cs="Arial"/>
            <w:color w:val="auto"/>
            <w:sz w:val="24"/>
            <w:szCs w:val="24"/>
            <w:lang w:eastAsia="de-DE"/>
          </w:rPr>
          <w:t>Reinhold.kreutz@charite.de</w:t>
        </w:r>
      </w:hyperlink>
    </w:p>
    <w:p w14:paraId="63387E15" w14:textId="77777777" w:rsidR="00EE3364" w:rsidRDefault="00EE3364">
      <w:pPr>
        <w:overflowPunct/>
        <w:autoSpaceDE/>
        <w:autoSpaceDN/>
        <w:adjustRightInd/>
        <w:spacing w:after="160" w:line="259" w:lineRule="auto"/>
        <w:textAlignment w:val="auto"/>
        <w:rPr>
          <w:rFonts w:ascii="Arial" w:hAnsi="Arial" w:cs="Arial"/>
          <w:sz w:val="24"/>
          <w:szCs w:val="24"/>
          <w:lang w:eastAsia="de-DE"/>
        </w:rPr>
      </w:pPr>
      <w:r>
        <w:rPr>
          <w:rFonts w:ascii="Arial" w:hAnsi="Arial" w:cs="Arial"/>
          <w:sz w:val="24"/>
          <w:szCs w:val="24"/>
          <w:lang w:eastAsia="de-DE"/>
        </w:rPr>
        <w:br w:type="page"/>
      </w:r>
    </w:p>
    <w:p w14:paraId="0120B00F" w14:textId="4550EA73" w:rsidR="003B3CF1" w:rsidRPr="008B427D" w:rsidRDefault="003B3CF1" w:rsidP="003B3CF1">
      <w:pPr>
        <w:contextualSpacing/>
        <w:jc w:val="both"/>
        <w:rPr>
          <w:rFonts w:ascii="Arial" w:hAnsi="Arial" w:cs="Arial"/>
          <w:b/>
          <w:sz w:val="24"/>
          <w:szCs w:val="24"/>
          <w:u w:val="single"/>
        </w:rPr>
      </w:pPr>
      <w:r w:rsidRPr="008B427D">
        <w:rPr>
          <w:rFonts w:ascii="Arial" w:hAnsi="Arial" w:cs="Arial"/>
          <w:b/>
          <w:sz w:val="24"/>
          <w:szCs w:val="24"/>
          <w:u w:val="single"/>
        </w:rPr>
        <w:lastRenderedPageBreak/>
        <w:t>Expanded Materials and Methods</w:t>
      </w:r>
    </w:p>
    <w:p w14:paraId="5E0EF295" w14:textId="77777777" w:rsidR="003B3CF1" w:rsidRPr="008B427D" w:rsidRDefault="003B3CF1" w:rsidP="003B3CF1">
      <w:pPr>
        <w:contextualSpacing/>
        <w:jc w:val="both"/>
        <w:rPr>
          <w:rFonts w:ascii="Arial" w:hAnsi="Arial" w:cs="Arial"/>
          <w:b/>
          <w:sz w:val="24"/>
          <w:szCs w:val="24"/>
        </w:rPr>
      </w:pPr>
    </w:p>
    <w:p w14:paraId="1D850352" w14:textId="73317F29" w:rsidR="00365323" w:rsidRPr="00EC53A1" w:rsidRDefault="00365323" w:rsidP="003B3CF1">
      <w:pPr>
        <w:contextualSpacing/>
        <w:jc w:val="both"/>
        <w:rPr>
          <w:rFonts w:ascii="Arial" w:hAnsi="Arial" w:cs="Arial"/>
          <w:b/>
          <w:sz w:val="24"/>
          <w:szCs w:val="24"/>
        </w:rPr>
      </w:pPr>
      <w:r w:rsidRPr="00EC53A1">
        <w:rPr>
          <w:rFonts w:ascii="Arial" w:hAnsi="Arial" w:cs="Arial"/>
          <w:b/>
          <w:sz w:val="24"/>
          <w:szCs w:val="24"/>
        </w:rPr>
        <w:t>Animal Models</w:t>
      </w:r>
    </w:p>
    <w:p w14:paraId="4E3CF8C5" w14:textId="77777777" w:rsidR="00365323" w:rsidRPr="00EC53A1" w:rsidRDefault="00365323" w:rsidP="00365323">
      <w:pPr>
        <w:contextualSpacing/>
        <w:jc w:val="both"/>
        <w:rPr>
          <w:rFonts w:ascii="Arial" w:hAnsi="Arial" w:cs="Arial"/>
          <w:sz w:val="24"/>
          <w:szCs w:val="24"/>
          <w:lang w:val="en-GB"/>
        </w:rPr>
      </w:pPr>
      <w:r w:rsidRPr="00EC53A1">
        <w:rPr>
          <w:rFonts w:ascii="Arial" w:hAnsi="Arial" w:cs="Arial"/>
          <w:sz w:val="24"/>
          <w:szCs w:val="24"/>
          <w:lang w:val="en-GB"/>
        </w:rPr>
        <w:t>Cpxm2 KO mice showed normal development with no apparent abnormalities. In addition KO mice exhibited successful mating and a normal litter size (n=6-11, respectively). Genotyping showed an expected genotype distribution of homozygous wildtype (WT) and KO-mice as well as heterozygous animals.</w:t>
      </w:r>
    </w:p>
    <w:p w14:paraId="488A0D6A" w14:textId="77777777" w:rsidR="00365323" w:rsidRDefault="00365323" w:rsidP="003B3CF1">
      <w:pPr>
        <w:contextualSpacing/>
        <w:jc w:val="both"/>
        <w:rPr>
          <w:rFonts w:ascii="Arial" w:hAnsi="Arial" w:cs="Arial"/>
          <w:b/>
          <w:sz w:val="24"/>
          <w:szCs w:val="24"/>
        </w:rPr>
      </w:pPr>
    </w:p>
    <w:p w14:paraId="2E24980F" w14:textId="77777777" w:rsidR="003B3CF1" w:rsidRPr="008B427D" w:rsidRDefault="003B3CF1" w:rsidP="003B3CF1">
      <w:pPr>
        <w:contextualSpacing/>
        <w:jc w:val="both"/>
        <w:rPr>
          <w:rFonts w:ascii="Arial" w:hAnsi="Arial" w:cs="Arial"/>
          <w:b/>
          <w:sz w:val="24"/>
          <w:szCs w:val="24"/>
          <w:lang w:val="en-GB"/>
        </w:rPr>
      </w:pPr>
      <w:r w:rsidRPr="008B427D">
        <w:rPr>
          <w:rFonts w:ascii="Arial" w:hAnsi="Arial" w:cs="Arial"/>
          <w:b/>
          <w:sz w:val="24"/>
          <w:szCs w:val="24"/>
        </w:rPr>
        <w:t>Echocardiography</w:t>
      </w:r>
    </w:p>
    <w:p w14:paraId="4CEA3411" w14:textId="77777777" w:rsidR="003B3CF1" w:rsidRPr="008B427D" w:rsidRDefault="003B3CF1" w:rsidP="003B3CF1">
      <w:pPr>
        <w:contextualSpacing/>
        <w:jc w:val="both"/>
        <w:rPr>
          <w:rFonts w:ascii="Arial" w:hAnsi="Arial" w:cs="Arial"/>
          <w:sz w:val="24"/>
          <w:szCs w:val="24"/>
          <w:lang w:val="en-GB"/>
        </w:rPr>
      </w:pPr>
      <w:r w:rsidRPr="008B427D">
        <w:rPr>
          <w:rFonts w:ascii="Arial" w:hAnsi="Arial" w:cs="Arial"/>
          <w:sz w:val="24"/>
          <w:szCs w:val="24"/>
          <w:lang w:val="en-GB"/>
        </w:rPr>
        <w:t>Echocardiography in mice was performed at baseline and 4 and 8 weeks after follow-up in anesthetized mice (2.5% isoflurane) with a high-resolution transducer (MS-400, VisualSonics, Toronto, Canada) using VEVO 2100 digital imaging system (VisualSonics, Toronto, Canada). Stroke volume (SV), cardiac output (CO), fractional shortening (FS) and ejection fraction (EF) were measured.</w:t>
      </w:r>
    </w:p>
    <w:p w14:paraId="4FDC5EFE" w14:textId="77777777" w:rsidR="003B3CF1" w:rsidRPr="008B427D" w:rsidRDefault="003B3CF1" w:rsidP="003B3CF1">
      <w:pPr>
        <w:contextualSpacing/>
        <w:jc w:val="both"/>
        <w:rPr>
          <w:rFonts w:ascii="Arial" w:hAnsi="Arial" w:cs="Arial"/>
          <w:b/>
          <w:sz w:val="24"/>
          <w:szCs w:val="24"/>
          <w:lang w:val="en-GB"/>
        </w:rPr>
      </w:pPr>
    </w:p>
    <w:p w14:paraId="543528EA" w14:textId="77777777" w:rsidR="003B3CF1" w:rsidRPr="008B427D" w:rsidRDefault="003B3CF1" w:rsidP="003B3CF1">
      <w:pPr>
        <w:contextualSpacing/>
        <w:jc w:val="both"/>
        <w:rPr>
          <w:rFonts w:ascii="Arial" w:hAnsi="Arial" w:cs="Arial"/>
          <w:b/>
          <w:sz w:val="24"/>
          <w:szCs w:val="24"/>
          <w:lang w:val="en-GB"/>
        </w:rPr>
      </w:pPr>
      <w:r w:rsidRPr="008B427D">
        <w:rPr>
          <w:rFonts w:ascii="Arial" w:hAnsi="Arial" w:cs="Arial"/>
          <w:b/>
          <w:sz w:val="24"/>
          <w:szCs w:val="24"/>
          <w:lang w:val="en-GB"/>
        </w:rPr>
        <w:t>LV ventricular catheterization</w:t>
      </w:r>
    </w:p>
    <w:p w14:paraId="166F6F67" w14:textId="77777777" w:rsidR="003B3CF1" w:rsidRPr="008B427D" w:rsidRDefault="003B3CF1" w:rsidP="003B3CF1">
      <w:pPr>
        <w:contextualSpacing/>
        <w:jc w:val="both"/>
        <w:rPr>
          <w:rFonts w:ascii="Arial" w:hAnsi="Arial" w:cs="Arial"/>
          <w:sz w:val="24"/>
          <w:szCs w:val="24"/>
          <w:lang w:val="en-GB"/>
        </w:rPr>
      </w:pPr>
      <w:r w:rsidRPr="008B427D">
        <w:rPr>
          <w:rFonts w:ascii="Arial" w:hAnsi="Arial" w:cs="Arial"/>
          <w:sz w:val="24"/>
          <w:szCs w:val="24"/>
          <w:lang w:val="en-GB"/>
        </w:rPr>
        <w:t>At the end of the observation period after 8 weeks mice were</w:t>
      </w:r>
      <w:r w:rsidRPr="008B427D">
        <w:rPr>
          <w:rFonts w:ascii="Arial" w:hAnsi="Arial" w:cs="Arial"/>
        </w:rPr>
        <w:t xml:space="preserve"> </w:t>
      </w:r>
      <w:r w:rsidRPr="008B427D">
        <w:rPr>
          <w:rFonts w:ascii="Arial" w:hAnsi="Arial" w:cs="Arial"/>
          <w:sz w:val="24"/>
          <w:szCs w:val="24"/>
          <w:lang w:val="en-GB"/>
        </w:rPr>
        <w:t>intubated and ventilated under isoflurane anaesthesia, and a pressure-volume catheter (Millar Instruments, Houston, USA) was inserted into the left carotid artery and advanced into the left ventricle. The LV end-systolic volume (LVESV), LV end-diastolic volume (LVEDV), LV end-diastolic pressure and isovolumic relaxation constant (Tau</w:t>
      </w:r>
      <w:r w:rsidRPr="008B427D">
        <w:rPr>
          <w:rFonts w:ascii="Arial" w:hAnsi="Arial" w:cs="Arial"/>
          <w:sz w:val="24"/>
          <w:szCs w:val="24"/>
          <w:vertAlign w:val="subscript"/>
          <w:lang w:val="en-GB"/>
        </w:rPr>
        <w:t>w</w:t>
      </w:r>
      <w:r w:rsidRPr="008B427D">
        <w:rPr>
          <w:rFonts w:ascii="Arial" w:hAnsi="Arial" w:cs="Arial"/>
          <w:sz w:val="24"/>
          <w:szCs w:val="24"/>
          <w:lang w:val="en-GB"/>
        </w:rPr>
        <w:t>) were measured.</w:t>
      </w:r>
    </w:p>
    <w:p w14:paraId="4C118674" w14:textId="77777777" w:rsidR="003B3CF1" w:rsidRPr="008B427D" w:rsidRDefault="003B3CF1" w:rsidP="003B3CF1">
      <w:pPr>
        <w:contextualSpacing/>
        <w:jc w:val="both"/>
        <w:rPr>
          <w:rFonts w:ascii="Arial" w:hAnsi="Arial" w:cs="Arial"/>
          <w:sz w:val="24"/>
          <w:szCs w:val="24"/>
          <w:lang w:val="en-GB"/>
        </w:rPr>
      </w:pPr>
    </w:p>
    <w:p w14:paraId="575FE748" w14:textId="77777777" w:rsidR="003B3CF1" w:rsidRPr="008B427D" w:rsidRDefault="003B3CF1" w:rsidP="003B3CF1">
      <w:pPr>
        <w:contextualSpacing/>
        <w:jc w:val="both"/>
        <w:rPr>
          <w:rFonts w:ascii="Arial" w:hAnsi="Arial" w:cs="Arial"/>
          <w:b/>
          <w:sz w:val="24"/>
          <w:szCs w:val="24"/>
          <w:lang w:val="en-GB"/>
        </w:rPr>
      </w:pPr>
      <w:r w:rsidRPr="008B427D">
        <w:rPr>
          <w:rFonts w:ascii="Arial" w:hAnsi="Arial" w:cs="Arial"/>
          <w:b/>
          <w:sz w:val="24"/>
          <w:szCs w:val="24"/>
          <w:lang w:val="en-GB"/>
        </w:rPr>
        <w:t>Heart and kidney harvesting</w:t>
      </w:r>
    </w:p>
    <w:p w14:paraId="66C8CC32" w14:textId="77777777" w:rsidR="003B3CF1" w:rsidRDefault="003B3CF1" w:rsidP="003B3CF1">
      <w:pPr>
        <w:overflowPunct/>
        <w:autoSpaceDE/>
        <w:autoSpaceDN/>
        <w:adjustRightInd/>
        <w:jc w:val="both"/>
        <w:textAlignment w:val="auto"/>
        <w:outlineLvl w:val="0"/>
        <w:rPr>
          <w:rFonts w:ascii="Arial" w:hAnsi="Arial" w:cs="Arial"/>
          <w:sz w:val="24"/>
          <w:szCs w:val="24"/>
          <w:lang w:val="en-GB"/>
        </w:rPr>
      </w:pPr>
      <w:r w:rsidRPr="008B427D">
        <w:rPr>
          <w:rFonts w:ascii="Arial" w:hAnsi="Arial" w:cs="Arial"/>
          <w:sz w:val="24"/>
          <w:szCs w:val="24"/>
          <w:lang w:val="en-GB"/>
        </w:rPr>
        <w:t>Hearts and kidneys were dissected under deep anaesthesia. Hearts were arrested in diastole by rinsing in 1 M KCl solution and subsequently blotted dry. The atria were trimmed away and hearts and kidneys were weighed. LV tissue was separated from septum and right ventricle for determination of LV weight. LV tissue and kidney were snap frozen and used for further analyses.</w:t>
      </w:r>
    </w:p>
    <w:p w14:paraId="5562038E" w14:textId="77777777" w:rsidR="00A512FF" w:rsidRDefault="00A512FF" w:rsidP="003B3CF1">
      <w:pPr>
        <w:overflowPunct/>
        <w:autoSpaceDE/>
        <w:autoSpaceDN/>
        <w:adjustRightInd/>
        <w:jc w:val="both"/>
        <w:textAlignment w:val="auto"/>
        <w:outlineLvl w:val="0"/>
        <w:rPr>
          <w:rFonts w:ascii="Arial" w:hAnsi="Arial" w:cs="Arial"/>
          <w:sz w:val="24"/>
          <w:szCs w:val="24"/>
          <w:lang w:val="en-GB"/>
        </w:rPr>
      </w:pPr>
    </w:p>
    <w:p w14:paraId="5D6F5615" w14:textId="28DDDABE" w:rsidR="00A512FF" w:rsidRPr="00A512FF" w:rsidRDefault="00A512FF" w:rsidP="003B3CF1">
      <w:pPr>
        <w:overflowPunct/>
        <w:autoSpaceDE/>
        <w:autoSpaceDN/>
        <w:adjustRightInd/>
        <w:jc w:val="both"/>
        <w:textAlignment w:val="auto"/>
        <w:outlineLvl w:val="0"/>
        <w:rPr>
          <w:rFonts w:ascii="Arial" w:hAnsi="Arial" w:cs="Arial"/>
          <w:b/>
          <w:sz w:val="24"/>
          <w:szCs w:val="24"/>
          <w:lang w:val="en-GB"/>
        </w:rPr>
      </w:pPr>
      <w:r w:rsidRPr="00A512FF">
        <w:rPr>
          <w:rFonts w:ascii="Arial" w:hAnsi="Arial" w:cs="Arial"/>
          <w:b/>
          <w:sz w:val="24"/>
          <w:szCs w:val="24"/>
          <w:lang w:val="en-GB"/>
        </w:rPr>
        <w:t>Quantitative reverse transcriptase PCR</w:t>
      </w:r>
    </w:p>
    <w:p w14:paraId="2C2F39B3" w14:textId="7E3F4CB9" w:rsidR="00A512FF" w:rsidRDefault="00A512FF" w:rsidP="003B3CF1">
      <w:pPr>
        <w:overflowPunct/>
        <w:autoSpaceDE/>
        <w:autoSpaceDN/>
        <w:adjustRightInd/>
        <w:jc w:val="both"/>
        <w:textAlignment w:val="auto"/>
        <w:outlineLvl w:val="0"/>
        <w:rPr>
          <w:rFonts w:ascii="Arial" w:hAnsi="Arial" w:cs="Arial"/>
          <w:sz w:val="24"/>
          <w:szCs w:val="24"/>
          <w:lang w:val="en-GB"/>
        </w:rPr>
      </w:pPr>
      <w:r w:rsidRPr="00A512FF">
        <w:rPr>
          <w:rFonts w:ascii="Arial" w:hAnsi="Arial" w:cs="Arial"/>
          <w:sz w:val="24"/>
          <w:szCs w:val="24"/>
          <w:lang w:val="en-GB"/>
        </w:rPr>
        <w:t>First-strand cDNA synthesis for quantitative reverse transcriptase PCR (qPCR) purposes (n = 5-10) was carried out on 2 μg of total RNA in a 20 μl reaction using the First Strand cDNA Synthesis Kit (Fermentas Life Sciences, St. Leon-Rot, Germany) as recommended by the manufacturer. Appropriate primers were designed with the Primer Express software and synthesized by TIB Molbiol (Berlin, Germany, Table S1). The 7500 Fast Real-Time PCR System and the Fast SYBR Green Master Mix (Applied Biosystems, Darmstadt, Germany) was used to perform the assays according to manufacturer’s recommendations. Relative quantification was done using the ΔΔ-ct method. Every sample was measured in triplicate. To normalize mRNA expression data Hprt (hypoxanthine guanine phosphoribosyl transferase) was used as reference gene.</w:t>
      </w:r>
    </w:p>
    <w:p w14:paraId="5DD65D80" w14:textId="77777777" w:rsidR="00A512FF" w:rsidRDefault="00A512FF" w:rsidP="003B3CF1">
      <w:pPr>
        <w:overflowPunct/>
        <w:autoSpaceDE/>
        <w:autoSpaceDN/>
        <w:adjustRightInd/>
        <w:jc w:val="both"/>
        <w:textAlignment w:val="auto"/>
        <w:outlineLvl w:val="0"/>
        <w:rPr>
          <w:rFonts w:ascii="Arial" w:hAnsi="Arial" w:cs="Arial"/>
          <w:sz w:val="24"/>
          <w:szCs w:val="24"/>
          <w:lang w:val="en-GB"/>
        </w:rPr>
      </w:pPr>
    </w:p>
    <w:p w14:paraId="0B77362D" w14:textId="77777777" w:rsidR="00A512FF" w:rsidRPr="00A512FF" w:rsidRDefault="00A512FF" w:rsidP="00A512FF">
      <w:pPr>
        <w:overflowPunct/>
        <w:autoSpaceDE/>
        <w:autoSpaceDN/>
        <w:adjustRightInd/>
        <w:jc w:val="both"/>
        <w:textAlignment w:val="auto"/>
        <w:outlineLvl w:val="0"/>
        <w:rPr>
          <w:rFonts w:ascii="Arial" w:hAnsi="Arial" w:cs="Arial"/>
          <w:b/>
          <w:sz w:val="24"/>
        </w:rPr>
      </w:pPr>
      <w:r w:rsidRPr="00A512FF">
        <w:rPr>
          <w:rFonts w:ascii="Arial" w:hAnsi="Arial" w:cs="Arial"/>
          <w:b/>
          <w:sz w:val="24"/>
        </w:rPr>
        <w:t>Cardiac transcriptome analysis</w:t>
      </w:r>
    </w:p>
    <w:p w14:paraId="77660DDF" w14:textId="77777777" w:rsidR="00A512FF" w:rsidRPr="00A512FF" w:rsidRDefault="00A512FF" w:rsidP="00A512FF">
      <w:pPr>
        <w:overflowPunct/>
        <w:autoSpaceDE/>
        <w:autoSpaceDN/>
        <w:adjustRightInd/>
        <w:jc w:val="both"/>
        <w:textAlignment w:val="auto"/>
        <w:outlineLvl w:val="0"/>
        <w:rPr>
          <w:rFonts w:ascii="Arial" w:hAnsi="Arial" w:cs="Arial"/>
          <w:sz w:val="24"/>
          <w:szCs w:val="24"/>
          <w:lang w:val="en-GB"/>
        </w:rPr>
      </w:pPr>
      <w:r w:rsidRPr="00A512FF">
        <w:rPr>
          <w:rFonts w:ascii="Arial" w:hAnsi="Arial" w:cs="Arial"/>
          <w:sz w:val="24"/>
          <w:szCs w:val="24"/>
          <w:lang w:val="en-GB"/>
        </w:rPr>
        <w:t>RNA was isolated from the free wall LV by the TRIzol reagent (Invitrogen, Karlsruhe, Germany) according to the manufacturer's instructions and dissolved in DEPC-treated H2O. The quality and concentration of the purified total RNA were confirmed by spectroscopy (Nanodrop ND-1000 spectrophotometer; Thermo Fisher Scientific, Waltham, Massachusetts, USA).</w:t>
      </w:r>
    </w:p>
    <w:p w14:paraId="212F26B0" w14:textId="77777777" w:rsidR="00A512FF" w:rsidRPr="00A512FF" w:rsidRDefault="00A512FF" w:rsidP="00A512FF">
      <w:pPr>
        <w:overflowPunct/>
        <w:autoSpaceDE/>
        <w:autoSpaceDN/>
        <w:adjustRightInd/>
        <w:jc w:val="both"/>
        <w:textAlignment w:val="auto"/>
        <w:outlineLvl w:val="0"/>
        <w:rPr>
          <w:rFonts w:ascii="Arial" w:hAnsi="Arial" w:cs="Arial"/>
          <w:sz w:val="24"/>
          <w:szCs w:val="24"/>
          <w:lang w:val="en-GB"/>
        </w:rPr>
      </w:pPr>
      <w:r w:rsidRPr="00A512FF">
        <w:rPr>
          <w:rFonts w:ascii="Arial" w:hAnsi="Arial" w:cs="Arial"/>
          <w:sz w:val="24"/>
          <w:szCs w:val="24"/>
          <w:lang w:val="en-GB"/>
        </w:rPr>
        <w:t xml:space="preserve">In the rat model, we performed whole transcriptome analysis on LV tissue of male F344, SHRSP-1F344 and SHRSP (n = 8, respectively) using Illumina RatRef-12 </w:t>
      </w:r>
      <w:r w:rsidRPr="00A512FF">
        <w:rPr>
          <w:rFonts w:ascii="Arial" w:hAnsi="Arial" w:cs="Arial"/>
          <w:sz w:val="24"/>
          <w:szCs w:val="24"/>
          <w:lang w:val="en-GB"/>
        </w:rPr>
        <w:lastRenderedPageBreak/>
        <w:t>Expression BeadChips. In the mouse model whole transcriptome profiling was performed on LV tissues from male SHAM and DOCA animals of both WT and KO mice (n = 3, respectively). The RNA was processed and hybridized on the GeneChip Mouse Gene 2.0 ST Array (Affymetrix UK Ltd., High Wycombe, UK). Total RNA for both microarray workflows was prepared for hybridization according to the manufacturer’s instructions.</w:t>
      </w:r>
    </w:p>
    <w:p w14:paraId="03CDDBD5" w14:textId="77777777" w:rsidR="00A512FF" w:rsidRPr="008B427D" w:rsidRDefault="00A512FF" w:rsidP="003B3CF1">
      <w:pPr>
        <w:overflowPunct/>
        <w:autoSpaceDE/>
        <w:autoSpaceDN/>
        <w:adjustRightInd/>
        <w:jc w:val="both"/>
        <w:textAlignment w:val="auto"/>
        <w:outlineLvl w:val="0"/>
        <w:rPr>
          <w:rFonts w:ascii="Arial" w:hAnsi="Arial" w:cs="Arial"/>
          <w:sz w:val="24"/>
          <w:szCs w:val="24"/>
          <w:lang w:val="en-GB"/>
        </w:rPr>
      </w:pPr>
    </w:p>
    <w:p w14:paraId="1EFB628F" w14:textId="77777777" w:rsidR="003B3CF1" w:rsidRPr="008B427D" w:rsidRDefault="003B3CF1" w:rsidP="003B3CF1">
      <w:pPr>
        <w:overflowPunct/>
        <w:autoSpaceDE/>
        <w:autoSpaceDN/>
        <w:adjustRightInd/>
        <w:jc w:val="both"/>
        <w:textAlignment w:val="auto"/>
        <w:outlineLvl w:val="0"/>
        <w:rPr>
          <w:rFonts w:ascii="Arial" w:hAnsi="Arial" w:cs="Arial"/>
          <w:sz w:val="24"/>
          <w:szCs w:val="24"/>
          <w:lang w:val="en-GB"/>
        </w:rPr>
      </w:pPr>
    </w:p>
    <w:p w14:paraId="2D00DB1F" w14:textId="77777777" w:rsidR="003B3CF1" w:rsidRPr="008B427D" w:rsidRDefault="003B3CF1" w:rsidP="003B3CF1">
      <w:pPr>
        <w:overflowPunct/>
        <w:contextualSpacing/>
        <w:jc w:val="both"/>
        <w:textAlignment w:val="auto"/>
        <w:rPr>
          <w:rFonts w:ascii="Arial" w:hAnsi="Arial" w:cs="Arial"/>
          <w:b/>
          <w:sz w:val="24"/>
          <w:szCs w:val="24"/>
        </w:rPr>
      </w:pPr>
      <w:r w:rsidRPr="008B427D">
        <w:rPr>
          <w:rFonts w:ascii="Arial" w:hAnsi="Arial" w:cs="Arial"/>
          <w:b/>
          <w:sz w:val="24"/>
          <w:szCs w:val="24"/>
        </w:rPr>
        <w:t>Immunohistochemistry</w:t>
      </w:r>
    </w:p>
    <w:p w14:paraId="3C88A5F8" w14:textId="14E2FF91" w:rsidR="0062158B" w:rsidRPr="008B427D" w:rsidRDefault="003B3CF1" w:rsidP="003B3CF1">
      <w:pPr>
        <w:overflowPunct/>
        <w:autoSpaceDE/>
        <w:autoSpaceDN/>
        <w:adjustRightInd/>
        <w:jc w:val="both"/>
        <w:textAlignment w:val="auto"/>
        <w:outlineLvl w:val="0"/>
        <w:rPr>
          <w:rFonts w:ascii="Arial" w:hAnsi="Arial" w:cs="Arial"/>
          <w:snapToGrid w:val="0"/>
          <w:sz w:val="24"/>
          <w:szCs w:val="24"/>
          <w:lang w:eastAsia="de-DE"/>
        </w:rPr>
      </w:pPr>
      <w:r w:rsidRPr="008B427D">
        <w:rPr>
          <w:rFonts w:ascii="Arial" w:hAnsi="Arial" w:cs="Arial"/>
          <w:sz w:val="24"/>
          <w:szCs w:val="24"/>
          <w:lang w:val="en-GB"/>
        </w:rPr>
        <w:t>For immunohistochemistry whole hearts were rinsed in 10% KCl solution, washed with PBS fixed in 4% PFA overnight and processed for embedding in paraffin blocks. For immunostaining, 5 µm thick sections were performed using a rotation microtome (Microm, ThermoFisher, Germany), air dried over night at room temperature (RT). The sections were then deparaffinized with xylol and rehydrated using descending concentrations of ethanol and washed in 1x PBS (pH 7.4). The sections were then boiled for 20 minutes in antigen retrieval buffer (citrate buffer, pH 6.0). The unspecific bindings were blocked using 10% normal donkey serum in wet chamber at RT. The sections were then incubated with primary antibodies (CPXM2 and DHPR, 1:100) over night in wet chamber at 4°C. Next day sections were washed in 1x PBS and incubated with secondary antibodies conjugated to either with Cyanin-3 or Alexa-488 (1:300) for 2h at RT, washed in PBS and cover slipped using a mounting medium containing DAPI (Vectashield Laboratories). To distinguish the cell wall of cardiomyocytes in paraffin sections, the sections were incubated with wheat germ agglutinin conjugated to Alexa-488 (1:1000) overnight at 4°C. The images were taken using a fluorescence microscope (Zeiss LSM800 or Keyence BZ9000, Germany).</w:t>
      </w:r>
      <w:r w:rsidR="006B2DDB" w:rsidRPr="008B427D">
        <w:rPr>
          <w:rFonts w:ascii="Arial" w:hAnsi="Arial" w:cs="Arial"/>
          <w:bCs/>
          <w:sz w:val="24"/>
          <w:szCs w:val="24"/>
        </w:rPr>
        <w:br w:type="page"/>
      </w:r>
    </w:p>
    <w:p w14:paraId="0B3F9719" w14:textId="443BAA7E" w:rsidR="008B65C2" w:rsidRPr="008B427D" w:rsidRDefault="008D3D63" w:rsidP="008B65C2">
      <w:pPr>
        <w:rPr>
          <w:rFonts w:ascii="Arial" w:hAnsi="Arial" w:cs="Arial"/>
          <w:b/>
          <w:sz w:val="24"/>
          <w:szCs w:val="24"/>
        </w:rPr>
      </w:pPr>
      <w:r w:rsidRPr="008B427D">
        <w:object w:dxaOrig="10879" w:dyaOrig="4834" w14:anchorId="09FF0D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201pt" o:ole="">
            <v:imagedata r:id="rId10" o:title=""/>
          </v:shape>
          <o:OLEObject Type="Embed" ProgID="Prism8.Document" ShapeID="_x0000_i1025" DrawAspect="Content" ObjectID="_1698513524" r:id="rId11"/>
        </w:object>
      </w:r>
    </w:p>
    <w:p w14:paraId="21944073" w14:textId="61CD1734" w:rsidR="008B65C2" w:rsidRPr="008B427D" w:rsidRDefault="00432884" w:rsidP="008B65C2">
      <w:pPr>
        <w:contextualSpacing/>
        <w:jc w:val="both"/>
        <w:rPr>
          <w:rFonts w:ascii="Arial" w:hAnsi="Arial" w:cs="Arial"/>
          <w:b/>
          <w:sz w:val="24"/>
          <w:lang w:val="en-GB"/>
        </w:rPr>
      </w:pPr>
      <w:r>
        <w:rPr>
          <w:rFonts w:ascii="Arial" w:hAnsi="Arial" w:cs="Arial"/>
          <w:b/>
          <w:sz w:val="24"/>
          <w:lang w:val="en-GB"/>
        </w:rPr>
        <w:t xml:space="preserve">Supplementary Figure </w:t>
      </w:r>
      <w:r w:rsidR="008B65C2" w:rsidRPr="008B427D">
        <w:rPr>
          <w:rFonts w:ascii="Arial" w:hAnsi="Arial" w:cs="Arial"/>
          <w:b/>
          <w:sz w:val="24"/>
          <w:lang w:val="en-GB"/>
        </w:rPr>
        <w:t xml:space="preserve">1. </w:t>
      </w:r>
    </w:p>
    <w:p w14:paraId="4F792F41" w14:textId="1B67F06F" w:rsidR="008B65C2" w:rsidRPr="008B427D" w:rsidRDefault="008B65C2" w:rsidP="008B65C2">
      <w:pPr>
        <w:contextualSpacing/>
        <w:jc w:val="both"/>
        <w:rPr>
          <w:rFonts w:ascii="Arial" w:hAnsi="Arial" w:cs="Arial"/>
          <w:sz w:val="24"/>
          <w:lang w:val="en-GB"/>
        </w:rPr>
      </w:pPr>
      <w:r w:rsidRPr="008B427D">
        <w:rPr>
          <w:rFonts w:ascii="Arial" w:hAnsi="Arial" w:cs="Arial"/>
          <w:sz w:val="24"/>
          <w:lang w:val="en-GB"/>
        </w:rPr>
        <w:t xml:space="preserve">Mean arterial blood pressure (MAP, </w:t>
      </w:r>
      <w:r w:rsidR="008D3D63" w:rsidRPr="008B427D">
        <w:rPr>
          <w:rFonts w:ascii="Arial" w:hAnsi="Arial" w:cs="Arial"/>
          <w:b/>
          <w:sz w:val="24"/>
          <w:lang w:val="en-GB"/>
        </w:rPr>
        <w:t>a</w:t>
      </w:r>
      <w:r w:rsidRPr="008B427D">
        <w:rPr>
          <w:rFonts w:ascii="Arial" w:hAnsi="Arial" w:cs="Arial"/>
          <w:sz w:val="24"/>
          <w:lang w:val="en-GB"/>
        </w:rPr>
        <w:t xml:space="preserve">) and relative left ventricular weight (RLVW, </w:t>
      </w:r>
      <w:r w:rsidR="008D3D63" w:rsidRPr="008B427D">
        <w:rPr>
          <w:rFonts w:ascii="Arial" w:hAnsi="Arial" w:cs="Arial"/>
          <w:b/>
          <w:sz w:val="24"/>
          <w:lang w:val="en-GB"/>
        </w:rPr>
        <w:t>b</w:t>
      </w:r>
      <w:r w:rsidRPr="008B427D">
        <w:rPr>
          <w:rFonts w:ascii="Arial" w:hAnsi="Arial" w:cs="Arial"/>
          <w:sz w:val="24"/>
          <w:lang w:val="en-GB"/>
        </w:rPr>
        <w:t>) in 14 weeks old F344 (white), SHRSP-1</w:t>
      </w:r>
      <w:r w:rsidRPr="008B427D">
        <w:rPr>
          <w:rFonts w:ascii="Arial" w:hAnsi="Arial" w:cs="Arial"/>
          <w:sz w:val="24"/>
          <w:vertAlign w:val="superscript"/>
          <w:lang w:val="en-GB"/>
        </w:rPr>
        <w:t>F344</w:t>
      </w:r>
      <w:r w:rsidRPr="008B427D">
        <w:rPr>
          <w:rFonts w:ascii="Arial" w:hAnsi="Arial" w:cs="Arial"/>
          <w:sz w:val="24"/>
          <w:lang w:val="en-GB"/>
        </w:rPr>
        <w:t xml:space="preserve"> (grey) and SHRSP (black) rats, n = 6-8, respectively. MAP and RLVW is displayed as mean ± SEM. Statistical analyses were performed using one-way ANOVA with Bonferroni post hoc test, *p &lt; 0.001 vs. all other groups.</w:t>
      </w:r>
    </w:p>
    <w:p w14:paraId="7716A248" w14:textId="77777777" w:rsidR="008B65C2" w:rsidRPr="008B427D" w:rsidRDefault="008B65C2" w:rsidP="008B65C2">
      <w:pPr>
        <w:rPr>
          <w:rFonts w:ascii="Arial" w:hAnsi="Arial" w:cs="Arial"/>
          <w:sz w:val="24"/>
          <w:szCs w:val="24"/>
          <w:lang w:val="en-GB"/>
        </w:rPr>
      </w:pPr>
    </w:p>
    <w:p w14:paraId="3A5CA3E9" w14:textId="77777777" w:rsidR="008B65C2" w:rsidRPr="008B427D" w:rsidRDefault="008B65C2" w:rsidP="008B65C2">
      <w:pPr>
        <w:rPr>
          <w:rFonts w:ascii="Arial" w:hAnsi="Arial" w:cs="Arial"/>
          <w:sz w:val="24"/>
          <w:szCs w:val="24"/>
        </w:rPr>
      </w:pPr>
    </w:p>
    <w:p w14:paraId="0F08EFF3" w14:textId="77777777" w:rsidR="008B65C2" w:rsidRPr="008B427D" w:rsidRDefault="008B65C2" w:rsidP="008B65C2">
      <w:pPr>
        <w:rPr>
          <w:rFonts w:ascii="Arial" w:hAnsi="Arial" w:cs="Arial"/>
          <w:sz w:val="24"/>
          <w:szCs w:val="24"/>
        </w:rPr>
      </w:pPr>
      <w:r w:rsidRPr="008B427D">
        <w:rPr>
          <w:rFonts w:ascii="Arial" w:hAnsi="Arial" w:cs="Arial"/>
          <w:sz w:val="24"/>
          <w:szCs w:val="24"/>
        </w:rPr>
        <w:br w:type="page"/>
      </w:r>
    </w:p>
    <w:p w14:paraId="7CB4DA11" w14:textId="77777777" w:rsidR="008B65C2" w:rsidRPr="008B427D" w:rsidRDefault="008B65C2" w:rsidP="008B65C2">
      <w:pPr>
        <w:rPr>
          <w:rFonts w:ascii="Arial" w:hAnsi="Arial" w:cs="Arial"/>
          <w:b/>
          <w:sz w:val="24"/>
          <w:szCs w:val="24"/>
        </w:rPr>
      </w:pPr>
      <w:r w:rsidRPr="008B427D">
        <w:rPr>
          <w:rFonts w:ascii="Arial" w:hAnsi="Arial" w:cs="Arial"/>
          <w:b/>
          <w:noProof/>
          <w:sz w:val="24"/>
          <w:szCs w:val="24"/>
          <w:lang w:val="de-DE" w:eastAsia="de-DE"/>
        </w:rPr>
        <w:lastRenderedPageBreak/>
        <w:drawing>
          <wp:inline distT="0" distB="0" distL="0" distR="0" wp14:anchorId="430828A8" wp14:editId="2B0C8D26">
            <wp:extent cx="5760720" cy="6205855"/>
            <wp:effectExtent l="0" t="0" r="0" b="0"/>
            <wp:docPr id="423" name="Grafik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 name="Bild1.tif"/>
                    <pic:cNvPicPr/>
                  </pic:nvPicPr>
                  <pic:blipFill>
                    <a:blip r:embed="rId12">
                      <a:extLst>
                        <a:ext uri="{28A0092B-C50C-407E-A947-70E740481C1C}">
                          <a14:useLocalDpi xmlns:a14="http://schemas.microsoft.com/office/drawing/2010/main" val="0"/>
                        </a:ext>
                      </a:extLst>
                    </a:blip>
                    <a:stretch>
                      <a:fillRect/>
                    </a:stretch>
                  </pic:blipFill>
                  <pic:spPr>
                    <a:xfrm>
                      <a:off x="0" y="0"/>
                      <a:ext cx="5760720" cy="6205855"/>
                    </a:xfrm>
                    <a:prstGeom prst="rect">
                      <a:avLst/>
                    </a:prstGeom>
                  </pic:spPr>
                </pic:pic>
              </a:graphicData>
            </a:graphic>
          </wp:inline>
        </w:drawing>
      </w:r>
    </w:p>
    <w:p w14:paraId="26341F64" w14:textId="77777777" w:rsidR="008B65C2" w:rsidRPr="008B427D" w:rsidRDefault="008B65C2" w:rsidP="008B65C2">
      <w:pPr>
        <w:contextualSpacing/>
        <w:jc w:val="both"/>
        <w:rPr>
          <w:rFonts w:ascii="Arial" w:hAnsi="Arial" w:cs="Arial"/>
          <w:b/>
          <w:sz w:val="24"/>
          <w:lang w:val="en-GB"/>
        </w:rPr>
      </w:pPr>
    </w:p>
    <w:p w14:paraId="411EC5CC" w14:textId="2E9285E7" w:rsidR="008B65C2" w:rsidRPr="008B427D" w:rsidRDefault="00432884" w:rsidP="008B65C2">
      <w:pPr>
        <w:contextualSpacing/>
        <w:jc w:val="both"/>
        <w:rPr>
          <w:rFonts w:ascii="Arial" w:hAnsi="Arial" w:cs="Arial"/>
          <w:b/>
          <w:sz w:val="24"/>
          <w:lang w:val="en-GB"/>
        </w:rPr>
      </w:pPr>
      <w:r>
        <w:rPr>
          <w:rFonts w:ascii="Arial" w:hAnsi="Arial" w:cs="Arial"/>
          <w:b/>
          <w:sz w:val="24"/>
          <w:lang w:val="en-GB"/>
        </w:rPr>
        <w:t>Supplementary Figure 2</w:t>
      </w:r>
    </w:p>
    <w:p w14:paraId="5496F441" w14:textId="77777777" w:rsidR="008B65C2" w:rsidRPr="008B427D" w:rsidRDefault="008B65C2" w:rsidP="008B65C2">
      <w:pPr>
        <w:contextualSpacing/>
        <w:jc w:val="both"/>
        <w:rPr>
          <w:rFonts w:ascii="Arial" w:hAnsi="Arial" w:cs="Arial"/>
          <w:sz w:val="24"/>
          <w:lang w:val="en-GB"/>
        </w:rPr>
      </w:pPr>
      <w:r w:rsidRPr="008B427D">
        <w:rPr>
          <w:rFonts w:ascii="Arial" w:hAnsi="Arial" w:cs="Arial"/>
          <w:sz w:val="24"/>
          <w:lang w:val="en-GB"/>
        </w:rPr>
        <w:t xml:space="preserve">Quantitaive trait loci of relative heart weight (RHW, black line), relative left ventricular weight (RLVW, grey line) and systolic blood pressure (dotted line) on rat chromosome 1 (RNO1) by generating (SHRSP x F344) F2 cross (n = 232) at 14 weeks of age. LOD score of RHW = 10.51, LOD score of RLVW = </w:t>
      </w:r>
      <w:r w:rsidRPr="008B427D">
        <w:rPr>
          <w:rFonts w:ascii="Arial" w:hAnsi="Arial" w:cs="Arial"/>
          <w:bCs/>
          <w:sz w:val="24"/>
        </w:rPr>
        <w:t xml:space="preserve">8.38; </w:t>
      </w:r>
      <w:r w:rsidRPr="008B427D">
        <w:rPr>
          <w:rFonts w:ascii="Arial" w:hAnsi="Arial" w:cs="Arial"/>
          <w:sz w:val="24"/>
          <w:lang w:val="en-GB"/>
        </w:rPr>
        <w:t>1-LOD and 2-LOD intervals are positioned between genetic markers D1Rat60 to D1Rat71 (bold). Distance in centi Morgan (cM).</w:t>
      </w:r>
    </w:p>
    <w:p w14:paraId="02205F2D" w14:textId="77777777" w:rsidR="008B65C2" w:rsidRPr="008B427D" w:rsidRDefault="008B65C2" w:rsidP="008B65C2">
      <w:pPr>
        <w:contextualSpacing/>
        <w:jc w:val="both"/>
        <w:rPr>
          <w:rFonts w:ascii="Arial" w:hAnsi="Arial" w:cs="Arial"/>
          <w:b/>
          <w:sz w:val="24"/>
          <w:szCs w:val="24"/>
        </w:rPr>
      </w:pPr>
    </w:p>
    <w:p w14:paraId="6C31C1CF" w14:textId="77777777" w:rsidR="008B65C2" w:rsidRPr="008B427D" w:rsidRDefault="008B65C2">
      <w:pPr>
        <w:overflowPunct/>
        <w:autoSpaceDE/>
        <w:autoSpaceDN/>
        <w:adjustRightInd/>
        <w:spacing w:after="160" w:line="259" w:lineRule="auto"/>
        <w:textAlignment w:val="auto"/>
        <w:rPr>
          <w:rFonts w:ascii="Arial" w:hAnsi="Arial" w:cs="Arial"/>
          <w:b/>
          <w:sz w:val="24"/>
          <w:szCs w:val="24"/>
        </w:rPr>
      </w:pPr>
      <w:r w:rsidRPr="008B427D">
        <w:rPr>
          <w:rFonts w:ascii="Arial" w:hAnsi="Arial" w:cs="Arial"/>
          <w:b/>
          <w:sz w:val="24"/>
          <w:szCs w:val="24"/>
        </w:rPr>
        <w:br w:type="page"/>
      </w:r>
    </w:p>
    <w:p w14:paraId="3985935A" w14:textId="328BC0B4" w:rsidR="008B65C2" w:rsidRPr="008B427D" w:rsidRDefault="00942820" w:rsidP="008B65C2">
      <w:pPr>
        <w:rPr>
          <w:rFonts w:ascii="Arial" w:hAnsi="Arial" w:cs="Arial"/>
          <w:sz w:val="24"/>
          <w:szCs w:val="24"/>
        </w:rPr>
      </w:pPr>
      <w:r w:rsidRPr="008B427D">
        <w:object w:dxaOrig="7877" w:dyaOrig="4018" w14:anchorId="7D25E9EA">
          <v:shape id="_x0000_i1026" type="#_x0000_t75" style="width:393.75pt;height:201pt" o:ole="">
            <v:imagedata r:id="rId13" o:title=""/>
          </v:shape>
          <o:OLEObject Type="Embed" ProgID="Prism8.Document" ShapeID="_x0000_i1026" DrawAspect="Content" ObjectID="_1698513525" r:id="rId14"/>
        </w:object>
      </w:r>
    </w:p>
    <w:p w14:paraId="5472ACD3" w14:textId="77777777" w:rsidR="008B65C2" w:rsidRPr="008B427D" w:rsidRDefault="008B65C2" w:rsidP="008B65C2">
      <w:pPr>
        <w:rPr>
          <w:rFonts w:ascii="Arial" w:hAnsi="Arial" w:cs="Arial"/>
          <w:sz w:val="24"/>
          <w:szCs w:val="24"/>
        </w:rPr>
      </w:pPr>
    </w:p>
    <w:p w14:paraId="4E5CFF48" w14:textId="71BC6676" w:rsidR="008B65C2" w:rsidRPr="008B427D" w:rsidRDefault="00432884" w:rsidP="008B65C2">
      <w:pPr>
        <w:contextualSpacing/>
        <w:jc w:val="both"/>
        <w:rPr>
          <w:rFonts w:ascii="Arial" w:hAnsi="Arial" w:cs="Arial"/>
          <w:b/>
          <w:sz w:val="24"/>
          <w:lang w:val="en-GB"/>
        </w:rPr>
      </w:pPr>
      <w:r>
        <w:rPr>
          <w:rFonts w:ascii="Arial" w:hAnsi="Arial" w:cs="Arial"/>
          <w:b/>
          <w:sz w:val="24"/>
          <w:lang w:val="en-GB"/>
        </w:rPr>
        <w:t xml:space="preserve">Supplementary </w:t>
      </w:r>
      <w:r w:rsidR="008B65C2" w:rsidRPr="008B427D">
        <w:rPr>
          <w:rFonts w:ascii="Arial" w:hAnsi="Arial" w:cs="Arial"/>
          <w:b/>
          <w:sz w:val="24"/>
          <w:lang w:val="en-GB"/>
        </w:rPr>
        <w:t>Figure 3</w:t>
      </w:r>
    </w:p>
    <w:p w14:paraId="60BA44D2" w14:textId="77777777" w:rsidR="008B65C2" w:rsidRPr="008B427D" w:rsidRDefault="008B65C2" w:rsidP="008B65C2">
      <w:pPr>
        <w:contextualSpacing/>
        <w:jc w:val="both"/>
        <w:rPr>
          <w:rFonts w:ascii="Arial" w:hAnsi="Arial" w:cs="Arial"/>
          <w:sz w:val="24"/>
          <w:lang w:val="en-GB"/>
        </w:rPr>
      </w:pPr>
      <w:r w:rsidRPr="008B427D">
        <w:rPr>
          <w:rFonts w:ascii="Arial" w:hAnsi="Arial" w:cs="Arial"/>
          <w:sz w:val="24"/>
          <w:lang w:val="en-GB"/>
        </w:rPr>
        <w:t xml:space="preserve">Mean left ventricular </w:t>
      </w:r>
      <w:r w:rsidRPr="008B427D">
        <w:rPr>
          <w:rFonts w:ascii="Arial" w:hAnsi="Arial" w:cs="Arial"/>
          <w:i/>
          <w:sz w:val="24"/>
          <w:lang w:val="en-GB"/>
        </w:rPr>
        <w:t>Cpxm2</w:t>
      </w:r>
      <w:r w:rsidRPr="008B427D">
        <w:rPr>
          <w:rFonts w:ascii="Arial" w:hAnsi="Arial" w:cs="Arial"/>
          <w:sz w:val="24"/>
          <w:lang w:val="en-GB"/>
        </w:rPr>
        <w:t xml:space="preserve"> mRNA expression in 4 weeks, 8 weeks and 14 weeks old F344 (white), SHRSP-1</w:t>
      </w:r>
      <w:r w:rsidRPr="008B427D">
        <w:rPr>
          <w:rFonts w:ascii="Arial" w:hAnsi="Arial" w:cs="Arial"/>
          <w:sz w:val="24"/>
          <w:vertAlign w:val="superscript"/>
          <w:lang w:val="en-GB"/>
        </w:rPr>
        <w:t>F344</w:t>
      </w:r>
      <w:r w:rsidRPr="008B427D">
        <w:rPr>
          <w:rFonts w:ascii="Arial" w:hAnsi="Arial" w:cs="Arial"/>
          <w:sz w:val="24"/>
          <w:lang w:val="en-GB"/>
        </w:rPr>
        <w:t xml:space="preserve"> (grey) and SHRSP (black) rats, n = 7-8, respectively. Expression levels are displayed as fold changes of </w:t>
      </w:r>
      <w:r w:rsidRPr="008B427D">
        <w:rPr>
          <w:rFonts w:ascii="Arial" w:hAnsi="Arial" w:cs="Arial"/>
          <w:i/>
          <w:sz w:val="24"/>
          <w:lang w:val="en-GB"/>
        </w:rPr>
        <w:t>Cpxm2</w:t>
      </w:r>
      <w:r w:rsidRPr="008B427D">
        <w:rPr>
          <w:rFonts w:ascii="Arial" w:hAnsi="Arial" w:cs="Arial"/>
          <w:sz w:val="24"/>
          <w:lang w:val="en-GB"/>
        </w:rPr>
        <w:t xml:space="preserve"> expression in 4 weeks old F344 ± SEM. The mRNA expression of </w:t>
      </w:r>
      <w:r w:rsidRPr="008B427D">
        <w:rPr>
          <w:rFonts w:ascii="Arial" w:hAnsi="Arial" w:cs="Arial"/>
          <w:i/>
          <w:sz w:val="24"/>
          <w:lang w:val="en-GB"/>
        </w:rPr>
        <w:t>Cpxm2</w:t>
      </w:r>
      <w:r w:rsidRPr="008B427D">
        <w:rPr>
          <w:rFonts w:ascii="Arial" w:hAnsi="Arial" w:cs="Arial"/>
          <w:sz w:val="24"/>
          <w:lang w:val="en-GB"/>
        </w:rPr>
        <w:t xml:space="preserve"> was normalized against </w:t>
      </w:r>
      <w:r w:rsidRPr="008B427D">
        <w:rPr>
          <w:rFonts w:ascii="Arial" w:hAnsi="Arial" w:cs="Arial"/>
          <w:i/>
          <w:sz w:val="24"/>
          <w:lang w:val="en-GB"/>
        </w:rPr>
        <w:t>Hprt</w:t>
      </w:r>
      <w:r w:rsidRPr="008B427D">
        <w:rPr>
          <w:rFonts w:ascii="Arial" w:hAnsi="Arial" w:cs="Arial"/>
          <w:sz w:val="24"/>
          <w:lang w:val="en-GB"/>
        </w:rPr>
        <w:t xml:space="preserve"> expression; Statistical analyses were performed using one-way ANOVA with Bonferroni post hoc test, * p &lt; 0.05 vs. F344 at the same age, ** p &lt; 0.001 vs. all other groups at the same age.</w:t>
      </w:r>
    </w:p>
    <w:p w14:paraId="64EF1A0F" w14:textId="77777777" w:rsidR="008B65C2" w:rsidRPr="008B427D" w:rsidRDefault="008B65C2" w:rsidP="008B65C2">
      <w:pPr>
        <w:rPr>
          <w:rFonts w:ascii="Arial" w:hAnsi="Arial" w:cs="Arial"/>
          <w:sz w:val="24"/>
          <w:szCs w:val="24"/>
        </w:rPr>
      </w:pPr>
      <w:r w:rsidRPr="008B427D">
        <w:rPr>
          <w:rFonts w:ascii="Arial" w:hAnsi="Arial" w:cs="Arial"/>
          <w:sz w:val="24"/>
          <w:szCs w:val="24"/>
        </w:rPr>
        <w:br w:type="page"/>
      </w:r>
    </w:p>
    <w:p w14:paraId="22DF4BE4" w14:textId="200A95A9" w:rsidR="00A341A4" w:rsidRPr="008B427D" w:rsidRDefault="00AF6245" w:rsidP="008B65C2">
      <w:pPr>
        <w:rPr>
          <w:rFonts w:ascii="Arial" w:hAnsi="Arial" w:cs="Arial"/>
        </w:rPr>
      </w:pPr>
      <w:r w:rsidRPr="008B427D">
        <w:object w:dxaOrig="11395" w:dyaOrig="10495" w14:anchorId="2E94F4CC">
          <v:shape id="_x0000_i1027" type="#_x0000_t75" style="width:453pt;height:417pt" o:ole="">
            <v:imagedata r:id="rId15" o:title=""/>
          </v:shape>
          <o:OLEObject Type="Embed" ProgID="Prism8.Document" ShapeID="_x0000_i1027" DrawAspect="Content" ObjectID="_1698513526" r:id="rId16"/>
        </w:object>
      </w:r>
    </w:p>
    <w:p w14:paraId="59E3C494" w14:textId="3A34E5EA" w:rsidR="00A341A4" w:rsidRPr="008B427D" w:rsidRDefault="00432884" w:rsidP="00A341A4">
      <w:pPr>
        <w:contextualSpacing/>
        <w:jc w:val="both"/>
        <w:rPr>
          <w:rFonts w:ascii="Arial" w:hAnsi="Arial" w:cs="Arial"/>
          <w:b/>
          <w:sz w:val="24"/>
          <w:lang w:val="en-GB"/>
        </w:rPr>
      </w:pPr>
      <w:r>
        <w:rPr>
          <w:rFonts w:ascii="Arial" w:hAnsi="Arial" w:cs="Arial"/>
          <w:b/>
          <w:sz w:val="24"/>
          <w:lang w:val="en-GB"/>
        </w:rPr>
        <w:t xml:space="preserve">Supplementary </w:t>
      </w:r>
      <w:r w:rsidR="00A341A4" w:rsidRPr="008B427D">
        <w:rPr>
          <w:rFonts w:ascii="Arial" w:hAnsi="Arial" w:cs="Arial"/>
          <w:b/>
          <w:sz w:val="24"/>
          <w:lang w:val="en-GB"/>
        </w:rPr>
        <w:t>Figure 4</w:t>
      </w:r>
    </w:p>
    <w:p w14:paraId="6EBCBE77" w14:textId="5A734F5D" w:rsidR="00A341A4" w:rsidRPr="008B427D" w:rsidRDefault="003547DA" w:rsidP="008B65C2">
      <w:pPr>
        <w:rPr>
          <w:rFonts w:ascii="Arial" w:hAnsi="Arial" w:cs="Arial"/>
          <w:sz w:val="24"/>
          <w:szCs w:val="24"/>
        </w:rPr>
      </w:pPr>
      <w:r w:rsidRPr="008B427D">
        <w:rPr>
          <w:rFonts w:ascii="Arial" w:hAnsi="Arial" w:cs="Arial"/>
          <w:sz w:val="24"/>
          <w:szCs w:val="24"/>
        </w:rPr>
        <w:t xml:space="preserve">Correlation between individual </w:t>
      </w:r>
      <w:r w:rsidRPr="008B427D">
        <w:rPr>
          <w:rFonts w:ascii="Arial" w:hAnsi="Arial" w:cs="Arial"/>
          <w:i/>
          <w:sz w:val="24"/>
          <w:szCs w:val="24"/>
        </w:rPr>
        <w:t>Cpxm2</w:t>
      </w:r>
      <w:r w:rsidRPr="008B427D">
        <w:rPr>
          <w:rFonts w:ascii="Arial" w:hAnsi="Arial" w:cs="Arial"/>
          <w:sz w:val="24"/>
          <w:szCs w:val="24"/>
        </w:rPr>
        <w:t xml:space="preserve"> mRNA expression and cardiac phenotypes in Cpxm2 wild type mice following DOCA treatment, </w:t>
      </w:r>
      <w:r w:rsidRPr="008B427D">
        <w:rPr>
          <w:rFonts w:ascii="Arial" w:hAnsi="Arial" w:cs="Arial"/>
          <w:b/>
          <w:sz w:val="24"/>
          <w:szCs w:val="24"/>
        </w:rPr>
        <w:t>a</w:t>
      </w:r>
      <w:r w:rsidRPr="008B427D">
        <w:rPr>
          <w:rFonts w:ascii="Arial" w:hAnsi="Arial" w:cs="Arial"/>
          <w:sz w:val="24"/>
          <w:szCs w:val="24"/>
        </w:rPr>
        <w:t xml:space="preserve"> </w:t>
      </w:r>
      <w:r w:rsidRPr="008B427D">
        <w:rPr>
          <w:rFonts w:ascii="Arial" w:hAnsi="Arial" w:cs="Arial"/>
          <w:i/>
          <w:sz w:val="24"/>
          <w:szCs w:val="24"/>
        </w:rPr>
        <w:t>Cpxm2</w:t>
      </w:r>
      <w:r w:rsidRPr="008B427D">
        <w:rPr>
          <w:rFonts w:ascii="Arial" w:hAnsi="Arial" w:cs="Arial"/>
          <w:sz w:val="24"/>
          <w:szCs w:val="24"/>
        </w:rPr>
        <w:t xml:space="preserve"> mRNA and relative </w:t>
      </w:r>
      <w:r w:rsidR="008B6FCC" w:rsidRPr="008B427D">
        <w:rPr>
          <w:rFonts w:ascii="Arial" w:hAnsi="Arial" w:cs="Arial"/>
          <w:sz w:val="24"/>
          <w:szCs w:val="24"/>
        </w:rPr>
        <w:t>left ventricular weight [</w:t>
      </w:r>
      <w:r w:rsidRPr="008B427D">
        <w:rPr>
          <w:rFonts w:ascii="Arial" w:hAnsi="Arial" w:cs="Arial"/>
          <w:sz w:val="24"/>
          <w:szCs w:val="24"/>
        </w:rPr>
        <w:t>LV</w:t>
      </w:r>
      <w:r w:rsidR="008B6FCC" w:rsidRPr="008B427D">
        <w:rPr>
          <w:rFonts w:ascii="Arial" w:hAnsi="Arial" w:cs="Arial"/>
          <w:sz w:val="24"/>
          <w:szCs w:val="24"/>
        </w:rPr>
        <w:t>W/tibia length (TL)]</w:t>
      </w:r>
      <w:r w:rsidRPr="008B427D">
        <w:rPr>
          <w:rFonts w:ascii="Arial" w:hAnsi="Arial" w:cs="Arial"/>
          <w:sz w:val="24"/>
          <w:szCs w:val="24"/>
        </w:rPr>
        <w:t xml:space="preserve"> r = -0.872, p = 0.054</w:t>
      </w:r>
      <w:r w:rsidR="008B6FCC" w:rsidRPr="008B427D">
        <w:rPr>
          <w:rFonts w:ascii="Arial" w:hAnsi="Arial" w:cs="Arial"/>
          <w:sz w:val="24"/>
          <w:szCs w:val="24"/>
        </w:rPr>
        <w:t>;</w:t>
      </w:r>
      <w:r w:rsidRPr="008B427D">
        <w:rPr>
          <w:rFonts w:ascii="Arial" w:hAnsi="Arial" w:cs="Arial"/>
          <w:sz w:val="24"/>
          <w:szCs w:val="24"/>
        </w:rPr>
        <w:t xml:space="preserve"> </w:t>
      </w:r>
      <w:r w:rsidRPr="008B427D">
        <w:rPr>
          <w:rFonts w:ascii="Arial" w:hAnsi="Arial" w:cs="Arial"/>
          <w:b/>
          <w:sz w:val="24"/>
          <w:szCs w:val="24"/>
        </w:rPr>
        <w:t>b</w:t>
      </w:r>
      <w:r w:rsidRPr="008B427D">
        <w:rPr>
          <w:rFonts w:ascii="Arial" w:hAnsi="Arial" w:cs="Arial"/>
          <w:sz w:val="24"/>
          <w:szCs w:val="24"/>
        </w:rPr>
        <w:t xml:space="preserve"> </w:t>
      </w:r>
      <w:r w:rsidRPr="008B427D">
        <w:rPr>
          <w:rFonts w:ascii="Arial" w:hAnsi="Arial" w:cs="Arial"/>
          <w:i/>
          <w:sz w:val="24"/>
          <w:szCs w:val="24"/>
        </w:rPr>
        <w:t>Cpxm2</w:t>
      </w:r>
      <w:r w:rsidRPr="008B427D">
        <w:rPr>
          <w:rFonts w:ascii="Arial" w:hAnsi="Arial" w:cs="Arial"/>
          <w:sz w:val="24"/>
          <w:szCs w:val="24"/>
        </w:rPr>
        <w:t xml:space="preserve"> mRNA and </w:t>
      </w:r>
      <w:r w:rsidR="008B6FCC" w:rsidRPr="008B427D">
        <w:rPr>
          <w:rFonts w:ascii="Arial" w:hAnsi="Arial" w:cs="Arial"/>
          <w:sz w:val="24"/>
          <w:szCs w:val="24"/>
        </w:rPr>
        <w:t>natriuretic peptide A (</w:t>
      </w:r>
      <w:r w:rsidR="008B6FCC" w:rsidRPr="008B427D">
        <w:rPr>
          <w:rFonts w:ascii="Arial" w:hAnsi="Arial" w:cs="Arial"/>
          <w:i/>
          <w:sz w:val="24"/>
          <w:szCs w:val="24"/>
        </w:rPr>
        <w:t>Nppa</w:t>
      </w:r>
      <w:r w:rsidR="008B6FCC" w:rsidRPr="008B427D">
        <w:rPr>
          <w:rFonts w:ascii="Arial" w:hAnsi="Arial" w:cs="Arial"/>
          <w:sz w:val="24"/>
          <w:szCs w:val="24"/>
        </w:rPr>
        <w:t xml:space="preserve">) mRNA expression </w:t>
      </w:r>
      <w:r w:rsidRPr="008B427D">
        <w:rPr>
          <w:rFonts w:ascii="Arial" w:hAnsi="Arial" w:cs="Arial"/>
          <w:sz w:val="24"/>
          <w:szCs w:val="24"/>
        </w:rPr>
        <w:t xml:space="preserve">r = -0.381, p = </w:t>
      </w:r>
      <w:r w:rsidR="008B6FCC" w:rsidRPr="008B427D">
        <w:rPr>
          <w:rFonts w:ascii="Arial" w:hAnsi="Arial" w:cs="Arial"/>
          <w:sz w:val="24"/>
          <w:szCs w:val="24"/>
        </w:rPr>
        <w:t>0.527;</w:t>
      </w:r>
      <w:r w:rsidRPr="008B427D">
        <w:rPr>
          <w:rFonts w:ascii="Arial" w:hAnsi="Arial" w:cs="Arial"/>
          <w:sz w:val="24"/>
          <w:szCs w:val="24"/>
        </w:rPr>
        <w:t xml:space="preserve"> </w:t>
      </w:r>
      <w:r w:rsidRPr="008B427D">
        <w:rPr>
          <w:rFonts w:ascii="Arial" w:hAnsi="Arial" w:cs="Arial"/>
          <w:b/>
          <w:sz w:val="24"/>
          <w:szCs w:val="24"/>
        </w:rPr>
        <w:t>c</w:t>
      </w:r>
      <w:r w:rsidRPr="008B427D">
        <w:rPr>
          <w:rFonts w:ascii="Arial" w:hAnsi="Arial" w:cs="Arial"/>
          <w:sz w:val="24"/>
          <w:szCs w:val="24"/>
        </w:rPr>
        <w:t xml:space="preserve"> </w:t>
      </w:r>
      <w:r w:rsidRPr="008B427D">
        <w:rPr>
          <w:rFonts w:ascii="Arial" w:hAnsi="Arial" w:cs="Arial"/>
          <w:i/>
          <w:sz w:val="24"/>
          <w:szCs w:val="24"/>
        </w:rPr>
        <w:t>Cpxm2</w:t>
      </w:r>
      <w:r w:rsidRPr="008B427D">
        <w:rPr>
          <w:rFonts w:ascii="Arial" w:hAnsi="Arial" w:cs="Arial"/>
          <w:sz w:val="24"/>
          <w:szCs w:val="24"/>
        </w:rPr>
        <w:t xml:space="preserve"> mRNA and LV </w:t>
      </w:r>
      <w:r w:rsidR="008B6FCC" w:rsidRPr="008B427D">
        <w:rPr>
          <w:rFonts w:ascii="Arial" w:hAnsi="Arial" w:cs="Arial"/>
          <w:sz w:val="24"/>
          <w:szCs w:val="24"/>
        </w:rPr>
        <w:t>ejection fraction (</w:t>
      </w:r>
      <w:r w:rsidRPr="008B427D">
        <w:rPr>
          <w:rFonts w:ascii="Arial" w:hAnsi="Arial" w:cs="Arial"/>
          <w:sz w:val="24"/>
          <w:szCs w:val="24"/>
        </w:rPr>
        <w:t>EF</w:t>
      </w:r>
      <w:r w:rsidR="008B6FCC" w:rsidRPr="008B427D">
        <w:rPr>
          <w:rFonts w:ascii="Arial" w:hAnsi="Arial" w:cs="Arial"/>
          <w:sz w:val="24"/>
          <w:szCs w:val="24"/>
        </w:rPr>
        <w:t>) r = -0.003, p = 0.996</w:t>
      </w:r>
    </w:p>
    <w:p w14:paraId="3C3F4D9E" w14:textId="77777777" w:rsidR="003547DA" w:rsidRPr="008B427D" w:rsidRDefault="003547DA" w:rsidP="008B65C2">
      <w:pPr>
        <w:rPr>
          <w:rFonts w:ascii="Arial" w:hAnsi="Arial" w:cs="Arial"/>
          <w:b/>
          <w:sz w:val="24"/>
          <w:szCs w:val="24"/>
        </w:rPr>
      </w:pPr>
    </w:p>
    <w:p w14:paraId="7E600446" w14:textId="77777777" w:rsidR="003547DA" w:rsidRPr="008B427D" w:rsidRDefault="003547DA">
      <w:pPr>
        <w:overflowPunct/>
        <w:autoSpaceDE/>
        <w:autoSpaceDN/>
        <w:adjustRightInd/>
        <w:spacing w:after="160" w:line="259" w:lineRule="auto"/>
        <w:textAlignment w:val="auto"/>
        <w:rPr>
          <w:rFonts w:ascii="Arial" w:hAnsi="Arial" w:cs="Arial"/>
          <w:b/>
          <w:sz w:val="24"/>
          <w:lang w:val="en-GB"/>
        </w:rPr>
      </w:pPr>
      <w:r w:rsidRPr="008B427D">
        <w:rPr>
          <w:rFonts w:ascii="Arial" w:hAnsi="Arial" w:cs="Arial"/>
          <w:b/>
          <w:sz w:val="24"/>
          <w:lang w:val="en-GB"/>
        </w:rPr>
        <w:br w:type="page"/>
      </w:r>
    </w:p>
    <w:p w14:paraId="59CFC0B3" w14:textId="4E054BF1" w:rsidR="008B65C2" w:rsidRPr="008B427D" w:rsidRDefault="003547DA" w:rsidP="008B65C2">
      <w:pPr>
        <w:rPr>
          <w:rFonts w:ascii="Arial" w:hAnsi="Arial" w:cs="Arial"/>
          <w:b/>
          <w:sz w:val="24"/>
          <w:szCs w:val="24"/>
        </w:rPr>
      </w:pPr>
      <w:r w:rsidRPr="008B427D">
        <w:object w:dxaOrig="8685" w:dyaOrig="10238" w14:anchorId="5ED5D6F4">
          <v:shape id="_x0000_i1028" type="#_x0000_t75" style="width:426.75pt;height:501.75pt" o:ole="">
            <v:imagedata r:id="rId17" o:title=""/>
          </v:shape>
          <o:OLEObject Type="Embed" ProgID="Prism8.Document" ShapeID="_x0000_i1028" DrawAspect="Content" ObjectID="_1698513527" r:id="rId18"/>
        </w:object>
      </w:r>
    </w:p>
    <w:p w14:paraId="1220782F" w14:textId="5AF49D85" w:rsidR="008B65C2" w:rsidRPr="008B427D" w:rsidRDefault="00432884" w:rsidP="008B65C2">
      <w:pPr>
        <w:contextualSpacing/>
        <w:jc w:val="both"/>
        <w:rPr>
          <w:rFonts w:ascii="Arial" w:hAnsi="Arial" w:cs="Arial"/>
          <w:b/>
          <w:sz w:val="24"/>
          <w:lang w:val="en-GB"/>
        </w:rPr>
      </w:pPr>
      <w:r>
        <w:rPr>
          <w:rFonts w:ascii="Arial" w:hAnsi="Arial" w:cs="Arial"/>
          <w:b/>
          <w:sz w:val="24"/>
          <w:lang w:val="en-GB"/>
        </w:rPr>
        <w:t xml:space="preserve">Supplementary </w:t>
      </w:r>
      <w:r w:rsidR="008B65C2" w:rsidRPr="008B427D">
        <w:rPr>
          <w:rFonts w:ascii="Arial" w:hAnsi="Arial" w:cs="Arial"/>
          <w:b/>
          <w:sz w:val="24"/>
          <w:lang w:val="en-GB"/>
        </w:rPr>
        <w:t xml:space="preserve">Figure </w:t>
      </w:r>
      <w:r w:rsidR="00A341A4" w:rsidRPr="008B427D">
        <w:rPr>
          <w:rFonts w:ascii="Arial" w:hAnsi="Arial" w:cs="Arial"/>
          <w:b/>
          <w:sz w:val="24"/>
          <w:lang w:val="en-GB"/>
        </w:rPr>
        <w:t>5</w:t>
      </w:r>
    </w:p>
    <w:p w14:paraId="02AF5ECC" w14:textId="10CDD493" w:rsidR="008B65C2" w:rsidRPr="008B427D" w:rsidRDefault="008B65C2" w:rsidP="008B65C2">
      <w:pPr>
        <w:contextualSpacing/>
        <w:jc w:val="both"/>
        <w:rPr>
          <w:rFonts w:ascii="Arial" w:hAnsi="Arial" w:cs="Arial"/>
          <w:b/>
          <w:i/>
          <w:sz w:val="24"/>
          <w:lang w:val="en-GB"/>
        </w:rPr>
      </w:pPr>
      <w:r w:rsidRPr="008B427D">
        <w:rPr>
          <w:rFonts w:ascii="Arial" w:hAnsi="Arial" w:cs="Arial"/>
          <w:sz w:val="24"/>
          <w:lang w:val="en-GB"/>
        </w:rPr>
        <w:t xml:space="preserve">Determination of renal damage in </w:t>
      </w:r>
      <w:r w:rsidRPr="008B427D">
        <w:rPr>
          <w:rFonts w:ascii="Arial" w:hAnsi="Arial" w:cs="Arial"/>
          <w:i/>
          <w:sz w:val="24"/>
          <w:lang w:val="en-GB"/>
        </w:rPr>
        <w:t>Cpxm2</w:t>
      </w:r>
      <w:r w:rsidRPr="008B427D">
        <w:rPr>
          <w:rFonts w:ascii="Arial" w:hAnsi="Arial" w:cs="Arial"/>
          <w:sz w:val="24"/>
          <w:lang w:val="en-GB"/>
        </w:rPr>
        <w:t xml:space="preserve"> wild type (white) and knock-out (black) after 8 weeks SHAM or DOCA treatment, n = 5-10, respectively. </w:t>
      </w:r>
      <w:r w:rsidRPr="008B427D">
        <w:rPr>
          <w:rFonts w:ascii="Arial" w:hAnsi="Arial" w:cs="Arial"/>
          <w:b/>
          <w:sz w:val="24"/>
          <w:lang w:val="en-GB"/>
        </w:rPr>
        <w:t xml:space="preserve"> </w:t>
      </w:r>
      <w:r w:rsidR="008D3D63" w:rsidRPr="008B427D">
        <w:rPr>
          <w:rFonts w:ascii="Arial" w:hAnsi="Arial" w:cs="Arial"/>
          <w:b/>
          <w:sz w:val="24"/>
          <w:lang w:val="en-GB"/>
        </w:rPr>
        <w:t>a</w:t>
      </w:r>
      <w:r w:rsidRPr="008B427D">
        <w:rPr>
          <w:rFonts w:ascii="Arial" w:hAnsi="Arial" w:cs="Arial"/>
          <w:b/>
          <w:sz w:val="24"/>
          <w:szCs w:val="24"/>
          <w:lang w:val="en-GB"/>
        </w:rPr>
        <w:t xml:space="preserve"> </w:t>
      </w:r>
      <w:r w:rsidRPr="008B427D">
        <w:rPr>
          <w:rFonts w:ascii="Arial" w:hAnsi="Arial" w:cs="Arial"/>
          <w:sz w:val="24"/>
          <w:szCs w:val="24"/>
          <w:lang w:val="en-GB"/>
        </w:rPr>
        <w:t xml:space="preserve">Renal interstitial fibrosis was analyzed after picro-sirius red staining including 3 fields of view per animal (n = 5-10); </w:t>
      </w:r>
      <w:r w:rsidR="008D3D63" w:rsidRPr="008B427D">
        <w:rPr>
          <w:rFonts w:ascii="Arial" w:hAnsi="Arial" w:cs="Arial"/>
          <w:b/>
          <w:sz w:val="24"/>
          <w:szCs w:val="24"/>
          <w:lang w:val="en-GB"/>
        </w:rPr>
        <w:t>b</w:t>
      </w:r>
      <w:r w:rsidRPr="008B427D">
        <w:rPr>
          <w:rFonts w:ascii="Arial" w:hAnsi="Arial" w:cs="Arial"/>
          <w:b/>
          <w:sz w:val="24"/>
          <w:szCs w:val="24"/>
          <w:lang w:val="en-GB"/>
        </w:rPr>
        <w:t xml:space="preserve"> </w:t>
      </w:r>
      <w:r w:rsidRPr="008B427D">
        <w:rPr>
          <w:rFonts w:ascii="Arial" w:hAnsi="Arial" w:cs="Arial"/>
          <w:sz w:val="24"/>
          <w:szCs w:val="24"/>
          <w:lang w:val="en-GB"/>
        </w:rPr>
        <w:t>Glomerusclerosis index and</w:t>
      </w:r>
      <w:r w:rsidRPr="008B427D">
        <w:rPr>
          <w:rFonts w:ascii="Arial" w:hAnsi="Arial" w:cs="Arial"/>
          <w:b/>
          <w:sz w:val="24"/>
          <w:szCs w:val="24"/>
          <w:lang w:val="en-GB"/>
        </w:rPr>
        <w:t xml:space="preserve"> </w:t>
      </w:r>
      <w:r w:rsidR="008D3D63" w:rsidRPr="008B427D">
        <w:rPr>
          <w:rFonts w:ascii="Arial" w:hAnsi="Arial" w:cs="Arial"/>
          <w:b/>
          <w:sz w:val="24"/>
          <w:szCs w:val="24"/>
          <w:lang w:val="en-GB"/>
        </w:rPr>
        <w:t>c</w:t>
      </w:r>
      <w:r w:rsidRPr="008B427D">
        <w:rPr>
          <w:rFonts w:ascii="Arial" w:hAnsi="Arial" w:cs="Arial"/>
          <w:b/>
          <w:sz w:val="24"/>
          <w:szCs w:val="24"/>
          <w:lang w:val="en-GB"/>
        </w:rPr>
        <w:t xml:space="preserve"> </w:t>
      </w:r>
      <w:r w:rsidRPr="008B427D">
        <w:rPr>
          <w:rFonts w:ascii="Arial" w:hAnsi="Arial" w:cs="Arial"/>
          <w:sz w:val="24"/>
          <w:szCs w:val="24"/>
          <w:lang w:val="en-GB"/>
        </w:rPr>
        <w:t>Tubular injury was determined after periodic acid-Schiff (PAS) staining using a semiquantitative scoring approach;</w:t>
      </w:r>
      <w:r w:rsidRPr="008B427D">
        <w:rPr>
          <w:rFonts w:ascii="Arial" w:hAnsi="Arial" w:cs="Arial"/>
          <w:b/>
          <w:sz w:val="24"/>
          <w:szCs w:val="24"/>
          <w:lang w:val="en-GB"/>
        </w:rPr>
        <w:t xml:space="preserve"> </w:t>
      </w:r>
      <w:r w:rsidRPr="008B427D">
        <w:rPr>
          <w:rFonts w:ascii="Arial" w:hAnsi="Arial" w:cs="Arial"/>
          <w:sz w:val="24"/>
          <w:szCs w:val="24"/>
          <w:lang w:val="en-GB"/>
        </w:rPr>
        <w:t xml:space="preserve"> </w:t>
      </w:r>
      <w:r w:rsidRPr="008B427D">
        <w:rPr>
          <w:rFonts w:ascii="Arial" w:hAnsi="Arial" w:cs="Arial"/>
          <w:sz w:val="24"/>
          <w:lang w:val="en-GB"/>
        </w:rPr>
        <w:t>Statistical analyses were performed using one-way ANOVA with Bonferroni post hoc test, *p &lt; 0.05 vs. SHAM groups, ** p &lt; 0.05 vs. WT SHAM.</w:t>
      </w:r>
    </w:p>
    <w:p w14:paraId="2BE6AC3A" w14:textId="2C0F7E0C" w:rsidR="009A37AC" w:rsidRPr="008B427D" w:rsidRDefault="008B65C2" w:rsidP="009A37AC">
      <w:pPr>
        <w:rPr>
          <w:rFonts w:ascii="Arial" w:hAnsi="Arial" w:cs="Arial"/>
          <w:b/>
          <w:sz w:val="24"/>
          <w:szCs w:val="24"/>
        </w:rPr>
      </w:pPr>
      <w:r w:rsidRPr="008B427D">
        <w:rPr>
          <w:rFonts w:ascii="Arial" w:hAnsi="Arial" w:cs="Arial"/>
          <w:b/>
          <w:sz w:val="24"/>
          <w:szCs w:val="24"/>
          <w:highlight w:val="green"/>
        </w:rPr>
        <w:br w:type="page"/>
      </w:r>
    </w:p>
    <w:p w14:paraId="4B69EA10" w14:textId="77777777" w:rsidR="009A37AC" w:rsidRPr="008B427D" w:rsidRDefault="009A37AC" w:rsidP="009A37AC">
      <w:pPr>
        <w:contextualSpacing/>
        <w:jc w:val="both"/>
        <w:rPr>
          <w:rFonts w:ascii="Arial" w:hAnsi="Arial" w:cs="Arial"/>
          <w:b/>
          <w:sz w:val="24"/>
          <w:szCs w:val="24"/>
        </w:rPr>
      </w:pPr>
      <w:r w:rsidRPr="008B427D">
        <w:object w:dxaOrig="6175" w:dyaOrig="4284" w14:anchorId="43E10E19">
          <v:shape id="_x0000_i1029" type="#_x0000_t75" style="width:309pt;height:214.5pt" o:ole="">
            <v:imagedata r:id="rId19" o:title=""/>
          </v:shape>
          <o:OLEObject Type="Embed" ProgID="Prism8.Document" ShapeID="_x0000_i1029" DrawAspect="Content" ObjectID="_1698513528" r:id="rId20"/>
        </w:object>
      </w:r>
    </w:p>
    <w:p w14:paraId="39453C1C" w14:textId="23499416" w:rsidR="009A37AC" w:rsidRPr="008B427D" w:rsidRDefault="00432884" w:rsidP="009A37AC">
      <w:pPr>
        <w:contextualSpacing/>
        <w:jc w:val="both"/>
        <w:rPr>
          <w:rFonts w:ascii="Arial" w:hAnsi="Arial" w:cs="Arial"/>
          <w:b/>
          <w:sz w:val="24"/>
          <w:lang w:val="en-GB"/>
        </w:rPr>
      </w:pPr>
      <w:r>
        <w:rPr>
          <w:rFonts w:ascii="Arial" w:hAnsi="Arial" w:cs="Arial"/>
          <w:b/>
          <w:sz w:val="24"/>
          <w:lang w:val="en-GB"/>
        </w:rPr>
        <w:t xml:space="preserve">Supplementary </w:t>
      </w:r>
      <w:r w:rsidR="009A37AC" w:rsidRPr="008B427D">
        <w:rPr>
          <w:rFonts w:ascii="Arial" w:hAnsi="Arial" w:cs="Arial"/>
          <w:b/>
          <w:sz w:val="24"/>
          <w:lang w:val="en-GB"/>
        </w:rPr>
        <w:t xml:space="preserve">Figure </w:t>
      </w:r>
      <w:r w:rsidR="00A341A4" w:rsidRPr="008B427D">
        <w:rPr>
          <w:rFonts w:ascii="Arial" w:hAnsi="Arial" w:cs="Arial"/>
          <w:b/>
          <w:sz w:val="24"/>
          <w:lang w:val="en-GB"/>
        </w:rPr>
        <w:t>6</w:t>
      </w:r>
    </w:p>
    <w:p w14:paraId="1C2C92EB" w14:textId="77777777" w:rsidR="009A37AC" w:rsidRPr="008B427D" w:rsidRDefault="009A37AC" w:rsidP="009A37AC">
      <w:pPr>
        <w:rPr>
          <w:rFonts w:ascii="Arial" w:hAnsi="Arial" w:cs="Arial"/>
          <w:sz w:val="24"/>
          <w:lang w:val="en-GB"/>
        </w:rPr>
      </w:pPr>
      <w:r w:rsidRPr="008B427D">
        <w:rPr>
          <w:rFonts w:ascii="Arial" w:hAnsi="Arial" w:cs="Arial"/>
          <w:sz w:val="24"/>
          <w:lang w:val="en-GB"/>
        </w:rPr>
        <w:t xml:space="preserve">Mean left ventricular (LV) mRNA expression of </w:t>
      </w:r>
      <w:bookmarkStart w:id="0" w:name="OLE_LINK1"/>
      <w:r w:rsidRPr="008B427D">
        <w:rPr>
          <w:rFonts w:ascii="Arial" w:hAnsi="Arial" w:cs="Arial"/>
          <w:sz w:val="24"/>
          <w:lang w:val="en-GB"/>
        </w:rPr>
        <w:t>natriuretic peptide A (</w:t>
      </w:r>
      <w:r w:rsidRPr="008B427D">
        <w:rPr>
          <w:rFonts w:ascii="Arial" w:hAnsi="Arial" w:cs="Arial"/>
          <w:i/>
          <w:sz w:val="24"/>
          <w:lang w:val="en-GB"/>
        </w:rPr>
        <w:t>Nppa</w:t>
      </w:r>
      <w:r w:rsidRPr="008B427D">
        <w:rPr>
          <w:rFonts w:ascii="Arial" w:hAnsi="Arial" w:cs="Arial"/>
          <w:sz w:val="24"/>
          <w:lang w:val="en-GB"/>
        </w:rPr>
        <w:t>)</w:t>
      </w:r>
      <w:bookmarkEnd w:id="0"/>
      <w:r w:rsidRPr="008B427D">
        <w:rPr>
          <w:rFonts w:ascii="Arial" w:hAnsi="Arial" w:cs="Arial"/>
          <w:sz w:val="24"/>
          <w:lang w:val="en-GB"/>
        </w:rPr>
        <w:t xml:space="preserve"> in </w:t>
      </w:r>
      <w:r w:rsidRPr="008B427D">
        <w:rPr>
          <w:rFonts w:ascii="Arial" w:hAnsi="Arial" w:cs="Arial"/>
          <w:i/>
          <w:sz w:val="24"/>
          <w:lang w:val="en-GB"/>
        </w:rPr>
        <w:t>Cpxm2</w:t>
      </w:r>
      <w:r w:rsidRPr="008B427D">
        <w:rPr>
          <w:rFonts w:ascii="Arial" w:hAnsi="Arial" w:cs="Arial"/>
          <w:sz w:val="24"/>
          <w:lang w:val="en-GB"/>
        </w:rPr>
        <w:t xml:space="preserve"> wild type (WT, white) and </w:t>
      </w:r>
      <w:r w:rsidRPr="008B427D">
        <w:rPr>
          <w:rFonts w:ascii="Arial" w:hAnsi="Arial" w:cs="Arial"/>
          <w:i/>
          <w:sz w:val="24"/>
          <w:lang w:val="en-GB"/>
        </w:rPr>
        <w:t>Cpxm2</w:t>
      </w:r>
      <w:r w:rsidRPr="008B427D">
        <w:rPr>
          <w:rFonts w:ascii="Arial" w:hAnsi="Arial" w:cs="Arial"/>
          <w:sz w:val="24"/>
          <w:lang w:val="en-GB"/>
        </w:rPr>
        <w:t xml:space="preserve"> knock-out (KO, black) mice  after 8 weeks SHAM or DOCA treatment, n = 5-10, respectively. Expression levels are displayed as fold changes compared to WT SHAM ± SEM. The expression of Nppa was normalized against Hprt; Statistical analyses were performed using one-way ANOVA with Bonferroni post hoc test, *p &lt; 0.05 vs. all other groups.</w:t>
      </w:r>
    </w:p>
    <w:p w14:paraId="345848DB" w14:textId="77777777" w:rsidR="009A37AC" w:rsidRPr="008B427D" w:rsidRDefault="009A37AC" w:rsidP="009A37AC">
      <w:pPr>
        <w:rPr>
          <w:rFonts w:ascii="Arial" w:hAnsi="Arial" w:cs="Arial"/>
          <w:sz w:val="24"/>
          <w:lang w:val="en-GB"/>
        </w:rPr>
      </w:pPr>
    </w:p>
    <w:p w14:paraId="3540E3CF" w14:textId="77777777" w:rsidR="009A37AC" w:rsidRPr="008B427D" w:rsidRDefault="009A37AC">
      <w:pPr>
        <w:overflowPunct/>
        <w:autoSpaceDE/>
        <w:autoSpaceDN/>
        <w:adjustRightInd/>
        <w:spacing w:after="160" w:line="259" w:lineRule="auto"/>
        <w:textAlignment w:val="auto"/>
        <w:rPr>
          <w:rFonts w:ascii="Arial" w:hAnsi="Arial" w:cs="Arial"/>
          <w:sz w:val="24"/>
          <w:lang w:val="en-GB"/>
        </w:rPr>
      </w:pPr>
      <w:r w:rsidRPr="008B427D">
        <w:rPr>
          <w:rFonts w:ascii="Arial" w:hAnsi="Arial" w:cs="Arial"/>
          <w:sz w:val="24"/>
          <w:lang w:val="en-GB"/>
        </w:rPr>
        <w:br w:type="page"/>
      </w:r>
    </w:p>
    <w:p w14:paraId="1ADA1A8F" w14:textId="497FE4B7" w:rsidR="008B65C2" w:rsidRPr="008B427D" w:rsidRDefault="008D3D63" w:rsidP="008B65C2">
      <w:pPr>
        <w:rPr>
          <w:rFonts w:ascii="Arial" w:hAnsi="Arial" w:cs="Arial"/>
          <w:b/>
          <w:sz w:val="24"/>
          <w:szCs w:val="24"/>
        </w:rPr>
      </w:pPr>
      <w:r w:rsidRPr="008B427D">
        <w:object w:dxaOrig="9029" w:dyaOrig="4925" w14:anchorId="464112ED">
          <v:shape id="_x0000_i1030" type="#_x0000_t75" style="width:452.25pt;height:246.75pt" o:ole="">
            <v:imagedata r:id="rId21" o:title=""/>
          </v:shape>
          <o:OLEObject Type="Embed" ProgID="Prism8.Document" ShapeID="_x0000_i1030" DrawAspect="Content" ObjectID="_1698513529" r:id="rId22"/>
        </w:object>
      </w:r>
    </w:p>
    <w:p w14:paraId="3C39A1A9" w14:textId="77777777" w:rsidR="008B65C2" w:rsidRPr="008B427D" w:rsidRDefault="008B65C2" w:rsidP="008B65C2">
      <w:pPr>
        <w:contextualSpacing/>
        <w:jc w:val="both"/>
        <w:rPr>
          <w:rFonts w:ascii="Arial" w:hAnsi="Arial" w:cs="Arial"/>
          <w:sz w:val="24"/>
          <w:lang w:val="en-GB"/>
        </w:rPr>
      </w:pPr>
    </w:p>
    <w:p w14:paraId="09FBB5B4" w14:textId="64F40379" w:rsidR="008B65C2" w:rsidRPr="008B427D" w:rsidRDefault="00432884" w:rsidP="008B65C2">
      <w:pPr>
        <w:contextualSpacing/>
        <w:jc w:val="both"/>
        <w:rPr>
          <w:rFonts w:ascii="Arial" w:hAnsi="Arial" w:cs="Arial"/>
          <w:b/>
          <w:sz w:val="24"/>
          <w:lang w:val="en-GB"/>
        </w:rPr>
      </w:pPr>
      <w:r>
        <w:rPr>
          <w:rFonts w:ascii="Arial" w:hAnsi="Arial" w:cs="Arial"/>
          <w:b/>
          <w:sz w:val="24"/>
          <w:lang w:val="en-GB"/>
        </w:rPr>
        <w:t xml:space="preserve">Supplementary </w:t>
      </w:r>
      <w:r w:rsidR="008B65C2" w:rsidRPr="008B427D">
        <w:rPr>
          <w:rFonts w:ascii="Arial" w:hAnsi="Arial" w:cs="Arial"/>
          <w:b/>
          <w:sz w:val="24"/>
          <w:lang w:val="en-GB"/>
        </w:rPr>
        <w:t xml:space="preserve">Figure </w:t>
      </w:r>
      <w:r w:rsidR="00A341A4" w:rsidRPr="008B427D">
        <w:rPr>
          <w:rFonts w:ascii="Arial" w:hAnsi="Arial" w:cs="Arial"/>
          <w:b/>
          <w:sz w:val="24"/>
          <w:lang w:val="en-GB"/>
        </w:rPr>
        <w:t>7</w:t>
      </w:r>
    </w:p>
    <w:p w14:paraId="5FF7A24F" w14:textId="710E0CC4" w:rsidR="006C2EC5" w:rsidRPr="008B427D" w:rsidRDefault="008B65C2" w:rsidP="006E04F2">
      <w:pPr>
        <w:contextualSpacing/>
        <w:jc w:val="both"/>
        <w:rPr>
          <w:rFonts w:ascii="Arial" w:hAnsi="Arial" w:cs="Arial"/>
          <w:sz w:val="24"/>
          <w:lang w:val="en-GB"/>
        </w:rPr>
      </w:pPr>
      <w:r w:rsidRPr="008B427D">
        <w:rPr>
          <w:rFonts w:ascii="Arial" w:hAnsi="Arial" w:cs="Arial"/>
          <w:sz w:val="24"/>
          <w:lang w:val="en-GB"/>
        </w:rPr>
        <w:t xml:space="preserve">Cpxm2 expression in left ventricular (LV) tissue of </w:t>
      </w:r>
      <w:r w:rsidRPr="008B427D">
        <w:rPr>
          <w:rFonts w:ascii="Arial" w:hAnsi="Arial" w:cs="Arial"/>
          <w:i/>
          <w:sz w:val="24"/>
          <w:lang w:val="en-GB"/>
        </w:rPr>
        <w:t>Cpxm2</w:t>
      </w:r>
      <w:r w:rsidRPr="008B427D">
        <w:rPr>
          <w:rFonts w:ascii="Arial" w:hAnsi="Arial" w:cs="Arial"/>
          <w:sz w:val="24"/>
          <w:lang w:val="en-GB"/>
        </w:rPr>
        <w:t xml:space="preserve"> wild type (WT) and </w:t>
      </w:r>
      <w:r w:rsidRPr="008B427D">
        <w:rPr>
          <w:rFonts w:ascii="Arial" w:hAnsi="Arial" w:cs="Arial"/>
          <w:i/>
          <w:sz w:val="24"/>
          <w:lang w:val="en-GB"/>
        </w:rPr>
        <w:t>Cpxm2</w:t>
      </w:r>
      <w:r w:rsidRPr="008B427D">
        <w:rPr>
          <w:rFonts w:ascii="Arial" w:hAnsi="Arial" w:cs="Arial"/>
          <w:sz w:val="24"/>
          <w:lang w:val="en-GB"/>
        </w:rPr>
        <w:t xml:space="preserve"> knock-out (KO) mice. </w:t>
      </w:r>
      <w:r w:rsidR="008D3D63" w:rsidRPr="008B427D">
        <w:rPr>
          <w:rFonts w:ascii="Arial" w:hAnsi="Arial" w:cs="Arial"/>
          <w:b/>
          <w:sz w:val="24"/>
          <w:lang w:val="en-GB"/>
        </w:rPr>
        <w:t>a</w:t>
      </w:r>
      <w:r w:rsidRPr="008B427D">
        <w:rPr>
          <w:rFonts w:ascii="Arial" w:hAnsi="Arial" w:cs="Arial"/>
          <w:b/>
          <w:sz w:val="24"/>
          <w:lang w:val="en-GB"/>
        </w:rPr>
        <w:t xml:space="preserve"> </w:t>
      </w:r>
      <w:r w:rsidRPr="008B427D">
        <w:rPr>
          <w:rFonts w:ascii="Arial" w:hAnsi="Arial" w:cs="Arial"/>
          <w:sz w:val="24"/>
          <w:lang w:val="en-GB"/>
        </w:rPr>
        <w:t>In</w:t>
      </w:r>
      <w:r w:rsidRPr="008B427D">
        <w:rPr>
          <w:rFonts w:ascii="Arial" w:hAnsi="Arial" w:cs="Arial"/>
          <w:b/>
          <w:sz w:val="24"/>
          <w:lang w:val="en-GB"/>
        </w:rPr>
        <w:t xml:space="preserve"> </w:t>
      </w:r>
      <w:r w:rsidRPr="008B427D">
        <w:rPr>
          <w:rFonts w:ascii="Arial" w:hAnsi="Arial" w:cs="Arial"/>
          <w:sz w:val="24"/>
          <w:lang w:val="en-GB"/>
        </w:rPr>
        <w:t xml:space="preserve">qPCR analysis, expression levels are displayed as fold changes of Cpxm2 expression in SHAM or DOCA treated </w:t>
      </w:r>
      <w:r w:rsidRPr="008B427D">
        <w:rPr>
          <w:rFonts w:ascii="Arial" w:hAnsi="Arial" w:cs="Arial"/>
          <w:i/>
          <w:sz w:val="24"/>
          <w:lang w:val="en-GB"/>
        </w:rPr>
        <w:t>Cpxm2</w:t>
      </w:r>
      <w:r w:rsidRPr="008B427D">
        <w:rPr>
          <w:rFonts w:ascii="Arial" w:hAnsi="Arial" w:cs="Arial"/>
          <w:sz w:val="24"/>
          <w:lang w:val="en-GB"/>
        </w:rPr>
        <w:t xml:space="preserve"> WT and KO mice compared to WT SHAM ± SEM. The expression of Cpxm2 was normalized against Hprt; Statistical analyses were performed using one-way ANOVA with Bonferroni post hoc test, * p &lt; 0.05 vs. corresponding DOCA group.</w:t>
      </w:r>
      <w:r w:rsidRPr="008B427D">
        <w:rPr>
          <w:rFonts w:ascii="Arial" w:hAnsi="Arial" w:cs="Arial"/>
          <w:i/>
          <w:sz w:val="24"/>
          <w:lang w:val="en-GB"/>
        </w:rPr>
        <w:t xml:space="preserve"> </w:t>
      </w:r>
      <w:r w:rsidRPr="008B427D">
        <w:rPr>
          <w:rFonts w:ascii="Arial" w:hAnsi="Arial" w:cs="Arial"/>
          <w:sz w:val="24"/>
          <w:lang w:val="en-GB"/>
        </w:rPr>
        <w:t xml:space="preserve"> </w:t>
      </w:r>
      <w:r w:rsidR="008D3D63" w:rsidRPr="008B427D">
        <w:rPr>
          <w:rFonts w:ascii="Arial" w:hAnsi="Arial" w:cs="Arial"/>
          <w:b/>
          <w:sz w:val="24"/>
          <w:lang w:val="en-GB"/>
        </w:rPr>
        <w:t>b</w:t>
      </w:r>
      <w:r w:rsidRPr="008B427D">
        <w:rPr>
          <w:rFonts w:ascii="Arial" w:hAnsi="Arial" w:cs="Arial"/>
          <w:b/>
          <w:sz w:val="24"/>
          <w:lang w:val="en-GB"/>
        </w:rPr>
        <w:t xml:space="preserve"> </w:t>
      </w:r>
      <w:r w:rsidRPr="008B427D">
        <w:rPr>
          <w:rFonts w:ascii="Arial" w:hAnsi="Arial" w:cs="Arial"/>
          <w:sz w:val="24"/>
          <w:lang w:val="en-GB"/>
        </w:rPr>
        <w:t xml:space="preserve">Representative image of conventional PCR experiment displaying PCR product of </w:t>
      </w:r>
      <w:r w:rsidRPr="008B427D">
        <w:rPr>
          <w:rFonts w:ascii="Arial" w:hAnsi="Arial" w:cs="Arial"/>
          <w:i/>
          <w:sz w:val="24"/>
          <w:lang w:val="en-GB"/>
        </w:rPr>
        <w:t>Cpxm2</w:t>
      </w:r>
      <w:r w:rsidRPr="008B427D">
        <w:rPr>
          <w:rFonts w:ascii="Arial" w:hAnsi="Arial" w:cs="Arial"/>
          <w:sz w:val="24"/>
          <w:lang w:val="en-GB"/>
        </w:rPr>
        <w:t xml:space="preserve"> of 124 bp using primer with location in Exon 1 and 3 of </w:t>
      </w:r>
      <w:r w:rsidRPr="008B427D">
        <w:rPr>
          <w:rFonts w:ascii="Arial" w:hAnsi="Arial" w:cs="Arial"/>
          <w:i/>
          <w:sz w:val="24"/>
          <w:lang w:val="en-GB"/>
        </w:rPr>
        <w:t>Cpxm2</w:t>
      </w:r>
      <w:r w:rsidRPr="008B427D">
        <w:rPr>
          <w:rFonts w:ascii="Arial" w:hAnsi="Arial" w:cs="Arial"/>
          <w:sz w:val="24"/>
          <w:lang w:val="en-GB"/>
        </w:rPr>
        <w:t xml:space="preserve"> in </w:t>
      </w:r>
      <w:r w:rsidRPr="008B427D">
        <w:rPr>
          <w:rFonts w:ascii="Arial" w:hAnsi="Arial" w:cs="Arial"/>
          <w:i/>
          <w:sz w:val="24"/>
          <w:lang w:val="en-GB"/>
        </w:rPr>
        <w:t>Cpxm2</w:t>
      </w:r>
      <w:r w:rsidRPr="008B427D">
        <w:rPr>
          <w:rFonts w:ascii="Arial" w:hAnsi="Arial" w:cs="Arial"/>
          <w:sz w:val="24"/>
          <w:lang w:val="en-GB"/>
        </w:rPr>
        <w:t xml:space="preserve"> WT and </w:t>
      </w:r>
      <w:r w:rsidRPr="008B427D">
        <w:rPr>
          <w:rFonts w:ascii="Arial" w:hAnsi="Arial" w:cs="Arial"/>
          <w:i/>
          <w:sz w:val="24"/>
          <w:lang w:val="en-GB"/>
        </w:rPr>
        <w:t>Cpxm2</w:t>
      </w:r>
      <w:r w:rsidRPr="008B427D">
        <w:rPr>
          <w:rFonts w:ascii="Arial" w:hAnsi="Arial" w:cs="Arial"/>
          <w:sz w:val="24"/>
          <w:lang w:val="en-GB"/>
        </w:rPr>
        <w:t xml:space="preserve"> KO mice. A 50 bp marker (M) and a negative probe (NTC) are shown.</w:t>
      </w:r>
    </w:p>
    <w:p w14:paraId="2A4F7EA1" w14:textId="77777777" w:rsidR="006C2EC5" w:rsidRPr="008B427D" w:rsidRDefault="006C2EC5" w:rsidP="006E04F2">
      <w:pPr>
        <w:contextualSpacing/>
        <w:jc w:val="both"/>
        <w:rPr>
          <w:rFonts w:ascii="Arial" w:hAnsi="Arial" w:cs="Arial"/>
          <w:sz w:val="24"/>
          <w:lang w:val="en-GB"/>
        </w:rPr>
      </w:pPr>
    </w:p>
    <w:p w14:paraId="12FE46DB" w14:textId="77777777" w:rsidR="006C2EC5" w:rsidRPr="008B427D" w:rsidRDefault="006C2EC5">
      <w:pPr>
        <w:overflowPunct/>
        <w:autoSpaceDE/>
        <w:autoSpaceDN/>
        <w:adjustRightInd/>
        <w:spacing w:after="160" w:line="259" w:lineRule="auto"/>
        <w:textAlignment w:val="auto"/>
        <w:rPr>
          <w:rFonts w:ascii="Arial" w:hAnsi="Arial" w:cs="Arial"/>
          <w:b/>
          <w:sz w:val="24"/>
          <w:lang w:val="en-GB"/>
        </w:rPr>
      </w:pPr>
      <w:r w:rsidRPr="008B427D">
        <w:rPr>
          <w:rFonts w:ascii="Arial" w:hAnsi="Arial" w:cs="Arial"/>
          <w:b/>
          <w:sz w:val="24"/>
          <w:lang w:val="en-GB"/>
        </w:rPr>
        <w:br w:type="page"/>
      </w:r>
    </w:p>
    <w:p w14:paraId="32168F86" w14:textId="77777777" w:rsidR="00116BF0" w:rsidRPr="008B427D" w:rsidRDefault="00116BF0" w:rsidP="006E04F2">
      <w:pPr>
        <w:contextualSpacing/>
        <w:jc w:val="both"/>
        <w:rPr>
          <w:rFonts w:ascii="Arial" w:hAnsi="Arial" w:cs="Arial"/>
          <w:b/>
          <w:sz w:val="24"/>
          <w:highlight w:val="yellow"/>
          <w:lang w:val="en-GB"/>
        </w:rPr>
      </w:pPr>
    </w:p>
    <w:p w14:paraId="5ADB55A2" w14:textId="77777777" w:rsidR="00A341A4" w:rsidRPr="008B427D" w:rsidRDefault="00A341A4" w:rsidP="00A341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hAnsi="Arial" w:cs="Arial"/>
          <w:b/>
          <w:lang w:eastAsia="de-DE"/>
        </w:rPr>
      </w:pPr>
      <w:r w:rsidRPr="008B427D">
        <w:rPr>
          <w:rFonts w:ascii="Arial" w:hAnsi="Arial" w:cs="Arial"/>
          <w:b/>
          <w:lang w:eastAsia="de-DE"/>
        </w:rPr>
        <w:t>a</w:t>
      </w:r>
    </w:p>
    <w:p w14:paraId="2B711A6B" w14:textId="77777777" w:rsidR="00A341A4" w:rsidRPr="008B427D" w:rsidRDefault="00A341A4" w:rsidP="00A341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hAnsi="Arial" w:cs="Arial"/>
          <w:noProof/>
          <w:lang w:eastAsia="de-DE"/>
        </w:rPr>
      </w:pPr>
      <w:r w:rsidRPr="008B427D">
        <w:rPr>
          <w:rFonts w:ascii="Arial" w:hAnsi="Arial" w:cs="Arial"/>
          <w:noProof/>
          <w:lang w:val="de-DE" w:eastAsia="de-DE"/>
        </w:rPr>
        <w:drawing>
          <wp:inline distT="0" distB="0" distL="0" distR="0" wp14:anchorId="69F6EEF8" wp14:editId="413A86F8">
            <wp:extent cx="2847975" cy="2879619"/>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a_mouse_210920f.emf"/>
                    <pic:cNvPicPr/>
                  </pic:nvPicPr>
                  <pic:blipFill rotWithShape="1">
                    <a:blip r:embed="rId23" cstate="print">
                      <a:extLst>
                        <a:ext uri="{28A0092B-C50C-407E-A947-70E740481C1C}">
                          <a14:useLocalDpi xmlns:a14="http://schemas.microsoft.com/office/drawing/2010/main" val="0"/>
                        </a:ext>
                      </a:extLst>
                    </a:blip>
                    <a:srcRect l="6285" t="2807" r="34167" b="54620"/>
                    <a:stretch/>
                  </pic:blipFill>
                  <pic:spPr bwMode="auto">
                    <a:xfrm>
                      <a:off x="0" y="0"/>
                      <a:ext cx="2850838" cy="2882514"/>
                    </a:xfrm>
                    <a:prstGeom prst="rect">
                      <a:avLst/>
                    </a:prstGeom>
                    <a:ln>
                      <a:noFill/>
                    </a:ln>
                    <a:extLst>
                      <a:ext uri="{53640926-AAD7-44D8-BBD7-CCE9431645EC}">
                        <a14:shadowObscured xmlns:a14="http://schemas.microsoft.com/office/drawing/2010/main"/>
                      </a:ext>
                    </a:extLst>
                  </pic:spPr>
                </pic:pic>
              </a:graphicData>
            </a:graphic>
          </wp:inline>
        </w:drawing>
      </w:r>
    </w:p>
    <w:p w14:paraId="2D0F4A4C" w14:textId="77777777" w:rsidR="00A341A4" w:rsidRPr="008B427D" w:rsidRDefault="00A341A4" w:rsidP="00A341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hAnsi="Arial" w:cs="Arial"/>
          <w:b/>
          <w:noProof/>
          <w:lang w:eastAsia="de-DE"/>
        </w:rPr>
      </w:pPr>
      <w:r w:rsidRPr="008B427D">
        <w:rPr>
          <w:rFonts w:ascii="Arial" w:hAnsi="Arial" w:cs="Arial"/>
          <w:b/>
          <w:noProof/>
          <w:lang w:eastAsia="de-DE"/>
        </w:rPr>
        <w:t>b</w:t>
      </w:r>
    </w:p>
    <w:p w14:paraId="3EA20DC4" w14:textId="77777777" w:rsidR="00A341A4" w:rsidRPr="008B427D" w:rsidRDefault="00A341A4" w:rsidP="00A341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w:hAnsi="Arial" w:cs="Arial"/>
          <w:lang w:eastAsia="de-DE"/>
        </w:rPr>
      </w:pPr>
      <w:r w:rsidRPr="008B427D">
        <w:rPr>
          <w:rFonts w:ascii="Arial" w:hAnsi="Arial" w:cs="Arial"/>
          <w:noProof/>
          <w:lang w:val="de-DE" w:eastAsia="de-DE"/>
        </w:rPr>
        <w:drawing>
          <wp:inline distT="0" distB="0" distL="0" distR="0" wp14:anchorId="7D58C0FD" wp14:editId="50F0B580">
            <wp:extent cx="2847975" cy="332621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a_mouse_220920.em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49950" cy="3328522"/>
                    </a:xfrm>
                    <a:prstGeom prst="rect">
                      <a:avLst/>
                    </a:prstGeom>
                  </pic:spPr>
                </pic:pic>
              </a:graphicData>
            </a:graphic>
          </wp:inline>
        </w:drawing>
      </w:r>
    </w:p>
    <w:p w14:paraId="4D4F65F3" w14:textId="4198037D" w:rsidR="00A341A4" w:rsidRPr="008B427D" w:rsidRDefault="00432884" w:rsidP="00A341A4">
      <w:pPr>
        <w:contextualSpacing/>
        <w:jc w:val="both"/>
        <w:rPr>
          <w:rFonts w:ascii="Arial" w:hAnsi="Arial" w:cs="Arial"/>
          <w:b/>
          <w:sz w:val="24"/>
          <w:lang w:val="en-GB"/>
        </w:rPr>
      </w:pPr>
      <w:r>
        <w:rPr>
          <w:rFonts w:ascii="Arial" w:hAnsi="Arial" w:cs="Arial"/>
          <w:b/>
          <w:sz w:val="24"/>
          <w:lang w:val="en-GB"/>
        </w:rPr>
        <w:t xml:space="preserve">Supplementary </w:t>
      </w:r>
      <w:r w:rsidR="00A341A4" w:rsidRPr="008B427D">
        <w:rPr>
          <w:rFonts w:ascii="Arial" w:hAnsi="Arial" w:cs="Arial"/>
          <w:b/>
          <w:sz w:val="24"/>
          <w:lang w:val="en-GB"/>
        </w:rPr>
        <w:t xml:space="preserve">Figure </w:t>
      </w:r>
      <w:r w:rsidR="001A0814" w:rsidRPr="008B427D">
        <w:rPr>
          <w:rFonts w:ascii="Arial" w:hAnsi="Arial" w:cs="Arial"/>
          <w:b/>
          <w:sz w:val="24"/>
          <w:lang w:val="en-GB"/>
        </w:rPr>
        <w:t>8</w:t>
      </w:r>
      <w:r w:rsidR="00A341A4" w:rsidRPr="008B427D">
        <w:rPr>
          <w:rFonts w:ascii="Arial" w:hAnsi="Arial" w:cs="Arial"/>
          <w:b/>
          <w:sz w:val="24"/>
          <w:lang w:val="en-GB"/>
        </w:rPr>
        <w:t xml:space="preserve"> </w:t>
      </w:r>
    </w:p>
    <w:p w14:paraId="0FB9425C" w14:textId="0DF58991" w:rsidR="00FF22B0" w:rsidRDefault="00A341A4" w:rsidP="00BE27FF">
      <w:pPr>
        <w:contextualSpacing/>
        <w:jc w:val="both"/>
        <w:rPr>
          <w:rFonts w:ascii="Arial" w:hAnsi="Arial" w:cs="Arial"/>
          <w:sz w:val="24"/>
          <w:lang w:val="en-GB"/>
        </w:rPr>
      </w:pPr>
      <w:r w:rsidRPr="008B427D">
        <w:rPr>
          <w:rFonts w:ascii="Arial" w:hAnsi="Arial" w:cs="Arial"/>
          <w:sz w:val="24"/>
          <w:lang w:val="en-GB"/>
        </w:rPr>
        <w:t>Scatterplot of the arrays along the first two principal components of rat experiments (a) and mouse experiments (b; Cpxm2 wild-type [WT] and knock-out mice [KO], treated with DOCA [DOCA] or SHAM treated [SHAM]). With PCA we here show the multivariate data vector of each array into a two-dimensional plot, such that the spatial arrangement of the points in the plot reflects the overall data (dis)similarity between the arrays.</w:t>
      </w:r>
    </w:p>
    <w:p w14:paraId="1FAB468F" w14:textId="77777777" w:rsidR="00FF22B0" w:rsidRDefault="00FF22B0">
      <w:pPr>
        <w:overflowPunct/>
        <w:autoSpaceDE/>
        <w:autoSpaceDN/>
        <w:adjustRightInd/>
        <w:spacing w:after="160" w:line="259" w:lineRule="auto"/>
        <w:textAlignment w:val="auto"/>
        <w:rPr>
          <w:rFonts w:ascii="Arial" w:hAnsi="Arial" w:cs="Arial"/>
          <w:sz w:val="24"/>
          <w:lang w:val="en-GB"/>
        </w:rPr>
      </w:pPr>
      <w:r>
        <w:rPr>
          <w:rFonts w:ascii="Arial" w:hAnsi="Arial" w:cs="Arial"/>
          <w:sz w:val="24"/>
          <w:lang w:val="en-GB"/>
        </w:rPr>
        <w:br w:type="page"/>
      </w:r>
    </w:p>
    <w:p w14:paraId="3DFC3799" w14:textId="77777777" w:rsidR="00FF22B0" w:rsidRDefault="00FF22B0" w:rsidP="00BE27FF">
      <w:pPr>
        <w:contextualSpacing/>
        <w:jc w:val="both"/>
        <w:rPr>
          <w:rFonts w:ascii="Arial" w:hAnsi="Arial" w:cs="Arial"/>
          <w:sz w:val="24"/>
          <w:lang w:val="en-GB"/>
        </w:rPr>
      </w:pPr>
    </w:p>
    <w:p w14:paraId="08028F60" w14:textId="582B2558" w:rsidR="00FF22B0" w:rsidRDefault="00FF22B0" w:rsidP="00BE27FF">
      <w:pPr>
        <w:contextualSpacing/>
        <w:jc w:val="both"/>
        <w:rPr>
          <w:rFonts w:ascii="Arial" w:hAnsi="Arial" w:cs="Arial"/>
          <w:sz w:val="24"/>
          <w:lang w:val="en-GB"/>
        </w:rPr>
      </w:pPr>
      <w:r>
        <w:rPr>
          <w:rFonts w:ascii="Arial" w:hAnsi="Arial" w:cs="Arial"/>
          <w:noProof/>
          <w:sz w:val="24"/>
          <w:lang w:val="de-DE" w:eastAsia="de-DE"/>
        </w:rPr>
        <w:drawing>
          <wp:inline distT="0" distB="0" distL="0" distR="0" wp14:anchorId="0A448168" wp14:editId="07E932C9">
            <wp:extent cx="5759450" cy="41021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 S9.tif"/>
                    <pic:cNvPicPr/>
                  </pic:nvPicPr>
                  <pic:blipFill>
                    <a:blip r:embed="rId25">
                      <a:extLst>
                        <a:ext uri="{28A0092B-C50C-407E-A947-70E740481C1C}">
                          <a14:useLocalDpi xmlns:a14="http://schemas.microsoft.com/office/drawing/2010/main" val="0"/>
                        </a:ext>
                      </a:extLst>
                    </a:blip>
                    <a:stretch>
                      <a:fillRect/>
                    </a:stretch>
                  </pic:blipFill>
                  <pic:spPr>
                    <a:xfrm>
                      <a:off x="0" y="0"/>
                      <a:ext cx="5759450" cy="4102100"/>
                    </a:xfrm>
                    <a:prstGeom prst="rect">
                      <a:avLst/>
                    </a:prstGeom>
                  </pic:spPr>
                </pic:pic>
              </a:graphicData>
            </a:graphic>
          </wp:inline>
        </w:drawing>
      </w:r>
    </w:p>
    <w:p w14:paraId="184DEB7E" w14:textId="77777777" w:rsidR="00FF22B0" w:rsidRDefault="00FF22B0" w:rsidP="00BE27FF">
      <w:pPr>
        <w:contextualSpacing/>
        <w:jc w:val="both"/>
        <w:rPr>
          <w:rFonts w:ascii="Arial" w:hAnsi="Arial" w:cs="Arial"/>
          <w:sz w:val="24"/>
          <w:lang w:val="en-GB"/>
        </w:rPr>
      </w:pPr>
    </w:p>
    <w:p w14:paraId="6A5C1AC8" w14:textId="64123C2E" w:rsidR="00FF22B0" w:rsidRPr="00EC53A1" w:rsidRDefault="00432884" w:rsidP="00FF22B0">
      <w:pPr>
        <w:pStyle w:val="StandardLatein12pt"/>
        <w:spacing w:line="360" w:lineRule="auto"/>
        <w:contextualSpacing/>
        <w:rPr>
          <w:rFonts w:ascii="Arial" w:hAnsi="Arial" w:cs="Arial"/>
          <w:b/>
          <w:lang w:val="en-GB"/>
        </w:rPr>
      </w:pPr>
      <w:r>
        <w:rPr>
          <w:rFonts w:ascii="Arial" w:hAnsi="Arial" w:cs="Arial"/>
          <w:b/>
          <w:lang w:val="en-GB"/>
        </w:rPr>
        <w:t xml:space="preserve">Supplementary </w:t>
      </w:r>
      <w:r w:rsidR="00FF22B0" w:rsidRPr="00EC53A1">
        <w:rPr>
          <w:rFonts w:ascii="Arial" w:hAnsi="Arial" w:cs="Arial"/>
          <w:b/>
          <w:lang w:val="en-GB"/>
        </w:rPr>
        <w:t xml:space="preserve">Figure 9 </w:t>
      </w:r>
    </w:p>
    <w:p w14:paraId="394E03C3" w14:textId="40547F48" w:rsidR="00FF22B0" w:rsidRPr="00EC53A1" w:rsidRDefault="00FF22B0" w:rsidP="00432884">
      <w:pPr>
        <w:pStyle w:val="StandardLatein12pt"/>
        <w:spacing w:line="240" w:lineRule="auto"/>
        <w:contextualSpacing/>
        <w:rPr>
          <w:rFonts w:ascii="Arial" w:hAnsi="Arial" w:cs="Arial"/>
          <w:lang w:val="en-GB"/>
        </w:rPr>
      </w:pPr>
      <w:r w:rsidRPr="00EC53A1">
        <w:rPr>
          <w:rFonts w:ascii="Arial" w:hAnsi="Arial" w:cs="Arial"/>
          <w:lang w:val="en-GB"/>
        </w:rPr>
        <w:t xml:space="preserve">Paraffin sections of hearts from SHRSP (right sections) and F344 (left sections) were analyzed with immunofluorescent staining of CPXM2 (red, cy3), cardiomyocyte cell wall (green, WGA Alexa488) and nuclei (blue, DAPI). </w:t>
      </w:r>
    </w:p>
    <w:p w14:paraId="00F31E85" w14:textId="77777777" w:rsidR="00FF22B0" w:rsidRPr="00432884" w:rsidRDefault="00FF22B0" w:rsidP="00432884">
      <w:pPr>
        <w:pStyle w:val="StandardLatein12pt"/>
        <w:spacing w:line="240" w:lineRule="auto"/>
        <w:contextualSpacing/>
        <w:rPr>
          <w:rFonts w:ascii="Arial" w:hAnsi="Arial" w:cs="Arial"/>
          <w:lang w:val="en-GB"/>
        </w:rPr>
      </w:pPr>
      <w:r w:rsidRPr="00EC53A1">
        <w:rPr>
          <w:rFonts w:ascii="Arial" w:hAnsi="Arial" w:cs="Arial"/>
          <w:lang w:val="en-GB"/>
        </w:rPr>
        <w:t>The top panels show the overview of the left ventricle (magnification 2x, scale bar 500 µM) and indicate with the white frame insert where the corresponding pictures with higher resolution (magnification 40x, scale bar 50µM) were obtained as shown in the corresponding Figure 1d.</w:t>
      </w:r>
    </w:p>
    <w:p w14:paraId="29BB7AA1" w14:textId="77777777" w:rsidR="00FF22B0" w:rsidRPr="008B427D" w:rsidRDefault="00FF22B0" w:rsidP="00BE27FF">
      <w:pPr>
        <w:contextualSpacing/>
        <w:jc w:val="both"/>
        <w:rPr>
          <w:rFonts w:ascii="Arial" w:hAnsi="Arial" w:cs="Arial"/>
          <w:sz w:val="24"/>
          <w:lang w:val="en-GB"/>
        </w:rPr>
        <w:sectPr w:rsidR="00FF22B0" w:rsidRPr="008B427D" w:rsidSect="008B65C2">
          <w:footerReference w:type="default" r:id="rId26"/>
          <w:pgSz w:w="11906" w:h="16838"/>
          <w:pgMar w:top="1418" w:right="1418" w:bottom="1418" w:left="1418" w:header="709" w:footer="709" w:gutter="0"/>
          <w:cols w:space="708"/>
          <w:docGrid w:linePitch="360"/>
        </w:sectPr>
      </w:pPr>
    </w:p>
    <w:p w14:paraId="3889C6EE" w14:textId="0D97BC21" w:rsidR="003C51CB" w:rsidRPr="008B427D" w:rsidRDefault="00432884" w:rsidP="008B65C2">
      <w:pPr>
        <w:rPr>
          <w:rFonts w:ascii="Arial" w:hAnsi="Arial" w:cs="Arial"/>
          <w:sz w:val="24"/>
          <w:szCs w:val="24"/>
          <w:lang w:val="en-GB"/>
        </w:rPr>
      </w:pPr>
      <w:bookmarkStart w:id="1" w:name="_GoBack"/>
      <w:bookmarkEnd w:id="1"/>
      <w:r>
        <w:rPr>
          <w:rFonts w:ascii="Arial" w:hAnsi="Arial" w:cs="Arial"/>
          <w:b/>
          <w:bCs/>
          <w:sz w:val="24"/>
          <w:szCs w:val="24"/>
          <w:lang w:val="en-GB"/>
        </w:rPr>
        <w:lastRenderedPageBreak/>
        <w:t xml:space="preserve">Supplementary </w:t>
      </w:r>
      <w:r w:rsidR="00255755" w:rsidRPr="008B427D">
        <w:rPr>
          <w:rFonts w:ascii="Arial" w:hAnsi="Arial" w:cs="Arial"/>
          <w:b/>
          <w:bCs/>
          <w:sz w:val="24"/>
          <w:szCs w:val="24"/>
          <w:lang w:val="en-GB"/>
        </w:rPr>
        <w:t>T</w:t>
      </w:r>
      <w:r w:rsidR="003C51CB" w:rsidRPr="008B427D">
        <w:rPr>
          <w:rFonts w:ascii="Arial" w:hAnsi="Arial" w:cs="Arial"/>
          <w:b/>
          <w:bCs/>
          <w:sz w:val="24"/>
          <w:szCs w:val="24"/>
          <w:lang w:val="en-GB"/>
        </w:rPr>
        <w:t>able 1</w:t>
      </w:r>
      <w:r w:rsidR="000E0D1B" w:rsidRPr="008B427D">
        <w:rPr>
          <w:rFonts w:ascii="Arial" w:hAnsi="Arial" w:cs="Arial"/>
          <w:b/>
          <w:bCs/>
          <w:sz w:val="24"/>
          <w:szCs w:val="24"/>
          <w:lang w:val="en-GB"/>
        </w:rPr>
        <w:t>.</w:t>
      </w:r>
      <w:r w:rsidR="003C51CB" w:rsidRPr="008B427D">
        <w:rPr>
          <w:rFonts w:ascii="Arial" w:hAnsi="Arial" w:cs="Arial"/>
          <w:sz w:val="24"/>
          <w:szCs w:val="24"/>
          <w:lang w:val="en-GB"/>
        </w:rPr>
        <w:t xml:space="preserve"> </w:t>
      </w:r>
      <w:r w:rsidR="000F3922" w:rsidRPr="008B427D">
        <w:rPr>
          <w:rFonts w:ascii="Arial" w:hAnsi="Arial" w:cs="Arial"/>
          <w:sz w:val="24"/>
          <w:szCs w:val="24"/>
          <w:lang w:val="en-GB"/>
        </w:rPr>
        <w:t>Primer sequences</w:t>
      </w:r>
      <w:r w:rsidR="003C51CB" w:rsidRPr="008B427D">
        <w:rPr>
          <w:rFonts w:ascii="Arial" w:hAnsi="Arial" w:cs="Arial"/>
          <w:sz w:val="24"/>
          <w:szCs w:val="24"/>
          <w:lang w:val="en-GB"/>
        </w:rPr>
        <w:t xml:space="preserve"> </w:t>
      </w:r>
    </w:p>
    <w:tbl>
      <w:tblPr>
        <w:tblW w:w="15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7"/>
        <w:gridCol w:w="2178"/>
        <w:gridCol w:w="1134"/>
        <w:gridCol w:w="4677"/>
        <w:gridCol w:w="4111"/>
        <w:gridCol w:w="722"/>
      </w:tblGrid>
      <w:tr w:rsidR="008B427D" w:rsidRPr="008B427D" w14:paraId="5F422C9A" w14:textId="77777777" w:rsidTr="00803480">
        <w:trPr>
          <w:trHeight w:val="330"/>
        </w:trPr>
        <w:tc>
          <w:tcPr>
            <w:tcW w:w="2217" w:type="dxa"/>
            <w:vMerge w:val="restart"/>
            <w:tcBorders>
              <w:top w:val="single" w:sz="18" w:space="0" w:color="auto"/>
              <w:left w:val="nil"/>
              <w:bottom w:val="single" w:sz="18" w:space="0" w:color="auto"/>
              <w:right w:val="nil"/>
            </w:tcBorders>
            <w:shd w:val="clear" w:color="auto" w:fill="auto"/>
          </w:tcPr>
          <w:p w14:paraId="18A17766" w14:textId="77777777" w:rsidR="002F21B9" w:rsidRPr="008B427D" w:rsidRDefault="002F21B9" w:rsidP="008B65C2">
            <w:pPr>
              <w:rPr>
                <w:rFonts w:ascii="Arial" w:hAnsi="Arial" w:cs="Arial"/>
                <w:b/>
                <w:bCs/>
                <w:sz w:val="24"/>
                <w:szCs w:val="24"/>
                <w:lang w:val="en-GB"/>
              </w:rPr>
            </w:pPr>
            <w:r w:rsidRPr="008B427D">
              <w:rPr>
                <w:rFonts w:ascii="Arial" w:hAnsi="Arial" w:cs="Arial"/>
                <w:b/>
                <w:bCs/>
                <w:sz w:val="24"/>
                <w:szCs w:val="24"/>
                <w:lang w:val="en-GB"/>
              </w:rPr>
              <w:t>Gene</w:t>
            </w:r>
          </w:p>
        </w:tc>
        <w:tc>
          <w:tcPr>
            <w:tcW w:w="2178" w:type="dxa"/>
            <w:vMerge w:val="restart"/>
            <w:tcBorders>
              <w:top w:val="single" w:sz="18" w:space="0" w:color="auto"/>
              <w:left w:val="nil"/>
              <w:bottom w:val="single" w:sz="18" w:space="0" w:color="auto"/>
              <w:right w:val="nil"/>
            </w:tcBorders>
            <w:shd w:val="clear" w:color="auto" w:fill="auto"/>
          </w:tcPr>
          <w:p w14:paraId="056E3CDB" w14:textId="77777777" w:rsidR="002F21B9" w:rsidRPr="008B427D" w:rsidRDefault="002F21B9" w:rsidP="008B65C2">
            <w:pPr>
              <w:rPr>
                <w:rFonts w:ascii="Arial" w:hAnsi="Arial" w:cs="Arial"/>
                <w:b/>
                <w:bCs/>
                <w:sz w:val="24"/>
                <w:szCs w:val="24"/>
                <w:lang w:val="en-GB"/>
              </w:rPr>
            </w:pPr>
            <w:r w:rsidRPr="008B427D">
              <w:rPr>
                <w:rFonts w:ascii="Arial" w:hAnsi="Arial" w:cs="Arial"/>
                <w:b/>
                <w:bCs/>
                <w:sz w:val="24"/>
                <w:szCs w:val="24"/>
                <w:lang w:val="en-GB"/>
              </w:rPr>
              <w:t xml:space="preserve">GenBank </w:t>
            </w:r>
          </w:p>
          <w:p w14:paraId="712144E5" w14:textId="77777777" w:rsidR="002F21B9" w:rsidRPr="008B427D" w:rsidRDefault="002F21B9" w:rsidP="008B65C2">
            <w:pPr>
              <w:rPr>
                <w:rFonts w:ascii="Arial" w:hAnsi="Arial" w:cs="Arial"/>
                <w:b/>
                <w:bCs/>
                <w:sz w:val="24"/>
                <w:szCs w:val="24"/>
                <w:lang w:val="en-GB"/>
              </w:rPr>
            </w:pPr>
            <w:r w:rsidRPr="008B427D">
              <w:rPr>
                <w:rFonts w:ascii="Arial" w:hAnsi="Arial" w:cs="Arial"/>
                <w:b/>
                <w:bCs/>
                <w:sz w:val="24"/>
                <w:szCs w:val="24"/>
                <w:lang w:val="en-GB"/>
              </w:rPr>
              <w:t>accession no.</w:t>
            </w:r>
          </w:p>
        </w:tc>
        <w:tc>
          <w:tcPr>
            <w:tcW w:w="1134" w:type="dxa"/>
            <w:tcBorders>
              <w:top w:val="single" w:sz="18" w:space="0" w:color="auto"/>
              <w:left w:val="nil"/>
              <w:bottom w:val="nil"/>
              <w:right w:val="nil"/>
            </w:tcBorders>
          </w:tcPr>
          <w:p w14:paraId="245CECE5" w14:textId="77777777" w:rsidR="002F21B9" w:rsidRPr="008B427D" w:rsidRDefault="002F21B9" w:rsidP="008B65C2">
            <w:pPr>
              <w:rPr>
                <w:rFonts w:ascii="Arial" w:hAnsi="Arial" w:cs="Arial"/>
                <w:b/>
                <w:bCs/>
                <w:sz w:val="24"/>
                <w:szCs w:val="24"/>
                <w:lang w:val="en-GB"/>
              </w:rPr>
            </w:pPr>
            <w:r w:rsidRPr="008B427D">
              <w:rPr>
                <w:rFonts w:ascii="Arial" w:hAnsi="Arial" w:cs="Arial"/>
                <w:b/>
                <w:bCs/>
                <w:sz w:val="24"/>
                <w:szCs w:val="24"/>
                <w:lang w:val="en-GB"/>
              </w:rPr>
              <w:t>Species</w:t>
            </w:r>
          </w:p>
        </w:tc>
        <w:tc>
          <w:tcPr>
            <w:tcW w:w="4677" w:type="dxa"/>
            <w:vMerge w:val="restart"/>
            <w:tcBorders>
              <w:top w:val="single" w:sz="18" w:space="0" w:color="auto"/>
              <w:left w:val="nil"/>
              <w:bottom w:val="nil"/>
              <w:right w:val="nil"/>
            </w:tcBorders>
            <w:shd w:val="clear" w:color="auto" w:fill="auto"/>
          </w:tcPr>
          <w:p w14:paraId="1BF8CFA8" w14:textId="77777777" w:rsidR="002F21B9" w:rsidRPr="008B427D" w:rsidRDefault="002F21B9" w:rsidP="008B65C2">
            <w:pPr>
              <w:rPr>
                <w:rFonts w:ascii="Arial" w:hAnsi="Arial" w:cs="Arial"/>
                <w:b/>
                <w:bCs/>
                <w:sz w:val="24"/>
                <w:szCs w:val="24"/>
                <w:lang w:val="en-GB"/>
              </w:rPr>
            </w:pPr>
            <w:r w:rsidRPr="008B427D">
              <w:rPr>
                <w:rFonts w:ascii="Arial" w:hAnsi="Arial" w:cs="Arial"/>
                <w:b/>
                <w:bCs/>
                <w:sz w:val="24"/>
                <w:szCs w:val="24"/>
                <w:lang w:val="en-GB"/>
              </w:rPr>
              <w:t>Sense Primer</w:t>
            </w:r>
          </w:p>
          <w:p w14:paraId="334317EE" w14:textId="77777777" w:rsidR="002F21B9" w:rsidRPr="008B427D" w:rsidRDefault="002F21B9" w:rsidP="008B65C2">
            <w:pPr>
              <w:rPr>
                <w:rFonts w:ascii="Arial" w:hAnsi="Arial" w:cs="Arial"/>
                <w:b/>
                <w:bCs/>
                <w:sz w:val="24"/>
                <w:szCs w:val="24"/>
                <w:lang w:val="en-GB"/>
              </w:rPr>
            </w:pPr>
            <w:r w:rsidRPr="008B427D">
              <w:rPr>
                <w:rFonts w:ascii="Arial" w:hAnsi="Arial" w:cs="Arial"/>
                <w:b/>
                <w:bCs/>
                <w:sz w:val="24"/>
                <w:szCs w:val="24"/>
                <w:lang w:val="en-GB"/>
              </w:rPr>
              <w:t xml:space="preserve">5’ </w:t>
            </w:r>
            <w:r w:rsidRPr="008B427D">
              <w:rPr>
                <w:rFonts w:ascii="Arial" w:hAnsi="Arial" w:cs="Arial"/>
                <w:b/>
                <w:bCs/>
                <w:sz w:val="24"/>
                <w:szCs w:val="24"/>
                <w:lang w:val="en-GB"/>
              </w:rPr>
              <w:sym w:font="Symbol" w:char="F0AE"/>
            </w:r>
            <w:r w:rsidRPr="008B427D">
              <w:rPr>
                <w:rFonts w:ascii="Arial" w:hAnsi="Arial" w:cs="Arial"/>
                <w:b/>
                <w:bCs/>
                <w:sz w:val="24"/>
                <w:szCs w:val="24"/>
                <w:lang w:val="en-GB"/>
              </w:rPr>
              <w:t xml:space="preserve"> 3’</w:t>
            </w:r>
          </w:p>
        </w:tc>
        <w:tc>
          <w:tcPr>
            <w:tcW w:w="4111" w:type="dxa"/>
            <w:vMerge w:val="restart"/>
            <w:tcBorders>
              <w:top w:val="single" w:sz="18" w:space="0" w:color="auto"/>
              <w:left w:val="nil"/>
              <w:bottom w:val="nil"/>
              <w:right w:val="nil"/>
            </w:tcBorders>
            <w:shd w:val="clear" w:color="auto" w:fill="auto"/>
          </w:tcPr>
          <w:p w14:paraId="2FF9CC45" w14:textId="77777777" w:rsidR="002F21B9" w:rsidRPr="008B427D" w:rsidRDefault="002F21B9" w:rsidP="008B65C2">
            <w:pPr>
              <w:rPr>
                <w:rFonts w:ascii="Arial" w:hAnsi="Arial" w:cs="Arial"/>
                <w:b/>
                <w:bCs/>
                <w:sz w:val="24"/>
                <w:szCs w:val="24"/>
                <w:lang w:val="en-GB"/>
              </w:rPr>
            </w:pPr>
            <w:r w:rsidRPr="008B427D">
              <w:rPr>
                <w:rFonts w:ascii="Arial" w:hAnsi="Arial" w:cs="Arial"/>
                <w:b/>
                <w:bCs/>
                <w:sz w:val="24"/>
                <w:szCs w:val="24"/>
                <w:lang w:val="en-GB"/>
              </w:rPr>
              <w:t>Antisense Primer</w:t>
            </w:r>
          </w:p>
          <w:p w14:paraId="1D1E3F7F" w14:textId="77777777" w:rsidR="002F21B9" w:rsidRPr="008B427D" w:rsidRDefault="002F21B9" w:rsidP="008B65C2">
            <w:pPr>
              <w:rPr>
                <w:rFonts w:ascii="Arial" w:hAnsi="Arial" w:cs="Arial"/>
                <w:b/>
                <w:bCs/>
                <w:sz w:val="24"/>
                <w:szCs w:val="24"/>
                <w:lang w:val="en-GB"/>
              </w:rPr>
            </w:pPr>
            <w:r w:rsidRPr="008B427D">
              <w:rPr>
                <w:rFonts w:ascii="Arial" w:hAnsi="Arial" w:cs="Arial"/>
                <w:b/>
                <w:bCs/>
                <w:sz w:val="24"/>
                <w:szCs w:val="24"/>
                <w:lang w:val="en-GB"/>
              </w:rPr>
              <w:t xml:space="preserve">5’ </w:t>
            </w:r>
            <w:r w:rsidRPr="008B427D">
              <w:rPr>
                <w:rFonts w:ascii="Arial" w:hAnsi="Arial" w:cs="Arial"/>
                <w:b/>
                <w:bCs/>
                <w:sz w:val="24"/>
                <w:szCs w:val="24"/>
                <w:lang w:val="en-GB"/>
              </w:rPr>
              <w:sym w:font="Symbol" w:char="F0AE"/>
            </w:r>
            <w:r w:rsidRPr="008B427D">
              <w:rPr>
                <w:rFonts w:ascii="Arial" w:hAnsi="Arial" w:cs="Arial"/>
                <w:b/>
                <w:bCs/>
                <w:sz w:val="24"/>
                <w:szCs w:val="24"/>
                <w:lang w:val="en-GB"/>
              </w:rPr>
              <w:t xml:space="preserve"> 3’</w:t>
            </w:r>
          </w:p>
        </w:tc>
        <w:tc>
          <w:tcPr>
            <w:tcW w:w="722" w:type="dxa"/>
            <w:vMerge w:val="restart"/>
            <w:tcBorders>
              <w:top w:val="single" w:sz="18" w:space="0" w:color="auto"/>
              <w:left w:val="nil"/>
              <w:bottom w:val="nil"/>
              <w:right w:val="nil"/>
            </w:tcBorders>
            <w:shd w:val="clear" w:color="auto" w:fill="auto"/>
          </w:tcPr>
          <w:p w14:paraId="2C76A91B" w14:textId="2A7DAEE6" w:rsidR="002F21B9" w:rsidRPr="008B427D" w:rsidRDefault="002F21B9" w:rsidP="008B65C2">
            <w:pPr>
              <w:rPr>
                <w:rFonts w:ascii="Arial" w:hAnsi="Arial" w:cs="Arial"/>
                <w:b/>
                <w:bCs/>
                <w:sz w:val="24"/>
                <w:szCs w:val="24"/>
                <w:lang w:val="en-GB"/>
              </w:rPr>
            </w:pPr>
            <w:r w:rsidRPr="008B427D">
              <w:rPr>
                <w:rFonts w:ascii="Arial" w:hAnsi="Arial" w:cs="Arial"/>
                <w:b/>
                <w:bCs/>
                <w:sz w:val="24"/>
                <w:szCs w:val="24"/>
                <w:lang w:val="en-GB"/>
              </w:rPr>
              <w:t>bp</w:t>
            </w:r>
          </w:p>
        </w:tc>
      </w:tr>
      <w:tr w:rsidR="008B427D" w:rsidRPr="008B427D" w14:paraId="74DBA8DB" w14:textId="77777777" w:rsidTr="00803480">
        <w:trPr>
          <w:trHeight w:val="286"/>
        </w:trPr>
        <w:tc>
          <w:tcPr>
            <w:tcW w:w="2217" w:type="dxa"/>
            <w:vMerge/>
            <w:tcBorders>
              <w:top w:val="nil"/>
              <w:left w:val="nil"/>
              <w:bottom w:val="single" w:sz="18" w:space="0" w:color="auto"/>
              <w:right w:val="nil"/>
            </w:tcBorders>
            <w:shd w:val="clear" w:color="auto" w:fill="auto"/>
          </w:tcPr>
          <w:p w14:paraId="08B5E7D7" w14:textId="77777777" w:rsidR="002F21B9" w:rsidRPr="008B427D" w:rsidRDefault="002F21B9" w:rsidP="008B65C2">
            <w:pPr>
              <w:rPr>
                <w:rFonts w:ascii="Arial" w:hAnsi="Arial" w:cs="Arial"/>
                <w:sz w:val="24"/>
                <w:szCs w:val="24"/>
                <w:lang w:val="en-GB"/>
              </w:rPr>
            </w:pPr>
          </w:p>
        </w:tc>
        <w:tc>
          <w:tcPr>
            <w:tcW w:w="2178" w:type="dxa"/>
            <w:vMerge/>
            <w:tcBorders>
              <w:top w:val="nil"/>
              <w:left w:val="nil"/>
              <w:bottom w:val="single" w:sz="18" w:space="0" w:color="auto"/>
              <w:right w:val="nil"/>
            </w:tcBorders>
            <w:shd w:val="clear" w:color="auto" w:fill="auto"/>
          </w:tcPr>
          <w:p w14:paraId="458BD90E" w14:textId="77777777" w:rsidR="002F21B9" w:rsidRPr="008B427D" w:rsidRDefault="002F21B9" w:rsidP="008B65C2">
            <w:pPr>
              <w:rPr>
                <w:rFonts w:ascii="Arial" w:hAnsi="Arial" w:cs="Arial"/>
                <w:sz w:val="24"/>
                <w:szCs w:val="24"/>
                <w:lang w:val="en-GB"/>
              </w:rPr>
            </w:pPr>
          </w:p>
        </w:tc>
        <w:tc>
          <w:tcPr>
            <w:tcW w:w="1134" w:type="dxa"/>
            <w:tcBorders>
              <w:top w:val="nil"/>
              <w:left w:val="nil"/>
              <w:bottom w:val="single" w:sz="18" w:space="0" w:color="auto"/>
              <w:right w:val="nil"/>
            </w:tcBorders>
          </w:tcPr>
          <w:p w14:paraId="2112BF89" w14:textId="77777777" w:rsidR="002F21B9" w:rsidRPr="008B427D" w:rsidRDefault="002F21B9" w:rsidP="008B65C2">
            <w:pPr>
              <w:rPr>
                <w:rFonts w:ascii="Arial" w:hAnsi="Arial" w:cs="Arial"/>
                <w:sz w:val="24"/>
                <w:szCs w:val="24"/>
                <w:lang w:val="en-GB"/>
              </w:rPr>
            </w:pPr>
          </w:p>
        </w:tc>
        <w:tc>
          <w:tcPr>
            <w:tcW w:w="4677" w:type="dxa"/>
            <w:vMerge/>
            <w:tcBorders>
              <w:top w:val="nil"/>
              <w:left w:val="nil"/>
              <w:bottom w:val="single" w:sz="18" w:space="0" w:color="auto"/>
              <w:right w:val="nil"/>
            </w:tcBorders>
            <w:shd w:val="clear" w:color="auto" w:fill="auto"/>
          </w:tcPr>
          <w:p w14:paraId="674AAF40" w14:textId="77777777" w:rsidR="002F21B9" w:rsidRPr="008B427D" w:rsidRDefault="002F21B9" w:rsidP="008B65C2">
            <w:pPr>
              <w:rPr>
                <w:rFonts w:ascii="Arial" w:hAnsi="Arial" w:cs="Arial"/>
                <w:sz w:val="24"/>
                <w:szCs w:val="24"/>
                <w:lang w:val="en-GB"/>
              </w:rPr>
            </w:pPr>
          </w:p>
        </w:tc>
        <w:tc>
          <w:tcPr>
            <w:tcW w:w="4111" w:type="dxa"/>
            <w:vMerge/>
            <w:tcBorders>
              <w:top w:val="nil"/>
              <w:left w:val="nil"/>
              <w:bottom w:val="single" w:sz="18" w:space="0" w:color="auto"/>
              <w:right w:val="nil"/>
            </w:tcBorders>
            <w:shd w:val="clear" w:color="auto" w:fill="auto"/>
          </w:tcPr>
          <w:p w14:paraId="37322B34" w14:textId="77777777" w:rsidR="002F21B9" w:rsidRPr="008B427D" w:rsidRDefault="002F21B9" w:rsidP="008B65C2">
            <w:pPr>
              <w:rPr>
                <w:rFonts w:ascii="Arial" w:hAnsi="Arial" w:cs="Arial"/>
                <w:sz w:val="24"/>
                <w:szCs w:val="24"/>
                <w:lang w:val="en-GB"/>
              </w:rPr>
            </w:pPr>
          </w:p>
        </w:tc>
        <w:tc>
          <w:tcPr>
            <w:tcW w:w="722" w:type="dxa"/>
            <w:vMerge/>
            <w:tcBorders>
              <w:top w:val="nil"/>
              <w:left w:val="nil"/>
              <w:bottom w:val="single" w:sz="18" w:space="0" w:color="auto"/>
              <w:right w:val="nil"/>
            </w:tcBorders>
            <w:shd w:val="clear" w:color="auto" w:fill="auto"/>
          </w:tcPr>
          <w:p w14:paraId="1AB03486" w14:textId="77777777" w:rsidR="002F21B9" w:rsidRPr="008B427D" w:rsidRDefault="002F21B9" w:rsidP="008B65C2">
            <w:pPr>
              <w:rPr>
                <w:rFonts w:ascii="Arial" w:hAnsi="Arial" w:cs="Arial"/>
                <w:sz w:val="24"/>
                <w:szCs w:val="24"/>
                <w:lang w:val="en-GB"/>
              </w:rPr>
            </w:pPr>
          </w:p>
        </w:tc>
      </w:tr>
      <w:tr w:rsidR="008B427D" w:rsidRPr="008B427D" w14:paraId="7D1B213A" w14:textId="77777777" w:rsidTr="00803480">
        <w:trPr>
          <w:trHeight w:hRule="exact" w:val="340"/>
        </w:trPr>
        <w:tc>
          <w:tcPr>
            <w:tcW w:w="15039" w:type="dxa"/>
            <w:gridSpan w:val="6"/>
            <w:tcBorders>
              <w:top w:val="single" w:sz="18" w:space="0" w:color="auto"/>
              <w:left w:val="nil"/>
              <w:bottom w:val="nil"/>
              <w:right w:val="nil"/>
            </w:tcBorders>
            <w:shd w:val="clear" w:color="auto" w:fill="auto"/>
          </w:tcPr>
          <w:p w14:paraId="28FC9634" w14:textId="2AED83E0" w:rsidR="00227B85" w:rsidRPr="008B427D" w:rsidRDefault="00227B85" w:rsidP="008B65C2">
            <w:pPr>
              <w:rPr>
                <w:rFonts w:ascii="Arial" w:hAnsi="Arial" w:cs="Arial"/>
                <w:sz w:val="24"/>
                <w:szCs w:val="24"/>
                <w:lang w:val="en-GB"/>
              </w:rPr>
            </w:pPr>
            <w:r w:rsidRPr="008B427D">
              <w:rPr>
                <w:rFonts w:ascii="Arial" w:hAnsi="Arial" w:cs="Arial"/>
                <w:i/>
                <w:sz w:val="24"/>
                <w:szCs w:val="24"/>
                <w:lang w:val="en-GB"/>
              </w:rPr>
              <w:t>PCR Genotyping</w:t>
            </w:r>
          </w:p>
        </w:tc>
      </w:tr>
      <w:tr w:rsidR="008B427D" w:rsidRPr="008B427D" w14:paraId="3977328D" w14:textId="77777777" w:rsidTr="00803480">
        <w:trPr>
          <w:trHeight w:hRule="exact" w:val="340"/>
        </w:trPr>
        <w:tc>
          <w:tcPr>
            <w:tcW w:w="2217" w:type="dxa"/>
            <w:tcBorders>
              <w:top w:val="nil"/>
              <w:left w:val="nil"/>
              <w:bottom w:val="nil"/>
              <w:right w:val="nil"/>
            </w:tcBorders>
            <w:shd w:val="clear" w:color="auto" w:fill="auto"/>
          </w:tcPr>
          <w:p w14:paraId="7FE89C06" w14:textId="2BA2F82A" w:rsidR="000F3922" w:rsidRPr="008B427D" w:rsidRDefault="000F3922" w:rsidP="008B65C2">
            <w:pPr>
              <w:rPr>
                <w:rFonts w:ascii="Arial" w:hAnsi="Arial" w:cs="Arial"/>
                <w:sz w:val="24"/>
                <w:szCs w:val="24"/>
                <w:lang w:val="en-GB"/>
              </w:rPr>
            </w:pPr>
            <w:r w:rsidRPr="008B427D">
              <w:rPr>
                <w:rFonts w:ascii="Arial" w:hAnsi="Arial" w:cs="Arial"/>
                <w:i/>
                <w:sz w:val="24"/>
                <w:szCs w:val="24"/>
                <w:lang w:val="en-GB"/>
              </w:rPr>
              <w:t>Cpxm2</w:t>
            </w:r>
            <w:r w:rsidRPr="008B427D">
              <w:rPr>
                <w:rFonts w:ascii="Arial" w:hAnsi="Arial" w:cs="Arial"/>
                <w:sz w:val="24"/>
                <w:szCs w:val="24"/>
                <w:lang w:val="en-GB"/>
              </w:rPr>
              <w:t xml:space="preserve"> wild type</w:t>
            </w:r>
          </w:p>
        </w:tc>
        <w:tc>
          <w:tcPr>
            <w:tcW w:w="2178" w:type="dxa"/>
            <w:tcBorders>
              <w:top w:val="nil"/>
              <w:left w:val="nil"/>
              <w:bottom w:val="nil"/>
              <w:right w:val="nil"/>
            </w:tcBorders>
            <w:shd w:val="clear" w:color="auto" w:fill="auto"/>
          </w:tcPr>
          <w:p w14:paraId="19B67E01" w14:textId="540086DB" w:rsidR="000F3922" w:rsidRPr="008B427D" w:rsidRDefault="000F3922" w:rsidP="008B65C2">
            <w:pPr>
              <w:rPr>
                <w:rFonts w:ascii="Arial" w:hAnsi="Arial" w:cs="Arial"/>
                <w:sz w:val="24"/>
                <w:szCs w:val="24"/>
                <w:lang w:val="en-GB"/>
              </w:rPr>
            </w:pPr>
            <w:r w:rsidRPr="008B427D">
              <w:rPr>
                <w:rFonts w:ascii="Arial" w:hAnsi="Arial" w:cs="Arial"/>
                <w:sz w:val="24"/>
                <w:szCs w:val="24"/>
                <w:lang w:val="en-GB"/>
              </w:rPr>
              <w:t>NM_018867.5</w:t>
            </w:r>
          </w:p>
        </w:tc>
        <w:tc>
          <w:tcPr>
            <w:tcW w:w="1134" w:type="dxa"/>
            <w:tcBorders>
              <w:top w:val="nil"/>
              <w:left w:val="nil"/>
              <w:bottom w:val="nil"/>
              <w:right w:val="nil"/>
            </w:tcBorders>
          </w:tcPr>
          <w:p w14:paraId="090CAE87" w14:textId="50999742" w:rsidR="000F3922" w:rsidRPr="008B427D" w:rsidRDefault="000F3922" w:rsidP="008B65C2">
            <w:pPr>
              <w:rPr>
                <w:rFonts w:ascii="Arial" w:hAnsi="Arial" w:cs="Arial"/>
                <w:sz w:val="24"/>
                <w:szCs w:val="24"/>
                <w:lang w:val="en-GB"/>
              </w:rPr>
            </w:pPr>
            <w:r w:rsidRPr="008B427D">
              <w:rPr>
                <w:rFonts w:ascii="Arial" w:hAnsi="Arial" w:cs="Arial"/>
                <w:sz w:val="24"/>
                <w:szCs w:val="24"/>
                <w:lang w:val="en-GB"/>
              </w:rPr>
              <w:t>Mouse</w:t>
            </w:r>
          </w:p>
        </w:tc>
        <w:tc>
          <w:tcPr>
            <w:tcW w:w="4677" w:type="dxa"/>
            <w:tcBorders>
              <w:top w:val="nil"/>
              <w:left w:val="nil"/>
              <w:bottom w:val="nil"/>
              <w:right w:val="nil"/>
            </w:tcBorders>
            <w:shd w:val="clear" w:color="auto" w:fill="auto"/>
          </w:tcPr>
          <w:p w14:paraId="4690336E" w14:textId="5A347435" w:rsidR="000F3922" w:rsidRPr="008B427D" w:rsidRDefault="000F3922" w:rsidP="008B65C2">
            <w:pPr>
              <w:rPr>
                <w:rFonts w:ascii="Arial" w:hAnsi="Arial" w:cs="Arial"/>
                <w:sz w:val="24"/>
                <w:szCs w:val="24"/>
                <w:lang w:val="en-GB"/>
              </w:rPr>
            </w:pPr>
            <w:r w:rsidRPr="008B427D">
              <w:rPr>
                <w:rFonts w:ascii="Arial" w:hAnsi="Arial" w:cs="Arial"/>
                <w:sz w:val="24"/>
                <w:szCs w:val="24"/>
                <w:lang w:val="en-GB"/>
              </w:rPr>
              <w:t>TGGCCCTGGCTGGAGTCAGAGC</w:t>
            </w:r>
          </w:p>
        </w:tc>
        <w:tc>
          <w:tcPr>
            <w:tcW w:w="4111" w:type="dxa"/>
            <w:tcBorders>
              <w:top w:val="nil"/>
              <w:left w:val="nil"/>
              <w:bottom w:val="nil"/>
              <w:right w:val="nil"/>
            </w:tcBorders>
            <w:shd w:val="clear" w:color="auto" w:fill="auto"/>
          </w:tcPr>
          <w:p w14:paraId="2511DA41" w14:textId="4086FEFB" w:rsidR="000F3922" w:rsidRPr="008B427D" w:rsidRDefault="000F3922" w:rsidP="008B65C2">
            <w:pPr>
              <w:rPr>
                <w:rFonts w:ascii="Arial" w:hAnsi="Arial" w:cs="Arial"/>
                <w:sz w:val="24"/>
                <w:szCs w:val="24"/>
                <w:lang w:val="en-GB"/>
              </w:rPr>
            </w:pPr>
            <w:r w:rsidRPr="008B427D">
              <w:rPr>
                <w:rFonts w:ascii="Arial" w:hAnsi="Arial" w:cs="Arial"/>
                <w:sz w:val="24"/>
                <w:szCs w:val="24"/>
                <w:lang w:val="en-GB"/>
              </w:rPr>
              <w:t>TACCTGGTGGAGGCGTCTCTGC</w:t>
            </w:r>
          </w:p>
        </w:tc>
        <w:tc>
          <w:tcPr>
            <w:tcW w:w="722" w:type="dxa"/>
            <w:tcBorders>
              <w:top w:val="nil"/>
              <w:left w:val="nil"/>
              <w:bottom w:val="nil"/>
              <w:right w:val="nil"/>
            </w:tcBorders>
            <w:shd w:val="clear" w:color="auto" w:fill="auto"/>
          </w:tcPr>
          <w:p w14:paraId="38EEBA8B" w14:textId="51A387F8" w:rsidR="000F3922" w:rsidRPr="008B427D" w:rsidRDefault="00227B85" w:rsidP="008B65C2">
            <w:pPr>
              <w:rPr>
                <w:rFonts w:ascii="Arial" w:hAnsi="Arial" w:cs="Arial"/>
                <w:sz w:val="24"/>
                <w:szCs w:val="24"/>
                <w:lang w:val="en-GB"/>
              </w:rPr>
            </w:pPr>
            <w:r w:rsidRPr="008B427D">
              <w:rPr>
                <w:rFonts w:ascii="Arial" w:hAnsi="Arial" w:cs="Arial"/>
                <w:sz w:val="24"/>
                <w:szCs w:val="24"/>
                <w:lang w:val="en-GB"/>
              </w:rPr>
              <w:t>273</w:t>
            </w:r>
          </w:p>
        </w:tc>
      </w:tr>
      <w:tr w:rsidR="008B427D" w:rsidRPr="008B427D" w14:paraId="41E793AF" w14:textId="77777777" w:rsidTr="00803480">
        <w:trPr>
          <w:trHeight w:hRule="exact" w:val="340"/>
        </w:trPr>
        <w:tc>
          <w:tcPr>
            <w:tcW w:w="2217" w:type="dxa"/>
            <w:tcBorders>
              <w:top w:val="nil"/>
              <w:left w:val="nil"/>
              <w:bottom w:val="single" w:sz="12" w:space="0" w:color="auto"/>
              <w:right w:val="nil"/>
            </w:tcBorders>
            <w:shd w:val="clear" w:color="auto" w:fill="auto"/>
          </w:tcPr>
          <w:p w14:paraId="6AA515F0" w14:textId="26172C04" w:rsidR="000F3922" w:rsidRPr="008B427D" w:rsidRDefault="000F3922" w:rsidP="008B65C2">
            <w:pPr>
              <w:rPr>
                <w:rFonts w:ascii="Arial" w:hAnsi="Arial" w:cs="Arial"/>
                <w:sz w:val="24"/>
                <w:szCs w:val="24"/>
                <w:lang w:val="en-GB"/>
              </w:rPr>
            </w:pPr>
            <w:r w:rsidRPr="008B427D">
              <w:rPr>
                <w:rFonts w:ascii="Arial" w:hAnsi="Arial" w:cs="Arial"/>
                <w:i/>
                <w:sz w:val="24"/>
                <w:szCs w:val="24"/>
                <w:lang w:val="en-GB"/>
              </w:rPr>
              <w:t>Cpxm2</w:t>
            </w:r>
            <w:r w:rsidRPr="008B427D">
              <w:rPr>
                <w:rFonts w:ascii="Arial" w:hAnsi="Arial" w:cs="Arial"/>
                <w:sz w:val="24"/>
                <w:szCs w:val="24"/>
                <w:lang w:val="en-GB"/>
              </w:rPr>
              <w:t xml:space="preserve"> knock-out</w:t>
            </w:r>
          </w:p>
        </w:tc>
        <w:tc>
          <w:tcPr>
            <w:tcW w:w="2178" w:type="dxa"/>
            <w:tcBorders>
              <w:top w:val="nil"/>
              <w:left w:val="nil"/>
              <w:bottom w:val="single" w:sz="12" w:space="0" w:color="auto"/>
              <w:right w:val="nil"/>
            </w:tcBorders>
            <w:shd w:val="clear" w:color="auto" w:fill="auto"/>
          </w:tcPr>
          <w:p w14:paraId="5A479AB6" w14:textId="0C57070A" w:rsidR="000F3922" w:rsidRPr="008B427D" w:rsidRDefault="00227B85" w:rsidP="008B65C2">
            <w:pPr>
              <w:rPr>
                <w:rFonts w:ascii="Arial" w:hAnsi="Arial" w:cs="Arial"/>
                <w:sz w:val="24"/>
                <w:szCs w:val="24"/>
                <w:lang w:val="en-GB"/>
              </w:rPr>
            </w:pPr>
            <w:r w:rsidRPr="008B427D">
              <w:rPr>
                <w:rFonts w:ascii="Arial" w:hAnsi="Arial" w:cs="Arial"/>
                <w:sz w:val="24"/>
                <w:szCs w:val="24"/>
                <w:lang w:val="en-GB"/>
              </w:rPr>
              <w:t>n.a.</w:t>
            </w:r>
          </w:p>
        </w:tc>
        <w:tc>
          <w:tcPr>
            <w:tcW w:w="1134" w:type="dxa"/>
            <w:tcBorders>
              <w:top w:val="nil"/>
              <w:left w:val="nil"/>
              <w:bottom w:val="single" w:sz="12" w:space="0" w:color="auto"/>
              <w:right w:val="nil"/>
            </w:tcBorders>
          </w:tcPr>
          <w:p w14:paraId="080721FF" w14:textId="2F4CAD59" w:rsidR="000F3922" w:rsidRPr="008B427D" w:rsidRDefault="000F3922" w:rsidP="008B65C2">
            <w:pPr>
              <w:rPr>
                <w:rFonts w:ascii="Arial" w:hAnsi="Arial" w:cs="Arial"/>
                <w:sz w:val="24"/>
                <w:szCs w:val="24"/>
                <w:lang w:val="en-GB"/>
              </w:rPr>
            </w:pPr>
            <w:r w:rsidRPr="008B427D">
              <w:rPr>
                <w:rFonts w:ascii="Arial" w:hAnsi="Arial" w:cs="Arial"/>
                <w:sz w:val="24"/>
                <w:szCs w:val="24"/>
                <w:lang w:val="en-GB"/>
              </w:rPr>
              <w:t>Mouse</w:t>
            </w:r>
          </w:p>
        </w:tc>
        <w:tc>
          <w:tcPr>
            <w:tcW w:w="4677" w:type="dxa"/>
            <w:tcBorders>
              <w:top w:val="nil"/>
              <w:left w:val="nil"/>
              <w:bottom w:val="single" w:sz="12" w:space="0" w:color="auto"/>
              <w:right w:val="nil"/>
            </w:tcBorders>
            <w:shd w:val="clear" w:color="auto" w:fill="auto"/>
          </w:tcPr>
          <w:p w14:paraId="14AFDA01" w14:textId="56C8E767" w:rsidR="000F3922" w:rsidRPr="008B427D" w:rsidRDefault="000F3922" w:rsidP="008B65C2">
            <w:pPr>
              <w:rPr>
                <w:rFonts w:ascii="Arial" w:hAnsi="Arial" w:cs="Arial"/>
                <w:sz w:val="24"/>
                <w:szCs w:val="24"/>
                <w:lang w:val="en-GB"/>
              </w:rPr>
            </w:pPr>
            <w:r w:rsidRPr="008B427D">
              <w:rPr>
                <w:rFonts w:ascii="Arial" w:hAnsi="Arial" w:cs="Arial"/>
                <w:sz w:val="24"/>
                <w:szCs w:val="24"/>
                <w:lang w:val="en-GB"/>
              </w:rPr>
              <w:t>GCAGCGCATCGCCTTCTATC</w:t>
            </w:r>
          </w:p>
        </w:tc>
        <w:tc>
          <w:tcPr>
            <w:tcW w:w="4111" w:type="dxa"/>
            <w:tcBorders>
              <w:top w:val="nil"/>
              <w:left w:val="nil"/>
              <w:bottom w:val="single" w:sz="12" w:space="0" w:color="auto"/>
              <w:right w:val="nil"/>
            </w:tcBorders>
            <w:shd w:val="clear" w:color="auto" w:fill="auto"/>
          </w:tcPr>
          <w:p w14:paraId="394B0BD7" w14:textId="61BA394E" w:rsidR="000F3922" w:rsidRPr="008B427D" w:rsidRDefault="000F3922" w:rsidP="008B65C2">
            <w:pPr>
              <w:rPr>
                <w:rFonts w:ascii="Arial" w:hAnsi="Arial" w:cs="Arial"/>
                <w:sz w:val="24"/>
                <w:szCs w:val="24"/>
                <w:lang w:val="en-GB"/>
              </w:rPr>
            </w:pPr>
            <w:r w:rsidRPr="008B427D">
              <w:rPr>
                <w:rFonts w:ascii="Arial" w:hAnsi="Arial" w:cs="Arial"/>
                <w:sz w:val="24"/>
                <w:szCs w:val="24"/>
                <w:lang w:val="en-GB"/>
              </w:rPr>
              <w:t>CCTTAGGCTGTGCCAGCGAGC</w:t>
            </w:r>
          </w:p>
        </w:tc>
        <w:tc>
          <w:tcPr>
            <w:tcW w:w="722" w:type="dxa"/>
            <w:tcBorders>
              <w:top w:val="nil"/>
              <w:left w:val="nil"/>
              <w:bottom w:val="single" w:sz="12" w:space="0" w:color="auto"/>
              <w:right w:val="nil"/>
            </w:tcBorders>
            <w:shd w:val="clear" w:color="auto" w:fill="auto"/>
          </w:tcPr>
          <w:p w14:paraId="0F1208C8" w14:textId="3DB60E80" w:rsidR="000F3922" w:rsidRPr="008B427D" w:rsidRDefault="00227B85" w:rsidP="008B65C2">
            <w:pPr>
              <w:rPr>
                <w:rFonts w:ascii="Arial" w:hAnsi="Arial" w:cs="Arial"/>
                <w:sz w:val="24"/>
                <w:szCs w:val="24"/>
                <w:lang w:val="en-GB"/>
              </w:rPr>
            </w:pPr>
            <w:r w:rsidRPr="008B427D">
              <w:rPr>
                <w:rFonts w:ascii="Arial" w:hAnsi="Arial" w:cs="Arial"/>
                <w:sz w:val="24"/>
                <w:szCs w:val="24"/>
                <w:lang w:val="en-GB"/>
              </w:rPr>
              <w:t>359</w:t>
            </w:r>
          </w:p>
        </w:tc>
      </w:tr>
      <w:tr w:rsidR="008B427D" w:rsidRPr="008B427D" w14:paraId="39BBFECB" w14:textId="77777777" w:rsidTr="00803480">
        <w:trPr>
          <w:trHeight w:hRule="exact" w:val="362"/>
        </w:trPr>
        <w:tc>
          <w:tcPr>
            <w:tcW w:w="15039" w:type="dxa"/>
            <w:gridSpan w:val="6"/>
            <w:tcBorders>
              <w:top w:val="single" w:sz="12" w:space="0" w:color="auto"/>
              <w:left w:val="nil"/>
              <w:bottom w:val="nil"/>
              <w:right w:val="nil"/>
            </w:tcBorders>
            <w:shd w:val="clear" w:color="auto" w:fill="auto"/>
          </w:tcPr>
          <w:p w14:paraId="569C0015" w14:textId="2A952636" w:rsidR="00227B85" w:rsidRPr="008B427D" w:rsidRDefault="00227B85" w:rsidP="008B65C2">
            <w:pPr>
              <w:rPr>
                <w:rFonts w:ascii="Arial" w:hAnsi="Arial" w:cs="Arial"/>
                <w:sz w:val="24"/>
                <w:szCs w:val="24"/>
                <w:lang w:val="en-GB"/>
              </w:rPr>
            </w:pPr>
            <w:r w:rsidRPr="008B427D">
              <w:rPr>
                <w:rFonts w:ascii="Arial" w:hAnsi="Arial" w:cs="Arial"/>
                <w:i/>
                <w:sz w:val="24"/>
                <w:szCs w:val="24"/>
              </w:rPr>
              <w:t>Quantitative reverse transcriptase PCR analysis</w:t>
            </w:r>
          </w:p>
        </w:tc>
      </w:tr>
      <w:tr w:rsidR="008B427D" w:rsidRPr="008B427D" w14:paraId="4E79BBA5" w14:textId="77777777" w:rsidTr="00803480">
        <w:trPr>
          <w:trHeight w:hRule="exact" w:val="340"/>
        </w:trPr>
        <w:tc>
          <w:tcPr>
            <w:tcW w:w="2217" w:type="dxa"/>
            <w:tcBorders>
              <w:top w:val="nil"/>
              <w:left w:val="nil"/>
              <w:bottom w:val="nil"/>
              <w:right w:val="nil"/>
            </w:tcBorders>
            <w:shd w:val="clear" w:color="auto" w:fill="auto"/>
          </w:tcPr>
          <w:p w14:paraId="29E9D1E5" w14:textId="77777777" w:rsidR="008C407E" w:rsidRPr="008B427D" w:rsidRDefault="008C407E" w:rsidP="008B65C2">
            <w:pPr>
              <w:rPr>
                <w:rFonts w:ascii="Arial" w:hAnsi="Arial" w:cs="Arial"/>
                <w:sz w:val="24"/>
                <w:szCs w:val="24"/>
                <w:lang w:val="en-GB"/>
              </w:rPr>
            </w:pPr>
            <w:r w:rsidRPr="008B427D">
              <w:rPr>
                <w:rFonts w:ascii="Arial" w:hAnsi="Arial" w:cs="Arial"/>
                <w:i/>
                <w:sz w:val="24"/>
                <w:szCs w:val="24"/>
                <w:lang w:val="en-GB"/>
              </w:rPr>
              <w:t>Cpxm2</w:t>
            </w:r>
            <w:r w:rsidRPr="008B427D">
              <w:rPr>
                <w:rFonts w:ascii="Arial" w:hAnsi="Arial" w:cs="Arial"/>
                <w:sz w:val="24"/>
                <w:szCs w:val="24"/>
                <w:lang w:val="en-GB"/>
              </w:rPr>
              <w:t xml:space="preserve"> Ex 1-3</w:t>
            </w:r>
          </w:p>
        </w:tc>
        <w:tc>
          <w:tcPr>
            <w:tcW w:w="2178" w:type="dxa"/>
            <w:tcBorders>
              <w:top w:val="nil"/>
              <w:left w:val="nil"/>
              <w:bottom w:val="nil"/>
              <w:right w:val="nil"/>
            </w:tcBorders>
            <w:shd w:val="clear" w:color="auto" w:fill="auto"/>
          </w:tcPr>
          <w:p w14:paraId="0A260D3F" w14:textId="77777777" w:rsidR="008C407E" w:rsidRPr="008B427D" w:rsidRDefault="00430F12" w:rsidP="008B65C2">
            <w:pPr>
              <w:rPr>
                <w:rFonts w:ascii="Arial" w:hAnsi="Arial" w:cs="Arial"/>
                <w:sz w:val="24"/>
                <w:szCs w:val="24"/>
                <w:lang w:val="en-GB"/>
              </w:rPr>
            </w:pPr>
            <w:r w:rsidRPr="008B427D">
              <w:rPr>
                <w:rFonts w:ascii="Arial" w:hAnsi="Arial" w:cs="Arial"/>
                <w:sz w:val="24"/>
                <w:szCs w:val="24"/>
                <w:lang w:val="en-GB"/>
              </w:rPr>
              <w:t>NM_018867.5</w:t>
            </w:r>
          </w:p>
        </w:tc>
        <w:tc>
          <w:tcPr>
            <w:tcW w:w="1134" w:type="dxa"/>
            <w:tcBorders>
              <w:top w:val="nil"/>
              <w:left w:val="nil"/>
              <w:bottom w:val="nil"/>
              <w:right w:val="nil"/>
            </w:tcBorders>
          </w:tcPr>
          <w:p w14:paraId="70D6CF33" w14:textId="77777777" w:rsidR="008C407E" w:rsidRPr="008B427D" w:rsidRDefault="008C407E" w:rsidP="008B65C2">
            <w:pPr>
              <w:rPr>
                <w:rFonts w:ascii="Arial" w:hAnsi="Arial" w:cs="Arial"/>
                <w:sz w:val="24"/>
                <w:szCs w:val="24"/>
                <w:lang w:val="en-GB"/>
              </w:rPr>
            </w:pPr>
            <w:r w:rsidRPr="008B427D">
              <w:rPr>
                <w:rFonts w:ascii="Arial" w:hAnsi="Arial" w:cs="Arial"/>
                <w:sz w:val="24"/>
                <w:szCs w:val="24"/>
                <w:lang w:val="en-GB"/>
              </w:rPr>
              <w:t>Mouse</w:t>
            </w:r>
          </w:p>
        </w:tc>
        <w:tc>
          <w:tcPr>
            <w:tcW w:w="4677" w:type="dxa"/>
            <w:tcBorders>
              <w:top w:val="nil"/>
              <w:left w:val="nil"/>
              <w:bottom w:val="nil"/>
              <w:right w:val="nil"/>
            </w:tcBorders>
            <w:shd w:val="clear" w:color="auto" w:fill="auto"/>
          </w:tcPr>
          <w:p w14:paraId="7BD7C2E5" w14:textId="77777777" w:rsidR="008C407E" w:rsidRPr="008B427D" w:rsidRDefault="00430F12" w:rsidP="008B65C2">
            <w:pPr>
              <w:rPr>
                <w:rFonts w:ascii="Arial" w:hAnsi="Arial" w:cs="Arial"/>
                <w:sz w:val="24"/>
                <w:szCs w:val="24"/>
                <w:lang w:val="en-GB"/>
              </w:rPr>
            </w:pPr>
            <w:r w:rsidRPr="008B427D">
              <w:rPr>
                <w:rFonts w:ascii="Arial" w:hAnsi="Arial" w:cs="Arial"/>
                <w:sz w:val="24"/>
                <w:szCs w:val="24"/>
                <w:lang w:val="en-GB"/>
              </w:rPr>
              <w:t>CCACCAGGTAAAAATAGCAACAGAA</w:t>
            </w:r>
          </w:p>
        </w:tc>
        <w:tc>
          <w:tcPr>
            <w:tcW w:w="4111" w:type="dxa"/>
            <w:tcBorders>
              <w:top w:val="nil"/>
              <w:left w:val="nil"/>
              <w:bottom w:val="nil"/>
              <w:right w:val="nil"/>
            </w:tcBorders>
            <w:shd w:val="clear" w:color="auto" w:fill="auto"/>
          </w:tcPr>
          <w:p w14:paraId="1F5CD6A3" w14:textId="77777777" w:rsidR="008C407E" w:rsidRPr="008B427D" w:rsidRDefault="00430F12" w:rsidP="008B65C2">
            <w:pPr>
              <w:rPr>
                <w:rFonts w:ascii="Arial" w:hAnsi="Arial" w:cs="Arial"/>
                <w:sz w:val="24"/>
                <w:szCs w:val="24"/>
                <w:lang w:val="en-GB"/>
              </w:rPr>
            </w:pPr>
            <w:r w:rsidRPr="008B427D">
              <w:rPr>
                <w:rFonts w:ascii="Arial" w:hAnsi="Arial" w:cs="Arial"/>
                <w:sz w:val="24"/>
                <w:szCs w:val="24"/>
                <w:lang w:val="en-GB"/>
              </w:rPr>
              <w:t>GACCAAGAGGTGGGCAACTC</w:t>
            </w:r>
          </w:p>
        </w:tc>
        <w:tc>
          <w:tcPr>
            <w:tcW w:w="722" w:type="dxa"/>
            <w:tcBorders>
              <w:top w:val="nil"/>
              <w:left w:val="nil"/>
              <w:bottom w:val="nil"/>
              <w:right w:val="nil"/>
            </w:tcBorders>
            <w:shd w:val="clear" w:color="auto" w:fill="auto"/>
          </w:tcPr>
          <w:p w14:paraId="47A2E00A" w14:textId="77777777" w:rsidR="008C407E" w:rsidRPr="008B427D" w:rsidRDefault="00430F12" w:rsidP="008B65C2">
            <w:pPr>
              <w:rPr>
                <w:rFonts w:ascii="Arial" w:hAnsi="Arial" w:cs="Arial"/>
                <w:sz w:val="24"/>
                <w:szCs w:val="24"/>
                <w:lang w:val="en-GB"/>
              </w:rPr>
            </w:pPr>
            <w:r w:rsidRPr="008B427D">
              <w:rPr>
                <w:rFonts w:ascii="Arial" w:hAnsi="Arial" w:cs="Arial"/>
                <w:sz w:val="24"/>
                <w:szCs w:val="24"/>
                <w:lang w:val="en-GB"/>
              </w:rPr>
              <w:t>124</w:t>
            </w:r>
          </w:p>
        </w:tc>
      </w:tr>
      <w:tr w:rsidR="008B427D" w:rsidRPr="008B427D" w14:paraId="5F208435" w14:textId="77777777" w:rsidTr="00803480">
        <w:trPr>
          <w:trHeight w:hRule="exact" w:val="340"/>
        </w:trPr>
        <w:tc>
          <w:tcPr>
            <w:tcW w:w="2217" w:type="dxa"/>
            <w:tcBorders>
              <w:top w:val="nil"/>
              <w:left w:val="nil"/>
              <w:bottom w:val="nil"/>
              <w:right w:val="nil"/>
            </w:tcBorders>
            <w:shd w:val="clear" w:color="auto" w:fill="auto"/>
          </w:tcPr>
          <w:p w14:paraId="61AD89BB" w14:textId="77777777" w:rsidR="00421A3D" w:rsidRPr="008B427D" w:rsidRDefault="00421A3D" w:rsidP="008B65C2">
            <w:pPr>
              <w:rPr>
                <w:rFonts w:ascii="Arial" w:hAnsi="Arial" w:cs="Arial"/>
                <w:i/>
                <w:sz w:val="24"/>
                <w:szCs w:val="24"/>
                <w:lang w:val="en-GB"/>
              </w:rPr>
            </w:pPr>
            <w:r w:rsidRPr="008B427D">
              <w:rPr>
                <w:rFonts w:ascii="Arial" w:hAnsi="Arial" w:cs="Arial"/>
                <w:i/>
                <w:sz w:val="24"/>
                <w:szCs w:val="24"/>
                <w:lang w:val="en-GB"/>
              </w:rPr>
              <w:t>Nppa</w:t>
            </w:r>
          </w:p>
        </w:tc>
        <w:tc>
          <w:tcPr>
            <w:tcW w:w="2178" w:type="dxa"/>
            <w:tcBorders>
              <w:top w:val="nil"/>
              <w:left w:val="nil"/>
              <w:bottom w:val="nil"/>
              <w:right w:val="nil"/>
            </w:tcBorders>
            <w:shd w:val="clear" w:color="auto" w:fill="auto"/>
          </w:tcPr>
          <w:p w14:paraId="5989C67D"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NM_008725.2</w:t>
            </w:r>
          </w:p>
        </w:tc>
        <w:tc>
          <w:tcPr>
            <w:tcW w:w="1134" w:type="dxa"/>
            <w:tcBorders>
              <w:top w:val="nil"/>
              <w:left w:val="nil"/>
              <w:bottom w:val="nil"/>
              <w:right w:val="nil"/>
            </w:tcBorders>
          </w:tcPr>
          <w:p w14:paraId="15909768"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Mouse</w:t>
            </w:r>
          </w:p>
        </w:tc>
        <w:tc>
          <w:tcPr>
            <w:tcW w:w="4677" w:type="dxa"/>
            <w:tcBorders>
              <w:top w:val="nil"/>
              <w:left w:val="nil"/>
              <w:bottom w:val="nil"/>
              <w:right w:val="nil"/>
            </w:tcBorders>
            <w:shd w:val="clear" w:color="auto" w:fill="auto"/>
          </w:tcPr>
          <w:p w14:paraId="670D3D22"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GGATTTCAAGAACCTGCTAGACCA</w:t>
            </w:r>
          </w:p>
        </w:tc>
        <w:tc>
          <w:tcPr>
            <w:tcW w:w="4111" w:type="dxa"/>
            <w:tcBorders>
              <w:top w:val="nil"/>
              <w:left w:val="nil"/>
              <w:bottom w:val="nil"/>
              <w:right w:val="nil"/>
            </w:tcBorders>
            <w:shd w:val="clear" w:color="auto" w:fill="auto"/>
          </w:tcPr>
          <w:p w14:paraId="01EF1EB7"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CTCCCCAGTCCAGGGAGG</w:t>
            </w:r>
          </w:p>
        </w:tc>
        <w:tc>
          <w:tcPr>
            <w:tcW w:w="722" w:type="dxa"/>
            <w:tcBorders>
              <w:top w:val="nil"/>
              <w:left w:val="nil"/>
              <w:bottom w:val="nil"/>
              <w:right w:val="nil"/>
            </w:tcBorders>
            <w:shd w:val="clear" w:color="auto" w:fill="auto"/>
          </w:tcPr>
          <w:p w14:paraId="4D7A1265"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145</w:t>
            </w:r>
          </w:p>
        </w:tc>
      </w:tr>
      <w:tr w:rsidR="008B427D" w:rsidRPr="008B427D" w14:paraId="5C8135BA" w14:textId="77777777" w:rsidTr="00803480">
        <w:trPr>
          <w:trHeight w:hRule="exact" w:val="340"/>
        </w:trPr>
        <w:tc>
          <w:tcPr>
            <w:tcW w:w="2217" w:type="dxa"/>
            <w:tcBorders>
              <w:top w:val="nil"/>
              <w:left w:val="nil"/>
              <w:bottom w:val="nil"/>
              <w:right w:val="nil"/>
            </w:tcBorders>
            <w:shd w:val="clear" w:color="auto" w:fill="auto"/>
          </w:tcPr>
          <w:p w14:paraId="6723CC32" w14:textId="77777777" w:rsidR="00421A3D" w:rsidRPr="008B427D" w:rsidRDefault="00421A3D" w:rsidP="008B65C2">
            <w:pPr>
              <w:rPr>
                <w:rFonts w:ascii="Arial" w:hAnsi="Arial" w:cs="Arial"/>
                <w:i/>
                <w:sz w:val="24"/>
                <w:szCs w:val="24"/>
                <w:lang w:val="en-GB"/>
              </w:rPr>
            </w:pPr>
            <w:r w:rsidRPr="008B427D">
              <w:rPr>
                <w:rFonts w:ascii="Arial" w:hAnsi="Arial" w:cs="Arial"/>
                <w:i/>
                <w:sz w:val="24"/>
                <w:szCs w:val="24"/>
                <w:lang w:val="en-GB"/>
              </w:rPr>
              <w:t>Hprt</w:t>
            </w:r>
          </w:p>
        </w:tc>
        <w:tc>
          <w:tcPr>
            <w:tcW w:w="2178" w:type="dxa"/>
            <w:tcBorders>
              <w:top w:val="nil"/>
              <w:left w:val="nil"/>
              <w:bottom w:val="nil"/>
              <w:right w:val="nil"/>
            </w:tcBorders>
            <w:shd w:val="clear" w:color="auto" w:fill="auto"/>
          </w:tcPr>
          <w:p w14:paraId="635D79C5"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NM_013556.2</w:t>
            </w:r>
          </w:p>
        </w:tc>
        <w:tc>
          <w:tcPr>
            <w:tcW w:w="1134" w:type="dxa"/>
            <w:tcBorders>
              <w:top w:val="nil"/>
              <w:left w:val="nil"/>
              <w:bottom w:val="nil"/>
              <w:right w:val="nil"/>
            </w:tcBorders>
          </w:tcPr>
          <w:p w14:paraId="14157214"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Mouse</w:t>
            </w:r>
          </w:p>
        </w:tc>
        <w:tc>
          <w:tcPr>
            <w:tcW w:w="4677" w:type="dxa"/>
            <w:tcBorders>
              <w:top w:val="nil"/>
              <w:left w:val="nil"/>
              <w:bottom w:val="nil"/>
              <w:right w:val="nil"/>
            </w:tcBorders>
            <w:shd w:val="clear" w:color="auto" w:fill="auto"/>
          </w:tcPr>
          <w:p w14:paraId="15C6383E"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GCTATAAGTTCTTTGCTGACCTGCT</w:t>
            </w:r>
          </w:p>
        </w:tc>
        <w:tc>
          <w:tcPr>
            <w:tcW w:w="4111" w:type="dxa"/>
            <w:tcBorders>
              <w:top w:val="nil"/>
              <w:left w:val="nil"/>
              <w:bottom w:val="nil"/>
              <w:right w:val="nil"/>
            </w:tcBorders>
            <w:shd w:val="clear" w:color="auto" w:fill="auto"/>
          </w:tcPr>
          <w:p w14:paraId="7068673B"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TTTTATGTCCCCCGTTGACTG</w:t>
            </w:r>
          </w:p>
        </w:tc>
        <w:tc>
          <w:tcPr>
            <w:tcW w:w="722" w:type="dxa"/>
            <w:tcBorders>
              <w:top w:val="nil"/>
              <w:left w:val="nil"/>
              <w:bottom w:val="nil"/>
              <w:right w:val="nil"/>
            </w:tcBorders>
            <w:shd w:val="clear" w:color="auto" w:fill="auto"/>
          </w:tcPr>
          <w:p w14:paraId="704D31ED"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134</w:t>
            </w:r>
          </w:p>
        </w:tc>
      </w:tr>
      <w:tr w:rsidR="008B427D" w:rsidRPr="008B427D" w14:paraId="68AEC82C" w14:textId="77777777" w:rsidTr="00803480">
        <w:trPr>
          <w:trHeight w:hRule="exact" w:val="340"/>
        </w:trPr>
        <w:tc>
          <w:tcPr>
            <w:tcW w:w="2217" w:type="dxa"/>
            <w:tcBorders>
              <w:top w:val="nil"/>
              <w:left w:val="nil"/>
              <w:bottom w:val="nil"/>
              <w:right w:val="nil"/>
            </w:tcBorders>
            <w:shd w:val="clear" w:color="auto" w:fill="auto"/>
          </w:tcPr>
          <w:p w14:paraId="63F6F84F" w14:textId="77777777" w:rsidR="00421A3D" w:rsidRPr="008B427D" w:rsidRDefault="00421A3D" w:rsidP="008B65C2">
            <w:pPr>
              <w:rPr>
                <w:rFonts w:ascii="Arial" w:hAnsi="Arial" w:cs="Arial"/>
                <w:i/>
                <w:sz w:val="24"/>
                <w:szCs w:val="24"/>
                <w:lang w:val="en-GB"/>
              </w:rPr>
            </w:pPr>
          </w:p>
        </w:tc>
        <w:tc>
          <w:tcPr>
            <w:tcW w:w="2178" w:type="dxa"/>
            <w:tcBorders>
              <w:top w:val="nil"/>
              <w:left w:val="nil"/>
              <w:bottom w:val="nil"/>
              <w:right w:val="nil"/>
            </w:tcBorders>
            <w:shd w:val="clear" w:color="auto" w:fill="auto"/>
          </w:tcPr>
          <w:p w14:paraId="14A0E371" w14:textId="77777777" w:rsidR="00421A3D" w:rsidRPr="008B427D" w:rsidRDefault="00421A3D" w:rsidP="008B65C2">
            <w:pPr>
              <w:rPr>
                <w:rFonts w:ascii="Arial" w:hAnsi="Arial" w:cs="Arial"/>
                <w:sz w:val="24"/>
                <w:szCs w:val="24"/>
                <w:lang w:val="en-GB"/>
              </w:rPr>
            </w:pPr>
          </w:p>
        </w:tc>
        <w:tc>
          <w:tcPr>
            <w:tcW w:w="1134" w:type="dxa"/>
            <w:tcBorders>
              <w:top w:val="nil"/>
              <w:left w:val="nil"/>
              <w:bottom w:val="nil"/>
              <w:right w:val="nil"/>
            </w:tcBorders>
          </w:tcPr>
          <w:p w14:paraId="7B421960" w14:textId="77777777" w:rsidR="00421A3D" w:rsidRPr="008B427D" w:rsidRDefault="00421A3D" w:rsidP="008B65C2">
            <w:pPr>
              <w:rPr>
                <w:rFonts w:ascii="Arial" w:hAnsi="Arial" w:cs="Arial"/>
                <w:sz w:val="24"/>
                <w:szCs w:val="24"/>
                <w:lang w:val="en-GB"/>
              </w:rPr>
            </w:pPr>
          </w:p>
        </w:tc>
        <w:tc>
          <w:tcPr>
            <w:tcW w:w="4677" w:type="dxa"/>
            <w:tcBorders>
              <w:top w:val="nil"/>
              <w:left w:val="nil"/>
              <w:bottom w:val="nil"/>
              <w:right w:val="nil"/>
            </w:tcBorders>
            <w:shd w:val="clear" w:color="auto" w:fill="auto"/>
          </w:tcPr>
          <w:p w14:paraId="31D461FA" w14:textId="77777777" w:rsidR="00421A3D" w:rsidRPr="008B427D" w:rsidRDefault="00421A3D" w:rsidP="008B65C2">
            <w:pPr>
              <w:rPr>
                <w:rFonts w:ascii="Arial" w:hAnsi="Arial" w:cs="Arial"/>
                <w:sz w:val="24"/>
                <w:szCs w:val="24"/>
                <w:lang w:val="en-GB"/>
              </w:rPr>
            </w:pPr>
          </w:p>
        </w:tc>
        <w:tc>
          <w:tcPr>
            <w:tcW w:w="4111" w:type="dxa"/>
            <w:tcBorders>
              <w:top w:val="nil"/>
              <w:left w:val="nil"/>
              <w:bottom w:val="nil"/>
              <w:right w:val="nil"/>
            </w:tcBorders>
            <w:shd w:val="clear" w:color="auto" w:fill="auto"/>
          </w:tcPr>
          <w:p w14:paraId="3BBF6F17" w14:textId="77777777" w:rsidR="00421A3D" w:rsidRPr="008B427D" w:rsidRDefault="00421A3D" w:rsidP="008B65C2">
            <w:pPr>
              <w:rPr>
                <w:rFonts w:ascii="Arial" w:hAnsi="Arial" w:cs="Arial"/>
                <w:sz w:val="24"/>
                <w:szCs w:val="24"/>
                <w:lang w:val="en-GB"/>
              </w:rPr>
            </w:pPr>
          </w:p>
        </w:tc>
        <w:tc>
          <w:tcPr>
            <w:tcW w:w="722" w:type="dxa"/>
            <w:tcBorders>
              <w:top w:val="nil"/>
              <w:left w:val="nil"/>
              <w:bottom w:val="nil"/>
              <w:right w:val="nil"/>
            </w:tcBorders>
            <w:shd w:val="clear" w:color="auto" w:fill="auto"/>
          </w:tcPr>
          <w:p w14:paraId="3A1592D5" w14:textId="77777777" w:rsidR="00421A3D" w:rsidRPr="008B427D" w:rsidRDefault="00421A3D" w:rsidP="008B65C2">
            <w:pPr>
              <w:rPr>
                <w:rFonts w:ascii="Arial" w:hAnsi="Arial" w:cs="Arial"/>
                <w:sz w:val="24"/>
                <w:szCs w:val="24"/>
                <w:lang w:val="en-GB"/>
              </w:rPr>
            </w:pPr>
          </w:p>
        </w:tc>
      </w:tr>
      <w:tr w:rsidR="008B427D" w:rsidRPr="008B427D" w14:paraId="6677F63A" w14:textId="77777777" w:rsidTr="00DD72E4">
        <w:trPr>
          <w:trHeight w:hRule="exact" w:val="340"/>
        </w:trPr>
        <w:tc>
          <w:tcPr>
            <w:tcW w:w="2217" w:type="dxa"/>
            <w:tcBorders>
              <w:top w:val="nil"/>
              <w:left w:val="nil"/>
              <w:bottom w:val="nil"/>
              <w:right w:val="nil"/>
            </w:tcBorders>
            <w:shd w:val="clear" w:color="auto" w:fill="auto"/>
          </w:tcPr>
          <w:p w14:paraId="1442352D" w14:textId="77777777" w:rsidR="00421A3D" w:rsidRPr="008B427D" w:rsidRDefault="00421A3D" w:rsidP="008B65C2">
            <w:pPr>
              <w:rPr>
                <w:rFonts w:ascii="Arial" w:hAnsi="Arial" w:cs="Arial"/>
                <w:i/>
                <w:sz w:val="24"/>
                <w:szCs w:val="24"/>
                <w:lang w:val="en-GB"/>
              </w:rPr>
            </w:pPr>
            <w:r w:rsidRPr="008B427D">
              <w:rPr>
                <w:rFonts w:ascii="Arial" w:hAnsi="Arial" w:cs="Arial"/>
                <w:i/>
                <w:sz w:val="24"/>
                <w:szCs w:val="24"/>
                <w:lang w:val="en-GB"/>
              </w:rPr>
              <w:t>Cpxm2</w:t>
            </w:r>
          </w:p>
        </w:tc>
        <w:tc>
          <w:tcPr>
            <w:tcW w:w="2178" w:type="dxa"/>
            <w:tcBorders>
              <w:top w:val="nil"/>
              <w:left w:val="nil"/>
              <w:bottom w:val="nil"/>
              <w:right w:val="nil"/>
            </w:tcBorders>
            <w:shd w:val="clear" w:color="auto" w:fill="auto"/>
          </w:tcPr>
          <w:p w14:paraId="4AFEB61F"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NM_001106306.1</w:t>
            </w:r>
          </w:p>
        </w:tc>
        <w:tc>
          <w:tcPr>
            <w:tcW w:w="1134" w:type="dxa"/>
            <w:tcBorders>
              <w:top w:val="nil"/>
              <w:left w:val="nil"/>
              <w:bottom w:val="nil"/>
              <w:right w:val="nil"/>
            </w:tcBorders>
          </w:tcPr>
          <w:p w14:paraId="289D94A3"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Rat</w:t>
            </w:r>
          </w:p>
        </w:tc>
        <w:tc>
          <w:tcPr>
            <w:tcW w:w="4677" w:type="dxa"/>
            <w:tcBorders>
              <w:top w:val="nil"/>
              <w:left w:val="nil"/>
              <w:bottom w:val="nil"/>
              <w:right w:val="nil"/>
            </w:tcBorders>
            <w:shd w:val="clear" w:color="auto" w:fill="auto"/>
          </w:tcPr>
          <w:p w14:paraId="405BEEBB"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CATCCCTGAGTGGTTTCTGTCTG</w:t>
            </w:r>
          </w:p>
        </w:tc>
        <w:tc>
          <w:tcPr>
            <w:tcW w:w="4111" w:type="dxa"/>
            <w:tcBorders>
              <w:top w:val="nil"/>
              <w:left w:val="nil"/>
              <w:bottom w:val="nil"/>
              <w:right w:val="nil"/>
            </w:tcBorders>
            <w:shd w:val="clear" w:color="auto" w:fill="auto"/>
          </w:tcPr>
          <w:p w14:paraId="21E25AA5"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TGCTACAACCAGCTCACCCC</w:t>
            </w:r>
          </w:p>
        </w:tc>
        <w:tc>
          <w:tcPr>
            <w:tcW w:w="722" w:type="dxa"/>
            <w:tcBorders>
              <w:top w:val="nil"/>
              <w:left w:val="nil"/>
              <w:bottom w:val="nil"/>
              <w:right w:val="nil"/>
            </w:tcBorders>
            <w:shd w:val="clear" w:color="auto" w:fill="auto"/>
          </w:tcPr>
          <w:p w14:paraId="03BC3633"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127</w:t>
            </w:r>
          </w:p>
        </w:tc>
      </w:tr>
      <w:tr w:rsidR="008B427D" w:rsidRPr="008B427D" w14:paraId="51639121" w14:textId="77777777" w:rsidTr="00DD72E4">
        <w:trPr>
          <w:trHeight w:hRule="exact" w:val="340"/>
        </w:trPr>
        <w:tc>
          <w:tcPr>
            <w:tcW w:w="2217" w:type="dxa"/>
            <w:tcBorders>
              <w:top w:val="nil"/>
              <w:left w:val="nil"/>
              <w:bottom w:val="single" w:sz="18" w:space="0" w:color="auto"/>
              <w:right w:val="nil"/>
            </w:tcBorders>
            <w:shd w:val="clear" w:color="auto" w:fill="auto"/>
          </w:tcPr>
          <w:p w14:paraId="232DF5A6" w14:textId="77777777" w:rsidR="00421A3D" w:rsidRPr="008B427D" w:rsidRDefault="00421A3D" w:rsidP="008B65C2">
            <w:pPr>
              <w:rPr>
                <w:rFonts w:ascii="Arial" w:hAnsi="Arial" w:cs="Arial"/>
                <w:i/>
                <w:sz w:val="24"/>
                <w:szCs w:val="24"/>
                <w:lang w:val="en-GB"/>
              </w:rPr>
            </w:pPr>
            <w:r w:rsidRPr="008B427D">
              <w:rPr>
                <w:rFonts w:ascii="Arial" w:hAnsi="Arial" w:cs="Arial"/>
                <w:i/>
                <w:sz w:val="24"/>
                <w:szCs w:val="24"/>
                <w:lang w:val="en-GB"/>
              </w:rPr>
              <w:t>Hprt</w:t>
            </w:r>
          </w:p>
        </w:tc>
        <w:tc>
          <w:tcPr>
            <w:tcW w:w="2178" w:type="dxa"/>
            <w:tcBorders>
              <w:top w:val="nil"/>
              <w:left w:val="nil"/>
              <w:bottom w:val="single" w:sz="18" w:space="0" w:color="auto"/>
              <w:right w:val="nil"/>
            </w:tcBorders>
            <w:shd w:val="clear" w:color="auto" w:fill="auto"/>
          </w:tcPr>
          <w:p w14:paraId="3535AE55"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NM_</w:t>
            </w:r>
            <w:r w:rsidRPr="008B427D">
              <w:rPr>
                <w:rFonts w:ascii="Arial" w:hAnsi="Arial" w:cs="Arial"/>
                <w:sz w:val="24"/>
                <w:szCs w:val="24"/>
              </w:rPr>
              <w:t xml:space="preserve"> </w:t>
            </w:r>
            <w:r w:rsidRPr="008B427D">
              <w:rPr>
                <w:rFonts w:ascii="Arial" w:hAnsi="Arial" w:cs="Arial"/>
                <w:sz w:val="24"/>
                <w:szCs w:val="24"/>
                <w:lang w:val="en-GB"/>
              </w:rPr>
              <w:t>012583.2</w:t>
            </w:r>
          </w:p>
        </w:tc>
        <w:tc>
          <w:tcPr>
            <w:tcW w:w="1134" w:type="dxa"/>
            <w:tcBorders>
              <w:top w:val="nil"/>
              <w:left w:val="nil"/>
              <w:bottom w:val="single" w:sz="18" w:space="0" w:color="auto"/>
              <w:right w:val="nil"/>
            </w:tcBorders>
          </w:tcPr>
          <w:p w14:paraId="676DC23A"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Rat</w:t>
            </w:r>
          </w:p>
        </w:tc>
        <w:tc>
          <w:tcPr>
            <w:tcW w:w="4677" w:type="dxa"/>
            <w:tcBorders>
              <w:top w:val="nil"/>
              <w:left w:val="nil"/>
              <w:bottom w:val="single" w:sz="18" w:space="0" w:color="auto"/>
              <w:right w:val="nil"/>
            </w:tcBorders>
            <w:shd w:val="clear" w:color="auto" w:fill="auto"/>
          </w:tcPr>
          <w:p w14:paraId="78C1129E"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CTCATGGACTGATTATGGACAGGACT</w:t>
            </w:r>
          </w:p>
        </w:tc>
        <w:tc>
          <w:tcPr>
            <w:tcW w:w="4111" w:type="dxa"/>
            <w:tcBorders>
              <w:top w:val="nil"/>
              <w:left w:val="nil"/>
              <w:bottom w:val="single" w:sz="18" w:space="0" w:color="auto"/>
              <w:right w:val="nil"/>
            </w:tcBorders>
            <w:shd w:val="clear" w:color="auto" w:fill="auto"/>
          </w:tcPr>
          <w:p w14:paraId="21F438A7"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TCCAGCAGGTCAGCAAAGAAC</w:t>
            </w:r>
          </w:p>
        </w:tc>
        <w:tc>
          <w:tcPr>
            <w:tcW w:w="722" w:type="dxa"/>
            <w:tcBorders>
              <w:top w:val="nil"/>
              <w:left w:val="nil"/>
              <w:bottom w:val="single" w:sz="18" w:space="0" w:color="auto"/>
              <w:right w:val="nil"/>
            </w:tcBorders>
            <w:shd w:val="clear" w:color="auto" w:fill="auto"/>
          </w:tcPr>
          <w:p w14:paraId="312E1EE2" w14:textId="77777777" w:rsidR="00421A3D" w:rsidRPr="008B427D" w:rsidRDefault="00421A3D" w:rsidP="008B65C2">
            <w:pPr>
              <w:rPr>
                <w:rFonts w:ascii="Arial" w:hAnsi="Arial" w:cs="Arial"/>
                <w:sz w:val="24"/>
                <w:szCs w:val="24"/>
                <w:lang w:val="en-GB"/>
              </w:rPr>
            </w:pPr>
            <w:r w:rsidRPr="008B427D">
              <w:rPr>
                <w:rFonts w:ascii="Arial" w:hAnsi="Arial" w:cs="Arial"/>
                <w:sz w:val="24"/>
                <w:szCs w:val="24"/>
                <w:lang w:val="en-GB"/>
              </w:rPr>
              <w:t>127</w:t>
            </w:r>
          </w:p>
        </w:tc>
      </w:tr>
    </w:tbl>
    <w:p w14:paraId="1563507C" w14:textId="5E10561D" w:rsidR="00782C08" w:rsidRPr="008B427D" w:rsidRDefault="00782C08" w:rsidP="008B65C2">
      <w:pPr>
        <w:rPr>
          <w:rFonts w:ascii="Arial" w:hAnsi="Arial" w:cs="Arial"/>
          <w:bCs/>
          <w:sz w:val="24"/>
          <w:szCs w:val="24"/>
          <w:lang w:val="en-GB"/>
        </w:rPr>
      </w:pPr>
      <w:r w:rsidRPr="008B427D">
        <w:rPr>
          <w:rFonts w:ascii="Arial" w:hAnsi="Arial" w:cs="Arial"/>
          <w:bCs/>
          <w:i/>
          <w:sz w:val="24"/>
          <w:szCs w:val="24"/>
          <w:lang w:val="en-GB"/>
        </w:rPr>
        <w:t>Cpxm2</w:t>
      </w:r>
      <w:r w:rsidRPr="008B427D">
        <w:rPr>
          <w:rFonts w:ascii="Arial" w:hAnsi="Arial" w:cs="Arial"/>
          <w:bCs/>
          <w:sz w:val="24"/>
          <w:szCs w:val="24"/>
          <w:lang w:val="en-GB"/>
        </w:rPr>
        <w:t xml:space="preserve">, carboxypeptidase X (M14 family), member 2; </w:t>
      </w:r>
      <w:r w:rsidRPr="008B427D">
        <w:rPr>
          <w:rFonts w:ascii="Arial" w:hAnsi="Arial" w:cs="Arial"/>
          <w:bCs/>
          <w:i/>
          <w:sz w:val="24"/>
          <w:szCs w:val="24"/>
          <w:lang w:val="en-GB"/>
        </w:rPr>
        <w:t>Nppa</w:t>
      </w:r>
      <w:r w:rsidRPr="008B427D">
        <w:rPr>
          <w:rFonts w:ascii="Arial" w:hAnsi="Arial" w:cs="Arial"/>
          <w:bCs/>
          <w:sz w:val="24"/>
          <w:szCs w:val="24"/>
          <w:lang w:val="en-GB"/>
        </w:rPr>
        <w:t xml:space="preserve">, natriuretic peptide type A; </w:t>
      </w:r>
      <w:r w:rsidRPr="008B427D">
        <w:rPr>
          <w:rFonts w:ascii="Arial" w:hAnsi="Arial" w:cs="Arial"/>
          <w:bCs/>
          <w:i/>
          <w:sz w:val="24"/>
          <w:szCs w:val="24"/>
          <w:lang w:val="en-GB"/>
        </w:rPr>
        <w:t>Hprt</w:t>
      </w:r>
      <w:r w:rsidRPr="008B427D">
        <w:rPr>
          <w:rFonts w:ascii="Arial" w:hAnsi="Arial" w:cs="Arial"/>
          <w:bCs/>
          <w:sz w:val="24"/>
          <w:szCs w:val="24"/>
          <w:lang w:val="en-GB"/>
        </w:rPr>
        <w:t>, hypoxanthin phosphoribosyltransferase</w:t>
      </w:r>
    </w:p>
    <w:p w14:paraId="7062F326" w14:textId="1E135E38" w:rsidR="00782C08" w:rsidRPr="008B427D" w:rsidRDefault="00782C08" w:rsidP="008B65C2">
      <w:pPr>
        <w:rPr>
          <w:rFonts w:ascii="Arial" w:hAnsi="Arial" w:cs="Arial"/>
          <w:b/>
          <w:bCs/>
          <w:sz w:val="24"/>
          <w:szCs w:val="24"/>
          <w:lang w:val="en-GB"/>
        </w:rPr>
      </w:pPr>
      <w:r w:rsidRPr="008B427D">
        <w:rPr>
          <w:rFonts w:ascii="Arial" w:hAnsi="Arial" w:cs="Arial"/>
          <w:b/>
          <w:bCs/>
          <w:sz w:val="24"/>
          <w:szCs w:val="24"/>
          <w:lang w:val="en-GB"/>
        </w:rPr>
        <w:t> </w:t>
      </w:r>
    </w:p>
    <w:p w14:paraId="0144CB30" w14:textId="750030EB" w:rsidR="00782C08" w:rsidRPr="008B427D" w:rsidRDefault="00782C08" w:rsidP="008B65C2">
      <w:pPr>
        <w:overflowPunct/>
        <w:autoSpaceDE/>
        <w:autoSpaceDN/>
        <w:adjustRightInd/>
        <w:spacing w:after="160"/>
        <w:textAlignment w:val="auto"/>
        <w:rPr>
          <w:rFonts w:ascii="Arial" w:hAnsi="Arial" w:cs="Arial"/>
          <w:b/>
          <w:bCs/>
          <w:sz w:val="24"/>
          <w:szCs w:val="24"/>
          <w:lang w:val="en-GB"/>
        </w:rPr>
      </w:pPr>
    </w:p>
    <w:sectPr w:rsidR="00782C08" w:rsidRPr="008B427D" w:rsidSect="008B65C2">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63C52A" w14:textId="77777777" w:rsidR="006F385D" w:rsidRDefault="006F385D" w:rsidP="000C6A93">
      <w:r>
        <w:separator/>
      </w:r>
    </w:p>
  </w:endnote>
  <w:endnote w:type="continuationSeparator" w:id="0">
    <w:p w14:paraId="0EC342E0" w14:textId="77777777" w:rsidR="006F385D" w:rsidRDefault="006F385D" w:rsidP="000C6A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8481024"/>
      <w:docPartObj>
        <w:docPartGallery w:val="Page Numbers (Bottom of Page)"/>
        <w:docPartUnique/>
      </w:docPartObj>
    </w:sdtPr>
    <w:sdtEndPr>
      <w:rPr>
        <w:rFonts w:ascii="Arial" w:hAnsi="Arial" w:cs="Arial"/>
        <w:sz w:val="24"/>
        <w:szCs w:val="24"/>
      </w:rPr>
    </w:sdtEndPr>
    <w:sdtContent>
      <w:p w14:paraId="2D55D589" w14:textId="3970A674" w:rsidR="00116BF0" w:rsidRPr="000C6A93" w:rsidRDefault="00116BF0">
        <w:pPr>
          <w:pStyle w:val="Fuzeile"/>
          <w:jc w:val="right"/>
          <w:rPr>
            <w:rFonts w:ascii="Arial" w:hAnsi="Arial" w:cs="Arial"/>
            <w:sz w:val="24"/>
            <w:szCs w:val="24"/>
          </w:rPr>
        </w:pPr>
        <w:r w:rsidRPr="000C6A93">
          <w:rPr>
            <w:rFonts w:ascii="Arial" w:hAnsi="Arial" w:cs="Arial"/>
            <w:sz w:val="24"/>
            <w:szCs w:val="24"/>
          </w:rPr>
          <w:fldChar w:fldCharType="begin"/>
        </w:r>
        <w:r w:rsidRPr="000C6A93">
          <w:rPr>
            <w:rFonts w:ascii="Arial" w:hAnsi="Arial" w:cs="Arial"/>
            <w:sz w:val="24"/>
            <w:szCs w:val="24"/>
          </w:rPr>
          <w:instrText>PAGE   \* MERGEFORMAT</w:instrText>
        </w:r>
        <w:r w:rsidRPr="000C6A93">
          <w:rPr>
            <w:rFonts w:ascii="Arial" w:hAnsi="Arial" w:cs="Arial"/>
            <w:sz w:val="24"/>
            <w:szCs w:val="24"/>
          </w:rPr>
          <w:fldChar w:fldCharType="separate"/>
        </w:r>
        <w:r w:rsidR="00432884" w:rsidRPr="00432884">
          <w:rPr>
            <w:rFonts w:ascii="Arial" w:hAnsi="Arial" w:cs="Arial"/>
            <w:noProof/>
            <w:sz w:val="24"/>
            <w:szCs w:val="24"/>
            <w:lang w:val="de-DE"/>
          </w:rPr>
          <w:t>13</w:t>
        </w:r>
        <w:r w:rsidRPr="000C6A93">
          <w:rPr>
            <w:rFonts w:ascii="Arial" w:hAnsi="Arial" w:cs="Arial"/>
            <w:sz w:val="24"/>
            <w:szCs w:val="24"/>
          </w:rPr>
          <w:fldChar w:fldCharType="end"/>
        </w:r>
      </w:p>
    </w:sdtContent>
  </w:sdt>
  <w:p w14:paraId="7A5C39FC" w14:textId="77777777" w:rsidR="00116BF0" w:rsidRDefault="00116BF0">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D67EA34" w14:textId="77777777" w:rsidR="006F385D" w:rsidRDefault="006F385D" w:rsidP="000C6A93">
      <w:r>
        <w:separator/>
      </w:r>
    </w:p>
  </w:footnote>
  <w:footnote w:type="continuationSeparator" w:id="0">
    <w:p w14:paraId="4BA8C86F" w14:textId="77777777" w:rsidR="006F385D" w:rsidRDefault="006F385D" w:rsidP="000C6A9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A81307"/>
    <w:multiLevelType w:val="hybridMultilevel"/>
    <w:tmpl w:val="41388272"/>
    <w:lvl w:ilvl="0" w:tplc="7F54431E">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40E704E"/>
    <w:multiLevelType w:val="hybridMultilevel"/>
    <w:tmpl w:val="5C023F6E"/>
    <w:lvl w:ilvl="0" w:tplc="FED00F6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5FC41AA5"/>
    <w:multiLevelType w:val="hybridMultilevel"/>
    <w:tmpl w:val="16701F8A"/>
    <w:lvl w:ilvl="0" w:tplc="279C096E">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activeWritingStyle w:appName="MSWord" w:lang="it-IT"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de-DE" w:vendorID="64" w:dllVersion="131078" w:nlCheck="1" w:checkStyle="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CategoryHeadingStyles" w:val="&lt;section-heading-styles&gt;&lt;category-title alignment=&quot;1&quot;&gt;&lt;/category-title&gt;&lt;category-heading alignment=&quot;1&quot;&gt;&lt;/category-heading&gt;&lt;/section-heading-styles&gt;"/>
    <w:docVar w:name="EN.DefaultReferenceGroups" w:val="&lt;reference-groups&gt;&lt;reference-group&gt;&lt;kind&gt;1&lt;/kind&gt;&lt;heading&gt;&lt;/heading&gt;&lt;alignment&gt;0&lt;/alignment&gt;&lt;records&gt;&lt;record&gt;&lt;key app=&quot;EN&quot; db-id=&quot;ewz2rzztgse5w0e2205pdvd7ffz0wxzpfae5&quot; timestamp=&quot;1568206857&quot;&gt;97&lt;/key&gt;&lt;/record&gt;&lt;record&gt;&lt;key app=&quot;EN&quot; db-id=&quot;ewz2rzztgse5w0e2205pdvd7ffz0wxzpfae5&quot; timestamp=&quot;0&quot;&gt;7&lt;/key&gt;&lt;/record&gt;&lt;record&gt;&lt;key app=&quot;EN&quot; db-id=&quot;evtxxp5aisvxanewtpu55r9it2rrpvfftddf&quot; timestamp=&quot;1569495767&quot;&gt;33&lt;/key&gt;&lt;/record&gt;&lt;record&gt;&lt;key app=&quot;EN&quot; db-id=&quot;ewz2rzztgse5w0e2205pdvd7ffz0wxzpfae5&quot; timestamp=&quot;1505896242&quot;&gt;56&lt;/key&gt;&lt;/record&gt;&lt;record&gt;&lt;key app=&quot;EN&quot; db-id=&quot;ewz2rzztgse5w0e2205pdvd7ffz0wxzpfae5&quot; timestamp=&quot;1568206186&quot;&gt;96&lt;/key&gt;&lt;/record&gt;&lt;record&gt;&lt;key app=&quot;EN&quot; db-id=&quot;ewz2rzztgse5w0e2205pdvd7ffz0wxzpfae5&quot; timestamp=&quot;1582617277&quot;&gt;170&lt;/key&gt;&lt;/record&gt;&lt;record&gt;&lt;key app=&quot;EN&quot; db-id=&quot;ewz2rzztgse5w0e2205pdvd7ffz0wxzpfae5&quot; timestamp=&quot;1582098733&quot;&gt;169&lt;/key&gt;&lt;/record&gt;&lt;record&gt;&lt;key app=&quot;EN&quot; db-id=&quot;ewz2rzztgse5w0e2205pdvd7ffz0wxzpfae5&quot; timestamp=&quot;0&quot;&gt;25&lt;/key&gt;&lt;/record&gt;&lt;record&gt;&lt;key app=&quot;EN&quot; db-id=&quot;rd2sw5d53vxvp0evr2jpfrtn0f5s9etdxvze&quot; timestamp=&quot;1581414801&quot;&gt;13&lt;/key&gt;&lt;/record&gt;&lt;record&gt;&lt;key app=&quot;EN&quot; db-id=&quot;rd2sw5d53vxvp0evr2jpfrtn0f5s9etdxvze&quot; timestamp=&quot;1581414774&quot;&gt;6&lt;/key&gt;&lt;/record&gt;&lt;record&gt;&lt;key app=&quot;EN&quot; db-id=&quot;rd2sw5d53vxvp0evr2jpfrtn0f5s9etdxvze&quot; timestamp=&quot;1581414756&quot;&gt;1&lt;/key&gt;&lt;/record&gt;&lt;record&gt;&lt;key app=&quot;EN&quot; db-id=&quot;ewz2rzztgse5w0e2205pdvd7ffz0wxzpfae5&quot; timestamp=&quot;1568207017&quot;&gt;98&lt;/key&gt;&lt;/record&gt;&lt;/records&gt;&lt;/reference-group&gt;&lt;/reference-groups&gt;"/>
    <w:docVar w:name="EN.InstantFormat" w:val="&lt;ENInstantFormat&gt;&lt;Enabled&gt;1&lt;/Enabled&gt;&lt;ScanUnformatted&gt;1&lt;/ScanUnformatted&gt;&lt;ScanChanges&gt;1&lt;/ScanChanges&gt;&lt;Suspended&gt;0&lt;/Suspended&gt;&lt;/ENInstantFormat&gt;"/>
    <w:docVar w:name="EN.Layout" w:val="&lt;ENLayout&gt;&lt;Style&gt;Circulation angepasst&lt;/Style&gt;&lt;LeftDelim&gt;{&lt;/LeftDelim&gt;&lt;RightDelim&gt;}&lt;/RightDelim&gt;&lt;FontName&gt;Arial&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wz2rzztgse5w0e2205pdvd7ffz0wxzpfae5&quot;&gt;Cpxm2_Paper&lt;record-ids&gt;&lt;item&gt;7&lt;/item&gt;&lt;item&gt;25&lt;/item&gt;&lt;item&gt;56&lt;/item&gt;&lt;item&gt;96&lt;/item&gt;&lt;item&gt;97&lt;/item&gt;&lt;item&gt;98&lt;/item&gt;&lt;item&gt;169&lt;/item&gt;&lt;item&gt;170&lt;/item&gt;&lt;/record-ids&gt;&lt;/item&gt;&lt;/Libraries&gt;"/>
  </w:docVars>
  <w:rsids>
    <w:rsidRoot w:val="003C51CB"/>
    <w:rsid w:val="0007384F"/>
    <w:rsid w:val="00087787"/>
    <w:rsid w:val="00096184"/>
    <w:rsid w:val="000A4037"/>
    <w:rsid w:val="000B77F7"/>
    <w:rsid w:val="000C4899"/>
    <w:rsid w:val="000C6A93"/>
    <w:rsid w:val="000E0D1B"/>
    <w:rsid w:val="000E4776"/>
    <w:rsid w:val="000E76E9"/>
    <w:rsid w:val="000F3922"/>
    <w:rsid w:val="00116BF0"/>
    <w:rsid w:val="00151DDF"/>
    <w:rsid w:val="0015228B"/>
    <w:rsid w:val="001804A0"/>
    <w:rsid w:val="00186643"/>
    <w:rsid w:val="001A0814"/>
    <w:rsid w:val="001C4524"/>
    <w:rsid w:val="001D31A1"/>
    <w:rsid w:val="001F15AE"/>
    <w:rsid w:val="00206183"/>
    <w:rsid w:val="00210360"/>
    <w:rsid w:val="00227B85"/>
    <w:rsid w:val="00237BB8"/>
    <w:rsid w:val="00255755"/>
    <w:rsid w:val="0026034F"/>
    <w:rsid w:val="00270FE3"/>
    <w:rsid w:val="00271CF2"/>
    <w:rsid w:val="002912DD"/>
    <w:rsid w:val="002A22B5"/>
    <w:rsid w:val="002F21B9"/>
    <w:rsid w:val="002F4755"/>
    <w:rsid w:val="003128D7"/>
    <w:rsid w:val="00332F45"/>
    <w:rsid w:val="003547DA"/>
    <w:rsid w:val="00365323"/>
    <w:rsid w:val="00384D15"/>
    <w:rsid w:val="003A1778"/>
    <w:rsid w:val="003A1971"/>
    <w:rsid w:val="003B3CF1"/>
    <w:rsid w:val="003C51CB"/>
    <w:rsid w:val="00421A3D"/>
    <w:rsid w:val="004224D9"/>
    <w:rsid w:val="00430F12"/>
    <w:rsid w:val="00432884"/>
    <w:rsid w:val="00462C0A"/>
    <w:rsid w:val="0048423F"/>
    <w:rsid w:val="00510321"/>
    <w:rsid w:val="005326FE"/>
    <w:rsid w:val="00591FAA"/>
    <w:rsid w:val="005C3393"/>
    <w:rsid w:val="0062158B"/>
    <w:rsid w:val="00625CF2"/>
    <w:rsid w:val="00637FFD"/>
    <w:rsid w:val="00646D4A"/>
    <w:rsid w:val="006A2B77"/>
    <w:rsid w:val="006B2DDB"/>
    <w:rsid w:val="006C01B6"/>
    <w:rsid w:val="006C2EC5"/>
    <w:rsid w:val="006C3D61"/>
    <w:rsid w:val="006D551C"/>
    <w:rsid w:val="006E04F2"/>
    <w:rsid w:val="006E6789"/>
    <w:rsid w:val="006F385D"/>
    <w:rsid w:val="00707A33"/>
    <w:rsid w:val="00733E3D"/>
    <w:rsid w:val="00770312"/>
    <w:rsid w:val="00782C08"/>
    <w:rsid w:val="007D08AE"/>
    <w:rsid w:val="007D3103"/>
    <w:rsid w:val="00803480"/>
    <w:rsid w:val="00821157"/>
    <w:rsid w:val="00872717"/>
    <w:rsid w:val="008A6DE8"/>
    <w:rsid w:val="008B24EB"/>
    <w:rsid w:val="008B427D"/>
    <w:rsid w:val="008B65C2"/>
    <w:rsid w:val="008B6FB7"/>
    <w:rsid w:val="008B6FCC"/>
    <w:rsid w:val="008C407E"/>
    <w:rsid w:val="008D32C8"/>
    <w:rsid w:val="008D3D63"/>
    <w:rsid w:val="008E1A0D"/>
    <w:rsid w:val="008E74A0"/>
    <w:rsid w:val="008F41C3"/>
    <w:rsid w:val="008F65A6"/>
    <w:rsid w:val="0094055F"/>
    <w:rsid w:val="00942820"/>
    <w:rsid w:val="0094458E"/>
    <w:rsid w:val="00971317"/>
    <w:rsid w:val="009A37AC"/>
    <w:rsid w:val="009A50C1"/>
    <w:rsid w:val="009C3C0E"/>
    <w:rsid w:val="009F148F"/>
    <w:rsid w:val="00A341A4"/>
    <w:rsid w:val="00A512FF"/>
    <w:rsid w:val="00A57644"/>
    <w:rsid w:val="00AA03EA"/>
    <w:rsid w:val="00AD4E16"/>
    <w:rsid w:val="00AE53E6"/>
    <w:rsid w:val="00AF6245"/>
    <w:rsid w:val="00AF7BD6"/>
    <w:rsid w:val="00B3143B"/>
    <w:rsid w:val="00B44165"/>
    <w:rsid w:val="00B50C46"/>
    <w:rsid w:val="00BC76BC"/>
    <w:rsid w:val="00BD3E65"/>
    <w:rsid w:val="00BE27FF"/>
    <w:rsid w:val="00C21981"/>
    <w:rsid w:val="00C31A67"/>
    <w:rsid w:val="00C42AC4"/>
    <w:rsid w:val="00C465A2"/>
    <w:rsid w:val="00C51804"/>
    <w:rsid w:val="00C6436F"/>
    <w:rsid w:val="00C66033"/>
    <w:rsid w:val="00C72F9E"/>
    <w:rsid w:val="00C81231"/>
    <w:rsid w:val="00CA28B5"/>
    <w:rsid w:val="00D13749"/>
    <w:rsid w:val="00D15C88"/>
    <w:rsid w:val="00D83FE7"/>
    <w:rsid w:val="00D91881"/>
    <w:rsid w:val="00DA2BE5"/>
    <w:rsid w:val="00DA5B82"/>
    <w:rsid w:val="00DB11D8"/>
    <w:rsid w:val="00DC4FDB"/>
    <w:rsid w:val="00DD72E4"/>
    <w:rsid w:val="00E34D5F"/>
    <w:rsid w:val="00E426EA"/>
    <w:rsid w:val="00E46206"/>
    <w:rsid w:val="00E8618F"/>
    <w:rsid w:val="00EB7EF6"/>
    <w:rsid w:val="00EC53A1"/>
    <w:rsid w:val="00ED7CEB"/>
    <w:rsid w:val="00EE3364"/>
    <w:rsid w:val="00F3155D"/>
    <w:rsid w:val="00F63EE9"/>
    <w:rsid w:val="00F72183"/>
    <w:rsid w:val="00FB3A0B"/>
    <w:rsid w:val="00FF22B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51D347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C51CB"/>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n-US"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rsid w:val="003C51CB"/>
    <w:pPr>
      <w:tabs>
        <w:tab w:val="center" w:pos="4536"/>
        <w:tab w:val="right" w:pos="9072"/>
      </w:tabs>
    </w:pPr>
  </w:style>
  <w:style w:type="character" w:customStyle="1" w:styleId="FuzeileZchn">
    <w:name w:val="Fußzeile Zchn"/>
    <w:basedOn w:val="Absatz-Standardschriftart"/>
    <w:link w:val="Fuzeile"/>
    <w:uiPriority w:val="99"/>
    <w:rsid w:val="003C51CB"/>
    <w:rPr>
      <w:rFonts w:ascii="Times New Roman" w:eastAsia="Times New Roman" w:hAnsi="Times New Roman" w:cs="Times New Roman"/>
      <w:sz w:val="20"/>
      <w:szCs w:val="20"/>
      <w:lang w:val="en-US" w:eastAsia="ja-JP"/>
    </w:rPr>
  </w:style>
  <w:style w:type="character" w:styleId="Kommentarzeichen">
    <w:name w:val="annotation reference"/>
    <w:basedOn w:val="Absatz-Standardschriftart"/>
    <w:uiPriority w:val="99"/>
    <w:semiHidden/>
    <w:unhideWhenUsed/>
    <w:rsid w:val="00591FAA"/>
    <w:rPr>
      <w:sz w:val="16"/>
      <w:szCs w:val="16"/>
    </w:rPr>
  </w:style>
  <w:style w:type="paragraph" w:styleId="Kommentartext">
    <w:name w:val="annotation text"/>
    <w:basedOn w:val="Standard"/>
    <w:link w:val="KommentartextZchn"/>
    <w:unhideWhenUsed/>
    <w:rsid w:val="00591FAA"/>
  </w:style>
  <w:style w:type="character" w:customStyle="1" w:styleId="KommentartextZchn">
    <w:name w:val="Kommentartext Zchn"/>
    <w:basedOn w:val="Absatz-Standardschriftart"/>
    <w:link w:val="Kommentartext"/>
    <w:rsid w:val="00591FAA"/>
    <w:rPr>
      <w:rFonts w:ascii="Times New Roman" w:eastAsia="Times New Roman" w:hAnsi="Times New Roman" w:cs="Times New Roman"/>
      <w:sz w:val="20"/>
      <w:szCs w:val="20"/>
      <w:lang w:val="en-US" w:eastAsia="ja-JP"/>
    </w:rPr>
  </w:style>
  <w:style w:type="paragraph" w:styleId="Kommentarthema">
    <w:name w:val="annotation subject"/>
    <w:basedOn w:val="Kommentartext"/>
    <w:next w:val="Kommentartext"/>
    <w:link w:val="KommentarthemaZchn"/>
    <w:uiPriority w:val="99"/>
    <w:semiHidden/>
    <w:unhideWhenUsed/>
    <w:rsid w:val="00591FAA"/>
    <w:rPr>
      <w:b/>
      <w:bCs/>
    </w:rPr>
  </w:style>
  <w:style w:type="character" w:customStyle="1" w:styleId="KommentarthemaZchn">
    <w:name w:val="Kommentarthema Zchn"/>
    <w:basedOn w:val="KommentartextZchn"/>
    <w:link w:val="Kommentarthema"/>
    <w:uiPriority w:val="99"/>
    <w:semiHidden/>
    <w:rsid w:val="00591FAA"/>
    <w:rPr>
      <w:rFonts w:ascii="Times New Roman" w:eastAsia="Times New Roman" w:hAnsi="Times New Roman" w:cs="Times New Roman"/>
      <w:b/>
      <w:bCs/>
      <w:sz w:val="20"/>
      <w:szCs w:val="20"/>
      <w:lang w:val="en-US" w:eastAsia="ja-JP"/>
    </w:rPr>
  </w:style>
  <w:style w:type="paragraph" w:styleId="Sprechblasentext">
    <w:name w:val="Balloon Text"/>
    <w:basedOn w:val="Standard"/>
    <w:link w:val="SprechblasentextZchn"/>
    <w:uiPriority w:val="99"/>
    <w:semiHidden/>
    <w:unhideWhenUsed/>
    <w:rsid w:val="00591FAA"/>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91FAA"/>
    <w:rPr>
      <w:rFonts w:ascii="Segoe UI" w:eastAsia="Times New Roman" w:hAnsi="Segoe UI" w:cs="Segoe UI"/>
      <w:sz w:val="18"/>
      <w:szCs w:val="18"/>
      <w:lang w:val="en-US" w:eastAsia="ja-JP"/>
    </w:rPr>
  </w:style>
  <w:style w:type="table" w:styleId="Tabellenraster">
    <w:name w:val="Table Grid"/>
    <w:basedOn w:val="NormaleTabelle"/>
    <w:uiPriority w:val="39"/>
    <w:rsid w:val="000C48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6Colorful">
    <w:name w:val="List Table 6 Colorful"/>
    <w:basedOn w:val="NormaleTabelle"/>
    <w:uiPriority w:val="51"/>
    <w:rsid w:val="000C4899"/>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PlainTable4">
    <w:name w:val="Plain Table 4"/>
    <w:basedOn w:val="NormaleTabelle"/>
    <w:uiPriority w:val="44"/>
    <w:rsid w:val="000C4899"/>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Hyperlink">
    <w:name w:val="Hyperlink"/>
    <w:basedOn w:val="Absatz-Standardschriftart"/>
    <w:uiPriority w:val="99"/>
    <w:unhideWhenUsed/>
    <w:rsid w:val="005C3393"/>
    <w:rPr>
      <w:color w:val="0563C1"/>
      <w:u w:val="single"/>
    </w:rPr>
  </w:style>
  <w:style w:type="character" w:styleId="BesuchterHyperlink">
    <w:name w:val="FollowedHyperlink"/>
    <w:basedOn w:val="Absatz-Standardschriftart"/>
    <w:uiPriority w:val="99"/>
    <w:semiHidden/>
    <w:unhideWhenUsed/>
    <w:rsid w:val="005C3393"/>
    <w:rPr>
      <w:color w:val="954F72"/>
      <w:u w:val="single"/>
    </w:rPr>
  </w:style>
  <w:style w:type="paragraph" w:customStyle="1" w:styleId="xl63">
    <w:name w:val="xl63"/>
    <w:basedOn w:val="Standard"/>
    <w:rsid w:val="005C3393"/>
    <w:pPr>
      <w:overflowPunct/>
      <w:autoSpaceDE/>
      <w:autoSpaceDN/>
      <w:adjustRightInd/>
      <w:spacing w:before="100" w:beforeAutospacing="1" w:after="100" w:afterAutospacing="1"/>
      <w:jc w:val="center"/>
      <w:textAlignment w:val="center"/>
    </w:pPr>
    <w:rPr>
      <w:sz w:val="24"/>
      <w:szCs w:val="24"/>
      <w:lang w:val="de-DE" w:eastAsia="de-DE"/>
    </w:rPr>
  </w:style>
  <w:style w:type="paragraph" w:customStyle="1" w:styleId="xl64">
    <w:name w:val="xl64"/>
    <w:basedOn w:val="Standard"/>
    <w:rsid w:val="005C3393"/>
    <w:pPr>
      <w:overflowPunct/>
      <w:autoSpaceDE/>
      <w:autoSpaceDN/>
      <w:adjustRightInd/>
      <w:spacing w:before="100" w:beforeAutospacing="1" w:after="100" w:afterAutospacing="1"/>
      <w:jc w:val="center"/>
      <w:textAlignment w:val="center"/>
    </w:pPr>
    <w:rPr>
      <w:sz w:val="24"/>
      <w:szCs w:val="24"/>
      <w:lang w:val="de-DE" w:eastAsia="de-DE"/>
    </w:rPr>
  </w:style>
  <w:style w:type="paragraph" w:styleId="Listenabsatz">
    <w:name w:val="List Paragraph"/>
    <w:basedOn w:val="Standard"/>
    <w:uiPriority w:val="34"/>
    <w:qFormat/>
    <w:rsid w:val="000E0D1B"/>
    <w:pPr>
      <w:ind w:left="720"/>
      <w:contextualSpacing/>
    </w:pPr>
  </w:style>
  <w:style w:type="paragraph" w:styleId="Kopfzeile">
    <w:name w:val="header"/>
    <w:basedOn w:val="Standard"/>
    <w:link w:val="KopfzeileZchn"/>
    <w:uiPriority w:val="99"/>
    <w:unhideWhenUsed/>
    <w:rsid w:val="000C6A93"/>
    <w:pPr>
      <w:tabs>
        <w:tab w:val="center" w:pos="4536"/>
        <w:tab w:val="right" w:pos="9072"/>
      </w:tabs>
    </w:pPr>
  </w:style>
  <w:style w:type="character" w:customStyle="1" w:styleId="KopfzeileZchn">
    <w:name w:val="Kopfzeile Zchn"/>
    <w:basedOn w:val="Absatz-Standardschriftart"/>
    <w:link w:val="Kopfzeile"/>
    <w:uiPriority w:val="99"/>
    <w:rsid w:val="000C6A93"/>
    <w:rPr>
      <w:rFonts w:ascii="Times New Roman" w:eastAsia="Times New Roman" w:hAnsi="Times New Roman" w:cs="Times New Roman"/>
      <w:sz w:val="20"/>
      <w:szCs w:val="20"/>
      <w:lang w:val="en-US" w:eastAsia="ja-JP"/>
    </w:rPr>
  </w:style>
  <w:style w:type="paragraph" w:customStyle="1" w:styleId="StandardLatein12pt">
    <w:name w:val="Standard + (Latein) 12 pt"/>
    <w:aliases w:val="Block,Zeilenabstand:  Doppelt + Schwarz"/>
    <w:basedOn w:val="Standard"/>
    <w:link w:val="StandardLatein12ptBlockZeilenabstandDoppeltSchwarzZchnZchn"/>
    <w:rsid w:val="00770312"/>
    <w:pPr>
      <w:spacing w:line="480" w:lineRule="auto"/>
      <w:jc w:val="both"/>
    </w:pPr>
    <w:rPr>
      <w:sz w:val="24"/>
    </w:rPr>
  </w:style>
  <w:style w:type="character" w:customStyle="1" w:styleId="StandardLatein12ptBlockZeilenabstandDoppeltSchwarzZchnZchn">
    <w:name w:val="Standard + (Latein) 12 pt;Block;Zeilenabstand:  Doppelt + Schwarz Zchn Zchn"/>
    <w:link w:val="StandardLatein12pt"/>
    <w:rsid w:val="00770312"/>
    <w:rPr>
      <w:rFonts w:ascii="Times New Roman" w:eastAsia="Times New Roman" w:hAnsi="Times New Roman" w:cs="Times New Roman"/>
      <w:sz w:val="24"/>
      <w:szCs w:val="20"/>
      <w:lang w:val="en-US" w:eastAsia="ja-JP"/>
    </w:rPr>
  </w:style>
  <w:style w:type="paragraph" w:customStyle="1" w:styleId="EndNoteCategoryHeading">
    <w:name w:val="EndNote Category Heading"/>
    <w:basedOn w:val="Standard"/>
    <w:link w:val="EndNoteCategoryHeadingZchn"/>
    <w:rsid w:val="0026034F"/>
    <w:pPr>
      <w:spacing w:before="120" w:after="120"/>
    </w:pPr>
  </w:style>
  <w:style w:type="character" w:customStyle="1" w:styleId="EndNoteCategoryHeadingZchn">
    <w:name w:val="EndNote Category Heading Zchn"/>
    <w:basedOn w:val="Absatz-Standardschriftart"/>
    <w:link w:val="EndNoteCategoryHeading"/>
    <w:rsid w:val="0026034F"/>
    <w:rPr>
      <w:rFonts w:ascii="Times New Roman" w:eastAsia="Times New Roman" w:hAnsi="Times New Roman" w:cs="Times New Roman"/>
      <w:sz w:val="20"/>
      <w:szCs w:val="20"/>
      <w:lang w:val="en-US" w:eastAsia="ja-JP"/>
    </w:rPr>
  </w:style>
  <w:style w:type="paragraph" w:customStyle="1" w:styleId="EndNoteCategoryTitle">
    <w:name w:val="EndNote Category Title"/>
    <w:basedOn w:val="Standard"/>
    <w:link w:val="EndNoteCategoryTitleZchn"/>
    <w:rsid w:val="0026034F"/>
    <w:pPr>
      <w:spacing w:before="120" w:after="120"/>
      <w:jc w:val="center"/>
    </w:pPr>
  </w:style>
  <w:style w:type="character" w:customStyle="1" w:styleId="EndNoteCategoryTitleZchn">
    <w:name w:val="EndNote Category Title Zchn"/>
    <w:basedOn w:val="Absatz-Standardschriftart"/>
    <w:link w:val="EndNoteCategoryTitle"/>
    <w:rsid w:val="0026034F"/>
    <w:rPr>
      <w:rFonts w:ascii="Times New Roman" w:eastAsia="Times New Roman" w:hAnsi="Times New Roman" w:cs="Times New Roman"/>
      <w:sz w:val="20"/>
      <w:szCs w:val="20"/>
      <w:lang w:val="en-US" w:eastAsia="ja-JP"/>
    </w:rPr>
  </w:style>
  <w:style w:type="paragraph" w:customStyle="1" w:styleId="EndNoteBibliographyTitle">
    <w:name w:val="EndNote Bibliography Title"/>
    <w:basedOn w:val="Standard"/>
    <w:link w:val="EndNoteBibliographyTitleZchn"/>
    <w:rsid w:val="0026034F"/>
    <w:pPr>
      <w:jc w:val="center"/>
    </w:pPr>
    <w:rPr>
      <w:rFonts w:ascii="Arial" w:hAnsi="Arial" w:cs="Arial"/>
      <w:noProof/>
      <w:sz w:val="24"/>
    </w:rPr>
  </w:style>
  <w:style w:type="character" w:customStyle="1" w:styleId="EndNoteBibliographyTitleZchn">
    <w:name w:val="EndNote Bibliography Title Zchn"/>
    <w:basedOn w:val="Absatz-Standardschriftart"/>
    <w:link w:val="EndNoteBibliographyTitle"/>
    <w:rsid w:val="0026034F"/>
    <w:rPr>
      <w:rFonts w:ascii="Arial" w:eastAsia="Times New Roman" w:hAnsi="Arial" w:cs="Arial"/>
      <w:noProof/>
      <w:sz w:val="24"/>
      <w:szCs w:val="20"/>
      <w:lang w:val="en-US" w:eastAsia="ja-JP"/>
    </w:rPr>
  </w:style>
  <w:style w:type="paragraph" w:customStyle="1" w:styleId="EndNoteBibliography">
    <w:name w:val="EndNote Bibliography"/>
    <w:basedOn w:val="Standard"/>
    <w:link w:val="EndNoteBibliographyZchn"/>
    <w:rsid w:val="0026034F"/>
    <w:rPr>
      <w:rFonts w:ascii="Arial" w:hAnsi="Arial" w:cs="Arial"/>
      <w:noProof/>
      <w:sz w:val="24"/>
    </w:rPr>
  </w:style>
  <w:style w:type="character" w:customStyle="1" w:styleId="EndNoteBibliographyZchn">
    <w:name w:val="EndNote Bibliography Zchn"/>
    <w:basedOn w:val="Absatz-Standardschriftart"/>
    <w:link w:val="EndNoteBibliography"/>
    <w:rsid w:val="0026034F"/>
    <w:rPr>
      <w:rFonts w:ascii="Arial" w:eastAsia="Times New Roman" w:hAnsi="Arial" w:cs="Arial"/>
      <w:noProof/>
      <w:sz w:val="24"/>
      <w:szCs w:val="20"/>
      <w:lang w:val="en-US" w:eastAsia="ja-JP"/>
    </w:rPr>
  </w:style>
  <w:style w:type="paragraph" w:styleId="StandardWeb">
    <w:name w:val="Normal (Web)"/>
    <w:basedOn w:val="Standard"/>
    <w:uiPriority w:val="99"/>
    <w:semiHidden/>
    <w:unhideWhenUsed/>
    <w:rsid w:val="0048423F"/>
    <w:pPr>
      <w:overflowPunct/>
      <w:autoSpaceDE/>
      <w:autoSpaceDN/>
      <w:adjustRightInd/>
      <w:spacing w:before="100" w:beforeAutospacing="1" w:after="100" w:afterAutospacing="1"/>
      <w:textAlignment w:val="auto"/>
    </w:pPr>
    <w:rPr>
      <w:rFonts w:eastAsiaTheme="minorEastAsia"/>
      <w:sz w:val="24"/>
      <w:szCs w:val="24"/>
      <w:lang w:val="de-DE" w:eastAsia="de-DE"/>
    </w:rPr>
  </w:style>
  <w:style w:type="character" w:customStyle="1" w:styleId="StandardLatein12ptBlockZeilenabstandDoppeltSchwarzZchnZchn0">
    <w:name w:val="Standard + (Latein) 12 pt.Block.Zeilenabstand:  Doppelt + Schwarz Zchn Zchn"/>
    <w:rsid w:val="00A512FF"/>
    <w:rPr>
      <w:sz w:val="24"/>
      <w:lang w:val="en-US" w:eastAsia="ja-JP"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C51CB"/>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n-US"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rsid w:val="003C51CB"/>
    <w:pPr>
      <w:tabs>
        <w:tab w:val="center" w:pos="4536"/>
        <w:tab w:val="right" w:pos="9072"/>
      </w:tabs>
    </w:pPr>
  </w:style>
  <w:style w:type="character" w:customStyle="1" w:styleId="FuzeileZchn">
    <w:name w:val="Fußzeile Zchn"/>
    <w:basedOn w:val="Absatz-Standardschriftart"/>
    <w:link w:val="Fuzeile"/>
    <w:uiPriority w:val="99"/>
    <w:rsid w:val="003C51CB"/>
    <w:rPr>
      <w:rFonts w:ascii="Times New Roman" w:eastAsia="Times New Roman" w:hAnsi="Times New Roman" w:cs="Times New Roman"/>
      <w:sz w:val="20"/>
      <w:szCs w:val="20"/>
      <w:lang w:val="en-US" w:eastAsia="ja-JP"/>
    </w:rPr>
  </w:style>
  <w:style w:type="character" w:styleId="Kommentarzeichen">
    <w:name w:val="annotation reference"/>
    <w:basedOn w:val="Absatz-Standardschriftart"/>
    <w:uiPriority w:val="99"/>
    <w:semiHidden/>
    <w:unhideWhenUsed/>
    <w:rsid w:val="00591FAA"/>
    <w:rPr>
      <w:sz w:val="16"/>
      <w:szCs w:val="16"/>
    </w:rPr>
  </w:style>
  <w:style w:type="paragraph" w:styleId="Kommentartext">
    <w:name w:val="annotation text"/>
    <w:basedOn w:val="Standard"/>
    <w:link w:val="KommentartextZchn"/>
    <w:unhideWhenUsed/>
    <w:rsid w:val="00591FAA"/>
  </w:style>
  <w:style w:type="character" w:customStyle="1" w:styleId="KommentartextZchn">
    <w:name w:val="Kommentartext Zchn"/>
    <w:basedOn w:val="Absatz-Standardschriftart"/>
    <w:link w:val="Kommentartext"/>
    <w:rsid w:val="00591FAA"/>
    <w:rPr>
      <w:rFonts w:ascii="Times New Roman" w:eastAsia="Times New Roman" w:hAnsi="Times New Roman" w:cs="Times New Roman"/>
      <w:sz w:val="20"/>
      <w:szCs w:val="20"/>
      <w:lang w:val="en-US" w:eastAsia="ja-JP"/>
    </w:rPr>
  </w:style>
  <w:style w:type="paragraph" w:styleId="Kommentarthema">
    <w:name w:val="annotation subject"/>
    <w:basedOn w:val="Kommentartext"/>
    <w:next w:val="Kommentartext"/>
    <w:link w:val="KommentarthemaZchn"/>
    <w:uiPriority w:val="99"/>
    <w:semiHidden/>
    <w:unhideWhenUsed/>
    <w:rsid w:val="00591FAA"/>
    <w:rPr>
      <w:b/>
      <w:bCs/>
    </w:rPr>
  </w:style>
  <w:style w:type="character" w:customStyle="1" w:styleId="KommentarthemaZchn">
    <w:name w:val="Kommentarthema Zchn"/>
    <w:basedOn w:val="KommentartextZchn"/>
    <w:link w:val="Kommentarthema"/>
    <w:uiPriority w:val="99"/>
    <w:semiHidden/>
    <w:rsid w:val="00591FAA"/>
    <w:rPr>
      <w:rFonts w:ascii="Times New Roman" w:eastAsia="Times New Roman" w:hAnsi="Times New Roman" w:cs="Times New Roman"/>
      <w:b/>
      <w:bCs/>
      <w:sz w:val="20"/>
      <w:szCs w:val="20"/>
      <w:lang w:val="en-US" w:eastAsia="ja-JP"/>
    </w:rPr>
  </w:style>
  <w:style w:type="paragraph" w:styleId="Sprechblasentext">
    <w:name w:val="Balloon Text"/>
    <w:basedOn w:val="Standard"/>
    <w:link w:val="SprechblasentextZchn"/>
    <w:uiPriority w:val="99"/>
    <w:semiHidden/>
    <w:unhideWhenUsed/>
    <w:rsid w:val="00591FAA"/>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91FAA"/>
    <w:rPr>
      <w:rFonts w:ascii="Segoe UI" w:eastAsia="Times New Roman" w:hAnsi="Segoe UI" w:cs="Segoe UI"/>
      <w:sz w:val="18"/>
      <w:szCs w:val="18"/>
      <w:lang w:val="en-US" w:eastAsia="ja-JP"/>
    </w:rPr>
  </w:style>
  <w:style w:type="table" w:styleId="Tabellenraster">
    <w:name w:val="Table Grid"/>
    <w:basedOn w:val="NormaleTabelle"/>
    <w:uiPriority w:val="39"/>
    <w:rsid w:val="000C48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6Colorful">
    <w:name w:val="List Table 6 Colorful"/>
    <w:basedOn w:val="NormaleTabelle"/>
    <w:uiPriority w:val="51"/>
    <w:rsid w:val="000C4899"/>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PlainTable4">
    <w:name w:val="Plain Table 4"/>
    <w:basedOn w:val="NormaleTabelle"/>
    <w:uiPriority w:val="44"/>
    <w:rsid w:val="000C4899"/>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Hyperlink">
    <w:name w:val="Hyperlink"/>
    <w:basedOn w:val="Absatz-Standardschriftart"/>
    <w:uiPriority w:val="99"/>
    <w:unhideWhenUsed/>
    <w:rsid w:val="005C3393"/>
    <w:rPr>
      <w:color w:val="0563C1"/>
      <w:u w:val="single"/>
    </w:rPr>
  </w:style>
  <w:style w:type="character" w:styleId="BesuchterHyperlink">
    <w:name w:val="FollowedHyperlink"/>
    <w:basedOn w:val="Absatz-Standardschriftart"/>
    <w:uiPriority w:val="99"/>
    <w:semiHidden/>
    <w:unhideWhenUsed/>
    <w:rsid w:val="005C3393"/>
    <w:rPr>
      <w:color w:val="954F72"/>
      <w:u w:val="single"/>
    </w:rPr>
  </w:style>
  <w:style w:type="paragraph" w:customStyle="1" w:styleId="xl63">
    <w:name w:val="xl63"/>
    <w:basedOn w:val="Standard"/>
    <w:rsid w:val="005C3393"/>
    <w:pPr>
      <w:overflowPunct/>
      <w:autoSpaceDE/>
      <w:autoSpaceDN/>
      <w:adjustRightInd/>
      <w:spacing w:before="100" w:beforeAutospacing="1" w:after="100" w:afterAutospacing="1"/>
      <w:jc w:val="center"/>
      <w:textAlignment w:val="center"/>
    </w:pPr>
    <w:rPr>
      <w:sz w:val="24"/>
      <w:szCs w:val="24"/>
      <w:lang w:val="de-DE" w:eastAsia="de-DE"/>
    </w:rPr>
  </w:style>
  <w:style w:type="paragraph" w:customStyle="1" w:styleId="xl64">
    <w:name w:val="xl64"/>
    <w:basedOn w:val="Standard"/>
    <w:rsid w:val="005C3393"/>
    <w:pPr>
      <w:overflowPunct/>
      <w:autoSpaceDE/>
      <w:autoSpaceDN/>
      <w:adjustRightInd/>
      <w:spacing w:before="100" w:beforeAutospacing="1" w:after="100" w:afterAutospacing="1"/>
      <w:jc w:val="center"/>
      <w:textAlignment w:val="center"/>
    </w:pPr>
    <w:rPr>
      <w:sz w:val="24"/>
      <w:szCs w:val="24"/>
      <w:lang w:val="de-DE" w:eastAsia="de-DE"/>
    </w:rPr>
  </w:style>
  <w:style w:type="paragraph" w:styleId="Listenabsatz">
    <w:name w:val="List Paragraph"/>
    <w:basedOn w:val="Standard"/>
    <w:uiPriority w:val="34"/>
    <w:qFormat/>
    <w:rsid w:val="000E0D1B"/>
    <w:pPr>
      <w:ind w:left="720"/>
      <w:contextualSpacing/>
    </w:pPr>
  </w:style>
  <w:style w:type="paragraph" w:styleId="Kopfzeile">
    <w:name w:val="header"/>
    <w:basedOn w:val="Standard"/>
    <w:link w:val="KopfzeileZchn"/>
    <w:uiPriority w:val="99"/>
    <w:unhideWhenUsed/>
    <w:rsid w:val="000C6A93"/>
    <w:pPr>
      <w:tabs>
        <w:tab w:val="center" w:pos="4536"/>
        <w:tab w:val="right" w:pos="9072"/>
      </w:tabs>
    </w:pPr>
  </w:style>
  <w:style w:type="character" w:customStyle="1" w:styleId="KopfzeileZchn">
    <w:name w:val="Kopfzeile Zchn"/>
    <w:basedOn w:val="Absatz-Standardschriftart"/>
    <w:link w:val="Kopfzeile"/>
    <w:uiPriority w:val="99"/>
    <w:rsid w:val="000C6A93"/>
    <w:rPr>
      <w:rFonts w:ascii="Times New Roman" w:eastAsia="Times New Roman" w:hAnsi="Times New Roman" w:cs="Times New Roman"/>
      <w:sz w:val="20"/>
      <w:szCs w:val="20"/>
      <w:lang w:val="en-US" w:eastAsia="ja-JP"/>
    </w:rPr>
  </w:style>
  <w:style w:type="paragraph" w:customStyle="1" w:styleId="StandardLatein12pt">
    <w:name w:val="Standard + (Latein) 12 pt"/>
    <w:aliases w:val="Block,Zeilenabstand:  Doppelt + Schwarz"/>
    <w:basedOn w:val="Standard"/>
    <w:link w:val="StandardLatein12ptBlockZeilenabstandDoppeltSchwarzZchnZchn"/>
    <w:rsid w:val="00770312"/>
    <w:pPr>
      <w:spacing w:line="480" w:lineRule="auto"/>
      <w:jc w:val="both"/>
    </w:pPr>
    <w:rPr>
      <w:sz w:val="24"/>
    </w:rPr>
  </w:style>
  <w:style w:type="character" w:customStyle="1" w:styleId="StandardLatein12ptBlockZeilenabstandDoppeltSchwarzZchnZchn">
    <w:name w:val="Standard + (Latein) 12 pt;Block;Zeilenabstand:  Doppelt + Schwarz Zchn Zchn"/>
    <w:link w:val="StandardLatein12pt"/>
    <w:rsid w:val="00770312"/>
    <w:rPr>
      <w:rFonts w:ascii="Times New Roman" w:eastAsia="Times New Roman" w:hAnsi="Times New Roman" w:cs="Times New Roman"/>
      <w:sz w:val="24"/>
      <w:szCs w:val="20"/>
      <w:lang w:val="en-US" w:eastAsia="ja-JP"/>
    </w:rPr>
  </w:style>
  <w:style w:type="paragraph" w:customStyle="1" w:styleId="EndNoteCategoryHeading">
    <w:name w:val="EndNote Category Heading"/>
    <w:basedOn w:val="Standard"/>
    <w:link w:val="EndNoteCategoryHeadingZchn"/>
    <w:rsid w:val="0026034F"/>
    <w:pPr>
      <w:spacing w:before="120" w:after="120"/>
    </w:pPr>
  </w:style>
  <w:style w:type="character" w:customStyle="1" w:styleId="EndNoteCategoryHeadingZchn">
    <w:name w:val="EndNote Category Heading Zchn"/>
    <w:basedOn w:val="Absatz-Standardschriftart"/>
    <w:link w:val="EndNoteCategoryHeading"/>
    <w:rsid w:val="0026034F"/>
    <w:rPr>
      <w:rFonts w:ascii="Times New Roman" w:eastAsia="Times New Roman" w:hAnsi="Times New Roman" w:cs="Times New Roman"/>
      <w:sz w:val="20"/>
      <w:szCs w:val="20"/>
      <w:lang w:val="en-US" w:eastAsia="ja-JP"/>
    </w:rPr>
  </w:style>
  <w:style w:type="paragraph" w:customStyle="1" w:styleId="EndNoteCategoryTitle">
    <w:name w:val="EndNote Category Title"/>
    <w:basedOn w:val="Standard"/>
    <w:link w:val="EndNoteCategoryTitleZchn"/>
    <w:rsid w:val="0026034F"/>
    <w:pPr>
      <w:spacing w:before="120" w:after="120"/>
      <w:jc w:val="center"/>
    </w:pPr>
  </w:style>
  <w:style w:type="character" w:customStyle="1" w:styleId="EndNoteCategoryTitleZchn">
    <w:name w:val="EndNote Category Title Zchn"/>
    <w:basedOn w:val="Absatz-Standardschriftart"/>
    <w:link w:val="EndNoteCategoryTitle"/>
    <w:rsid w:val="0026034F"/>
    <w:rPr>
      <w:rFonts w:ascii="Times New Roman" w:eastAsia="Times New Roman" w:hAnsi="Times New Roman" w:cs="Times New Roman"/>
      <w:sz w:val="20"/>
      <w:szCs w:val="20"/>
      <w:lang w:val="en-US" w:eastAsia="ja-JP"/>
    </w:rPr>
  </w:style>
  <w:style w:type="paragraph" w:customStyle="1" w:styleId="EndNoteBibliographyTitle">
    <w:name w:val="EndNote Bibliography Title"/>
    <w:basedOn w:val="Standard"/>
    <w:link w:val="EndNoteBibliographyTitleZchn"/>
    <w:rsid w:val="0026034F"/>
    <w:pPr>
      <w:jc w:val="center"/>
    </w:pPr>
    <w:rPr>
      <w:rFonts w:ascii="Arial" w:hAnsi="Arial" w:cs="Arial"/>
      <w:noProof/>
      <w:sz w:val="24"/>
    </w:rPr>
  </w:style>
  <w:style w:type="character" w:customStyle="1" w:styleId="EndNoteBibliographyTitleZchn">
    <w:name w:val="EndNote Bibliography Title Zchn"/>
    <w:basedOn w:val="Absatz-Standardschriftart"/>
    <w:link w:val="EndNoteBibliographyTitle"/>
    <w:rsid w:val="0026034F"/>
    <w:rPr>
      <w:rFonts w:ascii="Arial" w:eastAsia="Times New Roman" w:hAnsi="Arial" w:cs="Arial"/>
      <w:noProof/>
      <w:sz w:val="24"/>
      <w:szCs w:val="20"/>
      <w:lang w:val="en-US" w:eastAsia="ja-JP"/>
    </w:rPr>
  </w:style>
  <w:style w:type="paragraph" w:customStyle="1" w:styleId="EndNoteBibliography">
    <w:name w:val="EndNote Bibliography"/>
    <w:basedOn w:val="Standard"/>
    <w:link w:val="EndNoteBibliographyZchn"/>
    <w:rsid w:val="0026034F"/>
    <w:rPr>
      <w:rFonts w:ascii="Arial" w:hAnsi="Arial" w:cs="Arial"/>
      <w:noProof/>
      <w:sz w:val="24"/>
    </w:rPr>
  </w:style>
  <w:style w:type="character" w:customStyle="1" w:styleId="EndNoteBibliographyZchn">
    <w:name w:val="EndNote Bibliography Zchn"/>
    <w:basedOn w:val="Absatz-Standardschriftart"/>
    <w:link w:val="EndNoteBibliography"/>
    <w:rsid w:val="0026034F"/>
    <w:rPr>
      <w:rFonts w:ascii="Arial" w:eastAsia="Times New Roman" w:hAnsi="Arial" w:cs="Arial"/>
      <w:noProof/>
      <w:sz w:val="24"/>
      <w:szCs w:val="20"/>
      <w:lang w:val="en-US" w:eastAsia="ja-JP"/>
    </w:rPr>
  </w:style>
  <w:style w:type="paragraph" w:styleId="StandardWeb">
    <w:name w:val="Normal (Web)"/>
    <w:basedOn w:val="Standard"/>
    <w:uiPriority w:val="99"/>
    <w:semiHidden/>
    <w:unhideWhenUsed/>
    <w:rsid w:val="0048423F"/>
    <w:pPr>
      <w:overflowPunct/>
      <w:autoSpaceDE/>
      <w:autoSpaceDN/>
      <w:adjustRightInd/>
      <w:spacing w:before="100" w:beforeAutospacing="1" w:after="100" w:afterAutospacing="1"/>
      <w:textAlignment w:val="auto"/>
    </w:pPr>
    <w:rPr>
      <w:rFonts w:eastAsiaTheme="minorEastAsia"/>
      <w:sz w:val="24"/>
      <w:szCs w:val="24"/>
      <w:lang w:val="de-DE" w:eastAsia="de-DE"/>
    </w:rPr>
  </w:style>
  <w:style w:type="character" w:customStyle="1" w:styleId="StandardLatein12ptBlockZeilenabstandDoppeltSchwarzZchnZchn0">
    <w:name w:val="Standard + (Latein) 12 pt.Block.Zeilenabstand:  Doppelt + Schwarz Zchn Zchn"/>
    <w:rsid w:val="00A512FF"/>
    <w:rPr>
      <w:sz w:val="24"/>
      <w:lang w:val="en-US" w:eastAsia="ja-JP"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3302150">
      <w:bodyDiv w:val="1"/>
      <w:marLeft w:val="0"/>
      <w:marRight w:val="0"/>
      <w:marTop w:val="0"/>
      <w:marBottom w:val="0"/>
      <w:divBdr>
        <w:top w:val="none" w:sz="0" w:space="0" w:color="auto"/>
        <w:left w:val="none" w:sz="0" w:space="0" w:color="auto"/>
        <w:bottom w:val="none" w:sz="0" w:space="0" w:color="auto"/>
        <w:right w:val="none" w:sz="0" w:space="0" w:color="auto"/>
      </w:divBdr>
    </w:div>
    <w:div w:id="715154792">
      <w:bodyDiv w:val="1"/>
      <w:marLeft w:val="0"/>
      <w:marRight w:val="0"/>
      <w:marTop w:val="0"/>
      <w:marBottom w:val="0"/>
      <w:divBdr>
        <w:top w:val="none" w:sz="0" w:space="0" w:color="auto"/>
        <w:left w:val="none" w:sz="0" w:space="0" w:color="auto"/>
        <w:bottom w:val="none" w:sz="0" w:space="0" w:color="auto"/>
        <w:right w:val="none" w:sz="0" w:space="0" w:color="auto"/>
      </w:divBdr>
    </w:div>
    <w:div w:id="916550090">
      <w:bodyDiv w:val="1"/>
      <w:marLeft w:val="0"/>
      <w:marRight w:val="0"/>
      <w:marTop w:val="0"/>
      <w:marBottom w:val="0"/>
      <w:divBdr>
        <w:top w:val="none" w:sz="0" w:space="0" w:color="auto"/>
        <w:left w:val="none" w:sz="0" w:space="0" w:color="auto"/>
        <w:bottom w:val="none" w:sz="0" w:space="0" w:color="auto"/>
        <w:right w:val="none" w:sz="0" w:space="0" w:color="auto"/>
      </w:divBdr>
    </w:div>
    <w:div w:id="1056901579">
      <w:bodyDiv w:val="1"/>
      <w:marLeft w:val="0"/>
      <w:marRight w:val="0"/>
      <w:marTop w:val="0"/>
      <w:marBottom w:val="0"/>
      <w:divBdr>
        <w:top w:val="none" w:sz="0" w:space="0" w:color="auto"/>
        <w:left w:val="none" w:sz="0" w:space="0" w:color="auto"/>
        <w:bottom w:val="none" w:sz="0" w:space="0" w:color="auto"/>
        <w:right w:val="none" w:sz="0" w:space="0" w:color="auto"/>
      </w:divBdr>
    </w:div>
    <w:div w:id="1209337408">
      <w:bodyDiv w:val="1"/>
      <w:marLeft w:val="0"/>
      <w:marRight w:val="0"/>
      <w:marTop w:val="0"/>
      <w:marBottom w:val="0"/>
      <w:divBdr>
        <w:top w:val="none" w:sz="0" w:space="0" w:color="auto"/>
        <w:left w:val="none" w:sz="0" w:space="0" w:color="auto"/>
        <w:bottom w:val="none" w:sz="0" w:space="0" w:color="auto"/>
        <w:right w:val="none" w:sz="0" w:space="0" w:color="auto"/>
      </w:divBdr>
    </w:div>
    <w:div w:id="1278415434">
      <w:bodyDiv w:val="1"/>
      <w:marLeft w:val="0"/>
      <w:marRight w:val="0"/>
      <w:marTop w:val="0"/>
      <w:marBottom w:val="0"/>
      <w:divBdr>
        <w:top w:val="none" w:sz="0" w:space="0" w:color="auto"/>
        <w:left w:val="none" w:sz="0" w:space="0" w:color="auto"/>
        <w:bottom w:val="none" w:sz="0" w:space="0" w:color="auto"/>
        <w:right w:val="none" w:sz="0" w:space="0" w:color="auto"/>
      </w:divBdr>
    </w:div>
    <w:div w:id="1393771753">
      <w:bodyDiv w:val="1"/>
      <w:marLeft w:val="0"/>
      <w:marRight w:val="0"/>
      <w:marTop w:val="0"/>
      <w:marBottom w:val="0"/>
      <w:divBdr>
        <w:top w:val="none" w:sz="0" w:space="0" w:color="auto"/>
        <w:left w:val="none" w:sz="0" w:space="0" w:color="auto"/>
        <w:bottom w:val="none" w:sz="0" w:space="0" w:color="auto"/>
        <w:right w:val="none" w:sz="0" w:space="0" w:color="auto"/>
      </w:divBdr>
    </w:div>
    <w:div w:id="1676221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oleObject" Target="embeddings/oleObject4.bin"/><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footnotes" Target="footnotes.xml"/><Relationship Id="rId12" Type="http://schemas.openxmlformats.org/officeDocument/2006/relationships/image" Target="media/image2.tif"/><Relationship Id="rId17" Type="http://schemas.openxmlformats.org/officeDocument/2006/relationships/image" Target="media/image5.emf"/><Relationship Id="rId25" Type="http://schemas.openxmlformats.org/officeDocument/2006/relationships/image" Target="media/image10.tif"/><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image" Target="media/image9.emf"/><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theme" Target="theme/theme1.xml"/><Relationship Id="rId10" Type="http://schemas.openxmlformats.org/officeDocument/2006/relationships/image" Target="media/image1.emf"/><Relationship Id="rId19" Type="http://schemas.openxmlformats.org/officeDocument/2006/relationships/image" Target="media/image6.emf"/><Relationship Id="rId4" Type="http://schemas.microsoft.com/office/2007/relationships/stylesWithEffects" Target="stylesWithEffects.xml"/><Relationship Id="rId9" Type="http://schemas.openxmlformats.org/officeDocument/2006/relationships/hyperlink" Target="mailto:Reinhold.kreutz@charite.de" TargetMode="External"/><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DB08C2-CFA2-4443-B0D6-2EDAF5598F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1724</Words>
  <Characters>10868</Characters>
  <Application>Microsoft Office Word</Application>
  <DocSecurity>0</DocSecurity>
  <Lines>90</Lines>
  <Paragraphs>25</Paragraphs>
  <ScaleCrop>false</ScaleCrop>
  <HeadingPairs>
    <vt:vector size="2" baseType="variant">
      <vt:variant>
        <vt:lpstr>Titel</vt:lpstr>
      </vt:variant>
      <vt:variant>
        <vt:i4>1</vt:i4>
      </vt:variant>
    </vt:vector>
  </HeadingPairs>
  <TitlesOfParts>
    <vt:vector size="1" baseType="lpstr">
      <vt:lpstr/>
    </vt:vector>
  </TitlesOfParts>
  <Company>Charite Universitaetsmedizin Berlin</Company>
  <LinksUpToDate>false</LinksUpToDate>
  <CharactersWithSpaces>12567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Grabowski, Katja</dc:creator>
  <cp:lastModifiedBy>Katja</cp:lastModifiedBy>
  <cp:revision>2</cp:revision>
  <dcterms:created xsi:type="dcterms:W3CDTF">2021-11-15T19:32:00Z</dcterms:created>
  <dcterms:modified xsi:type="dcterms:W3CDTF">2021-11-15T19:32:00Z</dcterms:modified>
</cp:coreProperties>
</file>