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96D7E" w:rsidRDefault="00396D7E" w:rsidP="00396D7E">
      <w:pPr>
        <w:jc w:val="center"/>
        <w:rPr>
          <w:rFonts w:ascii="Times New Roman" w:hAnsi="Times New Roman" w:cs="Times New Roman"/>
          <w:b/>
          <w:bCs/>
          <w:sz w:val="28"/>
          <w:szCs w:val="28"/>
        </w:rPr>
      </w:pPr>
      <w:r w:rsidRPr="00AF3C3D">
        <w:rPr>
          <w:rFonts w:ascii="Times New Roman" w:hAnsi="Times New Roman" w:cs="Times New Roman"/>
          <w:b/>
          <w:bCs/>
          <w:sz w:val="28"/>
          <w:szCs w:val="28"/>
        </w:rPr>
        <w:t xml:space="preserve">SUPPLEMENTAL </w:t>
      </w:r>
      <w:r>
        <w:rPr>
          <w:rFonts w:ascii="Times New Roman" w:hAnsi="Times New Roman" w:cs="Times New Roman"/>
          <w:b/>
          <w:bCs/>
          <w:sz w:val="28"/>
          <w:szCs w:val="28"/>
        </w:rPr>
        <w:t>MATERIALS</w:t>
      </w:r>
    </w:p>
    <w:tbl>
      <w:tblPr>
        <w:tblW w:w="2801" w:type="pct"/>
        <w:tblCellMar>
          <w:left w:w="70" w:type="dxa"/>
          <w:right w:w="70" w:type="dxa"/>
        </w:tblCellMar>
        <w:tblLook w:val="04A0"/>
      </w:tblPr>
      <w:tblGrid>
        <w:gridCol w:w="7506"/>
        <w:gridCol w:w="144"/>
        <w:gridCol w:w="144"/>
        <w:gridCol w:w="144"/>
        <w:gridCol w:w="168"/>
        <w:gridCol w:w="168"/>
        <w:gridCol w:w="168"/>
        <w:gridCol w:w="168"/>
        <w:gridCol w:w="168"/>
        <w:gridCol w:w="144"/>
        <w:gridCol w:w="144"/>
        <w:gridCol w:w="144"/>
      </w:tblGrid>
      <w:tr w:rsidR="00396D7E" w:rsidRPr="002805A7" w:rsidTr="002C37E8">
        <w:trPr>
          <w:trHeight w:val="290"/>
        </w:trPr>
        <w:tc>
          <w:tcPr>
            <w:tcW w:w="366" w:type="pct"/>
            <w:tcBorders>
              <w:top w:val="nil"/>
              <w:left w:val="nil"/>
              <w:bottom w:val="nil"/>
              <w:right w:val="nil"/>
            </w:tcBorders>
            <w:shd w:val="clear" w:color="000000" w:fill="FFFFFF"/>
            <w:noWrap/>
            <w:vAlign w:val="center"/>
            <w:hideMark/>
          </w:tcPr>
          <w:p w:rsidR="00AA005F" w:rsidRDefault="00AA005F" w:rsidP="00AA005F">
            <w:pPr>
              <w:rPr>
                <w:rFonts w:ascii="Times New Roman" w:hAnsi="Times New Roman" w:cs="Times New Roman"/>
                <w:bCs/>
              </w:rPr>
            </w:pPr>
            <w:r>
              <w:rPr>
                <w:rFonts w:ascii="Times New Roman" w:hAnsi="Times New Roman" w:cs="Times New Roman"/>
                <w:b/>
                <w:bCs/>
              </w:rPr>
              <w:t xml:space="preserve">Supplemental Table 1. </w:t>
            </w:r>
            <w:r w:rsidRPr="007748B7">
              <w:rPr>
                <w:rFonts w:ascii="Times New Roman" w:hAnsi="Times New Roman" w:cs="Times New Roman"/>
                <w:bCs/>
              </w:rPr>
              <w:t>Key resources.</w:t>
            </w:r>
          </w:p>
          <w:p w:rsidR="00AA005F" w:rsidRPr="00BD79FE" w:rsidRDefault="00AA005F" w:rsidP="00AA005F">
            <w:pPr>
              <w:spacing w:after="0"/>
              <w:rPr>
                <w:rFonts w:ascii="Times New Roman" w:hAnsi="Times New Roman" w:cs="Times New Roman"/>
                <w:bCs/>
              </w:rPr>
            </w:pPr>
          </w:p>
          <w:tbl>
            <w:tblPr>
              <w:tblW w:w="5621" w:type="pct"/>
              <w:tblCellMar>
                <w:left w:w="70" w:type="dxa"/>
                <w:right w:w="70" w:type="dxa"/>
              </w:tblCellMar>
              <w:tblLook w:val="04A0"/>
            </w:tblPr>
            <w:tblGrid>
              <w:gridCol w:w="2511"/>
              <w:gridCol w:w="2573"/>
              <w:gridCol w:w="2272"/>
            </w:tblGrid>
            <w:tr w:rsidR="00AA005F" w:rsidRPr="00BD79FE" w:rsidTr="00832E9A">
              <w:trPr>
                <w:trHeight w:hRule="exact" w:val="284"/>
                <w:tblHeader/>
              </w:trPr>
              <w:tc>
                <w:tcPr>
                  <w:tcW w:w="181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005F" w:rsidRPr="00D4482C" w:rsidRDefault="00AA005F" w:rsidP="00832E9A">
                  <w:pPr>
                    <w:spacing w:after="0" w:line="240" w:lineRule="auto"/>
                    <w:rPr>
                      <w:rFonts w:ascii="Times New Roman" w:hAnsi="Times New Roman" w:cs="Times New Roman"/>
                      <w:b/>
                      <w:bCs/>
                      <w:sz w:val="16"/>
                      <w:szCs w:val="16"/>
                      <w:lang w:val="de-DE"/>
                    </w:rPr>
                  </w:pPr>
                  <w:r w:rsidRPr="00D4482C">
                    <w:rPr>
                      <w:rFonts w:ascii="Times New Roman" w:hAnsi="Times New Roman" w:cs="Times New Roman"/>
                      <w:b/>
                      <w:bCs/>
                      <w:sz w:val="16"/>
                      <w:szCs w:val="16"/>
                      <w:lang w:val="de-DE"/>
                    </w:rPr>
                    <w:t>RESOURCE</w:t>
                  </w:r>
                </w:p>
              </w:tc>
              <w:tc>
                <w:tcPr>
                  <w:tcW w:w="1644" w:type="pct"/>
                  <w:tcBorders>
                    <w:top w:val="single" w:sz="4" w:space="0" w:color="auto"/>
                    <w:left w:val="nil"/>
                    <w:bottom w:val="single" w:sz="4" w:space="0" w:color="auto"/>
                    <w:right w:val="single" w:sz="4" w:space="0" w:color="auto"/>
                  </w:tcBorders>
                  <w:shd w:val="clear" w:color="auto" w:fill="auto"/>
                  <w:noWrap/>
                  <w:vAlign w:val="center"/>
                  <w:hideMark/>
                </w:tcPr>
                <w:p w:rsidR="00AA005F" w:rsidRPr="00D4482C" w:rsidRDefault="00AA005F" w:rsidP="00832E9A">
                  <w:pPr>
                    <w:spacing w:after="0" w:line="240" w:lineRule="auto"/>
                    <w:rPr>
                      <w:rFonts w:ascii="Times New Roman" w:hAnsi="Times New Roman" w:cs="Times New Roman"/>
                      <w:b/>
                      <w:bCs/>
                      <w:sz w:val="16"/>
                      <w:szCs w:val="16"/>
                      <w:lang w:val="de-DE"/>
                    </w:rPr>
                  </w:pPr>
                  <w:r w:rsidRPr="00D4482C">
                    <w:rPr>
                      <w:rFonts w:ascii="Times New Roman" w:hAnsi="Times New Roman" w:cs="Times New Roman"/>
                      <w:b/>
                      <w:bCs/>
                      <w:sz w:val="16"/>
                      <w:szCs w:val="16"/>
                      <w:lang w:val="de-DE"/>
                    </w:rPr>
                    <w:t>SOURCE</w:t>
                  </w:r>
                </w:p>
              </w:tc>
              <w:tc>
                <w:tcPr>
                  <w:tcW w:w="1542" w:type="pct"/>
                  <w:tcBorders>
                    <w:top w:val="single" w:sz="4" w:space="0" w:color="auto"/>
                    <w:left w:val="nil"/>
                    <w:bottom w:val="single" w:sz="4" w:space="0" w:color="auto"/>
                    <w:right w:val="single" w:sz="4" w:space="0" w:color="auto"/>
                  </w:tcBorders>
                  <w:shd w:val="clear" w:color="auto" w:fill="auto"/>
                  <w:noWrap/>
                  <w:vAlign w:val="center"/>
                  <w:hideMark/>
                </w:tcPr>
                <w:p w:rsidR="00AA005F" w:rsidRPr="00D4482C" w:rsidRDefault="00AA005F" w:rsidP="00832E9A">
                  <w:pPr>
                    <w:spacing w:after="0" w:line="240" w:lineRule="auto"/>
                    <w:rPr>
                      <w:rFonts w:ascii="Times New Roman" w:hAnsi="Times New Roman" w:cs="Times New Roman"/>
                      <w:b/>
                      <w:bCs/>
                      <w:sz w:val="16"/>
                      <w:szCs w:val="16"/>
                      <w:lang w:val="de-DE"/>
                    </w:rPr>
                  </w:pPr>
                  <w:r w:rsidRPr="00D4482C">
                    <w:rPr>
                      <w:rFonts w:ascii="Times New Roman" w:hAnsi="Times New Roman" w:cs="Times New Roman"/>
                      <w:b/>
                      <w:bCs/>
                      <w:sz w:val="16"/>
                      <w:szCs w:val="16"/>
                      <w:lang w:val="de-DE"/>
                    </w:rPr>
                    <w:t>IDENTIFIER</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
                      <w:bCs/>
                      <w:i/>
                      <w:iCs/>
                      <w:sz w:val="16"/>
                      <w:szCs w:val="16"/>
                      <w:lang w:val="de-DE"/>
                    </w:rPr>
                  </w:pPr>
                  <w:r w:rsidRPr="00BD79FE">
                    <w:rPr>
                      <w:rFonts w:ascii="Times New Roman" w:hAnsi="Times New Roman" w:cs="Times New Roman"/>
                      <w:b/>
                      <w:bCs/>
                      <w:i/>
                      <w:iCs/>
                      <w:sz w:val="16"/>
                      <w:szCs w:val="16"/>
                      <w:lang w:val="de-DE"/>
                    </w:rPr>
                    <w:t>Animals</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
                      <w:bCs/>
                      <w:sz w:val="16"/>
                      <w:szCs w:val="16"/>
                      <w:lang w:val="de-DE"/>
                    </w:rPr>
                  </w:pPr>
                  <w:r w:rsidRPr="00BD79FE">
                    <w:rPr>
                      <w:rFonts w:ascii="Times New Roman" w:hAnsi="Times New Roman" w:cs="Times New Roman"/>
                      <w:b/>
                      <w:bCs/>
                      <w:sz w:val="16"/>
                      <w:szCs w:val="16"/>
                      <w:lang w:val="de-DE"/>
                    </w:rPr>
                    <w:t> </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
                      <w:bCs/>
                      <w:sz w:val="16"/>
                      <w:szCs w:val="16"/>
                      <w:lang w:val="de-DE"/>
                    </w:rPr>
                  </w:pPr>
                  <w:r w:rsidRPr="00BD79FE">
                    <w:rPr>
                      <w:rFonts w:ascii="Times New Roman" w:hAnsi="Times New Roman" w:cs="Times New Roman"/>
                      <w:b/>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Z-Q175-KI</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Jackson Labs, Maine, USA</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Stock# 027410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
                      <w:bCs/>
                      <w:i/>
                      <w:iCs/>
                      <w:sz w:val="16"/>
                      <w:szCs w:val="16"/>
                      <w:lang w:val="de-DE"/>
                    </w:rPr>
                  </w:pPr>
                  <w:r w:rsidRPr="00BD79FE">
                    <w:rPr>
                      <w:rFonts w:ascii="Times New Roman" w:hAnsi="Times New Roman" w:cs="Times New Roman"/>
                      <w:b/>
                      <w:bCs/>
                      <w:i/>
                      <w:iCs/>
                      <w:sz w:val="16"/>
                      <w:szCs w:val="16"/>
                      <w:lang w:val="de-DE"/>
                    </w:rPr>
                    <w:t>Antibodies</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Donkey anti-Goat IgG, Alexa Fluor® 555 (1:800)</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Life Technologies, Darmstadt,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Catalogue #A-21432 RRID: AB_2535853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Donkey anti-Guinea pig IgG, Cy™5  (1:200)</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 xml:space="preserve">Jackson ImmunoResearch, Biozol, Eching, GER </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#706-175-148 RRID: AB_2340462</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Donkey anti-Mouse IgG, Alexa Fluor® 488 (1:800)</w:t>
                  </w:r>
                </w:p>
              </w:tc>
              <w:tc>
                <w:tcPr>
                  <w:tcW w:w="1644" w:type="pct"/>
                  <w:tcBorders>
                    <w:top w:val="nil"/>
                    <w:left w:val="nil"/>
                    <w:bottom w:val="nil"/>
                    <w:right w:val="nil"/>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Life Technologies, Darmstadt, GER</w:t>
                  </w:r>
                </w:p>
              </w:tc>
              <w:tc>
                <w:tcPr>
                  <w:tcW w:w="1542"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#A-21202 RRID: AB_141607</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Donkey anti-Rabbit IgG, Alexa Fluor® 488 (1:800)</w:t>
                  </w:r>
                </w:p>
              </w:tc>
              <w:tc>
                <w:tcPr>
                  <w:tcW w:w="1644" w:type="pct"/>
                  <w:tcBorders>
                    <w:top w:val="single" w:sz="4" w:space="0" w:color="auto"/>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Life Technologies, Darmstadt,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#A-21206 RRID: AB_141708</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Donkey anti-Rabbit IgG, Alexa Fluor® 647 (1:200)</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Life Technologies, Darmstadt,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#A-31573 RRID: AB_2536183</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Goat anti-tdTomato (1:6000)</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Origene Europe, Herford, GER </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#AB8181-200   RRID: AB_2722750</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Guinea pig anti VGluT1 (1:1600)</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Synaptic Systems, Göttingen,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#135 304 RRID: AB_887878</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Mouse anti S100B Antibody (SA-12) (1:2000)</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Novus, Abingdon, UK </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#NBP1-41373 RRID: AB_2184561</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Mouse anti-NeuN  (1:500)</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Merck Millipore, Darmstadt,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#MAB377 RRID: AB_2298772</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Rabbit anti EAAT2 (1:2000)</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Abcam, Cambridge, UK</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#ab41621 RRID: AB_941782</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Rabbit anti Iba1 (1:1000)</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Wako Chemicals GmbH, Neuss,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#019-19741 RRID: AB_839504</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
                      <w:bCs/>
                      <w:i/>
                      <w:iCs/>
                      <w:sz w:val="16"/>
                      <w:szCs w:val="16"/>
                      <w:lang w:val="de-DE"/>
                    </w:rPr>
                  </w:pPr>
                  <w:r w:rsidRPr="00BD79FE">
                    <w:rPr>
                      <w:rFonts w:ascii="Times New Roman" w:hAnsi="Times New Roman" w:cs="Times New Roman"/>
                      <w:b/>
                      <w:bCs/>
                      <w:i/>
                      <w:iCs/>
                      <w:sz w:val="16"/>
                      <w:szCs w:val="16"/>
                      <w:lang w:val="de-DE"/>
                    </w:rPr>
                    <w:t xml:space="preserve">Plasmids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pAAV-gfaABC1D-mRuby3</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This study</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pAAV-gfaABC1D-mRuby3 EAAT2</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This study</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pAAV-gfaABC1D-mRuby3 EAAT2 4KR</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This study</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pAAV-gfaABC1D-mRuby3 EAAT2 S506X</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This study</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pAAV-gfaABC1D-mYFP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This study</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pAAV-gfaABC1D-mYFP EAAT2</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This study</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pAAV-gfaABC1D-mYFP EAAT2 S506X</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This study</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pCI-syn-iGluu</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Addgene, Watertown, MA, USA</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#106122</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pKanCMV-mRuby3-10aa-H2B</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Addgene, Watertown, MA, USA</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#74258</w:t>
                  </w:r>
                </w:p>
              </w:tc>
            </w:tr>
            <w:tr w:rsidR="00AA005F" w:rsidRPr="00AA005F"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pRcCMV mYFP EAAT2 (K320)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Gifts from C. Fahlke and A.Baumann, Jülich,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AA005F"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pRcCMV mYFP EAAT2 S506X (K103)</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Gifts from C. Fahlke and A.Baumann, Jülich,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
                      <w:bCs/>
                      <w:i/>
                      <w:iCs/>
                      <w:sz w:val="16"/>
                      <w:szCs w:val="16"/>
                    </w:rPr>
                  </w:pPr>
                  <w:r w:rsidRPr="00BD79FE">
                    <w:rPr>
                      <w:rFonts w:ascii="Times New Roman" w:hAnsi="Times New Roman" w:cs="Times New Roman"/>
                      <w:b/>
                      <w:bCs/>
                      <w:i/>
                      <w:iCs/>
                      <w:sz w:val="16"/>
                      <w:szCs w:val="16"/>
                    </w:rPr>
                    <w:t>Primers for site-directed mutagenesis</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 </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GLT1-K517R-Fw</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gatattgaaatgaccaGgactcaatccatttatg</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Modified from González-González et al. 2008</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GLT1-K517R-Rw</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cataaatggattgagtcCtggtcatttcaatatc</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Modified from González-González et al. 2008</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GLT1-K526R-Fw</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catttatgatgacatgaGgaaccacagggaaag</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Modified from González-González et al. 2008</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GLT1-K526R-Rw</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ctttccctgtggttcCtcatgtcatcataaatg</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Modified from González-González et al. 2008</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GLT1-K550R-Fw</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catagtagatgaatgcaGggtaactctggcag</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Modified from González-González et al. 2008</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GLT1-K550R-Rw</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ctgccagagttaccCtgcattcatctactatg</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Modified from González-González et al. 2008</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GLT1-K570R-Fw</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gaggaagaaccttggaGacgtgagaaataag</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Modified from González-González et al. 2008</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GLT1-K570R-Rw</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cttatttctcacgtCtccaaggttcttcctc</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Modified from González-González et al. 2008</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
                      <w:bCs/>
                      <w:i/>
                      <w:iCs/>
                      <w:sz w:val="16"/>
                      <w:szCs w:val="16"/>
                      <w:lang w:val="de-DE"/>
                    </w:rPr>
                  </w:pPr>
                  <w:r w:rsidRPr="00BD79FE">
                    <w:rPr>
                      <w:rFonts w:ascii="Times New Roman" w:hAnsi="Times New Roman" w:cs="Times New Roman"/>
                      <w:b/>
                      <w:bCs/>
                      <w:i/>
                      <w:iCs/>
                      <w:sz w:val="16"/>
                      <w:szCs w:val="16"/>
                      <w:lang w:val="de-DE"/>
                    </w:rPr>
                    <w:t>Recombinant virus strains</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pAAV PHP.eB-gfaABC1D-mRuby3</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Charité - Viral Core Facility, Berlin,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pAAV PHP.eB-gfaABC1D-mRuby3 EAAT2</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Charité - Viral Core Facility, Berlin,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pAAV PHP.eB-gfaABC1D-mRuby3 EAAT2 4KR</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Charité - Viral Core Facility, Berlin,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pAAV PHP.eB-gfaABC1D-mRuby3 EAAT2 S506X</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Charité - Viral Core Facility, Berlin,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 xml:space="preserve">pAAV PHP.eB-gfaABC1D-mYFP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Charité - Viral Core Facility, Berlin,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pAAV PHP.eB-gfaABC1D-mYFP EAAT2</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Charité - Viral Core Facility, Berlin,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AAV9-CamKII-iGluSnFRf-u #38698</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UPenn Vector core, Pennsylvania, USA</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
                      <w:bCs/>
                      <w:i/>
                      <w:iCs/>
                      <w:sz w:val="16"/>
                      <w:szCs w:val="16"/>
                      <w:lang w:val="de-DE"/>
                    </w:rPr>
                  </w:pPr>
                  <w:r w:rsidRPr="00BD79FE">
                    <w:rPr>
                      <w:rFonts w:ascii="Times New Roman" w:hAnsi="Times New Roman" w:cs="Times New Roman"/>
                      <w:b/>
                      <w:bCs/>
                      <w:i/>
                      <w:iCs/>
                      <w:sz w:val="16"/>
                      <w:szCs w:val="16"/>
                      <w:lang w:val="de-DE"/>
                    </w:rPr>
                    <w:t>Chemicals, Reagents</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lastRenderedPageBreak/>
                    <w:t xml:space="preserve">10x Roti-block solution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Carl Roth GmbH, Karlsruhe,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Catalogue #A151.1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APV</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Abcam, Cambridge, UK</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#ab120271</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Bicuculline methodide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Sigma-Aldrich, Taufkirchen,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#14343-50MG</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Carbenoxolone</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Abcam, Cambridge, UK</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#ab143590-5g</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DNQX</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Tocris, Bristol, UK</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#2312/50</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Endopeptidase LysC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Wako, Neuss,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 xml:space="preserve">GFP-trap magnetic agarose beads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ChromoTek, Planegg-Martinsried,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#gtma-20</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Ketamine</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Sigma-Aldrich, Taufkirchen,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#K2753-1G</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MK801</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Sigma-Aldrich, Taufkirchen,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#M107-50mg</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Novex 0.45 µm nitrocellulose membrane</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ThermoFischer Scientific, Dreieich,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#LC2001</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Novex bis-tris gradient gel 4-12%</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Abcam, Cambridge, UK</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#NP0321BOX</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Pluronic F-127</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Sigma-Aldrich, Taufkirchen,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#P2443-250G</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Ready Tector Solution A</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Candor Bioscience G,bH, Wangen,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ReadyTector</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CANDOR Bioscience GmbH, Wangen,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#730 040</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Roche cOmplete protease inhibitor cocktail</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Sigma-Aldrich, Taufkirchen,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#4693132001</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SBFI-AM</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ThermoFischer Scientific, Dreieich,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#S-1264</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Sequencing grade trypsin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Promega, Mannheim,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#V511A</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Tetrodotoxin</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Abcam, Cambridge, UK</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#ab120054</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TFB-TBOA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Tocris, Bristol, UK</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#2532/10</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Trypsin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Promega, Mannheim,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WesternBright ECL</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Biozym Scientific , Hessisch Oldendorf,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Catalogue #R-03031-D25 / R-03025-D25</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Xylazine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Sigma-Aldrich, Taufkirchen,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#110677</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
                      <w:bCs/>
                      <w:i/>
                      <w:iCs/>
                      <w:sz w:val="16"/>
                      <w:szCs w:val="16"/>
                      <w:lang w:val="de-DE"/>
                    </w:rPr>
                  </w:pPr>
                  <w:r w:rsidRPr="00BD79FE">
                    <w:rPr>
                      <w:rFonts w:ascii="Times New Roman" w:hAnsi="Times New Roman" w:cs="Times New Roman"/>
                      <w:b/>
                      <w:bCs/>
                      <w:i/>
                      <w:iCs/>
                      <w:sz w:val="16"/>
                      <w:szCs w:val="16"/>
                      <w:lang w:val="de-DE"/>
                    </w:rPr>
                    <w:t>Equipment</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Andor Zyla4.2 plus</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Oxford Instruments, Oxford, UK</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AA005F"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Axio Examiner A1</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Carl Zeiss AG, Oberkochen,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AA005F"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Axioscope 2 FS plus</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Carl Zeiss AG, Oberkochen,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Cryo-grinder set</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OPS Diagnostics, Lebanon, NJ, USA</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#CG 08-02</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DynaMag-2 magnet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ThermoFischer Scientific, Dreieich,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Emission filter XF3086</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Omega Optical, Brattleboro, VT, USA</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EPC-8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List, Darmstadt,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FW 1000 filter wheel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Applied Scientific Instrumentation, Eugene, OR, USA</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 xml:space="preserve">High Performance Liquid Chromatography System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ThermoFischer Scientific, Dreieich,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ITC-16</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HEKA Elektronik, Lambrecht,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KinematicaPolytron PT1300D homogenizer</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ThermoFischer Scientific, Dreieich,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Catalogue #10764233</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Polychrome V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Till Photonics, Planegg-Martinsried,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Proxeon nano-LC system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ThermoFischer Scientific, Dreieich,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AA005F"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 xml:space="preserve">Reprosil 75 </w:t>
                  </w:r>
                  <w:r w:rsidRPr="00BD79FE">
                    <w:rPr>
                      <w:rFonts w:ascii="Times New Roman" w:hAnsi="Times New Roman" w:cs="Times New Roman"/>
                      <w:bCs/>
                      <w:sz w:val="16"/>
                      <w:szCs w:val="16"/>
                      <w:lang w:val="de-DE"/>
                    </w:rPr>
                    <w:t>μ</w:t>
                  </w:r>
                  <w:r w:rsidRPr="00BD79FE">
                    <w:rPr>
                      <w:rFonts w:ascii="Times New Roman" w:hAnsi="Times New Roman" w:cs="Times New Roman"/>
                      <w:bCs/>
                      <w:sz w:val="16"/>
                      <w:szCs w:val="16"/>
                    </w:rPr>
                    <w:t xml:space="preserve">m x 250 mm, 3 </w:t>
                  </w:r>
                  <w:r w:rsidRPr="00BD79FE">
                    <w:rPr>
                      <w:rFonts w:ascii="Times New Roman" w:hAnsi="Times New Roman" w:cs="Times New Roman"/>
                      <w:bCs/>
                      <w:sz w:val="16"/>
                      <w:szCs w:val="16"/>
                      <w:lang w:val="de-DE"/>
                    </w:rPr>
                    <w:t>μ</w:t>
                  </w:r>
                  <w:r w:rsidRPr="00BD79FE">
                    <w:rPr>
                      <w:rFonts w:ascii="Times New Roman" w:hAnsi="Times New Roman" w:cs="Times New Roman"/>
                      <w:bCs/>
                      <w:sz w:val="16"/>
                      <w:szCs w:val="16"/>
                    </w:rPr>
                    <w:t xml:space="preserve">m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Dr. Maisch GmbH, Ammerbuch,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single" w:sz="4" w:space="0" w:color="auto"/>
                    <w:left w:val="single" w:sz="4" w:space="0" w:color="auto"/>
                    <w:bottom w:val="single" w:sz="4" w:space="0" w:color="auto"/>
                    <w:right w:val="nil"/>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Spectrometer</w:t>
                  </w:r>
                  <w:r w:rsidRPr="00D4482C">
                    <w:rPr>
                      <w:rFonts w:ascii="Times New Roman" w:hAnsi="Times New Roman" w:cs="Times New Roman"/>
                      <w:bCs/>
                      <w:sz w:val="16"/>
                      <w:szCs w:val="16"/>
                    </w:rPr>
                    <w:t xml:space="preserve">  </w:t>
                  </w:r>
                  <w:r w:rsidRPr="00BD79FE">
                    <w:rPr>
                      <w:rFonts w:ascii="Times New Roman" w:hAnsi="Times New Roman" w:cs="Times New Roman"/>
                      <w:bCs/>
                      <w:sz w:val="16"/>
                      <w:szCs w:val="16"/>
                    </w:rPr>
                    <w:t>Thermo Orbitrap Fusion Mass</w:t>
                  </w:r>
                </w:p>
              </w:tc>
              <w:tc>
                <w:tcPr>
                  <w:tcW w:w="164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ThermoFischer Scientific, Dreieich,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D4482C" w:rsidRDefault="00AA005F" w:rsidP="00832E9A">
                  <w:pPr>
                    <w:spacing w:after="0" w:line="240" w:lineRule="auto"/>
                    <w:rPr>
                      <w:rFonts w:ascii="Times New Roman" w:hAnsi="Times New Roman" w:cs="Times New Roman"/>
                      <w:bCs/>
                      <w:sz w:val="16"/>
                      <w:szCs w:val="16"/>
                    </w:rPr>
                  </w:pPr>
                </w:p>
              </w:tc>
            </w:tr>
            <w:tr w:rsidR="00AA005F" w:rsidRPr="00BD79FE" w:rsidTr="00832E9A">
              <w:trPr>
                <w:trHeight w:hRule="exact" w:val="284"/>
                <w:tblHeader/>
              </w:trPr>
              <w:tc>
                <w:tcPr>
                  <w:tcW w:w="1814" w:type="pct"/>
                  <w:tcBorders>
                    <w:top w:val="single" w:sz="4" w:space="0" w:color="auto"/>
                    <w:left w:val="single" w:sz="4" w:space="0" w:color="auto"/>
                    <w:bottom w:val="single" w:sz="4" w:space="0" w:color="auto"/>
                    <w:right w:val="nil"/>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UVICO ultraviolett or visible light source</w:t>
                  </w:r>
                </w:p>
              </w:tc>
              <w:tc>
                <w:tcPr>
                  <w:tcW w:w="164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Rapp OptoElectronic, Hamburg,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
                      <w:bCs/>
                      <w:i/>
                      <w:iCs/>
                      <w:sz w:val="16"/>
                      <w:szCs w:val="16"/>
                      <w:lang w:val="de-DE"/>
                    </w:rPr>
                  </w:pPr>
                  <w:r w:rsidRPr="00BD79FE">
                    <w:rPr>
                      <w:rFonts w:ascii="Times New Roman" w:hAnsi="Times New Roman" w:cs="Times New Roman"/>
                      <w:b/>
                      <w:bCs/>
                      <w:i/>
                      <w:iCs/>
                      <w:sz w:val="16"/>
                      <w:szCs w:val="16"/>
                      <w:lang w:val="de-DE"/>
                    </w:rPr>
                    <w:t>Software</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ApE (A Plasmid Editor)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M. Wayne Davis, Utah, UT, USA</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Version #10.55</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ImagePro Plus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rPr>
                  </w:pPr>
                  <w:r w:rsidRPr="00BD79FE">
                    <w:rPr>
                      <w:rFonts w:ascii="Times New Roman" w:hAnsi="Times New Roman" w:cs="Times New Roman"/>
                      <w:bCs/>
                      <w:sz w:val="16"/>
                      <w:szCs w:val="16"/>
                    </w:rPr>
                    <w:t>MediaCybernetics, Roper, Sarasota, FL, USA</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Version #6.0</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MaxQuant.Live</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MaxQuant</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Version  #1.6.0.1</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Perseus </w:t>
                  </w:r>
                </w:p>
              </w:tc>
              <w:tc>
                <w:tcPr>
                  <w:tcW w:w="1644" w:type="pct"/>
                  <w:tcBorders>
                    <w:top w:val="nil"/>
                    <w:left w:val="nil"/>
                    <w:bottom w:val="single" w:sz="4" w:space="0" w:color="auto"/>
                    <w:right w:val="single" w:sz="4" w:space="0" w:color="auto"/>
                  </w:tcBorders>
                  <w:shd w:val="clear" w:color="auto" w:fill="auto"/>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omicX</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Version# 1.6.2.1</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Prism</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GraphPad, San Diego, CA, USA</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Version# 8</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 xml:space="preserve">Solis </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Acal GmbH, Gröbenzell,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Version# 4.30.30034.0</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TIDA5.25</w:t>
                  </w:r>
                </w:p>
              </w:tc>
              <w:tc>
                <w:tcPr>
                  <w:tcW w:w="1644"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HEKA Elektronik, Lambrecht,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Version# 5.25</w:t>
                  </w:r>
                </w:p>
              </w:tc>
            </w:tr>
            <w:tr w:rsidR="00AA005F" w:rsidRPr="00BD79FE" w:rsidTr="00832E9A">
              <w:trPr>
                <w:trHeight w:hRule="exact" w:val="284"/>
                <w:tblHeader/>
              </w:trPr>
              <w:tc>
                <w:tcPr>
                  <w:tcW w:w="1814" w:type="pct"/>
                  <w:tcBorders>
                    <w:top w:val="nil"/>
                    <w:left w:val="single" w:sz="4" w:space="0" w:color="auto"/>
                    <w:bottom w:val="single" w:sz="4" w:space="0" w:color="auto"/>
                    <w:right w:val="single" w:sz="4" w:space="0" w:color="auto"/>
                  </w:tcBorders>
                  <w:shd w:val="clear" w:color="auto" w:fill="auto"/>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UGA-42 Firefly</w:t>
                  </w:r>
                </w:p>
              </w:tc>
              <w:tc>
                <w:tcPr>
                  <w:tcW w:w="1644" w:type="pct"/>
                  <w:tcBorders>
                    <w:top w:val="nil"/>
                    <w:left w:val="nil"/>
                    <w:bottom w:val="single" w:sz="4" w:space="0" w:color="auto"/>
                    <w:right w:val="single" w:sz="4" w:space="0" w:color="auto"/>
                  </w:tcBorders>
                  <w:shd w:val="clear" w:color="auto" w:fill="auto"/>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Rapp OptoElectronic, Hamburg, GER</w:t>
                  </w:r>
                </w:p>
              </w:tc>
              <w:tc>
                <w:tcPr>
                  <w:tcW w:w="1542" w:type="pct"/>
                  <w:tcBorders>
                    <w:top w:val="nil"/>
                    <w:left w:val="nil"/>
                    <w:bottom w:val="single" w:sz="4" w:space="0" w:color="auto"/>
                    <w:right w:val="single" w:sz="4" w:space="0" w:color="auto"/>
                  </w:tcBorders>
                  <w:shd w:val="clear" w:color="auto" w:fill="auto"/>
                  <w:noWrap/>
                  <w:vAlign w:val="center"/>
                  <w:hideMark/>
                </w:tcPr>
                <w:p w:rsidR="00AA005F" w:rsidRPr="00BD79FE" w:rsidRDefault="00AA005F" w:rsidP="00832E9A">
                  <w:pPr>
                    <w:spacing w:after="0" w:line="240" w:lineRule="auto"/>
                    <w:rPr>
                      <w:rFonts w:ascii="Times New Roman" w:hAnsi="Times New Roman" w:cs="Times New Roman"/>
                      <w:bCs/>
                      <w:sz w:val="16"/>
                      <w:szCs w:val="16"/>
                      <w:lang w:val="de-DE"/>
                    </w:rPr>
                  </w:pPr>
                  <w:r w:rsidRPr="00BD79FE">
                    <w:rPr>
                      <w:rFonts w:ascii="Times New Roman" w:hAnsi="Times New Roman" w:cs="Times New Roman"/>
                      <w:bCs/>
                      <w:sz w:val="16"/>
                      <w:szCs w:val="16"/>
                      <w:lang w:val="de-DE"/>
                    </w:rPr>
                    <w:t>N/A</w:t>
                  </w:r>
                </w:p>
              </w:tc>
            </w:tr>
          </w:tbl>
          <w:p w:rsidR="00AA005F" w:rsidRPr="00BD79FE" w:rsidRDefault="00AA005F" w:rsidP="00AA005F">
            <w:pPr>
              <w:spacing w:after="0"/>
              <w:rPr>
                <w:rFonts w:ascii="Times New Roman" w:hAnsi="Times New Roman" w:cs="Times New Roman"/>
                <w:b/>
                <w:bCs/>
              </w:rPr>
            </w:pPr>
            <w:r w:rsidRPr="00BD79FE">
              <w:rPr>
                <w:rFonts w:ascii="Times New Roman" w:hAnsi="Times New Roman" w:cs="Times New Roman"/>
                <w:b/>
                <w:bCs/>
              </w:rPr>
              <w:t xml:space="preserve"> </w:t>
            </w:r>
          </w:p>
          <w:p w:rsidR="00396D7E" w:rsidRPr="002805A7" w:rsidRDefault="00396D7E" w:rsidP="00DB6576">
            <w:pPr>
              <w:rPr>
                <w:rFonts w:ascii="Times New Roman" w:eastAsia="Times New Roman" w:hAnsi="Times New Roman" w:cs="Times New Roman"/>
                <w:b/>
                <w:bCs/>
                <w:color w:val="000000"/>
                <w:sz w:val="16"/>
                <w:szCs w:val="16"/>
                <w:lang w:eastAsia="de-DE" w:bidi="ar-SA"/>
              </w:rPr>
            </w:pPr>
          </w:p>
        </w:tc>
        <w:tc>
          <w:tcPr>
            <w:tcW w:w="222" w:type="pct"/>
            <w:tcBorders>
              <w:top w:val="nil"/>
              <w:left w:val="nil"/>
              <w:bottom w:val="nil"/>
              <w:right w:val="nil"/>
            </w:tcBorders>
            <w:shd w:val="clear" w:color="000000" w:fill="FFFFFF"/>
            <w:noWrap/>
            <w:vAlign w:val="center"/>
            <w:hideMark/>
          </w:tcPr>
          <w:p w:rsidR="00396D7E" w:rsidRPr="002805A7" w:rsidRDefault="00396D7E" w:rsidP="00162229">
            <w:pPr>
              <w:spacing w:after="0" w:line="240" w:lineRule="auto"/>
              <w:jc w:val="center"/>
              <w:rPr>
                <w:rFonts w:ascii="Times New Roman" w:eastAsia="Times New Roman" w:hAnsi="Times New Roman" w:cs="Times New Roman"/>
                <w:b/>
                <w:bCs/>
                <w:color w:val="000000"/>
                <w:sz w:val="16"/>
                <w:szCs w:val="16"/>
                <w:lang w:eastAsia="de-DE" w:bidi="ar-SA"/>
              </w:rPr>
            </w:pPr>
          </w:p>
        </w:tc>
        <w:tc>
          <w:tcPr>
            <w:tcW w:w="369" w:type="pct"/>
            <w:tcBorders>
              <w:top w:val="nil"/>
              <w:left w:val="nil"/>
              <w:bottom w:val="nil"/>
              <w:right w:val="nil"/>
            </w:tcBorders>
            <w:shd w:val="clear" w:color="auto" w:fill="auto"/>
            <w:noWrap/>
            <w:vAlign w:val="center"/>
            <w:hideMark/>
          </w:tcPr>
          <w:p w:rsidR="00396D7E" w:rsidRPr="002805A7" w:rsidRDefault="00396D7E" w:rsidP="00162229">
            <w:pPr>
              <w:spacing w:after="0" w:line="240" w:lineRule="auto"/>
              <w:jc w:val="center"/>
              <w:rPr>
                <w:rFonts w:ascii="Times New Roman" w:eastAsia="Times New Roman" w:hAnsi="Times New Roman" w:cs="Times New Roman"/>
                <w:b/>
                <w:bCs/>
                <w:color w:val="000000"/>
                <w:sz w:val="16"/>
                <w:szCs w:val="16"/>
                <w:lang w:eastAsia="de-DE" w:bidi="ar-SA"/>
              </w:rPr>
            </w:pPr>
          </w:p>
        </w:tc>
        <w:tc>
          <w:tcPr>
            <w:tcW w:w="328" w:type="pct"/>
            <w:tcBorders>
              <w:top w:val="nil"/>
              <w:left w:val="nil"/>
              <w:bottom w:val="nil"/>
              <w:right w:val="nil"/>
            </w:tcBorders>
            <w:shd w:val="clear" w:color="auto" w:fill="auto"/>
            <w:noWrap/>
            <w:vAlign w:val="center"/>
            <w:hideMark/>
          </w:tcPr>
          <w:p w:rsidR="00396D7E" w:rsidRPr="002805A7" w:rsidRDefault="00396D7E" w:rsidP="00162229">
            <w:pPr>
              <w:spacing w:after="0" w:line="240" w:lineRule="auto"/>
              <w:jc w:val="center"/>
              <w:rPr>
                <w:rFonts w:ascii="Times New Roman" w:eastAsia="Times New Roman" w:hAnsi="Times New Roman" w:cs="Times New Roman"/>
                <w:b/>
                <w:bCs/>
                <w:color w:val="000000"/>
                <w:sz w:val="16"/>
                <w:szCs w:val="16"/>
                <w:lang w:eastAsia="de-DE" w:bidi="ar-SA"/>
              </w:rPr>
            </w:pPr>
          </w:p>
        </w:tc>
        <w:tc>
          <w:tcPr>
            <w:tcW w:w="374" w:type="pct"/>
            <w:tcBorders>
              <w:top w:val="nil"/>
              <w:left w:val="nil"/>
              <w:bottom w:val="nil"/>
              <w:right w:val="nil"/>
            </w:tcBorders>
            <w:shd w:val="clear" w:color="000000" w:fill="FFFFFF"/>
            <w:noWrap/>
            <w:vAlign w:val="center"/>
            <w:hideMark/>
          </w:tcPr>
          <w:p w:rsidR="00396D7E" w:rsidRPr="002805A7" w:rsidRDefault="00396D7E" w:rsidP="00162229">
            <w:pPr>
              <w:spacing w:after="0" w:line="240" w:lineRule="auto"/>
              <w:jc w:val="center"/>
              <w:rPr>
                <w:rFonts w:ascii="Times New Roman" w:eastAsia="Times New Roman" w:hAnsi="Times New Roman" w:cs="Times New Roman"/>
                <w:b/>
                <w:bCs/>
                <w:color w:val="000000"/>
                <w:sz w:val="16"/>
                <w:szCs w:val="16"/>
                <w:lang w:eastAsia="de-DE" w:bidi="ar-SA"/>
              </w:rPr>
            </w:pPr>
            <w:r w:rsidRPr="002805A7">
              <w:rPr>
                <w:rFonts w:ascii="Times New Roman" w:eastAsia="Times New Roman" w:hAnsi="Times New Roman" w:cs="Times New Roman"/>
                <w:b/>
                <w:bCs/>
                <w:color w:val="000000"/>
                <w:sz w:val="16"/>
                <w:szCs w:val="16"/>
                <w:lang w:eastAsia="de-DE" w:bidi="ar-SA"/>
              </w:rPr>
              <w:t> </w:t>
            </w:r>
          </w:p>
        </w:tc>
        <w:tc>
          <w:tcPr>
            <w:tcW w:w="224" w:type="pct"/>
            <w:tcBorders>
              <w:top w:val="nil"/>
              <w:left w:val="nil"/>
              <w:bottom w:val="nil"/>
              <w:right w:val="nil"/>
            </w:tcBorders>
            <w:shd w:val="clear" w:color="000000" w:fill="FFFFFF"/>
            <w:noWrap/>
            <w:vAlign w:val="center"/>
            <w:hideMark/>
          </w:tcPr>
          <w:p w:rsidR="00396D7E" w:rsidRPr="002805A7" w:rsidRDefault="00396D7E" w:rsidP="00162229">
            <w:pPr>
              <w:spacing w:after="0" w:line="240" w:lineRule="auto"/>
              <w:jc w:val="center"/>
              <w:rPr>
                <w:rFonts w:ascii="Times New Roman" w:eastAsia="Times New Roman" w:hAnsi="Times New Roman" w:cs="Times New Roman"/>
                <w:b/>
                <w:bCs/>
                <w:color w:val="000000"/>
                <w:sz w:val="16"/>
                <w:szCs w:val="16"/>
                <w:lang w:eastAsia="de-DE" w:bidi="ar-SA"/>
              </w:rPr>
            </w:pPr>
            <w:r w:rsidRPr="002805A7">
              <w:rPr>
                <w:rFonts w:ascii="Times New Roman" w:eastAsia="Times New Roman" w:hAnsi="Times New Roman" w:cs="Times New Roman"/>
                <w:b/>
                <w:bCs/>
                <w:color w:val="000000"/>
                <w:sz w:val="16"/>
                <w:szCs w:val="16"/>
                <w:lang w:eastAsia="de-DE" w:bidi="ar-SA"/>
              </w:rPr>
              <w:t> </w:t>
            </w:r>
          </w:p>
        </w:tc>
        <w:tc>
          <w:tcPr>
            <w:tcW w:w="723" w:type="pct"/>
            <w:tcBorders>
              <w:top w:val="nil"/>
              <w:left w:val="nil"/>
              <w:bottom w:val="nil"/>
              <w:right w:val="nil"/>
            </w:tcBorders>
            <w:shd w:val="clear" w:color="000000" w:fill="FFFFFF"/>
            <w:noWrap/>
            <w:vAlign w:val="center"/>
            <w:hideMark/>
          </w:tcPr>
          <w:p w:rsidR="00396D7E" w:rsidRPr="002805A7" w:rsidRDefault="00396D7E" w:rsidP="00162229">
            <w:pPr>
              <w:spacing w:after="0" w:line="240" w:lineRule="auto"/>
              <w:jc w:val="center"/>
              <w:rPr>
                <w:rFonts w:ascii="Times New Roman" w:eastAsia="Times New Roman" w:hAnsi="Times New Roman" w:cs="Times New Roman"/>
                <w:b/>
                <w:bCs/>
                <w:color w:val="000000"/>
                <w:sz w:val="16"/>
                <w:szCs w:val="16"/>
                <w:lang w:eastAsia="de-DE" w:bidi="ar-SA"/>
              </w:rPr>
            </w:pPr>
            <w:r w:rsidRPr="002805A7">
              <w:rPr>
                <w:rFonts w:ascii="Times New Roman" w:eastAsia="Times New Roman" w:hAnsi="Times New Roman" w:cs="Times New Roman"/>
                <w:b/>
                <w:bCs/>
                <w:color w:val="000000"/>
                <w:sz w:val="16"/>
                <w:szCs w:val="16"/>
                <w:lang w:eastAsia="de-DE" w:bidi="ar-SA"/>
              </w:rPr>
              <w:t> </w:t>
            </w:r>
          </w:p>
        </w:tc>
        <w:tc>
          <w:tcPr>
            <w:tcW w:w="644" w:type="pct"/>
            <w:tcBorders>
              <w:top w:val="nil"/>
              <w:left w:val="nil"/>
              <w:bottom w:val="nil"/>
              <w:right w:val="nil"/>
            </w:tcBorders>
            <w:shd w:val="clear" w:color="000000" w:fill="FFFFFF"/>
            <w:noWrap/>
            <w:vAlign w:val="center"/>
            <w:hideMark/>
          </w:tcPr>
          <w:p w:rsidR="00396D7E" w:rsidRPr="002805A7" w:rsidRDefault="00396D7E" w:rsidP="00162229">
            <w:pPr>
              <w:spacing w:after="0" w:line="240" w:lineRule="auto"/>
              <w:jc w:val="center"/>
              <w:rPr>
                <w:rFonts w:ascii="Times New Roman" w:eastAsia="Times New Roman" w:hAnsi="Times New Roman" w:cs="Times New Roman"/>
                <w:b/>
                <w:bCs/>
                <w:color w:val="000000"/>
                <w:sz w:val="16"/>
                <w:szCs w:val="16"/>
                <w:lang w:eastAsia="de-DE" w:bidi="ar-SA"/>
              </w:rPr>
            </w:pPr>
            <w:r w:rsidRPr="002805A7">
              <w:rPr>
                <w:rFonts w:ascii="Times New Roman" w:eastAsia="Times New Roman" w:hAnsi="Times New Roman" w:cs="Times New Roman"/>
                <w:b/>
                <w:bCs/>
                <w:color w:val="000000"/>
                <w:sz w:val="16"/>
                <w:szCs w:val="16"/>
                <w:lang w:eastAsia="de-DE" w:bidi="ar-SA"/>
              </w:rPr>
              <w:t> </w:t>
            </w:r>
          </w:p>
        </w:tc>
        <w:tc>
          <w:tcPr>
            <w:tcW w:w="419" w:type="pct"/>
            <w:tcBorders>
              <w:top w:val="nil"/>
              <w:left w:val="nil"/>
              <w:bottom w:val="nil"/>
              <w:right w:val="nil"/>
            </w:tcBorders>
            <w:shd w:val="clear" w:color="000000" w:fill="FFFFFF"/>
            <w:noWrap/>
            <w:vAlign w:val="center"/>
            <w:hideMark/>
          </w:tcPr>
          <w:p w:rsidR="00396D7E" w:rsidRPr="002805A7" w:rsidRDefault="00396D7E" w:rsidP="00162229">
            <w:pPr>
              <w:spacing w:after="0" w:line="240" w:lineRule="auto"/>
              <w:jc w:val="center"/>
              <w:rPr>
                <w:rFonts w:ascii="Times New Roman" w:eastAsia="Times New Roman" w:hAnsi="Times New Roman" w:cs="Times New Roman"/>
                <w:b/>
                <w:bCs/>
                <w:color w:val="000000"/>
                <w:sz w:val="16"/>
                <w:szCs w:val="16"/>
                <w:lang w:eastAsia="de-DE" w:bidi="ar-SA"/>
              </w:rPr>
            </w:pPr>
            <w:r w:rsidRPr="002805A7">
              <w:rPr>
                <w:rFonts w:ascii="Times New Roman" w:eastAsia="Times New Roman" w:hAnsi="Times New Roman" w:cs="Times New Roman"/>
                <w:b/>
                <w:bCs/>
                <w:color w:val="000000"/>
                <w:sz w:val="16"/>
                <w:szCs w:val="16"/>
                <w:lang w:eastAsia="de-DE" w:bidi="ar-SA"/>
              </w:rPr>
              <w:t> </w:t>
            </w:r>
          </w:p>
        </w:tc>
        <w:tc>
          <w:tcPr>
            <w:tcW w:w="435" w:type="pct"/>
            <w:tcBorders>
              <w:top w:val="nil"/>
              <w:left w:val="nil"/>
              <w:bottom w:val="nil"/>
              <w:right w:val="nil"/>
            </w:tcBorders>
            <w:shd w:val="clear" w:color="auto" w:fill="auto"/>
            <w:noWrap/>
            <w:vAlign w:val="center"/>
            <w:hideMark/>
          </w:tcPr>
          <w:p w:rsidR="00396D7E" w:rsidRPr="002805A7" w:rsidRDefault="00396D7E" w:rsidP="00162229">
            <w:pPr>
              <w:spacing w:after="0" w:line="240" w:lineRule="auto"/>
              <w:jc w:val="center"/>
              <w:rPr>
                <w:rFonts w:ascii="Times New Roman" w:eastAsia="Times New Roman" w:hAnsi="Times New Roman" w:cs="Times New Roman"/>
                <w:b/>
                <w:bCs/>
                <w:color w:val="000000"/>
                <w:sz w:val="16"/>
                <w:szCs w:val="16"/>
                <w:lang w:eastAsia="de-DE" w:bidi="ar-SA"/>
              </w:rPr>
            </w:pPr>
          </w:p>
        </w:tc>
        <w:tc>
          <w:tcPr>
            <w:tcW w:w="382" w:type="pct"/>
            <w:tcBorders>
              <w:top w:val="nil"/>
              <w:left w:val="nil"/>
              <w:bottom w:val="nil"/>
              <w:right w:val="nil"/>
            </w:tcBorders>
            <w:shd w:val="clear" w:color="auto" w:fill="auto"/>
            <w:noWrap/>
            <w:vAlign w:val="center"/>
            <w:hideMark/>
          </w:tcPr>
          <w:p w:rsidR="00396D7E" w:rsidRPr="002805A7" w:rsidRDefault="00396D7E" w:rsidP="00162229">
            <w:pPr>
              <w:spacing w:after="0" w:line="240" w:lineRule="auto"/>
              <w:jc w:val="center"/>
              <w:rPr>
                <w:rFonts w:ascii="Times New Roman" w:eastAsia="Times New Roman" w:hAnsi="Times New Roman" w:cs="Times New Roman"/>
                <w:color w:val="000000"/>
                <w:sz w:val="16"/>
                <w:szCs w:val="16"/>
                <w:lang w:eastAsia="de-DE" w:bidi="ar-SA"/>
              </w:rPr>
            </w:pPr>
          </w:p>
        </w:tc>
        <w:tc>
          <w:tcPr>
            <w:tcW w:w="515" w:type="pct"/>
            <w:tcBorders>
              <w:top w:val="nil"/>
              <w:left w:val="nil"/>
              <w:bottom w:val="nil"/>
              <w:right w:val="nil"/>
            </w:tcBorders>
            <w:shd w:val="clear" w:color="auto" w:fill="auto"/>
            <w:noWrap/>
            <w:vAlign w:val="bottom"/>
            <w:hideMark/>
          </w:tcPr>
          <w:p w:rsidR="00396D7E" w:rsidRPr="002805A7" w:rsidRDefault="00396D7E" w:rsidP="00162229">
            <w:pPr>
              <w:spacing w:after="0" w:line="240" w:lineRule="auto"/>
              <w:rPr>
                <w:rFonts w:ascii="Calibri" w:eastAsia="Times New Roman" w:hAnsi="Calibri" w:cs="Calibri"/>
                <w:color w:val="000000"/>
                <w:lang w:eastAsia="de-DE" w:bidi="ar-SA"/>
              </w:rPr>
            </w:pPr>
          </w:p>
        </w:tc>
      </w:tr>
    </w:tbl>
    <w:p w:rsidR="008621A7" w:rsidRPr="005F3638" w:rsidRDefault="008621A7" w:rsidP="00346ADD">
      <w:pPr>
        <w:spacing w:after="0"/>
        <w:rPr>
          <w:rFonts w:ascii="Times New Roman" w:hAnsi="Times New Roman" w:cs="Times New Roman"/>
          <w:bCs/>
        </w:rPr>
      </w:pPr>
      <w:r>
        <w:rPr>
          <w:rFonts w:ascii="Times New Roman" w:hAnsi="Times New Roman" w:cs="Times New Roman"/>
          <w:b/>
          <w:bCs/>
        </w:rPr>
        <w:lastRenderedPageBreak/>
        <w:t xml:space="preserve">Supplemental Table </w:t>
      </w:r>
      <w:r w:rsidR="0085123D">
        <w:rPr>
          <w:rFonts w:ascii="Times New Roman" w:hAnsi="Times New Roman" w:cs="Times New Roman"/>
          <w:b/>
          <w:bCs/>
        </w:rPr>
        <w:t>2</w:t>
      </w:r>
      <w:r w:rsidRPr="005F3638">
        <w:rPr>
          <w:rFonts w:ascii="Times New Roman" w:hAnsi="Times New Roman" w:cs="Times New Roman"/>
          <w:bCs/>
        </w:rPr>
        <w:t xml:space="preserve">. </w:t>
      </w:r>
      <w:r w:rsidRPr="005F3638">
        <w:rPr>
          <w:rFonts w:ascii="Times New Roman" w:hAnsi="Times New Roman" w:cs="Times New Roman"/>
          <w:b/>
          <w:bCs/>
        </w:rPr>
        <w:t>Definitions of</w:t>
      </w:r>
      <w:r w:rsidR="00EB13AF" w:rsidRPr="005F3638">
        <w:rPr>
          <w:rFonts w:ascii="Times New Roman" w:hAnsi="Times New Roman" w:cs="Times New Roman"/>
          <w:b/>
          <w:bCs/>
        </w:rPr>
        <w:t xml:space="preserve"> Open Field Test v</w:t>
      </w:r>
      <w:r w:rsidRPr="005F3638">
        <w:rPr>
          <w:rFonts w:ascii="Times New Roman" w:hAnsi="Times New Roman" w:cs="Times New Roman"/>
          <w:b/>
          <w:bCs/>
        </w:rPr>
        <w:t>ariables.</w:t>
      </w:r>
    </w:p>
    <w:p w:rsidR="007B2E07" w:rsidRDefault="007B2E07" w:rsidP="00346ADD">
      <w:pPr>
        <w:spacing w:after="0"/>
        <w:rPr>
          <w:rFonts w:ascii="Times New Roman" w:hAnsi="Times New Roman" w:cs="Times New Roman"/>
          <w:bCs/>
        </w:rPr>
      </w:pPr>
    </w:p>
    <w:p w:rsidR="007B2E07" w:rsidRPr="00FD7624" w:rsidRDefault="007B2E07" w:rsidP="007B2E07">
      <w:pPr>
        <w:spacing w:after="0"/>
        <w:rPr>
          <w:rFonts w:ascii="Times New Roman" w:hAnsi="Times New Roman" w:cs="Times New Roman"/>
          <w:b/>
          <w:bCs/>
          <w:i/>
          <w:color w:val="000000" w:themeColor="text1"/>
          <w:u w:val="single"/>
        </w:rPr>
      </w:pPr>
      <w:r w:rsidRPr="00FD7624">
        <w:rPr>
          <w:rFonts w:ascii="Times New Roman" w:hAnsi="Times New Roman" w:cs="Times New Roman"/>
          <w:b/>
          <w:bCs/>
          <w:i/>
          <w:color w:val="000000" w:themeColor="text1"/>
          <w:u w:val="single"/>
        </w:rPr>
        <w:t>Mouse centroid</w:t>
      </w:r>
      <w:r w:rsidR="00B30676" w:rsidRPr="00FD7624">
        <w:rPr>
          <w:rFonts w:ascii="Times New Roman" w:hAnsi="Times New Roman" w:cs="Times New Roman"/>
          <w:b/>
          <w:bCs/>
          <w:i/>
          <w:color w:val="000000" w:themeColor="text1"/>
          <w:u w:val="single"/>
        </w:rPr>
        <w:t xml:space="preserve"> position</w:t>
      </w:r>
    </w:p>
    <w:p w:rsidR="007B2E07" w:rsidRPr="00FD7624" w:rsidRDefault="007B2E07" w:rsidP="007B2E07">
      <w:pPr>
        <w:spacing w:after="0"/>
        <w:rPr>
          <w:rFonts w:ascii="Times New Roman" w:hAnsi="Times New Roman" w:cs="Times New Roman"/>
          <w:bCs/>
          <w:color w:val="000000" w:themeColor="text1"/>
        </w:rPr>
      </w:pPr>
      <w:r w:rsidRPr="00FD7624">
        <w:rPr>
          <w:rFonts w:ascii="Times New Roman" w:hAnsi="Times New Roman" w:cs="Times New Roman"/>
          <w:bCs/>
          <w:color w:val="000000" w:themeColor="text1"/>
        </w:rPr>
        <w:t>It reflects the body positions in the horizontal plane and is defined as</w:t>
      </w:r>
    </w:p>
    <w:p w:rsidR="007B2E07" w:rsidRPr="00FD7624" w:rsidRDefault="00EA61EE" w:rsidP="007B2E07">
      <w:pPr>
        <w:spacing w:after="0"/>
        <w:rPr>
          <w:rFonts w:ascii="Times New Roman" w:hAnsi="Times New Roman" w:cs="Times New Roman"/>
          <w:bCs/>
          <w:color w:val="000000" w:themeColor="text1"/>
        </w:rPr>
      </w:pPr>
      <m:oMathPara>
        <m:oMathParaPr>
          <m:jc m:val="left"/>
        </m:oMathParaPr>
        <m:oMath>
          <m:sSub>
            <m:sSubPr>
              <m:ctrlPr>
                <w:rPr>
                  <w:rFonts w:ascii="Cambria Math" w:hAnsi="Cambria Math" w:cs="Times New Roman"/>
                  <w:bCs/>
                  <w:i/>
                  <w:color w:val="000000" w:themeColor="text1"/>
                </w:rPr>
              </m:ctrlPr>
            </m:sSubPr>
            <m:e>
              <m:r>
                <w:rPr>
                  <w:rFonts w:ascii="Cambria Math" w:hAnsi="Cambria Math" w:cs="Times New Roman"/>
                  <w:color w:val="000000" w:themeColor="text1"/>
                </w:rPr>
                <m:t>X</m:t>
              </m:r>
            </m:e>
            <m:sub>
              <m:r>
                <w:rPr>
                  <w:rFonts w:ascii="Cambria Math" w:hAnsi="Cambria Math" w:cs="Times New Roman"/>
                  <w:color w:val="000000" w:themeColor="text1"/>
                </w:rPr>
                <m:t>c</m:t>
              </m:r>
            </m:sub>
          </m:sSub>
          <m:r>
            <w:rPr>
              <w:rFonts w:ascii="Cambria Math" w:hAnsi="Cambria Math" w:cs="Times New Roman"/>
              <w:color w:val="000000" w:themeColor="text1"/>
            </w:rPr>
            <m:t>=</m:t>
          </m:r>
          <m:f>
            <m:fPr>
              <m:ctrlPr>
                <w:rPr>
                  <w:rFonts w:ascii="Cambria Math" w:hAnsi="Cambria Math" w:cs="Times New Roman"/>
                  <w:bCs/>
                  <w:i/>
                  <w:color w:val="000000" w:themeColor="text1"/>
                </w:rPr>
              </m:ctrlPr>
            </m:fPr>
            <m:num>
              <m:nary>
                <m:naryPr>
                  <m:chr m:val="∑"/>
                  <m:limLoc m:val="undOvr"/>
                  <m:ctrlPr>
                    <w:rPr>
                      <w:rFonts w:ascii="Cambria Math" w:hAnsi="Cambria Math" w:cs="Times New Roman"/>
                      <w:bCs/>
                      <w:i/>
                      <w:color w:val="000000" w:themeColor="text1"/>
                    </w:rPr>
                  </m:ctrlPr>
                </m:naryPr>
                <m:sub>
                  <m:r>
                    <w:rPr>
                      <w:rFonts w:ascii="Cambria Math" w:hAnsi="Cambria Math" w:cs="Times New Roman"/>
                      <w:color w:val="000000" w:themeColor="text1"/>
                    </w:rPr>
                    <m:t>i=1</m:t>
                  </m:r>
                </m:sub>
                <m:sup>
                  <m:r>
                    <w:rPr>
                      <w:rFonts w:ascii="Cambria Math" w:hAnsi="Cambria Math" w:cs="Times New Roman"/>
                      <w:color w:val="000000" w:themeColor="text1"/>
                    </w:rPr>
                    <m:t>N</m:t>
                  </m:r>
                </m:sup>
                <m:e>
                  <m:sSub>
                    <m:sSubPr>
                      <m:ctrlPr>
                        <w:rPr>
                          <w:rFonts w:ascii="Cambria Math" w:hAnsi="Cambria Math" w:cs="Times New Roman"/>
                          <w:bCs/>
                          <w:i/>
                          <w:color w:val="000000" w:themeColor="text1"/>
                        </w:rPr>
                      </m:ctrlPr>
                    </m:sSubPr>
                    <m:e>
                      <m:r>
                        <w:rPr>
                          <w:rFonts w:ascii="Cambria Math" w:hAnsi="Cambria Math" w:cs="Times New Roman"/>
                          <w:color w:val="000000" w:themeColor="text1"/>
                        </w:rPr>
                        <m:t>X</m:t>
                      </m:r>
                    </m:e>
                    <m:sub>
                      <m:r>
                        <w:rPr>
                          <w:rFonts w:ascii="Cambria Math" w:hAnsi="Cambria Math" w:cs="Times New Roman"/>
                          <w:color w:val="000000" w:themeColor="text1"/>
                        </w:rPr>
                        <m:t>i</m:t>
                      </m:r>
                    </m:sub>
                  </m:sSub>
                  <m:r>
                    <w:rPr>
                      <w:rFonts w:ascii="Cambria Math" w:hAnsi="Cambria Math" w:cs="Times New Roman"/>
                      <w:color w:val="000000" w:themeColor="text1"/>
                    </w:rPr>
                    <m:t>×</m:t>
                  </m:r>
                  <m:sSub>
                    <m:sSubPr>
                      <m:ctrlPr>
                        <w:rPr>
                          <w:rFonts w:ascii="Cambria Math" w:hAnsi="Cambria Math" w:cs="Times New Roman"/>
                          <w:bCs/>
                          <w:i/>
                          <w:color w:val="000000" w:themeColor="text1"/>
                        </w:rPr>
                      </m:ctrlPr>
                    </m:sSubPr>
                    <m:e>
                      <m:r>
                        <w:rPr>
                          <w:rFonts w:ascii="Cambria Math" w:hAnsi="Cambria Math" w:cs="Times New Roman"/>
                          <w:color w:val="000000" w:themeColor="text1"/>
                        </w:rPr>
                        <m:t>Pixel intensity</m:t>
                      </m:r>
                    </m:e>
                    <m:sub>
                      <m:r>
                        <w:rPr>
                          <w:rFonts w:ascii="Cambria Math" w:hAnsi="Cambria Math" w:cs="Times New Roman"/>
                          <w:color w:val="000000" w:themeColor="text1"/>
                        </w:rPr>
                        <m:t>i</m:t>
                      </m:r>
                    </m:sub>
                  </m:sSub>
                </m:e>
              </m:nary>
            </m:num>
            <m:den>
              <m:nary>
                <m:naryPr>
                  <m:chr m:val="∑"/>
                  <m:limLoc m:val="undOvr"/>
                  <m:ctrlPr>
                    <w:rPr>
                      <w:rFonts w:ascii="Cambria Math" w:hAnsi="Cambria Math" w:cs="Times New Roman"/>
                      <w:bCs/>
                      <w:i/>
                      <w:color w:val="000000" w:themeColor="text1"/>
                    </w:rPr>
                  </m:ctrlPr>
                </m:naryPr>
                <m:sub>
                  <m:r>
                    <w:rPr>
                      <w:rFonts w:ascii="Cambria Math" w:hAnsi="Cambria Math" w:cs="Times New Roman"/>
                      <w:color w:val="000000" w:themeColor="text1"/>
                    </w:rPr>
                    <m:t>i=1</m:t>
                  </m:r>
                </m:sub>
                <m:sup>
                  <m:r>
                    <w:rPr>
                      <w:rFonts w:ascii="Cambria Math" w:hAnsi="Cambria Math" w:cs="Times New Roman"/>
                      <w:color w:val="000000" w:themeColor="text1"/>
                    </w:rPr>
                    <m:t>N</m:t>
                  </m:r>
                </m:sup>
                <m:e>
                  <m:sSub>
                    <m:sSubPr>
                      <m:ctrlPr>
                        <w:rPr>
                          <w:rFonts w:ascii="Cambria Math" w:hAnsi="Cambria Math" w:cs="Times New Roman"/>
                          <w:bCs/>
                          <w:i/>
                          <w:color w:val="000000" w:themeColor="text1"/>
                        </w:rPr>
                      </m:ctrlPr>
                    </m:sSubPr>
                    <m:e>
                      <m:r>
                        <w:rPr>
                          <w:rFonts w:ascii="Cambria Math" w:hAnsi="Cambria Math" w:cs="Times New Roman"/>
                          <w:color w:val="000000" w:themeColor="text1"/>
                        </w:rPr>
                        <m:t>Pixel intensity</m:t>
                      </m:r>
                    </m:e>
                    <m:sub>
                      <m:r>
                        <w:rPr>
                          <w:rFonts w:ascii="Cambria Math" w:hAnsi="Cambria Math" w:cs="Times New Roman"/>
                          <w:color w:val="000000" w:themeColor="text1"/>
                        </w:rPr>
                        <m:t>i</m:t>
                      </m:r>
                    </m:sub>
                  </m:sSub>
                </m:e>
              </m:nary>
            </m:den>
          </m:f>
          <m:r>
            <w:rPr>
              <w:rFonts w:ascii="Cambria Math" w:hAnsi="Cambria Math" w:cs="Times New Roman"/>
              <w:color w:val="000000" w:themeColor="text1"/>
              <w:lang w:val="en-GB"/>
            </w:rPr>
            <m:t>;</m:t>
          </m:r>
          <m:sSub>
            <m:sSubPr>
              <m:ctrlPr>
                <w:rPr>
                  <w:rFonts w:ascii="Cambria Math" w:hAnsi="Cambria Math" w:cs="Times New Roman"/>
                  <w:bCs/>
                  <w:i/>
                  <w:color w:val="000000" w:themeColor="text1"/>
                </w:rPr>
              </m:ctrlPr>
            </m:sSubPr>
            <m:e>
              <m:r>
                <w:rPr>
                  <w:rFonts w:ascii="Cambria Math" w:hAnsi="Cambria Math" w:cs="Times New Roman"/>
                  <w:color w:val="000000" w:themeColor="text1"/>
                </w:rPr>
                <m:t>Y</m:t>
              </m:r>
            </m:e>
            <m:sub>
              <m:r>
                <w:rPr>
                  <w:rFonts w:ascii="Cambria Math" w:hAnsi="Cambria Math" w:cs="Times New Roman"/>
                  <w:color w:val="000000" w:themeColor="text1"/>
                </w:rPr>
                <m:t>c</m:t>
              </m:r>
            </m:sub>
          </m:sSub>
          <m:r>
            <w:rPr>
              <w:rFonts w:ascii="Cambria Math" w:hAnsi="Cambria Math" w:cs="Times New Roman"/>
              <w:color w:val="000000" w:themeColor="text1"/>
            </w:rPr>
            <m:t>=</m:t>
          </m:r>
          <m:f>
            <m:fPr>
              <m:ctrlPr>
                <w:rPr>
                  <w:rFonts w:ascii="Cambria Math" w:hAnsi="Cambria Math" w:cs="Times New Roman"/>
                  <w:bCs/>
                  <w:i/>
                  <w:color w:val="000000" w:themeColor="text1"/>
                </w:rPr>
              </m:ctrlPr>
            </m:fPr>
            <m:num>
              <m:nary>
                <m:naryPr>
                  <m:chr m:val="∑"/>
                  <m:limLoc m:val="undOvr"/>
                  <m:ctrlPr>
                    <w:rPr>
                      <w:rFonts w:ascii="Cambria Math" w:hAnsi="Cambria Math" w:cs="Times New Roman"/>
                      <w:bCs/>
                      <w:i/>
                      <w:color w:val="000000" w:themeColor="text1"/>
                    </w:rPr>
                  </m:ctrlPr>
                </m:naryPr>
                <m:sub>
                  <m:r>
                    <w:rPr>
                      <w:rFonts w:ascii="Cambria Math" w:hAnsi="Cambria Math" w:cs="Times New Roman"/>
                      <w:color w:val="000000" w:themeColor="text1"/>
                    </w:rPr>
                    <m:t>i=1</m:t>
                  </m:r>
                </m:sub>
                <m:sup>
                  <m:r>
                    <w:rPr>
                      <w:rFonts w:ascii="Cambria Math" w:hAnsi="Cambria Math" w:cs="Times New Roman"/>
                      <w:color w:val="000000" w:themeColor="text1"/>
                    </w:rPr>
                    <m:t>N</m:t>
                  </m:r>
                </m:sup>
                <m:e>
                  <m:sSub>
                    <m:sSubPr>
                      <m:ctrlPr>
                        <w:rPr>
                          <w:rFonts w:ascii="Cambria Math" w:hAnsi="Cambria Math" w:cs="Times New Roman"/>
                          <w:bCs/>
                          <w:i/>
                          <w:color w:val="000000" w:themeColor="text1"/>
                        </w:rPr>
                      </m:ctrlPr>
                    </m:sSubPr>
                    <m:e>
                      <m:r>
                        <w:rPr>
                          <w:rFonts w:ascii="Cambria Math" w:hAnsi="Cambria Math" w:cs="Times New Roman"/>
                          <w:color w:val="000000" w:themeColor="text1"/>
                        </w:rPr>
                        <m:t>Y</m:t>
                      </m:r>
                    </m:e>
                    <m:sub>
                      <m:r>
                        <w:rPr>
                          <w:rFonts w:ascii="Cambria Math" w:hAnsi="Cambria Math" w:cs="Times New Roman"/>
                          <w:color w:val="000000" w:themeColor="text1"/>
                        </w:rPr>
                        <m:t>i</m:t>
                      </m:r>
                    </m:sub>
                  </m:sSub>
                  <m:r>
                    <w:rPr>
                      <w:rFonts w:ascii="Cambria Math" w:hAnsi="Cambria Math" w:cs="Times New Roman"/>
                      <w:color w:val="000000" w:themeColor="text1"/>
                    </w:rPr>
                    <m:t>×</m:t>
                  </m:r>
                  <m:sSub>
                    <m:sSubPr>
                      <m:ctrlPr>
                        <w:rPr>
                          <w:rFonts w:ascii="Cambria Math" w:hAnsi="Cambria Math" w:cs="Times New Roman"/>
                          <w:bCs/>
                          <w:i/>
                          <w:color w:val="000000" w:themeColor="text1"/>
                        </w:rPr>
                      </m:ctrlPr>
                    </m:sSubPr>
                    <m:e>
                      <m:r>
                        <w:rPr>
                          <w:rFonts w:ascii="Cambria Math" w:hAnsi="Cambria Math" w:cs="Times New Roman"/>
                          <w:color w:val="000000" w:themeColor="text1"/>
                        </w:rPr>
                        <m:t>Pixel intensity</m:t>
                      </m:r>
                    </m:e>
                    <m:sub>
                      <m:r>
                        <w:rPr>
                          <w:rFonts w:ascii="Cambria Math" w:hAnsi="Cambria Math" w:cs="Times New Roman"/>
                          <w:color w:val="000000" w:themeColor="text1"/>
                        </w:rPr>
                        <m:t>i</m:t>
                      </m:r>
                    </m:sub>
                  </m:sSub>
                </m:e>
              </m:nary>
            </m:num>
            <m:den>
              <m:nary>
                <m:naryPr>
                  <m:chr m:val="∑"/>
                  <m:limLoc m:val="undOvr"/>
                  <m:ctrlPr>
                    <w:rPr>
                      <w:rFonts w:ascii="Cambria Math" w:hAnsi="Cambria Math" w:cs="Times New Roman"/>
                      <w:bCs/>
                      <w:i/>
                      <w:color w:val="000000" w:themeColor="text1"/>
                    </w:rPr>
                  </m:ctrlPr>
                </m:naryPr>
                <m:sub>
                  <m:r>
                    <w:rPr>
                      <w:rFonts w:ascii="Cambria Math" w:hAnsi="Cambria Math" w:cs="Times New Roman"/>
                      <w:color w:val="000000" w:themeColor="text1"/>
                    </w:rPr>
                    <m:t>i=1</m:t>
                  </m:r>
                </m:sub>
                <m:sup>
                  <m:r>
                    <w:rPr>
                      <w:rFonts w:ascii="Cambria Math" w:hAnsi="Cambria Math" w:cs="Times New Roman"/>
                      <w:color w:val="000000" w:themeColor="text1"/>
                    </w:rPr>
                    <m:t>N</m:t>
                  </m:r>
                </m:sup>
                <m:e>
                  <m:sSub>
                    <m:sSubPr>
                      <m:ctrlPr>
                        <w:rPr>
                          <w:rFonts w:ascii="Cambria Math" w:hAnsi="Cambria Math" w:cs="Times New Roman"/>
                          <w:bCs/>
                          <w:i/>
                          <w:color w:val="000000" w:themeColor="text1"/>
                        </w:rPr>
                      </m:ctrlPr>
                    </m:sSubPr>
                    <m:e>
                      <m:r>
                        <w:rPr>
                          <w:rFonts w:ascii="Cambria Math" w:hAnsi="Cambria Math" w:cs="Times New Roman"/>
                          <w:color w:val="000000" w:themeColor="text1"/>
                        </w:rPr>
                        <m:t>Pixel intensity</m:t>
                      </m:r>
                    </m:e>
                    <m:sub>
                      <m:r>
                        <w:rPr>
                          <w:rFonts w:ascii="Cambria Math" w:hAnsi="Cambria Math" w:cs="Times New Roman"/>
                          <w:color w:val="000000" w:themeColor="text1"/>
                        </w:rPr>
                        <m:t>i</m:t>
                      </m:r>
                    </m:sub>
                  </m:sSub>
                </m:e>
              </m:nary>
            </m:den>
          </m:f>
        </m:oMath>
      </m:oMathPara>
    </w:p>
    <w:p w:rsidR="007B2E07" w:rsidRPr="00FD7624" w:rsidRDefault="007B2E07" w:rsidP="007B2E07">
      <w:pPr>
        <w:spacing w:after="0"/>
        <w:rPr>
          <w:rFonts w:ascii="Times New Roman" w:hAnsi="Times New Roman" w:cs="Times New Roman"/>
          <w:bCs/>
          <w:i/>
          <w:lang w:val="en-GB"/>
        </w:rPr>
      </w:pPr>
      <w:r w:rsidRPr="00FD7624">
        <w:rPr>
          <w:rFonts w:ascii="Times New Roman" w:hAnsi="Times New Roman" w:cs="Times New Roman"/>
          <w:bCs/>
          <w:i/>
          <w:color w:val="000000" w:themeColor="text1"/>
          <w:lang w:val="en-GB"/>
        </w:rPr>
        <w:t>Xc, Yc</w:t>
      </w:r>
      <w:r w:rsidR="00FD7624" w:rsidRPr="00FD7624">
        <w:rPr>
          <w:rFonts w:ascii="Times New Roman" w:hAnsi="Times New Roman" w:cs="Times New Roman"/>
          <w:bCs/>
          <w:i/>
          <w:color w:val="000000" w:themeColor="text1"/>
          <w:lang w:val="en-GB"/>
        </w:rPr>
        <w:t xml:space="preserve"> </w:t>
      </w:r>
      <w:r w:rsidR="00256A3C" w:rsidRPr="00FD7624">
        <w:rPr>
          <w:rFonts w:ascii="Times New Roman" w:hAnsi="Times New Roman" w:cs="Times New Roman"/>
          <w:bCs/>
          <w:i/>
          <w:color w:val="000000" w:themeColor="text1"/>
          <w:lang w:val="en-GB"/>
        </w:rPr>
        <w:t xml:space="preserve">is the </w:t>
      </w:r>
      <w:r w:rsidRPr="00FD7624">
        <w:rPr>
          <w:rFonts w:ascii="Times New Roman" w:hAnsi="Times New Roman" w:cs="Times New Roman"/>
          <w:bCs/>
          <w:i/>
          <w:color w:val="000000" w:themeColor="text1"/>
          <w:lang w:val="en-GB"/>
        </w:rPr>
        <w:t xml:space="preserve"> position centroid.  N - </w:t>
      </w:r>
      <w:r w:rsidR="00FD7624" w:rsidRPr="00FD7624">
        <w:rPr>
          <w:rFonts w:ascii="Times New Roman" w:hAnsi="Times New Roman" w:cs="Times New Roman"/>
          <w:bCs/>
          <w:i/>
          <w:color w:val="000000" w:themeColor="text1"/>
          <w:lang w:val="en-GB"/>
        </w:rPr>
        <w:t xml:space="preserve">the </w:t>
      </w:r>
      <w:r w:rsidRPr="00FD7624">
        <w:rPr>
          <w:rFonts w:ascii="Times New Roman" w:hAnsi="Times New Roman" w:cs="Times New Roman"/>
          <w:bCs/>
          <w:i/>
          <w:color w:val="000000" w:themeColor="text1"/>
          <w:lang w:val="en-GB"/>
        </w:rPr>
        <w:t>number of suprathreshold pixels</w:t>
      </w:r>
      <w:r w:rsidR="00B30676" w:rsidRPr="00FD7624">
        <w:rPr>
          <w:rFonts w:ascii="Times New Roman" w:hAnsi="Times New Roman" w:cs="Times New Roman"/>
          <w:bCs/>
          <w:i/>
          <w:color w:val="000000" w:themeColor="text1"/>
          <w:lang w:val="en-GB"/>
        </w:rPr>
        <w:t>,</w:t>
      </w:r>
      <w:r w:rsidR="00FD7624" w:rsidRPr="00FD7624">
        <w:rPr>
          <w:rFonts w:ascii="Times New Roman" w:hAnsi="Times New Roman" w:cs="Times New Roman"/>
          <w:bCs/>
          <w:i/>
          <w:color w:val="000000" w:themeColor="text1"/>
          <w:lang w:val="en-GB"/>
        </w:rPr>
        <w:t xml:space="preserve"> </w:t>
      </w:r>
      <w:r w:rsidRPr="00FD7624">
        <w:rPr>
          <w:rFonts w:ascii="Times New Roman" w:hAnsi="Times New Roman" w:cs="Times New Roman"/>
          <w:bCs/>
          <w:i/>
          <w:color w:val="000000" w:themeColor="text1"/>
          <w:lang w:val="en-GB"/>
        </w:rPr>
        <w:t xml:space="preserve">i – pixel index. Xi, Yi – </w:t>
      </w:r>
      <w:r w:rsidR="00B30676" w:rsidRPr="00FD7624">
        <w:rPr>
          <w:rFonts w:ascii="Times New Roman" w:hAnsi="Times New Roman" w:cs="Times New Roman"/>
          <w:bCs/>
          <w:i/>
          <w:color w:val="000000" w:themeColor="text1"/>
          <w:lang w:val="en-GB"/>
        </w:rPr>
        <w:t xml:space="preserve">pixel coordinates with corresponding </w:t>
      </w:r>
      <w:r w:rsidR="00FD7624" w:rsidRPr="00FD7624">
        <w:rPr>
          <w:rFonts w:ascii="Times New Roman" w:hAnsi="Times New Roman" w:cs="Times New Roman"/>
          <w:bCs/>
          <w:i/>
          <w:color w:val="000000" w:themeColor="text1"/>
          <w:lang w:val="en-GB"/>
        </w:rPr>
        <w:t>p</w:t>
      </w:r>
      <w:r w:rsidR="00B30676" w:rsidRPr="00FD7624">
        <w:rPr>
          <w:rFonts w:ascii="Times New Roman" w:hAnsi="Times New Roman" w:cs="Times New Roman"/>
          <w:bCs/>
          <w:i/>
          <w:color w:val="000000" w:themeColor="text1"/>
          <w:lang w:val="en-GB"/>
        </w:rPr>
        <w:t>ixel intensity</w:t>
      </w:r>
      <w:r w:rsidRPr="00FD7624">
        <w:rPr>
          <w:rFonts w:ascii="Times New Roman" w:hAnsi="Times New Roman" w:cs="Times New Roman"/>
          <w:bCs/>
          <w:i/>
          <w:color w:val="FF0000"/>
          <w:lang w:val="en-GB"/>
        </w:rPr>
        <w:t>.</w:t>
      </w:r>
    </w:p>
    <w:p w:rsidR="007B2E07" w:rsidRDefault="007B2E07" w:rsidP="007B2E07">
      <w:pPr>
        <w:spacing w:after="0"/>
        <w:rPr>
          <w:rFonts w:ascii="Times New Roman" w:hAnsi="Times New Roman" w:cs="Times New Roman"/>
          <w:bCs/>
          <w:u w:val="single"/>
        </w:rPr>
      </w:pPr>
    </w:p>
    <w:p w:rsidR="007B2E07" w:rsidRPr="009D4FD2" w:rsidRDefault="00256A3C" w:rsidP="007B2E07">
      <w:pPr>
        <w:spacing w:after="0"/>
        <w:rPr>
          <w:rFonts w:ascii="Times New Roman" w:hAnsi="Times New Roman" w:cs="Times New Roman"/>
          <w:b/>
          <w:bCs/>
          <w:i/>
          <w:u w:val="single"/>
        </w:rPr>
      </w:pPr>
      <w:r w:rsidRPr="009D4FD2">
        <w:rPr>
          <w:rFonts w:ascii="Times New Roman" w:hAnsi="Times New Roman" w:cs="Times New Roman"/>
          <w:b/>
          <w:bCs/>
          <w:i/>
          <w:u w:val="single"/>
        </w:rPr>
        <w:t>Virtual mouse radius (v.m.r.)</w:t>
      </w:r>
    </w:p>
    <w:p w:rsidR="007B2E07" w:rsidRPr="007B2E07" w:rsidRDefault="007473B3" w:rsidP="007B2E07">
      <w:pPr>
        <w:spacing w:after="0"/>
        <w:rPr>
          <w:rFonts w:ascii="Times New Roman" w:hAnsi="Times New Roman" w:cs="Times New Roman"/>
          <w:bCs/>
        </w:rPr>
      </w:pPr>
      <w:r w:rsidRPr="007473B3">
        <w:rPr>
          <w:rFonts w:ascii="Times New Roman" w:eastAsiaTheme="minorEastAsia" w:hAnsi="Times New Roman" w:cs="Times New Roman"/>
          <w:bCs/>
          <w:i/>
        </w:rPr>
        <w:t>Virtual mouse radius</w:t>
      </w:r>
      <m:oMath>
        <m:r>
          <w:rPr>
            <w:rFonts w:ascii="Cambria Math" w:hAnsi="Cambria Math" w:cs="Times New Roman"/>
          </w:rPr>
          <m:t xml:space="preserve">= </m:t>
        </m:r>
        <m:rad>
          <m:radPr>
            <m:degHide m:val="on"/>
            <m:ctrlPr>
              <w:rPr>
                <w:rFonts w:ascii="Cambria Math" w:hAnsi="Cambria Math" w:cs="Times New Roman"/>
                <w:bCs/>
                <w:i/>
              </w:rPr>
            </m:ctrlPr>
          </m:radPr>
          <m:deg/>
          <m:e>
            <m:f>
              <m:fPr>
                <m:ctrlPr>
                  <w:rPr>
                    <w:rFonts w:ascii="Cambria Math" w:hAnsi="Cambria Math" w:cs="Times New Roman"/>
                    <w:bCs/>
                    <w:i/>
                  </w:rPr>
                </m:ctrlPr>
              </m:fPr>
              <m:num>
                <m:r>
                  <w:rPr>
                    <w:rFonts w:ascii="Cambria Math" w:hAnsi="Cambria Math" w:cs="Times New Roman"/>
                  </w:rPr>
                  <m:t>1</m:t>
                </m:r>
              </m:num>
              <m:den>
                <m:r>
                  <w:rPr>
                    <w:rFonts w:ascii="Cambria Math" w:hAnsi="Cambria Math" w:cs="Times New Roman"/>
                  </w:rPr>
                  <m:t>π</m:t>
                </m:r>
              </m:den>
            </m:f>
            <m:r>
              <w:rPr>
                <w:rFonts w:ascii="Cambria Math" w:hAnsi="Cambria Math" w:cs="Times New Roman"/>
              </w:rPr>
              <m:t>×</m:t>
            </m:r>
            <m:sSub>
              <m:sSubPr>
                <m:ctrlPr>
                  <w:rPr>
                    <w:rFonts w:ascii="Cambria Math" w:hAnsi="Cambria Math" w:cs="Times New Roman"/>
                    <w:bCs/>
                    <w:i/>
                  </w:rPr>
                </m:ctrlPr>
              </m:sSubPr>
              <m:e>
                <m:r>
                  <w:rPr>
                    <w:rFonts w:ascii="Cambria Math" w:hAnsi="Cambria Math" w:cs="Times New Roman"/>
                  </w:rPr>
                  <m:t>N</m:t>
                </m:r>
              </m:e>
              <m:sub>
                <m:r>
                  <w:rPr>
                    <w:rFonts w:ascii="Cambria Math" w:hAnsi="Cambria Math" w:cs="Times New Roman"/>
                    <w:lang w:val="en-GB"/>
                  </w:rPr>
                  <m:t>suprathreshold pixels</m:t>
                </m:r>
              </m:sub>
            </m:sSub>
            <m:r>
              <w:rPr>
                <w:rFonts w:ascii="Cambria Math" w:hAnsi="Cambria Math" w:cs="Times New Roman"/>
              </w:rPr>
              <m:t>×Pixel area</m:t>
            </m:r>
          </m:e>
        </m:rad>
      </m:oMath>
    </w:p>
    <w:p w:rsidR="00256A3C" w:rsidRDefault="00256A3C" w:rsidP="007B2E07">
      <w:pPr>
        <w:spacing w:after="0"/>
        <w:rPr>
          <w:rFonts w:ascii="Times New Roman" w:hAnsi="Times New Roman" w:cs="Times New Roman"/>
          <w:bCs/>
          <w:u w:val="single"/>
        </w:rPr>
      </w:pPr>
    </w:p>
    <w:p w:rsidR="007B2E07" w:rsidRPr="009D4FD2" w:rsidRDefault="00DA1EFC" w:rsidP="007B2E07">
      <w:pPr>
        <w:spacing w:after="0"/>
        <w:rPr>
          <w:rFonts w:ascii="Times New Roman" w:hAnsi="Times New Roman" w:cs="Times New Roman"/>
          <w:b/>
          <w:bCs/>
          <w:i/>
          <w:u w:val="single"/>
        </w:rPr>
      </w:pPr>
      <w:r w:rsidRPr="009D4FD2">
        <w:rPr>
          <w:rFonts w:ascii="Times New Roman" w:hAnsi="Times New Roman" w:cs="Times New Roman"/>
          <w:b/>
          <w:bCs/>
          <w:i/>
          <w:u w:val="single"/>
        </w:rPr>
        <w:t>S</w:t>
      </w:r>
      <w:r w:rsidR="00256A3C" w:rsidRPr="009D4FD2">
        <w:rPr>
          <w:rFonts w:ascii="Times New Roman" w:hAnsi="Times New Roman" w:cs="Times New Roman"/>
          <w:b/>
          <w:bCs/>
          <w:i/>
          <w:u w:val="single"/>
        </w:rPr>
        <w:t>tart point</w:t>
      </w:r>
    </w:p>
    <w:p w:rsidR="00851531" w:rsidRPr="00FD7624" w:rsidRDefault="00851531" w:rsidP="00851531">
      <w:pPr>
        <w:spacing w:after="0"/>
        <w:rPr>
          <w:rFonts w:ascii="Times New Roman" w:hAnsi="Times New Roman" w:cs="Times New Roman"/>
          <w:bCs/>
          <w:i/>
        </w:rPr>
      </w:pPr>
      <w:r w:rsidRPr="00FD7624">
        <w:rPr>
          <w:rFonts w:ascii="Times New Roman" w:hAnsi="Times New Roman" w:cs="Times New Roman"/>
          <w:bCs/>
          <w:i/>
        </w:rPr>
        <w:t>Start point</w:t>
      </w:r>
      <w:r w:rsidR="00FD7624" w:rsidRPr="00FD7624">
        <w:rPr>
          <w:rFonts w:ascii="Times New Roman" w:hAnsi="Times New Roman" w:cs="Times New Roman"/>
          <w:bCs/>
          <w:i/>
        </w:rPr>
        <w:t xml:space="preserve"> </w:t>
      </w:r>
      <w:r w:rsidRPr="00FD7624">
        <w:rPr>
          <w:rFonts w:ascii="Times New Roman" w:hAnsi="Times New Roman" w:cs="Times New Roman"/>
          <w:bCs/>
          <w:i/>
        </w:rPr>
        <w:t>=</w:t>
      </w:r>
      <w:r w:rsidR="00FD7624" w:rsidRPr="00FD7624">
        <w:rPr>
          <w:rFonts w:ascii="Times New Roman" w:hAnsi="Times New Roman" w:cs="Times New Roman"/>
          <w:bCs/>
          <w:i/>
        </w:rPr>
        <w:t xml:space="preserve"> </w:t>
      </w:r>
      <w:r w:rsidR="0057664D" w:rsidRPr="00FD7624">
        <w:rPr>
          <w:rFonts w:ascii="Times New Roman" w:hAnsi="Times New Roman" w:cs="Times New Roman"/>
          <w:bCs/>
          <w:i/>
        </w:rPr>
        <w:t>С</w:t>
      </w:r>
      <w:r w:rsidR="00005393" w:rsidRPr="00FD7624">
        <w:rPr>
          <w:rFonts w:ascii="Times New Roman" w:hAnsi="Times New Roman" w:cs="Times New Roman"/>
          <w:bCs/>
          <w:i/>
        </w:rPr>
        <w:t>(X</w:t>
      </w:r>
      <w:r w:rsidR="00005393" w:rsidRPr="00FD7624">
        <w:rPr>
          <w:rFonts w:ascii="Times New Roman" w:hAnsi="Times New Roman" w:cs="Times New Roman"/>
          <w:bCs/>
          <w:i/>
          <w:vertAlign w:val="subscript"/>
        </w:rPr>
        <w:t>c</w:t>
      </w:r>
      <w:r w:rsidR="00005393" w:rsidRPr="00FD7624">
        <w:rPr>
          <w:rFonts w:ascii="Times New Roman" w:hAnsi="Times New Roman" w:cs="Times New Roman"/>
          <w:bCs/>
          <w:i/>
        </w:rPr>
        <w:t>,Y</w:t>
      </w:r>
      <w:r w:rsidR="00005393" w:rsidRPr="00FD7624">
        <w:rPr>
          <w:rFonts w:ascii="Times New Roman" w:hAnsi="Times New Roman" w:cs="Times New Roman"/>
          <w:bCs/>
          <w:i/>
          <w:vertAlign w:val="subscript"/>
        </w:rPr>
        <w:t>c</w:t>
      </w:r>
      <w:r w:rsidR="00005393" w:rsidRPr="00FD7624">
        <w:rPr>
          <w:rFonts w:ascii="Times New Roman" w:hAnsi="Times New Roman" w:cs="Times New Roman"/>
          <w:bCs/>
          <w:i/>
        </w:rPr>
        <w:t xml:space="preserve">) </w:t>
      </w:r>
      <w:r w:rsidRPr="00FD7624">
        <w:rPr>
          <w:rFonts w:ascii="Times New Roman" w:hAnsi="Times New Roman" w:cs="Times New Roman"/>
          <w:bCs/>
          <w:i/>
        </w:rPr>
        <w:t>|√((X</w:t>
      </w:r>
      <w:r w:rsidRPr="00FD7624">
        <w:rPr>
          <w:rFonts w:ascii="Times New Roman" w:hAnsi="Times New Roman" w:cs="Times New Roman"/>
          <w:bCs/>
          <w:i/>
          <w:vertAlign w:val="subscript"/>
        </w:rPr>
        <w:t>Stop</w:t>
      </w:r>
      <w:r w:rsidRPr="00FD7624">
        <w:rPr>
          <w:rFonts w:ascii="Times New Roman" w:hAnsi="Times New Roman" w:cs="Times New Roman"/>
          <w:bCs/>
          <w:i/>
        </w:rPr>
        <w:t>-X</w:t>
      </w:r>
      <w:r w:rsidRPr="00FD7624">
        <w:rPr>
          <w:rFonts w:ascii="Times New Roman" w:hAnsi="Times New Roman" w:cs="Times New Roman"/>
          <w:bCs/>
          <w:i/>
          <w:vertAlign w:val="subscript"/>
        </w:rPr>
        <w:t>c</w:t>
      </w:r>
      <w:r w:rsidRPr="00FD7624">
        <w:rPr>
          <w:rFonts w:ascii="Times New Roman" w:hAnsi="Times New Roman" w:cs="Times New Roman"/>
          <w:bCs/>
          <w:i/>
        </w:rPr>
        <w:t xml:space="preserve"> )</w:t>
      </w:r>
      <w:r w:rsidRPr="00FD7624">
        <w:rPr>
          <w:rFonts w:ascii="Times New Roman" w:hAnsi="Times New Roman" w:cs="Times New Roman"/>
          <w:bCs/>
          <w:i/>
          <w:vertAlign w:val="superscript"/>
        </w:rPr>
        <w:t>2</w:t>
      </w:r>
      <w:r w:rsidRPr="00FD7624">
        <w:rPr>
          <w:rFonts w:ascii="Times New Roman" w:hAnsi="Times New Roman" w:cs="Times New Roman"/>
          <w:bCs/>
          <w:i/>
        </w:rPr>
        <w:t>+(Y</w:t>
      </w:r>
      <w:r w:rsidRPr="00FD7624">
        <w:rPr>
          <w:rFonts w:ascii="Times New Roman" w:hAnsi="Times New Roman" w:cs="Times New Roman"/>
          <w:bCs/>
          <w:i/>
          <w:vertAlign w:val="subscript"/>
        </w:rPr>
        <w:t>Stop</w:t>
      </w:r>
      <w:r w:rsidRPr="00FD7624">
        <w:rPr>
          <w:rFonts w:ascii="Times New Roman" w:hAnsi="Times New Roman" w:cs="Times New Roman"/>
          <w:bCs/>
          <w:i/>
        </w:rPr>
        <w:t>-Y</w:t>
      </w:r>
      <w:r w:rsidRPr="00FD7624">
        <w:rPr>
          <w:rFonts w:ascii="Times New Roman" w:hAnsi="Times New Roman" w:cs="Times New Roman"/>
          <w:bCs/>
          <w:i/>
          <w:vertAlign w:val="subscript"/>
        </w:rPr>
        <w:t>c</w:t>
      </w:r>
      <w:r w:rsidRPr="00FD7624">
        <w:rPr>
          <w:rFonts w:ascii="Times New Roman" w:hAnsi="Times New Roman" w:cs="Times New Roman"/>
          <w:bCs/>
          <w:i/>
        </w:rPr>
        <w:t xml:space="preserve"> )</w:t>
      </w:r>
      <w:r w:rsidRPr="00FD7624">
        <w:rPr>
          <w:rFonts w:ascii="Times New Roman" w:hAnsi="Times New Roman" w:cs="Times New Roman"/>
          <w:bCs/>
          <w:i/>
          <w:vertAlign w:val="superscript"/>
        </w:rPr>
        <w:t xml:space="preserve">2 </w:t>
      </w:r>
      <w:r w:rsidRPr="00FD7624">
        <w:rPr>
          <w:rFonts w:ascii="Times New Roman" w:hAnsi="Times New Roman" w:cs="Times New Roman"/>
          <w:bCs/>
          <w:i/>
        </w:rPr>
        <w:t>)&gt;1</w:t>
      </w:r>
      <w:r w:rsidR="00005393" w:rsidRPr="00FD7624">
        <w:rPr>
          <w:rFonts w:ascii="Times New Roman" w:hAnsi="Times New Roman" w:cs="Times New Roman"/>
          <w:bCs/>
          <w:i/>
        </w:rPr>
        <w:t>×Virtual mouse radius</w:t>
      </w:r>
    </w:p>
    <w:p w:rsidR="007B2E07" w:rsidRPr="00FD7624" w:rsidRDefault="007B2E07" w:rsidP="007B2E07">
      <w:pPr>
        <w:spacing w:after="0"/>
        <w:rPr>
          <w:rFonts w:ascii="Times New Roman" w:hAnsi="Times New Roman" w:cs="Times New Roman"/>
          <w:bCs/>
          <w:i/>
          <w:lang w:val="en-GB"/>
        </w:rPr>
      </w:pPr>
      <w:r w:rsidRPr="00FD7624">
        <w:rPr>
          <w:rFonts w:ascii="Times New Roman" w:hAnsi="Times New Roman" w:cs="Times New Roman"/>
          <w:bCs/>
          <w:i/>
          <w:lang w:val="en-GB"/>
        </w:rPr>
        <w:t>where</w:t>
      </w:r>
      <w:r w:rsidR="00FD7624" w:rsidRPr="00FD7624">
        <w:rPr>
          <w:rFonts w:ascii="Times New Roman" w:hAnsi="Times New Roman" w:cs="Times New Roman"/>
          <w:bCs/>
          <w:i/>
          <w:lang w:val="en-GB"/>
        </w:rPr>
        <w:t xml:space="preserve"> </w:t>
      </w:r>
      <w:r w:rsidR="0057664D" w:rsidRPr="00FD7624">
        <w:rPr>
          <w:rFonts w:ascii="Times New Roman" w:hAnsi="Times New Roman" w:cs="Times New Roman"/>
          <w:bCs/>
          <w:i/>
          <w:lang w:val="en-GB"/>
        </w:rPr>
        <w:t>C(</w:t>
      </w:r>
      <w:r w:rsidRPr="00FD7624">
        <w:rPr>
          <w:rFonts w:ascii="Times New Roman" w:hAnsi="Times New Roman" w:cs="Times New Roman"/>
          <w:bCs/>
          <w:i/>
          <w:lang w:val="en-GB"/>
        </w:rPr>
        <w:t>Xc, Yc</w:t>
      </w:r>
      <w:r w:rsidR="0057664D" w:rsidRPr="00FD7624">
        <w:rPr>
          <w:rFonts w:ascii="Times New Roman" w:hAnsi="Times New Roman" w:cs="Times New Roman"/>
          <w:bCs/>
          <w:i/>
          <w:lang w:val="en-GB"/>
        </w:rPr>
        <w:t xml:space="preserve">) - </w:t>
      </w:r>
      <w:r w:rsidR="00FD7624" w:rsidRPr="00FD7624">
        <w:rPr>
          <w:rFonts w:ascii="Times New Roman" w:hAnsi="Times New Roman" w:cs="Times New Roman"/>
          <w:bCs/>
          <w:i/>
          <w:lang w:val="en-GB"/>
        </w:rPr>
        <w:t xml:space="preserve">is the </w:t>
      </w:r>
      <w:r w:rsidR="0057664D" w:rsidRPr="00FD7624">
        <w:rPr>
          <w:rFonts w:ascii="Times New Roman" w:hAnsi="Times New Roman" w:cs="Times New Roman"/>
          <w:bCs/>
          <w:i/>
          <w:lang w:val="en-GB"/>
        </w:rPr>
        <w:t>current centroid position</w:t>
      </w:r>
      <w:r w:rsidR="00DA1EFC" w:rsidRPr="00FD7624">
        <w:rPr>
          <w:rFonts w:ascii="Times New Roman" w:hAnsi="Times New Roman" w:cs="Times New Roman"/>
          <w:bCs/>
          <w:i/>
          <w:lang w:val="en-GB"/>
        </w:rPr>
        <w:t xml:space="preserve"> and </w:t>
      </w:r>
      <w:r w:rsidRPr="00FD7624">
        <w:rPr>
          <w:rFonts w:ascii="Times New Roman" w:hAnsi="Times New Roman" w:cs="Times New Roman"/>
          <w:bCs/>
          <w:i/>
          <w:lang w:val="en-GB"/>
        </w:rPr>
        <w:t xml:space="preserve">Xstop, Ystop – </w:t>
      </w:r>
      <w:r w:rsidR="00DA1EFC" w:rsidRPr="00FD7624">
        <w:rPr>
          <w:rFonts w:ascii="Times New Roman" w:hAnsi="Times New Roman" w:cs="Times New Roman"/>
          <w:bCs/>
          <w:i/>
          <w:lang w:val="en-GB"/>
        </w:rPr>
        <w:t xml:space="preserve">the </w:t>
      </w:r>
      <w:r w:rsidRPr="00FD7624">
        <w:rPr>
          <w:rFonts w:ascii="Times New Roman" w:hAnsi="Times New Roman" w:cs="Times New Roman"/>
          <w:bCs/>
          <w:i/>
          <w:lang w:val="en-GB"/>
        </w:rPr>
        <w:t xml:space="preserve">coordinates of </w:t>
      </w:r>
      <w:r w:rsidR="00DA1EFC" w:rsidRPr="00FD7624">
        <w:rPr>
          <w:rFonts w:ascii="Times New Roman" w:hAnsi="Times New Roman" w:cs="Times New Roman"/>
          <w:bCs/>
          <w:i/>
          <w:lang w:val="en-GB"/>
        </w:rPr>
        <w:t xml:space="preserve">the preceding </w:t>
      </w:r>
      <w:r w:rsidRPr="00FD7624">
        <w:rPr>
          <w:rFonts w:ascii="Times New Roman" w:hAnsi="Times New Roman" w:cs="Times New Roman"/>
          <w:bCs/>
          <w:i/>
          <w:lang w:val="en-GB"/>
        </w:rPr>
        <w:t>stop point.</w:t>
      </w:r>
    </w:p>
    <w:p w:rsidR="00DA1EFC" w:rsidRPr="0057664D" w:rsidRDefault="00DA1EFC" w:rsidP="007B2E07">
      <w:pPr>
        <w:spacing w:after="0"/>
        <w:rPr>
          <w:rFonts w:ascii="Times New Roman" w:hAnsi="Times New Roman" w:cs="Times New Roman"/>
          <w:bCs/>
          <w:i/>
          <w:highlight w:val="cyan"/>
          <w:lang w:val="en-GB"/>
        </w:rPr>
      </w:pPr>
    </w:p>
    <w:p w:rsidR="00DA1EFC" w:rsidRPr="00FD7624" w:rsidRDefault="00DA1EFC" w:rsidP="00DA1EFC">
      <w:pPr>
        <w:spacing w:after="0"/>
        <w:rPr>
          <w:rFonts w:ascii="Times New Roman" w:hAnsi="Times New Roman" w:cs="Times New Roman"/>
          <w:bCs/>
          <w:i/>
          <w:u w:val="single"/>
        </w:rPr>
      </w:pPr>
      <w:r w:rsidRPr="00FD7624">
        <w:rPr>
          <w:rFonts w:ascii="Times New Roman" w:hAnsi="Times New Roman" w:cs="Times New Roman"/>
          <w:b/>
          <w:bCs/>
          <w:i/>
          <w:u w:val="single"/>
        </w:rPr>
        <w:t>Stop point</w:t>
      </w:r>
    </w:p>
    <w:p w:rsidR="00DA1EFC" w:rsidRPr="00FD7624" w:rsidRDefault="0013497F" w:rsidP="00DA1EFC">
      <w:pPr>
        <w:spacing w:after="0"/>
        <w:rPr>
          <w:rFonts w:ascii="Times New Roman" w:hAnsi="Times New Roman" w:cs="Times New Roman"/>
          <w:bCs/>
          <w:i/>
        </w:rPr>
      </w:pPr>
      <w:r w:rsidRPr="00FD7624">
        <w:rPr>
          <w:rFonts w:ascii="Times New Roman" w:hAnsi="Times New Roman" w:cs="Times New Roman"/>
          <w:bCs/>
          <w:i/>
        </w:rPr>
        <w:t>Stop point</w:t>
      </w:r>
      <w:r w:rsidR="00FD7624" w:rsidRPr="00FD7624">
        <w:rPr>
          <w:rFonts w:ascii="Times New Roman" w:hAnsi="Times New Roman" w:cs="Times New Roman"/>
          <w:bCs/>
          <w:i/>
        </w:rPr>
        <w:t xml:space="preserve"> </w:t>
      </w:r>
      <w:r w:rsidR="00005393" w:rsidRPr="00FD7624">
        <w:rPr>
          <w:rFonts w:ascii="Times New Roman" w:hAnsi="Times New Roman" w:cs="Times New Roman"/>
          <w:bCs/>
          <w:i/>
        </w:rPr>
        <w:t>=</w:t>
      </w:r>
      <w:r w:rsidR="00FD7624" w:rsidRPr="00FD7624">
        <w:rPr>
          <w:rFonts w:ascii="Times New Roman" w:hAnsi="Times New Roman" w:cs="Times New Roman"/>
          <w:bCs/>
          <w:i/>
        </w:rPr>
        <w:t xml:space="preserve"> </w:t>
      </w:r>
      <w:r w:rsidR="0057664D" w:rsidRPr="00FD7624">
        <w:rPr>
          <w:rFonts w:ascii="Times New Roman" w:hAnsi="Times New Roman" w:cs="Times New Roman"/>
          <w:bCs/>
          <w:i/>
        </w:rPr>
        <w:t>C</w:t>
      </w:r>
      <w:r w:rsidR="00005393" w:rsidRPr="00FD7624">
        <w:rPr>
          <w:rFonts w:ascii="Times New Roman" w:hAnsi="Times New Roman" w:cs="Times New Roman"/>
          <w:bCs/>
          <w:i/>
        </w:rPr>
        <w:t>(X</w:t>
      </w:r>
      <w:r w:rsidR="00005393" w:rsidRPr="00FD7624">
        <w:rPr>
          <w:rFonts w:ascii="Times New Roman" w:hAnsi="Times New Roman" w:cs="Times New Roman"/>
          <w:bCs/>
          <w:i/>
          <w:vertAlign w:val="subscript"/>
        </w:rPr>
        <w:t>c</w:t>
      </w:r>
      <w:r w:rsidR="00005393" w:rsidRPr="00FD7624">
        <w:rPr>
          <w:rFonts w:ascii="Times New Roman" w:hAnsi="Times New Roman" w:cs="Times New Roman"/>
          <w:bCs/>
          <w:i/>
        </w:rPr>
        <w:t>,Y</w:t>
      </w:r>
      <w:r w:rsidR="00005393" w:rsidRPr="00FD7624">
        <w:rPr>
          <w:rFonts w:ascii="Times New Roman" w:hAnsi="Times New Roman" w:cs="Times New Roman"/>
          <w:bCs/>
          <w:i/>
          <w:vertAlign w:val="subscript"/>
        </w:rPr>
        <w:t>c</w:t>
      </w:r>
      <w:r w:rsidR="00005393" w:rsidRPr="00FD7624">
        <w:rPr>
          <w:rFonts w:ascii="Times New Roman" w:hAnsi="Times New Roman" w:cs="Times New Roman"/>
          <w:bCs/>
          <w:i/>
        </w:rPr>
        <w:t>)</w:t>
      </w:r>
      <w:r w:rsidRPr="00FD7624">
        <w:rPr>
          <w:rFonts w:ascii="Times New Roman" w:hAnsi="Times New Roman" w:cs="Times New Roman"/>
          <w:bCs/>
          <w:i/>
        </w:rPr>
        <w:t>|</w:t>
      </w:r>
      <w:r w:rsidR="0057664D" w:rsidRPr="00FD7624">
        <w:rPr>
          <w:rFonts w:ascii="Times New Roman" w:hAnsi="Times New Roman" w:cs="Times New Roman"/>
          <w:bCs/>
          <w:i/>
        </w:rPr>
        <w:t>(</w:t>
      </w:r>
      <w:r w:rsidRPr="00FD7624">
        <w:rPr>
          <w:rFonts w:ascii="Times New Roman" w:hAnsi="Times New Roman" w:cs="Times New Roman"/>
          <w:bCs/>
          <w:i/>
        </w:rPr>
        <w:t>√((X</w:t>
      </w:r>
      <w:r w:rsidRPr="00FD7624">
        <w:rPr>
          <w:rFonts w:ascii="Times New Roman" w:hAnsi="Times New Roman" w:cs="Times New Roman"/>
          <w:bCs/>
          <w:i/>
          <w:vertAlign w:val="subscript"/>
        </w:rPr>
        <w:t>c</w:t>
      </w:r>
      <w:r w:rsidRPr="00FD7624">
        <w:rPr>
          <w:rFonts w:ascii="Times New Roman" w:hAnsi="Times New Roman" w:cs="Times New Roman"/>
          <w:bCs/>
          <w:i/>
        </w:rPr>
        <w:t>-X</w:t>
      </w:r>
      <w:r w:rsidR="00D93FC9" w:rsidRPr="00FD7624">
        <w:rPr>
          <w:rFonts w:ascii="Times New Roman" w:hAnsi="Times New Roman" w:cs="Times New Roman"/>
          <w:bCs/>
          <w:i/>
          <w:vertAlign w:val="subscript"/>
        </w:rPr>
        <w:t>br</w:t>
      </w:r>
      <w:r w:rsidR="00FD7624" w:rsidRPr="00FD7624">
        <w:rPr>
          <w:rFonts w:ascii="Times New Roman" w:hAnsi="Times New Roman" w:cs="Times New Roman"/>
          <w:bCs/>
          <w:i/>
          <w:vertAlign w:val="subscript"/>
        </w:rPr>
        <w:t>eak</w:t>
      </w:r>
      <w:r w:rsidRPr="00FD7624">
        <w:rPr>
          <w:rFonts w:ascii="Times New Roman" w:hAnsi="Times New Roman" w:cs="Times New Roman"/>
          <w:bCs/>
          <w:i/>
          <w:vertAlign w:val="superscript"/>
        </w:rPr>
        <w:t>2</w:t>
      </w:r>
      <w:r w:rsidRPr="00FD7624">
        <w:rPr>
          <w:rFonts w:ascii="Times New Roman" w:hAnsi="Times New Roman" w:cs="Times New Roman"/>
          <w:bCs/>
          <w:i/>
        </w:rPr>
        <w:t>+(Y</w:t>
      </w:r>
      <w:r w:rsidRPr="00FD7624">
        <w:rPr>
          <w:rFonts w:ascii="Times New Roman" w:hAnsi="Times New Roman" w:cs="Times New Roman"/>
          <w:bCs/>
          <w:i/>
          <w:vertAlign w:val="subscript"/>
        </w:rPr>
        <w:t>c</w:t>
      </w:r>
      <w:r w:rsidRPr="00FD7624">
        <w:rPr>
          <w:rFonts w:ascii="Times New Roman" w:hAnsi="Times New Roman" w:cs="Times New Roman"/>
          <w:bCs/>
          <w:i/>
        </w:rPr>
        <w:t>-Y</w:t>
      </w:r>
      <w:r w:rsidR="00D93FC9" w:rsidRPr="00FD7624">
        <w:rPr>
          <w:rFonts w:ascii="Times New Roman" w:hAnsi="Times New Roman" w:cs="Times New Roman"/>
          <w:bCs/>
          <w:i/>
          <w:vertAlign w:val="subscript"/>
        </w:rPr>
        <w:t>br</w:t>
      </w:r>
      <w:r w:rsidR="00FD7624" w:rsidRPr="00FD7624">
        <w:rPr>
          <w:rFonts w:ascii="Times New Roman" w:hAnsi="Times New Roman" w:cs="Times New Roman"/>
          <w:bCs/>
          <w:i/>
          <w:vertAlign w:val="subscript"/>
        </w:rPr>
        <w:t>eak</w:t>
      </w:r>
      <w:r w:rsidRPr="00FD7624">
        <w:rPr>
          <w:rFonts w:ascii="Times New Roman" w:hAnsi="Times New Roman" w:cs="Times New Roman"/>
          <w:bCs/>
          <w:i/>
          <w:vertAlign w:val="superscript"/>
        </w:rPr>
        <w:t>2</w:t>
      </w:r>
      <w:r w:rsidRPr="00FD7624">
        <w:rPr>
          <w:rFonts w:ascii="Times New Roman" w:hAnsi="Times New Roman" w:cs="Times New Roman"/>
          <w:bCs/>
          <w:i/>
        </w:rPr>
        <w:t xml:space="preserve"> )&lt;1×Virtual mouse radius</w:t>
      </w:r>
      <w:r w:rsidR="0057664D" w:rsidRPr="00FD7624">
        <w:rPr>
          <w:rFonts w:ascii="Times New Roman" w:hAnsi="Times New Roman" w:cs="Times New Roman"/>
          <w:bCs/>
          <w:i/>
        </w:rPr>
        <w:t>)U(С(X</w:t>
      </w:r>
      <w:r w:rsidR="0057664D" w:rsidRPr="00FD7624">
        <w:rPr>
          <w:rFonts w:ascii="Times New Roman" w:hAnsi="Times New Roman" w:cs="Times New Roman"/>
          <w:bCs/>
          <w:i/>
          <w:vertAlign w:val="subscript"/>
        </w:rPr>
        <w:t>c</w:t>
      </w:r>
      <w:r w:rsidR="0057664D" w:rsidRPr="00FD7624">
        <w:rPr>
          <w:rFonts w:ascii="Times New Roman" w:hAnsi="Times New Roman" w:cs="Times New Roman"/>
          <w:bCs/>
          <w:i/>
        </w:rPr>
        <w:t>,Y</w:t>
      </w:r>
      <w:r w:rsidR="0057664D" w:rsidRPr="00FD7624">
        <w:rPr>
          <w:rFonts w:ascii="Times New Roman" w:hAnsi="Times New Roman" w:cs="Times New Roman"/>
          <w:bCs/>
          <w:i/>
          <w:vertAlign w:val="subscript"/>
        </w:rPr>
        <w:t>c</w:t>
      </w:r>
      <w:r w:rsidR="0057664D" w:rsidRPr="00FD7624">
        <w:rPr>
          <w:rFonts w:ascii="Times New Roman" w:hAnsi="Times New Roman" w:cs="Times New Roman"/>
          <w:bCs/>
          <w:i/>
        </w:rPr>
        <w:t>)=С(X</w:t>
      </w:r>
      <w:r w:rsidR="0057664D" w:rsidRPr="00FD7624">
        <w:rPr>
          <w:rFonts w:ascii="Times New Roman" w:hAnsi="Times New Roman" w:cs="Times New Roman"/>
          <w:bCs/>
          <w:i/>
          <w:vertAlign w:val="subscript"/>
        </w:rPr>
        <w:t>0</w:t>
      </w:r>
      <w:r w:rsidR="0057664D" w:rsidRPr="00FD7624">
        <w:rPr>
          <w:rFonts w:ascii="Times New Roman" w:hAnsi="Times New Roman" w:cs="Times New Roman"/>
          <w:bCs/>
          <w:i/>
        </w:rPr>
        <w:t>,Y</w:t>
      </w:r>
      <w:r w:rsidR="0057664D" w:rsidRPr="00FD7624">
        <w:rPr>
          <w:rFonts w:ascii="Times New Roman" w:hAnsi="Times New Roman" w:cs="Times New Roman"/>
          <w:bCs/>
          <w:i/>
          <w:vertAlign w:val="subscript"/>
        </w:rPr>
        <w:t>0</w:t>
      </w:r>
      <w:r w:rsidR="0057664D" w:rsidRPr="00FD7624">
        <w:rPr>
          <w:rFonts w:ascii="Times New Roman" w:hAnsi="Times New Roman" w:cs="Times New Roman"/>
          <w:bCs/>
          <w:i/>
        </w:rPr>
        <w:t>))</w:t>
      </w:r>
    </w:p>
    <w:p w:rsidR="00DA1EFC" w:rsidRPr="00DA1EFC" w:rsidRDefault="00DA1EFC" w:rsidP="00DA1EFC">
      <w:pPr>
        <w:spacing w:after="0"/>
        <w:rPr>
          <w:rFonts w:ascii="Times New Roman" w:hAnsi="Times New Roman" w:cs="Times New Roman"/>
          <w:bCs/>
          <w:i/>
          <w:lang w:val="en-GB"/>
        </w:rPr>
      </w:pPr>
      <w:r w:rsidRPr="00FD7624">
        <w:rPr>
          <w:rFonts w:ascii="Times New Roman" w:hAnsi="Times New Roman" w:cs="Times New Roman"/>
          <w:bCs/>
          <w:i/>
          <w:lang w:val="en-GB"/>
        </w:rPr>
        <w:t>where</w:t>
      </w:r>
      <w:r w:rsidR="00FD7624" w:rsidRPr="00FD7624">
        <w:rPr>
          <w:rFonts w:ascii="Times New Roman" w:hAnsi="Times New Roman" w:cs="Times New Roman"/>
          <w:bCs/>
          <w:i/>
          <w:lang w:val="en-GB"/>
        </w:rPr>
        <w:t xml:space="preserve"> </w:t>
      </w:r>
      <w:r w:rsidR="0057664D" w:rsidRPr="00FD7624">
        <w:rPr>
          <w:rFonts w:ascii="Times New Roman" w:hAnsi="Times New Roman" w:cs="Times New Roman"/>
          <w:bCs/>
          <w:i/>
          <w:lang w:val="en-GB"/>
        </w:rPr>
        <w:t>C(X</w:t>
      </w:r>
      <w:r w:rsidR="0057664D" w:rsidRPr="00FD7624">
        <w:rPr>
          <w:rFonts w:ascii="Times New Roman" w:hAnsi="Times New Roman" w:cs="Times New Roman"/>
          <w:bCs/>
          <w:i/>
          <w:vertAlign w:val="subscript"/>
          <w:lang w:val="en-GB"/>
        </w:rPr>
        <w:t>0</w:t>
      </w:r>
      <w:r w:rsidR="0057664D" w:rsidRPr="00FD7624">
        <w:rPr>
          <w:rFonts w:ascii="Times New Roman" w:hAnsi="Times New Roman" w:cs="Times New Roman"/>
          <w:bCs/>
          <w:i/>
          <w:lang w:val="en-GB"/>
        </w:rPr>
        <w:t>, Y</w:t>
      </w:r>
      <w:r w:rsidR="0057664D" w:rsidRPr="00FD7624">
        <w:rPr>
          <w:rFonts w:ascii="Times New Roman" w:hAnsi="Times New Roman" w:cs="Times New Roman"/>
          <w:bCs/>
          <w:i/>
          <w:vertAlign w:val="subscript"/>
          <w:lang w:val="en-GB"/>
        </w:rPr>
        <w:t>0</w:t>
      </w:r>
      <w:r w:rsidR="0057664D" w:rsidRPr="00FD7624">
        <w:rPr>
          <w:rFonts w:ascii="Times New Roman" w:hAnsi="Times New Roman" w:cs="Times New Roman"/>
          <w:bCs/>
          <w:i/>
          <w:lang w:val="en-GB"/>
        </w:rPr>
        <w:t xml:space="preserve">) </w:t>
      </w:r>
      <w:r w:rsidR="00FD7624" w:rsidRPr="00FD7624">
        <w:rPr>
          <w:rFonts w:ascii="Times New Roman" w:hAnsi="Times New Roman" w:cs="Times New Roman"/>
          <w:bCs/>
          <w:i/>
          <w:lang w:val="en-GB"/>
        </w:rPr>
        <w:t>is the</w:t>
      </w:r>
      <w:r w:rsidR="0057664D" w:rsidRPr="00FD7624">
        <w:rPr>
          <w:rFonts w:ascii="Times New Roman" w:hAnsi="Times New Roman" w:cs="Times New Roman"/>
          <w:bCs/>
          <w:i/>
          <w:lang w:val="en-GB"/>
        </w:rPr>
        <w:t xml:space="preserve"> centroid position </w:t>
      </w:r>
      <w:r w:rsidR="00FD7624" w:rsidRPr="00FD7624">
        <w:rPr>
          <w:rFonts w:ascii="Times New Roman" w:hAnsi="Times New Roman" w:cs="Times New Roman"/>
          <w:bCs/>
          <w:i/>
          <w:lang w:val="en-GB"/>
        </w:rPr>
        <w:t>of</w:t>
      </w:r>
      <w:r w:rsidR="0057664D" w:rsidRPr="00FD7624">
        <w:rPr>
          <w:rFonts w:ascii="Times New Roman" w:hAnsi="Times New Roman" w:cs="Times New Roman"/>
          <w:bCs/>
          <w:i/>
          <w:lang w:val="en-GB"/>
        </w:rPr>
        <w:t xml:space="preserve"> the first frame</w:t>
      </w:r>
      <w:r w:rsidR="00FD7624" w:rsidRPr="00FD7624">
        <w:rPr>
          <w:rFonts w:ascii="Times New Roman" w:hAnsi="Times New Roman" w:cs="Times New Roman"/>
          <w:bCs/>
          <w:i/>
          <w:lang w:val="en-GB"/>
        </w:rPr>
        <w:t xml:space="preserve"> </w:t>
      </w:r>
      <w:r w:rsidR="0057664D" w:rsidRPr="00FD7624">
        <w:rPr>
          <w:rFonts w:ascii="Times New Roman" w:hAnsi="Times New Roman" w:cs="Times New Roman"/>
          <w:bCs/>
          <w:i/>
          <w:lang w:val="en-GB"/>
        </w:rPr>
        <w:t xml:space="preserve">and </w:t>
      </w:r>
      <w:r w:rsidRPr="00FD7624">
        <w:rPr>
          <w:rFonts w:ascii="Times New Roman" w:hAnsi="Times New Roman" w:cs="Times New Roman"/>
          <w:bCs/>
          <w:i/>
          <w:lang w:val="en-GB"/>
        </w:rPr>
        <w:t>X</w:t>
      </w:r>
      <w:r w:rsidR="00D93FC9" w:rsidRPr="00FD7624">
        <w:rPr>
          <w:rFonts w:ascii="Times New Roman" w:hAnsi="Times New Roman" w:cs="Times New Roman"/>
          <w:bCs/>
          <w:i/>
          <w:vertAlign w:val="subscript"/>
        </w:rPr>
        <w:t>br</w:t>
      </w:r>
      <w:r w:rsidR="00FD7624" w:rsidRPr="00FD7624">
        <w:rPr>
          <w:rFonts w:ascii="Times New Roman" w:hAnsi="Times New Roman" w:cs="Times New Roman"/>
          <w:bCs/>
          <w:i/>
          <w:vertAlign w:val="subscript"/>
        </w:rPr>
        <w:t>eak</w:t>
      </w:r>
      <w:r w:rsidRPr="00FD7624">
        <w:rPr>
          <w:rFonts w:ascii="Times New Roman" w:hAnsi="Times New Roman" w:cs="Times New Roman"/>
          <w:bCs/>
          <w:i/>
          <w:lang w:val="en-GB"/>
        </w:rPr>
        <w:t>, Y</w:t>
      </w:r>
      <w:r w:rsidR="00D93FC9" w:rsidRPr="00FD7624">
        <w:rPr>
          <w:rFonts w:ascii="Times New Roman" w:hAnsi="Times New Roman" w:cs="Times New Roman"/>
          <w:bCs/>
          <w:i/>
          <w:vertAlign w:val="subscript"/>
        </w:rPr>
        <w:t>br</w:t>
      </w:r>
      <w:r w:rsidR="00FD7624" w:rsidRPr="00FD7624">
        <w:rPr>
          <w:rFonts w:ascii="Times New Roman" w:hAnsi="Times New Roman" w:cs="Times New Roman"/>
          <w:bCs/>
          <w:i/>
          <w:vertAlign w:val="subscript"/>
        </w:rPr>
        <w:t>eak</w:t>
      </w:r>
      <w:r w:rsidRPr="00FD7624">
        <w:rPr>
          <w:rFonts w:ascii="Times New Roman" w:hAnsi="Times New Roman" w:cs="Times New Roman"/>
          <w:bCs/>
          <w:i/>
          <w:lang w:val="en-GB"/>
        </w:rPr>
        <w:t xml:space="preserve"> – the coordinates of the mouse centroid</w:t>
      </w:r>
      <w:r w:rsidRPr="00FD7624">
        <w:rPr>
          <w:rFonts w:ascii="Times New Roman" w:hAnsi="Times New Roman" w:cs="Times New Roman"/>
          <w:bCs/>
          <w:i/>
        </w:rPr>
        <w:t xml:space="preserve"> at the moment when </w:t>
      </w:r>
      <w:r w:rsidR="00327325" w:rsidRPr="00FD7624">
        <w:rPr>
          <w:rFonts w:ascii="Times New Roman" w:hAnsi="Times New Roman" w:cs="Times New Roman"/>
          <w:bCs/>
          <w:i/>
        </w:rPr>
        <w:t xml:space="preserve">it lags the current position by </w:t>
      </w:r>
      <w:r w:rsidR="00D93FC9" w:rsidRPr="00FD7624">
        <w:rPr>
          <w:rFonts w:ascii="Times New Roman" w:hAnsi="Times New Roman" w:cs="Times New Roman"/>
          <w:bCs/>
          <w:i/>
        </w:rPr>
        <w:t>the</w:t>
      </w:r>
      <w:r w:rsidR="00FD7624" w:rsidRPr="00FD7624">
        <w:rPr>
          <w:rFonts w:ascii="Times New Roman" w:hAnsi="Times New Roman" w:cs="Times New Roman"/>
          <w:bCs/>
          <w:i/>
        </w:rPr>
        <w:t xml:space="preserve"> </w:t>
      </w:r>
      <w:r w:rsidRPr="00FD7624">
        <w:rPr>
          <w:rFonts w:ascii="Times New Roman" w:hAnsi="Times New Roman" w:cs="Times New Roman"/>
          <w:bCs/>
          <w:i/>
        </w:rPr>
        <w:t>time of running start</w:t>
      </w:r>
      <w:r w:rsidRPr="00FD7624">
        <w:rPr>
          <w:rFonts w:ascii="Times New Roman" w:hAnsi="Times New Roman" w:cs="Times New Roman"/>
          <w:bCs/>
          <w:i/>
          <w:lang w:val="en-GB"/>
        </w:rPr>
        <w:t>.</w:t>
      </w:r>
    </w:p>
    <w:p w:rsidR="00DA1EFC" w:rsidRDefault="00DA1EFC" w:rsidP="007B2E07">
      <w:pPr>
        <w:spacing w:after="0"/>
        <w:rPr>
          <w:rFonts w:ascii="Times New Roman" w:hAnsi="Times New Roman" w:cs="Times New Roman"/>
          <w:bCs/>
          <w:i/>
          <w:lang w:val="en-GB"/>
        </w:rPr>
      </w:pPr>
    </w:p>
    <w:p w:rsidR="00C9319C" w:rsidRPr="00FD7624" w:rsidRDefault="00C9319C" w:rsidP="007B2E07">
      <w:pPr>
        <w:spacing w:after="0"/>
        <w:rPr>
          <w:rFonts w:ascii="Times New Roman" w:hAnsi="Times New Roman" w:cs="Times New Roman"/>
          <w:b/>
          <w:bCs/>
          <w:i/>
          <w:u w:val="single"/>
        </w:rPr>
      </w:pPr>
      <w:r w:rsidRPr="00FD7624">
        <w:rPr>
          <w:rFonts w:ascii="Times New Roman" w:hAnsi="Times New Roman" w:cs="Times New Roman"/>
          <w:b/>
          <w:bCs/>
          <w:i/>
          <w:u w:val="single"/>
        </w:rPr>
        <w:t>The r</w:t>
      </w:r>
      <w:r w:rsidR="007B2E07" w:rsidRPr="00FD7624">
        <w:rPr>
          <w:rFonts w:ascii="Times New Roman" w:hAnsi="Times New Roman" w:cs="Times New Roman"/>
          <w:b/>
          <w:bCs/>
          <w:i/>
          <w:u w:val="single"/>
        </w:rPr>
        <w:t>unning</w:t>
      </w:r>
      <w:r w:rsidR="00327325" w:rsidRPr="00FD7624">
        <w:rPr>
          <w:rFonts w:ascii="Times New Roman" w:hAnsi="Times New Roman" w:cs="Times New Roman"/>
          <w:b/>
          <w:bCs/>
          <w:i/>
          <w:u w:val="single"/>
        </w:rPr>
        <w:t xml:space="preserve"> start</w:t>
      </w:r>
      <w:r w:rsidR="00FD7624" w:rsidRPr="00FD7624">
        <w:rPr>
          <w:rFonts w:ascii="Times New Roman" w:hAnsi="Times New Roman" w:cs="Times New Roman"/>
          <w:b/>
          <w:bCs/>
          <w:i/>
          <w:u w:val="single"/>
        </w:rPr>
        <w:t xml:space="preserve"> episode</w:t>
      </w:r>
      <w:r w:rsidR="007B2E07" w:rsidRPr="00FD7624">
        <w:rPr>
          <w:rFonts w:ascii="Times New Roman" w:hAnsi="Times New Roman" w:cs="Times New Roman"/>
          <w:b/>
          <w:bCs/>
          <w:i/>
          <w:u w:val="single"/>
        </w:rPr>
        <w:t xml:space="preserve"> </w:t>
      </w:r>
    </w:p>
    <w:p w:rsidR="0013497F" w:rsidRPr="00FD7624" w:rsidRDefault="0013497F" w:rsidP="0013497F">
      <w:pPr>
        <w:spacing w:after="0"/>
        <w:rPr>
          <w:rFonts w:ascii="Times New Roman" w:hAnsi="Times New Roman" w:cs="Times New Roman"/>
          <w:bCs/>
        </w:rPr>
      </w:pPr>
      <w:r w:rsidRPr="00FD7624">
        <w:rPr>
          <w:rFonts w:ascii="Times New Roman" w:hAnsi="Times New Roman" w:cs="Times New Roman"/>
          <w:bCs/>
        </w:rPr>
        <w:t>is a</w:t>
      </w:r>
      <w:r w:rsidR="00327325" w:rsidRPr="00FD7624">
        <w:rPr>
          <w:rFonts w:ascii="Times New Roman" w:hAnsi="Times New Roman" w:cs="Times New Roman"/>
          <w:bCs/>
        </w:rPr>
        <w:t>n initial</w:t>
      </w:r>
      <w:r w:rsidRPr="00FD7624">
        <w:rPr>
          <w:rFonts w:ascii="Times New Roman" w:hAnsi="Times New Roman" w:cs="Times New Roman"/>
          <w:bCs/>
        </w:rPr>
        <w:t xml:space="preserve"> component of </w:t>
      </w:r>
      <w:r w:rsidR="008D4B23" w:rsidRPr="00FD7624">
        <w:rPr>
          <w:rFonts w:ascii="Times New Roman" w:hAnsi="Times New Roman" w:cs="Times New Roman"/>
          <w:bCs/>
        </w:rPr>
        <w:t xml:space="preserve">the </w:t>
      </w:r>
      <w:r w:rsidRPr="00FD7624">
        <w:rPr>
          <w:rFonts w:ascii="Times New Roman" w:hAnsi="Times New Roman" w:cs="Times New Roman"/>
          <w:bCs/>
        </w:rPr>
        <w:t>open field locomotion between a start and a stop point.</w:t>
      </w:r>
    </w:p>
    <w:p w:rsidR="007B2E07" w:rsidRPr="00FD7624" w:rsidRDefault="00FB6ED3" w:rsidP="0013497F">
      <w:pPr>
        <w:spacing w:after="0"/>
        <w:rPr>
          <w:rFonts w:ascii="Times New Roman" w:hAnsi="Times New Roman" w:cs="Times New Roman"/>
          <w:bCs/>
          <w:i/>
        </w:rPr>
      </w:pPr>
      <w:r w:rsidRPr="00FD7624">
        <w:rPr>
          <w:rFonts w:ascii="Times New Roman" w:hAnsi="Times New Roman" w:cs="Times New Roman"/>
          <w:bCs/>
          <w:i/>
        </w:rPr>
        <w:t xml:space="preserve">Running </w:t>
      </w:r>
      <w:r w:rsidR="00327325" w:rsidRPr="00FD7624">
        <w:rPr>
          <w:rFonts w:ascii="Times New Roman" w:hAnsi="Times New Roman" w:cs="Times New Roman"/>
          <w:bCs/>
          <w:i/>
        </w:rPr>
        <w:t xml:space="preserve">start </w:t>
      </w:r>
      <w:r w:rsidRPr="00FD7624">
        <w:rPr>
          <w:rFonts w:ascii="Times New Roman" w:hAnsi="Times New Roman" w:cs="Times New Roman"/>
          <w:bCs/>
          <w:i/>
        </w:rPr>
        <w:t>episode</w:t>
      </w:r>
      <w:r w:rsidR="00FD7624" w:rsidRPr="00FD7624">
        <w:rPr>
          <w:rFonts w:ascii="Times New Roman" w:hAnsi="Times New Roman" w:cs="Times New Roman"/>
          <w:bCs/>
          <w:i/>
        </w:rPr>
        <w:t xml:space="preserve"> </w:t>
      </w:r>
      <w:r w:rsidR="00005393" w:rsidRPr="00FD7624">
        <w:rPr>
          <w:rFonts w:ascii="Times New Roman" w:hAnsi="Times New Roman" w:cs="Times New Roman"/>
          <w:bCs/>
          <w:i/>
        </w:rPr>
        <w:t>=</w:t>
      </w:r>
      <w:r w:rsidR="00FD7624" w:rsidRPr="00FD7624">
        <w:rPr>
          <w:rFonts w:ascii="Times New Roman" w:hAnsi="Times New Roman" w:cs="Times New Roman"/>
          <w:bCs/>
          <w:i/>
        </w:rPr>
        <w:t xml:space="preserve"> </w:t>
      </w:r>
      <w:r w:rsidR="00005393" w:rsidRPr="00FD7624">
        <w:rPr>
          <w:rFonts w:ascii="Times New Roman" w:hAnsi="Times New Roman" w:cs="Times New Roman"/>
          <w:bCs/>
          <w:i/>
          <w:lang w:val="en-GB"/>
        </w:rPr>
        <w:t>{</w:t>
      </w:r>
      <w:r w:rsidR="00AE6129" w:rsidRPr="00FD7624">
        <w:rPr>
          <w:rFonts w:ascii="Times New Roman" w:hAnsi="Times New Roman" w:cs="Times New Roman"/>
          <w:bCs/>
          <w:i/>
        </w:rPr>
        <w:t>C</w:t>
      </w:r>
      <w:r w:rsidR="00005393" w:rsidRPr="00FD7624">
        <w:rPr>
          <w:rFonts w:ascii="Times New Roman" w:hAnsi="Times New Roman" w:cs="Times New Roman"/>
          <w:bCs/>
          <w:i/>
        </w:rPr>
        <w:t>(X</w:t>
      </w:r>
      <w:r w:rsidR="00005393" w:rsidRPr="00FD7624">
        <w:rPr>
          <w:rFonts w:ascii="Times New Roman" w:hAnsi="Times New Roman" w:cs="Times New Roman"/>
          <w:bCs/>
          <w:i/>
          <w:vertAlign w:val="subscript"/>
        </w:rPr>
        <w:t>c</w:t>
      </w:r>
      <w:r w:rsidR="00005393" w:rsidRPr="00FD7624">
        <w:rPr>
          <w:rFonts w:ascii="Times New Roman" w:hAnsi="Times New Roman" w:cs="Times New Roman"/>
          <w:bCs/>
          <w:i/>
        </w:rPr>
        <w:t>,Y</w:t>
      </w:r>
      <w:r w:rsidR="00005393" w:rsidRPr="00FD7624">
        <w:rPr>
          <w:rFonts w:ascii="Times New Roman" w:hAnsi="Times New Roman" w:cs="Times New Roman"/>
          <w:bCs/>
          <w:i/>
          <w:vertAlign w:val="subscript"/>
        </w:rPr>
        <w:t>c</w:t>
      </w:r>
      <w:r w:rsidR="00005393" w:rsidRPr="00FD7624">
        <w:rPr>
          <w:rFonts w:ascii="Times New Roman" w:hAnsi="Times New Roman" w:cs="Times New Roman"/>
          <w:bCs/>
          <w:i/>
        </w:rPr>
        <w:t>)</w:t>
      </w:r>
      <w:r w:rsidR="0043792C" w:rsidRPr="00FD7624">
        <w:rPr>
          <w:rFonts w:ascii="Times New Roman" w:hAnsi="Times New Roman" w:cs="Times New Roman"/>
          <w:bCs/>
          <w:i/>
        </w:rPr>
        <w:t>ϵRunning episode</w:t>
      </w:r>
      <w:r w:rsidRPr="00FD7624">
        <w:rPr>
          <w:rFonts w:ascii="Times New Roman" w:hAnsi="Times New Roman" w:cs="Times New Roman"/>
          <w:bCs/>
          <w:i/>
        </w:rPr>
        <w:t>|√((</w:t>
      </w:r>
      <w:r w:rsidR="00AE6129" w:rsidRPr="00FD7624">
        <w:rPr>
          <w:rFonts w:ascii="Times New Roman" w:hAnsi="Times New Roman" w:cs="Times New Roman"/>
          <w:bCs/>
          <w:i/>
        </w:rPr>
        <w:t>X</w:t>
      </w:r>
      <w:r w:rsidR="00AE6129" w:rsidRPr="00FD7624">
        <w:rPr>
          <w:rFonts w:ascii="Times New Roman" w:hAnsi="Times New Roman" w:cs="Times New Roman"/>
          <w:bCs/>
          <w:i/>
          <w:vertAlign w:val="subscript"/>
        </w:rPr>
        <w:t>c</w:t>
      </w:r>
      <w:r w:rsidR="00AE6129" w:rsidRPr="00FD7624">
        <w:rPr>
          <w:rFonts w:ascii="Times New Roman" w:hAnsi="Times New Roman" w:cs="Times New Roman"/>
          <w:bCs/>
          <w:i/>
        </w:rPr>
        <w:t>-</w:t>
      </w:r>
      <w:r w:rsidRPr="00FD7624">
        <w:rPr>
          <w:rFonts w:ascii="Times New Roman" w:hAnsi="Times New Roman" w:cs="Times New Roman"/>
          <w:bCs/>
          <w:i/>
        </w:rPr>
        <w:t>X</w:t>
      </w:r>
      <w:r w:rsidRPr="00FD7624">
        <w:rPr>
          <w:rFonts w:ascii="Times New Roman" w:hAnsi="Times New Roman" w:cs="Times New Roman"/>
          <w:bCs/>
          <w:i/>
          <w:vertAlign w:val="subscript"/>
        </w:rPr>
        <w:t>Stop</w:t>
      </w:r>
      <w:r w:rsidRPr="00FD7624">
        <w:rPr>
          <w:rFonts w:ascii="Times New Roman" w:hAnsi="Times New Roman" w:cs="Times New Roman"/>
          <w:bCs/>
          <w:i/>
        </w:rPr>
        <w:t>)</w:t>
      </w:r>
      <w:r w:rsidRPr="00FD7624">
        <w:rPr>
          <w:rFonts w:ascii="Times New Roman" w:hAnsi="Times New Roman" w:cs="Times New Roman"/>
          <w:bCs/>
          <w:i/>
          <w:vertAlign w:val="superscript"/>
        </w:rPr>
        <w:t>2</w:t>
      </w:r>
      <w:r w:rsidRPr="00FD7624">
        <w:rPr>
          <w:rFonts w:ascii="Times New Roman" w:hAnsi="Times New Roman" w:cs="Times New Roman"/>
          <w:bCs/>
          <w:i/>
        </w:rPr>
        <w:t>+(</w:t>
      </w:r>
      <w:r w:rsidR="00AE6129" w:rsidRPr="00FD7624">
        <w:rPr>
          <w:rFonts w:ascii="Times New Roman" w:hAnsi="Times New Roman" w:cs="Times New Roman"/>
          <w:bCs/>
          <w:i/>
        </w:rPr>
        <w:t>Y</w:t>
      </w:r>
      <w:r w:rsidR="00AE6129" w:rsidRPr="00FD7624">
        <w:rPr>
          <w:rFonts w:ascii="Times New Roman" w:hAnsi="Times New Roman" w:cs="Times New Roman"/>
          <w:bCs/>
          <w:i/>
          <w:vertAlign w:val="subscript"/>
        </w:rPr>
        <w:t>c</w:t>
      </w:r>
      <w:r w:rsidR="00AE6129" w:rsidRPr="00FD7624">
        <w:rPr>
          <w:rFonts w:ascii="Times New Roman" w:hAnsi="Times New Roman" w:cs="Times New Roman"/>
          <w:bCs/>
          <w:i/>
        </w:rPr>
        <w:t>-</w:t>
      </w:r>
      <w:r w:rsidRPr="00FD7624">
        <w:rPr>
          <w:rFonts w:ascii="Times New Roman" w:hAnsi="Times New Roman" w:cs="Times New Roman"/>
          <w:bCs/>
          <w:i/>
        </w:rPr>
        <w:t>Y</w:t>
      </w:r>
      <w:r w:rsidRPr="00FD7624">
        <w:rPr>
          <w:rFonts w:ascii="Times New Roman" w:hAnsi="Times New Roman" w:cs="Times New Roman"/>
          <w:bCs/>
          <w:i/>
          <w:vertAlign w:val="subscript"/>
        </w:rPr>
        <w:t>Stop</w:t>
      </w:r>
      <w:r w:rsidRPr="00FD7624">
        <w:rPr>
          <w:rFonts w:ascii="Times New Roman" w:hAnsi="Times New Roman" w:cs="Times New Roman"/>
          <w:bCs/>
          <w:i/>
        </w:rPr>
        <w:t xml:space="preserve"> )</w:t>
      </w:r>
      <w:r w:rsidRPr="00FD7624">
        <w:rPr>
          <w:rFonts w:ascii="Times New Roman" w:hAnsi="Times New Roman" w:cs="Times New Roman"/>
          <w:bCs/>
          <w:i/>
          <w:vertAlign w:val="superscript"/>
        </w:rPr>
        <w:t>2</w:t>
      </w:r>
      <w:r w:rsidR="00AE6129" w:rsidRPr="00FD7624">
        <w:rPr>
          <w:rFonts w:ascii="Times New Roman" w:hAnsi="Times New Roman" w:cs="Times New Roman"/>
          <w:bCs/>
          <w:i/>
        </w:rPr>
        <w:t>)&gt;1</w:t>
      </w:r>
      <w:r w:rsidRPr="00FD7624">
        <w:rPr>
          <w:rFonts w:ascii="Times New Roman" w:hAnsi="Times New Roman" w:cs="Times New Roman"/>
          <w:bCs/>
          <w:i/>
        </w:rPr>
        <w:t>×Virtual mouse radius</w:t>
      </w:r>
      <w:r w:rsidR="00161D7D" w:rsidRPr="00FD7624">
        <w:rPr>
          <w:rFonts w:ascii="Cambria Math" w:hAnsi="Cambria Math" w:cs="Cambria Math"/>
          <w:bCs/>
          <w:i/>
        </w:rPr>
        <w:t xml:space="preserve">∩ </w:t>
      </w:r>
      <w:r w:rsidRPr="00FD7624">
        <w:rPr>
          <w:rFonts w:ascii="Times New Roman" w:hAnsi="Times New Roman" w:cs="Times New Roman"/>
          <w:bCs/>
          <w:i/>
        </w:rPr>
        <w:t>√((X</w:t>
      </w:r>
      <w:r w:rsidRPr="00FD7624">
        <w:rPr>
          <w:rFonts w:ascii="Times New Roman" w:hAnsi="Times New Roman" w:cs="Times New Roman"/>
          <w:bCs/>
          <w:i/>
          <w:vertAlign w:val="subscript"/>
        </w:rPr>
        <w:t>c</w:t>
      </w:r>
      <w:r w:rsidR="00AE6129" w:rsidRPr="00FD7624">
        <w:rPr>
          <w:rFonts w:ascii="Times New Roman" w:hAnsi="Times New Roman" w:cs="Times New Roman"/>
          <w:bCs/>
          <w:i/>
        </w:rPr>
        <w:t>-X</w:t>
      </w:r>
      <w:r w:rsidR="00AE6129" w:rsidRPr="00FD7624">
        <w:rPr>
          <w:rFonts w:ascii="Times New Roman" w:hAnsi="Times New Roman" w:cs="Times New Roman"/>
          <w:bCs/>
          <w:i/>
          <w:vertAlign w:val="subscript"/>
        </w:rPr>
        <w:t>Stop</w:t>
      </w:r>
      <w:r w:rsidRPr="00FD7624">
        <w:rPr>
          <w:rFonts w:ascii="Times New Roman" w:hAnsi="Times New Roman" w:cs="Times New Roman"/>
          <w:bCs/>
          <w:i/>
        </w:rPr>
        <w:t xml:space="preserve"> )</w:t>
      </w:r>
      <w:r w:rsidRPr="00FD7624">
        <w:rPr>
          <w:rFonts w:ascii="Times New Roman" w:hAnsi="Times New Roman" w:cs="Times New Roman"/>
          <w:bCs/>
          <w:i/>
          <w:vertAlign w:val="superscript"/>
        </w:rPr>
        <w:t>2</w:t>
      </w:r>
      <w:r w:rsidRPr="00FD7624">
        <w:rPr>
          <w:rFonts w:ascii="Times New Roman" w:hAnsi="Times New Roman" w:cs="Times New Roman"/>
          <w:bCs/>
          <w:i/>
        </w:rPr>
        <w:t>+(</w:t>
      </w:r>
      <w:r w:rsidR="00AE6129" w:rsidRPr="00FD7624">
        <w:rPr>
          <w:rFonts w:ascii="Times New Roman" w:hAnsi="Times New Roman" w:cs="Times New Roman"/>
          <w:bCs/>
          <w:i/>
        </w:rPr>
        <w:t>Y</w:t>
      </w:r>
      <w:r w:rsidR="00AE6129" w:rsidRPr="00FD7624">
        <w:rPr>
          <w:rFonts w:ascii="Times New Roman" w:hAnsi="Times New Roman" w:cs="Times New Roman"/>
          <w:bCs/>
          <w:i/>
          <w:vertAlign w:val="subscript"/>
        </w:rPr>
        <w:t>c</w:t>
      </w:r>
      <w:r w:rsidR="00AE6129" w:rsidRPr="00FD7624">
        <w:rPr>
          <w:rFonts w:ascii="Times New Roman" w:hAnsi="Times New Roman" w:cs="Times New Roman"/>
          <w:bCs/>
          <w:i/>
        </w:rPr>
        <w:t xml:space="preserve">- </w:t>
      </w:r>
      <w:r w:rsidRPr="00FD7624">
        <w:rPr>
          <w:rFonts w:ascii="Times New Roman" w:hAnsi="Times New Roman" w:cs="Times New Roman"/>
          <w:bCs/>
          <w:i/>
        </w:rPr>
        <w:t>Y</w:t>
      </w:r>
      <w:r w:rsidRPr="00FD7624">
        <w:rPr>
          <w:rFonts w:ascii="Times New Roman" w:hAnsi="Times New Roman" w:cs="Times New Roman"/>
          <w:bCs/>
          <w:i/>
          <w:vertAlign w:val="subscript"/>
        </w:rPr>
        <w:t>Stop</w:t>
      </w:r>
      <w:r w:rsidRPr="00FD7624">
        <w:rPr>
          <w:rFonts w:ascii="Times New Roman" w:hAnsi="Times New Roman" w:cs="Times New Roman"/>
          <w:bCs/>
          <w:i/>
        </w:rPr>
        <w:t>)</w:t>
      </w:r>
      <w:r w:rsidRPr="00FD7624">
        <w:rPr>
          <w:rFonts w:ascii="Times New Roman" w:hAnsi="Times New Roman" w:cs="Times New Roman"/>
          <w:bCs/>
          <w:i/>
          <w:vertAlign w:val="superscript"/>
        </w:rPr>
        <w:t>2</w:t>
      </w:r>
      <w:r w:rsidR="00AE6129" w:rsidRPr="00FD7624">
        <w:rPr>
          <w:rFonts w:ascii="Times New Roman" w:hAnsi="Times New Roman" w:cs="Times New Roman"/>
          <w:bCs/>
          <w:i/>
        </w:rPr>
        <w:t xml:space="preserve"> )&lt;2</w:t>
      </w:r>
      <w:r w:rsidRPr="00FD7624">
        <w:rPr>
          <w:rFonts w:ascii="Times New Roman" w:hAnsi="Times New Roman" w:cs="Times New Roman"/>
          <w:bCs/>
          <w:i/>
        </w:rPr>
        <w:t>×Virtual mouse ra</w:t>
      </w:r>
      <w:r w:rsidR="0013497F" w:rsidRPr="00FD7624">
        <w:rPr>
          <w:rFonts w:ascii="Times New Roman" w:hAnsi="Times New Roman" w:cs="Times New Roman"/>
          <w:bCs/>
          <w:i/>
        </w:rPr>
        <w:t>d</w:t>
      </w:r>
      <w:r w:rsidRPr="00FD7624">
        <w:rPr>
          <w:rFonts w:ascii="Times New Roman" w:hAnsi="Times New Roman" w:cs="Times New Roman"/>
          <w:bCs/>
          <w:i/>
        </w:rPr>
        <w:t>ius}</w:t>
      </w:r>
    </w:p>
    <w:p w:rsidR="007B2E07" w:rsidRPr="007B2E07" w:rsidRDefault="007B2E07" w:rsidP="007B2E07">
      <w:pPr>
        <w:spacing w:after="0"/>
        <w:rPr>
          <w:rFonts w:ascii="Times New Roman" w:hAnsi="Times New Roman" w:cs="Times New Roman"/>
          <w:bCs/>
          <w:i/>
          <w:lang w:val="en-GB"/>
        </w:rPr>
      </w:pPr>
      <w:r w:rsidRPr="00FD7624">
        <w:rPr>
          <w:rFonts w:ascii="Times New Roman" w:hAnsi="Times New Roman" w:cs="Times New Roman"/>
          <w:bCs/>
          <w:i/>
          <w:lang w:val="en-GB"/>
        </w:rPr>
        <w:t>where</w:t>
      </w:r>
      <w:r w:rsidR="00FD7624" w:rsidRPr="00FD7624">
        <w:rPr>
          <w:rFonts w:ascii="Times New Roman" w:hAnsi="Times New Roman" w:cs="Times New Roman"/>
          <w:bCs/>
          <w:i/>
          <w:lang w:val="en-GB"/>
        </w:rPr>
        <w:t xml:space="preserve"> </w:t>
      </w:r>
      <w:r w:rsidRPr="00FD7624">
        <w:rPr>
          <w:rFonts w:ascii="Times New Roman" w:hAnsi="Times New Roman" w:cs="Times New Roman"/>
          <w:bCs/>
          <w:i/>
          <w:lang w:val="en-GB"/>
        </w:rPr>
        <w:t xml:space="preserve">Xstop, </w:t>
      </w:r>
      <w:r w:rsidR="0043792C" w:rsidRPr="00FD7624">
        <w:rPr>
          <w:rFonts w:ascii="Times New Roman" w:hAnsi="Times New Roman" w:cs="Times New Roman"/>
          <w:bCs/>
          <w:i/>
          <w:lang w:val="en-GB"/>
        </w:rPr>
        <w:t xml:space="preserve">Ystop </w:t>
      </w:r>
      <w:r w:rsidR="00FD7624" w:rsidRPr="00FD7624">
        <w:rPr>
          <w:rFonts w:ascii="Times New Roman" w:hAnsi="Times New Roman" w:cs="Times New Roman"/>
          <w:bCs/>
          <w:i/>
          <w:lang w:val="en-GB"/>
        </w:rPr>
        <w:t xml:space="preserve">are the </w:t>
      </w:r>
      <w:r w:rsidR="0043792C" w:rsidRPr="00FD7624">
        <w:rPr>
          <w:rFonts w:ascii="Times New Roman" w:hAnsi="Times New Roman" w:cs="Times New Roman"/>
          <w:bCs/>
          <w:i/>
          <w:lang w:val="en-GB"/>
        </w:rPr>
        <w:t xml:space="preserve">coordinates of the preceding </w:t>
      </w:r>
      <w:r w:rsidRPr="00FD7624">
        <w:rPr>
          <w:rFonts w:ascii="Times New Roman" w:hAnsi="Times New Roman" w:cs="Times New Roman"/>
          <w:bCs/>
          <w:i/>
          <w:lang w:val="en-GB"/>
        </w:rPr>
        <w:t>stop point.</w:t>
      </w:r>
    </w:p>
    <w:p w:rsidR="00FB6ED3" w:rsidRDefault="00FB6ED3" w:rsidP="007B2E07">
      <w:pPr>
        <w:spacing w:after="0"/>
        <w:rPr>
          <w:rFonts w:ascii="Times New Roman" w:hAnsi="Times New Roman" w:cs="Times New Roman"/>
          <w:bCs/>
          <w:u w:val="single"/>
        </w:rPr>
      </w:pPr>
    </w:p>
    <w:p w:rsidR="00327325" w:rsidRPr="009D4FD2" w:rsidRDefault="00327325" w:rsidP="00327325">
      <w:pPr>
        <w:spacing w:after="0"/>
        <w:rPr>
          <w:rFonts w:ascii="Times New Roman" w:hAnsi="Times New Roman" w:cs="Times New Roman"/>
          <w:b/>
          <w:bCs/>
          <w:i/>
          <w:u w:val="single"/>
        </w:rPr>
      </w:pPr>
      <w:r w:rsidRPr="009D4FD2">
        <w:rPr>
          <w:rFonts w:ascii="Times New Roman" w:hAnsi="Times New Roman" w:cs="Times New Roman"/>
          <w:b/>
          <w:bCs/>
          <w:i/>
          <w:u w:val="single"/>
        </w:rPr>
        <w:t xml:space="preserve">The running episode </w:t>
      </w:r>
    </w:p>
    <w:p w:rsidR="00327325" w:rsidRPr="000039D5" w:rsidRDefault="00327325" w:rsidP="00327325">
      <w:pPr>
        <w:spacing w:after="0"/>
        <w:rPr>
          <w:rFonts w:ascii="Times New Roman" w:hAnsi="Times New Roman" w:cs="Times New Roman"/>
          <w:bCs/>
        </w:rPr>
      </w:pPr>
      <w:r w:rsidRPr="000039D5">
        <w:rPr>
          <w:rFonts w:ascii="Times New Roman" w:hAnsi="Times New Roman" w:cs="Times New Roman"/>
          <w:bCs/>
        </w:rPr>
        <w:t>is a component of the open field locomotion between a start and a stop point.</w:t>
      </w:r>
    </w:p>
    <w:p w:rsidR="00AE6129" w:rsidRPr="000039D5" w:rsidRDefault="00AE6129" w:rsidP="00AE6129">
      <w:pPr>
        <w:spacing w:after="0"/>
        <w:rPr>
          <w:rFonts w:ascii="Times New Roman" w:hAnsi="Times New Roman" w:cs="Times New Roman"/>
          <w:bCs/>
          <w:i/>
        </w:rPr>
      </w:pPr>
      <w:r w:rsidRPr="000039D5">
        <w:rPr>
          <w:rFonts w:ascii="Times New Roman" w:hAnsi="Times New Roman" w:cs="Times New Roman"/>
          <w:bCs/>
          <w:i/>
        </w:rPr>
        <w:t>Running</w:t>
      </w:r>
      <w:r w:rsidR="00FD7624" w:rsidRPr="000039D5">
        <w:rPr>
          <w:rFonts w:ascii="Times New Roman" w:hAnsi="Times New Roman" w:cs="Times New Roman"/>
          <w:bCs/>
          <w:i/>
        </w:rPr>
        <w:t xml:space="preserve"> </w:t>
      </w:r>
      <w:r w:rsidRPr="000039D5">
        <w:rPr>
          <w:rFonts w:ascii="Times New Roman" w:hAnsi="Times New Roman" w:cs="Times New Roman"/>
          <w:bCs/>
          <w:i/>
        </w:rPr>
        <w:t>episode</w:t>
      </w:r>
      <w:r w:rsidR="00FD7624" w:rsidRPr="000039D5">
        <w:rPr>
          <w:rFonts w:ascii="Times New Roman" w:hAnsi="Times New Roman" w:cs="Times New Roman"/>
          <w:bCs/>
          <w:i/>
        </w:rPr>
        <w:t xml:space="preserve"> </w:t>
      </w:r>
      <w:r w:rsidRPr="000039D5">
        <w:rPr>
          <w:rFonts w:ascii="Times New Roman" w:hAnsi="Times New Roman" w:cs="Times New Roman"/>
          <w:bCs/>
          <w:i/>
        </w:rPr>
        <w:t>=</w:t>
      </w:r>
      <w:r w:rsidR="00FD7624" w:rsidRPr="000039D5">
        <w:rPr>
          <w:rFonts w:ascii="Times New Roman" w:hAnsi="Times New Roman" w:cs="Times New Roman"/>
          <w:bCs/>
          <w:i/>
        </w:rPr>
        <w:t xml:space="preserve"> </w:t>
      </w:r>
      <w:r w:rsidRPr="000039D5">
        <w:rPr>
          <w:rFonts w:ascii="Times New Roman" w:hAnsi="Times New Roman" w:cs="Times New Roman"/>
          <w:bCs/>
          <w:i/>
          <w:lang w:val="en-GB"/>
        </w:rPr>
        <w:t>{</w:t>
      </w:r>
      <w:r w:rsidRPr="000039D5">
        <w:rPr>
          <w:rFonts w:ascii="Times New Roman" w:hAnsi="Times New Roman" w:cs="Times New Roman"/>
          <w:bCs/>
          <w:i/>
        </w:rPr>
        <w:t>C(X</w:t>
      </w:r>
      <w:r w:rsidRPr="000039D5">
        <w:rPr>
          <w:rFonts w:ascii="Times New Roman" w:hAnsi="Times New Roman" w:cs="Times New Roman"/>
          <w:bCs/>
          <w:i/>
          <w:vertAlign w:val="subscript"/>
        </w:rPr>
        <w:t>c</w:t>
      </w:r>
      <w:r w:rsidRPr="000039D5">
        <w:rPr>
          <w:rFonts w:ascii="Times New Roman" w:hAnsi="Times New Roman" w:cs="Times New Roman"/>
          <w:bCs/>
          <w:i/>
        </w:rPr>
        <w:t>,Y</w:t>
      </w:r>
      <w:r w:rsidRPr="000039D5">
        <w:rPr>
          <w:rFonts w:ascii="Times New Roman" w:hAnsi="Times New Roman" w:cs="Times New Roman"/>
          <w:bCs/>
          <w:i/>
          <w:vertAlign w:val="subscript"/>
        </w:rPr>
        <w:t>c</w:t>
      </w:r>
      <w:r w:rsidRPr="000039D5">
        <w:rPr>
          <w:rFonts w:ascii="Times New Roman" w:hAnsi="Times New Roman" w:cs="Times New Roman"/>
          <w:bCs/>
          <w:i/>
        </w:rPr>
        <w:t>)</w:t>
      </w:r>
      <w:r w:rsidR="0043792C" w:rsidRPr="000039D5">
        <w:rPr>
          <w:rFonts w:ascii="Times New Roman" w:hAnsi="Times New Roman" w:cs="Times New Roman"/>
          <w:bCs/>
          <w:i/>
        </w:rPr>
        <w:t>ϵ</w:t>
      </w:r>
      <w:r w:rsidR="00815592" w:rsidRPr="000039D5">
        <w:rPr>
          <w:rFonts w:ascii="Times New Roman" w:hAnsi="Times New Roman" w:cs="Times New Roman"/>
          <w:bCs/>
          <w:i/>
        </w:rPr>
        <w:t>Trajectory</w:t>
      </w:r>
      <w:r w:rsidR="0043792C" w:rsidRPr="000039D5">
        <w:rPr>
          <w:rFonts w:ascii="Times New Roman" w:hAnsi="Times New Roman" w:cs="Times New Roman"/>
          <w:bCs/>
          <w:i/>
        </w:rPr>
        <w:t xml:space="preserve">[Start point, </w:t>
      </w:r>
      <w:r w:rsidR="00FD7624" w:rsidRPr="000039D5">
        <w:rPr>
          <w:rFonts w:ascii="Times New Roman" w:hAnsi="Times New Roman" w:cs="Times New Roman"/>
          <w:bCs/>
          <w:i/>
        </w:rPr>
        <w:t>n</w:t>
      </w:r>
      <w:r w:rsidR="0043792C" w:rsidRPr="000039D5">
        <w:rPr>
          <w:rFonts w:ascii="Times New Roman" w:hAnsi="Times New Roman" w:cs="Times New Roman"/>
          <w:bCs/>
          <w:i/>
        </w:rPr>
        <w:t xml:space="preserve">ext </w:t>
      </w:r>
      <w:r w:rsidR="000039D5" w:rsidRPr="000039D5">
        <w:rPr>
          <w:rFonts w:ascii="Times New Roman" w:hAnsi="Times New Roman" w:cs="Times New Roman"/>
          <w:bCs/>
          <w:i/>
        </w:rPr>
        <w:t>S</w:t>
      </w:r>
      <w:r w:rsidR="0043792C" w:rsidRPr="000039D5">
        <w:rPr>
          <w:rFonts w:ascii="Times New Roman" w:hAnsi="Times New Roman" w:cs="Times New Roman"/>
          <w:bCs/>
          <w:i/>
        </w:rPr>
        <w:t>top point</w:t>
      </w:r>
      <w:r w:rsidR="00815592" w:rsidRPr="000039D5">
        <w:rPr>
          <w:rFonts w:ascii="Times New Roman" w:hAnsi="Times New Roman" w:cs="Times New Roman"/>
          <w:bCs/>
          <w:i/>
        </w:rPr>
        <w:t>)</w:t>
      </w:r>
      <w:r w:rsidRPr="000039D5">
        <w:rPr>
          <w:rFonts w:ascii="Times New Roman" w:hAnsi="Times New Roman" w:cs="Times New Roman"/>
          <w:bCs/>
          <w:i/>
        </w:rPr>
        <w:t>}</w:t>
      </w:r>
    </w:p>
    <w:p w:rsidR="00161D7D" w:rsidRDefault="00161D7D" w:rsidP="00327325">
      <w:pPr>
        <w:spacing w:after="0"/>
        <w:rPr>
          <w:rFonts w:ascii="Times New Roman" w:hAnsi="Times New Roman" w:cs="Times New Roman"/>
          <w:bCs/>
        </w:rPr>
      </w:pPr>
    </w:p>
    <w:p w:rsidR="008D4B23" w:rsidRPr="0039360B" w:rsidRDefault="008D4B23" w:rsidP="008D4B23">
      <w:pPr>
        <w:spacing w:after="0"/>
        <w:rPr>
          <w:rFonts w:ascii="Times New Roman" w:hAnsi="Times New Roman" w:cs="Times New Roman"/>
          <w:b/>
          <w:bCs/>
          <w:i/>
          <w:u w:val="single"/>
        </w:rPr>
      </w:pPr>
      <w:r w:rsidRPr="009D4FD2">
        <w:rPr>
          <w:rFonts w:ascii="Times New Roman" w:hAnsi="Times New Roman" w:cs="Times New Roman"/>
          <w:b/>
          <w:bCs/>
          <w:i/>
          <w:u w:val="single"/>
        </w:rPr>
        <w:t xml:space="preserve">The resting episode </w:t>
      </w:r>
    </w:p>
    <w:p w:rsidR="008D4B23" w:rsidRPr="000039D5" w:rsidRDefault="008D4B23" w:rsidP="008D4B23">
      <w:pPr>
        <w:spacing w:after="0"/>
        <w:rPr>
          <w:rFonts w:ascii="Times New Roman" w:hAnsi="Times New Roman" w:cs="Times New Roman"/>
          <w:bCs/>
        </w:rPr>
      </w:pPr>
      <w:r w:rsidRPr="000039D5">
        <w:rPr>
          <w:rFonts w:ascii="Times New Roman" w:hAnsi="Times New Roman" w:cs="Times New Roman"/>
          <w:bCs/>
        </w:rPr>
        <w:t>is a component of open field locomotion between a stop and a start point.</w:t>
      </w:r>
    </w:p>
    <w:p w:rsidR="0043792C" w:rsidRPr="000039D5" w:rsidRDefault="0043792C" w:rsidP="0043792C">
      <w:pPr>
        <w:spacing w:after="0"/>
        <w:rPr>
          <w:rFonts w:ascii="Times New Roman" w:hAnsi="Times New Roman" w:cs="Times New Roman"/>
          <w:bCs/>
          <w:i/>
        </w:rPr>
      </w:pPr>
      <w:r w:rsidRPr="000039D5">
        <w:rPr>
          <w:rFonts w:ascii="Times New Roman" w:hAnsi="Times New Roman" w:cs="Times New Roman"/>
          <w:bCs/>
          <w:i/>
        </w:rPr>
        <w:t>Resting</w:t>
      </w:r>
      <w:r w:rsidR="000039D5" w:rsidRPr="000039D5">
        <w:rPr>
          <w:rFonts w:ascii="Times New Roman" w:hAnsi="Times New Roman" w:cs="Times New Roman"/>
          <w:bCs/>
          <w:i/>
        </w:rPr>
        <w:t xml:space="preserve"> </w:t>
      </w:r>
      <w:r w:rsidRPr="000039D5">
        <w:rPr>
          <w:rFonts w:ascii="Times New Roman" w:hAnsi="Times New Roman" w:cs="Times New Roman"/>
          <w:bCs/>
          <w:i/>
        </w:rPr>
        <w:t>episode</w:t>
      </w:r>
      <w:r w:rsidR="000039D5" w:rsidRPr="000039D5">
        <w:rPr>
          <w:rFonts w:ascii="Times New Roman" w:hAnsi="Times New Roman" w:cs="Times New Roman"/>
          <w:bCs/>
          <w:i/>
        </w:rPr>
        <w:t xml:space="preserve"> </w:t>
      </w:r>
      <w:r w:rsidRPr="000039D5">
        <w:rPr>
          <w:rFonts w:ascii="Times New Roman" w:hAnsi="Times New Roman" w:cs="Times New Roman"/>
          <w:bCs/>
          <w:i/>
        </w:rPr>
        <w:t>=</w:t>
      </w:r>
      <w:r w:rsidR="000039D5" w:rsidRPr="000039D5">
        <w:rPr>
          <w:rFonts w:ascii="Times New Roman" w:hAnsi="Times New Roman" w:cs="Times New Roman"/>
          <w:bCs/>
          <w:i/>
        </w:rPr>
        <w:t xml:space="preserve"> </w:t>
      </w:r>
      <w:r w:rsidRPr="000039D5">
        <w:rPr>
          <w:rFonts w:ascii="Times New Roman" w:hAnsi="Times New Roman" w:cs="Times New Roman"/>
          <w:bCs/>
          <w:i/>
          <w:lang w:val="en-GB"/>
        </w:rPr>
        <w:t>{</w:t>
      </w:r>
      <w:r w:rsidRPr="000039D5">
        <w:rPr>
          <w:rFonts w:ascii="Times New Roman" w:hAnsi="Times New Roman" w:cs="Times New Roman"/>
          <w:bCs/>
          <w:i/>
        </w:rPr>
        <w:t>C(X</w:t>
      </w:r>
      <w:r w:rsidRPr="000039D5">
        <w:rPr>
          <w:rFonts w:ascii="Times New Roman" w:hAnsi="Times New Roman" w:cs="Times New Roman"/>
          <w:bCs/>
          <w:i/>
          <w:vertAlign w:val="subscript"/>
        </w:rPr>
        <w:t>c</w:t>
      </w:r>
      <w:r w:rsidRPr="000039D5">
        <w:rPr>
          <w:rFonts w:ascii="Times New Roman" w:hAnsi="Times New Roman" w:cs="Times New Roman"/>
          <w:bCs/>
          <w:i/>
        </w:rPr>
        <w:t>,Y</w:t>
      </w:r>
      <w:r w:rsidRPr="000039D5">
        <w:rPr>
          <w:rFonts w:ascii="Times New Roman" w:hAnsi="Times New Roman" w:cs="Times New Roman"/>
          <w:bCs/>
          <w:i/>
          <w:vertAlign w:val="subscript"/>
        </w:rPr>
        <w:t>c</w:t>
      </w:r>
      <w:r w:rsidRPr="000039D5">
        <w:rPr>
          <w:rFonts w:ascii="Times New Roman" w:hAnsi="Times New Roman" w:cs="Times New Roman"/>
          <w:bCs/>
          <w:i/>
        </w:rPr>
        <w:t>) ϵ</w:t>
      </w:r>
      <w:r w:rsidR="00815592" w:rsidRPr="000039D5">
        <w:rPr>
          <w:rFonts w:ascii="Times New Roman" w:hAnsi="Times New Roman" w:cs="Times New Roman"/>
          <w:bCs/>
          <w:i/>
        </w:rPr>
        <w:t>Trajectory</w:t>
      </w:r>
      <w:r w:rsidRPr="000039D5">
        <w:rPr>
          <w:rFonts w:ascii="Times New Roman" w:hAnsi="Times New Roman" w:cs="Times New Roman"/>
          <w:bCs/>
          <w:i/>
        </w:rPr>
        <w:t>[St</w:t>
      </w:r>
      <w:r w:rsidR="00B30676" w:rsidRPr="000039D5">
        <w:rPr>
          <w:rFonts w:ascii="Times New Roman" w:hAnsi="Times New Roman" w:cs="Times New Roman"/>
          <w:bCs/>
          <w:i/>
        </w:rPr>
        <w:t xml:space="preserve">op point, </w:t>
      </w:r>
      <w:r w:rsidRPr="000039D5">
        <w:rPr>
          <w:rFonts w:ascii="Times New Roman" w:hAnsi="Times New Roman" w:cs="Times New Roman"/>
          <w:bCs/>
          <w:i/>
        </w:rPr>
        <w:t>St</w:t>
      </w:r>
      <w:r w:rsidR="00B30676" w:rsidRPr="000039D5">
        <w:rPr>
          <w:rFonts w:ascii="Times New Roman" w:hAnsi="Times New Roman" w:cs="Times New Roman"/>
          <w:bCs/>
          <w:i/>
        </w:rPr>
        <w:t>art</w:t>
      </w:r>
      <w:r w:rsidRPr="000039D5">
        <w:rPr>
          <w:rFonts w:ascii="Times New Roman" w:hAnsi="Times New Roman" w:cs="Times New Roman"/>
          <w:bCs/>
          <w:i/>
        </w:rPr>
        <w:t xml:space="preserve"> point</w:t>
      </w:r>
      <w:r w:rsidR="00815592" w:rsidRPr="000039D5">
        <w:rPr>
          <w:rFonts w:ascii="Times New Roman" w:hAnsi="Times New Roman" w:cs="Times New Roman"/>
          <w:bCs/>
          <w:i/>
        </w:rPr>
        <w:t>)</w:t>
      </w:r>
      <w:r w:rsidRPr="000039D5">
        <w:rPr>
          <w:rFonts w:ascii="Times New Roman" w:hAnsi="Times New Roman" w:cs="Times New Roman"/>
          <w:bCs/>
          <w:i/>
        </w:rPr>
        <w:t>}</w:t>
      </w:r>
    </w:p>
    <w:p w:rsidR="008D4B23" w:rsidRDefault="008D4B23" w:rsidP="007B2E07">
      <w:pPr>
        <w:spacing w:after="0"/>
        <w:rPr>
          <w:rFonts w:ascii="Times New Roman" w:hAnsi="Times New Roman" w:cs="Times New Roman"/>
          <w:bCs/>
          <w:u w:val="single"/>
        </w:rPr>
      </w:pPr>
    </w:p>
    <w:p w:rsidR="007B2E07" w:rsidRPr="009D4FD2" w:rsidRDefault="008D4B23" w:rsidP="007B2E07">
      <w:pPr>
        <w:spacing w:after="0"/>
        <w:rPr>
          <w:rFonts w:ascii="Times New Roman" w:hAnsi="Times New Roman" w:cs="Times New Roman"/>
          <w:b/>
          <w:bCs/>
          <w:i/>
          <w:u w:val="single"/>
        </w:rPr>
      </w:pPr>
      <w:r w:rsidRPr="009D4FD2">
        <w:rPr>
          <w:rFonts w:ascii="Times New Roman" w:hAnsi="Times New Roman" w:cs="Times New Roman"/>
          <w:b/>
          <w:bCs/>
          <w:i/>
          <w:u w:val="single"/>
        </w:rPr>
        <w:t>Mean r</w:t>
      </w:r>
      <w:r w:rsidR="007B2E07" w:rsidRPr="009D4FD2">
        <w:rPr>
          <w:rFonts w:ascii="Times New Roman" w:hAnsi="Times New Roman" w:cs="Times New Roman"/>
          <w:b/>
          <w:bCs/>
          <w:i/>
          <w:u w:val="single"/>
        </w:rPr>
        <w:t>unning velocity</w:t>
      </w:r>
    </w:p>
    <w:p w:rsidR="007B2E07" w:rsidRPr="007B2E07" w:rsidRDefault="008D4B23" w:rsidP="007B2E07">
      <w:pPr>
        <w:spacing w:after="0"/>
        <w:rPr>
          <w:rFonts w:ascii="Times New Roman" w:hAnsi="Times New Roman" w:cs="Times New Roman"/>
          <w:bCs/>
        </w:rPr>
      </w:pPr>
      <m:oMathPara>
        <m:oMathParaPr>
          <m:jc m:val="left"/>
        </m:oMathParaPr>
        <m:oMath>
          <m:r>
            <w:rPr>
              <w:rFonts w:ascii="Cambria Math" w:hAnsi="Cambria Math" w:cs="Times New Roman"/>
            </w:rPr>
            <m:t>Mean running velocity=</m:t>
          </m:r>
          <m:f>
            <m:fPr>
              <m:ctrlPr>
                <w:rPr>
                  <w:rFonts w:ascii="Cambria Math" w:hAnsi="Cambria Math" w:cs="Times New Roman"/>
                  <w:bCs/>
                  <w:i/>
                </w:rPr>
              </m:ctrlPr>
            </m:fPr>
            <m:num>
              <m:nary>
                <m:naryPr>
                  <m:chr m:val="∑"/>
                  <m:limLoc m:val="undOvr"/>
                  <m:ctrlPr>
                    <w:rPr>
                      <w:rFonts w:ascii="Cambria Math" w:hAnsi="Cambria Math" w:cs="Times New Roman"/>
                      <w:bCs/>
                      <w:i/>
                    </w:rPr>
                  </m:ctrlPr>
                </m:naryPr>
                <m:sub>
                  <m:r>
                    <w:rPr>
                      <w:rFonts w:ascii="Cambria Math" w:hAnsi="Cambria Math" w:cs="Times New Roman"/>
                    </w:rPr>
                    <m:t>i=1</m:t>
                  </m:r>
                </m:sub>
                <m:sup>
                  <m:r>
                    <w:rPr>
                      <w:rFonts w:ascii="Cambria Math" w:hAnsi="Cambria Math" w:cs="Times New Roman"/>
                    </w:rPr>
                    <m:t>T</m:t>
                  </m:r>
                </m:sup>
                <m:e>
                  <m:sSub>
                    <m:sSubPr>
                      <m:ctrlPr>
                        <w:rPr>
                          <w:rFonts w:ascii="Cambria Math" w:hAnsi="Cambria Math" w:cs="Times New Roman"/>
                          <w:bCs/>
                          <w:i/>
                        </w:rPr>
                      </m:ctrlPr>
                    </m:sSubPr>
                    <m:e>
                      <m:r>
                        <w:rPr>
                          <w:rFonts w:ascii="Cambria Math" w:hAnsi="Cambria Math" w:cs="Times New Roman"/>
                        </w:rPr>
                        <m:t>Distance travelled during the running episode</m:t>
                      </m:r>
                    </m:e>
                    <m:sub>
                      <m:r>
                        <w:rPr>
                          <w:rFonts w:ascii="Cambria Math" w:hAnsi="Cambria Math" w:cs="Times New Roman"/>
                        </w:rPr>
                        <m:t>i</m:t>
                      </m:r>
                    </m:sub>
                  </m:sSub>
                </m:e>
              </m:nary>
            </m:num>
            <m:den>
              <m:nary>
                <m:naryPr>
                  <m:chr m:val="∑"/>
                  <m:limLoc m:val="undOvr"/>
                  <m:ctrlPr>
                    <w:rPr>
                      <w:rFonts w:ascii="Cambria Math" w:hAnsi="Cambria Math" w:cs="Times New Roman"/>
                      <w:bCs/>
                      <w:i/>
                    </w:rPr>
                  </m:ctrlPr>
                </m:naryPr>
                <m:sub>
                  <m:r>
                    <w:rPr>
                      <w:rFonts w:ascii="Cambria Math" w:hAnsi="Cambria Math" w:cs="Times New Roman"/>
                    </w:rPr>
                    <m:t>i=1</m:t>
                  </m:r>
                </m:sub>
                <m:sup>
                  <m:r>
                    <w:rPr>
                      <w:rFonts w:ascii="Cambria Math" w:hAnsi="Cambria Math" w:cs="Times New Roman"/>
                    </w:rPr>
                    <m:t>T</m:t>
                  </m:r>
                </m:sup>
                <m:e>
                  <m:sSub>
                    <m:sSubPr>
                      <m:ctrlPr>
                        <w:rPr>
                          <w:rFonts w:ascii="Cambria Math" w:hAnsi="Cambria Math" w:cs="Times New Roman"/>
                          <w:bCs/>
                          <w:i/>
                        </w:rPr>
                      </m:ctrlPr>
                    </m:sSubPr>
                    <m:e>
                      <m:r>
                        <w:rPr>
                          <w:rFonts w:ascii="Cambria Math" w:hAnsi="Cambria Math" w:cs="Times New Roman"/>
                        </w:rPr>
                        <m:t>Duration of running episode</m:t>
                      </m:r>
                    </m:e>
                    <m:sub>
                      <m:r>
                        <w:rPr>
                          <w:rFonts w:ascii="Cambria Math" w:hAnsi="Cambria Math" w:cs="Times New Roman"/>
                        </w:rPr>
                        <m:t>i</m:t>
                      </m:r>
                    </m:sub>
                  </m:sSub>
                </m:e>
              </m:nary>
            </m:den>
          </m:f>
        </m:oMath>
      </m:oMathPara>
    </w:p>
    <w:p w:rsidR="007B2E07" w:rsidRPr="007B2E07" w:rsidRDefault="007B2E07" w:rsidP="007B2E07">
      <w:pPr>
        <w:spacing w:after="0"/>
        <w:rPr>
          <w:rFonts w:ascii="Times New Roman" w:hAnsi="Times New Roman" w:cs="Times New Roman"/>
          <w:bCs/>
          <w:i/>
        </w:rPr>
      </w:pPr>
      <w:r w:rsidRPr="007B2E07">
        <w:rPr>
          <w:rFonts w:ascii="Times New Roman" w:hAnsi="Times New Roman" w:cs="Times New Roman"/>
          <w:bCs/>
          <w:i/>
        </w:rPr>
        <w:t xml:space="preserve">where T - </w:t>
      </w:r>
      <w:r w:rsidR="003B42A5">
        <w:rPr>
          <w:rFonts w:ascii="Times New Roman" w:hAnsi="Times New Roman" w:cs="Times New Roman"/>
          <w:bCs/>
          <w:i/>
        </w:rPr>
        <w:t xml:space="preserve">the </w:t>
      </w:r>
      <w:r w:rsidRPr="007B2E07">
        <w:rPr>
          <w:rFonts w:ascii="Times New Roman" w:hAnsi="Times New Roman" w:cs="Times New Roman"/>
          <w:bCs/>
          <w:i/>
        </w:rPr>
        <w:t xml:space="preserve">number of running episodes </w:t>
      </w:r>
      <w:r w:rsidR="008D4B23">
        <w:rPr>
          <w:rFonts w:ascii="Times New Roman" w:hAnsi="Times New Roman" w:cs="Times New Roman"/>
          <w:bCs/>
          <w:i/>
        </w:rPr>
        <w:t xml:space="preserve">duringthe </w:t>
      </w:r>
      <w:r w:rsidRPr="007B2E07">
        <w:rPr>
          <w:rFonts w:ascii="Times New Roman" w:hAnsi="Times New Roman" w:cs="Times New Roman"/>
          <w:bCs/>
          <w:i/>
        </w:rPr>
        <w:t xml:space="preserve">5 min </w:t>
      </w:r>
      <w:r w:rsidR="008D4B23">
        <w:rPr>
          <w:rFonts w:ascii="Times New Roman" w:hAnsi="Times New Roman" w:cs="Times New Roman"/>
          <w:bCs/>
          <w:i/>
        </w:rPr>
        <w:t>observation period</w:t>
      </w:r>
      <w:r w:rsidRPr="007B2E07">
        <w:rPr>
          <w:rFonts w:ascii="Times New Roman" w:hAnsi="Times New Roman" w:cs="Times New Roman"/>
          <w:bCs/>
          <w:i/>
        </w:rPr>
        <w:t xml:space="preserve">; i - index of </w:t>
      </w:r>
      <w:r w:rsidR="008D4B23">
        <w:rPr>
          <w:rFonts w:ascii="Times New Roman" w:hAnsi="Times New Roman" w:cs="Times New Roman"/>
          <w:bCs/>
          <w:i/>
        </w:rPr>
        <w:t xml:space="preserve">the </w:t>
      </w:r>
      <w:r w:rsidRPr="007B2E07">
        <w:rPr>
          <w:rFonts w:ascii="Times New Roman" w:hAnsi="Times New Roman" w:cs="Times New Roman"/>
          <w:bCs/>
          <w:i/>
        </w:rPr>
        <w:t>running episode.</w:t>
      </w:r>
    </w:p>
    <w:p w:rsidR="0013497F" w:rsidRDefault="0013497F" w:rsidP="007B2E07">
      <w:pPr>
        <w:spacing w:after="0"/>
        <w:rPr>
          <w:rFonts w:ascii="Times New Roman" w:hAnsi="Times New Roman" w:cs="Times New Roman"/>
          <w:bCs/>
          <w:u w:val="single"/>
        </w:rPr>
      </w:pPr>
    </w:p>
    <w:p w:rsidR="007B2E07" w:rsidRPr="009D4FD2" w:rsidRDefault="008D4B23" w:rsidP="007B2E07">
      <w:pPr>
        <w:spacing w:after="0"/>
        <w:rPr>
          <w:rFonts w:ascii="Times New Roman" w:hAnsi="Times New Roman" w:cs="Times New Roman"/>
          <w:b/>
          <w:bCs/>
          <w:i/>
          <w:u w:val="single"/>
        </w:rPr>
      </w:pPr>
      <w:r w:rsidRPr="009D4FD2">
        <w:rPr>
          <w:rFonts w:ascii="Times New Roman" w:hAnsi="Times New Roman" w:cs="Times New Roman"/>
          <w:b/>
          <w:bCs/>
          <w:i/>
          <w:u w:val="single"/>
        </w:rPr>
        <w:t xml:space="preserve">Mean resting </w:t>
      </w:r>
      <w:r w:rsidR="007B2E07" w:rsidRPr="009D4FD2">
        <w:rPr>
          <w:rFonts w:ascii="Times New Roman" w:hAnsi="Times New Roman" w:cs="Times New Roman"/>
          <w:b/>
          <w:bCs/>
          <w:i/>
          <w:u w:val="single"/>
        </w:rPr>
        <w:t>velocity</w:t>
      </w:r>
    </w:p>
    <w:p w:rsidR="007B2E07" w:rsidRPr="007B2E07" w:rsidRDefault="007B2E07" w:rsidP="007B2E07">
      <w:pPr>
        <w:spacing w:after="0"/>
        <w:rPr>
          <w:rFonts w:ascii="Times New Roman" w:hAnsi="Times New Roman" w:cs="Times New Roman"/>
          <w:bCs/>
        </w:rPr>
      </w:pPr>
      <m:oMathPara>
        <m:oMathParaPr>
          <m:jc m:val="left"/>
        </m:oMathParaPr>
        <m:oMath>
          <m:r>
            <w:rPr>
              <w:rFonts w:ascii="Cambria Math" w:hAnsi="Cambria Math" w:cs="Times New Roman"/>
            </w:rPr>
            <m:t>Resting velocity=</m:t>
          </m:r>
          <m:f>
            <m:fPr>
              <m:ctrlPr>
                <w:rPr>
                  <w:rFonts w:ascii="Cambria Math" w:hAnsi="Cambria Math" w:cs="Times New Roman"/>
                  <w:bCs/>
                  <w:i/>
                </w:rPr>
              </m:ctrlPr>
            </m:fPr>
            <m:num>
              <m:nary>
                <m:naryPr>
                  <m:chr m:val="∑"/>
                  <m:limLoc m:val="undOvr"/>
                  <m:ctrlPr>
                    <w:rPr>
                      <w:rFonts w:ascii="Cambria Math" w:hAnsi="Cambria Math" w:cs="Times New Roman"/>
                      <w:bCs/>
                      <w:i/>
                    </w:rPr>
                  </m:ctrlPr>
                </m:naryPr>
                <m:sub>
                  <m:r>
                    <w:rPr>
                      <w:rFonts w:ascii="Cambria Math" w:hAnsi="Cambria Math" w:cs="Times New Roman"/>
                    </w:rPr>
                    <m:t>i=1</m:t>
                  </m:r>
                </m:sub>
                <m:sup>
                  <m:r>
                    <w:rPr>
                      <w:rFonts w:ascii="Cambria Math" w:hAnsi="Cambria Math" w:cs="Times New Roman"/>
                    </w:rPr>
                    <m:t>R</m:t>
                  </m:r>
                </m:sup>
                <m:e>
                  <m:sSub>
                    <m:sSubPr>
                      <m:ctrlPr>
                        <w:rPr>
                          <w:rFonts w:ascii="Cambria Math" w:hAnsi="Cambria Math" w:cs="Times New Roman"/>
                          <w:bCs/>
                          <w:i/>
                        </w:rPr>
                      </m:ctrlPr>
                    </m:sSubPr>
                    <m:e>
                      <m:r>
                        <w:rPr>
                          <w:rFonts w:ascii="Cambria Math" w:hAnsi="Cambria Math" w:cs="Times New Roman"/>
                        </w:rPr>
                        <m:t xml:space="preserve">Position change during the resting episode </m:t>
                      </m:r>
                    </m:e>
                    <m:sub>
                      <m:r>
                        <w:rPr>
                          <w:rFonts w:ascii="Cambria Math" w:hAnsi="Cambria Math" w:cs="Times New Roman"/>
                        </w:rPr>
                        <m:t>i</m:t>
                      </m:r>
                    </m:sub>
                  </m:sSub>
                </m:e>
              </m:nary>
            </m:num>
            <m:den>
              <m:nary>
                <m:naryPr>
                  <m:chr m:val="∑"/>
                  <m:limLoc m:val="undOvr"/>
                  <m:ctrlPr>
                    <w:rPr>
                      <w:rFonts w:ascii="Cambria Math" w:hAnsi="Cambria Math" w:cs="Times New Roman"/>
                      <w:bCs/>
                      <w:i/>
                    </w:rPr>
                  </m:ctrlPr>
                </m:naryPr>
                <m:sub>
                  <m:r>
                    <w:rPr>
                      <w:rFonts w:ascii="Cambria Math" w:hAnsi="Cambria Math" w:cs="Times New Roman"/>
                    </w:rPr>
                    <m:t>i=1</m:t>
                  </m:r>
                </m:sub>
                <m:sup>
                  <m:r>
                    <w:rPr>
                      <w:rFonts w:ascii="Cambria Math" w:hAnsi="Cambria Math" w:cs="Times New Roman"/>
                    </w:rPr>
                    <m:t>R</m:t>
                  </m:r>
                </m:sup>
                <m:e>
                  <m:sSub>
                    <m:sSubPr>
                      <m:ctrlPr>
                        <w:rPr>
                          <w:rFonts w:ascii="Cambria Math" w:hAnsi="Cambria Math" w:cs="Times New Roman"/>
                          <w:bCs/>
                          <w:i/>
                        </w:rPr>
                      </m:ctrlPr>
                    </m:sSubPr>
                    <m:e>
                      <m:r>
                        <w:rPr>
                          <w:rFonts w:ascii="Cambria Math" w:hAnsi="Cambria Math" w:cs="Times New Roman"/>
                        </w:rPr>
                        <m:t xml:space="preserve">Duration of resting episode </m:t>
                      </m:r>
                    </m:e>
                    <m:sub>
                      <m:r>
                        <w:rPr>
                          <w:rFonts w:ascii="Cambria Math" w:hAnsi="Cambria Math" w:cs="Times New Roman"/>
                        </w:rPr>
                        <m:t>i</m:t>
                      </m:r>
                    </m:sub>
                  </m:sSub>
                </m:e>
              </m:nary>
            </m:den>
          </m:f>
        </m:oMath>
      </m:oMathPara>
    </w:p>
    <w:p w:rsidR="007B2E07" w:rsidRDefault="007B2E07" w:rsidP="007B2E07">
      <w:pPr>
        <w:spacing w:after="0"/>
        <w:rPr>
          <w:rFonts w:ascii="Times New Roman" w:hAnsi="Times New Roman" w:cs="Times New Roman"/>
          <w:bCs/>
          <w:i/>
        </w:rPr>
      </w:pPr>
      <w:r w:rsidRPr="007B2E07">
        <w:rPr>
          <w:rFonts w:ascii="Times New Roman" w:hAnsi="Times New Roman" w:cs="Times New Roman"/>
          <w:bCs/>
          <w:i/>
        </w:rPr>
        <w:t xml:space="preserve">where R - </w:t>
      </w:r>
      <w:r w:rsidR="003B42A5">
        <w:rPr>
          <w:rFonts w:ascii="Times New Roman" w:hAnsi="Times New Roman" w:cs="Times New Roman"/>
          <w:bCs/>
          <w:i/>
        </w:rPr>
        <w:t xml:space="preserve">the </w:t>
      </w:r>
      <w:r w:rsidRPr="007B2E07">
        <w:rPr>
          <w:rFonts w:ascii="Times New Roman" w:hAnsi="Times New Roman" w:cs="Times New Roman"/>
          <w:bCs/>
          <w:i/>
        </w:rPr>
        <w:t>number of rest</w:t>
      </w:r>
      <w:r w:rsidR="003B42A5">
        <w:rPr>
          <w:rFonts w:ascii="Times New Roman" w:hAnsi="Times New Roman" w:cs="Times New Roman"/>
          <w:bCs/>
          <w:i/>
        </w:rPr>
        <w:t>ing</w:t>
      </w:r>
      <w:r w:rsidRPr="007B2E07">
        <w:rPr>
          <w:rFonts w:ascii="Times New Roman" w:hAnsi="Times New Roman" w:cs="Times New Roman"/>
          <w:bCs/>
          <w:i/>
        </w:rPr>
        <w:t xml:space="preserve"> episodes </w:t>
      </w:r>
      <w:r w:rsidR="003B42A5" w:rsidRPr="003B42A5">
        <w:rPr>
          <w:rFonts w:ascii="Times New Roman" w:hAnsi="Times New Roman" w:cs="Times New Roman"/>
          <w:bCs/>
          <w:i/>
        </w:rPr>
        <w:t>during the 5 min observation period</w:t>
      </w:r>
      <w:r w:rsidRPr="007B2E07">
        <w:rPr>
          <w:rFonts w:ascii="Times New Roman" w:hAnsi="Times New Roman" w:cs="Times New Roman"/>
          <w:bCs/>
          <w:i/>
        </w:rPr>
        <w:t xml:space="preserve">; i - index of </w:t>
      </w:r>
      <w:r w:rsidR="003B42A5">
        <w:rPr>
          <w:rFonts w:ascii="Times New Roman" w:hAnsi="Times New Roman" w:cs="Times New Roman"/>
          <w:bCs/>
          <w:i/>
        </w:rPr>
        <w:t xml:space="preserve">the </w:t>
      </w:r>
      <w:r w:rsidRPr="007B2E07">
        <w:rPr>
          <w:rFonts w:ascii="Times New Roman" w:hAnsi="Times New Roman" w:cs="Times New Roman"/>
          <w:bCs/>
          <w:i/>
        </w:rPr>
        <w:t>rest</w:t>
      </w:r>
      <w:r w:rsidR="003B42A5">
        <w:rPr>
          <w:rFonts w:ascii="Times New Roman" w:hAnsi="Times New Roman" w:cs="Times New Roman"/>
          <w:bCs/>
          <w:i/>
        </w:rPr>
        <w:t>ing</w:t>
      </w:r>
      <w:r w:rsidRPr="007B2E07">
        <w:rPr>
          <w:rFonts w:ascii="Times New Roman" w:hAnsi="Times New Roman" w:cs="Times New Roman"/>
          <w:bCs/>
          <w:i/>
        </w:rPr>
        <w:t xml:space="preserve"> episode.</w:t>
      </w:r>
    </w:p>
    <w:p w:rsidR="003B42A5" w:rsidRPr="007B2E07" w:rsidRDefault="003B42A5" w:rsidP="007B2E07">
      <w:pPr>
        <w:spacing w:after="0"/>
        <w:rPr>
          <w:rFonts w:ascii="Times New Roman" w:hAnsi="Times New Roman" w:cs="Times New Roman"/>
          <w:bCs/>
          <w:i/>
        </w:rPr>
      </w:pPr>
    </w:p>
    <w:p w:rsidR="009D4FD2" w:rsidRDefault="003B42A5" w:rsidP="007B2E07">
      <w:pPr>
        <w:spacing w:after="0"/>
        <w:rPr>
          <w:rFonts w:ascii="Times New Roman" w:hAnsi="Times New Roman" w:cs="Times New Roman"/>
          <w:bCs/>
        </w:rPr>
      </w:pPr>
      <w:r w:rsidRPr="009D4FD2">
        <w:rPr>
          <w:rFonts w:ascii="Times New Roman" w:hAnsi="Times New Roman" w:cs="Times New Roman"/>
          <w:b/>
          <w:bCs/>
          <w:i/>
          <w:u w:val="single"/>
        </w:rPr>
        <w:t xml:space="preserve">The resting </w:t>
      </w:r>
      <w:r w:rsidR="007B2E07" w:rsidRPr="009D4FD2">
        <w:rPr>
          <w:rFonts w:ascii="Times New Roman" w:hAnsi="Times New Roman" w:cs="Times New Roman"/>
          <w:b/>
          <w:bCs/>
          <w:i/>
          <w:u w:val="single"/>
        </w:rPr>
        <w:t>area</w:t>
      </w:r>
    </w:p>
    <w:p w:rsidR="007B2E07" w:rsidRPr="007B2E07" w:rsidRDefault="007B2E07" w:rsidP="007B2E07">
      <w:pPr>
        <w:spacing w:after="0"/>
        <w:rPr>
          <w:rFonts w:ascii="Times New Roman" w:hAnsi="Times New Roman" w:cs="Times New Roman"/>
          <w:bCs/>
        </w:rPr>
      </w:pPr>
      <w:r w:rsidRPr="007B2E07">
        <w:rPr>
          <w:rFonts w:ascii="Times New Roman" w:hAnsi="Times New Roman" w:cs="Times New Roman"/>
          <w:bCs/>
        </w:rPr>
        <w:t>is a</w:t>
      </w:r>
      <w:r w:rsidR="003B42A5">
        <w:rPr>
          <w:rFonts w:ascii="Times New Roman" w:hAnsi="Times New Roman" w:cs="Times New Roman"/>
          <w:bCs/>
        </w:rPr>
        <w:t xml:space="preserve"> circular area centered to the origin of a radius </w:t>
      </w:r>
      <w:r w:rsidRPr="007B2E07">
        <w:rPr>
          <w:rFonts w:ascii="Times New Roman" w:hAnsi="Times New Roman" w:cs="Times New Roman"/>
          <w:bCs/>
        </w:rPr>
        <w:t>equal</w:t>
      </w:r>
      <w:r w:rsidR="003B42A5">
        <w:rPr>
          <w:rFonts w:ascii="Times New Roman" w:hAnsi="Times New Roman" w:cs="Times New Roman"/>
          <w:bCs/>
        </w:rPr>
        <w:t>ing</w:t>
      </w:r>
      <w:r w:rsidRPr="007B2E07">
        <w:rPr>
          <w:rFonts w:ascii="Times New Roman" w:hAnsi="Times New Roman" w:cs="Times New Roman"/>
          <w:bCs/>
        </w:rPr>
        <w:t xml:space="preserve"> the maximal deviation from </w:t>
      </w:r>
      <w:r w:rsidR="003B42A5">
        <w:rPr>
          <w:rFonts w:ascii="Times New Roman" w:hAnsi="Times New Roman" w:cs="Times New Roman"/>
          <w:bCs/>
        </w:rPr>
        <w:t xml:space="preserve">the </w:t>
      </w:r>
      <w:r w:rsidRPr="007B2E07">
        <w:rPr>
          <w:rFonts w:ascii="Times New Roman" w:hAnsi="Times New Roman" w:cs="Times New Roman"/>
          <w:bCs/>
        </w:rPr>
        <w:t>center point.</w:t>
      </w:r>
    </w:p>
    <w:p w:rsidR="007B2E07" w:rsidRPr="007B2E07" w:rsidRDefault="007B2E07" w:rsidP="007B2E07">
      <w:pPr>
        <w:spacing w:after="0"/>
        <w:rPr>
          <w:rFonts w:ascii="Times New Roman" w:hAnsi="Times New Roman" w:cs="Times New Roman"/>
          <w:bCs/>
        </w:rPr>
      </w:pPr>
    </w:p>
    <w:p w:rsidR="007B2E07" w:rsidRPr="009D4FD2" w:rsidRDefault="003B42A5" w:rsidP="007B2E07">
      <w:pPr>
        <w:spacing w:after="0"/>
        <w:rPr>
          <w:rFonts w:ascii="Times New Roman" w:hAnsi="Times New Roman" w:cs="Times New Roman"/>
          <w:b/>
          <w:bCs/>
          <w:i/>
          <w:u w:val="single"/>
        </w:rPr>
      </w:pPr>
      <w:r w:rsidRPr="009D4FD2">
        <w:rPr>
          <w:rFonts w:ascii="Times New Roman" w:hAnsi="Times New Roman" w:cs="Times New Roman"/>
          <w:b/>
          <w:bCs/>
          <w:i/>
          <w:u w:val="single"/>
        </w:rPr>
        <w:t xml:space="preserve">The center point of the resting area </w:t>
      </w:r>
    </w:p>
    <w:p w:rsidR="007B2E07" w:rsidRPr="007B2E07" w:rsidRDefault="00EA61EE" w:rsidP="007B2E07">
      <w:pPr>
        <w:spacing w:after="0"/>
        <w:rPr>
          <w:rFonts w:ascii="Times New Roman" w:hAnsi="Times New Roman" w:cs="Times New Roman"/>
          <w:bCs/>
        </w:rPr>
      </w:pPr>
      <m:oMathPara>
        <m:oMathParaPr>
          <m:jc m:val="left"/>
        </m:oMathParaPr>
        <m:oMath>
          <m:sSub>
            <m:sSubPr>
              <m:ctrlPr>
                <w:rPr>
                  <w:rFonts w:ascii="Cambria Math" w:hAnsi="Cambria Math" w:cs="Times New Roman"/>
                  <w:bCs/>
                  <w:i/>
                </w:rPr>
              </m:ctrlPr>
            </m:sSubPr>
            <m:e>
              <m:r>
                <w:rPr>
                  <w:rFonts w:ascii="Cambria Math" w:hAnsi="Cambria Math" w:cs="Times New Roman"/>
                </w:rPr>
                <m:t>X</m:t>
              </m:r>
            </m:e>
            <m:sub>
              <m:r>
                <w:rPr>
                  <w:rFonts w:ascii="Cambria Math" w:hAnsi="Cambria Math" w:cs="Times New Roman"/>
                </w:rPr>
                <m:t>center</m:t>
              </m:r>
            </m:sub>
          </m:sSub>
          <m:r>
            <w:rPr>
              <w:rFonts w:ascii="Cambria Math" w:hAnsi="Cambria Math" w:cs="Times New Roman"/>
            </w:rPr>
            <m:t>=</m:t>
          </m:r>
          <m:f>
            <m:fPr>
              <m:ctrlPr>
                <w:rPr>
                  <w:rFonts w:ascii="Cambria Math" w:hAnsi="Cambria Math" w:cs="Times New Roman"/>
                  <w:bCs/>
                  <w:i/>
                </w:rPr>
              </m:ctrlPr>
            </m:fPr>
            <m:num>
              <m:nary>
                <m:naryPr>
                  <m:chr m:val="∑"/>
                  <m:limLoc m:val="undOvr"/>
                  <m:ctrlPr>
                    <w:rPr>
                      <w:rFonts w:ascii="Cambria Math" w:hAnsi="Cambria Math" w:cs="Times New Roman"/>
                      <w:bCs/>
                      <w:i/>
                    </w:rPr>
                  </m:ctrlPr>
                </m:naryPr>
                <m:sub>
                  <m:r>
                    <w:rPr>
                      <w:rFonts w:ascii="Cambria Math" w:hAnsi="Cambria Math" w:cs="Times New Roman"/>
                    </w:rPr>
                    <m:t>i=1</m:t>
                  </m:r>
                </m:sub>
                <m:sup>
                  <m:r>
                    <w:rPr>
                      <w:rFonts w:ascii="Cambria Math" w:hAnsi="Cambria Math" w:cs="Times New Roman"/>
                    </w:rPr>
                    <m:t>N</m:t>
                  </m:r>
                </m:sup>
                <m:e>
                  <m:sSub>
                    <m:sSubPr>
                      <m:ctrlPr>
                        <w:rPr>
                          <w:rFonts w:ascii="Cambria Math" w:hAnsi="Cambria Math" w:cs="Times New Roman"/>
                          <w:bCs/>
                          <w:i/>
                        </w:rPr>
                      </m:ctrlPr>
                    </m:sSubPr>
                    <m:e>
                      <m:r>
                        <w:rPr>
                          <w:rFonts w:ascii="Cambria Math" w:hAnsi="Cambria Math" w:cs="Times New Roman"/>
                        </w:rPr>
                        <m:t>X</m:t>
                      </m:r>
                    </m:e>
                    <m:sub>
                      <m:r>
                        <w:rPr>
                          <w:rFonts w:ascii="Cambria Math" w:hAnsi="Cambria Math" w:cs="Times New Roman"/>
                        </w:rPr>
                        <m:t>i</m:t>
                      </m:r>
                    </m:sub>
                  </m:sSub>
                </m:e>
              </m:nary>
            </m:num>
            <m:den>
              <m:r>
                <w:rPr>
                  <w:rFonts w:ascii="Cambria Math" w:hAnsi="Cambria Math" w:cs="Times New Roman"/>
                </w:rPr>
                <m:t>N</m:t>
              </m:r>
            </m:den>
          </m:f>
          <m:r>
            <w:rPr>
              <w:rFonts w:ascii="Cambria Math" w:hAnsi="Cambria Math" w:cs="Times New Roman"/>
              <w:lang w:val="en-GB"/>
            </w:rPr>
            <m:t>;</m:t>
          </m:r>
          <m:sSub>
            <m:sSubPr>
              <m:ctrlPr>
                <w:rPr>
                  <w:rFonts w:ascii="Cambria Math" w:hAnsi="Cambria Math" w:cs="Times New Roman"/>
                  <w:bCs/>
                  <w:i/>
                </w:rPr>
              </m:ctrlPr>
            </m:sSubPr>
            <m:e>
              <m:r>
                <w:rPr>
                  <w:rFonts w:ascii="Cambria Math" w:hAnsi="Cambria Math" w:cs="Times New Roman"/>
                </w:rPr>
                <m:t>Y</m:t>
              </m:r>
            </m:e>
            <m:sub>
              <m:r>
                <w:rPr>
                  <w:rFonts w:ascii="Cambria Math" w:hAnsi="Cambria Math" w:cs="Times New Roman"/>
                </w:rPr>
                <m:t>center</m:t>
              </m:r>
            </m:sub>
          </m:sSub>
          <m:r>
            <w:rPr>
              <w:rFonts w:ascii="Cambria Math" w:hAnsi="Cambria Math" w:cs="Times New Roman"/>
            </w:rPr>
            <m:t>=</m:t>
          </m:r>
          <m:f>
            <m:fPr>
              <m:ctrlPr>
                <w:rPr>
                  <w:rFonts w:ascii="Cambria Math" w:hAnsi="Cambria Math" w:cs="Times New Roman"/>
                  <w:bCs/>
                  <w:i/>
                </w:rPr>
              </m:ctrlPr>
            </m:fPr>
            <m:num>
              <m:nary>
                <m:naryPr>
                  <m:chr m:val="∑"/>
                  <m:limLoc m:val="undOvr"/>
                  <m:ctrlPr>
                    <w:rPr>
                      <w:rFonts w:ascii="Cambria Math" w:hAnsi="Cambria Math" w:cs="Times New Roman"/>
                      <w:bCs/>
                      <w:i/>
                    </w:rPr>
                  </m:ctrlPr>
                </m:naryPr>
                <m:sub>
                  <m:r>
                    <w:rPr>
                      <w:rFonts w:ascii="Cambria Math" w:hAnsi="Cambria Math" w:cs="Times New Roman"/>
                    </w:rPr>
                    <m:t>i=1</m:t>
                  </m:r>
                </m:sub>
                <m:sup>
                  <m:r>
                    <w:rPr>
                      <w:rFonts w:ascii="Cambria Math" w:hAnsi="Cambria Math" w:cs="Times New Roman"/>
                    </w:rPr>
                    <m:t>N</m:t>
                  </m:r>
                </m:sup>
                <m:e>
                  <m:sSub>
                    <m:sSubPr>
                      <m:ctrlPr>
                        <w:rPr>
                          <w:rFonts w:ascii="Cambria Math" w:hAnsi="Cambria Math" w:cs="Times New Roman"/>
                          <w:bCs/>
                          <w:i/>
                        </w:rPr>
                      </m:ctrlPr>
                    </m:sSubPr>
                    <m:e>
                      <m:r>
                        <w:rPr>
                          <w:rFonts w:ascii="Cambria Math" w:hAnsi="Cambria Math" w:cs="Times New Roman"/>
                        </w:rPr>
                        <m:t>Y</m:t>
                      </m:r>
                    </m:e>
                    <m:sub>
                      <m:r>
                        <w:rPr>
                          <w:rFonts w:ascii="Cambria Math" w:hAnsi="Cambria Math" w:cs="Times New Roman"/>
                        </w:rPr>
                        <m:t>i</m:t>
                      </m:r>
                    </m:sub>
                  </m:sSub>
                </m:e>
              </m:nary>
            </m:num>
            <m:den>
              <m:r>
                <w:rPr>
                  <w:rFonts w:ascii="Cambria Math" w:hAnsi="Cambria Math" w:cs="Times New Roman"/>
                </w:rPr>
                <m:t>N</m:t>
              </m:r>
            </m:den>
          </m:f>
        </m:oMath>
      </m:oMathPara>
    </w:p>
    <w:p w:rsidR="007B2E07" w:rsidRDefault="007B2E07" w:rsidP="007B2E07">
      <w:pPr>
        <w:spacing w:after="0"/>
        <w:rPr>
          <w:rFonts w:ascii="Times New Roman" w:hAnsi="Times New Roman" w:cs="Times New Roman"/>
          <w:bCs/>
          <w:i/>
        </w:rPr>
      </w:pPr>
      <w:r w:rsidRPr="007B2E07">
        <w:rPr>
          <w:rFonts w:ascii="Times New Roman" w:hAnsi="Times New Roman" w:cs="Times New Roman"/>
          <w:bCs/>
          <w:i/>
        </w:rPr>
        <w:t>where</w:t>
      </w:r>
      <w:r w:rsidR="000039D5">
        <w:rPr>
          <w:rFonts w:ascii="Times New Roman" w:hAnsi="Times New Roman" w:cs="Times New Roman"/>
          <w:bCs/>
          <w:i/>
        </w:rPr>
        <w:t xml:space="preserve"> </w:t>
      </w:r>
      <w:r w:rsidRPr="007B2E07">
        <w:rPr>
          <w:rFonts w:ascii="Times New Roman" w:hAnsi="Times New Roman" w:cs="Times New Roman"/>
          <w:bCs/>
          <w:i/>
        </w:rPr>
        <w:t>X</w:t>
      </w:r>
      <w:r w:rsidR="003B42A5">
        <w:rPr>
          <w:rFonts w:ascii="Times New Roman" w:hAnsi="Times New Roman" w:cs="Times New Roman"/>
          <w:bCs/>
          <w:i/>
        </w:rPr>
        <w:t>center</w:t>
      </w:r>
      <w:r w:rsidR="00815592">
        <w:rPr>
          <w:rFonts w:ascii="Times New Roman" w:hAnsi="Times New Roman" w:cs="Times New Roman"/>
          <w:bCs/>
          <w:i/>
        </w:rPr>
        <w:t xml:space="preserve"> and </w:t>
      </w:r>
      <w:r w:rsidR="00815592" w:rsidRPr="000039D5">
        <w:rPr>
          <w:rFonts w:ascii="Times New Roman" w:hAnsi="Times New Roman" w:cs="Times New Roman"/>
          <w:bCs/>
          <w:i/>
        </w:rPr>
        <w:t>Y</w:t>
      </w:r>
      <w:r w:rsidR="003B42A5">
        <w:rPr>
          <w:rFonts w:ascii="Times New Roman" w:hAnsi="Times New Roman" w:cs="Times New Roman"/>
          <w:bCs/>
          <w:i/>
        </w:rPr>
        <w:t>center</w:t>
      </w:r>
      <w:r w:rsidRPr="007B2E07">
        <w:rPr>
          <w:rFonts w:ascii="Times New Roman" w:hAnsi="Times New Roman" w:cs="Times New Roman"/>
          <w:bCs/>
          <w:i/>
        </w:rPr>
        <w:t xml:space="preserve"> </w:t>
      </w:r>
      <w:r w:rsidR="000039D5">
        <w:rPr>
          <w:rFonts w:ascii="Times New Roman" w:hAnsi="Times New Roman" w:cs="Times New Roman"/>
          <w:bCs/>
          <w:i/>
        </w:rPr>
        <w:t xml:space="preserve">are the </w:t>
      </w:r>
      <w:r w:rsidRPr="007B2E07">
        <w:rPr>
          <w:rFonts w:ascii="Times New Roman" w:hAnsi="Times New Roman" w:cs="Times New Roman"/>
          <w:bCs/>
          <w:i/>
        </w:rPr>
        <w:t xml:space="preserve">coordinates of the center point; N – the number of </w:t>
      </w:r>
      <w:r w:rsidR="00815592" w:rsidRPr="000039D5">
        <w:rPr>
          <w:rFonts w:ascii="Times New Roman" w:hAnsi="Times New Roman" w:cs="Times New Roman"/>
          <w:bCs/>
          <w:i/>
        </w:rPr>
        <w:t xml:space="preserve">centroid </w:t>
      </w:r>
      <w:r w:rsidR="0073659E" w:rsidRPr="000039D5">
        <w:rPr>
          <w:rFonts w:ascii="Times New Roman" w:hAnsi="Times New Roman" w:cs="Times New Roman"/>
          <w:bCs/>
          <w:i/>
        </w:rPr>
        <w:t>position</w:t>
      </w:r>
      <w:r w:rsidR="00815592" w:rsidRPr="000039D5">
        <w:rPr>
          <w:rFonts w:ascii="Times New Roman" w:hAnsi="Times New Roman" w:cs="Times New Roman"/>
          <w:bCs/>
          <w:i/>
        </w:rPr>
        <w:t>s</w:t>
      </w:r>
      <w:r w:rsidR="000039D5">
        <w:rPr>
          <w:rFonts w:ascii="Times New Roman" w:hAnsi="Times New Roman" w:cs="Times New Roman"/>
          <w:bCs/>
          <w:i/>
        </w:rPr>
        <w:t xml:space="preserve"> </w:t>
      </w:r>
      <w:r w:rsidR="0073659E">
        <w:rPr>
          <w:rFonts w:ascii="Times New Roman" w:hAnsi="Times New Roman" w:cs="Times New Roman"/>
          <w:bCs/>
          <w:i/>
        </w:rPr>
        <w:t xml:space="preserve">contributing to the </w:t>
      </w:r>
      <w:r w:rsidRPr="007B2E07">
        <w:rPr>
          <w:rFonts w:ascii="Times New Roman" w:hAnsi="Times New Roman" w:cs="Times New Roman"/>
          <w:bCs/>
          <w:i/>
        </w:rPr>
        <w:t>rest</w:t>
      </w:r>
      <w:r w:rsidR="000039D5">
        <w:rPr>
          <w:rFonts w:ascii="Times New Roman" w:hAnsi="Times New Roman" w:cs="Times New Roman"/>
          <w:bCs/>
          <w:i/>
        </w:rPr>
        <w:t>ing</w:t>
      </w:r>
      <w:r w:rsidRPr="007B2E07">
        <w:rPr>
          <w:rFonts w:ascii="Times New Roman" w:hAnsi="Times New Roman" w:cs="Times New Roman"/>
          <w:bCs/>
          <w:i/>
        </w:rPr>
        <w:t xml:space="preserve"> episode; i – index of </w:t>
      </w:r>
      <w:r w:rsidR="0073659E">
        <w:rPr>
          <w:rFonts w:ascii="Times New Roman" w:hAnsi="Times New Roman" w:cs="Times New Roman"/>
          <w:bCs/>
          <w:i/>
        </w:rPr>
        <w:t>centroid value at rest</w:t>
      </w:r>
      <w:r w:rsidRPr="007B2E07">
        <w:rPr>
          <w:rFonts w:ascii="Times New Roman" w:hAnsi="Times New Roman" w:cs="Times New Roman"/>
          <w:bCs/>
          <w:i/>
        </w:rPr>
        <w:t xml:space="preserve">; Xi and Yi </w:t>
      </w:r>
      <w:r w:rsidR="0073659E">
        <w:rPr>
          <w:rFonts w:ascii="Times New Roman" w:hAnsi="Times New Roman" w:cs="Times New Roman"/>
          <w:bCs/>
          <w:i/>
        </w:rPr>
        <w:t>-</w:t>
      </w:r>
      <w:r w:rsidR="000039D5">
        <w:rPr>
          <w:rFonts w:ascii="Times New Roman" w:hAnsi="Times New Roman" w:cs="Times New Roman"/>
          <w:bCs/>
          <w:i/>
        </w:rPr>
        <w:t xml:space="preserve"> </w:t>
      </w:r>
      <w:r w:rsidR="0073659E">
        <w:rPr>
          <w:rFonts w:ascii="Times New Roman" w:hAnsi="Times New Roman" w:cs="Times New Roman"/>
          <w:bCs/>
          <w:i/>
        </w:rPr>
        <w:t xml:space="preserve">actual coordinates during the </w:t>
      </w:r>
      <w:r w:rsidRPr="007B2E07">
        <w:rPr>
          <w:rFonts w:ascii="Times New Roman" w:hAnsi="Times New Roman" w:cs="Times New Roman"/>
          <w:bCs/>
          <w:i/>
        </w:rPr>
        <w:t>rest</w:t>
      </w:r>
      <w:r w:rsidR="0073659E">
        <w:rPr>
          <w:rFonts w:ascii="Times New Roman" w:hAnsi="Times New Roman" w:cs="Times New Roman"/>
          <w:bCs/>
          <w:i/>
        </w:rPr>
        <w:t>ing</w:t>
      </w:r>
      <w:r w:rsidRPr="007B2E07">
        <w:rPr>
          <w:rFonts w:ascii="Times New Roman" w:hAnsi="Times New Roman" w:cs="Times New Roman"/>
          <w:bCs/>
          <w:i/>
        </w:rPr>
        <w:t xml:space="preserve"> episode</w:t>
      </w:r>
      <w:r w:rsidR="0073659E">
        <w:rPr>
          <w:rFonts w:ascii="Times New Roman" w:hAnsi="Times New Roman" w:cs="Times New Roman"/>
          <w:bCs/>
          <w:i/>
        </w:rPr>
        <w:t>.</w:t>
      </w:r>
    </w:p>
    <w:p w:rsidR="0073659E" w:rsidRPr="007B2E07" w:rsidRDefault="0073659E" w:rsidP="007B2E07">
      <w:pPr>
        <w:spacing w:after="0"/>
        <w:rPr>
          <w:rFonts w:ascii="Times New Roman" w:hAnsi="Times New Roman" w:cs="Times New Roman"/>
          <w:bCs/>
          <w:i/>
        </w:rPr>
      </w:pPr>
    </w:p>
    <w:p w:rsidR="0073659E" w:rsidRPr="009D4FD2" w:rsidRDefault="007B2E07" w:rsidP="007B2E07">
      <w:pPr>
        <w:spacing w:after="0"/>
        <w:rPr>
          <w:rFonts w:ascii="Times New Roman" w:hAnsi="Times New Roman" w:cs="Times New Roman"/>
          <w:b/>
          <w:bCs/>
          <w:i/>
          <w:u w:val="single"/>
        </w:rPr>
      </w:pPr>
      <w:r w:rsidRPr="000039D5">
        <w:rPr>
          <w:rFonts w:ascii="Times New Roman" w:hAnsi="Times New Roman" w:cs="Times New Roman"/>
          <w:b/>
          <w:bCs/>
          <w:i/>
          <w:u w:val="single"/>
        </w:rPr>
        <w:t xml:space="preserve">Maximal </w:t>
      </w:r>
      <w:r w:rsidR="0073659E" w:rsidRPr="000039D5">
        <w:rPr>
          <w:rFonts w:ascii="Times New Roman" w:hAnsi="Times New Roman" w:cs="Times New Roman"/>
          <w:b/>
          <w:bCs/>
          <w:i/>
          <w:u w:val="single"/>
        </w:rPr>
        <w:t>deviation from the resting area center point</w:t>
      </w:r>
    </w:p>
    <w:p w:rsidR="007B2E07" w:rsidRDefault="007B2E07" w:rsidP="007B2E07">
      <w:pPr>
        <w:spacing w:after="0"/>
        <w:rPr>
          <w:rFonts w:ascii="Times New Roman" w:eastAsiaTheme="minorEastAsia" w:hAnsi="Times New Roman" w:cs="Times New Roman"/>
          <w:bCs/>
        </w:rPr>
      </w:pPr>
      <m:oMathPara>
        <m:oMathParaPr>
          <m:jc m:val="left"/>
        </m:oMathParaPr>
        <m:oMath>
          <m:r>
            <w:rPr>
              <w:rFonts w:ascii="Cambria Math" w:hAnsi="Cambria Math" w:cs="Times New Roman"/>
            </w:rPr>
            <m:t>Maximal deviation from center point=Max</m:t>
          </m:r>
          <m:d>
            <m:dPr>
              <m:ctrlPr>
                <w:rPr>
                  <w:rFonts w:ascii="Cambria Math" w:hAnsi="Cambria Math" w:cs="Times New Roman"/>
                  <w:bCs/>
                  <w:i/>
                </w:rPr>
              </m:ctrlPr>
            </m:dPr>
            <m:e>
              <m:rad>
                <m:radPr>
                  <m:degHide m:val="on"/>
                  <m:ctrlPr>
                    <w:rPr>
                      <w:rFonts w:ascii="Cambria Math" w:hAnsi="Cambria Math" w:cs="Times New Roman"/>
                      <w:bCs/>
                      <w:i/>
                    </w:rPr>
                  </m:ctrlPr>
                </m:radPr>
                <m:deg/>
                <m:e>
                  <m:sSup>
                    <m:sSupPr>
                      <m:ctrlPr>
                        <w:rPr>
                          <w:rFonts w:ascii="Cambria Math" w:hAnsi="Cambria Math" w:cs="Times New Roman"/>
                          <w:bCs/>
                          <w:i/>
                        </w:rPr>
                      </m:ctrlPr>
                    </m:sSupPr>
                    <m:e>
                      <m:d>
                        <m:dPr>
                          <m:ctrlPr>
                            <w:rPr>
                              <w:rFonts w:ascii="Cambria Math" w:hAnsi="Cambria Math" w:cs="Times New Roman"/>
                              <w:bCs/>
                              <w:i/>
                            </w:rPr>
                          </m:ctrlPr>
                        </m:dPr>
                        <m:e>
                          <m:sSub>
                            <m:sSubPr>
                              <m:ctrlPr>
                                <w:rPr>
                                  <w:rFonts w:ascii="Cambria Math" w:hAnsi="Cambria Math" w:cs="Times New Roman"/>
                                  <w:bCs/>
                                  <w:i/>
                                </w:rPr>
                              </m:ctrlPr>
                            </m:sSubPr>
                            <m:e>
                              <m:r>
                                <w:rPr>
                                  <w:rFonts w:ascii="Cambria Math" w:hAnsi="Cambria Math" w:cs="Times New Roman"/>
                                </w:rPr>
                                <m:t>X</m:t>
                              </m:r>
                            </m:e>
                            <m:sub>
                              <m:r>
                                <w:rPr>
                                  <w:rFonts w:ascii="Cambria Math" w:hAnsi="Cambria Math" w:cs="Times New Roman"/>
                                </w:rPr>
                                <m:t>i</m:t>
                              </m:r>
                            </m:sub>
                          </m:sSub>
                          <m:r>
                            <w:rPr>
                              <w:rFonts w:ascii="Cambria Math" w:hAnsi="Cambria Math" w:cs="Times New Roman"/>
                            </w:rPr>
                            <m:t>-</m:t>
                          </m:r>
                          <m:sSub>
                            <m:sSubPr>
                              <m:ctrlPr>
                                <w:rPr>
                                  <w:rFonts w:ascii="Cambria Math" w:hAnsi="Cambria Math" w:cs="Times New Roman"/>
                                  <w:bCs/>
                                  <w:i/>
                                </w:rPr>
                              </m:ctrlPr>
                            </m:sSubPr>
                            <m:e>
                              <m:r>
                                <w:rPr>
                                  <w:rFonts w:ascii="Cambria Math" w:hAnsi="Cambria Math" w:cs="Times New Roman"/>
                                </w:rPr>
                                <m:t>X</m:t>
                              </m:r>
                            </m:e>
                            <m:sub>
                              <m:r>
                                <w:rPr>
                                  <w:rFonts w:ascii="Cambria Math" w:hAnsi="Cambria Math" w:cs="Times New Roman"/>
                                </w:rPr>
                                <m:t>center</m:t>
                              </m:r>
                            </m:sub>
                          </m:sSub>
                        </m:e>
                      </m:d>
                    </m:e>
                    <m:sup>
                      <m:r>
                        <w:rPr>
                          <w:rFonts w:ascii="Cambria Math" w:hAnsi="Cambria Math" w:cs="Times New Roman"/>
                        </w:rPr>
                        <m:t>2</m:t>
                      </m:r>
                    </m:sup>
                  </m:sSup>
                  <m:r>
                    <w:rPr>
                      <w:rFonts w:ascii="Cambria Math" w:hAnsi="Cambria Math" w:cs="Times New Roman"/>
                    </w:rPr>
                    <m:t>+</m:t>
                  </m:r>
                  <m:sSup>
                    <m:sSupPr>
                      <m:ctrlPr>
                        <w:rPr>
                          <w:rFonts w:ascii="Cambria Math" w:hAnsi="Cambria Math" w:cs="Times New Roman"/>
                          <w:bCs/>
                          <w:i/>
                        </w:rPr>
                      </m:ctrlPr>
                    </m:sSupPr>
                    <m:e>
                      <m:d>
                        <m:dPr>
                          <m:ctrlPr>
                            <w:rPr>
                              <w:rFonts w:ascii="Cambria Math" w:hAnsi="Cambria Math" w:cs="Times New Roman"/>
                              <w:bCs/>
                              <w:i/>
                            </w:rPr>
                          </m:ctrlPr>
                        </m:dPr>
                        <m:e>
                          <m:sSub>
                            <m:sSubPr>
                              <m:ctrlPr>
                                <w:rPr>
                                  <w:rFonts w:ascii="Cambria Math" w:hAnsi="Cambria Math" w:cs="Times New Roman"/>
                                  <w:bCs/>
                                  <w:i/>
                                </w:rPr>
                              </m:ctrlPr>
                            </m:sSubPr>
                            <m:e>
                              <m:r>
                                <w:rPr>
                                  <w:rFonts w:ascii="Cambria Math" w:hAnsi="Cambria Math" w:cs="Times New Roman"/>
                                </w:rPr>
                                <m:t>Y</m:t>
                              </m:r>
                            </m:e>
                            <m:sub>
                              <m:r>
                                <w:rPr>
                                  <w:rFonts w:ascii="Cambria Math" w:hAnsi="Cambria Math" w:cs="Times New Roman"/>
                                </w:rPr>
                                <m:t>i</m:t>
                              </m:r>
                            </m:sub>
                          </m:sSub>
                          <m:r>
                            <w:rPr>
                              <w:rFonts w:ascii="Cambria Math" w:hAnsi="Cambria Math" w:cs="Times New Roman"/>
                            </w:rPr>
                            <m:t>-</m:t>
                          </m:r>
                          <m:sSub>
                            <m:sSubPr>
                              <m:ctrlPr>
                                <w:rPr>
                                  <w:rFonts w:ascii="Cambria Math" w:hAnsi="Cambria Math" w:cs="Times New Roman"/>
                                  <w:bCs/>
                                  <w:i/>
                                </w:rPr>
                              </m:ctrlPr>
                            </m:sSubPr>
                            <m:e>
                              <m:r>
                                <w:rPr>
                                  <w:rFonts w:ascii="Cambria Math" w:hAnsi="Cambria Math" w:cs="Times New Roman"/>
                                </w:rPr>
                                <m:t>Y</m:t>
                              </m:r>
                            </m:e>
                            <m:sub>
                              <m:r>
                                <w:rPr>
                                  <w:rFonts w:ascii="Cambria Math" w:hAnsi="Cambria Math" w:cs="Times New Roman"/>
                                </w:rPr>
                                <m:t>center</m:t>
                              </m:r>
                            </m:sub>
                          </m:sSub>
                        </m:e>
                      </m:d>
                    </m:e>
                    <m:sup>
                      <m:r>
                        <w:rPr>
                          <w:rFonts w:ascii="Cambria Math" w:hAnsi="Cambria Math" w:cs="Times New Roman"/>
                        </w:rPr>
                        <m:t>2</m:t>
                      </m:r>
                    </m:sup>
                  </m:sSup>
                </m:e>
              </m:rad>
            </m:e>
          </m:d>
        </m:oMath>
      </m:oMathPara>
    </w:p>
    <w:p w:rsidR="0073659E" w:rsidRPr="007B2E07" w:rsidRDefault="0073659E" w:rsidP="007B2E07">
      <w:pPr>
        <w:spacing w:after="0"/>
        <w:rPr>
          <w:rFonts w:ascii="Times New Roman" w:hAnsi="Times New Roman" w:cs="Times New Roman"/>
          <w:bCs/>
        </w:rPr>
      </w:pPr>
    </w:p>
    <w:p w:rsidR="0073659E" w:rsidRPr="009D4FD2" w:rsidRDefault="0073659E" w:rsidP="0073659E">
      <w:pPr>
        <w:spacing w:after="0"/>
        <w:rPr>
          <w:rFonts w:ascii="Times New Roman" w:hAnsi="Times New Roman" w:cs="Times New Roman"/>
          <w:b/>
          <w:bCs/>
          <w:i/>
          <w:u w:val="single"/>
        </w:rPr>
      </w:pPr>
      <w:r w:rsidRPr="009D4FD2">
        <w:rPr>
          <w:rFonts w:ascii="Times New Roman" w:hAnsi="Times New Roman" w:cs="Times New Roman"/>
          <w:b/>
          <w:bCs/>
          <w:i/>
          <w:u w:val="single"/>
        </w:rPr>
        <w:t>Mean deviation from the resting area center point</w:t>
      </w:r>
    </w:p>
    <w:p w:rsidR="0073659E" w:rsidRPr="0073659E" w:rsidRDefault="0073659E" w:rsidP="0073659E">
      <w:pPr>
        <w:spacing w:after="0"/>
        <w:rPr>
          <w:rFonts w:ascii="Times New Roman" w:hAnsi="Times New Roman" w:cs="Times New Roman"/>
          <w:bCs/>
        </w:rPr>
      </w:pPr>
      <m:oMathPara>
        <m:oMathParaPr>
          <m:jc m:val="left"/>
        </m:oMathParaPr>
        <m:oMath>
          <m:r>
            <w:rPr>
              <w:rFonts w:ascii="Cambria Math" w:hAnsi="Cambria Math" w:cs="Times New Roman"/>
            </w:rPr>
            <m:t>Mean deviation from center point=Mean</m:t>
          </m:r>
          <m:d>
            <m:dPr>
              <m:ctrlPr>
                <w:rPr>
                  <w:rFonts w:ascii="Cambria Math" w:hAnsi="Cambria Math" w:cs="Times New Roman"/>
                  <w:bCs/>
                  <w:i/>
                </w:rPr>
              </m:ctrlPr>
            </m:dPr>
            <m:e>
              <m:rad>
                <m:radPr>
                  <m:degHide m:val="on"/>
                  <m:ctrlPr>
                    <w:rPr>
                      <w:rFonts w:ascii="Cambria Math" w:hAnsi="Cambria Math" w:cs="Times New Roman"/>
                      <w:bCs/>
                      <w:i/>
                    </w:rPr>
                  </m:ctrlPr>
                </m:radPr>
                <m:deg/>
                <m:e>
                  <m:sSup>
                    <m:sSupPr>
                      <m:ctrlPr>
                        <w:rPr>
                          <w:rFonts w:ascii="Cambria Math" w:hAnsi="Cambria Math" w:cs="Times New Roman"/>
                          <w:bCs/>
                          <w:i/>
                        </w:rPr>
                      </m:ctrlPr>
                    </m:sSupPr>
                    <m:e>
                      <m:d>
                        <m:dPr>
                          <m:ctrlPr>
                            <w:rPr>
                              <w:rFonts w:ascii="Cambria Math" w:hAnsi="Cambria Math" w:cs="Times New Roman"/>
                              <w:bCs/>
                              <w:i/>
                            </w:rPr>
                          </m:ctrlPr>
                        </m:dPr>
                        <m:e>
                          <m:sSub>
                            <m:sSubPr>
                              <m:ctrlPr>
                                <w:rPr>
                                  <w:rFonts w:ascii="Cambria Math" w:hAnsi="Cambria Math" w:cs="Times New Roman"/>
                                  <w:bCs/>
                                  <w:i/>
                                </w:rPr>
                              </m:ctrlPr>
                            </m:sSubPr>
                            <m:e>
                              <m:r>
                                <w:rPr>
                                  <w:rFonts w:ascii="Cambria Math" w:hAnsi="Cambria Math" w:cs="Times New Roman"/>
                                </w:rPr>
                                <m:t>X</m:t>
                              </m:r>
                            </m:e>
                            <m:sub>
                              <m:r>
                                <w:rPr>
                                  <w:rFonts w:ascii="Cambria Math" w:hAnsi="Cambria Math" w:cs="Times New Roman"/>
                                </w:rPr>
                                <m:t>i</m:t>
                              </m:r>
                            </m:sub>
                          </m:sSub>
                          <m:r>
                            <w:rPr>
                              <w:rFonts w:ascii="Cambria Math" w:hAnsi="Cambria Math" w:cs="Times New Roman"/>
                            </w:rPr>
                            <m:t>-</m:t>
                          </m:r>
                          <m:sSub>
                            <m:sSubPr>
                              <m:ctrlPr>
                                <w:rPr>
                                  <w:rFonts w:ascii="Cambria Math" w:hAnsi="Cambria Math" w:cs="Times New Roman"/>
                                  <w:bCs/>
                                  <w:i/>
                                </w:rPr>
                              </m:ctrlPr>
                            </m:sSubPr>
                            <m:e>
                              <m:r>
                                <w:rPr>
                                  <w:rFonts w:ascii="Cambria Math" w:hAnsi="Cambria Math" w:cs="Times New Roman"/>
                                </w:rPr>
                                <m:t>X</m:t>
                              </m:r>
                            </m:e>
                            <m:sub>
                              <m:r>
                                <w:rPr>
                                  <w:rFonts w:ascii="Cambria Math" w:hAnsi="Cambria Math" w:cs="Times New Roman"/>
                                </w:rPr>
                                <m:t>center</m:t>
                              </m:r>
                            </m:sub>
                          </m:sSub>
                        </m:e>
                      </m:d>
                    </m:e>
                    <m:sup>
                      <m:r>
                        <w:rPr>
                          <w:rFonts w:ascii="Cambria Math" w:hAnsi="Cambria Math" w:cs="Times New Roman"/>
                        </w:rPr>
                        <m:t>2</m:t>
                      </m:r>
                    </m:sup>
                  </m:sSup>
                  <m:r>
                    <w:rPr>
                      <w:rFonts w:ascii="Cambria Math" w:hAnsi="Cambria Math" w:cs="Times New Roman"/>
                    </w:rPr>
                    <m:t>+</m:t>
                  </m:r>
                  <m:sSup>
                    <m:sSupPr>
                      <m:ctrlPr>
                        <w:rPr>
                          <w:rFonts w:ascii="Cambria Math" w:hAnsi="Cambria Math" w:cs="Times New Roman"/>
                          <w:bCs/>
                          <w:i/>
                        </w:rPr>
                      </m:ctrlPr>
                    </m:sSupPr>
                    <m:e>
                      <m:d>
                        <m:dPr>
                          <m:ctrlPr>
                            <w:rPr>
                              <w:rFonts w:ascii="Cambria Math" w:hAnsi="Cambria Math" w:cs="Times New Roman"/>
                              <w:bCs/>
                              <w:i/>
                            </w:rPr>
                          </m:ctrlPr>
                        </m:dPr>
                        <m:e>
                          <m:sSub>
                            <m:sSubPr>
                              <m:ctrlPr>
                                <w:rPr>
                                  <w:rFonts w:ascii="Cambria Math" w:hAnsi="Cambria Math" w:cs="Times New Roman"/>
                                  <w:bCs/>
                                  <w:i/>
                                </w:rPr>
                              </m:ctrlPr>
                            </m:sSubPr>
                            <m:e>
                              <m:r>
                                <w:rPr>
                                  <w:rFonts w:ascii="Cambria Math" w:hAnsi="Cambria Math" w:cs="Times New Roman"/>
                                </w:rPr>
                                <m:t>Y</m:t>
                              </m:r>
                            </m:e>
                            <m:sub>
                              <m:r>
                                <w:rPr>
                                  <w:rFonts w:ascii="Cambria Math" w:hAnsi="Cambria Math" w:cs="Times New Roman"/>
                                </w:rPr>
                                <m:t>i</m:t>
                              </m:r>
                            </m:sub>
                          </m:sSub>
                          <m:r>
                            <w:rPr>
                              <w:rFonts w:ascii="Cambria Math" w:hAnsi="Cambria Math" w:cs="Times New Roman"/>
                            </w:rPr>
                            <m:t>-</m:t>
                          </m:r>
                          <m:sSub>
                            <m:sSubPr>
                              <m:ctrlPr>
                                <w:rPr>
                                  <w:rFonts w:ascii="Cambria Math" w:hAnsi="Cambria Math" w:cs="Times New Roman"/>
                                  <w:bCs/>
                                  <w:i/>
                                </w:rPr>
                              </m:ctrlPr>
                            </m:sSubPr>
                            <m:e>
                              <m:r>
                                <w:rPr>
                                  <w:rFonts w:ascii="Cambria Math" w:hAnsi="Cambria Math" w:cs="Times New Roman"/>
                                </w:rPr>
                                <m:t>Y</m:t>
                              </m:r>
                            </m:e>
                            <m:sub>
                              <m:r>
                                <w:rPr>
                                  <w:rFonts w:ascii="Cambria Math" w:hAnsi="Cambria Math" w:cs="Times New Roman"/>
                                </w:rPr>
                                <m:t>center</m:t>
                              </m:r>
                            </m:sub>
                          </m:sSub>
                        </m:e>
                      </m:d>
                    </m:e>
                    <m:sup>
                      <m:r>
                        <w:rPr>
                          <w:rFonts w:ascii="Cambria Math" w:hAnsi="Cambria Math" w:cs="Times New Roman"/>
                        </w:rPr>
                        <m:t>2</m:t>
                      </m:r>
                    </m:sup>
                  </m:sSup>
                </m:e>
              </m:rad>
            </m:e>
          </m:d>
        </m:oMath>
      </m:oMathPara>
    </w:p>
    <w:p w:rsidR="0073659E" w:rsidRDefault="0073659E" w:rsidP="00346ADD">
      <w:pPr>
        <w:spacing w:after="0"/>
        <w:rPr>
          <w:rFonts w:ascii="Times New Roman" w:hAnsi="Times New Roman" w:cs="Times New Roman"/>
          <w:b/>
          <w:bCs/>
        </w:rPr>
      </w:pPr>
    </w:p>
    <w:p w:rsidR="0073659E" w:rsidRPr="009D4FD2" w:rsidRDefault="0073659E" w:rsidP="00346ADD">
      <w:pPr>
        <w:spacing w:after="0"/>
        <w:rPr>
          <w:rFonts w:ascii="Times New Roman" w:hAnsi="Times New Roman" w:cs="Times New Roman"/>
          <w:b/>
          <w:bCs/>
          <w:i/>
          <w:u w:val="single"/>
        </w:rPr>
      </w:pPr>
      <w:r w:rsidRPr="009D4FD2">
        <w:rPr>
          <w:rFonts w:ascii="Times New Roman" w:hAnsi="Times New Roman" w:cs="Times New Roman"/>
          <w:b/>
          <w:bCs/>
          <w:i/>
          <w:u w:val="single"/>
        </w:rPr>
        <w:t>Open field resting time</w:t>
      </w:r>
    </w:p>
    <w:p w:rsidR="007B2E07" w:rsidRPr="0073659E" w:rsidRDefault="0073659E" w:rsidP="00346ADD">
      <w:pPr>
        <w:spacing w:after="0"/>
        <w:rPr>
          <w:rFonts w:ascii="Times New Roman" w:hAnsi="Times New Roman" w:cs="Times New Roman"/>
          <w:bCs/>
        </w:rPr>
      </w:pPr>
      <w:r w:rsidRPr="0073659E">
        <w:rPr>
          <w:rFonts w:ascii="Times New Roman" w:hAnsi="Times New Roman" w:cs="Times New Roman"/>
          <w:bCs/>
        </w:rPr>
        <w:t xml:space="preserve">%Fraction of the observation time </w:t>
      </w:r>
      <w:r w:rsidR="009D4FD2">
        <w:rPr>
          <w:rFonts w:ascii="Times New Roman" w:hAnsi="Times New Roman" w:cs="Times New Roman"/>
          <w:bCs/>
        </w:rPr>
        <w:t>occupied by resting episodes</w:t>
      </w:r>
    </w:p>
    <w:p w:rsidR="0073659E" w:rsidRPr="0073659E" w:rsidRDefault="0073659E" w:rsidP="00346ADD">
      <w:pPr>
        <w:spacing w:after="0"/>
        <w:rPr>
          <w:rFonts w:ascii="Times New Roman" w:hAnsi="Times New Roman" w:cs="Times New Roman"/>
          <w:b/>
          <w:bCs/>
        </w:rPr>
      </w:pPr>
    </w:p>
    <w:p w:rsidR="0073659E" w:rsidRPr="009D4FD2" w:rsidRDefault="009D4FD2" w:rsidP="00346ADD">
      <w:pPr>
        <w:spacing w:after="0"/>
        <w:rPr>
          <w:rFonts w:ascii="Times New Roman" w:hAnsi="Times New Roman" w:cs="Times New Roman"/>
          <w:b/>
          <w:bCs/>
          <w:i/>
          <w:u w:val="single"/>
        </w:rPr>
      </w:pPr>
      <w:r w:rsidRPr="009D4FD2">
        <w:rPr>
          <w:rFonts w:ascii="Times New Roman" w:hAnsi="Times New Roman" w:cs="Times New Roman"/>
          <w:b/>
          <w:bCs/>
          <w:i/>
          <w:u w:val="single"/>
        </w:rPr>
        <w:t>Open field center time</w:t>
      </w:r>
    </w:p>
    <w:p w:rsidR="009D4FD2" w:rsidRDefault="009D4FD2" w:rsidP="00346ADD">
      <w:pPr>
        <w:spacing w:after="0"/>
        <w:rPr>
          <w:rFonts w:ascii="Times New Roman" w:hAnsi="Times New Roman" w:cs="Times New Roman"/>
          <w:bCs/>
        </w:rPr>
      </w:pPr>
      <w:r w:rsidRPr="009D4FD2">
        <w:rPr>
          <w:rFonts w:ascii="Times New Roman" w:hAnsi="Times New Roman" w:cs="Times New Roman"/>
          <w:bCs/>
        </w:rPr>
        <w:t xml:space="preserve">%Fraction of the observation time </w:t>
      </w:r>
      <w:r>
        <w:rPr>
          <w:rFonts w:ascii="Times New Roman" w:hAnsi="Times New Roman" w:cs="Times New Roman"/>
          <w:bCs/>
        </w:rPr>
        <w:t>spent</w:t>
      </w:r>
      <w:r w:rsidR="00910877">
        <w:rPr>
          <w:rFonts w:ascii="Times New Roman" w:hAnsi="Times New Roman" w:cs="Times New Roman"/>
          <w:bCs/>
        </w:rPr>
        <w:t xml:space="preserve"> </w:t>
      </w:r>
      <w:r>
        <w:rPr>
          <w:rFonts w:ascii="Times New Roman" w:hAnsi="Times New Roman" w:cs="Times New Roman"/>
          <w:bCs/>
        </w:rPr>
        <w:t>in the central area of the open field</w:t>
      </w:r>
    </w:p>
    <w:p w:rsidR="00D82BA1" w:rsidRDefault="00D82BA1">
      <w:pPr>
        <w:rPr>
          <w:rFonts w:ascii="Times New Roman" w:hAnsi="Times New Roman" w:cs="Times New Roman"/>
          <w:bCs/>
        </w:rPr>
      </w:pPr>
      <w:r>
        <w:rPr>
          <w:rFonts w:ascii="Times New Roman" w:hAnsi="Times New Roman" w:cs="Times New Roman"/>
          <w:bCs/>
        </w:rPr>
        <w:br w:type="page"/>
      </w:r>
    </w:p>
    <w:p w:rsidR="00EB13AF" w:rsidRDefault="00EB13AF" w:rsidP="008621A7">
      <w:pPr>
        <w:spacing w:after="0"/>
        <w:rPr>
          <w:rFonts w:ascii="Times New Roman" w:hAnsi="Times New Roman" w:cs="Times New Roman"/>
          <w:b/>
          <w:bCs/>
        </w:rPr>
      </w:pPr>
      <w:r>
        <w:rPr>
          <w:rFonts w:ascii="Times New Roman" w:hAnsi="Times New Roman" w:cs="Times New Roman"/>
          <w:b/>
          <w:bCs/>
        </w:rPr>
        <w:lastRenderedPageBreak/>
        <w:t>SUPPLEMENTAL TEXT AND FIGURES</w:t>
      </w:r>
    </w:p>
    <w:p w:rsidR="00EB13AF" w:rsidRDefault="00EB13AF" w:rsidP="008621A7">
      <w:pPr>
        <w:spacing w:after="0"/>
        <w:rPr>
          <w:rFonts w:ascii="Times New Roman" w:hAnsi="Times New Roman" w:cs="Times New Roman"/>
          <w:b/>
          <w:bCs/>
        </w:rPr>
      </w:pPr>
    </w:p>
    <w:p w:rsidR="008621A7" w:rsidRPr="008621A7" w:rsidRDefault="008621A7" w:rsidP="008621A7">
      <w:pPr>
        <w:spacing w:after="0"/>
        <w:rPr>
          <w:rFonts w:ascii="Times New Roman" w:hAnsi="Times New Roman" w:cs="Times New Roman"/>
          <w:b/>
          <w:bCs/>
        </w:rPr>
      </w:pPr>
      <w:r w:rsidRPr="008621A7">
        <w:rPr>
          <w:rFonts w:ascii="Times New Roman" w:hAnsi="Times New Roman" w:cs="Times New Roman"/>
          <w:b/>
          <w:bCs/>
        </w:rPr>
        <w:t>Assessment of spontaneous locomotor activity in WT and HD mice</w:t>
      </w:r>
    </w:p>
    <w:p w:rsidR="008621A7" w:rsidRPr="008621A7" w:rsidRDefault="008621A7" w:rsidP="008621A7">
      <w:pPr>
        <w:spacing w:after="0"/>
        <w:rPr>
          <w:rFonts w:ascii="Times New Roman" w:hAnsi="Times New Roman" w:cs="Times New Roman"/>
          <w:bCs/>
        </w:rPr>
      </w:pPr>
      <w:r w:rsidRPr="008621A7">
        <w:rPr>
          <w:rFonts w:ascii="Times New Roman" w:hAnsi="Times New Roman" w:cs="Times New Roman"/>
          <w:bCs/>
        </w:rPr>
        <w:t xml:space="preserve">The open field test (OFT) is a frequently used but not highly standardized tool to evaluate spontaneous locomotor activity </w:t>
      </w:r>
      <w:r w:rsidR="00EA61EE" w:rsidRPr="008621A7">
        <w:rPr>
          <w:rFonts w:ascii="Times New Roman" w:hAnsi="Times New Roman" w:cs="Times New Roman"/>
          <w:bCs/>
        </w:rPr>
        <w:fldChar w:fldCharType="begin"/>
      </w:r>
      <w:r w:rsidR="00704159">
        <w:rPr>
          <w:rFonts w:ascii="Times New Roman" w:hAnsi="Times New Roman" w:cs="Times New Roman"/>
          <w:bCs/>
        </w:rPr>
        <w:instrText xml:space="preserve"> ADDIN REFMGR.CITE &lt;Refman&gt;&lt;Cite&gt;&lt;Author&gt;Wahlsten&lt;/Author&gt;&lt;Year&gt;2001&lt;/Year&gt;&lt;RecNum&gt;12529&lt;/RecNum&gt;&lt;IDText&gt;Standardizing tests of mouse behavior: reasons, recommendations, and reality&lt;/IDText&gt;&lt;MDL Ref_Type="Journal"&gt;&lt;Ref_Type&gt;Journal&lt;/Ref_Type&gt;&lt;Ref_ID&gt;12529&lt;/Ref_ID&gt;&lt;Title_Primary&gt;Standardizing tests of mouse behavior: reasons, recommendations, and reality&lt;/Title_Primary&gt;&lt;Authors_Primary&gt;Wahlsten,D.&lt;/Authors_Primary&gt;&lt;Date_Primary&gt;2001/8&lt;/Date_Primary&gt;&lt;Keywords&gt;behavior&lt;/Keywords&gt;&lt;Keywords&gt;methods&lt;/Keywords&gt;&lt;Reprint&gt;Not in File&lt;/Reprint&gt;&lt;Start_Page&gt;695&lt;/Start_Page&gt;&lt;End_Page&gt;704&lt;/End_Page&gt;&lt;Periodical&gt;Physiol Behav.&lt;/Periodical&gt;&lt;Volume&gt;73&lt;/Volume&gt;&lt;Issue&gt;5&lt;/Issue&gt;&lt;Address&gt;Department of Psychology, University of Alberta, P-220 Biological Sciences Building, Edmonton, Alberta, Canada T6G 2E9. wahlsten@ualberta.ca&lt;/Address&gt;&lt;ZZ_JournalStdAbbrev&gt;&lt;f name="System"&gt;Physiol Behav.&lt;/f&gt;&lt;/ZZ_JournalStdAbbrev&gt;&lt;ZZ_WorkformID&gt;1&lt;/ZZ_WorkformID&gt;&lt;/MDL&gt;&lt;/Cite&gt;&lt;Cite&gt;&lt;Author&gt;Kostrzewa&lt;/Author&gt;&lt;Year&gt;2014&lt;/Year&gt;&lt;RecNum&gt;12530&lt;/RecNum&gt;&lt;IDText&gt;The use of mouse models to unravel genetic architecture of physical activity: a review&lt;/IDText&gt;&lt;MDL Ref_Type="Journal"&gt;&lt;Ref_Type&gt;Journal&lt;/Ref_Type&gt;&lt;Ref_ID&gt;12530&lt;/Ref_ID&gt;&lt;Title_Primary&gt;The use of mouse models to unravel genetic architecture of physical activity: a review&lt;/Title_Primary&gt;&lt;Authors_Primary&gt;Kostrzewa,E.&lt;/Authors_Primary&gt;&lt;Authors_Primary&gt;Kas,M.J.&lt;/Authors_Primary&gt;&lt;Date_Primary&gt;2014/1&lt;/Date_Primary&gt;&lt;Keywords&gt;behavior&lt;/Keywords&gt;&lt;Keywords&gt;methods&lt;/Keywords&gt;&lt;Reprint&gt;Not in File&lt;/Reprint&gt;&lt;Start_Page&gt;87&lt;/Start_Page&gt;&lt;End_Page&gt;103&lt;/End_Page&gt;&lt;Periodical&gt;Genes Brain Behav.&lt;/Periodical&gt;&lt;Volume&gt;13&lt;/Volume&gt;&lt;Issue&gt;1&lt;/Issue&gt;&lt;Address&gt;Department of Translational Neuroscience, Brain Center Rudolf Magnus, University Medical Center Utrecht, Utrecht, the Netherlands. FAU - Kas, M J&lt;/Address&gt;&lt;ZZ_JournalStdAbbrev&gt;&lt;f name="System"&gt;Genes Brain Behav.&lt;/f&gt;&lt;/ZZ_JournalStdAbbrev&gt;&lt;ZZ_WorkformID&gt;1&lt;/ZZ_WorkformID&gt;&lt;/MDL&gt;&lt;/Cite&gt;&lt;/Refman&gt;</w:instrText>
      </w:r>
      <w:r w:rsidR="00EA61EE" w:rsidRPr="008621A7">
        <w:rPr>
          <w:rFonts w:ascii="Times New Roman" w:hAnsi="Times New Roman" w:cs="Times New Roman"/>
          <w:bCs/>
        </w:rPr>
        <w:fldChar w:fldCharType="separate"/>
      </w:r>
      <w:r w:rsidRPr="008621A7">
        <w:rPr>
          <w:rFonts w:ascii="Times New Roman" w:hAnsi="Times New Roman" w:cs="Times New Roman"/>
          <w:bCs/>
        </w:rPr>
        <w:t>(Wahlsten, 2001;Kostrzewa and Kas, 2014)</w:t>
      </w:r>
      <w:r w:rsidR="00EA61EE" w:rsidRPr="008621A7">
        <w:rPr>
          <w:rFonts w:ascii="Times New Roman" w:hAnsi="Times New Roman" w:cs="Times New Roman"/>
          <w:bCs/>
        </w:rPr>
        <w:fldChar w:fldCharType="end"/>
      </w:r>
      <w:r w:rsidRPr="008621A7">
        <w:rPr>
          <w:rFonts w:ascii="Times New Roman" w:hAnsi="Times New Roman" w:cs="Times New Roman"/>
          <w:bCs/>
        </w:rPr>
        <w:t>. Originally it was developed for the characterization of behavioral phenotyping of rodents exhibiting sym</w:t>
      </w:r>
      <w:r>
        <w:rPr>
          <w:rFonts w:ascii="Times New Roman" w:hAnsi="Times New Roman" w:cs="Times New Roman"/>
          <w:bCs/>
        </w:rPr>
        <w:t>p</w:t>
      </w:r>
      <w:r w:rsidRPr="008621A7">
        <w:rPr>
          <w:rFonts w:ascii="Times New Roman" w:hAnsi="Times New Roman" w:cs="Times New Roman"/>
          <w:bCs/>
        </w:rPr>
        <w:t>toms of anxiety</w:t>
      </w:r>
      <w:r>
        <w:rPr>
          <w:rFonts w:ascii="Times New Roman" w:hAnsi="Times New Roman" w:cs="Times New Roman"/>
          <w:bCs/>
        </w:rPr>
        <w:t xml:space="preserve">. Later on, </w:t>
      </w:r>
      <w:r w:rsidRPr="008621A7">
        <w:rPr>
          <w:rFonts w:ascii="Times New Roman" w:hAnsi="Times New Roman" w:cs="Times New Roman"/>
          <w:bCs/>
        </w:rPr>
        <w:t xml:space="preserve">it </w:t>
      </w:r>
      <w:r>
        <w:rPr>
          <w:rFonts w:ascii="Times New Roman" w:hAnsi="Times New Roman" w:cs="Times New Roman"/>
          <w:bCs/>
        </w:rPr>
        <w:t>was used</w:t>
      </w:r>
      <w:r w:rsidRPr="008621A7">
        <w:rPr>
          <w:rFonts w:ascii="Times New Roman" w:hAnsi="Times New Roman" w:cs="Times New Roman"/>
          <w:bCs/>
        </w:rPr>
        <w:t xml:space="preserve"> </w:t>
      </w:r>
      <w:r>
        <w:rPr>
          <w:rFonts w:ascii="Times New Roman" w:hAnsi="Times New Roman" w:cs="Times New Roman"/>
          <w:bCs/>
        </w:rPr>
        <w:t xml:space="preserve">for the quantification of </w:t>
      </w:r>
      <w:r w:rsidRPr="008621A7">
        <w:rPr>
          <w:rFonts w:ascii="Times New Roman" w:hAnsi="Times New Roman" w:cs="Times New Roman"/>
          <w:bCs/>
        </w:rPr>
        <w:t xml:space="preserve">symptoms and recovery in </w:t>
      </w:r>
      <w:r>
        <w:rPr>
          <w:rFonts w:ascii="Times New Roman" w:hAnsi="Times New Roman" w:cs="Times New Roman"/>
          <w:bCs/>
        </w:rPr>
        <w:t>rodents</w:t>
      </w:r>
      <w:r w:rsidRPr="008621A7">
        <w:rPr>
          <w:rFonts w:ascii="Times New Roman" w:hAnsi="Times New Roman" w:cs="Times New Roman"/>
          <w:bCs/>
        </w:rPr>
        <w:t xml:space="preserve"> with experimental lesions, intoxication and neurodegenerative disease </w:t>
      </w:r>
      <w:r w:rsidR="00EA61EE" w:rsidRPr="008621A7">
        <w:rPr>
          <w:rFonts w:ascii="Times New Roman" w:hAnsi="Times New Roman" w:cs="Times New Roman"/>
          <w:bCs/>
        </w:rPr>
        <w:fldChar w:fldCharType="begin"/>
      </w:r>
      <w:r w:rsidR="00704159">
        <w:rPr>
          <w:rFonts w:ascii="Times New Roman" w:hAnsi="Times New Roman" w:cs="Times New Roman"/>
          <w:bCs/>
        </w:rPr>
        <w:instrText xml:space="preserve"> ADDIN REFMGR.CITE &lt;Refman&gt;&lt;Cite&gt;&lt;Author&gt;Crawley&lt;/Author&gt;&lt;Year&gt;2003&lt;/Year&gt;&lt;RecNum&gt;12531&lt;/RecNum&gt;&lt;IDText&gt;Behavioral phenotyping of rodents&lt;/IDText&gt;&lt;MDL Ref_Type="Journal"&gt;&lt;Ref_Type&gt;Journal&lt;/Ref_Type&gt;&lt;Ref_ID&gt;12531&lt;/Ref_ID&gt;&lt;Title_Primary&gt;Behavioral phenotyping of rodents&lt;/Title_Primary&gt;&lt;Authors_Primary&gt;Crawley,J.N.&lt;/Authors_Primary&gt;&lt;Date_Primary&gt;2003/4&lt;/Date_Primary&gt;&lt;Keywords&gt;behavior&lt;/Keywords&gt;&lt;Keywords&gt;methods&lt;/Keywords&gt;&lt;Reprint&gt;Not in File&lt;/Reprint&gt;&lt;Start_Page&gt;140&lt;/Start_Page&gt;&lt;End_Page&gt;146&lt;/End_Page&gt;&lt;Periodical&gt;Comp Med.&lt;/Periodical&gt;&lt;Volume&gt;53&lt;/Volume&gt;&lt;Issue&gt;2&lt;/Issue&gt;&lt;Address&gt;Section on Behavioral Genomics, Intramural Research Program, National Institute of Mental Health, Building 10 Room 4D11, Bethesda, Maryland, USA&lt;/Address&gt;&lt;ZZ_JournalStdAbbrev&gt;&lt;f name="System"&gt;Comp Med.&lt;/f&gt;&lt;/ZZ_JournalStdAbbrev&gt;&lt;ZZ_WorkformID&gt;1&lt;/ZZ_WorkformID&gt;&lt;/MDL&gt;&lt;/Cite&gt;&lt;/Refman&gt;</w:instrText>
      </w:r>
      <w:r w:rsidR="00EA61EE" w:rsidRPr="008621A7">
        <w:rPr>
          <w:rFonts w:ascii="Times New Roman" w:hAnsi="Times New Roman" w:cs="Times New Roman"/>
          <w:bCs/>
        </w:rPr>
        <w:fldChar w:fldCharType="separate"/>
      </w:r>
      <w:r w:rsidRPr="008621A7">
        <w:rPr>
          <w:rFonts w:ascii="Times New Roman" w:hAnsi="Times New Roman" w:cs="Times New Roman"/>
          <w:bCs/>
        </w:rPr>
        <w:t>(Crawley, 2003)</w:t>
      </w:r>
      <w:r w:rsidR="00EA61EE" w:rsidRPr="008621A7">
        <w:rPr>
          <w:rFonts w:ascii="Times New Roman" w:hAnsi="Times New Roman" w:cs="Times New Roman"/>
          <w:bCs/>
        </w:rPr>
        <w:fldChar w:fldCharType="end"/>
      </w:r>
      <w:r>
        <w:rPr>
          <w:rFonts w:ascii="Times New Roman" w:hAnsi="Times New Roman" w:cs="Times New Roman"/>
          <w:bCs/>
        </w:rPr>
        <w:t xml:space="preserve">, taking advantage of </w:t>
      </w:r>
      <w:r w:rsidRPr="008621A7">
        <w:rPr>
          <w:rFonts w:ascii="Times New Roman" w:hAnsi="Times New Roman" w:cs="Times New Roman"/>
          <w:bCs/>
        </w:rPr>
        <w:t xml:space="preserve">automated analysis of positional data </w:t>
      </w:r>
      <w:r>
        <w:rPr>
          <w:rFonts w:ascii="Times New Roman" w:hAnsi="Times New Roman" w:cs="Times New Roman"/>
          <w:bCs/>
        </w:rPr>
        <w:t xml:space="preserve">from </w:t>
      </w:r>
      <w:r w:rsidRPr="008621A7">
        <w:rPr>
          <w:rFonts w:ascii="Times New Roman" w:hAnsi="Times New Roman" w:cs="Times New Roman"/>
          <w:bCs/>
        </w:rPr>
        <w:t xml:space="preserve">movement trackers </w:t>
      </w:r>
      <w:r w:rsidR="00EA61EE" w:rsidRPr="008621A7">
        <w:rPr>
          <w:rFonts w:ascii="Times New Roman" w:hAnsi="Times New Roman" w:cs="Times New Roman"/>
          <w:bCs/>
        </w:rPr>
        <w:fldChar w:fldCharType="begin"/>
      </w:r>
      <w:r w:rsidR="00704159">
        <w:rPr>
          <w:rFonts w:ascii="Times New Roman" w:hAnsi="Times New Roman" w:cs="Times New Roman"/>
          <w:bCs/>
        </w:rPr>
        <w:instrText xml:space="preserve"> ADDIN REFMGR.CITE &lt;Refman&gt;&lt;Cite&gt;&lt;Author&gt;Tatem&lt;/Author&gt;&lt;Year&gt;2014&lt;/Year&gt;&lt;RecNum&gt;12532&lt;/RecNum&gt;&lt;IDText&gt;Behavioral and locomotor measurements using an open field activity monitoring system for skeletal muscle diseases&lt;/IDText&gt;&lt;MDL Ref_Type="Journal"&gt;&lt;Ref_Type&gt;Journal&lt;/Ref_Type&gt;&lt;Ref_ID&gt;12532&lt;/Ref_ID&gt;&lt;Title_Primary&gt;Behavioral and locomotor measurements using an open field activity monitoring system for skeletal muscle diseases&lt;/Title_Primary&gt;&lt;Authors_Primary&gt;Tatem,K.S.&lt;/Authors_Primary&gt;&lt;Authors_Primary&gt;Quinn,J.L.&lt;/Authors_Primary&gt;&lt;Authors_Primary&gt;Phadke,A.&lt;/Authors_Primary&gt;&lt;Authors_Primary&gt;Yu,Q.&lt;/Authors_Primary&gt;&lt;Authors_Primary&gt;Gordish-Dressman,H.&lt;/Authors_Primary&gt;&lt;Authors_Primary&gt;Nagaraju,K.&lt;/Authors_Primary&gt;&lt;Date_Primary&gt;2014/9/29&lt;/Date_Primary&gt;&lt;Keywords&gt;behavior&lt;/Keywords&gt;&lt;Keywords&gt;methods&lt;/Keywords&gt;&lt;Reprint&gt;Not in File&lt;/Reprint&gt;&lt;Start_Page&gt;51785&lt;/Start_Page&gt;&lt;Periodical&gt;J.Vis.Exp.&lt;/Periodical&gt;&lt;Issue&gt;91&lt;/Issue&gt;&lt;Address&gt;Center for Genetic Medicine Research, Children&amp;apos;s National Medical Center; KTatem@cnmc.org. FAU - Quinn, James L&amp;#xA;Center for Genetic Medicine Research, Children&amp;apos;s National Medical Center. FAU - Phadke, Aditi&amp;#xA;Center for Genetic Medicine Research, Children&amp;apos;s National Medical Center. FAU - Yu, Qing&amp;#xA;Center for Genetic Medicine Research, Children&amp;apos;s National Medical Center. FAU - Gordish-Dressman, Heather&amp;#xA;Center for Genetic Medicine Research, Children&amp;apos;s National Medical Center; Department of Integrative Systems Biology, George Washington University School of Medicine and Health Sciences. FAU - Nagaraju, Kanneboyina&amp;#xA;Center for Genetic Medicine Research, Children&amp;apos;s National Medical Center; Department of Integrative Systems Biology, George Washington University School of Medicine and Health Sciences&lt;/Address&gt;&lt;ZZ_JournalStdAbbrev&gt;&lt;f name="System"&gt;J.Vis.Exp.&lt;/f&gt;&lt;/ZZ_JournalStdAbbrev&gt;&lt;ZZ_WorkformID&gt;1&lt;/ZZ_WorkformID&gt;&lt;/MDL&gt;&lt;/Cite&gt;&lt;/Refman&gt;</w:instrText>
      </w:r>
      <w:r w:rsidR="00EA61EE" w:rsidRPr="008621A7">
        <w:rPr>
          <w:rFonts w:ascii="Times New Roman" w:hAnsi="Times New Roman" w:cs="Times New Roman"/>
          <w:bCs/>
        </w:rPr>
        <w:fldChar w:fldCharType="separate"/>
      </w:r>
      <w:r w:rsidRPr="008621A7">
        <w:rPr>
          <w:rFonts w:ascii="Times New Roman" w:hAnsi="Times New Roman" w:cs="Times New Roman"/>
          <w:bCs/>
        </w:rPr>
        <w:t>(Tatem et al., 2014)</w:t>
      </w:r>
      <w:r w:rsidR="00EA61EE" w:rsidRPr="008621A7">
        <w:rPr>
          <w:rFonts w:ascii="Times New Roman" w:hAnsi="Times New Roman" w:cs="Times New Roman"/>
          <w:bCs/>
        </w:rPr>
        <w:fldChar w:fldCharType="end"/>
      </w:r>
      <w:r w:rsidRPr="008621A7">
        <w:rPr>
          <w:rFonts w:ascii="Times New Roman" w:hAnsi="Times New Roman" w:cs="Times New Roman"/>
          <w:bCs/>
        </w:rPr>
        <w:t xml:space="preserve">. </w:t>
      </w:r>
      <w:r>
        <w:rPr>
          <w:rFonts w:ascii="Times New Roman" w:hAnsi="Times New Roman" w:cs="Times New Roman"/>
          <w:bCs/>
        </w:rPr>
        <w:t>In many</w:t>
      </w:r>
      <w:r w:rsidRPr="008621A7">
        <w:rPr>
          <w:rFonts w:ascii="Times New Roman" w:hAnsi="Times New Roman" w:cs="Times New Roman"/>
          <w:bCs/>
        </w:rPr>
        <w:t xml:space="preserve"> cases the OFT provided not much more than the distance travelled during the time of observation</w:t>
      </w:r>
      <w:r>
        <w:rPr>
          <w:rFonts w:ascii="Times New Roman" w:hAnsi="Times New Roman" w:cs="Times New Roman"/>
          <w:bCs/>
        </w:rPr>
        <w:t xml:space="preserve">, but a relatively recent study in </w:t>
      </w:r>
      <w:r w:rsidRPr="008621A7">
        <w:rPr>
          <w:rFonts w:ascii="Times New Roman" w:hAnsi="Times New Roman" w:cs="Times New Roman"/>
          <w:bCs/>
        </w:rPr>
        <w:t>CAG140 knock-in mice</w:t>
      </w:r>
      <w:r>
        <w:rPr>
          <w:rFonts w:ascii="Times New Roman" w:hAnsi="Times New Roman" w:cs="Times New Roman"/>
          <w:bCs/>
        </w:rPr>
        <w:t xml:space="preserve"> </w:t>
      </w:r>
      <w:r w:rsidRPr="008621A7">
        <w:rPr>
          <w:rFonts w:ascii="Times New Roman" w:hAnsi="Times New Roman" w:cs="Times New Roman"/>
          <w:bCs/>
        </w:rPr>
        <w:t>extracted 6 indicators characterizing the locomotion in HET of 52 weeks and older</w:t>
      </w:r>
      <w:r>
        <w:rPr>
          <w:rFonts w:ascii="Times New Roman" w:hAnsi="Times New Roman" w:cs="Times New Roman"/>
          <w:bCs/>
        </w:rPr>
        <w:t xml:space="preserve"> </w:t>
      </w:r>
      <w:r w:rsidRPr="008621A7">
        <w:rPr>
          <w:rFonts w:ascii="Times New Roman" w:hAnsi="Times New Roman" w:cs="Times New Roman"/>
          <w:bCs/>
        </w:rPr>
        <w:t xml:space="preserve"> </w:t>
      </w:r>
      <w:r w:rsidR="00EA61EE" w:rsidRPr="008621A7">
        <w:rPr>
          <w:rFonts w:ascii="Times New Roman" w:hAnsi="Times New Roman" w:cs="Times New Roman"/>
          <w:bCs/>
        </w:rPr>
        <w:fldChar w:fldCharType="begin"/>
      </w:r>
      <w:r w:rsidR="00704159">
        <w:rPr>
          <w:rFonts w:ascii="Times New Roman" w:hAnsi="Times New Roman" w:cs="Times New Roman"/>
          <w:bCs/>
        </w:rPr>
        <w:instrText xml:space="preserve"> ADDIN REFMGR.CITE &lt;Refman&gt;&lt;Cite&gt;&lt;Author&gt;Fowler&lt;/Author&gt;&lt;Year&gt;2015&lt;/Year&gt;&lt;RecNum&gt;12533&lt;/RecNum&gt;&lt;IDText&gt;Use of a force-sensing automated open field apparatus in a longitudinal study of multiple behavioral deficits in CAG140 Huntington&amp;apos;s disease model mice&lt;/IDText&gt;&lt;MDL Ref_Type="Journal"&gt;&lt;Ref_Type&gt;Journal&lt;/Ref_Type&gt;&lt;Ref_ID&gt;12533&lt;/Ref_ID&gt;&lt;Title_Primary&gt;Use of a force-sensing automated open field apparatus in a longitudinal study of multiple behavioral deficits in CAG140 Huntington&amp;apos;s disease model mice&lt;/Title_Primary&gt;&lt;Authors_Primary&gt;Fowler,S.C.&lt;/Authors_Primary&gt;&lt;Authors_Primary&gt;Muma,N.A.&lt;/Authors_Primary&gt;&lt;Date_Primary&gt;2015/11/1&lt;/Date_Primary&gt;&lt;Keywords&gt;behavior&lt;/Keywords&gt;&lt;Keywords&gt;methods&lt;/Keywords&gt;&lt;Reprint&gt;Not in File&lt;/Reprint&gt;&lt;Start_Page&gt;7&lt;/Start_Page&gt;&lt;End_Page&gt;16&lt;/End_Page&gt;&lt;Periodical&gt;Behav.Brain Res.&lt;/Periodical&gt;&lt;Volume&gt;294&lt;/Volume&gt;&lt;Address&gt;Department of Pharmacology and Toxicology, Pharmacy School, University of Kansas, Lawrence, KS 66045, USA. Electronic address: scfowler@ku.edu. FAU - Muma, Nancy A&amp;#xA;Department of Pharmacology and Toxicology, Pharmacy School, University of Kansas, Lawrence, KS 66045, USA. Electronic address: nmuma@ku.edu&lt;/Address&gt;&lt;ZZ_JournalStdAbbrev&gt;&lt;f name="System"&gt;Behav.Brain Res.&lt;/f&gt;&lt;/ZZ_JournalStdAbbrev&gt;&lt;ZZ_WorkformID&gt;1&lt;/ZZ_WorkformID&gt;&lt;/MDL&gt;&lt;/Cite&gt;&lt;/Refman&gt;</w:instrText>
      </w:r>
      <w:r w:rsidR="00EA61EE" w:rsidRPr="008621A7">
        <w:rPr>
          <w:rFonts w:ascii="Times New Roman" w:hAnsi="Times New Roman" w:cs="Times New Roman"/>
          <w:bCs/>
        </w:rPr>
        <w:fldChar w:fldCharType="separate"/>
      </w:r>
      <w:r w:rsidRPr="008621A7">
        <w:rPr>
          <w:rFonts w:ascii="Times New Roman" w:hAnsi="Times New Roman" w:cs="Times New Roman"/>
          <w:bCs/>
        </w:rPr>
        <w:t>(Fowler and Muma, 2015)</w:t>
      </w:r>
      <w:r w:rsidR="00EA61EE" w:rsidRPr="008621A7">
        <w:rPr>
          <w:rFonts w:ascii="Times New Roman" w:hAnsi="Times New Roman" w:cs="Times New Roman"/>
          <w:bCs/>
        </w:rPr>
        <w:fldChar w:fldCharType="end"/>
      </w:r>
      <w:r w:rsidRPr="008621A7">
        <w:rPr>
          <w:rFonts w:ascii="Times New Roman" w:hAnsi="Times New Roman" w:cs="Times New Roman"/>
          <w:bCs/>
        </w:rPr>
        <w:t xml:space="preserve">. These indicators were: distance travelled (1), force variability (2), number of wall rears (3), wall rear duration (4), number of low mobility bouts (5) and number of long strait runs (6). Significant deficits were found in 1, 3, 5, 6. The algorithm used to determine the number of "mobility bouts" and number of </w:t>
      </w:r>
      <w:r w:rsidR="002F22AF">
        <w:rPr>
          <w:rFonts w:ascii="Times New Roman" w:hAnsi="Times New Roman" w:cs="Times New Roman"/>
          <w:bCs/>
        </w:rPr>
        <w:t>"</w:t>
      </w:r>
      <w:r w:rsidRPr="008621A7">
        <w:rPr>
          <w:rFonts w:ascii="Times New Roman" w:hAnsi="Times New Roman" w:cs="Times New Roman"/>
          <w:bCs/>
        </w:rPr>
        <w:t>long strait runs</w:t>
      </w:r>
      <w:r w:rsidR="002F22AF">
        <w:rPr>
          <w:rFonts w:ascii="Times New Roman" w:hAnsi="Times New Roman" w:cs="Times New Roman"/>
          <w:bCs/>
        </w:rPr>
        <w:t>"</w:t>
      </w:r>
      <w:r w:rsidRPr="008621A7">
        <w:rPr>
          <w:rFonts w:ascii="Times New Roman" w:hAnsi="Times New Roman" w:cs="Times New Roman"/>
          <w:bCs/>
        </w:rPr>
        <w:t xml:space="preserve"> is perhaps similar to our measure "</w:t>
      </w:r>
      <w:r w:rsidR="000275B2">
        <w:rPr>
          <w:rFonts w:ascii="Times New Roman" w:hAnsi="Times New Roman" w:cs="Times New Roman"/>
          <w:bCs/>
        </w:rPr>
        <w:t xml:space="preserve">incidence of </w:t>
      </w:r>
      <w:r w:rsidRPr="008621A7">
        <w:rPr>
          <w:rFonts w:ascii="Times New Roman" w:hAnsi="Times New Roman" w:cs="Times New Roman"/>
          <w:bCs/>
        </w:rPr>
        <w:t>starts"</w:t>
      </w:r>
      <w:r w:rsidR="000275B2">
        <w:rPr>
          <w:rFonts w:ascii="Times New Roman" w:hAnsi="Times New Roman" w:cs="Times New Roman"/>
          <w:bCs/>
        </w:rPr>
        <w:t xml:space="preserve"> (as the number of starts in 5 min). </w:t>
      </w:r>
      <w:r w:rsidRPr="008621A7">
        <w:rPr>
          <w:rFonts w:ascii="Times New Roman" w:hAnsi="Times New Roman" w:cs="Times New Roman"/>
          <w:bCs/>
        </w:rPr>
        <w:t>We also determined the respective movement velocities and the actual extension of the "bouts". The results were correlated with a new test, the step-over latency test (SOLT), a test to some extent corresponding to the number of wall rears (3) in the Fowler and Muma study.</w:t>
      </w:r>
      <w:r w:rsidR="000275B2">
        <w:rPr>
          <w:rFonts w:ascii="Times New Roman" w:hAnsi="Times New Roman" w:cs="Times New Roman"/>
          <w:bCs/>
        </w:rPr>
        <w:t xml:space="preserve"> Supplemental Tab. </w:t>
      </w:r>
      <w:r w:rsidR="00DB6576">
        <w:rPr>
          <w:rFonts w:ascii="Times New Roman" w:hAnsi="Times New Roman" w:cs="Times New Roman"/>
          <w:bCs/>
        </w:rPr>
        <w:t>1</w:t>
      </w:r>
      <w:r w:rsidR="000275B2">
        <w:rPr>
          <w:rFonts w:ascii="Times New Roman" w:hAnsi="Times New Roman" w:cs="Times New Roman"/>
          <w:bCs/>
        </w:rPr>
        <w:t xml:space="preserve"> presents the definitions </w:t>
      </w:r>
      <w:r w:rsidR="00261A72">
        <w:rPr>
          <w:rFonts w:ascii="Times New Roman" w:hAnsi="Times New Roman" w:cs="Times New Roman"/>
          <w:bCs/>
        </w:rPr>
        <w:t xml:space="preserve">of the </w:t>
      </w:r>
      <w:r w:rsidRPr="008621A7">
        <w:rPr>
          <w:rFonts w:ascii="Times New Roman" w:hAnsi="Times New Roman" w:cs="Times New Roman"/>
          <w:bCs/>
        </w:rPr>
        <w:t>analyzed OFT variables</w:t>
      </w:r>
      <w:r w:rsidR="00261A72">
        <w:rPr>
          <w:rFonts w:ascii="Times New Roman" w:hAnsi="Times New Roman" w:cs="Times New Roman"/>
          <w:bCs/>
        </w:rPr>
        <w:t>. More details are described in the Methods section.</w:t>
      </w:r>
      <w:r w:rsidRPr="008621A7">
        <w:rPr>
          <w:rFonts w:ascii="Times New Roman" w:hAnsi="Times New Roman" w:cs="Times New Roman"/>
          <w:bCs/>
        </w:rPr>
        <w:t xml:space="preserve"> </w:t>
      </w:r>
    </w:p>
    <w:p w:rsidR="00261A72" w:rsidRDefault="00261A72" w:rsidP="00346ADD">
      <w:pPr>
        <w:spacing w:after="0"/>
        <w:rPr>
          <w:rFonts w:ascii="Times New Roman" w:hAnsi="Times New Roman" w:cs="Times New Roman"/>
          <w:bCs/>
        </w:rPr>
      </w:pPr>
    </w:p>
    <w:p w:rsidR="00AD1D79" w:rsidRDefault="00E5265A" w:rsidP="00346ADD">
      <w:pPr>
        <w:spacing w:after="0"/>
        <w:rPr>
          <w:rFonts w:ascii="Times New Roman" w:hAnsi="Times New Roman" w:cs="Times New Roman"/>
          <w:bCs/>
        </w:rPr>
      </w:pPr>
      <w:r>
        <w:rPr>
          <w:rFonts w:ascii="Times New Roman" w:hAnsi="Times New Roman" w:cs="Times New Roman"/>
          <w:bCs/>
        </w:rPr>
        <w:t xml:space="preserve">The SOLT </w:t>
      </w:r>
      <w:r w:rsidR="00261A72">
        <w:rPr>
          <w:rFonts w:ascii="Times New Roman" w:hAnsi="Times New Roman" w:cs="Times New Roman"/>
          <w:bCs/>
        </w:rPr>
        <w:t xml:space="preserve">is associated with, but not identical to, the OFN. It </w:t>
      </w:r>
      <w:r>
        <w:rPr>
          <w:rFonts w:ascii="Times New Roman" w:hAnsi="Times New Roman" w:cs="Times New Roman"/>
          <w:bCs/>
        </w:rPr>
        <w:t>quantifies the time needed to climb the walls of a large Petri dish</w:t>
      </w:r>
      <w:r w:rsidR="00582A77">
        <w:rPr>
          <w:rFonts w:ascii="Times New Roman" w:hAnsi="Times New Roman" w:cs="Times New Roman"/>
          <w:bCs/>
        </w:rPr>
        <w:t xml:space="preserve"> (see Methods)</w:t>
      </w:r>
      <w:r>
        <w:rPr>
          <w:rFonts w:ascii="Times New Roman" w:hAnsi="Times New Roman" w:cs="Times New Roman"/>
          <w:bCs/>
        </w:rPr>
        <w:t xml:space="preserve">. </w:t>
      </w:r>
      <w:r w:rsidR="002155D5">
        <w:rPr>
          <w:rFonts w:ascii="Times New Roman" w:hAnsi="Times New Roman" w:cs="Times New Roman"/>
          <w:bCs/>
        </w:rPr>
        <w:t xml:space="preserve">In principle, it might be understood as the time needed to initiate exploratory behavior from a forced position in the center of a small platform. However, more work is needed to clarify possible contributions of </w:t>
      </w:r>
      <w:r w:rsidR="00AD1D79">
        <w:rPr>
          <w:rFonts w:ascii="Times New Roman" w:hAnsi="Times New Roman" w:cs="Times New Roman"/>
          <w:bCs/>
        </w:rPr>
        <w:t xml:space="preserve">other determinants of spontaneous motor behavior, first of all anxiety. While HD mice spend significantly less time in the center of an open field, they may need more time to escape from such position to the more comfortable peripheral parts </w:t>
      </w:r>
      <w:r w:rsidR="00181B4D">
        <w:rPr>
          <w:rFonts w:ascii="Times New Roman" w:hAnsi="Times New Roman" w:cs="Times New Roman"/>
          <w:bCs/>
        </w:rPr>
        <w:t xml:space="preserve">of the open field. </w:t>
      </w:r>
    </w:p>
    <w:p w:rsidR="00181B4D" w:rsidRDefault="00181B4D" w:rsidP="00346ADD">
      <w:pPr>
        <w:spacing w:after="0"/>
        <w:rPr>
          <w:rFonts w:ascii="Times New Roman" w:hAnsi="Times New Roman" w:cs="Times New Roman"/>
          <w:bCs/>
        </w:rPr>
      </w:pPr>
    </w:p>
    <w:p w:rsidR="00E5265A" w:rsidRDefault="00181B4D" w:rsidP="00346ADD">
      <w:pPr>
        <w:spacing w:after="0"/>
        <w:rPr>
          <w:rFonts w:ascii="Times New Roman" w:hAnsi="Times New Roman" w:cs="Times New Roman"/>
          <w:bCs/>
        </w:rPr>
      </w:pPr>
      <w:r>
        <w:rPr>
          <w:rFonts w:ascii="Times New Roman" w:hAnsi="Times New Roman" w:cs="Times New Roman"/>
          <w:bCs/>
        </w:rPr>
        <w:t xml:space="preserve">As all behavioral data presented in the main text are derived from mice with </w:t>
      </w:r>
      <w:r w:rsidR="00B07970">
        <w:rPr>
          <w:rFonts w:ascii="Times New Roman" w:hAnsi="Times New Roman" w:cs="Times New Roman"/>
          <w:bCs/>
        </w:rPr>
        <w:t xml:space="preserve">viral </w:t>
      </w:r>
      <w:r>
        <w:rPr>
          <w:rFonts w:ascii="Times New Roman" w:hAnsi="Times New Roman" w:cs="Times New Roman"/>
          <w:bCs/>
        </w:rPr>
        <w:t xml:space="preserve">injections </w:t>
      </w:r>
      <w:r w:rsidR="00B07970">
        <w:rPr>
          <w:rFonts w:ascii="Times New Roman" w:hAnsi="Times New Roman" w:cs="Times New Roman"/>
          <w:bCs/>
        </w:rPr>
        <w:t xml:space="preserve">into the brain </w:t>
      </w:r>
      <w:r>
        <w:rPr>
          <w:rFonts w:ascii="Times New Roman" w:hAnsi="Times New Roman" w:cs="Times New Roman"/>
          <w:bCs/>
        </w:rPr>
        <w:t xml:space="preserve">it seemed useful to compare </w:t>
      </w:r>
      <w:r w:rsidR="00B07970">
        <w:rPr>
          <w:rFonts w:ascii="Times New Roman" w:hAnsi="Times New Roman" w:cs="Times New Roman"/>
          <w:bCs/>
        </w:rPr>
        <w:t xml:space="preserve">some of </w:t>
      </w:r>
      <w:r>
        <w:rPr>
          <w:rFonts w:ascii="Times New Roman" w:hAnsi="Times New Roman" w:cs="Times New Roman"/>
          <w:bCs/>
        </w:rPr>
        <w:t>th</w:t>
      </w:r>
      <w:r w:rsidR="00B07970">
        <w:rPr>
          <w:rFonts w:ascii="Times New Roman" w:hAnsi="Times New Roman" w:cs="Times New Roman"/>
          <w:bCs/>
        </w:rPr>
        <w:t>e obtained results with</w:t>
      </w:r>
      <w:r>
        <w:rPr>
          <w:rFonts w:ascii="Times New Roman" w:hAnsi="Times New Roman" w:cs="Times New Roman"/>
          <w:bCs/>
        </w:rPr>
        <w:t xml:space="preserve"> data from noninjected mice. </w:t>
      </w:r>
      <w:r w:rsidR="00E5265A" w:rsidRPr="00E5265A">
        <w:rPr>
          <w:rFonts w:ascii="Times New Roman" w:hAnsi="Times New Roman" w:cs="Times New Roman"/>
          <w:bCs/>
        </w:rPr>
        <w:t xml:space="preserve">Supplemental Fig.1 </w:t>
      </w:r>
      <w:r w:rsidR="00E5265A">
        <w:rPr>
          <w:rFonts w:ascii="Times New Roman" w:hAnsi="Times New Roman" w:cs="Times New Roman"/>
          <w:bCs/>
        </w:rPr>
        <w:t>present</w:t>
      </w:r>
      <w:r w:rsidR="00277EAB">
        <w:rPr>
          <w:rFonts w:ascii="Times New Roman" w:hAnsi="Times New Roman" w:cs="Times New Roman"/>
          <w:bCs/>
        </w:rPr>
        <w:t>s</w:t>
      </w:r>
      <w:r w:rsidR="00E5265A">
        <w:rPr>
          <w:rFonts w:ascii="Times New Roman" w:hAnsi="Times New Roman" w:cs="Times New Roman"/>
          <w:bCs/>
        </w:rPr>
        <w:t xml:space="preserve"> </w:t>
      </w:r>
      <w:r w:rsidR="00B07970">
        <w:rPr>
          <w:rFonts w:ascii="Times New Roman" w:hAnsi="Times New Roman" w:cs="Times New Roman"/>
          <w:bCs/>
        </w:rPr>
        <w:t>the outcome of SOLT in</w:t>
      </w:r>
      <w:r w:rsidR="00E5265A">
        <w:rPr>
          <w:rFonts w:ascii="Times New Roman" w:hAnsi="Times New Roman" w:cs="Times New Roman"/>
          <w:bCs/>
        </w:rPr>
        <w:t xml:space="preserve"> noninjected WT and HET at </w:t>
      </w:r>
      <w:r w:rsidR="004C643E">
        <w:rPr>
          <w:rFonts w:ascii="Times New Roman" w:hAnsi="Times New Roman" w:cs="Times New Roman"/>
          <w:bCs/>
        </w:rPr>
        <w:t>an average age of 59 weeks (HET)</w:t>
      </w:r>
      <w:r w:rsidR="00B07970">
        <w:rPr>
          <w:rFonts w:ascii="Times New Roman" w:hAnsi="Times New Roman" w:cs="Times New Roman"/>
          <w:bCs/>
        </w:rPr>
        <w:t xml:space="preserve">, i.e. about the same age as the injected mice </w:t>
      </w:r>
      <w:r w:rsidR="00B07970" w:rsidRPr="00B07970">
        <w:rPr>
          <w:rFonts w:ascii="Times New Roman" w:hAnsi="Times New Roman" w:cs="Times New Roman"/>
          <w:bCs/>
        </w:rPr>
        <w:t>(compare Fig. 2)</w:t>
      </w:r>
      <w:r w:rsidR="00B07970">
        <w:rPr>
          <w:rFonts w:ascii="Times New Roman" w:hAnsi="Times New Roman" w:cs="Times New Roman"/>
          <w:bCs/>
        </w:rPr>
        <w:t>.</w:t>
      </w:r>
      <w:r w:rsidR="004C643E">
        <w:rPr>
          <w:rFonts w:ascii="Times New Roman" w:hAnsi="Times New Roman" w:cs="Times New Roman"/>
          <w:bCs/>
        </w:rPr>
        <w:t xml:space="preserve"> </w:t>
      </w:r>
      <w:r>
        <w:rPr>
          <w:rFonts w:ascii="Times New Roman" w:hAnsi="Times New Roman" w:cs="Times New Roman"/>
          <w:bCs/>
        </w:rPr>
        <w:t xml:space="preserve">No significant differences were found in the </w:t>
      </w:r>
      <w:r w:rsidR="00B07970">
        <w:rPr>
          <w:rFonts w:ascii="Times New Roman" w:hAnsi="Times New Roman" w:cs="Times New Roman"/>
          <w:bCs/>
        </w:rPr>
        <w:t xml:space="preserve">step-over latencies of CTRL-injected and non-injected </w:t>
      </w:r>
      <w:r>
        <w:rPr>
          <w:rFonts w:ascii="Times New Roman" w:hAnsi="Times New Roman" w:cs="Times New Roman"/>
          <w:bCs/>
        </w:rPr>
        <w:t>WT and HET.</w:t>
      </w:r>
    </w:p>
    <w:p w:rsidR="00821314" w:rsidRDefault="00821314" w:rsidP="00346ADD">
      <w:pPr>
        <w:spacing w:after="0"/>
        <w:rPr>
          <w:rFonts w:ascii="Times New Roman" w:hAnsi="Times New Roman" w:cs="Times New Roman"/>
          <w:bCs/>
        </w:rPr>
      </w:pPr>
    </w:p>
    <w:p w:rsidR="00821314" w:rsidRDefault="006C15E6" w:rsidP="00821314">
      <w:pPr>
        <w:spacing w:after="0"/>
        <w:jc w:val="center"/>
        <w:rPr>
          <w:rFonts w:ascii="Times New Roman" w:hAnsi="Times New Roman" w:cs="Times New Roman"/>
          <w:bCs/>
        </w:rPr>
      </w:pPr>
      <w:r>
        <w:rPr>
          <w:rFonts w:ascii="Times New Roman" w:hAnsi="Times New Roman" w:cs="Times New Roman"/>
          <w:bCs/>
          <w:noProof/>
          <w:lang w:val="de-DE" w:eastAsia="de-DE" w:bidi="ar-SA"/>
        </w:rPr>
        <w:lastRenderedPageBreak/>
        <w:drawing>
          <wp:inline distT="0" distB="0" distL="0" distR="0">
            <wp:extent cx="5759450" cy="3805555"/>
            <wp:effectExtent l="19050" t="0" r="0" b="0"/>
            <wp:docPr id="7" name="Grafik 6" descr="SH1-AD1_SFig1_Motor-performanc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1-AD1_SFig1_Motor-performance.tif"/>
                    <pic:cNvPicPr/>
                  </pic:nvPicPr>
                  <pic:blipFill>
                    <a:blip r:embed="rId7" cstate="print"/>
                    <a:stretch>
                      <a:fillRect/>
                    </a:stretch>
                  </pic:blipFill>
                  <pic:spPr>
                    <a:xfrm>
                      <a:off x="0" y="0"/>
                      <a:ext cx="5759450" cy="3805555"/>
                    </a:xfrm>
                    <a:prstGeom prst="rect">
                      <a:avLst/>
                    </a:prstGeom>
                  </pic:spPr>
                </pic:pic>
              </a:graphicData>
            </a:graphic>
          </wp:inline>
        </w:drawing>
      </w:r>
    </w:p>
    <w:p w:rsidR="002678A2" w:rsidRDefault="002678A2" w:rsidP="005F3638">
      <w:pPr>
        <w:spacing w:after="0"/>
        <w:rPr>
          <w:rFonts w:ascii="Times New Roman" w:hAnsi="Times New Roman" w:cs="Times New Roman"/>
          <w:b/>
          <w:bCs/>
        </w:rPr>
      </w:pPr>
      <w:r>
        <w:rPr>
          <w:rFonts w:ascii="Times New Roman" w:hAnsi="Times New Roman" w:cs="Times New Roman"/>
          <w:b/>
          <w:bCs/>
        </w:rPr>
        <w:t>Partial recovery of astrocytic glutamate uptake after systemic application of the</w:t>
      </w:r>
      <w:r w:rsidR="005F3638" w:rsidRPr="00134EE8">
        <w:rPr>
          <w:rFonts w:ascii="Times New Roman" w:hAnsi="Times New Roman" w:cs="Times New Roman"/>
          <w:b/>
          <w:bCs/>
        </w:rPr>
        <w:t xml:space="preserve"> EAAT2-S506X </w:t>
      </w:r>
      <w:r>
        <w:rPr>
          <w:rFonts w:ascii="Times New Roman" w:hAnsi="Times New Roman" w:cs="Times New Roman"/>
          <w:b/>
          <w:bCs/>
        </w:rPr>
        <w:t xml:space="preserve">vector, but no improvement of locomotion </w:t>
      </w:r>
    </w:p>
    <w:p w:rsidR="002678A2" w:rsidRDefault="005F3638" w:rsidP="005F3638">
      <w:pPr>
        <w:spacing w:after="0"/>
        <w:rPr>
          <w:rFonts w:ascii="Times New Roman" w:hAnsi="Times New Roman" w:cs="Times New Roman"/>
          <w:bCs/>
        </w:rPr>
      </w:pPr>
      <w:r w:rsidRPr="00134EE8">
        <w:rPr>
          <w:rFonts w:ascii="Times New Roman" w:hAnsi="Times New Roman" w:cs="Times New Roman"/>
          <w:bCs/>
        </w:rPr>
        <w:t xml:space="preserve">By chosing intrastriatal injections of the EAAT2 vectors one naturally neglects astrocyte pathologies in other brain areas, including those of the subthalamic nucleus </w:t>
      </w:r>
      <w:r w:rsidR="00EA61EE" w:rsidRPr="00EA61EE">
        <w:rPr>
          <w:rFonts w:ascii="Times New Roman" w:hAnsi="Times New Roman" w:cs="Times New Roman"/>
          <w:bCs/>
        </w:rPr>
        <w:fldChar w:fldCharType="begin"/>
      </w:r>
      <w:r w:rsidRPr="00134EE8">
        <w:rPr>
          <w:rFonts w:ascii="Times New Roman" w:hAnsi="Times New Roman" w:cs="Times New Roman"/>
          <w:bCs/>
        </w:rPr>
        <w:instrText xml:space="preserve"> ADDIN REFMGR.CITE &lt;Refman&gt;&lt;Cite&gt;&lt;Author&gt;Atherton&lt;/Author&gt;&lt;Year&gt;2016&lt;/Year&gt;&lt;RecNum&gt;12255&lt;/RecNum&gt;&lt;IDText&gt;Early dysfunction and progressive degeneration of the subthalamic nucleus in mouse models of Huntington&amp;apos;s disease&lt;/IDText&gt;&lt;MDL Ref_Type="Journal"&gt;&lt;Ref_Type&gt;Journal&lt;/Ref_Type&gt;&lt;Ref_ID&gt;12255&lt;/Ref_ID&gt;&lt;Title_Primary&gt;Early dysfunction and progressive degeneration of the subthalamic nucleus in mouse models of Huntington&amp;apos;s disease&lt;/Title_Primary&gt;&lt;Authors_Primary&gt;Atherton,J.F.&lt;/Authors_Primary&gt;&lt;Authors_Primary&gt;McIver,E.L.&lt;/Authors_Primary&gt;&lt;Authors_Primary&gt;Mullen,M.R.&lt;/Authors_Primary&gt;&lt;Authors_Primary&gt;Wokosin,D.L.&lt;/Authors_Primary&gt;&lt;Authors_Primary&gt;Surmeier,D.J.&lt;/Authors_Primary&gt;&lt;Authors_Primary&gt;Bevan,M.D.&lt;/Authors_Primary&gt;&lt;Date_Primary&gt;2016/12&lt;/Date_Primary&gt;&lt;Keywords&gt;Bericht KFO&lt;/Keywords&gt;&lt;Keywords&gt;DBS&lt;/Keywords&gt;&lt;Keywords&gt;Huntington Disease&lt;/Keywords&gt;&lt;Keywords&gt;parkinsonism&lt;/Keywords&gt;&lt;Keywords&gt;STN&lt;/Keywords&gt;&lt;Reprint&gt;Not in File&lt;/Reprint&gt;&lt;Start_Page&gt;10&lt;/Start_Page&gt;&lt;Periodical&gt;Elife.&lt;/Periodical&gt;&lt;Volume&gt;5&lt;/Volume&gt;&lt;ZZ_JournalStdAbbrev&gt;&lt;f name="System"&gt;Elife.&lt;/f&gt;&lt;/ZZ_JournalStdAbbrev&gt;&lt;ZZ_WorkformID&gt;1&lt;/ZZ_WorkformID&gt;&lt;/MDL&gt;&lt;/Cite&gt;&lt;/Refman&gt;</w:instrText>
      </w:r>
      <w:r w:rsidR="00EA61EE" w:rsidRPr="00EA61EE">
        <w:rPr>
          <w:rFonts w:ascii="Times New Roman" w:hAnsi="Times New Roman" w:cs="Times New Roman"/>
          <w:bCs/>
        </w:rPr>
        <w:fldChar w:fldCharType="separate"/>
      </w:r>
      <w:r w:rsidRPr="00134EE8">
        <w:rPr>
          <w:rFonts w:ascii="Times New Roman" w:hAnsi="Times New Roman" w:cs="Times New Roman"/>
          <w:bCs/>
        </w:rPr>
        <w:t>(Atherton et al., 2016)</w:t>
      </w:r>
      <w:r w:rsidR="00EA61EE" w:rsidRPr="00134EE8">
        <w:rPr>
          <w:rFonts w:ascii="Times New Roman" w:hAnsi="Times New Roman" w:cs="Times New Roman"/>
        </w:rPr>
        <w:fldChar w:fldCharType="end"/>
      </w:r>
      <w:r w:rsidRPr="00134EE8">
        <w:rPr>
          <w:rFonts w:ascii="Times New Roman" w:hAnsi="Times New Roman" w:cs="Times New Roman"/>
          <w:bCs/>
        </w:rPr>
        <w:t xml:space="preserve">, a target of the hyperdirect pathway. Quite likely, one can expect additional or even different effects after systemic application of a given vector. </w:t>
      </w:r>
      <w:r w:rsidR="002678A2">
        <w:rPr>
          <w:rFonts w:ascii="Times New Roman" w:hAnsi="Times New Roman" w:cs="Times New Roman"/>
          <w:bCs/>
        </w:rPr>
        <w:t xml:space="preserve">An additional series of experiments was therefore carried out to test the effect of systemic vector application. </w:t>
      </w:r>
      <w:r w:rsidRPr="00134EE8">
        <w:rPr>
          <w:rFonts w:ascii="Times New Roman" w:hAnsi="Times New Roman" w:cs="Times New Roman"/>
          <w:bCs/>
        </w:rPr>
        <w:t xml:space="preserve">The animal groups were the same as in Fig. </w:t>
      </w:r>
      <w:r w:rsidR="002678A2">
        <w:rPr>
          <w:rFonts w:ascii="Times New Roman" w:hAnsi="Times New Roman" w:cs="Times New Roman"/>
          <w:bCs/>
        </w:rPr>
        <w:t>6</w:t>
      </w:r>
      <w:r w:rsidRPr="00134EE8">
        <w:rPr>
          <w:rFonts w:ascii="Times New Roman" w:hAnsi="Times New Roman" w:cs="Times New Roman"/>
          <w:bCs/>
        </w:rPr>
        <w:t xml:space="preserve">, </w:t>
      </w:r>
      <w:r w:rsidR="002678A2">
        <w:rPr>
          <w:rFonts w:ascii="Times New Roman" w:hAnsi="Times New Roman" w:cs="Times New Roman"/>
          <w:bCs/>
        </w:rPr>
        <w:t>8</w:t>
      </w:r>
      <w:r w:rsidRPr="00134EE8">
        <w:rPr>
          <w:rFonts w:ascii="Times New Roman" w:hAnsi="Times New Roman" w:cs="Times New Roman"/>
          <w:bCs/>
        </w:rPr>
        <w:t xml:space="preserve"> (intrastriatal injections) but now EAAT2-S506X and the respective CTRL vectors were injected via the tail vein</w:t>
      </w:r>
      <w:r>
        <w:rPr>
          <w:rFonts w:ascii="Times New Roman" w:hAnsi="Times New Roman" w:cs="Times New Roman"/>
          <w:bCs/>
        </w:rPr>
        <w:t xml:space="preserve">. </w:t>
      </w:r>
    </w:p>
    <w:p w:rsidR="002678A2" w:rsidRDefault="002678A2" w:rsidP="005F3638">
      <w:pPr>
        <w:spacing w:after="0"/>
        <w:rPr>
          <w:rFonts w:ascii="Times New Roman" w:hAnsi="Times New Roman" w:cs="Times New Roman"/>
          <w:bCs/>
        </w:rPr>
      </w:pPr>
    </w:p>
    <w:p w:rsidR="005F3638" w:rsidRDefault="002678A2" w:rsidP="005F3638">
      <w:pPr>
        <w:spacing w:after="0"/>
        <w:rPr>
          <w:rFonts w:ascii="Times New Roman" w:hAnsi="Times New Roman" w:cs="Times New Roman"/>
          <w:bCs/>
        </w:rPr>
      </w:pPr>
      <w:r>
        <w:rPr>
          <w:rFonts w:ascii="Times New Roman" w:hAnsi="Times New Roman" w:cs="Times New Roman"/>
          <w:bCs/>
        </w:rPr>
        <w:t>The SBFI recordings were only performed in m</w:t>
      </w:r>
      <w:r w:rsidR="005F3638" w:rsidRPr="00134EE8">
        <w:rPr>
          <w:rFonts w:ascii="Times New Roman" w:hAnsi="Times New Roman" w:cs="Times New Roman"/>
          <w:bCs/>
        </w:rPr>
        <w:t>Ruby+ astrocytes</w:t>
      </w:r>
      <w:r>
        <w:rPr>
          <w:rFonts w:ascii="Times New Roman" w:hAnsi="Times New Roman" w:cs="Times New Roman"/>
          <w:bCs/>
        </w:rPr>
        <w:t xml:space="preserve">. </w:t>
      </w:r>
      <w:r w:rsidR="005F3638" w:rsidRPr="00134EE8">
        <w:rPr>
          <w:rFonts w:ascii="Times New Roman" w:hAnsi="Times New Roman" w:cs="Times New Roman"/>
          <w:bCs/>
        </w:rPr>
        <w:t xml:space="preserve"> </w:t>
      </w:r>
      <w:r w:rsidR="00F511DE">
        <w:rPr>
          <w:rFonts w:ascii="Times New Roman" w:hAnsi="Times New Roman" w:cs="Times New Roman"/>
          <w:bCs/>
        </w:rPr>
        <w:t xml:space="preserve">The transgene-induced fluorescence was much lower than in mice with direct injection in the striatum. </w:t>
      </w:r>
      <w:r>
        <w:rPr>
          <w:rFonts w:ascii="Times New Roman" w:hAnsi="Times New Roman" w:cs="Times New Roman"/>
          <w:bCs/>
        </w:rPr>
        <w:t>T</w:t>
      </w:r>
      <w:r w:rsidR="005F3638" w:rsidRPr="00134EE8">
        <w:rPr>
          <w:rFonts w:ascii="Times New Roman" w:hAnsi="Times New Roman" w:cs="Times New Roman"/>
          <w:bCs/>
        </w:rPr>
        <w:t xml:space="preserve">he brightest astrocytes were </w:t>
      </w:r>
      <w:r w:rsidR="00F511DE">
        <w:rPr>
          <w:rFonts w:ascii="Times New Roman" w:hAnsi="Times New Roman" w:cs="Times New Roman"/>
          <w:bCs/>
        </w:rPr>
        <w:t>chosen</w:t>
      </w:r>
      <w:r w:rsidR="005F3638" w:rsidRPr="00134EE8">
        <w:rPr>
          <w:rFonts w:ascii="Times New Roman" w:hAnsi="Times New Roman" w:cs="Times New Roman"/>
          <w:bCs/>
        </w:rPr>
        <w:t xml:space="preserve"> for </w:t>
      </w:r>
      <w:r w:rsidR="00F511DE">
        <w:rPr>
          <w:rFonts w:ascii="Times New Roman" w:hAnsi="Times New Roman" w:cs="Times New Roman"/>
          <w:bCs/>
        </w:rPr>
        <w:t>an</w:t>
      </w:r>
      <w:r w:rsidR="005F3638" w:rsidRPr="00134EE8">
        <w:rPr>
          <w:rFonts w:ascii="Times New Roman" w:hAnsi="Times New Roman" w:cs="Times New Roman"/>
          <w:bCs/>
        </w:rPr>
        <w:t xml:space="preserve"> </w:t>
      </w:r>
      <w:r>
        <w:rPr>
          <w:rFonts w:ascii="Times New Roman" w:hAnsi="Times New Roman" w:cs="Times New Roman"/>
          <w:bCs/>
        </w:rPr>
        <w:t xml:space="preserve">estimation of glutamate uptake. </w:t>
      </w:r>
      <w:r w:rsidR="005F3638" w:rsidRPr="00134EE8">
        <w:rPr>
          <w:rFonts w:ascii="Times New Roman" w:hAnsi="Times New Roman" w:cs="Times New Roman"/>
          <w:bCs/>
        </w:rPr>
        <w:t xml:space="preserve">The results </w:t>
      </w:r>
      <w:r>
        <w:rPr>
          <w:rFonts w:ascii="Times New Roman" w:hAnsi="Times New Roman" w:cs="Times New Roman"/>
          <w:bCs/>
        </w:rPr>
        <w:t>(</w:t>
      </w:r>
      <w:r w:rsidR="004813D1">
        <w:rPr>
          <w:rFonts w:ascii="Times New Roman" w:hAnsi="Times New Roman" w:cs="Times New Roman"/>
          <w:bCs/>
        </w:rPr>
        <w:t xml:space="preserve">Supplemental </w:t>
      </w:r>
      <w:r>
        <w:rPr>
          <w:rFonts w:ascii="Times New Roman" w:hAnsi="Times New Roman" w:cs="Times New Roman"/>
          <w:bCs/>
        </w:rPr>
        <w:t xml:space="preserve">Fig. 2a, b) </w:t>
      </w:r>
      <w:r w:rsidR="00F511DE">
        <w:rPr>
          <w:rFonts w:ascii="Times New Roman" w:hAnsi="Times New Roman" w:cs="Times New Roman"/>
          <w:bCs/>
        </w:rPr>
        <w:t>suggest</w:t>
      </w:r>
      <w:r w:rsidR="005F3638" w:rsidRPr="00134EE8">
        <w:rPr>
          <w:rFonts w:ascii="Times New Roman" w:hAnsi="Times New Roman" w:cs="Times New Roman"/>
          <w:bCs/>
        </w:rPr>
        <w:t xml:space="preserve"> that </w:t>
      </w:r>
      <w:r w:rsidR="00F511DE">
        <w:rPr>
          <w:rFonts w:ascii="Times New Roman" w:hAnsi="Times New Roman" w:cs="Times New Roman"/>
          <w:bCs/>
        </w:rPr>
        <w:t xml:space="preserve">in the selected astrocytes </w:t>
      </w:r>
      <w:r w:rsidR="005F3638" w:rsidRPr="00134EE8">
        <w:rPr>
          <w:rFonts w:ascii="Times New Roman" w:hAnsi="Times New Roman" w:cs="Times New Roman"/>
          <w:bCs/>
        </w:rPr>
        <w:t xml:space="preserve">glutamate uptake activity </w:t>
      </w:r>
      <w:r w:rsidR="00F511DE">
        <w:rPr>
          <w:rFonts w:ascii="Times New Roman" w:hAnsi="Times New Roman" w:cs="Times New Roman"/>
          <w:bCs/>
        </w:rPr>
        <w:t xml:space="preserve">was again higher in the HET:EAAT2-S506X group compared to HET:CTRL.  But none of </w:t>
      </w:r>
      <w:r w:rsidRPr="00134EE8">
        <w:rPr>
          <w:rFonts w:ascii="Times New Roman" w:hAnsi="Times New Roman" w:cs="Times New Roman"/>
          <w:bCs/>
        </w:rPr>
        <w:t xml:space="preserve">the quantified locomotor indicators showed a </w:t>
      </w:r>
      <w:r w:rsidR="00F511DE">
        <w:rPr>
          <w:rFonts w:ascii="Times New Roman" w:hAnsi="Times New Roman" w:cs="Times New Roman"/>
          <w:bCs/>
        </w:rPr>
        <w:t xml:space="preserve">significant effect of </w:t>
      </w:r>
      <w:r w:rsidRPr="00134EE8">
        <w:rPr>
          <w:rFonts w:ascii="Times New Roman" w:hAnsi="Times New Roman" w:cs="Times New Roman"/>
          <w:bCs/>
        </w:rPr>
        <w:t>HET-S506X group</w:t>
      </w:r>
      <w:r w:rsidR="004813D1">
        <w:rPr>
          <w:rFonts w:ascii="Times New Roman" w:hAnsi="Times New Roman" w:cs="Times New Roman"/>
          <w:bCs/>
        </w:rPr>
        <w:t xml:space="preserve"> (Supplemental Fig. 2c-g)</w:t>
      </w:r>
      <w:r w:rsidRPr="00134EE8">
        <w:rPr>
          <w:rFonts w:ascii="Times New Roman" w:hAnsi="Times New Roman" w:cs="Times New Roman"/>
          <w:bCs/>
        </w:rPr>
        <w:t>. Moreover, the WT</w:t>
      </w:r>
      <w:r w:rsidR="00F511DE">
        <w:rPr>
          <w:rFonts w:ascii="Times New Roman" w:hAnsi="Times New Roman" w:cs="Times New Roman"/>
          <w:bCs/>
        </w:rPr>
        <w:t>:</w:t>
      </w:r>
      <w:r w:rsidRPr="00134EE8">
        <w:rPr>
          <w:rFonts w:ascii="Times New Roman" w:hAnsi="Times New Roman" w:cs="Times New Roman"/>
          <w:bCs/>
        </w:rPr>
        <w:t xml:space="preserve">CTRL values obtained in the OFT test (both total distance travelled and center time) were significantly </w:t>
      </w:r>
      <w:r w:rsidR="004813D1">
        <w:rPr>
          <w:rFonts w:ascii="Times New Roman" w:hAnsi="Times New Roman" w:cs="Times New Roman"/>
          <w:bCs/>
        </w:rPr>
        <w:t xml:space="preserve">lower than in </w:t>
      </w:r>
      <w:r w:rsidRPr="00134EE8">
        <w:rPr>
          <w:rFonts w:ascii="Times New Roman" w:hAnsi="Times New Roman" w:cs="Times New Roman"/>
          <w:bCs/>
        </w:rPr>
        <w:t xml:space="preserve"> WT</w:t>
      </w:r>
      <w:r w:rsidR="00F511DE">
        <w:rPr>
          <w:rFonts w:ascii="Times New Roman" w:hAnsi="Times New Roman" w:cs="Times New Roman"/>
          <w:bCs/>
        </w:rPr>
        <w:t>:</w:t>
      </w:r>
      <w:r w:rsidRPr="00134EE8">
        <w:rPr>
          <w:rFonts w:ascii="Times New Roman" w:hAnsi="Times New Roman" w:cs="Times New Roman"/>
          <w:bCs/>
        </w:rPr>
        <w:t xml:space="preserve">CTRL </w:t>
      </w:r>
      <w:r w:rsidR="00F511DE">
        <w:rPr>
          <w:rFonts w:ascii="Times New Roman" w:hAnsi="Times New Roman" w:cs="Times New Roman"/>
          <w:bCs/>
        </w:rPr>
        <w:t xml:space="preserve">mice </w:t>
      </w:r>
      <w:r w:rsidRPr="00134EE8">
        <w:rPr>
          <w:rFonts w:ascii="Times New Roman" w:hAnsi="Times New Roman" w:cs="Times New Roman"/>
          <w:bCs/>
        </w:rPr>
        <w:t xml:space="preserve">injected in the striatum. These results hint the possibility that the </w:t>
      </w:r>
      <w:r w:rsidR="00F511DE">
        <w:rPr>
          <w:rFonts w:ascii="Times New Roman" w:hAnsi="Times New Roman" w:cs="Times New Roman"/>
          <w:bCs/>
        </w:rPr>
        <w:t xml:space="preserve">systemic vector application </w:t>
      </w:r>
      <w:r w:rsidRPr="00134EE8">
        <w:rPr>
          <w:rFonts w:ascii="Times New Roman" w:hAnsi="Times New Roman" w:cs="Times New Roman"/>
          <w:bCs/>
        </w:rPr>
        <w:t xml:space="preserve">might have some side effects. </w:t>
      </w:r>
    </w:p>
    <w:p w:rsidR="005F3638" w:rsidRPr="00134EE8" w:rsidRDefault="000D4042" w:rsidP="005F3638">
      <w:pPr>
        <w:spacing w:after="0"/>
        <w:jc w:val="center"/>
        <w:rPr>
          <w:rFonts w:ascii="Times New Roman" w:hAnsi="Times New Roman" w:cs="Times New Roman"/>
          <w:bCs/>
        </w:rPr>
      </w:pPr>
      <w:r>
        <w:rPr>
          <w:rFonts w:ascii="Times New Roman" w:hAnsi="Times New Roman" w:cs="Times New Roman"/>
          <w:bCs/>
          <w:noProof/>
          <w:lang w:val="de-DE" w:eastAsia="de-DE" w:bidi="ar-SA"/>
        </w:rPr>
        <w:lastRenderedPageBreak/>
        <w:drawing>
          <wp:inline distT="0" distB="0" distL="0" distR="0">
            <wp:extent cx="5759450" cy="4684395"/>
            <wp:effectExtent l="19050" t="0" r="0" b="0"/>
            <wp:docPr id="4" name="Grafik 3" descr="SH1-AD1_SFig2_iv-injectio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1-AD1_SFig2_iv-injection.tif"/>
                    <pic:cNvPicPr/>
                  </pic:nvPicPr>
                  <pic:blipFill>
                    <a:blip r:embed="rId8" cstate="print"/>
                    <a:stretch>
                      <a:fillRect/>
                    </a:stretch>
                  </pic:blipFill>
                  <pic:spPr>
                    <a:xfrm>
                      <a:off x="0" y="0"/>
                      <a:ext cx="5759450" cy="4684395"/>
                    </a:xfrm>
                    <a:prstGeom prst="rect">
                      <a:avLst/>
                    </a:prstGeom>
                  </pic:spPr>
                </pic:pic>
              </a:graphicData>
            </a:graphic>
          </wp:inline>
        </w:drawing>
      </w:r>
      <w:r w:rsidR="004417FA">
        <w:rPr>
          <w:rFonts w:ascii="Times New Roman" w:hAnsi="Times New Roman" w:cs="Times New Roman"/>
          <w:bCs/>
        </w:rPr>
        <w:t xml:space="preserve"> </w:t>
      </w:r>
    </w:p>
    <w:p w:rsidR="00F7507E" w:rsidRPr="00F70C39" w:rsidRDefault="006177C0" w:rsidP="006177C0">
      <w:pPr>
        <w:spacing w:after="0"/>
        <w:rPr>
          <w:rFonts w:ascii="Times New Roman" w:hAnsi="Times New Roman" w:cs="Times New Roman"/>
          <w:b/>
          <w:bCs/>
        </w:rPr>
      </w:pPr>
      <w:r>
        <w:rPr>
          <w:rFonts w:ascii="Times New Roman" w:hAnsi="Times New Roman" w:cs="Times New Roman"/>
          <w:b/>
          <w:bCs/>
        </w:rPr>
        <w:t>Rescue of n</w:t>
      </w:r>
      <w:r w:rsidR="00F7507E" w:rsidRPr="00F70C39">
        <w:rPr>
          <w:rFonts w:ascii="Times New Roman" w:hAnsi="Times New Roman" w:cs="Times New Roman"/>
          <w:b/>
          <w:bCs/>
        </w:rPr>
        <w:t xml:space="preserve">euron excitability and astroglial GABA release  </w:t>
      </w:r>
    </w:p>
    <w:p w:rsidR="00F7507E" w:rsidRDefault="00F7507E" w:rsidP="006177C0">
      <w:pPr>
        <w:spacing w:after="0"/>
        <w:rPr>
          <w:rFonts w:ascii="Times New Roman" w:hAnsi="Times New Roman" w:cs="Times New Roman"/>
          <w:bCs/>
        </w:rPr>
      </w:pPr>
      <w:r w:rsidRPr="00F70C39">
        <w:rPr>
          <w:rFonts w:ascii="Times New Roman" w:hAnsi="Times New Roman" w:cs="Times New Roman"/>
          <w:bCs/>
        </w:rPr>
        <w:t xml:space="preserve">It is </w:t>
      </w:r>
      <w:r w:rsidR="006177C0">
        <w:rPr>
          <w:rFonts w:ascii="Times New Roman" w:hAnsi="Times New Roman" w:cs="Times New Roman"/>
          <w:bCs/>
        </w:rPr>
        <w:t xml:space="preserve">already </w:t>
      </w:r>
      <w:r w:rsidRPr="00F70C39">
        <w:rPr>
          <w:rFonts w:ascii="Times New Roman" w:hAnsi="Times New Roman" w:cs="Times New Roman"/>
          <w:bCs/>
        </w:rPr>
        <w:t>well known that HD progression is associated with an increase in the excitability of striatal projection neurons of the dorsal striatum (SPNs)</w:t>
      </w:r>
      <w:r w:rsidR="00B07970">
        <w:rPr>
          <w:rFonts w:ascii="Times New Roman" w:hAnsi="Times New Roman" w:cs="Times New Roman"/>
          <w:bCs/>
        </w:rPr>
        <w:t>,</w:t>
      </w:r>
      <w:r w:rsidRPr="00F70C39">
        <w:rPr>
          <w:rFonts w:ascii="Times New Roman" w:hAnsi="Times New Roman" w:cs="Times New Roman"/>
          <w:bCs/>
        </w:rPr>
        <w:t xml:space="preserve"> and it was shown that nonsynaptic release of GABA from astrocytes can contribute to the underlying pathogenic mechanism. The enhanced excitability of striatal neurons is reflected in the appearance of pathological activity patterns</w:t>
      </w:r>
      <w:r w:rsidR="00134EE8">
        <w:rPr>
          <w:rFonts w:ascii="Times New Roman" w:hAnsi="Times New Roman" w:cs="Times New Roman"/>
          <w:bCs/>
        </w:rPr>
        <w:t xml:space="preserve"> </w:t>
      </w:r>
      <w:r w:rsidR="00EA61EE">
        <w:rPr>
          <w:rFonts w:ascii="Times New Roman" w:hAnsi="Times New Roman" w:cs="Times New Roman"/>
          <w:bCs/>
        </w:rPr>
        <w:fldChar w:fldCharType="begin"/>
      </w:r>
      <w:r w:rsidR="00704159">
        <w:rPr>
          <w:rFonts w:ascii="Times New Roman" w:hAnsi="Times New Roman" w:cs="Times New Roman"/>
          <w:bCs/>
        </w:rPr>
        <w:instrText xml:space="preserve"> ADDIN REFMGR.CITE &lt;Refman&gt;&lt;Cite&gt;&lt;Author&gt;Rothe&lt;/Author&gt;&lt;Year&gt;2015&lt;/Year&gt;&lt;RecNum&gt;11888&lt;/RecNum&gt;&lt;IDText&gt;Pathological gamma oscillations, impaired dopamine release, synapse loss and reduced dynamic range of unitary glutamatergic synaptic transmission in the striatum of hypokinetic Q175 Huntington mice&lt;/IDText&gt;&lt;MDL Ref_Type="Journal"&gt;&lt;Ref_Type&gt;Journal&lt;/Ref_Type&gt;&lt;Ref_ID&gt;11888&lt;/Ref_ID&gt;&lt;Title_Primary&gt;Pathological gamma oscillations, impaired dopamine release, synapse loss and reduced dynamic range of unitary glutamatergic synaptic transmission in the striatum of hypokinetic Q175 Huntington mice&lt;/Title_Primary&gt;&lt;Authors_Primary&gt;Rothe,T.&lt;/Authors_Primary&gt;&lt;Authors_Primary&gt;Deliano,M.&lt;/Authors_Primary&gt;&lt;Authors_Primary&gt;Wojtowicz,A.M.&lt;/Authors_Primary&gt;&lt;Authors_Primary&gt;Dvorzhak,A.&lt;/Authors_Primary&gt;&lt;Authors_Primary&gt;Harnack,D.&lt;/Authors_Primary&gt;&lt;Authors_Primary&gt;Paul,S.&lt;/Authors_Primary&gt;&lt;Authors_Primary&gt;Vagner,T.&lt;/Authors_Primary&gt;&lt;Authors_Primary&gt;Melnick,I.&lt;/Authors_Primary&gt;&lt;Authors_Primary&gt;Stark,H.&lt;/Authors_Primary&gt;&lt;Authors_Primary&gt;Grantyn,R.&lt;/Authors_Primary&gt;&lt;Date_Primary&gt;2015/11/4&lt;/Date_Primary&gt;&lt;Keywords&gt;corticostriatal&lt;/Keywords&gt;&lt;Keywords&gt;disease&lt;/Keywords&gt;&lt;Keywords&gt;dopamine&lt;/Keywords&gt;&lt;Keywords&gt;dopamine release&lt;/Keywords&gt;&lt;Keywords&gt;EPSC&lt;/Keywords&gt;&lt;Keywords&gt;EPSCs&lt;/Keywords&gt;&lt;Keywords&gt;Fluorescence&lt;/Keywords&gt;&lt;Keywords&gt;gamma oscillations&lt;/Keywords&gt;&lt;Keywords&gt;glutamatergic&lt;/Keywords&gt;&lt;Keywords&gt;HD&lt;/Keywords&gt;&lt;Keywords&gt;Huntington Disease&lt;/Keywords&gt;&lt;Keywords&gt;immunoreactivity&lt;/Keywords&gt;&lt;Keywords&gt;Mice&lt;/Keywords&gt;&lt;Keywords&gt;model&lt;/Keywords&gt;&lt;Keywords&gt;mouse&lt;/Keywords&gt;&lt;Keywords&gt;mouse model&lt;/Keywords&gt;&lt;Keywords&gt;movement&lt;/Keywords&gt;&lt;Keywords&gt;neurodegenerative&lt;/Keywords&gt;&lt;Keywords&gt;Neurons&lt;/Keywords&gt;&lt;Keywords&gt;NO&lt;/Keywords&gt;&lt;Keywords&gt;oscillations&lt;/Keywords&gt;&lt;Keywords&gt;own papers&lt;/Keywords&gt;&lt;Keywords&gt;patch clamp&lt;/Keywords&gt;&lt;Keywords&gt;presynaptic&lt;/Keywords&gt;&lt;Keywords&gt;Q175&lt;/Keywords&gt;&lt;Keywords&gt;Reaction Time&lt;/Keywords&gt;&lt;Keywords&gt;release&lt;/Keywords&gt;&lt;Keywords&gt;slice&lt;/Keywords&gt;&lt;Keywords&gt;SPNs&lt;/Keywords&gt;&lt;Keywords&gt;striatum&lt;/Keywords&gt;&lt;Keywords&gt;synapse loss&lt;/Keywords&gt;&lt;Keywords&gt;synaptic terminal&lt;/Keywords&gt;&lt;Keywords&gt;Synaptic Transmission&lt;/Keywords&gt;&lt;Keywords&gt;TH&lt;/Keywords&gt;&lt;Keywords&gt;unitary EPSCs&lt;/Keywords&gt;&lt;Reprint&gt;In File&lt;/Reprint&gt;&lt;Start_Page&gt;519&lt;/Start_Page&gt;&lt;End_Page&gt;538&lt;/End_Page&gt;&lt;Periodical&gt;Neurosci.&lt;/Periodical&gt;&lt;Volume&gt;311&lt;/Volume&gt;&lt;Web_URL&gt;PM:26546830&lt;/Web_URL&gt;&lt;ZZ_JournalFull&gt;&lt;f name="System"&gt;Neuroscience&lt;/f&gt;&lt;/ZZ_JournalFull&gt;&lt;ZZ_JournalStdAbbrev&gt;&lt;f name="System"&gt;Neurosci.&lt;/f&gt;&lt;/ZZ_JournalStdAbbrev&gt;&lt;ZZ_WorkformID&gt;1&lt;/ZZ_WorkformID&gt;&lt;/MDL&gt;&lt;/Cite&gt;&lt;/Refman&gt;</w:instrText>
      </w:r>
      <w:r w:rsidR="00EA61EE">
        <w:rPr>
          <w:rFonts w:ascii="Times New Roman" w:hAnsi="Times New Roman" w:cs="Times New Roman"/>
          <w:bCs/>
        </w:rPr>
        <w:fldChar w:fldCharType="separate"/>
      </w:r>
      <w:r w:rsidR="00704159">
        <w:rPr>
          <w:rFonts w:ascii="Times New Roman" w:hAnsi="Times New Roman" w:cs="Times New Roman"/>
          <w:bCs/>
        </w:rPr>
        <w:t>(Rothe et al., 2015)</w:t>
      </w:r>
      <w:r w:rsidR="00EA61EE">
        <w:rPr>
          <w:rFonts w:ascii="Times New Roman" w:hAnsi="Times New Roman" w:cs="Times New Roman"/>
          <w:bCs/>
        </w:rPr>
        <w:fldChar w:fldCharType="end"/>
      </w:r>
      <w:r w:rsidRPr="00F70C39">
        <w:rPr>
          <w:rFonts w:ascii="Times New Roman" w:hAnsi="Times New Roman" w:cs="Times New Roman"/>
          <w:bCs/>
        </w:rPr>
        <w:t>, lower firing thresholds of individual SPNs and higher values of their whole-cell input resistance R</w:t>
      </w:r>
      <w:r w:rsidRPr="00F70C39">
        <w:rPr>
          <w:rFonts w:ascii="Times New Roman" w:hAnsi="Times New Roman" w:cs="Times New Roman"/>
          <w:bCs/>
          <w:vertAlign w:val="subscript"/>
        </w:rPr>
        <w:t>N</w:t>
      </w:r>
      <w:r w:rsidR="00704159">
        <w:rPr>
          <w:rFonts w:ascii="Times New Roman" w:hAnsi="Times New Roman" w:cs="Times New Roman"/>
          <w:bCs/>
          <w:vertAlign w:val="subscript"/>
        </w:rPr>
        <w:t xml:space="preserve"> </w:t>
      </w:r>
      <w:r w:rsidRPr="00F70C39">
        <w:rPr>
          <w:rFonts w:ascii="Times New Roman" w:hAnsi="Times New Roman" w:cs="Times New Roman"/>
          <w:bCs/>
          <w:vertAlign w:val="subscript"/>
        </w:rPr>
        <w:t xml:space="preserve"> </w:t>
      </w:r>
      <w:r w:rsidR="00EA61EE">
        <w:rPr>
          <w:rFonts w:ascii="Times New Roman" w:hAnsi="Times New Roman" w:cs="Times New Roman"/>
          <w:bCs/>
        </w:rPr>
        <w:fldChar w:fldCharType="begin"/>
      </w:r>
      <w:r w:rsidR="00704159">
        <w:rPr>
          <w:rFonts w:ascii="Times New Roman" w:hAnsi="Times New Roman" w:cs="Times New Roman"/>
          <w:bCs/>
        </w:rPr>
        <w:instrText xml:space="preserve"> ADDIN REFMGR.CITE &lt;Refman&gt;&lt;Cite&gt;&lt;Author&gt;Dvorzhak&lt;/Author&gt;&lt;Year&gt;2013&lt;/Year&gt;&lt;RecNum&gt;11744&lt;/RecNum&gt;&lt;IDText&gt;Tonic mGluR5/CB1-dependent suppression of inhibition as a pathophysiological hallmark in the striatum of mice carrying a mutant form of huntingtin&lt;/IDText&gt;&lt;MDL Ref_Type="Journal"&gt;&lt;Ref_Type&gt;Journal&lt;/Ref_Type&gt;&lt;Ref_ID&gt;11744&lt;/Ref_ID&gt;&lt;Title_Primary&gt;Tonic mGluR5/CB1-dependent suppression of inhibition as a pathophysiological hallmark in the striatum of mice carrying a mutant form of huntingtin&lt;/Title_Primary&gt;&lt;Authors_Primary&gt;Dvorzhak,A.&lt;/Authors_Primary&gt;&lt;Authors_Primary&gt;Semtner,M.&lt;/Authors_Primary&gt;&lt;Authors_Primary&gt;Faber,D.S.&lt;/Authors_Primary&gt;&lt;Authors_Primary&gt;Grantyn,R.&lt;/Authors_Primary&gt;&lt;Date_Primary&gt;2013/2/15&lt;/Date_Primary&gt;&lt;Keywords&gt;action potential&lt;/Keywords&gt;&lt;Keywords&gt;ADpapers&lt;/Keywords&gt;&lt;Keywords&gt;asynchronous release&lt;/Keywords&gt;&lt;Keywords&gt;basal ganglia&lt;/Keywords&gt;&lt;Keywords&gt;disease&lt;/Keywords&gt;&lt;Keywords&gt;excitability&lt;/Keywords&gt;&lt;Keywords&gt;GABA&lt;/Keywords&gt;&lt;Keywords&gt;GABA release&lt;/Keywords&gt;&lt;Keywords&gt;Glutamate&lt;/Keywords&gt;&lt;Keywords&gt;glutamatergic&lt;/Keywords&gt;&lt;Keywords&gt;HD&lt;/Keywords&gt;&lt;Keywords&gt;high frequency&lt;/Keywords&gt;&lt;Keywords&gt;huntingtin&lt;/Keywords&gt;&lt;Keywords&gt;inhibition&lt;/Keywords&gt;&lt;Keywords&gt;IPSC&lt;/Keywords&gt;&lt;Keywords&gt;Mice&lt;/Keywords&gt;&lt;Keywords&gt;model&lt;/Keywords&gt;&lt;Keywords&gt;mouse&lt;/Keywords&gt;&lt;Keywords&gt;mutant&lt;/Keywords&gt;&lt;Keywords&gt;Neurons&lt;/Keywords&gt;&lt;Keywords&gt;paired pulse&lt;/Keywords&gt;&lt;Keywords&gt;Probability&lt;/Keywords&gt;&lt;Keywords&gt;R6&lt;/Keywords&gt;&lt;Keywords&gt;2&lt;/Keywords&gt;&lt;Keywords&gt;release&lt;/Keywords&gt;&lt;Keywords&gt;slice&lt;/Keywords&gt;&lt;Keywords&gt;SONs&lt;/Keywords&gt;&lt;Keywords&gt;spontaneous activity&lt;/Keywords&gt;&lt;Keywords&gt;spontaneous synaptic activity&lt;/Keywords&gt;&lt;Keywords&gt;stimulation&lt;/Keywords&gt;&lt;Keywords&gt;striatum&lt;/Keywords&gt;&lt;Keywords&gt;synaptic inhibition&lt;/Keywords&gt;&lt;Keywords&gt;test&lt;/Keywords&gt;&lt;Keywords&gt;toxin&lt;/Keywords&gt;&lt;Reprint&gt;Not in File&lt;/Reprint&gt;&lt;Start_Page&gt;1145&lt;/Start_Page&gt;&lt;End_Page&gt;1166&lt;/End_Page&gt;&lt;Periodical&gt;J Physiol&lt;/Periodical&gt;&lt;Volume&gt;591&lt;/Volume&gt;&lt;Web_URL&gt;PM:23230231&lt;/Web_URL&gt;&lt;ZZ_JournalFull&gt;&lt;f name="System"&gt;The Journal of Physiology&lt;/f&gt;&lt;/ZZ_JournalFull&gt;&lt;ZZ_JournalStdAbbrev&gt;&lt;f name="System"&gt;J Physiol&lt;/f&gt;&lt;/ZZ_JournalStdAbbrev&gt;&lt;ZZ_WorkformID&gt;1&lt;/ZZ_WorkformID&gt;&lt;/MDL&gt;&lt;/Cite&gt;&lt;/Refman&gt;</w:instrText>
      </w:r>
      <w:r w:rsidR="00EA61EE">
        <w:rPr>
          <w:rFonts w:ascii="Times New Roman" w:hAnsi="Times New Roman" w:cs="Times New Roman"/>
          <w:bCs/>
        </w:rPr>
        <w:fldChar w:fldCharType="separate"/>
      </w:r>
      <w:r w:rsidR="00704159">
        <w:rPr>
          <w:rFonts w:ascii="Times New Roman" w:hAnsi="Times New Roman" w:cs="Times New Roman"/>
          <w:bCs/>
        </w:rPr>
        <w:t>(Dvorzhak et al., 2013)</w:t>
      </w:r>
      <w:r w:rsidR="00EA61EE">
        <w:rPr>
          <w:rFonts w:ascii="Times New Roman" w:hAnsi="Times New Roman" w:cs="Times New Roman"/>
          <w:bCs/>
        </w:rPr>
        <w:fldChar w:fldCharType="end"/>
      </w:r>
      <w:r w:rsidRPr="00F70C39">
        <w:rPr>
          <w:rFonts w:ascii="Times New Roman" w:hAnsi="Times New Roman" w:cs="Times New Roman"/>
          <w:bCs/>
        </w:rPr>
        <w:t xml:space="preserve">. Previous studies from our lab suggested that nonsynaptic release of GABA from </w:t>
      </w:r>
      <w:r w:rsidRPr="000D4042">
        <w:rPr>
          <w:rFonts w:ascii="Times New Roman" w:hAnsi="Times New Roman" w:cs="Times New Roman"/>
          <w:bCs/>
        </w:rPr>
        <w:t>m</w:t>
      </w:r>
      <w:r w:rsidR="000D4042" w:rsidRPr="000D4042">
        <w:rPr>
          <w:rFonts w:ascii="Times New Roman" w:hAnsi="Times New Roman" w:cs="Times New Roman"/>
          <w:bCs/>
        </w:rPr>
        <w:t>HTT</w:t>
      </w:r>
      <w:r w:rsidRPr="00F70C39">
        <w:rPr>
          <w:rFonts w:ascii="Times New Roman" w:hAnsi="Times New Roman" w:cs="Times New Roman"/>
          <w:bCs/>
        </w:rPr>
        <w:t>-expressing astrocytes could contribute to these changes</w:t>
      </w:r>
      <w:r w:rsidR="00B0753B">
        <w:rPr>
          <w:rFonts w:ascii="Times New Roman" w:hAnsi="Times New Roman" w:cs="Times New Roman"/>
          <w:bCs/>
        </w:rPr>
        <w:t xml:space="preserve"> </w:t>
      </w:r>
      <w:r w:rsidR="00EA61EE">
        <w:rPr>
          <w:rFonts w:ascii="Times New Roman" w:hAnsi="Times New Roman" w:cs="Times New Roman"/>
          <w:bCs/>
        </w:rPr>
        <w:fldChar w:fldCharType="begin"/>
      </w:r>
      <w:r w:rsidR="00704159">
        <w:rPr>
          <w:rFonts w:ascii="Times New Roman" w:hAnsi="Times New Roman" w:cs="Times New Roman"/>
          <w:bCs/>
        </w:rPr>
        <w:instrText xml:space="preserve"> ADDIN REFMGR.CITE &lt;Refman&gt;&lt;Cite&gt;&lt;Author&gt;Wojtowicz&lt;/Author&gt;&lt;Year&gt;2013&lt;/Year&gt;&lt;RecNum&gt;11726&lt;/RecNum&gt;&lt;IDText&gt;Reduced tonic inhibition in striatal output neurons from Huntington mice due to loss of astrocytic GABA release through GAT-3&lt;/IDText&gt;&lt;MDL Ref_Type="Journal"&gt;&lt;Ref_Type&gt;Journal&lt;/Ref_Type&gt;&lt;Ref_ID&gt;11726&lt;/Ref_ID&gt;&lt;Title_Primary&gt;Reduced tonic inhibition in striatal output neurons from Huntington mice due to loss of astrocytic GABA release through GAT-3&lt;/Title_Primary&gt;&lt;Authors_Primary&gt;Wojtowicz,A.M.&lt;/Authors_Primary&gt;&lt;Authors_Primary&gt;Dvorzhak,A.&lt;/Authors_Primary&gt;&lt;Authors_Primary&gt;Semtner,M.&lt;/Authors_Primary&gt;&lt;Authors_Primary&gt;Grantyn,R.&lt;/Authors_Primary&gt;&lt;Date_Primary&gt;2013&lt;/Date_Primary&gt;&lt;Keywords&gt;GABA&lt;/Keywords&gt;&lt;Keywords&gt;GABA release&lt;/Keywords&gt;&lt;Keywords&gt;GAT-3&lt;/Keywords&gt;&lt;Keywords&gt;Huntington Disease&lt;/Keywords&gt;&lt;Keywords&gt;inhibition&lt;/Keywords&gt;&lt;Keywords&gt;Mice&lt;/Keywords&gt;&lt;Keywords&gt;Neurons&lt;/Keywords&gt;&lt;Keywords&gt;release&lt;/Keywords&gt;&lt;Keywords&gt;tonic inhibition&lt;/Keywords&gt;&lt;Reprint&gt;Not in File&lt;/Reprint&gt;&lt;Start_Page&gt;188&lt;/Start_Page&gt;&lt;End_Page&gt;199&lt;/End_Page&gt;&lt;Periodical&gt;Front.Neural Circuits&lt;/Periodical&gt;&lt;Volume&gt;7&lt;/Volume&gt;&lt;ZZ_JournalStdAbbrev&gt;&lt;f name="System"&gt;Front.Neural Circuits&lt;/f&gt;&lt;/ZZ_JournalStdAbbrev&gt;&lt;ZZ_WorkformID&gt;1&lt;/ZZ_WorkformID&gt;&lt;/MDL&gt;&lt;/Cite&gt;&lt;/Refman&gt;</w:instrText>
      </w:r>
      <w:r w:rsidR="00EA61EE">
        <w:rPr>
          <w:rFonts w:ascii="Times New Roman" w:hAnsi="Times New Roman" w:cs="Times New Roman"/>
          <w:bCs/>
        </w:rPr>
        <w:fldChar w:fldCharType="separate"/>
      </w:r>
      <w:r w:rsidR="00704159">
        <w:rPr>
          <w:rFonts w:ascii="Times New Roman" w:hAnsi="Times New Roman" w:cs="Times New Roman"/>
          <w:bCs/>
        </w:rPr>
        <w:t>(Wojtowicz et al., 2013)</w:t>
      </w:r>
      <w:r w:rsidR="00EA61EE">
        <w:rPr>
          <w:rFonts w:ascii="Times New Roman" w:hAnsi="Times New Roman" w:cs="Times New Roman"/>
          <w:bCs/>
        </w:rPr>
        <w:fldChar w:fldCharType="end"/>
      </w:r>
      <w:r w:rsidRPr="00F70C39">
        <w:rPr>
          <w:rFonts w:ascii="Times New Roman" w:hAnsi="Times New Roman" w:cs="Times New Roman"/>
          <w:bCs/>
        </w:rPr>
        <w:t xml:space="preserve">. </w:t>
      </w:r>
    </w:p>
    <w:p w:rsidR="009D0412" w:rsidRDefault="009D0412" w:rsidP="006177C0">
      <w:pPr>
        <w:spacing w:after="0"/>
        <w:rPr>
          <w:rFonts w:ascii="Times New Roman" w:hAnsi="Times New Roman" w:cs="Times New Roman"/>
          <w:bCs/>
        </w:rPr>
      </w:pPr>
    </w:p>
    <w:p w:rsidR="009D0412" w:rsidRPr="009D0412" w:rsidRDefault="009D0412" w:rsidP="009D0412">
      <w:pPr>
        <w:spacing w:after="0"/>
        <w:rPr>
          <w:rFonts w:ascii="Times New Roman" w:hAnsi="Times New Roman" w:cs="Times New Roman"/>
          <w:bCs/>
        </w:rPr>
      </w:pPr>
      <w:r w:rsidRPr="009D0412">
        <w:rPr>
          <w:rFonts w:ascii="Times New Roman" w:hAnsi="Times New Roman" w:cs="Times New Roman"/>
          <w:bCs/>
        </w:rPr>
        <w:t xml:space="preserve">A similar approach was </w:t>
      </w:r>
      <w:r w:rsidR="00B2152B">
        <w:rPr>
          <w:rFonts w:ascii="Times New Roman" w:hAnsi="Times New Roman" w:cs="Times New Roman"/>
          <w:bCs/>
        </w:rPr>
        <w:t xml:space="preserve">now </w:t>
      </w:r>
      <w:r w:rsidRPr="009D0412">
        <w:rPr>
          <w:rFonts w:ascii="Times New Roman" w:hAnsi="Times New Roman" w:cs="Times New Roman"/>
          <w:bCs/>
        </w:rPr>
        <w:t>used to record the membrane currents of SPNs surrounded by YFP-tagged astrocytes to determine whether changes in R</w:t>
      </w:r>
      <w:r w:rsidRPr="009D0412">
        <w:rPr>
          <w:rFonts w:ascii="Times New Roman" w:hAnsi="Times New Roman" w:cs="Times New Roman"/>
          <w:bCs/>
          <w:vertAlign w:val="subscript"/>
        </w:rPr>
        <w:t>N</w:t>
      </w:r>
      <w:r w:rsidRPr="009D0412">
        <w:rPr>
          <w:rFonts w:ascii="Times New Roman" w:hAnsi="Times New Roman" w:cs="Times New Roman"/>
          <w:bCs/>
        </w:rPr>
        <w:t xml:space="preserve"> </w:t>
      </w:r>
      <w:r w:rsidR="008177BA">
        <w:rPr>
          <w:rFonts w:ascii="Times New Roman" w:hAnsi="Times New Roman" w:cs="Times New Roman"/>
          <w:bCs/>
        </w:rPr>
        <w:t xml:space="preserve">could </w:t>
      </w:r>
      <w:r w:rsidRPr="009D0412">
        <w:rPr>
          <w:rFonts w:ascii="Times New Roman" w:hAnsi="Times New Roman" w:cs="Times New Roman"/>
          <w:bCs/>
        </w:rPr>
        <w:t>contribute to the phenotype of aged Q175 HET.  This was the case (Supplementa</w:t>
      </w:r>
      <w:r>
        <w:rPr>
          <w:rFonts w:ascii="Times New Roman" w:hAnsi="Times New Roman" w:cs="Times New Roman"/>
          <w:bCs/>
        </w:rPr>
        <w:t>l</w:t>
      </w:r>
      <w:r w:rsidRPr="009D0412">
        <w:rPr>
          <w:rFonts w:ascii="Times New Roman" w:hAnsi="Times New Roman" w:cs="Times New Roman"/>
          <w:bCs/>
        </w:rPr>
        <w:t xml:space="preserve"> Fig. </w:t>
      </w:r>
      <w:r w:rsidR="00B2152B">
        <w:rPr>
          <w:rFonts w:ascii="Times New Roman" w:hAnsi="Times New Roman" w:cs="Times New Roman"/>
          <w:bCs/>
        </w:rPr>
        <w:t>3</w:t>
      </w:r>
      <w:r>
        <w:rPr>
          <w:rFonts w:ascii="Times New Roman" w:hAnsi="Times New Roman" w:cs="Times New Roman"/>
          <w:bCs/>
        </w:rPr>
        <w:t>a,</w:t>
      </w:r>
      <w:r w:rsidR="000D3EEA">
        <w:rPr>
          <w:rFonts w:ascii="Times New Roman" w:hAnsi="Times New Roman" w:cs="Times New Roman"/>
          <w:bCs/>
        </w:rPr>
        <w:t xml:space="preserve"> </w:t>
      </w:r>
      <w:r>
        <w:rPr>
          <w:rFonts w:ascii="Times New Roman" w:hAnsi="Times New Roman" w:cs="Times New Roman"/>
          <w:bCs/>
        </w:rPr>
        <w:t>b</w:t>
      </w:r>
      <w:r w:rsidRPr="009D0412">
        <w:rPr>
          <w:rFonts w:ascii="Times New Roman" w:hAnsi="Times New Roman" w:cs="Times New Roman"/>
          <w:bCs/>
        </w:rPr>
        <w:t xml:space="preserve">). Moreover, EAAT2-S506X-treated HET exhibited a </w:t>
      </w:r>
      <w:r w:rsidR="008177BA">
        <w:rPr>
          <w:rFonts w:ascii="Times New Roman" w:hAnsi="Times New Roman" w:cs="Times New Roman"/>
          <w:bCs/>
        </w:rPr>
        <w:t>tendency to change</w:t>
      </w:r>
      <w:r w:rsidRPr="009D0412">
        <w:rPr>
          <w:rFonts w:ascii="Times New Roman" w:hAnsi="Times New Roman" w:cs="Times New Roman"/>
          <w:bCs/>
        </w:rPr>
        <w:t xml:space="preserve"> towards WT levels</w:t>
      </w:r>
      <w:r w:rsidR="008177BA">
        <w:rPr>
          <w:rFonts w:ascii="Times New Roman" w:hAnsi="Times New Roman" w:cs="Times New Roman"/>
          <w:bCs/>
        </w:rPr>
        <w:t xml:space="preserve">, although a larger number of tests were needed to confirm this possibility with a respective posthoc test. </w:t>
      </w:r>
    </w:p>
    <w:p w:rsidR="006177C0" w:rsidRDefault="006177C0" w:rsidP="006177C0">
      <w:pPr>
        <w:spacing w:after="0"/>
        <w:rPr>
          <w:rFonts w:ascii="Times New Roman" w:hAnsi="Times New Roman" w:cs="Times New Roman"/>
          <w:bCs/>
        </w:rPr>
      </w:pPr>
    </w:p>
    <w:p w:rsidR="0023685A" w:rsidRDefault="006177C0" w:rsidP="006177C0">
      <w:pPr>
        <w:spacing w:after="0"/>
        <w:rPr>
          <w:rFonts w:ascii="Times New Roman" w:hAnsi="Times New Roman" w:cs="Times New Roman"/>
          <w:bCs/>
        </w:rPr>
      </w:pPr>
      <w:r>
        <w:rPr>
          <w:rFonts w:ascii="Times New Roman" w:hAnsi="Times New Roman" w:cs="Times New Roman"/>
          <w:bCs/>
        </w:rPr>
        <w:t xml:space="preserve">Patch clamp recordings were </w:t>
      </w:r>
      <w:r w:rsidR="009D0412">
        <w:rPr>
          <w:rFonts w:ascii="Times New Roman" w:hAnsi="Times New Roman" w:cs="Times New Roman"/>
          <w:bCs/>
        </w:rPr>
        <w:t xml:space="preserve">further </w:t>
      </w:r>
      <w:r>
        <w:rPr>
          <w:rFonts w:ascii="Times New Roman" w:hAnsi="Times New Roman" w:cs="Times New Roman"/>
          <w:bCs/>
        </w:rPr>
        <w:t xml:space="preserve">performed </w:t>
      </w:r>
      <w:r w:rsidR="00F7507E" w:rsidRPr="00F70C39">
        <w:rPr>
          <w:rFonts w:ascii="Times New Roman" w:hAnsi="Times New Roman" w:cs="Times New Roman"/>
          <w:bCs/>
        </w:rPr>
        <w:t>to record the tonic GABA(A) receptor currents of SPNs, I</w:t>
      </w:r>
      <w:r w:rsidR="00F7507E" w:rsidRPr="00F70C39">
        <w:rPr>
          <w:rFonts w:ascii="Times New Roman" w:hAnsi="Times New Roman" w:cs="Times New Roman"/>
          <w:bCs/>
          <w:vertAlign w:val="subscript"/>
        </w:rPr>
        <w:t>Tonic(GABA)</w:t>
      </w:r>
      <w:r w:rsidR="00B0753B">
        <w:rPr>
          <w:rFonts w:ascii="Times New Roman" w:hAnsi="Times New Roman" w:cs="Times New Roman"/>
          <w:bCs/>
          <w:vertAlign w:val="subscript"/>
        </w:rPr>
        <w:t xml:space="preserve"> </w:t>
      </w:r>
      <w:r w:rsidRPr="006177C0">
        <w:rPr>
          <w:rFonts w:ascii="Times New Roman" w:hAnsi="Times New Roman" w:cs="Times New Roman"/>
          <w:bCs/>
        </w:rPr>
        <w:t>(</w:t>
      </w:r>
      <w:r>
        <w:rPr>
          <w:rFonts w:ascii="Times New Roman" w:hAnsi="Times New Roman" w:cs="Times New Roman"/>
          <w:bCs/>
        </w:rPr>
        <w:t>Supplementa</w:t>
      </w:r>
      <w:r w:rsidR="009D0412">
        <w:rPr>
          <w:rFonts w:ascii="Times New Roman" w:hAnsi="Times New Roman" w:cs="Times New Roman"/>
          <w:bCs/>
        </w:rPr>
        <w:t>l</w:t>
      </w:r>
      <w:r>
        <w:rPr>
          <w:rFonts w:ascii="Times New Roman" w:hAnsi="Times New Roman" w:cs="Times New Roman"/>
          <w:bCs/>
        </w:rPr>
        <w:t xml:space="preserve"> Fig. </w:t>
      </w:r>
      <w:r w:rsidR="00B2152B">
        <w:rPr>
          <w:rFonts w:ascii="Times New Roman" w:hAnsi="Times New Roman" w:cs="Times New Roman"/>
          <w:bCs/>
        </w:rPr>
        <w:t>3</w:t>
      </w:r>
      <w:r w:rsidR="009D0412">
        <w:rPr>
          <w:rFonts w:ascii="Times New Roman" w:hAnsi="Times New Roman" w:cs="Times New Roman"/>
          <w:bCs/>
        </w:rPr>
        <w:t>c</w:t>
      </w:r>
      <w:r>
        <w:rPr>
          <w:rFonts w:ascii="Times New Roman" w:hAnsi="Times New Roman" w:cs="Times New Roman"/>
          <w:bCs/>
        </w:rPr>
        <w:t>)</w:t>
      </w:r>
      <w:r w:rsidR="00F7507E" w:rsidRPr="00F70C39">
        <w:rPr>
          <w:rFonts w:ascii="Times New Roman" w:hAnsi="Times New Roman" w:cs="Times New Roman"/>
          <w:bCs/>
        </w:rPr>
        <w:t>. This current reflects the ambient GABA concentration and, in part, depends on spontaneous release of GABA from astrocytes. The level of extrasynaptic GABA-dependent chloride conductance is believed to play a major role in the control of neuron excitability</w:t>
      </w:r>
      <w:r w:rsidR="00B0753B">
        <w:rPr>
          <w:rFonts w:ascii="Times New Roman" w:hAnsi="Times New Roman" w:cs="Times New Roman"/>
          <w:bCs/>
        </w:rPr>
        <w:t xml:space="preserve"> </w:t>
      </w:r>
      <w:r w:rsidR="00EA61EE">
        <w:rPr>
          <w:rFonts w:ascii="Times New Roman" w:hAnsi="Times New Roman" w:cs="Times New Roman"/>
          <w:bCs/>
        </w:rPr>
        <w:fldChar w:fldCharType="begin"/>
      </w:r>
      <w:r w:rsidR="00704159">
        <w:rPr>
          <w:rFonts w:ascii="Times New Roman" w:hAnsi="Times New Roman" w:cs="Times New Roman"/>
          <w:bCs/>
        </w:rPr>
        <w:instrText xml:space="preserve"> ADDIN REFMGR.CITE &lt;Refman&gt;&lt;Cite&gt;&lt;Author&gt;Kersante&lt;/Author&gt;&lt;Year&gt;2013&lt;/Year&gt;&lt;RecNum&gt;11610&lt;/RecNum&gt;&lt;IDText&gt;A functional role for both -aminobutyric acid (GABA) transporter-1 and GABA transporter-3 in the modulation of extracellular GABA and GABAergic tonic conductances in the rat hippocampus&lt;/IDText&gt;&lt;MDL Ref_Type="Journal"&gt;&lt;Ref_Type&gt;Journal&lt;/Ref_Type&gt;&lt;Ref_ID&gt;11610&lt;/Ref_ID&gt;&lt;Title_Primary&gt;A functional role for both -aminobutyric acid (GABA) transporter-1 and GABA transporter-3 in the modulation of extracellular GABA and GABAergic tonic conductances in the rat hippocampus&lt;/Title_Primary&gt;&lt;Authors_Primary&gt;Kersante,F.&lt;/Authors_Primary&gt;&lt;Authors_Primary&gt;Rowley,S.C.&lt;/Authors_Primary&gt;&lt;Authors_Primary&gt;Pavlov,I.&lt;/Authors_Primary&gt;&lt;Authors_Primary&gt;Gutierrez-Mecinas,M.&lt;/Authors_Primary&gt;&lt;Authors_Primary&gt;Semyanov,A.&lt;/Authors_Primary&gt;&lt;Authors_Primary&gt;Reul,J.M.&lt;/Authors_Primary&gt;&lt;Authors_Primary&gt;Walker,M.C.&lt;/Authors_Primary&gt;&lt;Authors_Primary&gt;Linthorst,A.C.&lt;/Authors_Primary&gt;&lt;Date_Primary&gt;2013/5/15&lt;/Date_Primary&gt;&lt;Keywords&gt;action potential&lt;/Keywords&gt;&lt;Keywords&gt;Action Potentials&lt;/Keywords&gt;&lt;Keywords&gt;astrocyte&lt;/Keywords&gt;&lt;Keywords&gt;Astrocytes&lt;/Keywords&gt;&lt;Keywords&gt;cells&lt;/Keywords&gt;&lt;Keywords&gt;excitability&lt;/Keywords&gt;&lt;Keywords&gt;extrasynaptic&lt;/Keywords&gt;&lt;Keywords&gt;GABA&lt;/Keywords&gt;&lt;Keywords&gt;GABA transporter&lt;/Keywords&gt;&lt;Keywords&gt;gamma-Aminobutyric Acid&lt;/Keywords&gt;&lt;Keywords&gt;GAT&lt;/Keywords&gt;&lt;Keywords&gt;GAT-1&lt;/Keywords&gt;&lt;Keywords&gt;GAT-3&lt;/Keywords&gt;&lt;Keywords&gt;granule cell&lt;/Keywords&gt;&lt;Keywords&gt;granule cells&lt;/Keywords&gt;&lt;Keywords&gt;hippocampal cell&lt;/Keywords&gt;&lt;Keywords&gt;hippocampus&lt;/Keywords&gt;&lt;Keywords&gt;important&lt;/Keywords&gt;&lt;Keywords&gt;in vivo&lt;/Keywords&gt;&lt;Keywords&gt;inhibition&lt;/Keywords&gt;&lt;Keywords&gt;network activity&lt;/Keywords&gt;&lt;Keywords&gt;patch clamp&lt;/Keywords&gt;&lt;Keywords&gt;rat&lt;/Keywords&gt;&lt;Keywords&gt;Rats&lt;/Keywords&gt;&lt;Keywords&gt;Tetrodotoxin&lt;/Keywords&gt;&lt;Keywords&gt;tonic GABA action&lt;/Keywords&gt;&lt;Keywords&gt;transporter&lt;/Keywords&gt;&lt;Reprint&gt;In File&lt;/Reprint&gt;&lt;Start_Page&gt;2429&lt;/Start_Page&gt;&lt;End_Page&gt;2441&lt;/End_Page&gt;&lt;Periodical&gt;J Physiol&lt;/Periodical&gt;&lt;Volume&gt;591&lt;/Volume&gt;&lt;Web_URL&gt;PM:23381899&lt;/Web_URL&gt;&lt;ZZ_JournalFull&gt;&lt;f name="System"&gt;The Journal of Physiology&lt;/f&gt;&lt;/ZZ_JournalFull&gt;&lt;ZZ_JournalStdAbbrev&gt;&lt;f name="System"&gt;J Physiol&lt;/f&gt;&lt;/ZZ_JournalStdAbbrev&gt;&lt;ZZ_WorkformID&gt;1&lt;/ZZ_WorkformID&gt;&lt;/MDL&gt;&lt;/Cite&gt;&lt;/Refman&gt;</w:instrText>
      </w:r>
      <w:r w:rsidR="00EA61EE">
        <w:rPr>
          <w:rFonts w:ascii="Times New Roman" w:hAnsi="Times New Roman" w:cs="Times New Roman"/>
          <w:bCs/>
        </w:rPr>
        <w:fldChar w:fldCharType="separate"/>
      </w:r>
      <w:r w:rsidR="00704159">
        <w:rPr>
          <w:rFonts w:ascii="Times New Roman" w:hAnsi="Times New Roman" w:cs="Times New Roman"/>
          <w:bCs/>
        </w:rPr>
        <w:t>(Kersante et al., 2013)</w:t>
      </w:r>
      <w:r w:rsidR="00EA61EE">
        <w:rPr>
          <w:rFonts w:ascii="Times New Roman" w:hAnsi="Times New Roman" w:cs="Times New Roman"/>
          <w:bCs/>
        </w:rPr>
        <w:fldChar w:fldCharType="end"/>
      </w:r>
      <w:r w:rsidR="00F7507E" w:rsidRPr="00F70C39">
        <w:rPr>
          <w:rFonts w:ascii="Times New Roman" w:hAnsi="Times New Roman" w:cs="Times New Roman"/>
          <w:bCs/>
        </w:rPr>
        <w:t>. Due to the co-localization of EAAT2 and GAT3 at the sites of glutamate release and the fact that glutamate transport via EAAT2 can influence the driving forces for GAT3</w:t>
      </w:r>
      <w:r w:rsidR="00B0753B">
        <w:rPr>
          <w:rFonts w:ascii="Times New Roman" w:hAnsi="Times New Roman" w:cs="Times New Roman"/>
          <w:bCs/>
        </w:rPr>
        <w:t xml:space="preserve"> </w:t>
      </w:r>
      <w:r w:rsidR="00EA61EE">
        <w:rPr>
          <w:rFonts w:ascii="Times New Roman" w:hAnsi="Times New Roman" w:cs="Times New Roman"/>
          <w:bCs/>
        </w:rPr>
        <w:lastRenderedPageBreak/>
        <w:fldChar w:fldCharType="begin"/>
      </w:r>
      <w:r w:rsidR="00704159">
        <w:rPr>
          <w:rFonts w:ascii="Times New Roman" w:hAnsi="Times New Roman" w:cs="Times New Roman"/>
          <w:bCs/>
        </w:rPr>
        <w:instrText xml:space="preserve"> ADDIN REFMGR.CITE &lt;Refman&gt;&lt;Cite&gt;&lt;Author&gt;Heja&lt;/Author&gt;&lt;Year&gt;2019&lt;/Year&gt;&lt;RecNum&gt;12457&lt;/RecNum&gt;&lt;IDText&gt;Feedback adaptation of synaptic excitability via Glu:Na(+) symport driven astrocytic GABA and Gln release&lt;/IDText&gt;&lt;MDL Ref_Type="Journal"&gt;&lt;Ref_Type&gt;Journal&lt;/Ref_Type&gt;&lt;Ref_ID&gt;12457&lt;/Ref_ID&gt;&lt;Title_Primary&gt;Feedback adaptation of synaptic excitability via Glu:Na(+) symport driven astrocytic GABA and Gln release&lt;/Title_Primary&gt;&lt;Authors_Primary&gt;Heja,L.&lt;/Authors_Primary&gt;&lt;Authors_Primary&gt;Simon,A.&lt;/Authors_Primary&gt;&lt;Authors_Primary&gt;Szabo,Z.&lt;/Authors_Primary&gt;&lt;Authors_Primary&gt;Kardos,J.&lt;/Authors_Primary&gt;&lt;Date_Primary&gt;2019/5/16&lt;/Date_Primary&gt;&lt;Keywords&gt;GAT-3&lt;/Keywords&gt;&lt;Keywords&gt;review&lt;/Keywords&gt;&lt;Reprint&gt;Not in File&lt;/Reprint&gt;&lt;Start_Page&gt;10&lt;/Start_Page&gt;&lt;Periodical&gt;Neuropharmacology.&lt;/Periodical&gt;&lt;Issue&gt;19&lt;/Issue&gt;&lt;Address&gt;Functional Pharmacology Research Group, Institute of Organic Chemistry, Research Centre for Natural Sciences, Hungarian Academy of Sciences, Magyar tudosok korutja 2, 1117, Budapest, Hungary, Budapest, Hungary. FAU - Simon, Agnes&amp;#xA;Functional Pharmacology Research Group, Institute of Organic Chemistry, Research Centre for Natural Sciences, Hungarian Academy of Sciences, Magyar tudosok korutja 2, 1117, Budapest, Hungary, Budapest, Hungary. FAU - Szabo, Zsolt&amp;#xA;Functional Pharmacology Research Group, Institute of Organic Chemistry, Research Centre for Natural Sciences, Hungarian Academy of Sciences, Magyar tudosok korutja 2, 1117, Budapest, Hungary, Budapest, Hungary. FAU - Kardos, Julianna&amp;#xA;Functional Pharmacology Research Group, Institute of Organic Chemistry, Research Centre for Natural Sciences, Hungarian Academy of Sciences, Magyar tudosok korutja 2, 1117, Budapest, Hungary, Budapest, Hungary. Electronic address: kardos.julianna@ttk.mta.hu&lt;/Address&gt;&lt;ZZ_JournalStdAbbrev&gt;&lt;f name="System"&gt;Neuropharmacology.&lt;/f&gt;&lt;/ZZ_JournalStdAbbrev&gt;&lt;ZZ_WorkformID&gt;1&lt;/ZZ_WorkformID&gt;&lt;/MDL&gt;&lt;/Cite&gt;&lt;Cite&gt;&lt;Author&gt;Dvorzhak&lt;/Author&gt;&lt;Year&gt;2013&lt;/Year&gt;&lt;RecNum&gt;11744&lt;/RecNum&gt;&lt;IDText&gt;Tonic mGluR5/CB1-dependent suppression of inhibition as a pathophysiological hallmark in the striatum of mice carrying a mutant form of huntingtin&lt;/IDText&gt;&lt;MDL Ref_Type="Journal"&gt;&lt;Ref_Type&gt;Journal&lt;/Ref_Type&gt;&lt;Ref_ID&gt;11744&lt;/Ref_ID&gt;&lt;Title_Primary&gt;Tonic mGluR5/CB1-dependent suppression of inhibition as a pathophysiological hallmark in the striatum of mice carrying a mutant form of huntingtin&lt;/Title_Primary&gt;&lt;Authors_Primary&gt;Dvorzhak,A.&lt;/Authors_Primary&gt;&lt;Authors_Primary&gt;Semtner,M.&lt;/Authors_Primary&gt;&lt;Authors_Primary&gt;Faber,D.S.&lt;/Authors_Primary&gt;&lt;Authors_Primary&gt;Grantyn,R.&lt;/Authors_Primary&gt;&lt;Date_Primary&gt;2013/2/15&lt;/Date_Primary&gt;&lt;Keywords&gt;action potential&lt;/Keywords&gt;&lt;Keywords&gt;ADpapers&lt;/Keywords&gt;&lt;Keywords&gt;asynchronous release&lt;/Keywords&gt;&lt;Keywords&gt;basal ganglia&lt;/Keywords&gt;&lt;Keywords&gt;disease&lt;/Keywords&gt;&lt;Keywords&gt;excitability&lt;/Keywords&gt;&lt;Keywords&gt;GABA&lt;/Keywords&gt;&lt;Keywords&gt;GABA release&lt;/Keywords&gt;&lt;Keywords&gt;Glutamate&lt;/Keywords&gt;&lt;Keywords&gt;glutamatergic&lt;/Keywords&gt;&lt;Keywords&gt;HD&lt;/Keywords&gt;&lt;Keywords&gt;high frequency&lt;/Keywords&gt;&lt;Keywords&gt;huntingtin&lt;/Keywords&gt;&lt;Keywords&gt;inhibition&lt;/Keywords&gt;&lt;Keywords&gt;IPSC&lt;/Keywords&gt;&lt;Keywords&gt;Mice&lt;/Keywords&gt;&lt;Keywords&gt;model&lt;/Keywords&gt;&lt;Keywords&gt;mouse&lt;/Keywords&gt;&lt;Keywords&gt;mutant&lt;/Keywords&gt;&lt;Keywords&gt;Neurons&lt;/Keywords&gt;&lt;Keywords&gt;paired pulse&lt;/Keywords&gt;&lt;Keywords&gt;Probability&lt;/Keywords&gt;&lt;Keywords&gt;R6&lt;/Keywords&gt;&lt;Keywords&gt;2&lt;/Keywords&gt;&lt;Keywords&gt;release&lt;/Keywords&gt;&lt;Keywords&gt;slice&lt;/Keywords&gt;&lt;Keywords&gt;SONs&lt;/Keywords&gt;&lt;Keywords&gt;spontaneous activity&lt;/Keywords&gt;&lt;Keywords&gt;spontaneous synaptic activity&lt;/Keywords&gt;&lt;Keywords&gt;stimulation&lt;/Keywords&gt;&lt;Keywords&gt;striatum&lt;/Keywords&gt;&lt;Keywords&gt;synaptic inhibition&lt;/Keywords&gt;&lt;Keywords&gt;test&lt;/Keywords&gt;&lt;Keywords&gt;toxin&lt;/Keywords&gt;&lt;Reprint&gt;Not in File&lt;/Reprint&gt;&lt;Start_Page&gt;1145&lt;/Start_Page&gt;&lt;End_Page&gt;1166&lt;/End_Page&gt;&lt;Periodical&gt;J Physiol&lt;/Periodical&gt;&lt;Volume&gt;591&lt;/Volume&gt;&lt;Web_URL&gt;PM:23230231&lt;/Web_URL&gt;&lt;ZZ_JournalFull&gt;&lt;f name="System"&gt;The Journal of Physiology&lt;/f&gt;&lt;/ZZ_JournalFull&gt;&lt;ZZ_JournalStdAbbrev&gt;&lt;f name="System"&gt;J Physiol&lt;/f&gt;&lt;/ZZ_JournalStdAbbrev&gt;&lt;ZZ_WorkformID&gt;1&lt;/ZZ_WorkformID&gt;&lt;/MDL&gt;&lt;/Cite&gt;&lt;/Refman&gt;</w:instrText>
      </w:r>
      <w:r w:rsidR="00EA61EE">
        <w:rPr>
          <w:rFonts w:ascii="Times New Roman" w:hAnsi="Times New Roman" w:cs="Times New Roman"/>
          <w:bCs/>
        </w:rPr>
        <w:fldChar w:fldCharType="separate"/>
      </w:r>
      <w:r w:rsidR="00704159">
        <w:rPr>
          <w:rFonts w:ascii="Times New Roman" w:hAnsi="Times New Roman" w:cs="Times New Roman"/>
          <w:bCs/>
        </w:rPr>
        <w:t>(Heja et al., 2019;Dvorzhak et al., 2013)</w:t>
      </w:r>
      <w:r w:rsidR="00EA61EE">
        <w:rPr>
          <w:rFonts w:ascii="Times New Roman" w:hAnsi="Times New Roman" w:cs="Times New Roman"/>
          <w:bCs/>
        </w:rPr>
        <w:fldChar w:fldCharType="end"/>
      </w:r>
      <w:r w:rsidR="00F7507E" w:rsidRPr="00F70C39">
        <w:rPr>
          <w:rFonts w:ascii="Times New Roman" w:hAnsi="Times New Roman" w:cs="Times New Roman"/>
          <w:bCs/>
        </w:rPr>
        <w:t xml:space="preserve">, a weakness of EAAT2 may </w:t>
      </w:r>
      <w:r w:rsidR="007F41DD">
        <w:rPr>
          <w:rFonts w:ascii="Times New Roman" w:hAnsi="Times New Roman" w:cs="Times New Roman"/>
          <w:bCs/>
        </w:rPr>
        <w:t>lead to</w:t>
      </w:r>
      <w:r w:rsidR="00F7507E" w:rsidRPr="00F70C39">
        <w:rPr>
          <w:rFonts w:ascii="Times New Roman" w:hAnsi="Times New Roman" w:cs="Times New Roman"/>
          <w:bCs/>
        </w:rPr>
        <w:t xml:space="preserve"> a reduction of astrocytic GABA release via GAT3 and, hence, </w:t>
      </w:r>
      <w:r w:rsidR="007F41DD">
        <w:rPr>
          <w:rFonts w:ascii="Times New Roman" w:hAnsi="Times New Roman" w:cs="Times New Roman"/>
          <w:bCs/>
        </w:rPr>
        <w:t xml:space="preserve">smaller </w:t>
      </w:r>
      <w:r w:rsidR="00F7507E" w:rsidRPr="00F70C39">
        <w:rPr>
          <w:rFonts w:ascii="Times New Roman" w:hAnsi="Times New Roman" w:cs="Times New Roman"/>
          <w:bCs/>
        </w:rPr>
        <w:t>tonic  inhibition of SPNs</w:t>
      </w:r>
      <w:r w:rsidR="00B0753B">
        <w:rPr>
          <w:rFonts w:ascii="Times New Roman" w:hAnsi="Times New Roman" w:cs="Times New Roman"/>
          <w:bCs/>
        </w:rPr>
        <w:t xml:space="preserve"> </w:t>
      </w:r>
      <w:r w:rsidR="00EA61EE">
        <w:rPr>
          <w:rFonts w:ascii="Times New Roman" w:hAnsi="Times New Roman" w:cs="Times New Roman"/>
          <w:bCs/>
        </w:rPr>
        <w:fldChar w:fldCharType="begin"/>
      </w:r>
      <w:r w:rsidR="00704159">
        <w:rPr>
          <w:rFonts w:ascii="Times New Roman" w:hAnsi="Times New Roman" w:cs="Times New Roman"/>
          <w:bCs/>
        </w:rPr>
        <w:instrText xml:space="preserve"> ADDIN REFMGR.CITE &lt;Refman&gt;&lt;Cite&gt;&lt;Author&gt;Wojtowicz&lt;/Author&gt;&lt;Year&gt;2013&lt;/Year&gt;&lt;RecNum&gt;11726&lt;/RecNum&gt;&lt;IDText&gt;Reduced tonic inhibition in striatal output neurons from Huntington mice due to loss of astrocytic GABA release through GAT-3&lt;/IDText&gt;&lt;MDL Ref_Type="Journal"&gt;&lt;Ref_Type&gt;Journal&lt;/Ref_Type&gt;&lt;Ref_ID&gt;11726&lt;/Ref_ID&gt;&lt;Title_Primary&gt;Reduced tonic inhibition in striatal output neurons from Huntington mice due to loss of astrocytic GABA release through GAT-3&lt;/Title_Primary&gt;&lt;Authors_Primary&gt;Wojtowicz,A.M.&lt;/Authors_Primary&gt;&lt;Authors_Primary&gt;Dvorzhak,A.&lt;/Authors_Primary&gt;&lt;Authors_Primary&gt;Semtner,M.&lt;/Authors_Primary&gt;&lt;Authors_Primary&gt;Grantyn,R.&lt;/Authors_Primary&gt;&lt;Date_Primary&gt;2013&lt;/Date_Primary&gt;&lt;Keywords&gt;GABA&lt;/Keywords&gt;&lt;Keywords&gt;GABA release&lt;/Keywords&gt;&lt;Keywords&gt;GAT-3&lt;/Keywords&gt;&lt;Keywords&gt;Huntington Disease&lt;/Keywords&gt;&lt;Keywords&gt;inhibition&lt;/Keywords&gt;&lt;Keywords&gt;Mice&lt;/Keywords&gt;&lt;Keywords&gt;Neurons&lt;/Keywords&gt;&lt;Keywords&gt;release&lt;/Keywords&gt;&lt;Keywords&gt;tonic inhibition&lt;/Keywords&gt;&lt;Reprint&gt;Not in File&lt;/Reprint&gt;&lt;Start_Page&gt;188&lt;/Start_Page&gt;&lt;End_Page&gt;199&lt;/End_Page&gt;&lt;Periodical&gt;Front.Neural Circuits&lt;/Periodical&gt;&lt;Volume&gt;7&lt;/Volume&gt;&lt;ZZ_JournalStdAbbrev&gt;&lt;f name="System"&gt;Front.Neural Circuits&lt;/f&gt;&lt;/ZZ_JournalStdAbbrev&gt;&lt;ZZ_WorkformID&gt;1&lt;/ZZ_WorkformID&gt;&lt;/MDL&gt;&lt;/Cite&gt;&lt;/Refman&gt;</w:instrText>
      </w:r>
      <w:r w:rsidR="00EA61EE">
        <w:rPr>
          <w:rFonts w:ascii="Times New Roman" w:hAnsi="Times New Roman" w:cs="Times New Roman"/>
          <w:bCs/>
        </w:rPr>
        <w:fldChar w:fldCharType="separate"/>
      </w:r>
      <w:r w:rsidR="00704159">
        <w:rPr>
          <w:rFonts w:ascii="Times New Roman" w:hAnsi="Times New Roman" w:cs="Times New Roman"/>
          <w:bCs/>
        </w:rPr>
        <w:t>(Wojtowicz et al., 2013)</w:t>
      </w:r>
      <w:r w:rsidR="00EA61EE">
        <w:rPr>
          <w:rFonts w:ascii="Times New Roman" w:hAnsi="Times New Roman" w:cs="Times New Roman"/>
          <w:bCs/>
        </w:rPr>
        <w:fldChar w:fldCharType="end"/>
      </w:r>
      <w:r w:rsidR="00F7507E" w:rsidRPr="00F70C39">
        <w:rPr>
          <w:rFonts w:ascii="Times New Roman" w:hAnsi="Times New Roman" w:cs="Times New Roman"/>
          <w:bCs/>
        </w:rPr>
        <w:t>. The present results (</w:t>
      </w:r>
      <w:r>
        <w:rPr>
          <w:rFonts w:ascii="Times New Roman" w:hAnsi="Times New Roman" w:cs="Times New Roman"/>
          <w:bCs/>
        </w:rPr>
        <w:t>Supplementa</w:t>
      </w:r>
      <w:r w:rsidR="00454CF1">
        <w:rPr>
          <w:rFonts w:ascii="Times New Roman" w:hAnsi="Times New Roman" w:cs="Times New Roman"/>
          <w:bCs/>
        </w:rPr>
        <w:t>l</w:t>
      </w:r>
      <w:r>
        <w:rPr>
          <w:rFonts w:ascii="Times New Roman" w:hAnsi="Times New Roman" w:cs="Times New Roman"/>
          <w:bCs/>
        </w:rPr>
        <w:t xml:space="preserve"> </w:t>
      </w:r>
      <w:r w:rsidR="00F7507E" w:rsidRPr="00F70C39">
        <w:rPr>
          <w:rFonts w:ascii="Times New Roman" w:hAnsi="Times New Roman" w:cs="Times New Roman"/>
          <w:bCs/>
        </w:rPr>
        <w:t xml:space="preserve">Fig. </w:t>
      </w:r>
      <w:r w:rsidR="00B2152B">
        <w:rPr>
          <w:rFonts w:ascii="Times New Roman" w:hAnsi="Times New Roman" w:cs="Times New Roman"/>
          <w:bCs/>
        </w:rPr>
        <w:t>3</w:t>
      </w:r>
      <w:r w:rsidR="009D0412">
        <w:rPr>
          <w:rFonts w:ascii="Times New Roman" w:hAnsi="Times New Roman" w:cs="Times New Roman"/>
          <w:bCs/>
        </w:rPr>
        <w:t>d</w:t>
      </w:r>
      <w:r w:rsidR="00F7507E" w:rsidRPr="00F70C39">
        <w:rPr>
          <w:rFonts w:ascii="Times New Roman" w:hAnsi="Times New Roman" w:cs="Times New Roman"/>
          <w:bCs/>
        </w:rPr>
        <w:t>) are consistent with this hypothesis although the difference between CTRL- and EAAT2-S506X-treated HET failed to reach the level of statistical significance</w:t>
      </w:r>
      <w:r w:rsidR="009D0412">
        <w:rPr>
          <w:rFonts w:ascii="Times New Roman" w:hAnsi="Times New Roman" w:cs="Times New Roman"/>
          <w:bCs/>
        </w:rPr>
        <w:t xml:space="preserve"> with </w:t>
      </w:r>
      <w:r w:rsidR="007A34B7">
        <w:rPr>
          <w:rFonts w:ascii="Times New Roman" w:hAnsi="Times New Roman" w:cs="Times New Roman"/>
          <w:bCs/>
        </w:rPr>
        <w:t>n</w:t>
      </w:r>
      <w:r w:rsidR="009D0412">
        <w:rPr>
          <w:rFonts w:ascii="Times New Roman" w:hAnsi="Times New Roman" w:cs="Times New Roman"/>
          <w:bCs/>
        </w:rPr>
        <w:t>ested ANOVA</w:t>
      </w:r>
      <w:r w:rsidR="00F7507E" w:rsidRPr="00F70C39">
        <w:rPr>
          <w:rFonts w:ascii="Times New Roman" w:hAnsi="Times New Roman" w:cs="Times New Roman"/>
          <w:bCs/>
        </w:rPr>
        <w:t xml:space="preserve">. </w:t>
      </w:r>
    </w:p>
    <w:p w:rsidR="0023685A" w:rsidRPr="000A0CB6" w:rsidRDefault="000D4042" w:rsidP="00B2152B">
      <w:pPr>
        <w:spacing w:after="0"/>
        <w:jc w:val="center"/>
        <w:rPr>
          <w:rFonts w:ascii="Times New Roman" w:hAnsi="Times New Roman" w:cs="Times New Roman"/>
          <w:bCs/>
        </w:rPr>
      </w:pPr>
      <w:r>
        <w:rPr>
          <w:rFonts w:ascii="Times New Roman" w:hAnsi="Times New Roman" w:cs="Times New Roman"/>
          <w:bCs/>
          <w:noProof/>
          <w:lang w:val="de-DE" w:eastAsia="de-DE" w:bidi="ar-SA"/>
        </w:rPr>
        <w:drawing>
          <wp:inline distT="0" distB="0" distL="0" distR="0">
            <wp:extent cx="5759450" cy="4324350"/>
            <wp:effectExtent l="19050" t="0" r="0" b="0"/>
            <wp:docPr id="5" name="Grafik 4" descr="SH1-AD1_SFig3_Excitability.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1-AD1_SFig3_Excitability.tif"/>
                    <pic:cNvPicPr/>
                  </pic:nvPicPr>
                  <pic:blipFill>
                    <a:blip r:embed="rId9" cstate="print"/>
                    <a:stretch>
                      <a:fillRect/>
                    </a:stretch>
                  </pic:blipFill>
                  <pic:spPr>
                    <a:xfrm>
                      <a:off x="0" y="0"/>
                      <a:ext cx="5759450" cy="4324350"/>
                    </a:xfrm>
                    <a:prstGeom prst="rect">
                      <a:avLst/>
                    </a:prstGeom>
                  </pic:spPr>
                </pic:pic>
              </a:graphicData>
            </a:graphic>
          </wp:inline>
        </w:drawing>
      </w:r>
    </w:p>
    <w:p w:rsidR="00346ADD" w:rsidRPr="00F70C39" w:rsidRDefault="00346ADD" w:rsidP="006177C0">
      <w:pPr>
        <w:spacing w:after="0"/>
        <w:rPr>
          <w:rFonts w:ascii="Times New Roman" w:hAnsi="Times New Roman" w:cs="Times New Roman"/>
          <w:bCs/>
        </w:rPr>
      </w:pPr>
    </w:p>
    <w:p w:rsidR="00900AAC" w:rsidRDefault="00900AAC" w:rsidP="006177C0">
      <w:pPr>
        <w:tabs>
          <w:tab w:val="right" w:pos="360"/>
          <w:tab w:val="left" w:pos="540"/>
        </w:tabs>
        <w:spacing w:after="0" w:line="240" w:lineRule="auto"/>
        <w:ind w:left="540" w:hanging="540"/>
        <w:rPr>
          <w:rFonts w:ascii="Times New Roman" w:hAnsi="Times New Roman" w:cs="Times New Roman"/>
          <w:b/>
        </w:rPr>
      </w:pPr>
    </w:p>
    <w:p w:rsidR="00E93D60" w:rsidRPr="00AF3C3D" w:rsidRDefault="00E93D60" w:rsidP="006177C0">
      <w:pPr>
        <w:tabs>
          <w:tab w:val="right" w:pos="360"/>
          <w:tab w:val="left" w:pos="540"/>
        </w:tabs>
        <w:spacing w:after="0" w:line="240" w:lineRule="auto"/>
        <w:ind w:left="540" w:hanging="540"/>
        <w:rPr>
          <w:rFonts w:ascii="Times New Roman" w:hAnsi="Times New Roman" w:cs="Times New Roman"/>
          <w:b/>
        </w:rPr>
      </w:pPr>
      <w:r w:rsidRPr="00AF3C3D">
        <w:rPr>
          <w:rFonts w:ascii="Times New Roman" w:hAnsi="Times New Roman" w:cs="Times New Roman"/>
          <w:b/>
        </w:rPr>
        <w:t>REFERENCE</w:t>
      </w:r>
      <w:r w:rsidR="00AF3C3D" w:rsidRPr="00AF3C3D">
        <w:rPr>
          <w:rFonts w:ascii="Times New Roman" w:hAnsi="Times New Roman" w:cs="Times New Roman"/>
          <w:b/>
        </w:rPr>
        <w:t xml:space="preserve"> LIST</w:t>
      </w:r>
    </w:p>
    <w:p w:rsidR="00704159" w:rsidRDefault="00EA61EE" w:rsidP="007F41DD">
      <w:pPr>
        <w:jc w:val="center"/>
        <w:rPr>
          <w:rFonts w:ascii="Times New Roman" w:hAnsi="Times New Roman" w:cs="Times New Roman"/>
        </w:rPr>
      </w:pPr>
      <w:r w:rsidRPr="008140A2">
        <w:rPr>
          <w:rFonts w:ascii="Times New Roman" w:hAnsi="Times New Roman" w:cs="Times New Roman"/>
        </w:rPr>
        <w:fldChar w:fldCharType="begin"/>
      </w:r>
      <w:r w:rsidR="008140A2" w:rsidRPr="008140A2">
        <w:rPr>
          <w:rFonts w:ascii="Times New Roman" w:hAnsi="Times New Roman" w:cs="Times New Roman"/>
        </w:rPr>
        <w:instrText xml:space="preserve"> ADDIN REFMGR.REFLIST </w:instrText>
      </w:r>
      <w:r w:rsidRPr="008140A2">
        <w:rPr>
          <w:rFonts w:ascii="Times New Roman" w:hAnsi="Times New Roman" w:cs="Times New Roman"/>
        </w:rPr>
        <w:fldChar w:fldCharType="separate"/>
      </w:r>
    </w:p>
    <w:p w:rsidR="00704159" w:rsidRDefault="00704159" w:rsidP="00704159">
      <w:pPr>
        <w:tabs>
          <w:tab w:val="left" w:pos="0"/>
        </w:tabs>
        <w:spacing w:after="240" w:line="240" w:lineRule="auto"/>
        <w:rPr>
          <w:rFonts w:ascii="Times New Roman" w:hAnsi="Times New Roman" w:cs="Times New Roman"/>
        </w:rPr>
      </w:pPr>
      <w:r>
        <w:rPr>
          <w:rFonts w:ascii="Times New Roman" w:hAnsi="Times New Roman" w:cs="Times New Roman"/>
        </w:rPr>
        <w:t>Atherton JF, McIver EL, Mullen MR, Wokosin DL, Surmeier DJ, Bevan MD (2016) Early dysfunction and progressive degeneration of the subthalamic nucleus in mouse models of Huntington's disease. Elife 5: 10.</w:t>
      </w:r>
    </w:p>
    <w:p w:rsidR="00704159" w:rsidRDefault="00704159" w:rsidP="00704159">
      <w:pPr>
        <w:tabs>
          <w:tab w:val="left" w:pos="0"/>
        </w:tabs>
        <w:spacing w:after="240" w:line="240" w:lineRule="auto"/>
        <w:rPr>
          <w:rFonts w:ascii="Times New Roman" w:hAnsi="Times New Roman" w:cs="Times New Roman"/>
        </w:rPr>
      </w:pPr>
      <w:r>
        <w:rPr>
          <w:rFonts w:ascii="Times New Roman" w:hAnsi="Times New Roman" w:cs="Times New Roman"/>
        </w:rPr>
        <w:t>Crawley JN (2003) Behavioral phenotyping of rodents. Comp Med 53: 140-146.</w:t>
      </w:r>
    </w:p>
    <w:p w:rsidR="00704159" w:rsidRDefault="00704159" w:rsidP="00704159">
      <w:pPr>
        <w:tabs>
          <w:tab w:val="left" w:pos="0"/>
        </w:tabs>
        <w:spacing w:after="240" w:line="240" w:lineRule="auto"/>
        <w:rPr>
          <w:rFonts w:ascii="Times New Roman" w:hAnsi="Times New Roman" w:cs="Times New Roman"/>
        </w:rPr>
      </w:pPr>
      <w:r>
        <w:rPr>
          <w:rFonts w:ascii="Times New Roman" w:hAnsi="Times New Roman" w:cs="Times New Roman"/>
        </w:rPr>
        <w:t>Dvorzhak A, Semtner M, Faber DS, Grantyn R (2013) Tonic mGluR5/CB1-dependent suppression of inhibition as a pathophysiological hallmark in the striatum of mice carrying a mutant form of huntingtin. J Physiol 591: 1145-1166.</w:t>
      </w:r>
    </w:p>
    <w:p w:rsidR="00704159" w:rsidRDefault="00704159" w:rsidP="00704159">
      <w:pPr>
        <w:tabs>
          <w:tab w:val="left" w:pos="0"/>
        </w:tabs>
        <w:spacing w:after="240" w:line="240" w:lineRule="auto"/>
        <w:rPr>
          <w:rFonts w:ascii="Times New Roman" w:hAnsi="Times New Roman" w:cs="Times New Roman"/>
        </w:rPr>
      </w:pPr>
      <w:r>
        <w:rPr>
          <w:rFonts w:ascii="Times New Roman" w:hAnsi="Times New Roman" w:cs="Times New Roman"/>
        </w:rPr>
        <w:t>Fowler SC, Muma NA (2015) Use of a force-sensing automated open field apparatus in a longitudinal study of multiple behavioral deficits in CAG140 Huntington's disease model mice. Behav Brain Res 294: 7-16.</w:t>
      </w:r>
    </w:p>
    <w:p w:rsidR="00704159" w:rsidRDefault="00704159" w:rsidP="00704159">
      <w:pPr>
        <w:tabs>
          <w:tab w:val="left" w:pos="0"/>
        </w:tabs>
        <w:spacing w:after="240" w:line="240" w:lineRule="auto"/>
        <w:rPr>
          <w:rFonts w:ascii="Times New Roman" w:hAnsi="Times New Roman" w:cs="Times New Roman"/>
        </w:rPr>
      </w:pPr>
      <w:r>
        <w:rPr>
          <w:rFonts w:ascii="Times New Roman" w:hAnsi="Times New Roman" w:cs="Times New Roman"/>
        </w:rPr>
        <w:t>Heja L, Simon A, Szabo Z, Kardos J (2019) Feedback adaptation of synaptic excitability via Glu:Na(+) symport driven astrocytic GABA and Gln release. Neuropharmacology 10.</w:t>
      </w:r>
    </w:p>
    <w:p w:rsidR="00704159" w:rsidRDefault="00704159" w:rsidP="00704159">
      <w:pPr>
        <w:tabs>
          <w:tab w:val="left" w:pos="0"/>
        </w:tabs>
        <w:spacing w:after="240" w:line="240" w:lineRule="auto"/>
        <w:rPr>
          <w:rFonts w:ascii="Times New Roman" w:hAnsi="Times New Roman" w:cs="Times New Roman"/>
        </w:rPr>
      </w:pPr>
      <w:r>
        <w:rPr>
          <w:rFonts w:ascii="Times New Roman" w:hAnsi="Times New Roman" w:cs="Times New Roman"/>
        </w:rPr>
        <w:lastRenderedPageBreak/>
        <w:t>Kersante F, Rowley SC, Pavlov I, Gutierrez-Mecinas M, Semyanov A, Reul JM, Walker MC, Linthorst AC (2013) A functional role for both -aminobutyric acid (GABA) transporter-1 and GABA transporter-3 in the modulation of extracellular GABA and GABAergic tonic conductances in the rat hippocampus. J Physiol 591: 2429-2441.</w:t>
      </w:r>
    </w:p>
    <w:p w:rsidR="00704159" w:rsidRDefault="00704159" w:rsidP="00704159">
      <w:pPr>
        <w:tabs>
          <w:tab w:val="left" w:pos="0"/>
        </w:tabs>
        <w:spacing w:after="240" w:line="240" w:lineRule="auto"/>
        <w:rPr>
          <w:rFonts w:ascii="Times New Roman" w:hAnsi="Times New Roman" w:cs="Times New Roman"/>
        </w:rPr>
      </w:pPr>
      <w:r>
        <w:rPr>
          <w:rFonts w:ascii="Times New Roman" w:hAnsi="Times New Roman" w:cs="Times New Roman"/>
        </w:rPr>
        <w:t>Kostrzewa E, Kas MJ (2014) The use of mouse models to unravel genetic architecture of physical activity: a review. Genes Brain Behav 13: 87-103.</w:t>
      </w:r>
    </w:p>
    <w:p w:rsidR="00704159" w:rsidRDefault="00704159" w:rsidP="00704159">
      <w:pPr>
        <w:tabs>
          <w:tab w:val="left" w:pos="0"/>
        </w:tabs>
        <w:spacing w:after="240" w:line="240" w:lineRule="auto"/>
        <w:rPr>
          <w:rFonts w:ascii="Times New Roman" w:hAnsi="Times New Roman" w:cs="Times New Roman"/>
        </w:rPr>
      </w:pPr>
      <w:r>
        <w:rPr>
          <w:rFonts w:ascii="Times New Roman" w:hAnsi="Times New Roman" w:cs="Times New Roman"/>
        </w:rPr>
        <w:t>Rothe T, Deliano M, Wojtowicz AM, Dvorzhak A, Harnack D, Paul S, Vagner T, Melnick I, Stark H, Grantyn R (2015) Pathological gamma oscillations, impaired dopamine release, synapse loss and reduced dynamic range of unitary glutamatergic synaptic transmission in the striatum of hypokinetic Q175 Huntington mice. Neurosci 311: 519-538.</w:t>
      </w:r>
    </w:p>
    <w:p w:rsidR="00704159" w:rsidRDefault="00704159" w:rsidP="00704159">
      <w:pPr>
        <w:tabs>
          <w:tab w:val="left" w:pos="0"/>
        </w:tabs>
        <w:spacing w:after="240" w:line="240" w:lineRule="auto"/>
        <w:rPr>
          <w:rFonts w:ascii="Times New Roman" w:hAnsi="Times New Roman" w:cs="Times New Roman"/>
        </w:rPr>
      </w:pPr>
      <w:r>
        <w:rPr>
          <w:rFonts w:ascii="Times New Roman" w:hAnsi="Times New Roman" w:cs="Times New Roman"/>
        </w:rPr>
        <w:t>Tatem KS, Quinn JL, Phadke A, Yu Q, Gordish-Dressman H, Nagaraju K (2014) Behavioral and locomotor measurements using an open field activity monitoring system for skeletal muscle diseases. J Vis Exp 51785.</w:t>
      </w:r>
    </w:p>
    <w:p w:rsidR="00704159" w:rsidRDefault="00704159" w:rsidP="00704159">
      <w:pPr>
        <w:tabs>
          <w:tab w:val="left" w:pos="0"/>
        </w:tabs>
        <w:spacing w:after="240" w:line="240" w:lineRule="auto"/>
        <w:rPr>
          <w:rFonts w:ascii="Times New Roman" w:hAnsi="Times New Roman" w:cs="Times New Roman"/>
        </w:rPr>
      </w:pPr>
      <w:r>
        <w:rPr>
          <w:rFonts w:ascii="Times New Roman" w:hAnsi="Times New Roman" w:cs="Times New Roman"/>
        </w:rPr>
        <w:t>Wahlsten D (2001) Standardizing tests of mouse behavior: reasons, recommendations, and reality. Physiol Behav 73: 695-704.</w:t>
      </w:r>
    </w:p>
    <w:p w:rsidR="00704159" w:rsidRDefault="00704159" w:rsidP="00704159">
      <w:pPr>
        <w:tabs>
          <w:tab w:val="left" w:pos="0"/>
        </w:tabs>
        <w:spacing w:after="0" w:line="240" w:lineRule="auto"/>
        <w:rPr>
          <w:rFonts w:ascii="Times New Roman" w:hAnsi="Times New Roman" w:cs="Times New Roman"/>
        </w:rPr>
      </w:pPr>
      <w:r>
        <w:rPr>
          <w:rFonts w:ascii="Times New Roman" w:hAnsi="Times New Roman" w:cs="Times New Roman"/>
        </w:rPr>
        <w:t>Wojtowicz AM, Dvorzhak A, Semtner M, Grantyn R (2013) Reduced tonic inhibition in striatal output neurons from Huntington mice due to loss of astrocytic GABA release through GAT-3. Front Neural Circuits 7: 188-199.</w:t>
      </w:r>
    </w:p>
    <w:p w:rsidR="00704159" w:rsidRDefault="00704159" w:rsidP="00704159">
      <w:pPr>
        <w:tabs>
          <w:tab w:val="left" w:pos="0"/>
        </w:tabs>
        <w:spacing w:after="0" w:line="240" w:lineRule="auto"/>
        <w:rPr>
          <w:rFonts w:ascii="Times New Roman" w:hAnsi="Times New Roman" w:cs="Times New Roman"/>
        </w:rPr>
      </w:pPr>
    </w:p>
    <w:p w:rsidR="00DB6576" w:rsidRDefault="00EA61EE" w:rsidP="00DB6576">
      <w:pPr>
        <w:tabs>
          <w:tab w:val="left" w:pos="0"/>
        </w:tabs>
        <w:spacing w:after="0" w:line="240" w:lineRule="auto"/>
        <w:rPr>
          <w:rFonts w:ascii="Times New Roman" w:hAnsi="Times New Roman" w:cs="Times New Roman"/>
        </w:rPr>
      </w:pPr>
      <w:r w:rsidRPr="008140A2">
        <w:rPr>
          <w:rFonts w:ascii="Times New Roman" w:hAnsi="Times New Roman" w:cs="Times New Roman"/>
        </w:rPr>
        <w:fldChar w:fldCharType="end"/>
      </w:r>
    </w:p>
    <w:sectPr w:rsidR="00DB6576" w:rsidSect="00DB6576">
      <w:headerReference w:type="default" r:id="rId10"/>
      <w:pgSz w:w="11906" w:h="16838" w:code="9"/>
      <w:pgMar w:top="1418" w:right="1418" w:bottom="1134"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D59C9" w:rsidRDefault="000D59C9" w:rsidP="00261A72">
      <w:pPr>
        <w:spacing w:after="0" w:line="240" w:lineRule="auto"/>
      </w:pPr>
      <w:r>
        <w:separator/>
      </w:r>
    </w:p>
  </w:endnote>
  <w:endnote w:type="continuationSeparator" w:id="1">
    <w:p w:rsidR="000D59C9" w:rsidRDefault="000D59C9" w:rsidP="00261A7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D59C9" w:rsidRDefault="000D59C9" w:rsidP="00261A72">
      <w:pPr>
        <w:spacing w:after="0" w:line="240" w:lineRule="auto"/>
      </w:pPr>
      <w:r>
        <w:separator/>
      </w:r>
    </w:p>
  </w:footnote>
  <w:footnote w:type="continuationSeparator" w:id="1">
    <w:p w:rsidR="000D59C9" w:rsidRDefault="000D59C9" w:rsidP="00261A7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4226891"/>
      <w:docPartObj>
        <w:docPartGallery w:val="Page Numbers (Top of Page)"/>
        <w:docPartUnique/>
      </w:docPartObj>
    </w:sdtPr>
    <w:sdtEndPr>
      <w:rPr>
        <w:rFonts w:ascii="Times New Roman" w:hAnsi="Times New Roman" w:cs="Times New Roman"/>
      </w:rPr>
    </w:sdtEndPr>
    <w:sdtContent>
      <w:p w:rsidR="006C15E6" w:rsidRDefault="00EA61EE">
        <w:pPr>
          <w:pStyle w:val="Kopfzeile"/>
          <w:jc w:val="right"/>
        </w:pPr>
        <w:r w:rsidRPr="006C15E6">
          <w:rPr>
            <w:rFonts w:ascii="Times New Roman" w:hAnsi="Times New Roman" w:cs="Times New Roman"/>
          </w:rPr>
          <w:fldChar w:fldCharType="begin"/>
        </w:r>
        <w:r w:rsidR="006C15E6" w:rsidRPr="006C15E6">
          <w:rPr>
            <w:rFonts w:ascii="Times New Roman" w:hAnsi="Times New Roman" w:cs="Times New Roman"/>
          </w:rPr>
          <w:instrText xml:space="preserve"> PAGE   \* MERGEFORMAT </w:instrText>
        </w:r>
        <w:r w:rsidRPr="006C15E6">
          <w:rPr>
            <w:rFonts w:ascii="Times New Roman" w:hAnsi="Times New Roman" w:cs="Times New Roman"/>
          </w:rPr>
          <w:fldChar w:fldCharType="separate"/>
        </w:r>
        <w:r w:rsidR="00AA005F">
          <w:rPr>
            <w:rFonts w:ascii="Times New Roman" w:hAnsi="Times New Roman" w:cs="Times New Roman"/>
            <w:noProof/>
          </w:rPr>
          <w:t>9</w:t>
        </w:r>
        <w:r w:rsidRPr="006C15E6">
          <w:rPr>
            <w:rFonts w:ascii="Times New Roman" w:hAnsi="Times New Roman" w:cs="Times New Roman"/>
          </w:rPr>
          <w:fldChar w:fldCharType="end"/>
        </w:r>
      </w:p>
    </w:sdtContent>
  </w:sdt>
  <w:p w:rsidR="006C15E6" w:rsidRDefault="006C15E6">
    <w:pPr>
      <w:pStyle w:val="Kopfzeil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9403F52"/>
    <w:multiLevelType w:val="multilevel"/>
    <w:tmpl w:val="DFCC3D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docVars>
    <w:docVar w:name="REFMGR.InstantFormat" w:val="&lt;InstantFormat&gt;&lt;Enabled&gt;0&lt;/Enabled&gt;&lt;ScanUnformatted&gt;1&lt;/ScanUnformatted&gt;&lt;ScanChanges&gt;1&lt;/ScanChanges&gt;&lt;/InstantFormat&gt;"/>
    <w:docVar w:name="REFMGR.Layout" w:val="&lt;Layout&gt;&lt;StartingRefnum&gt;Journal of Neuroscience&lt;/StartingRefnum&gt;&lt;FontName&gt;Times New Roman&lt;/FontName&gt;&lt;FontSize&gt;11&lt;/FontSize&gt;&lt;ReflistTitle&gt;Reference List&lt;/ReflistTitle&gt;&lt;SpaceAfter&gt;1&lt;/SpaceAfter&gt;&lt;ReflistOrder&gt;1&lt;/ReflistOrder&gt;&lt;CitationOrder&gt;0&lt;/CitationOrder&gt;&lt;NumberReferences&gt;0&lt;/NumberReferences&gt;&lt;FirstLineIndent&gt;0&lt;/FirstLineIndent&gt;&lt;HangingIndent&gt;0&lt;/HangingIndent&gt;&lt;LineSpacing&gt;0&lt;/LineSpacing&gt;&lt;ShowReprint&gt;1&lt;/ShowReprint&gt;&lt;ShowNotes&gt;0&lt;/ShowNotes&gt;&lt;ShowKeywords&gt;0&lt;/ShowKeywords&gt;&lt;ShortFormFields&gt;0&lt;/ShortFormFields&gt;&lt;ShowRecordID&gt;0&lt;/ShowRecordID&gt;&lt;ShowAbstract&gt;0&lt;/ShowAbstract&gt;&lt;/Layout&gt;"/>
    <w:docVar w:name="REFMGR.Libraries" w:val="&lt;Databases&gt;&lt;Libraries&gt;&lt;item&gt;RG_Lit_2019-07-16&lt;/item&gt;&lt;/Libraries&gt;&lt;/Databases&gt;"/>
  </w:docVars>
  <w:rsids>
    <w:rsidRoot w:val="00F7507E"/>
    <w:rsid w:val="000039D5"/>
    <w:rsid w:val="00005393"/>
    <w:rsid w:val="000152FE"/>
    <w:rsid w:val="0002012A"/>
    <w:rsid w:val="000275B2"/>
    <w:rsid w:val="000643E6"/>
    <w:rsid w:val="00082F16"/>
    <w:rsid w:val="000A0168"/>
    <w:rsid w:val="000A0CB6"/>
    <w:rsid w:val="000B65B4"/>
    <w:rsid w:val="000D3EEA"/>
    <w:rsid w:val="000D4042"/>
    <w:rsid w:val="000D59C9"/>
    <w:rsid w:val="000D6357"/>
    <w:rsid w:val="000D6CD7"/>
    <w:rsid w:val="00110A28"/>
    <w:rsid w:val="00125F2B"/>
    <w:rsid w:val="0013497F"/>
    <w:rsid w:val="00134EE8"/>
    <w:rsid w:val="00161D7D"/>
    <w:rsid w:val="00162229"/>
    <w:rsid w:val="00181B4D"/>
    <w:rsid w:val="00184705"/>
    <w:rsid w:val="00184CA1"/>
    <w:rsid w:val="00193A63"/>
    <w:rsid w:val="00196761"/>
    <w:rsid w:val="001B32A2"/>
    <w:rsid w:val="001B3609"/>
    <w:rsid w:val="001B4538"/>
    <w:rsid w:val="00212C3B"/>
    <w:rsid w:val="00212F95"/>
    <w:rsid w:val="002155D5"/>
    <w:rsid w:val="0023685A"/>
    <w:rsid w:val="002477C9"/>
    <w:rsid w:val="00250EDD"/>
    <w:rsid w:val="0025218B"/>
    <w:rsid w:val="0025328A"/>
    <w:rsid w:val="00256A3C"/>
    <w:rsid w:val="002604A1"/>
    <w:rsid w:val="00261A72"/>
    <w:rsid w:val="002678A2"/>
    <w:rsid w:val="00277EAB"/>
    <w:rsid w:val="002805A7"/>
    <w:rsid w:val="00294BF9"/>
    <w:rsid w:val="00295EA3"/>
    <w:rsid w:val="002C37E8"/>
    <w:rsid w:val="002C3C28"/>
    <w:rsid w:val="002F22AF"/>
    <w:rsid w:val="002F7A0F"/>
    <w:rsid w:val="0032344D"/>
    <w:rsid w:val="00327325"/>
    <w:rsid w:val="003328CB"/>
    <w:rsid w:val="00346ADD"/>
    <w:rsid w:val="00352F03"/>
    <w:rsid w:val="003607A2"/>
    <w:rsid w:val="00360AE0"/>
    <w:rsid w:val="0039360B"/>
    <w:rsid w:val="00396D7E"/>
    <w:rsid w:val="003B42A5"/>
    <w:rsid w:val="003C708F"/>
    <w:rsid w:val="0043792C"/>
    <w:rsid w:val="0044169A"/>
    <w:rsid w:val="004417FA"/>
    <w:rsid w:val="00452CCF"/>
    <w:rsid w:val="00454CF1"/>
    <w:rsid w:val="00475DE2"/>
    <w:rsid w:val="004813D1"/>
    <w:rsid w:val="004B6767"/>
    <w:rsid w:val="004C643E"/>
    <w:rsid w:val="004D49EE"/>
    <w:rsid w:val="004F312A"/>
    <w:rsid w:val="005279B9"/>
    <w:rsid w:val="00534350"/>
    <w:rsid w:val="005605C2"/>
    <w:rsid w:val="0057664D"/>
    <w:rsid w:val="00582A77"/>
    <w:rsid w:val="005A2486"/>
    <w:rsid w:val="005D2E3A"/>
    <w:rsid w:val="005D591F"/>
    <w:rsid w:val="005F3638"/>
    <w:rsid w:val="006177C0"/>
    <w:rsid w:val="00665CFC"/>
    <w:rsid w:val="00680D6A"/>
    <w:rsid w:val="006A15E9"/>
    <w:rsid w:val="006C15E6"/>
    <w:rsid w:val="006E0915"/>
    <w:rsid w:val="006F4C38"/>
    <w:rsid w:val="00704159"/>
    <w:rsid w:val="007342EA"/>
    <w:rsid w:val="0073659E"/>
    <w:rsid w:val="007473B3"/>
    <w:rsid w:val="007748B7"/>
    <w:rsid w:val="00786F69"/>
    <w:rsid w:val="00797ED8"/>
    <w:rsid w:val="007A2FF8"/>
    <w:rsid w:val="007A34B7"/>
    <w:rsid w:val="007B2E07"/>
    <w:rsid w:val="007C1563"/>
    <w:rsid w:val="007C7342"/>
    <w:rsid w:val="007E722E"/>
    <w:rsid w:val="007F41DD"/>
    <w:rsid w:val="008140A2"/>
    <w:rsid w:val="00815592"/>
    <w:rsid w:val="008177BA"/>
    <w:rsid w:val="00821314"/>
    <w:rsid w:val="0085123D"/>
    <w:rsid w:val="00851531"/>
    <w:rsid w:val="008621A7"/>
    <w:rsid w:val="00892258"/>
    <w:rsid w:val="008A3205"/>
    <w:rsid w:val="008D4B23"/>
    <w:rsid w:val="008F1CC3"/>
    <w:rsid w:val="00900AAC"/>
    <w:rsid w:val="00906048"/>
    <w:rsid w:val="00910877"/>
    <w:rsid w:val="00944EC8"/>
    <w:rsid w:val="00985F90"/>
    <w:rsid w:val="009D0412"/>
    <w:rsid w:val="009D4FD2"/>
    <w:rsid w:val="00A67792"/>
    <w:rsid w:val="00AA005F"/>
    <w:rsid w:val="00AC0D42"/>
    <w:rsid w:val="00AC1EF8"/>
    <w:rsid w:val="00AC634A"/>
    <w:rsid w:val="00AD1D79"/>
    <w:rsid w:val="00AE6129"/>
    <w:rsid w:val="00AF3C3D"/>
    <w:rsid w:val="00B0753B"/>
    <w:rsid w:val="00B07970"/>
    <w:rsid w:val="00B11643"/>
    <w:rsid w:val="00B2152B"/>
    <w:rsid w:val="00B30676"/>
    <w:rsid w:val="00B725AC"/>
    <w:rsid w:val="00B72C54"/>
    <w:rsid w:val="00B74B45"/>
    <w:rsid w:val="00B800D6"/>
    <w:rsid w:val="00B94147"/>
    <w:rsid w:val="00BC025A"/>
    <w:rsid w:val="00BC67AC"/>
    <w:rsid w:val="00BD5F00"/>
    <w:rsid w:val="00BD79FE"/>
    <w:rsid w:val="00BE05C8"/>
    <w:rsid w:val="00BF32DF"/>
    <w:rsid w:val="00C60F8D"/>
    <w:rsid w:val="00C62A75"/>
    <w:rsid w:val="00C9319C"/>
    <w:rsid w:val="00CB354D"/>
    <w:rsid w:val="00CD045F"/>
    <w:rsid w:val="00CD6B66"/>
    <w:rsid w:val="00D11709"/>
    <w:rsid w:val="00D317D5"/>
    <w:rsid w:val="00D35ECA"/>
    <w:rsid w:val="00D378AA"/>
    <w:rsid w:val="00D434F6"/>
    <w:rsid w:val="00D4482C"/>
    <w:rsid w:val="00D63584"/>
    <w:rsid w:val="00D82BA1"/>
    <w:rsid w:val="00D93FC9"/>
    <w:rsid w:val="00DA1EFC"/>
    <w:rsid w:val="00DB4EC9"/>
    <w:rsid w:val="00DB6576"/>
    <w:rsid w:val="00DC068B"/>
    <w:rsid w:val="00DD38B1"/>
    <w:rsid w:val="00E04F71"/>
    <w:rsid w:val="00E173C2"/>
    <w:rsid w:val="00E25A2A"/>
    <w:rsid w:val="00E43881"/>
    <w:rsid w:val="00E5265A"/>
    <w:rsid w:val="00E64D1F"/>
    <w:rsid w:val="00E70C1A"/>
    <w:rsid w:val="00E71E0A"/>
    <w:rsid w:val="00E84E4B"/>
    <w:rsid w:val="00E855FB"/>
    <w:rsid w:val="00E92279"/>
    <w:rsid w:val="00E93D60"/>
    <w:rsid w:val="00E94DE5"/>
    <w:rsid w:val="00E9770F"/>
    <w:rsid w:val="00EA61EE"/>
    <w:rsid w:val="00EB08C8"/>
    <w:rsid w:val="00EB13AF"/>
    <w:rsid w:val="00EB45FA"/>
    <w:rsid w:val="00EE276E"/>
    <w:rsid w:val="00F359FF"/>
    <w:rsid w:val="00F511DE"/>
    <w:rsid w:val="00F527D3"/>
    <w:rsid w:val="00F70C39"/>
    <w:rsid w:val="00F7507E"/>
    <w:rsid w:val="00F94D2A"/>
    <w:rsid w:val="00FB6ED3"/>
    <w:rsid w:val="00FD5D5F"/>
    <w:rsid w:val="00FD7624"/>
    <w:rsid w:val="00FF46B5"/>
    <w:rsid w:val="00FF779A"/>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E05C8"/>
  </w:style>
  <w:style w:type="paragraph" w:styleId="berschrift1">
    <w:name w:val="heading 1"/>
    <w:basedOn w:val="Standard"/>
    <w:next w:val="Standard"/>
    <w:link w:val="berschrift1Zchn"/>
    <w:uiPriority w:val="9"/>
    <w:qFormat/>
    <w:rsid w:val="00BE05C8"/>
    <w:pPr>
      <w:spacing w:before="480" w:after="0"/>
      <w:contextualSpacing/>
      <w:outlineLvl w:val="0"/>
    </w:pPr>
    <w:rPr>
      <w:rFonts w:asciiTheme="majorHAnsi" w:eastAsiaTheme="majorEastAsia" w:hAnsiTheme="majorHAnsi" w:cstheme="majorBidi"/>
      <w:b/>
      <w:bCs/>
      <w:sz w:val="28"/>
      <w:szCs w:val="28"/>
    </w:rPr>
  </w:style>
  <w:style w:type="paragraph" w:styleId="berschrift2">
    <w:name w:val="heading 2"/>
    <w:basedOn w:val="Standard"/>
    <w:next w:val="Standard"/>
    <w:link w:val="berschrift2Zchn"/>
    <w:uiPriority w:val="9"/>
    <w:semiHidden/>
    <w:unhideWhenUsed/>
    <w:qFormat/>
    <w:rsid w:val="00BE05C8"/>
    <w:pPr>
      <w:spacing w:before="200" w:after="0"/>
      <w:outlineLvl w:val="1"/>
    </w:pPr>
    <w:rPr>
      <w:rFonts w:asciiTheme="majorHAnsi" w:eastAsiaTheme="majorEastAsia" w:hAnsiTheme="majorHAnsi" w:cstheme="majorBidi"/>
      <w:b/>
      <w:bCs/>
      <w:sz w:val="26"/>
      <w:szCs w:val="26"/>
    </w:rPr>
  </w:style>
  <w:style w:type="paragraph" w:styleId="berschrift3">
    <w:name w:val="heading 3"/>
    <w:basedOn w:val="Standard"/>
    <w:next w:val="Standard"/>
    <w:link w:val="berschrift3Zchn"/>
    <w:uiPriority w:val="9"/>
    <w:semiHidden/>
    <w:unhideWhenUsed/>
    <w:qFormat/>
    <w:rsid w:val="00BE05C8"/>
    <w:pPr>
      <w:spacing w:before="200" w:after="0" w:line="271" w:lineRule="auto"/>
      <w:outlineLvl w:val="2"/>
    </w:pPr>
    <w:rPr>
      <w:rFonts w:asciiTheme="majorHAnsi" w:eastAsiaTheme="majorEastAsia" w:hAnsiTheme="majorHAnsi" w:cstheme="majorBidi"/>
      <w:b/>
      <w:bCs/>
    </w:rPr>
  </w:style>
  <w:style w:type="paragraph" w:styleId="berschrift4">
    <w:name w:val="heading 4"/>
    <w:basedOn w:val="Standard"/>
    <w:next w:val="Standard"/>
    <w:link w:val="berschrift4Zchn"/>
    <w:uiPriority w:val="9"/>
    <w:semiHidden/>
    <w:unhideWhenUsed/>
    <w:qFormat/>
    <w:rsid w:val="00BE05C8"/>
    <w:pPr>
      <w:spacing w:before="200" w:after="0"/>
      <w:outlineLvl w:val="3"/>
    </w:pPr>
    <w:rPr>
      <w:rFonts w:asciiTheme="majorHAnsi" w:eastAsiaTheme="majorEastAsia" w:hAnsiTheme="majorHAnsi" w:cstheme="majorBidi"/>
      <w:b/>
      <w:bCs/>
      <w:i/>
      <w:iCs/>
    </w:rPr>
  </w:style>
  <w:style w:type="paragraph" w:styleId="berschrift5">
    <w:name w:val="heading 5"/>
    <w:basedOn w:val="Standard"/>
    <w:next w:val="Standard"/>
    <w:link w:val="berschrift5Zchn"/>
    <w:uiPriority w:val="9"/>
    <w:semiHidden/>
    <w:unhideWhenUsed/>
    <w:qFormat/>
    <w:rsid w:val="00BE05C8"/>
    <w:pPr>
      <w:spacing w:before="200" w:after="0"/>
      <w:outlineLvl w:val="4"/>
    </w:pPr>
    <w:rPr>
      <w:rFonts w:asciiTheme="majorHAnsi" w:eastAsiaTheme="majorEastAsia" w:hAnsiTheme="majorHAnsi" w:cstheme="majorBidi"/>
      <w:b/>
      <w:bCs/>
      <w:color w:val="7F7F7F" w:themeColor="text1" w:themeTint="80"/>
    </w:rPr>
  </w:style>
  <w:style w:type="paragraph" w:styleId="berschrift6">
    <w:name w:val="heading 6"/>
    <w:basedOn w:val="Standard"/>
    <w:next w:val="Standard"/>
    <w:link w:val="berschrift6Zchn"/>
    <w:uiPriority w:val="9"/>
    <w:semiHidden/>
    <w:unhideWhenUsed/>
    <w:qFormat/>
    <w:rsid w:val="00BE05C8"/>
    <w:pPr>
      <w:spacing w:after="0" w:line="271" w:lineRule="auto"/>
      <w:outlineLvl w:val="5"/>
    </w:pPr>
    <w:rPr>
      <w:rFonts w:asciiTheme="majorHAnsi" w:eastAsiaTheme="majorEastAsia" w:hAnsiTheme="majorHAnsi" w:cstheme="majorBidi"/>
      <w:b/>
      <w:bCs/>
      <w:i/>
      <w:iCs/>
      <w:color w:val="7F7F7F" w:themeColor="text1" w:themeTint="80"/>
    </w:rPr>
  </w:style>
  <w:style w:type="paragraph" w:styleId="berschrift7">
    <w:name w:val="heading 7"/>
    <w:basedOn w:val="Standard"/>
    <w:next w:val="Standard"/>
    <w:link w:val="berschrift7Zchn"/>
    <w:uiPriority w:val="9"/>
    <w:semiHidden/>
    <w:unhideWhenUsed/>
    <w:qFormat/>
    <w:rsid w:val="00BE05C8"/>
    <w:pPr>
      <w:spacing w:after="0"/>
      <w:outlineLvl w:val="6"/>
    </w:pPr>
    <w:rPr>
      <w:rFonts w:asciiTheme="majorHAnsi" w:eastAsiaTheme="majorEastAsia" w:hAnsiTheme="majorHAnsi" w:cstheme="majorBidi"/>
      <w:i/>
      <w:iCs/>
    </w:rPr>
  </w:style>
  <w:style w:type="paragraph" w:styleId="berschrift8">
    <w:name w:val="heading 8"/>
    <w:basedOn w:val="Standard"/>
    <w:next w:val="Standard"/>
    <w:link w:val="berschrift8Zchn"/>
    <w:uiPriority w:val="9"/>
    <w:semiHidden/>
    <w:unhideWhenUsed/>
    <w:qFormat/>
    <w:rsid w:val="00BE05C8"/>
    <w:pPr>
      <w:spacing w:after="0"/>
      <w:outlineLvl w:val="7"/>
    </w:pPr>
    <w:rPr>
      <w:rFonts w:asciiTheme="majorHAnsi" w:eastAsiaTheme="majorEastAsia" w:hAnsiTheme="majorHAnsi" w:cstheme="majorBidi"/>
      <w:sz w:val="20"/>
      <w:szCs w:val="20"/>
    </w:rPr>
  </w:style>
  <w:style w:type="paragraph" w:styleId="berschrift9">
    <w:name w:val="heading 9"/>
    <w:basedOn w:val="Standard"/>
    <w:next w:val="Standard"/>
    <w:link w:val="berschrift9Zchn"/>
    <w:uiPriority w:val="9"/>
    <w:semiHidden/>
    <w:unhideWhenUsed/>
    <w:qFormat/>
    <w:rsid w:val="00BE05C8"/>
    <w:pPr>
      <w:spacing w:after="0"/>
      <w:outlineLvl w:val="8"/>
    </w:pPr>
    <w:rPr>
      <w:rFonts w:asciiTheme="majorHAnsi" w:eastAsiaTheme="majorEastAsia" w:hAnsiTheme="majorHAnsi" w:cstheme="majorBidi"/>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BE05C8"/>
    <w:rPr>
      <w:rFonts w:asciiTheme="majorHAnsi" w:eastAsiaTheme="majorEastAsia" w:hAnsiTheme="majorHAnsi" w:cstheme="majorBidi"/>
      <w:b/>
      <w:bCs/>
      <w:sz w:val="28"/>
      <w:szCs w:val="28"/>
    </w:rPr>
  </w:style>
  <w:style w:type="character" w:customStyle="1" w:styleId="berschrift2Zchn">
    <w:name w:val="Überschrift 2 Zchn"/>
    <w:basedOn w:val="Absatz-Standardschriftart"/>
    <w:link w:val="berschrift2"/>
    <w:uiPriority w:val="9"/>
    <w:semiHidden/>
    <w:rsid w:val="00BE05C8"/>
    <w:rPr>
      <w:rFonts w:asciiTheme="majorHAnsi" w:eastAsiaTheme="majorEastAsia" w:hAnsiTheme="majorHAnsi" w:cstheme="majorBidi"/>
      <w:b/>
      <w:bCs/>
      <w:sz w:val="26"/>
      <w:szCs w:val="26"/>
    </w:rPr>
  </w:style>
  <w:style w:type="character" w:customStyle="1" w:styleId="berschrift3Zchn">
    <w:name w:val="Überschrift 3 Zchn"/>
    <w:basedOn w:val="Absatz-Standardschriftart"/>
    <w:link w:val="berschrift3"/>
    <w:uiPriority w:val="9"/>
    <w:rsid w:val="00BE05C8"/>
    <w:rPr>
      <w:rFonts w:asciiTheme="majorHAnsi" w:eastAsiaTheme="majorEastAsia" w:hAnsiTheme="majorHAnsi" w:cstheme="majorBidi"/>
      <w:b/>
      <w:bCs/>
    </w:rPr>
  </w:style>
  <w:style w:type="character" w:customStyle="1" w:styleId="berschrift4Zchn">
    <w:name w:val="Überschrift 4 Zchn"/>
    <w:basedOn w:val="Absatz-Standardschriftart"/>
    <w:link w:val="berschrift4"/>
    <w:uiPriority w:val="9"/>
    <w:semiHidden/>
    <w:rsid w:val="00BE05C8"/>
    <w:rPr>
      <w:rFonts w:asciiTheme="majorHAnsi" w:eastAsiaTheme="majorEastAsia" w:hAnsiTheme="majorHAnsi" w:cstheme="majorBidi"/>
      <w:b/>
      <w:bCs/>
      <w:i/>
      <w:iCs/>
    </w:rPr>
  </w:style>
  <w:style w:type="character" w:customStyle="1" w:styleId="berschrift5Zchn">
    <w:name w:val="Überschrift 5 Zchn"/>
    <w:basedOn w:val="Absatz-Standardschriftart"/>
    <w:link w:val="berschrift5"/>
    <w:uiPriority w:val="9"/>
    <w:semiHidden/>
    <w:rsid w:val="00BE05C8"/>
    <w:rPr>
      <w:rFonts w:asciiTheme="majorHAnsi" w:eastAsiaTheme="majorEastAsia" w:hAnsiTheme="majorHAnsi" w:cstheme="majorBidi"/>
      <w:b/>
      <w:bCs/>
      <w:color w:val="7F7F7F" w:themeColor="text1" w:themeTint="80"/>
    </w:rPr>
  </w:style>
  <w:style w:type="character" w:customStyle="1" w:styleId="berschrift6Zchn">
    <w:name w:val="Überschrift 6 Zchn"/>
    <w:basedOn w:val="Absatz-Standardschriftart"/>
    <w:link w:val="berschrift6"/>
    <w:uiPriority w:val="9"/>
    <w:semiHidden/>
    <w:rsid w:val="00BE05C8"/>
    <w:rPr>
      <w:rFonts w:asciiTheme="majorHAnsi" w:eastAsiaTheme="majorEastAsia" w:hAnsiTheme="majorHAnsi" w:cstheme="majorBidi"/>
      <w:b/>
      <w:bCs/>
      <w:i/>
      <w:iCs/>
      <w:color w:val="7F7F7F" w:themeColor="text1" w:themeTint="80"/>
    </w:rPr>
  </w:style>
  <w:style w:type="character" w:customStyle="1" w:styleId="berschrift7Zchn">
    <w:name w:val="Überschrift 7 Zchn"/>
    <w:basedOn w:val="Absatz-Standardschriftart"/>
    <w:link w:val="berschrift7"/>
    <w:uiPriority w:val="9"/>
    <w:semiHidden/>
    <w:rsid w:val="00BE05C8"/>
    <w:rPr>
      <w:rFonts w:asciiTheme="majorHAnsi" w:eastAsiaTheme="majorEastAsia" w:hAnsiTheme="majorHAnsi" w:cstheme="majorBidi"/>
      <w:i/>
      <w:iCs/>
    </w:rPr>
  </w:style>
  <w:style w:type="character" w:customStyle="1" w:styleId="berschrift8Zchn">
    <w:name w:val="Überschrift 8 Zchn"/>
    <w:basedOn w:val="Absatz-Standardschriftart"/>
    <w:link w:val="berschrift8"/>
    <w:uiPriority w:val="9"/>
    <w:semiHidden/>
    <w:rsid w:val="00BE05C8"/>
    <w:rPr>
      <w:rFonts w:asciiTheme="majorHAnsi" w:eastAsiaTheme="majorEastAsia" w:hAnsiTheme="majorHAnsi" w:cstheme="majorBidi"/>
      <w:sz w:val="20"/>
      <w:szCs w:val="20"/>
    </w:rPr>
  </w:style>
  <w:style w:type="character" w:customStyle="1" w:styleId="berschrift9Zchn">
    <w:name w:val="Überschrift 9 Zchn"/>
    <w:basedOn w:val="Absatz-Standardschriftart"/>
    <w:link w:val="berschrift9"/>
    <w:uiPriority w:val="9"/>
    <w:semiHidden/>
    <w:rsid w:val="00BE05C8"/>
    <w:rPr>
      <w:rFonts w:asciiTheme="majorHAnsi" w:eastAsiaTheme="majorEastAsia" w:hAnsiTheme="majorHAnsi" w:cstheme="majorBidi"/>
      <w:i/>
      <w:iCs/>
      <w:spacing w:val="5"/>
      <w:sz w:val="20"/>
      <w:szCs w:val="20"/>
    </w:rPr>
  </w:style>
  <w:style w:type="paragraph" w:styleId="Beschriftung">
    <w:name w:val="caption"/>
    <w:basedOn w:val="Standard"/>
    <w:next w:val="Standard"/>
    <w:uiPriority w:val="35"/>
    <w:semiHidden/>
    <w:unhideWhenUsed/>
    <w:rsid w:val="0032344D"/>
    <w:rPr>
      <w:b/>
      <w:bCs/>
      <w:sz w:val="18"/>
      <w:szCs w:val="18"/>
    </w:rPr>
  </w:style>
  <w:style w:type="paragraph" w:styleId="Titel">
    <w:name w:val="Title"/>
    <w:basedOn w:val="Standard"/>
    <w:next w:val="Standard"/>
    <w:link w:val="TitelZchn"/>
    <w:uiPriority w:val="10"/>
    <w:qFormat/>
    <w:rsid w:val="00BE05C8"/>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TitelZchn">
    <w:name w:val="Titel Zchn"/>
    <w:basedOn w:val="Absatz-Standardschriftart"/>
    <w:link w:val="Titel"/>
    <w:uiPriority w:val="10"/>
    <w:rsid w:val="00BE05C8"/>
    <w:rPr>
      <w:rFonts w:asciiTheme="majorHAnsi" w:eastAsiaTheme="majorEastAsia" w:hAnsiTheme="majorHAnsi" w:cstheme="majorBidi"/>
      <w:spacing w:val="5"/>
      <w:sz w:val="52"/>
      <w:szCs w:val="52"/>
    </w:rPr>
  </w:style>
  <w:style w:type="paragraph" w:styleId="Untertitel">
    <w:name w:val="Subtitle"/>
    <w:basedOn w:val="Standard"/>
    <w:next w:val="Standard"/>
    <w:link w:val="UntertitelZchn"/>
    <w:uiPriority w:val="11"/>
    <w:qFormat/>
    <w:rsid w:val="00BE05C8"/>
    <w:pPr>
      <w:spacing w:after="600"/>
    </w:pPr>
    <w:rPr>
      <w:rFonts w:asciiTheme="majorHAnsi" w:eastAsiaTheme="majorEastAsia" w:hAnsiTheme="majorHAnsi" w:cstheme="majorBidi"/>
      <w:i/>
      <w:iCs/>
      <w:spacing w:val="13"/>
      <w:sz w:val="24"/>
      <w:szCs w:val="24"/>
    </w:rPr>
  </w:style>
  <w:style w:type="character" w:customStyle="1" w:styleId="UntertitelZchn">
    <w:name w:val="Untertitel Zchn"/>
    <w:basedOn w:val="Absatz-Standardschriftart"/>
    <w:link w:val="Untertitel"/>
    <w:uiPriority w:val="11"/>
    <w:rsid w:val="00BE05C8"/>
    <w:rPr>
      <w:rFonts w:asciiTheme="majorHAnsi" w:eastAsiaTheme="majorEastAsia" w:hAnsiTheme="majorHAnsi" w:cstheme="majorBidi"/>
      <w:i/>
      <w:iCs/>
      <w:spacing w:val="13"/>
      <w:sz w:val="24"/>
      <w:szCs w:val="24"/>
    </w:rPr>
  </w:style>
  <w:style w:type="character" w:styleId="Fett">
    <w:name w:val="Strong"/>
    <w:uiPriority w:val="22"/>
    <w:qFormat/>
    <w:rsid w:val="00BE05C8"/>
    <w:rPr>
      <w:b/>
      <w:bCs/>
    </w:rPr>
  </w:style>
  <w:style w:type="character" w:styleId="Hervorhebung">
    <w:name w:val="Emphasis"/>
    <w:uiPriority w:val="20"/>
    <w:qFormat/>
    <w:rsid w:val="00BE05C8"/>
    <w:rPr>
      <w:b/>
      <w:bCs/>
      <w:i/>
      <w:iCs/>
      <w:spacing w:val="10"/>
      <w:bdr w:val="none" w:sz="0" w:space="0" w:color="auto"/>
      <w:shd w:val="clear" w:color="auto" w:fill="auto"/>
    </w:rPr>
  </w:style>
  <w:style w:type="paragraph" w:styleId="KeinLeerraum">
    <w:name w:val="No Spacing"/>
    <w:basedOn w:val="Standard"/>
    <w:uiPriority w:val="1"/>
    <w:qFormat/>
    <w:rsid w:val="00BE05C8"/>
    <w:pPr>
      <w:spacing w:after="0" w:line="240" w:lineRule="auto"/>
    </w:pPr>
  </w:style>
  <w:style w:type="paragraph" w:styleId="Listenabsatz">
    <w:name w:val="List Paragraph"/>
    <w:basedOn w:val="Standard"/>
    <w:uiPriority w:val="34"/>
    <w:qFormat/>
    <w:rsid w:val="00BE05C8"/>
    <w:pPr>
      <w:ind w:left="720"/>
      <w:contextualSpacing/>
    </w:pPr>
  </w:style>
  <w:style w:type="paragraph" w:styleId="Anfhrungszeichen">
    <w:name w:val="Quote"/>
    <w:basedOn w:val="Standard"/>
    <w:next w:val="Standard"/>
    <w:link w:val="AnfhrungszeichenZchn"/>
    <w:uiPriority w:val="29"/>
    <w:qFormat/>
    <w:rsid w:val="00BE05C8"/>
    <w:pPr>
      <w:spacing w:before="200" w:after="0"/>
      <w:ind w:left="360" w:right="360"/>
    </w:pPr>
    <w:rPr>
      <w:i/>
      <w:iCs/>
    </w:rPr>
  </w:style>
  <w:style w:type="character" w:customStyle="1" w:styleId="AnfhrungszeichenZchn">
    <w:name w:val="Anführungszeichen Zchn"/>
    <w:basedOn w:val="Absatz-Standardschriftart"/>
    <w:link w:val="Anfhrungszeichen"/>
    <w:uiPriority w:val="29"/>
    <w:rsid w:val="00BE05C8"/>
    <w:rPr>
      <w:i/>
      <w:iCs/>
    </w:rPr>
  </w:style>
  <w:style w:type="paragraph" w:styleId="IntensivesAnfhrungszeichen">
    <w:name w:val="Intense Quote"/>
    <w:basedOn w:val="Standard"/>
    <w:next w:val="Standard"/>
    <w:link w:val="IntensivesAnfhrungszeichenZchn"/>
    <w:uiPriority w:val="30"/>
    <w:qFormat/>
    <w:rsid w:val="00BE05C8"/>
    <w:pPr>
      <w:pBdr>
        <w:bottom w:val="single" w:sz="4" w:space="1" w:color="auto"/>
      </w:pBdr>
      <w:spacing w:before="200" w:after="280"/>
      <w:ind w:left="1008" w:right="1152"/>
      <w:jc w:val="both"/>
    </w:pPr>
    <w:rPr>
      <w:b/>
      <w:bCs/>
      <w:i/>
      <w:iCs/>
    </w:rPr>
  </w:style>
  <w:style w:type="character" w:customStyle="1" w:styleId="IntensivesAnfhrungszeichenZchn">
    <w:name w:val="Intensives Anführungszeichen Zchn"/>
    <w:basedOn w:val="Absatz-Standardschriftart"/>
    <w:link w:val="IntensivesAnfhrungszeichen"/>
    <w:uiPriority w:val="30"/>
    <w:rsid w:val="00BE05C8"/>
    <w:rPr>
      <w:b/>
      <w:bCs/>
      <w:i/>
      <w:iCs/>
    </w:rPr>
  </w:style>
  <w:style w:type="character" w:styleId="SchwacheHervorhebung">
    <w:name w:val="Subtle Emphasis"/>
    <w:uiPriority w:val="19"/>
    <w:qFormat/>
    <w:rsid w:val="00BE05C8"/>
    <w:rPr>
      <w:i/>
      <w:iCs/>
    </w:rPr>
  </w:style>
  <w:style w:type="character" w:styleId="IntensiveHervorhebung">
    <w:name w:val="Intense Emphasis"/>
    <w:uiPriority w:val="21"/>
    <w:qFormat/>
    <w:rsid w:val="00BE05C8"/>
    <w:rPr>
      <w:b/>
      <w:bCs/>
    </w:rPr>
  </w:style>
  <w:style w:type="character" w:styleId="SchwacherVerweis">
    <w:name w:val="Subtle Reference"/>
    <w:uiPriority w:val="31"/>
    <w:qFormat/>
    <w:rsid w:val="00BE05C8"/>
    <w:rPr>
      <w:smallCaps/>
    </w:rPr>
  </w:style>
  <w:style w:type="character" w:styleId="IntensiverVerweis">
    <w:name w:val="Intense Reference"/>
    <w:uiPriority w:val="32"/>
    <w:qFormat/>
    <w:rsid w:val="00BE05C8"/>
    <w:rPr>
      <w:smallCaps/>
      <w:spacing w:val="5"/>
      <w:u w:val="single"/>
    </w:rPr>
  </w:style>
  <w:style w:type="character" w:styleId="Buchtitel">
    <w:name w:val="Book Title"/>
    <w:uiPriority w:val="33"/>
    <w:qFormat/>
    <w:rsid w:val="00BE05C8"/>
    <w:rPr>
      <w:i/>
      <w:iCs/>
      <w:smallCaps/>
      <w:spacing w:val="5"/>
    </w:rPr>
  </w:style>
  <w:style w:type="paragraph" w:styleId="Inhaltsverzeichnisberschrift">
    <w:name w:val="TOC Heading"/>
    <w:basedOn w:val="berschrift1"/>
    <w:next w:val="Standard"/>
    <w:uiPriority w:val="39"/>
    <w:semiHidden/>
    <w:unhideWhenUsed/>
    <w:qFormat/>
    <w:rsid w:val="00BE05C8"/>
    <w:pPr>
      <w:outlineLvl w:val="9"/>
    </w:pPr>
  </w:style>
  <w:style w:type="paragraph" w:styleId="Sprechblasentext">
    <w:name w:val="Balloon Text"/>
    <w:basedOn w:val="Standard"/>
    <w:link w:val="SprechblasentextZchn"/>
    <w:uiPriority w:val="99"/>
    <w:semiHidden/>
    <w:unhideWhenUsed/>
    <w:rsid w:val="007B2E0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B2E07"/>
    <w:rPr>
      <w:rFonts w:ascii="Tahoma" w:hAnsi="Tahoma" w:cs="Tahoma"/>
      <w:sz w:val="16"/>
      <w:szCs w:val="16"/>
    </w:rPr>
  </w:style>
  <w:style w:type="paragraph" w:styleId="Kopfzeile">
    <w:name w:val="header"/>
    <w:basedOn w:val="Standard"/>
    <w:link w:val="KopfzeileZchn"/>
    <w:uiPriority w:val="99"/>
    <w:unhideWhenUsed/>
    <w:rsid w:val="00261A7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1A72"/>
  </w:style>
  <w:style w:type="paragraph" w:styleId="Fuzeile">
    <w:name w:val="footer"/>
    <w:basedOn w:val="Standard"/>
    <w:link w:val="FuzeileZchn"/>
    <w:uiPriority w:val="99"/>
    <w:semiHidden/>
    <w:unhideWhenUsed/>
    <w:rsid w:val="00261A72"/>
    <w:pPr>
      <w:tabs>
        <w:tab w:val="center" w:pos="4536"/>
        <w:tab w:val="right" w:pos="9072"/>
      </w:tabs>
      <w:spacing w:after="0" w:line="240" w:lineRule="auto"/>
    </w:pPr>
  </w:style>
  <w:style w:type="character" w:customStyle="1" w:styleId="FuzeileZchn">
    <w:name w:val="Fußzeile Zchn"/>
    <w:basedOn w:val="Absatz-Standardschriftart"/>
    <w:link w:val="Fuzeile"/>
    <w:uiPriority w:val="99"/>
    <w:semiHidden/>
    <w:rsid w:val="00261A72"/>
  </w:style>
</w:styles>
</file>

<file path=word/webSettings.xml><?xml version="1.0" encoding="utf-8"?>
<w:webSettings xmlns:r="http://schemas.openxmlformats.org/officeDocument/2006/relationships" xmlns:w="http://schemas.openxmlformats.org/wordprocessingml/2006/main">
  <w:divs>
    <w:div w:id="513761708">
      <w:bodyDiv w:val="1"/>
      <w:marLeft w:val="0"/>
      <w:marRight w:val="0"/>
      <w:marTop w:val="0"/>
      <w:marBottom w:val="0"/>
      <w:divBdr>
        <w:top w:val="none" w:sz="0" w:space="0" w:color="auto"/>
        <w:left w:val="none" w:sz="0" w:space="0" w:color="auto"/>
        <w:bottom w:val="none" w:sz="0" w:space="0" w:color="auto"/>
        <w:right w:val="none" w:sz="0" w:space="0" w:color="auto"/>
      </w:divBdr>
      <w:divsChild>
        <w:div w:id="1852139703">
          <w:marLeft w:val="0"/>
          <w:marRight w:val="0"/>
          <w:marTop w:val="0"/>
          <w:marBottom w:val="120"/>
          <w:divBdr>
            <w:top w:val="none" w:sz="0" w:space="0" w:color="auto"/>
            <w:left w:val="none" w:sz="0" w:space="0" w:color="auto"/>
            <w:bottom w:val="none" w:sz="0" w:space="0" w:color="auto"/>
            <w:right w:val="none" w:sz="0" w:space="0" w:color="auto"/>
          </w:divBdr>
        </w:div>
      </w:divsChild>
    </w:div>
    <w:div w:id="1335300857">
      <w:bodyDiv w:val="1"/>
      <w:marLeft w:val="0"/>
      <w:marRight w:val="0"/>
      <w:marTop w:val="0"/>
      <w:marBottom w:val="0"/>
      <w:divBdr>
        <w:top w:val="none" w:sz="0" w:space="0" w:color="auto"/>
        <w:left w:val="none" w:sz="0" w:space="0" w:color="auto"/>
        <w:bottom w:val="none" w:sz="0" w:space="0" w:color="auto"/>
        <w:right w:val="none" w:sz="0" w:space="0" w:color="auto"/>
      </w:divBdr>
    </w:div>
    <w:div w:id="2110158475">
      <w:bodyDiv w:val="1"/>
      <w:marLeft w:val="0"/>
      <w:marRight w:val="0"/>
      <w:marTop w:val="0"/>
      <w:marBottom w:val="0"/>
      <w:divBdr>
        <w:top w:val="none" w:sz="0" w:space="0" w:color="auto"/>
        <w:left w:val="none" w:sz="0" w:space="0" w:color="auto"/>
        <w:bottom w:val="none" w:sz="0" w:space="0" w:color="auto"/>
        <w:right w:val="none" w:sz="0" w:space="0" w:color="auto"/>
      </w:divBdr>
      <w:divsChild>
        <w:div w:id="97025491">
          <w:marLeft w:val="0"/>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5402</Words>
  <Characters>34034</Characters>
  <Application>Microsoft Office Word</Application>
  <DocSecurity>0</DocSecurity>
  <Lines>283</Lines>
  <Paragraphs>78</Paragraphs>
  <ScaleCrop>false</ScaleCrop>
  <HeadingPairs>
    <vt:vector size="4" baseType="variant">
      <vt:variant>
        <vt:lpstr>Titel</vt:lpstr>
      </vt:variant>
      <vt:variant>
        <vt:i4>1</vt:i4>
      </vt:variant>
      <vt:variant>
        <vt:lpstr>Название</vt:lpstr>
      </vt:variant>
      <vt:variant>
        <vt:i4>1</vt:i4>
      </vt:variant>
    </vt:vector>
  </HeadingPairs>
  <TitlesOfParts>
    <vt:vector size="2" baseType="lpstr">
      <vt:lpstr/>
      <vt:lpstr/>
    </vt:vector>
  </TitlesOfParts>
  <Company>Charite</Company>
  <LinksUpToDate>false</LinksUpToDate>
  <CharactersWithSpaces>39358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RG</dc:creator>
  <cp:lastModifiedBy>RG</cp:lastModifiedBy>
  <cp:revision>2</cp:revision>
  <cp:lastPrinted>2021-03-12T20:49:00Z</cp:lastPrinted>
  <dcterms:created xsi:type="dcterms:W3CDTF">2021-11-29T18:12:00Z</dcterms:created>
  <dcterms:modified xsi:type="dcterms:W3CDTF">2021-11-29T18:12:00Z</dcterms:modified>
</cp:coreProperties>
</file>