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902BC" w14:textId="08D89DDF" w:rsidR="007F2472" w:rsidRPr="00AC0931" w:rsidRDefault="009400A9">
      <w:pPr>
        <w:rPr>
          <w:rFonts w:ascii="Arial" w:hAnsi="Arial"/>
        </w:rPr>
      </w:pPr>
      <w:r>
        <w:rPr>
          <w:rFonts w:ascii="Arial" w:hAnsi="Arial"/>
        </w:rPr>
        <w:t>Supplementary material</w:t>
      </w:r>
    </w:p>
    <w:p w14:paraId="150AEDD8" w14:textId="77777777" w:rsidR="00B276E1" w:rsidRDefault="00B276E1"/>
    <w:p w14:paraId="5F534192" w14:textId="77777777" w:rsidR="00B276E1" w:rsidRPr="00684AEA" w:rsidRDefault="00B276E1" w:rsidP="00B276E1">
      <w:pPr>
        <w:spacing w:line="480" w:lineRule="auto"/>
        <w:jc w:val="both"/>
        <w:rPr>
          <w:rFonts w:ascii="Arial" w:hAnsi="Arial"/>
          <w:b/>
        </w:rPr>
      </w:pPr>
      <w:bookmarkStart w:id="0" w:name="_Hlk70798483"/>
      <w:r w:rsidRPr="001A292E">
        <w:rPr>
          <w:rFonts w:ascii="Arial" w:hAnsi="Arial"/>
          <w:b/>
        </w:rPr>
        <w:t>Immune competence</w:t>
      </w:r>
      <w:r>
        <w:rPr>
          <w:rFonts w:ascii="Arial" w:hAnsi="Arial"/>
          <w:b/>
        </w:rPr>
        <w:t xml:space="preserve"> and spleen size scale with colony status in the naked mole-rat</w:t>
      </w:r>
    </w:p>
    <w:bookmarkEnd w:id="0"/>
    <w:p w14:paraId="18077088" w14:textId="77777777" w:rsidR="00B276E1" w:rsidRDefault="00B276E1" w:rsidP="00B276E1">
      <w:pPr>
        <w:spacing w:line="480" w:lineRule="auto"/>
        <w:jc w:val="both"/>
        <w:rPr>
          <w:rFonts w:ascii="Arial" w:hAnsi="Arial"/>
          <w:b/>
          <w:sz w:val="22"/>
          <w:szCs w:val="22"/>
        </w:rPr>
      </w:pPr>
    </w:p>
    <w:p w14:paraId="7074D9DC" w14:textId="77777777" w:rsidR="00B276E1" w:rsidRPr="00A744D3" w:rsidRDefault="00B276E1" w:rsidP="00B276E1">
      <w:pPr>
        <w:spacing w:line="480" w:lineRule="auto"/>
        <w:jc w:val="both"/>
        <w:rPr>
          <w:rFonts w:ascii="Arial" w:hAnsi="Arial"/>
          <w:sz w:val="22"/>
          <w:szCs w:val="22"/>
        </w:rPr>
      </w:pPr>
      <w:r>
        <w:rPr>
          <w:rFonts w:ascii="Arial" w:hAnsi="Arial"/>
          <w:sz w:val="22"/>
          <w:szCs w:val="22"/>
        </w:rPr>
        <w:t>Valérie Bégay</w:t>
      </w:r>
      <w:r w:rsidRPr="007D4F83">
        <w:rPr>
          <w:rFonts w:ascii="Arial" w:hAnsi="Arial"/>
          <w:sz w:val="22"/>
          <w:szCs w:val="22"/>
          <w:vertAlign w:val="superscript"/>
        </w:rPr>
        <w:t>1</w:t>
      </w:r>
      <w:r>
        <w:rPr>
          <w:rFonts w:ascii="Arial" w:hAnsi="Arial"/>
          <w:sz w:val="22"/>
          <w:szCs w:val="22"/>
          <w:vertAlign w:val="superscript"/>
        </w:rPr>
        <w:t>*</w:t>
      </w:r>
      <w:r>
        <w:rPr>
          <w:rFonts w:ascii="Arial" w:hAnsi="Arial"/>
          <w:sz w:val="22"/>
          <w:szCs w:val="22"/>
        </w:rPr>
        <w:t>, Branko Cirovic</w:t>
      </w:r>
      <w:r w:rsidRPr="007D4F83">
        <w:rPr>
          <w:rFonts w:ascii="Arial" w:hAnsi="Arial"/>
          <w:sz w:val="22"/>
          <w:szCs w:val="22"/>
          <w:vertAlign w:val="superscript"/>
        </w:rPr>
        <w:t>2</w:t>
      </w:r>
      <w:r>
        <w:rPr>
          <w:rFonts w:ascii="Arial" w:hAnsi="Arial"/>
          <w:sz w:val="22"/>
          <w:szCs w:val="22"/>
        </w:rPr>
        <w:t>, Alison J. Barker</w:t>
      </w:r>
      <w:r w:rsidRPr="007D4F83">
        <w:rPr>
          <w:rFonts w:ascii="Arial" w:hAnsi="Arial"/>
          <w:sz w:val="22"/>
          <w:szCs w:val="22"/>
          <w:vertAlign w:val="superscript"/>
        </w:rPr>
        <w:t>1</w:t>
      </w:r>
      <w:r>
        <w:rPr>
          <w:rFonts w:ascii="Arial" w:hAnsi="Arial"/>
          <w:sz w:val="22"/>
          <w:szCs w:val="22"/>
        </w:rPr>
        <w:t>, Robert Klopfleisch</w:t>
      </w:r>
      <w:r w:rsidRPr="00120790">
        <w:rPr>
          <w:rFonts w:ascii="Arial" w:hAnsi="Arial"/>
          <w:sz w:val="22"/>
          <w:szCs w:val="22"/>
          <w:vertAlign w:val="superscript"/>
        </w:rPr>
        <w:t>3</w:t>
      </w:r>
      <w:r>
        <w:rPr>
          <w:rFonts w:ascii="Arial" w:hAnsi="Arial"/>
          <w:sz w:val="22"/>
          <w:szCs w:val="22"/>
        </w:rPr>
        <w:t>, Daniel W. Hart</w:t>
      </w:r>
      <w:r>
        <w:rPr>
          <w:rFonts w:ascii="Arial" w:hAnsi="Arial"/>
          <w:sz w:val="22"/>
          <w:szCs w:val="22"/>
          <w:vertAlign w:val="superscript"/>
        </w:rPr>
        <w:t>4</w:t>
      </w:r>
      <w:r>
        <w:rPr>
          <w:rFonts w:ascii="Arial" w:hAnsi="Arial"/>
          <w:sz w:val="22"/>
          <w:szCs w:val="22"/>
        </w:rPr>
        <w:t>, Nigel C. Bennett</w:t>
      </w:r>
      <w:r>
        <w:rPr>
          <w:rFonts w:ascii="Arial" w:hAnsi="Arial"/>
          <w:sz w:val="22"/>
          <w:szCs w:val="22"/>
          <w:vertAlign w:val="superscript"/>
        </w:rPr>
        <w:t>4</w:t>
      </w:r>
      <w:r>
        <w:rPr>
          <w:rFonts w:ascii="Arial" w:hAnsi="Arial"/>
          <w:sz w:val="22"/>
          <w:szCs w:val="22"/>
        </w:rPr>
        <w:t xml:space="preserve"> and Gary R. Lewin</w:t>
      </w:r>
      <w:r>
        <w:rPr>
          <w:rFonts w:ascii="Arial" w:hAnsi="Arial"/>
          <w:sz w:val="22"/>
          <w:szCs w:val="22"/>
          <w:vertAlign w:val="superscript"/>
        </w:rPr>
        <w:t>1</w:t>
      </w:r>
      <w:r w:rsidRPr="007D4F83">
        <w:rPr>
          <w:rFonts w:ascii="Arial" w:hAnsi="Arial"/>
          <w:sz w:val="22"/>
          <w:szCs w:val="22"/>
          <w:vertAlign w:val="superscript"/>
        </w:rPr>
        <w:t>*</w:t>
      </w:r>
    </w:p>
    <w:p w14:paraId="4DD6BF90" w14:textId="77777777" w:rsidR="00B276E1" w:rsidRPr="00A744D3" w:rsidRDefault="00B276E1" w:rsidP="00B276E1">
      <w:pPr>
        <w:spacing w:line="480" w:lineRule="auto"/>
        <w:jc w:val="both"/>
        <w:rPr>
          <w:rFonts w:ascii="Arial" w:hAnsi="Arial"/>
          <w:sz w:val="22"/>
          <w:szCs w:val="22"/>
        </w:rPr>
      </w:pPr>
    </w:p>
    <w:p w14:paraId="427FCDDB" w14:textId="3D891D33" w:rsidR="00B276E1" w:rsidRPr="00A744D3" w:rsidRDefault="00B276E1" w:rsidP="00B276E1">
      <w:pPr>
        <w:spacing w:before="120" w:line="480" w:lineRule="auto"/>
        <w:jc w:val="both"/>
        <w:rPr>
          <w:rFonts w:ascii="Arial" w:eastAsia="Arial" w:hAnsi="Arial" w:cs="Arial"/>
          <w:sz w:val="22"/>
          <w:szCs w:val="22"/>
        </w:rPr>
      </w:pPr>
      <w:r w:rsidRPr="00A744D3">
        <w:rPr>
          <w:rFonts w:ascii="Arial" w:eastAsia="Arial" w:hAnsi="Arial" w:cs="Arial"/>
          <w:sz w:val="22"/>
          <w:szCs w:val="22"/>
          <w:vertAlign w:val="superscript"/>
        </w:rPr>
        <w:t>1</w:t>
      </w:r>
      <w:r w:rsidRPr="00A744D3">
        <w:rPr>
          <w:rFonts w:ascii="Arial" w:eastAsia="Arial" w:hAnsi="Arial" w:cs="Arial"/>
          <w:sz w:val="22"/>
          <w:szCs w:val="22"/>
        </w:rPr>
        <w:t>Max Delbrück Center for Molecular Medicine</w:t>
      </w:r>
      <w:r w:rsidR="002F43A1">
        <w:rPr>
          <w:rFonts w:ascii="Arial" w:eastAsia="Arial" w:hAnsi="Arial" w:cs="Arial"/>
          <w:sz w:val="22"/>
          <w:szCs w:val="22"/>
        </w:rPr>
        <w:t xml:space="preserve"> in the H</w:t>
      </w:r>
      <w:r w:rsidR="00271606">
        <w:rPr>
          <w:rFonts w:ascii="Arial" w:eastAsia="Arial" w:hAnsi="Arial" w:cs="Arial"/>
          <w:sz w:val="22"/>
          <w:szCs w:val="22"/>
        </w:rPr>
        <w:t>elmhol</w:t>
      </w:r>
      <w:r w:rsidR="002F43A1">
        <w:rPr>
          <w:rFonts w:ascii="Arial" w:eastAsia="Arial" w:hAnsi="Arial" w:cs="Arial"/>
          <w:sz w:val="22"/>
          <w:szCs w:val="22"/>
        </w:rPr>
        <w:t>tz Associa</w:t>
      </w:r>
      <w:r w:rsidR="00271606">
        <w:rPr>
          <w:rFonts w:ascii="Arial" w:eastAsia="Arial" w:hAnsi="Arial" w:cs="Arial"/>
          <w:sz w:val="22"/>
          <w:szCs w:val="22"/>
        </w:rPr>
        <w:t>tion</w:t>
      </w:r>
      <w:r w:rsidRPr="00A744D3">
        <w:rPr>
          <w:rFonts w:ascii="Arial" w:eastAsia="Arial" w:hAnsi="Arial" w:cs="Arial"/>
          <w:sz w:val="22"/>
          <w:szCs w:val="22"/>
        </w:rPr>
        <w:t xml:space="preserve">, </w:t>
      </w:r>
      <w:r w:rsidR="00271606">
        <w:rPr>
          <w:rFonts w:ascii="Arial" w:eastAsia="Arial" w:hAnsi="Arial" w:cs="Arial"/>
          <w:sz w:val="22"/>
          <w:szCs w:val="22"/>
        </w:rPr>
        <w:t xml:space="preserve">Laboratory of </w:t>
      </w:r>
      <w:r w:rsidR="002F43A1">
        <w:rPr>
          <w:rFonts w:ascii="Arial" w:eastAsia="Arial" w:hAnsi="Arial" w:cs="Arial"/>
          <w:sz w:val="22"/>
          <w:szCs w:val="22"/>
        </w:rPr>
        <w:t>Molecular Physiology of Somatic sensation,</w:t>
      </w:r>
      <w:r w:rsidR="00271606">
        <w:rPr>
          <w:rFonts w:ascii="Arial" w:eastAsia="Arial" w:hAnsi="Arial" w:cs="Arial"/>
          <w:sz w:val="22"/>
          <w:szCs w:val="22"/>
        </w:rPr>
        <w:t xml:space="preserve"> Robert-Rössle Straße 10, D-13125</w:t>
      </w:r>
      <w:r w:rsidRPr="00A744D3">
        <w:rPr>
          <w:rFonts w:ascii="Arial" w:eastAsia="Arial" w:hAnsi="Arial" w:cs="Arial"/>
          <w:sz w:val="22"/>
          <w:szCs w:val="22"/>
        </w:rPr>
        <w:t xml:space="preserve"> Berlin, Germany </w:t>
      </w:r>
    </w:p>
    <w:p w14:paraId="3C091C88" w14:textId="178B2476" w:rsidR="00B276E1" w:rsidRDefault="00B276E1" w:rsidP="00B276E1">
      <w:pPr>
        <w:spacing w:before="120" w:line="480" w:lineRule="auto"/>
        <w:jc w:val="both"/>
        <w:rPr>
          <w:rFonts w:ascii="Arial" w:eastAsia="Arial" w:hAnsi="Arial" w:cs="Arial"/>
          <w:sz w:val="22"/>
          <w:szCs w:val="22"/>
        </w:rPr>
      </w:pPr>
      <w:r w:rsidRPr="00A744D3">
        <w:rPr>
          <w:rFonts w:ascii="Arial" w:eastAsia="Arial" w:hAnsi="Arial" w:cs="Arial"/>
          <w:sz w:val="22"/>
          <w:szCs w:val="22"/>
          <w:vertAlign w:val="superscript"/>
        </w:rPr>
        <w:t>2</w:t>
      </w:r>
      <w:r>
        <w:rPr>
          <w:rFonts w:ascii="Arial" w:eastAsia="Arial" w:hAnsi="Arial" w:cs="Arial"/>
          <w:sz w:val="22"/>
          <w:szCs w:val="22"/>
        </w:rPr>
        <w:t xml:space="preserve">German Cancer Research Center, </w:t>
      </w:r>
      <w:r w:rsidR="00271606">
        <w:rPr>
          <w:rFonts w:ascii="Arial" w:eastAsia="Arial" w:hAnsi="Arial" w:cs="Arial"/>
          <w:sz w:val="22"/>
          <w:szCs w:val="22"/>
        </w:rPr>
        <w:t>D</w:t>
      </w:r>
      <w:r w:rsidR="00271606">
        <w:rPr>
          <w:rFonts w:ascii="Arial" w:eastAsia="Arial" w:hAnsi="Arial" w:cs="Arial"/>
          <w:sz w:val="22"/>
          <w:szCs w:val="22"/>
        </w:rPr>
        <w:t xml:space="preserve">ivision of Cellular Immunology, </w:t>
      </w:r>
      <w:r>
        <w:rPr>
          <w:rFonts w:ascii="Arial" w:eastAsia="Arial" w:hAnsi="Arial" w:cs="Arial"/>
          <w:sz w:val="22"/>
          <w:szCs w:val="22"/>
        </w:rPr>
        <w:t>Im Neuenheimer Feld 280, 69120 Heidelberg, Germany</w:t>
      </w:r>
    </w:p>
    <w:p w14:paraId="44985C4E" w14:textId="228732A5" w:rsidR="00B276E1" w:rsidRPr="00A744D3" w:rsidRDefault="00B276E1" w:rsidP="00B276E1">
      <w:pPr>
        <w:spacing w:before="120" w:line="480" w:lineRule="auto"/>
        <w:jc w:val="both"/>
        <w:rPr>
          <w:rFonts w:ascii="Arial" w:eastAsia="Arial" w:hAnsi="Arial" w:cs="Arial"/>
          <w:sz w:val="22"/>
          <w:szCs w:val="22"/>
        </w:rPr>
      </w:pPr>
      <w:r w:rsidRPr="00120790">
        <w:rPr>
          <w:rFonts w:ascii="Arial" w:eastAsia="Arial" w:hAnsi="Arial" w:cs="Arial"/>
          <w:sz w:val="22"/>
          <w:szCs w:val="22"/>
          <w:vertAlign w:val="superscript"/>
        </w:rPr>
        <w:t>3</w:t>
      </w:r>
      <w:r>
        <w:rPr>
          <w:rFonts w:ascii="Arial" w:eastAsia="Arial" w:hAnsi="Arial" w:cs="Arial"/>
          <w:sz w:val="22"/>
          <w:szCs w:val="22"/>
        </w:rPr>
        <w:t xml:space="preserve">Free University </w:t>
      </w:r>
      <w:r w:rsidR="00271606">
        <w:rPr>
          <w:rFonts w:ascii="Arial" w:eastAsia="Arial" w:hAnsi="Arial" w:cs="Arial"/>
          <w:sz w:val="22"/>
          <w:szCs w:val="22"/>
        </w:rPr>
        <w:t xml:space="preserve">of </w:t>
      </w:r>
      <w:r>
        <w:rPr>
          <w:rFonts w:ascii="Arial" w:eastAsia="Arial" w:hAnsi="Arial" w:cs="Arial"/>
          <w:sz w:val="22"/>
          <w:szCs w:val="22"/>
        </w:rPr>
        <w:t xml:space="preserve">Berlin, Robert von Ostertag strasse 15, </w:t>
      </w:r>
      <w:r w:rsidR="00271606">
        <w:rPr>
          <w:rFonts w:ascii="Arial" w:eastAsia="Arial" w:hAnsi="Arial" w:cs="Arial"/>
          <w:sz w:val="22"/>
          <w:szCs w:val="22"/>
        </w:rPr>
        <w:t>I</w:t>
      </w:r>
      <w:r w:rsidR="00271606">
        <w:rPr>
          <w:rFonts w:ascii="Arial" w:eastAsia="Arial" w:hAnsi="Arial" w:cs="Arial"/>
          <w:sz w:val="22"/>
          <w:szCs w:val="22"/>
        </w:rPr>
        <w:t xml:space="preserve">nstitute of Veterinary Pathology, </w:t>
      </w:r>
      <w:r>
        <w:rPr>
          <w:rFonts w:ascii="Arial" w:eastAsia="Arial" w:hAnsi="Arial" w:cs="Arial"/>
          <w:sz w:val="22"/>
          <w:szCs w:val="22"/>
        </w:rPr>
        <w:t>14163 Berlin, Germany</w:t>
      </w:r>
    </w:p>
    <w:p w14:paraId="241A0071" w14:textId="77777777" w:rsidR="00B276E1" w:rsidRDefault="00B276E1" w:rsidP="00B276E1">
      <w:pPr>
        <w:spacing w:before="120" w:line="480" w:lineRule="auto"/>
        <w:jc w:val="both"/>
        <w:rPr>
          <w:rFonts w:ascii="Arial" w:eastAsia="Arial" w:hAnsi="Arial" w:cs="Arial"/>
          <w:sz w:val="22"/>
          <w:szCs w:val="22"/>
        </w:rPr>
      </w:pPr>
      <w:r>
        <w:rPr>
          <w:rFonts w:ascii="Arial" w:eastAsia="Arial" w:hAnsi="Arial" w:cs="Arial"/>
          <w:sz w:val="22"/>
          <w:szCs w:val="22"/>
          <w:vertAlign w:val="superscript"/>
        </w:rPr>
        <w:t>4</w:t>
      </w:r>
      <w:r>
        <w:rPr>
          <w:rFonts w:ascii="Arial" w:eastAsia="Arial" w:hAnsi="Arial" w:cs="Arial"/>
          <w:sz w:val="22"/>
          <w:szCs w:val="22"/>
        </w:rPr>
        <w:t>Mammal Research Institute, Department of Zoology and Entomology, University of Pretoria, Pretoria, Republic of South Africa</w:t>
      </w:r>
    </w:p>
    <w:p w14:paraId="2B6006CA" w14:textId="51FF22C9" w:rsidR="00F67F91" w:rsidRPr="009400A9" w:rsidRDefault="00B276E1" w:rsidP="00B276E1">
      <w:pPr>
        <w:spacing w:before="120" w:line="480" w:lineRule="auto"/>
        <w:jc w:val="both"/>
        <w:rPr>
          <w:rFonts w:ascii="Arial" w:hAnsi="Arial" w:cs="Arial"/>
          <w:sz w:val="22"/>
          <w:szCs w:val="22"/>
        </w:rPr>
      </w:pPr>
      <w:r w:rsidRPr="00CE0596">
        <w:rPr>
          <w:rFonts w:ascii="Arial" w:eastAsia="Arial" w:hAnsi="Arial" w:cs="Arial"/>
          <w:sz w:val="22"/>
          <w:szCs w:val="22"/>
        </w:rPr>
        <w:t xml:space="preserve">*Correspondence to Valérie Bégay </w:t>
      </w:r>
      <w:hyperlink r:id="rId5" w:history="1">
        <w:r w:rsidRPr="00CE0596">
          <w:rPr>
            <w:rStyle w:val="Hyperlink"/>
            <w:rFonts w:ascii="Arial" w:eastAsia="Arial" w:hAnsi="Arial" w:cs="Arial"/>
            <w:sz w:val="22"/>
            <w:szCs w:val="22"/>
          </w:rPr>
          <w:t>vbegay@mdc-berlin.de</w:t>
        </w:r>
      </w:hyperlink>
      <w:r w:rsidRPr="00CE0596">
        <w:rPr>
          <w:rFonts w:ascii="Arial" w:eastAsia="Arial" w:hAnsi="Arial" w:cs="Arial"/>
          <w:sz w:val="22"/>
          <w:szCs w:val="22"/>
        </w:rPr>
        <w:t xml:space="preserve"> or Gary R Lewin </w:t>
      </w:r>
      <w:hyperlink r:id="rId6" w:history="1">
        <w:r w:rsidRPr="00CE0596">
          <w:rPr>
            <w:rStyle w:val="Hyperlink"/>
            <w:rFonts w:ascii="Arial" w:hAnsi="Arial" w:cs="Arial"/>
            <w:sz w:val="22"/>
            <w:szCs w:val="22"/>
          </w:rPr>
          <w:t>glewin@mdc-berlin.de</w:t>
        </w:r>
      </w:hyperlink>
      <w:bookmarkStart w:id="1" w:name="_GoBack"/>
      <w:bookmarkEnd w:id="1"/>
    </w:p>
    <w:p w14:paraId="4D93D0B9" w14:textId="77777777" w:rsidR="00F67F91" w:rsidRPr="00F67F91" w:rsidRDefault="00F67F91" w:rsidP="00B276E1">
      <w:pPr>
        <w:spacing w:before="120" w:line="480" w:lineRule="auto"/>
        <w:jc w:val="both"/>
        <w:rPr>
          <w:rFonts w:ascii="Arial" w:eastAsia="Arial" w:hAnsi="Arial" w:cs="Arial"/>
          <w:sz w:val="22"/>
          <w:szCs w:val="22"/>
        </w:rPr>
      </w:pPr>
    </w:p>
    <w:p w14:paraId="1DF14FEC" w14:textId="77777777" w:rsidR="00F67F91" w:rsidRPr="00F67F91" w:rsidRDefault="00F67F91" w:rsidP="00B276E1">
      <w:pPr>
        <w:spacing w:before="120" w:line="480" w:lineRule="auto"/>
        <w:jc w:val="both"/>
        <w:rPr>
          <w:rFonts w:ascii="Arial" w:eastAsia="Arial" w:hAnsi="Arial" w:cs="Arial"/>
          <w:sz w:val="22"/>
          <w:szCs w:val="22"/>
        </w:rPr>
      </w:pPr>
    </w:p>
    <w:p w14:paraId="19F01E43" w14:textId="77777777" w:rsidR="00B276E1" w:rsidRPr="00B276E1" w:rsidRDefault="00B276E1" w:rsidP="00B276E1">
      <w:pPr>
        <w:spacing w:before="120" w:line="480" w:lineRule="auto"/>
        <w:jc w:val="both"/>
        <w:rPr>
          <w:rFonts w:ascii="Arial" w:eastAsia="Arial" w:hAnsi="Arial" w:cs="Arial"/>
          <w:b/>
          <w:sz w:val="22"/>
          <w:szCs w:val="22"/>
        </w:rPr>
      </w:pPr>
      <w:r w:rsidRPr="00B276E1">
        <w:rPr>
          <w:rFonts w:ascii="Arial" w:eastAsia="Arial" w:hAnsi="Arial" w:cs="Arial"/>
          <w:b/>
          <w:sz w:val="22"/>
          <w:szCs w:val="22"/>
        </w:rPr>
        <w:t>References:</w:t>
      </w:r>
    </w:p>
    <w:p w14:paraId="396B686D" w14:textId="40BD6D28" w:rsidR="00AC0931" w:rsidRPr="00B276E1" w:rsidRDefault="00AC0931" w:rsidP="00AC0931">
      <w:pPr>
        <w:spacing w:before="120" w:line="480" w:lineRule="auto"/>
        <w:jc w:val="both"/>
        <w:rPr>
          <w:rFonts w:ascii="Arial" w:eastAsia="Arial" w:hAnsi="Arial" w:cs="Arial"/>
          <w:sz w:val="22"/>
          <w:szCs w:val="22"/>
        </w:rPr>
      </w:pPr>
      <w:r>
        <w:rPr>
          <w:rFonts w:ascii="Arial" w:eastAsia="Arial" w:hAnsi="Arial" w:cs="Arial"/>
          <w:sz w:val="22"/>
          <w:szCs w:val="22"/>
        </w:rPr>
        <w:t xml:space="preserve">1. Emmrich S, Mariotti M, Takasugi M, Straight ME, Trapp A, Gladyshev VN, Seluanov A, Gorbunova V. 2019 The hematopoietic landscape at single-cell resolution reveals unexpected stem cell features in naked mole-rats. </w:t>
      </w:r>
      <w:r w:rsidRPr="00B276E1">
        <w:rPr>
          <w:rFonts w:ascii="Arial" w:eastAsia="Arial" w:hAnsi="Arial" w:cs="Arial"/>
          <w:i/>
          <w:sz w:val="22"/>
          <w:szCs w:val="22"/>
        </w:rPr>
        <w:t>BioRxiv</w:t>
      </w:r>
    </w:p>
    <w:p w14:paraId="4066F480" w14:textId="77777777" w:rsidR="00AC0931" w:rsidRDefault="00AC0931" w:rsidP="00B276E1">
      <w:pPr>
        <w:spacing w:before="120" w:line="480" w:lineRule="auto"/>
        <w:jc w:val="both"/>
        <w:rPr>
          <w:rFonts w:ascii="Arial" w:eastAsia="Arial" w:hAnsi="Arial" w:cs="Arial"/>
          <w:sz w:val="22"/>
          <w:szCs w:val="22"/>
        </w:rPr>
      </w:pPr>
    </w:p>
    <w:p w14:paraId="2BC5A5FD" w14:textId="3CCCEB7B" w:rsidR="00B276E1" w:rsidRPr="00B276E1" w:rsidRDefault="00AC0931" w:rsidP="00B276E1">
      <w:pPr>
        <w:spacing w:before="120" w:line="480" w:lineRule="auto"/>
        <w:jc w:val="both"/>
        <w:rPr>
          <w:rFonts w:ascii="Arial" w:eastAsia="Arial" w:hAnsi="Arial" w:cs="Arial"/>
          <w:sz w:val="22"/>
          <w:szCs w:val="22"/>
        </w:rPr>
      </w:pPr>
      <w:r>
        <w:rPr>
          <w:rFonts w:ascii="Arial" w:eastAsia="Arial" w:hAnsi="Arial" w:cs="Arial"/>
          <w:sz w:val="22"/>
          <w:szCs w:val="22"/>
        </w:rPr>
        <w:lastRenderedPageBreak/>
        <w:t>2</w:t>
      </w:r>
      <w:r w:rsidR="00B276E1">
        <w:rPr>
          <w:rFonts w:ascii="Arial" w:eastAsia="Arial" w:hAnsi="Arial" w:cs="Arial"/>
          <w:sz w:val="22"/>
          <w:szCs w:val="22"/>
        </w:rPr>
        <w:t xml:space="preserve">. </w:t>
      </w:r>
      <w:r w:rsidR="00B276E1" w:rsidRPr="00B276E1">
        <w:rPr>
          <w:rFonts w:ascii="Arial" w:eastAsia="Arial" w:hAnsi="Arial" w:cs="Arial"/>
          <w:sz w:val="22"/>
          <w:szCs w:val="22"/>
        </w:rPr>
        <w:t xml:space="preserve">Hilton HG </w:t>
      </w:r>
      <w:r w:rsidR="00B276E1" w:rsidRPr="00B276E1">
        <w:rPr>
          <w:rFonts w:ascii="Arial" w:eastAsia="Arial" w:hAnsi="Arial" w:cs="Arial"/>
          <w:i/>
          <w:sz w:val="22"/>
          <w:szCs w:val="22"/>
        </w:rPr>
        <w:t>et al.</w:t>
      </w:r>
      <w:r w:rsidR="00B276E1" w:rsidRPr="00B276E1">
        <w:rPr>
          <w:rFonts w:ascii="Arial" w:eastAsia="Arial" w:hAnsi="Arial" w:cs="Arial"/>
          <w:sz w:val="22"/>
          <w:szCs w:val="22"/>
        </w:rPr>
        <w:t xml:space="preserve"> 2019 Single-</w:t>
      </w:r>
      <w:r w:rsidR="00B276E1">
        <w:rPr>
          <w:rFonts w:ascii="Arial" w:eastAsia="Arial" w:hAnsi="Arial" w:cs="Arial"/>
          <w:sz w:val="22"/>
          <w:szCs w:val="22"/>
        </w:rPr>
        <w:t xml:space="preserve">cell transcriptomics of the naked mole-rat reveals unexpected features of mammalian immunity. </w:t>
      </w:r>
      <w:r w:rsidR="00B276E1" w:rsidRPr="00B276E1">
        <w:rPr>
          <w:rFonts w:ascii="Arial" w:eastAsia="Arial" w:hAnsi="Arial" w:cs="Arial"/>
          <w:i/>
          <w:sz w:val="22"/>
          <w:szCs w:val="22"/>
        </w:rPr>
        <w:t>Plos Biol.</w:t>
      </w:r>
      <w:r w:rsidR="00B276E1">
        <w:rPr>
          <w:rFonts w:ascii="Arial" w:eastAsia="Arial" w:hAnsi="Arial" w:cs="Arial"/>
          <w:sz w:val="22"/>
          <w:szCs w:val="22"/>
        </w:rPr>
        <w:t xml:space="preserve"> </w:t>
      </w:r>
      <w:r w:rsidR="00B276E1" w:rsidRPr="00B276E1">
        <w:rPr>
          <w:rFonts w:ascii="Arial" w:eastAsia="Arial" w:hAnsi="Arial" w:cs="Arial"/>
          <w:b/>
          <w:sz w:val="22"/>
          <w:szCs w:val="22"/>
        </w:rPr>
        <w:t>17</w:t>
      </w:r>
      <w:r w:rsidR="00B276E1">
        <w:rPr>
          <w:rFonts w:ascii="Arial" w:eastAsia="Arial" w:hAnsi="Arial" w:cs="Arial"/>
          <w:sz w:val="22"/>
          <w:szCs w:val="22"/>
        </w:rPr>
        <w:t>, e3000528. (doi:10.1371/journal.pbio.3000528)</w:t>
      </w:r>
    </w:p>
    <w:p w14:paraId="69DC77CC" w14:textId="744B85CE" w:rsidR="00B276E1" w:rsidRDefault="00AC0931" w:rsidP="00B276E1">
      <w:pPr>
        <w:spacing w:before="120" w:line="480" w:lineRule="auto"/>
        <w:jc w:val="both"/>
        <w:rPr>
          <w:rFonts w:ascii="Arial" w:eastAsia="Arial" w:hAnsi="Arial" w:cs="Arial"/>
          <w:sz w:val="22"/>
          <w:szCs w:val="22"/>
        </w:rPr>
      </w:pPr>
      <w:r>
        <w:rPr>
          <w:rFonts w:ascii="Arial" w:eastAsia="Arial" w:hAnsi="Arial" w:cs="Arial"/>
          <w:sz w:val="22"/>
          <w:szCs w:val="22"/>
        </w:rPr>
        <w:t xml:space="preserve">3. </w:t>
      </w:r>
      <w:r w:rsidR="003623B5">
        <w:rPr>
          <w:rFonts w:ascii="Arial" w:eastAsia="Arial" w:hAnsi="Arial" w:cs="Arial"/>
          <w:sz w:val="22"/>
          <w:szCs w:val="22"/>
        </w:rPr>
        <w:t xml:space="preserve">Eigenbrod O </w:t>
      </w:r>
      <w:r w:rsidR="003623B5" w:rsidRPr="003623B5">
        <w:rPr>
          <w:rFonts w:ascii="Arial" w:eastAsia="Arial" w:hAnsi="Arial" w:cs="Arial"/>
          <w:i/>
          <w:sz w:val="22"/>
          <w:szCs w:val="22"/>
        </w:rPr>
        <w:t>et al.</w:t>
      </w:r>
      <w:r w:rsidR="003623B5">
        <w:rPr>
          <w:rFonts w:ascii="Arial" w:eastAsia="Arial" w:hAnsi="Arial" w:cs="Arial"/>
          <w:sz w:val="22"/>
          <w:szCs w:val="22"/>
        </w:rPr>
        <w:t xml:space="preserve"> 2019 Rapid molecular evolution of pain insensitivity in multiple African rodents. </w:t>
      </w:r>
      <w:r w:rsidR="003623B5" w:rsidRPr="003623B5">
        <w:rPr>
          <w:rFonts w:ascii="Arial" w:eastAsia="Arial" w:hAnsi="Arial" w:cs="Arial"/>
          <w:i/>
          <w:sz w:val="22"/>
          <w:szCs w:val="22"/>
        </w:rPr>
        <w:t>Science</w:t>
      </w:r>
      <w:r w:rsidR="003623B5">
        <w:rPr>
          <w:rFonts w:ascii="Arial" w:eastAsia="Arial" w:hAnsi="Arial" w:cs="Arial"/>
          <w:sz w:val="22"/>
          <w:szCs w:val="22"/>
        </w:rPr>
        <w:t xml:space="preserve"> </w:t>
      </w:r>
      <w:r w:rsidR="003623B5" w:rsidRPr="003623B5">
        <w:rPr>
          <w:rFonts w:ascii="Arial" w:eastAsia="Arial" w:hAnsi="Arial" w:cs="Arial"/>
          <w:b/>
          <w:sz w:val="22"/>
          <w:szCs w:val="22"/>
        </w:rPr>
        <w:t>364</w:t>
      </w:r>
      <w:r w:rsidR="003623B5">
        <w:rPr>
          <w:rFonts w:ascii="Arial" w:eastAsia="Arial" w:hAnsi="Arial" w:cs="Arial"/>
          <w:sz w:val="22"/>
          <w:szCs w:val="22"/>
        </w:rPr>
        <w:t>, 852-859. (doi:10.1126/science.aau0236)</w:t>
      </w:r>
    </w:p>
    <w:p w14:paraId="7AD1D2F6" w14:textId="77777777" w:rsidR="0044456F" w:rsidRDefault="0044456F" w:rsidP="00B276E1">
      <w:pPr>
        <w:spacing w:before="120" w:line="480" w:lineRule="auto"/>
        <w:jc w:val="both"/>
        <w:rPr>
          <w:rFonts w:ascii="Arial" w:eastAsia="Arial" w:hAnsi="Arial" w:cs="Arial"/>
          <w:b/>
          <w:sz w:val="22"/>
          <w:szCs w:val="22"/>
        </w:rPr>
      </w:pPr>
    </w:p>
    <w:p w14:paraId="72D430E7" w14:textId="490CEAF6" w:rsidR="00AC0931" w:rsidRPr="001C71C9" w:rsidRDefault="00761FB2" w:rsidP="00B276E1">
      <w:pPr>
        <w:spacing w:before="120" w:line="480" w:lineRule="auto"/>
        <w:jc w:val="both"/>
        <w:rPr>
          <w:rFonts w:ascii="Arial" w:eastAsia="Arial" w:hAnsi="Arial" w:cs="Arial"/>
          <w:b/>
          <w:sz w:val="22"/>
          <w:szCs w:val="22"/>
        </w:rPr>
      </w:pPr>
      <w:r>
        <w:rPr>
          <w:rFonts w:ascii="Arial" w:eastAsia="Arial" w:hAnsi="Arial" w:cs="Arial"/>
          <w:b/>
          <w:sz w:val="22"/>
          <w:szCs w:val="22"/>
        </w:rPr>
        <w:t>Table l</w:t>
      </w:r>
      <w:r w:rsidR="001C71C9" w:rsidRPr="001C71C9">
        <w:rPr>
          <w:rFonts w:ascii="Arial" w:eastAsia="Arial" w:hAnsi="Arial" w:cs="Arial"/>
          <w:b/>
          <w:sz w:val="22"/>
          <w:szCs w:val="22"/>
        </w:rPr>
        <w:t>egends:</w:t>
      </w:r>
    </w:p>
    <w:p w14:paraId="49ECCC90" w14:textId="77777777" w:rsidR="00B276E1" w:rsidRPr="002411A4" w:rsidRDefault="00B276E1" w:rsidP="00B276E1">
      <w:pPr>
        <w:pStyle w:val="PlainText"/>
        <w:spacing w:line="360" w:lineRule="auto"/>
        <w:rPr>
          <w:rFonts w:ascii="Arial" w:hAnsi="Arial"/>
          <w:b/>
          <w:sz w:val="22"/>
          <w:szCs w:val="22"/>
        </w:rPr>
      </w:pPr>
      <w:r>
        <w:rPr>
          <w:rFonts w:ascii="Arial" w:hAnsi="Arial"/>
          <w:b/>
          <w:sz w:val="22"/>
          <w:szCs w:val="22"/>
        </w:rPr>
        <w:t>Table S1</w:t>
      </w:r>
      <w:r w:rsidRPr="002411A4">
        <w:rPr>
          <w:rFonts w:ascii="Arial" w:hAnsi="Arial"/>
          <w:b/>
          <w:sz w:val="22"/>
          <w:szCs w:val="22"/>
        </w:rPr>
        <w:t xml:space="preserve">: </w:t>
      </w:r>
      <w:r>
        <w:rPr>
          <w:rFonts w:ascii="Arial" w:hAnsi="Arial"/>
          <w:b/>
          <w:sz w:val="22"/>
          <w:szCs w:val="22"/>
        </w:rPr>
        <w:t>D</w:t>
      </w:r>
      <w:r w:rsidRPr="002411A4">
        <w:rPr>
          <w:rFonts w:ascii="Arial" w:hAnsi="Arial"/>
          <w:b/>
          <w:sz w:val="22"/>
          <w:szCs w:val="22"/>
        </w:rPr>
        <w:t>ifferential gene expression analysis of NM-R and MM spleen transcriptomes</w:t>
      </w:r>
    </w:p>
    <w:p w14:paraId="1C708908" w14:textId="77777777" w:rsidR="00B276E1" w:rsidRPr="00D47199" w:rsidRDefault="00B276E1" w:rsidP="00B276E1">
      <w:pPr>
        <w:pStyle w:val="PlainText"/>
        <w:spacing w:line="360" w:lineRule="auto"/>
        <w:rPr>
          <w:rFonts w:ascii="Arial" w:hAnsi="Arial"/>
          <w:sz w:val="22"/>
          <w:szCs w:val="22"/>
        </w:rPr>
      </w:pPr>
      <w:r w:rsidRPr="00D47199">
        <w:rPr>
          <w:rFonts w:ascii="Arial" w:hAnsi="Arial"/>
          <w:sz w:val="22"/>
          <w:szCs w:val="22"/>
        </w:rPr>
        <w:t>DESeq2 output tables for differential gene expression analysis comparing spleen samples from lsNM-R versus MM ("lsNM-R_vs_MM"), ssNM-R versus MM ("ssNM-R_vs_MM") and ssNM-R versus lsNM-R ("ssNM-R_vs_lsNM-R"), respectively. baseMean, average of the normalised count values; lfcSE, standard error estimate for log2FoldChange; stat, Wald statistic; padj, adjusted p value. For more details, see methods section.</w:t>
      </w:r>
    </w:p>
    <w:p w14:paraId="2445ADC8" w14:textId="77777777" w:rsidR="00B276E1" w:rsidRPr="00D47199" w:rsidRDefault="00B276E1" w:rsidP="00B276E1">
      <w:pPr>
        <w:pStyle w:val="PlainText"/>
        <w:spacing w:line="360" w:lineRule="auto"/>
        <w:rPr>
          <w:rFonts w:ascii="Arial" w:hAnsi="Arial"/>
          <w:sz w:val="22"/>
          <w:szCs w:val="22"/>
        </w:rPr>
      </w:pPr>
    </w:p>
    <w:p w14:paraId="20289C23" w14:textId="77777777" w:rsidR="00B276E1" w:rsidRPr="002411A4" w:rsidRDefault="00B276E1" w:rsidP="00B276E1">
      <w:pPr>
        <w:pStyle w:val="PlainText"/>
        <w:spacing w:line="360" w:lineRule="auto"/>
        <w:rPr>
          <w:rFonts w:ascii="Arial" w:hAnsi="Arial"/>
          <w:b/>
          <w:sz w:val="22"/>
          <w:szCs w:val="22"/>
        </w:rPr>
      </w:pPr>
      <w:r>
        <w:rPr>
          <w:rFonts w:ascii="Arial" w:hAnsi="Arial"/>
          <w:b/>
          <w:sz w:val="22"/>
          <w:szCs w:val="22"/>
        </w:rPr>
        <w:t>Table S2</w:t>
      </w:r>
      <w:r w:rsidRPr="002411A4">
        <w:rPr>
          <w:rFonts w:ascii="Arial" w:hAnsi="Arial"/>
          <w:b/>
          <w:sz w:val="22"/>
          <w:szCs w:val="22"/>
        </w:rPr>
        <w:t xml:space="preserve">: </w:t>
      </w:r>
      <w:r>
        <w:rPr>
          <w:rFonts w:ascii="Arial" w:hAnsi="Arial"/>
          <w:b/>
          <w:sz w:val="22"/>
          <w:szCs w:val="22"/>
        </w:rPr>
        <w:t>G</w:t>
      </w:r>
      <w:r w:rsidRPr="002411A4">
        <w:rPr>
          <w:rFonts w:ascii="Arial" w:hAnsi="Arial"/>
          <w:b/>
          <w:sz w:val="22"/>
          <w:szCs w:val="22"/>
        </w:rPr>
        <w:t xml:space="preserve">ene set enrichment analysis </w:t>
      </w:r>
    </w:p>
    <w:p w14:paraId="50FAB352" w14:textId="77777777" w:rsidR="00B276E1" w:rsidRPr="00D47199" w:rsidRDefault="00B276E1" w:rsidP="00B276E1">
      <w:pPr>
        <w:pStyle w:val="PlainText"/>
        <w:spacing w:line="360" w:lineRule="auto"/>
        <w:rPr>
          <w:rFonts w:ascii="Arial" w:hAnsi="Arial"/>
          <w:sz w:val="22"/>
          <w:szCs w:val="22"/>
        </w:rPr>
      </w:pPr>
      <w:r w:rsidRPr="00D47199">
        <w:rPr>
          <w:rFonts w:ascii="Arial" w:hAnsi="Arial"/>
          <w:sz w:val="22"/>
          <w:szCs w:val="22"/>
        </w:rPr>
        <w:t xml:space="preserve">GSEA results comparing ssNM-R versus MM spleen transcriptomic data sets. padj, adjusted p value; ES, enrichment score; NES, normalised enrichment score; nMoreExtreme, number of more significant random gene pathways. </w:t>
      </w:r>
      <w:r>
        <w:rPr>
          <w:rFonts w:ascii="Arial" w:hAnsi="Arial"/>
          <w:sz w:val="22"/>
          <w:szCs w:val="22"/>
        </w:rPr>
        <w:t xml:space="preserve">Pathway size: number of tested genes in the pathway. </w:t>
      </w:r>
      <w:r w:rsidRPr="00D47199">
        <w:rPr>
          <w:rFonts w:ascii="Arial" w:hAnsi="Arial"/>
          <w:sz w:val="22"/>
          <w:szCs w:val="22"/>
        </w:rPr>
        <w:t>For more details, see methods section.</w:t>
      </w:r>
    </w:p>
    <w:p w14:paraId="3CBE2B01" w14:textId="77777777" w:rsidR="00B276E1" w:rsidRPr="00D47199" w:rsidRDefault="00B276E1" w:rsidP="00B276E1">
      <w:pPr>
        <w:pStyle w:val="PlainText"/>
        <w:spacing w:line="360" w:lineRule="auto"/>
        <w:rPr>
          <w:rFonts w:ascii="Arial" w:hAnsi="Arial"/>
          <w:sz w:val="22"/>
          <w:szCs w:val="22"/>
        </w:rPr>
      </w:pPr>
    </w:p>
    <w:p w14:paraId="66849383" w14:textId="77777777" w:rsidR="00B276E1" w:rsidRPr="002411A4" w:rsidRDefault="00B276E1" w:rsidP="00B276E1">
      <w:pPr>
        <w:pStyle w:val="PlainText"/>
        <w:spacing w:line="360" w:lineRule="auto"/>
        <w:rPr>
          <w:rFonts w:ascii="Arial" w:hAnsi="Arial"/>
          <w:b/>
          <w:sz w:val="22"/>
          <w:szCs w:val="22"/>
        </w:rPr>
      </w:pPr>
      <w:r>
        <w:rPr>
          <w:rFonts w:ascii="Arial" w:hAnsi="Arial"/>
          <w:b/>
          <w:sz w:val="22"/>
          <w:szCs w:val="22"/>
        </w:rPr>
        <w:t>Table S3: H</w:t>
      </w:r>
      <w:r w:rsidRPr="002411A4">
        <w:rPr>
          <w:rFonts w:ascii="Arial" w:hAnsi="Arial"/>
          <w:b/>
          <w:sz w:val="22"/>
          <w:szCs w:val="22"/>
        </w:rPr>
        <w:t>allmark gene set enrichment analysis</w:t>
      </w:r>
    </w:p>
    <w:p w14:paraId="071BF3BE" w14:textId="77777777" w:rsidR="00B276E1" w:rsidRPr="00D47199" w:rsidRDefault="00B276E1" w:rsidP="00B276E1">
      <w:pPr>
        <w:pStyle w:val="PlainText"/>
        <w:spacing w:line="360" w:lineRule="auto"/>
        <w:rPr>
          <w:rFonts w:ascii="Arial" w:hAnsi="Arial"/>
          <w:sz w:val="22"/>
          <w:szCs w:val="22"/>
        </w:rPr>
      </w:pPr>
      <w:r>
        <w:rPr>
          <w:rFonts w:ascii="Arial" w:hAnsi="Arial"/>
          <w:sz w:val="22"/>
          <w:szCs w:val="22"/>
        </w:rPr>
        <w:t xml:space="preserve">GSEA results comparing </w:t>
      </w:r>
      <w:r w:rsidRPr="00D47199">
        <w:rPr>
          <w:rFonts w:ascii="Arial" w:hAnsi="Arial"/>
          <w:sz w:val="22"/>
          <w:szCs w:val="22"/>
        </w:rPr>
        <w:t>ssNM-R versus MM spleen transcriptomic data sets focusing on hallmark pathways. padj, adjusted p value; ES, enrichment score; NES, normalised enrichment score; nMoreExtreme, number of more significant random gene pathways. For more details, see methods section.</w:t>
      </w:r>
    </w:p>
    <w:p w14:paraId="566269C2" w14:textId="77777777" w:rsidR="00B276E1" w:rsidRPr="00D47199" w:rsidRDefault="00B276E1" w:rsidP="00B276E1">
      <w:pPr>
        <w:pStyle w:val="PlainText"/>
        <w:spacing w:line="360" w:lineRule="auto"/>
        <w:rPr>
          <w:rFonts w:ascii="Arial" w:hAnsi="Arial"/>
          <w:sz w:val="22"/>
          <w:szCs w:val="22"/>
        </w:rPr>
      </w:pPr>
    </w:p>
    <w:p w14:paraId="188017FD" w14:textId="77777777" w:rsidR="00B276E1" w:rsidRPr="002411A4" w:rsidRDefault="00B276E1" w:rsidP="00B276E1">
      <w:pPr>
        <w:pStyle w:val="PlainText"/>
        <w:spacing w:line="360" w:lineRule="auto"/>
        <w:rPr>
          <w:rFonts w:ascii="Arial" w:hAnsi="Arial"/>
          <w:b/>
          <w:sz w:val="22"/>
          <w:szCs w:val="22"/>
        </w:rPr>
      </w:pPr>
      <w:r>
        <w:rPr>
          <w:rFonts w:ascii="Arial" w:hAnsi="Arial"/>
          <w:b/>
          <w:sz w:val="22"/>
          <w:szCs w:val="22"/>
        </w:rPr>
        <w:t>Table S4</w:t>
      </w:r>
      <w:r w:rsidRPr="002411A4">
        <w:rPr>
          <w:rFonts w:ascii="Arial" w:hAnsi="Arial"/>
          <w:b/>
          <w:sz w:val="22"/>
          <w:szCs w:val="22"/>
        </w:rPr>
        <w:t xml:space="preserve">: </w:t>
      </w:r>
      <w:r>
        <w:rPr>
          <w:rFonts w:ascii="Arial" w:hAnsi="Arial"/>
          <w:b/>
          <w:sz w:val="22"/>
          <w:szCs w:val="22"/>
        </w:rPr>
        <w:t>E</w:t>
      </w:r>
      <w:r w:rsidRPr="002411A4">
        <w:rPr>
          <w:rFonts w:ascii="Arial" w:hAnsi="Arial"/>
          <w:b/>
          <w:sz w:val="22"/>
          <w:szCs w:val="22"/>
        </w:rPr>
        <w:t>nrichment analysis of NM-R immune cell gene signatures</w:t>
      </w:r>
    </w:p>
    <w:p w14:paraId="0524F697" w14:textId="366A18C8" w:rsidR="00B276E1" w:rsidRPr="00A03250" w:rsidRDefault="00B276E1" w:rsidP="00B276E1">
      <w:pPr>
        <w:spacing w:line="360" w:lineRule="auto"/>
        <w:jc w:val="both"/>
        <w:rPr>
          <w:rFonts w:ascii="Arial" w:hAnsi="Arial"/>
          <w:sz w:val="22"/>
          <w:szCs w:val="22"/>
        </w:rPr>
      </w:pPr>
      <w:r w:rsidRPr="00D47199">
        <w:rPr>
          <w:rFonts w:ascii="Arial" w:hAnsi="Arial"/>
          <w:sz w:val="22"/>
          <w:szCs w:val="22"/>
        </w:rPr>
        <w:t xml:space="preserve">GSEA results with custom pathway signature defined by the immune cell signatures from single cell transcriptomic data as described </w:t>
      </w:r>
      <w:r>
        <w:rPr>
          <w:rFonts w:ascii="Arial" w:hAnsi="Arial"/>
          <w:sz w:val="22"/>
          <w:szCs w:val="22"/>
        </w:rPr>
        <w:t>in</w:t>
      </w:r>
      <w:r w:rsidR="00AC0931">
        <w:rPr>
          <w:rFonts w:ascii="Arial" w:hAnsi="Arial"/>
          <w:sz w:val="22"/>
          <w:szCs w:val="22"/>
        </w:rPr>
        <w:t xml:space="preserve"> </w:t>
      </w:r>
      <w:r>
        <w:rPr>
          <w:rFonts w:ascii="Arial" w:hAnsi="Arial"/>
          <w:sz w:val="22"/>
          <w:szCs w:val="22"/>
        </w:rPr>
        <w:fldChar w:fldCharType="begin"/>
      </w:r>
      <w:r>
        <w:rPr>
          <w:rFonts w:ascii="Arial" w:hAnsi="Arial"/>
          <w:sz w:val="22"/>
          <w:szCs w:val="22"/>
        </w:rPr>
        <w:instrText xml:space="preserve"> ADDIN ZOTERO_ITEM CSL_CITATION {"citationID":"ak6j1b9omq","properties":{"formattedCitation":"[16]","plainCitation":"[16]","noteIndex":0},"citationItems":[{"id":198,"uris":["http://zotero.org/users/7328225/items/TJFQT6YM"],"uri":["http://zotero.org/users/7328225/items/TJFQT6YM"],"itemData":{"id":198,"type":"article-journal","abstract":"The immune system comprises a complex network of specialized cells that protects against infection, eliminates cancerous cells, and regulates tissue repair, thus serving a critical role in homeostasis, health span, and life span. The subterranean-dwelling naked mole-rat (NM-R; Heterocephalus glaber) exhibits prolonged life span relative to its body size, is unusually cancer resistant, and manifests few physiological or molecular changes with advancing age. We therefore hypothesized that the immune system of NM-Rs evolved unique features that confer enhanced cancer immunosurveillance and prevent the age-associated decline in homeostasis. Using single-cell RNA-sequencing (scRNA-seq) we mapped the immune system of the NM-R and compared it to that of the short-lived, cancer-prone mouse. In contrast to the mouse, we find that the NM-R immune system is characterized by a high myeloid-to-lymphoid cell ratio that includes a novel, lipopolysaccharide (LPS)-responsive, granulocyte cell subset. Surprisingly, we also find that NM-Rs lack canonical natural killer (NK) cells. Our comparative genomics analyses support this finding, showing that the NM-R genome lacks an expanded gene family that controls NK cell function in several other species. Furthermore, we reconstructed the evolutionary history that likely led to this genomic state. The NM-R thus challenges our current understanding of mammalian immunity, favoring an atypical, myeloid-biased mode of innate immunosurveillance, which may contribute to its remarkable health span.","container-title":"PLOS Biology","DOI":"10.1371/journal.pbio.3000528","ISSN":"1545-7885","issue":"11","journalAbbreviation":"PLOS Biology","language":"en","note":"publisher: Public Library of Science","page":"e3000528","source":"PLoS Journals","title":"Single-cell transcriptomics of the naked mole-rat reveals unexpected features of mammalian immunity","volume":"17","author":[{"family":"Hilton","given":"Hugo G."},{"family":"Rubinstein","given":"Nimrod D."},{"family":"Janki","given":"Peter"},{"family":"Ireland","given":"Andrea T."},{"family":"Bernstein","given":"Nicholas"},{"family":"Fong","given":"Nicole L."},{"family":"Wright","given":"Kevin M."},{"family":"Smith","given":"Megan"},{"family":"Finkle","given":"David"},{"family":"Martin-McNulty","given":"Baby"},{"family":"Roy","given":"Margaret"},{"family":"Imai","given":"Denise M."},{"family":"Jojic","given":"Vladimir"},{"family":"Buffenstein","given":"Rochelle"}],"issued":{"date-parts":[["2019",11,21]]}}}],"schema":"https://github.com/citation-style-language/schema/raw/master/csl-citation.json"} </w:instrText>
      </w:r>
      <w:r>
        <w:rPr>
          <w:rFonts w:ascii="Arial" w:hAnsi="Arial"/>
          <w:sz w:val="22"/>
          <w:szCs w:val="22"/>
        </w:rPr>
        <w:fldChar w:fldCharType="separate"/>
      </w:r>
      <w:r w:rsidR="00AC0931">
        <w:rPr>
          <w:rFonts w:ascii="Arial" w:hAnsi="Arial"/>
          <w:sz w:val="22"/>
        </w:rPr>
        <w:t>[2</w:t>
      </w:r>
      <w:r>
        <w:rPr>
          <w:rFonts w:ascii="Arial" w:hAnsi="Arial"/>
          <w:sz w:val="22"/>
        </w:rPr>
        <w:t>]</w:t>
      </w:r>
      <w:r>
        <w:rPr>
          <w:rFonts w:ascii="Arial" w:hAnsi="Arial"/>
          <w:sz w:val="22"/>
          <w:szCs w:val="22"/>
        </w:rPr>
        <w:fldChar w:fldCharType="end"/>
      </w:r>
      <w:r w:rsidRPr="00D47199">
        <w:rPr>
          <w:rFonts w:ascii="Arial" w:hAnsi="Arial"/>
          <w:sz w:val="22"/>
          <w:szCs w:val="22"/>
        </w:rPr>
        <w:t>. Transcriptome data from spleens of ssNM-R versus MM were compared. NES, normalised enrichment score; pval, p value; padj, adjusted p value. For more details, see methods section.</w:t>
      </w:r>
    </w:p>
    <w:p w14:paraId="7614C2BD" w14:textId="77777777" w:rsidR="00B276E1" w:rsidRDefault="00B276E1"/>
    <w:p w14:paraId="157FBC3B" w14:textId="77777777" w:rsidR="00B276E1" w:rsidRDefault="00B276E1"/>
    <w:p w14:paraId="6064E8BE" w14:textId="77777777" w:rsidR="00B276E1" w:rsidRDefault="00B276E1"/>
    <w:sectPr w:rsidR="00B276E1" w:rsidSect="007F247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6E1"/>
    <w:rsid w:val="000C5D36"/>
    <w:rsid w:val="001C71C9"/>
    <w:rsid w:val="00271606"/>
    <w:rsid w:val="002F43A1"/>
    <w:rsid w:val="003623B5"/>
    <w:rsid w:val="0044456F"/>
    <w:rsid w:val="00761FB2"/>
    <w:rsid w:val="007F2472"/>
    <w:rsid w:val="00864D57"/>
    <w:rsid w:val="009400A9"/>
    <w:rsid w:val="00AC0931"/>
    <w:rsid w:val="00B276E1"/>
    <w:rsid w:val="00F67F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8C0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6E1"/>
    <w:rPr>
      <w:color w:val="0000FF"/>
      <w:u w:val="single"/>
    </w:rPr>
  </w:style>
  <w:style w:type="paragraph" w:styleId="PlainText">
    <w:name w:val="Plain Text"/>
    <w:basedOn w:val="Normal"/>
    <w:link w:val="PlainTextChar"/>
    <w:uiPriority w:val="99"/>
    <w:unhideWhenUsed/>
    <w:rsid w:val="00B276E1"/>
    <w:rPr>
      <w:rFonts w:ascii="Courier" w:hAnsi="Courier"/>
      <w:sz w:val="21"/>
      <w:szCs w:val="21"/>
    </w:rPr>
  </w:style>
  <w:style w:type="character" w:customStyle="1" w:styleId="PlainTextChar">
    <w:name w:val="Plain Text Char"/>
    <w:basedOn w:val="DefaultParagraphFont"/>
    <w:link w:val="PlainText"/>
    <w:uiPriority w:val="99"/>
    <w:rsid w:val="00B276E1"/>
    <w:rPr>
      <w:rFonts w:ascii="Courier" w:hAnsi="Courier"/>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6E1"/>
    <w:rPr>
      <w:color w:val="0000FF"/>
      <w:u w:val="single"/>
    </w:rPr>
  </w:style>
  <w:style w:type="paragraph" w:styleId="PlainText">
    <w:name w:val="Plain Text"/>
    <w:basedOn w:val="Normal"/>
    <w:link w:val="PlainTextChar"/>
    <w:uiPriority w:val="99"/>
    <w:unhideWhenUsed/>
    <w:rsid w:val="00B276E1"/>
    <w:rPr>
      <w:rFonts w:ascii="Courier" w:hAnsi="Courier"/>
      <w:sz w:val="21"/>
      <w:szCs w:val="21"/>
    </w:rPr>
  </w:style>
  <w:style w:type="character" w:customStyle="1" w:styleId="PlainTextChar">
    <w:name w:val="Plain Text Char"/>
    <w:basedOn w:val="DefaultParagraphFont"/>
    <w:link w:val="PlainText"/>
    <w:uiPriority w:val="99"/>
    <w:rsid w:val="00B276E1"/>
    <w:rPr>
      <w:rFonts w:ascii="Courier"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vbegay@mdc-berlin.de" TargetMode="External"/><Relationship Id="rId6" Type="http://schemas.openxmlformats.org/officeDocument/2006/relationships/hyperlink" Target="mailto:glewin@mdc-berlin.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904</Words>
  <Characters>5158</Characters>
  <Application>Microsoft Macintosh Word</Application>
  <DocSecurity>0</DocSecurity>
  <Lines>42</Lines>
  <Paragraphs>12</Paragraphs>
  <ScaleCrop>false</ScaleCrop>
  <Company>MDC</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Begay-Müller</dc:creator>
  <cp:keywords/>
  <dc:description/>
  <cp:lastModifiedBy>valerie Begay-Müller</cp:lastModifiedBy>
  <cp:revision>13</cp:revision>
  <dcterms:created xsi:type="dcterms:W3CDTF">2022-02-10T07:38:00Z</dcterms:created>
  <dcterms:modified xsi:type="dcterms:W3CDTF">2022-03-20T18:01:00Z</dcterms:modified>
</cp:coreProperties>
</file>