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2A8D6900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  <w:r w:rsidR="001373A5">
        <w:t>s</w:t>
      </w:r>
    </w:p>
    <w:p w14:paraId="2C3F3D87" w14:textId="77777777" w:rsidR="00F215CC" w:rsidRPr="00FB2DB3" w:rsidRDefault="00F215CC" w:rsidP="00F215CC">
      <w:pPr>
        <w:pStyle w:val="Heading1"/>
      </w:pPr>
      <w:r w:rsidRPr="00FB2DB3">
        <w:t>Walk-forward cross-validation</w:t>
      </w:r>
    </w:p>
    <w:p w14:paraId="1128278E" w14:textId="77777777" w:rsidR="00F215CC" w:rsidRPr="00366DDD" w:rsidRDefault="00F215CC" w:rsidP="00F215CC">
      <w:r>
        <w:t xml:space="preserve">Walk-forward cross-validation is a technique to evaluate time-series data. For this, the models </w:t>
      </w:r>
      <w:r w:rsidRPr="002C4ED9">
        <w:t>are</w:t>
      </w:r>
      <w:r>
        <w:t xml:space="preserve"> first trained with the 2017 dataset and then used to predict O</w:t>
      </w:r>
      <w:r>
        <w:rPr>
          <w:vertAlign w:val="subscript"/>
        </w:rPr>
        <w:t>3</w:t>
      </w:r>
      <w:r>
        <w:t xml:space="preserve"> for the first day of the 2018 dataset, which is May 1</w:t>
      </w:r>
      <w:r>
        <w:rPr>
          <w:vertAlign w:val="superscript"/>
        </w:rPr>
        <w:t>st</w:t>
      </w:r>
      <w:r>
        <w:t>, 2018. Then the May 1</w:t>
      </w:r>
      <w:r>
        <w:rPr>
          <w:vertAlign w:val="superscript"/>
        </w:rPr>
        <w:t>st</w:t>
      </w:r>
      <w:r>
        <w:t xml:space="preserve">, </w:t>
      </w:r>
      <w:proofErr w:type="gramStart"/>
      <w:r>
        <w:t>2018</w:t>
      </w:r>
      <w:proofErr w:type="gramEnd"/>
      <w:r>
        <w:t xml:space="preserve"> data is included in the training dataset, and the models are re-trained and used to predict O</w:t>
      </w:r>
      <w:r>
        <w:rPr>
          <w:vertAlign w:val="subscript"/>
        </w:rPr>
        <w:t>3</w:t>
      </w:r>
      <w:r>
        <w:t xml:space="preserve"> for May 2</w:t>
      </w:r>
      <w:r>
        <w:rPr>
          <w:vertAlign w:val="superscript"/>
        </w:rPr>
        <w:t>nd</w:t>
      </w:r>
      <w:r>
        <w:t>, 2018. This process is repeated for each successive day of the 2018 – 2020 ozone seasons (May to September).</w:t>
      </w:r>
    </w:p>
    <w:p w14:paraId="4C823F50" w14:textId="2C142B12" w:rsidR="00F215CC" w:rsidRDefault="00F215CC" w:rsidP="00F215CC">
      <w:r>
        <w:t>When a new day’s MDA8 O</w:t>
      </w:r>
      <w:r>
        <w:rPr>
          <w:vertAlign w:val="subscript"/>
        </w:rPr>
        <w:t>3</w:t>
      </w:r>
      <w:r>
        <w:t xml:space="preserve"> is predicted by the ML models, the NMB is recomputed by including the new prediction. The temporal evolution of NMB in </w:t>
      </w:r>
      <w:r w:rsidR="001373A5" w:rsidRPr="00FA4138">
        <w:rPr>
          <w:b/>
          <w:bCs/>
        </w:rPr>
        <w:t xml:space="preserve">Supplementary </w:t>
      </w:r>
      <w:r w:rsidR="001373A5">
        <w:rPr>
          <w:b/>
          <w:bCs/>
        </w:rPr>
        <w:t>Figure</w:t>
      </w:r>
      <w:r w:rsidR="001373A5" w:rsidRPr="00FA4138">
        <w:rPr>
          <w:b/>
          <w:bCs/>
        </w:rPr>
        <w:t xml:space="preserve"> 1</w:t>
      </w:r>
      <w:r>
        <w:t xml:space="preserve"> shows that the ML models and AIRPACT experience a large variation initially but then tend to somewhat converge. AIRPACT under-predicts the MDA8 O</w:t>
      </w:r>
      <w:r>
        <w:rPr>
          <w:vertAlign w:val="subscript"/>
        </w:rPr>
        <w:t>3</w:t>
      </w:r>
      <w:r>
        <w:t>, and the NMB of AIRPACT is decreasing in 2018. However, the model performance of AIRPACT is improved, and its NMB starts to increase after 2018. There is a jump of AIRPACT NMB in the late 2020, which is because of the large over-prediction of some days in September 2020. Both ML1 and ML2 over-predict the MDA8 O</w:t>
      </w:r>
      <w:r>
        <w:rPr>
          <w:vertAlign w:val="subscript"/>
        </w:rPr>
        <w:t>3</w:t>
      </w:r>
      <w:r>
        <w:t xml:space="preserve">, and the NMB of ML1 is higher than ML2. The variation of the NMB from ML models is smaller than AIRPACT, so their performance is more stable by year. </w:t>
      </w:r>
    </w:p>
    <w:p w14:paraId="756CA810" w14:textId="77777777" w:rsidR="00F215CC" w:rsidRDefault="00F215CC" w:rsidP="00F215CC"/>
    <w:p w14:paraId="4D059444" w14:textId="77777777" w:rsidR="00994A3D" w:rsidRPr="00994A3D" w:rsidRDefault="00654E8F" w:rsidP="0001436A">
      <w:pPr>
        <w:pStyle w:val="Heading1"/>
      </w:pPr>
      <w:r w:rsidRPr="00994A3D">
        <w:t>Supplementary Figures and Tables</w:t>
      </w:r>
    </w:p>
    <w:p w14:paraId="6754D378" w14:textId="2C305A6E" w:rsidR="00994A3D" w:rsidRPr="00F215CC" w:rsidRDefault="00994A3D" w:rsidP="00F215CC">
      <w:pPr>
        <w:pStyle w:val="Heading2"/>
      </w:pPr>
      <w:r w:rsidRPr="0001436A">
        <w:t>Supplementary</w:t>
      </w:r>
      <w:r w:rsidRPr="001549D3">
        <w:t xml:space="preserve"> Figures</w:t>
      </w:r>
    </w:p>
    <w:p w14:paraId="6FCA2992" w14:textId="77777777" w:rsidR="00F215CC" w:rsidRPr="00077A73" w:rsidRDefault="00F215CC" w:rsidP="00F215CC">
      <w:pPr>
        <w:spacing w:line="480" w:lineRule="auto"/>
        <w:jc w:val="center"/>
      </w:pPr>
      <w:r>
        <w:rPr>
          <w:noProof/>
        </w:rPr>
        <w:drawing>
          <wp:inline distT="0" distB="0" distL="0" distR="0" wp14:anchorId="405AF361" wp14:editId="7C379B50">
            <wp:extent cx="3657600" cy="18288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9C0EC" w14:textId="6B521EAE" w:rsidR="00F215CC" w:rsidRDefault="00F215CC" w:rsidP="00F215CC">
      <w:pPr>
        <w:pStyle w:val="Caption"/>
      </w:pPr>
      <w:bookmarkStart w:id="0" w:name="_Toc57053164"/>
      <w:r w:rsidRPr="00F215CC">
        <w:t>Supplementary Figure 1.</w:t>
      </w:r>
      <w:r w:rsidRPr="002A5ACE">
        <w:t xml:space="preserve"> </w:t>
      </w:r>
      <w:r w:rsidRPr="00F215CC">
        <w:rPr>
          <w:b w:val="0"/>
          <w:bCs w:val="0"/>
        </w:rPr>
        <w:t>Evolutions of the NMB from the walk-forward cross-validation. The black dashed lines mark each year.</w:t>
      </w:r>
      <w:bookmarkEnd w:id="0"/>
    </w:p>
    <w:p w14:paraId="67EBAF3E" w14:textId="26268F0C" w:rsidR="00F215CC" w:rsidRPr="00F215CC" w:rsidRDefault="00F215CC" w:rsidP="00F215CC">
      <w:pPr>
        <w:pStyle w:val="Heading2"/>
      </w:pPr>
      <w:r w:rsidRPr="0001436A">
        <w:t>Supplementary</w:t>
      </w:r>
      <w:r w:rsidRPr="001549D3">
        <w:t xml:space="preserve"> </w:t>
      </w:r>
      <w:r>
        <w:t>Tables</w:t>
      </w:r>
    </w:p>
    <w:p w14:paraId="2D522CCB" w14:textId="0DB74A25" w:rsidR="00F215CC" w:rsidRPr="00077A73" w:rsidRDefault="00F215CC" w:rsidP="00F215CC">
      <w:pPr>
        <w:pStyle w:val="Caption"/>
      </w:pPr>
      <w:bookmarkStart w:id="1" w:name="_Toc57053109"/>
      <w:r w:rsidRPr="0001436A">
        <w:lastRenderedPageBreak/>
        <w:t>Supplementary</w:t>
      </w:r>
      <w:r w:rsidRPr="001549D3">
        <w:t xml:space="preserve"> </w:t>
      </w:r>
      <w:r>
        <w:t xml:space="preserve">Table </w:t>
      </w:r>
      <w:r w:rsidRPr="002A5ACE">
        <w:t>1</w:t>
      </w:r>
      <w:r>
        <w:t>.</w:t>
      </w:r>
      <w:r w:rsidRPr="00F608E3">
        <w:t xml:space="preserve"> Statistics and forecast verifications from the walk-</w:t>
      </w:r>
      <w:r w:rsidRPr="00B36007">
        <w:t>forward</w:t>
      </w:r>
      <w:r w:rsidRPr="00F608E3">
        <w:t xml:space="preserve"> cross-validations.</w:t>
      </w:r>
      <w:bookmarkEnd w:id="1"/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680"/>
        <w:gridCol w:w="1729"/>
        <w:gridCol w:w="3629"/>
        <w:gridCol w:w="1476"/>
        <w:gridCol w:w="1474"/>
      </w:tblGrid>
      <w:tr w:rsidR="00F215CC" w:rsidRPr="00A3252D" w14:paraId="0BD99C79" w14:textId="77777777" w:rsidTr="00A175BA">
        <w:trPr>
          <w:trHeight w:val="300"/>
          <w:jc w:val="center"/>
        </w:trPr>
        <w:tc>
          <w:tcPr>
            <w:tcW w:w="751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48D3034" w14:textId="77777777" w:rsidR="00F215CC" w:rsidRPr="00A3252D" w:rsidRDefault="00F215CC" w:rsidP="00A175BA">
            <w:pPr>
              <w:jc w:val="center"/>
            </w:pPr>
          </w:p>
        </w:tc>
        <w:tc>
          <w:tcPr>
            <w:tcW w:w="88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77F072A" w14:textId="77777777" w:rsidR="00F215CC" w:rsidRPr="00A3252D" w:rsidRDefault="00F215CC" w:rsidP="00A175BA">
            <w:pPr>
              <w:jc w:val="center"/>
            </w:pPr>
            <w:r w:rsidRPr="00A3252D">
              <w:t>AIRPACT</w:t>
            </w:r>
          </w:p>
        </w:tc>
        <w:tc>
          <w:tcPr>
            <w:tcW w:w="18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2D303" w14:textId="77777777" w:rsidR="00F215CC" w:rsidRPr="00A3252D" w:rsidRDefault="00F215CC" w:rsidP="00A175BA">
            <w:pPr>
              <w:jc w:val="center"/>
            </w:pPr>
            <w:r w:rsidRPr="00DA7CF1">
              <w:t xml:space="preserve">AIRPACT (w/o </w:t>
            </w:r>
            <w:r>
              <w:t>4</w:t>
            </w:r>
            <w:r w:rsidRPr="00DA7CF1">
              <w:t xml:space="preserve"> extreme values)</w:t>
            </w:r>
          </w:p>
        </w:tc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1A60491" w14:textId="77777777" w:rsidR="00F215CC" w:rsidRPr="00A3252D" w:rsidRDefault="00F215CC" w:rsidP="00A175BA">
            <w:pPr>
              <w:jc w:val="center"/>
            </w:pPr>
            <w:r w:rsidRPr="00A3252D">
              <w:t>ML1</w:t>
            </w:r>
          </w:p>
        </w:tc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909E66B" w14:textId="77777777" w:rsidR="00F215CC" w:rsidRPr="00A3252D" w:rsidRDefault="00F215CC" w:rsidP="00A175BA">
            <w:pPr>
              <w:jc w:val="center"/>
            </w:pPr>
            <w:r w:rsidRPr="00A3252D">
              <w:t>ML2</w:t>
            </w:r>
          </w:p>
        </w:tc>
      </w:tr>
      <w:tr w:rsidR="00F215CC" w:rsidRPr="00A3252D" w14:paraId="25ED8735" w14:textId="77777777" w:rsidTr="00A175BA">
        <w:trPr>
          <w:trHeight w:val="300"/>
          <w:jc w:val="center"/>
        </w:trPr>
        <w:tc>
          <w:tcPr>
            <w:tcW w:w="751" w:type="pct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36547C57" w14:textId="77777777" w:rsidR="00F215CC" w:rsidRPr="00A3252D" w:rsidRDefault="00F215CC" w:rsidP="00A175BA">
            <w:pPr>
              <w:jc w:val="center"/>
            </w:pPr>
            <w:r w:rsidRPr="00A3252D">
              <w:t>R</w:t>
            </w:r>
            <w:r w:rsidRPr="00A3252D">
              <w:rPr>
                <w:vertAlign w:val="superscript"/>
              </w:rPr>
              <w:t>2</w:t>
            </w:r>
          </w:p>
        </w:tc>
        <w:tc>
          <w:tcPr>
            <w:tcW w:w="884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6232D9CA" w14:textId="77777777" w:rsidR="00F215CC" w:rsidRPr="00A3252D" w:rsidRDefault="00F215CC" w:rsidP="00A175BA">
            <w:pPr>
              <w:jc w:val="center"/>
            </w:pPr>
            <w:r w:rsidRPr="003E23E1">
              <w:t>0.15</w:t>
            </w:r>
          </w:p>
        </w:tc>
        <w:tc>
          <w:tcPr>
            <w:tcW w:w="1856" w:type="pct"/>
            <w:tcBorders>
              <w:top w:val="single" w:sz="4" w:space="0" w:color="auto"/>
            </w:tcBorders>
            <w:vAlign w:val="center"/>
          </w:tcPr>
          <w:p w14:paraId="53D9FF76" w14:textId="77777777" w:rsidR="00F215CC" w:rsidRPr="003E23E1" w:rsidRDefault="00F215CC" w:rsidP="00A175BA">
            <w:pPr>
              <w:jc w:val="center"/>
            </w:pPr>
            <w:r>
              <w:t>0.35</w:t>
            </w:r>
          </w:p>
        </w:tc>
        <w:tc>
          <w:tcPr>
            <w:tcW w:w="755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6D2A2CFA" w14:textId="77777777" w:rsidR="00F215CC" w:rsidRPr="00A3252D" w:rsidRDefault="00F215CC" w:rsidP="00A175BA">
            <w:pPr>
              <w:jc w:val="center"/>
            </w:pPr>
            <w:r w:rsidRPr="003E23E1">
              <w:t>0.4</w:t>
            </w:r>
          </w:p>
        </w:tc>
        <w:tc>
          <w:tcPr>
            <w:tcW w:w="755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060C6E3B" w14:textId="77777777" w:rsidR="00F215CC" w:rsidRPr="00A3252D" w:rsidRDefault="00F215CC" w:rsidP="00A175BA">
            <w:pPr>
              <w:jc w:val="center"/>
            </w:pPr>
            <w:r w:rsidRPr="003E23E1">
              <w:t>0.51</w:t>
            </w:r>
          </w:p>
        </w:tc>
      </w:tr>
      <w:tr w:rsidR="00F215CC" w:rsidRPr="00A3252D" w14:paraId="609DFBF9" w14:textId="77777777" w:rsidTr="00A175BA">
        <w:trPr>
          <w:trHeight w:val="300"/>
          <w:jc w:val="center"/>
        </w:trPr>
        <w:tc>
          <w:tcPr>
            <w:tcW w:w="751" w:type="pct"/>
            <w:gridSpan w:val="2"/>
            <w:noWrap/>
            <w:vAlign w:val="center"/>
            <w:hideMark/>
          </w:tcPr>
          <w:p w14:paraId="2468B174" w14:textId="77777777" w:rsidR="00F215CC" w:rsidRPr="00A3252D" w:rsidRDefault="00F215CC" w:rsidP="00A175BA">
            <w:pPr>
              <w:jc w:val="center"/>
            </w:pPr>
            <w:r w:rsidRPr="00A3252D">
              <w:t>NMB</w:t>
            </w:r>
          </w:p>
        </w:tc>
        <w:tc>
          <w:tcPr>
            <w:tcW w:w="884" w:type="pct"/>
            <w:noWrap/>
            <w:vAlign w:val="center"/>
            <w:hideMark/>
          </w:tcPr>
          <w:p w14:paraId="5F6C87A1" w14:textId="77777777" w:rsidR="00F215CC" w:rsidRPr="00A3252D" w:rsidRDefault="00F215CC" w:rsidP="00A175BA">
            <w:pPr>
              <w:jc w:val="center"/>
            </w:pPr>
            <w:r w:rsidRPr="003E23E1">
              <w:t>1.9</w:t>
            </w:r>
          </w:p>
        </w:tc>
        <w:tc>
          <w:tcPr>
            <w:tcW w:w="1856" w:type="pct"/>
            <w:vAlign w:val="center"/>
          </w:tcPr>
          <w:p w14:paraId="619C192E" w14:textId="77777777" w:rsidR="00F215CC" w:rsidRPr="003E23E1" w:rsidRDefault="00F215CC" w:rsidP="00A175BA">
            <w:pPr>
              <w:jc w:val="center"/>
            </w:pPr>
            <w:r>
              <w:t>0.36</w:t>
            </w:r>
          </w:p>
        </w:tc>
        <w:tc>
          <w:tcPr>
            <w:tcW w:w="755" w:type="pct"/>
            <w:noWrap/>
            <w:vAlign w:val="center"/>
            <w:hideMark/>
          </w:tcPr>
          <w:p w14:paraId="3C7EF6EB" w14:textId="77777777" w:rsidR="00F215CC" w:rsidRPr="00A3252D" w:rsidRDefault="00F215CC" w:rsidP="00A175BA">
            <w:pPr>
              <w:jc w:val="center"/>
            </w:pPr>
            <w:r w:rsidRPr="003E23E1">
              <w:t>7.8</w:t>
            </w:r>
          </w:p>
        </w:tc>
        <w:tc>
          <w:tcPr>
            <w:tcW w:w="755" w:type="pct"/>
            <w:noWrap/>
            <w:vAlign w:val="center"/>
            <w:hideMark/>
          </w:tcPr>
          <w:p w14:paraId="6DD35CDA" w14:textId="77777777" w:rsidR="00F215CC" w:rsidRPr="00A3252D" w:rsidRDefault="00F215CC" w:rsidP="00A175BA">
            <w:pPr>
              <w:jc w:val="center"/>
            </w:pPr>
            <w:r w:rsidRPr="003E23E1">
              <w:t>4.5</w:t>
            </w:r>
          </w:p>
        </w:tc>
      </w:tr>
      <w:tr w:rsidR="00F215CC" w:rsidRPr="00A3252D" w14:paraId="4EFFBB95" w14:textId="77777777" w:rsidTr="00A175BA">
        <w:trPr>
          <w:trHeight w:val="300"/>
          <w:jc w:val="center"/>
        </w:trPr>
        <w:tc>
          <w:tcPr>
            <w:tcW w:w="751" w:type="pct"/>
            <w:gridSpan w:val="2"/>
            <w:noWrap/>
            <w:vAlign w:val="center"/>
            <w:hideMark/>
          </w:tcPr>
          <w:p w14:paraId="27D86523" w14:textId="77777777" w:rsidR="00F215CC" w:rsidRPr="00A3252D" w:rsidRDefault="00F215CC" w:rsidP="00A175BA">
            <w:pPr>
              <w:jc w:val="center"/>
            </w:pPr>
            <w:r w:rsidRPr="00A3252D">
              <w:t>NME</w:t>
            </w:r>
          </w:p>
        </w:tc>
        <w:tc>
          <w:tcPr>
            <w:tcW w:w="884" w:type="pct"/>
            <w:noWrap/>
            <w:vAlign w:val="center"/>
            <w:hideMark/>
          </w:tcPr>
          <w:p w14:paraId="33ACB5D9" w14:textId="77777777" w:rsidR="00F215CC" w:rsidRPr="00A3252D" w:rsidRDefault="00F215CC" w:rsidP="00A175BA">
            <w:pPr>
              <w:jc w:val="center"/>
            </w:pPr>
            <w:r w:rsidRPr="003E23E1">
              <w:t>15</w:t>
            </w:r>
          </w:p>
        </w:tc>
        <w:tc>
          <w:tcPr>
            <w:tcW w:w="1856" w:type="pct"/>
            <w:vAlign w:val="center"/>
          </w:tcPr>
          <w:p w14:paraId="03C92046" w14:textId="77777777" w:rsidR="00F215CC" w:rsidRPr="003E23E1" w:rsidRDefault="00F215CC" w:rsidP="00A175BA">
            <w:pPr>
              <w:jc w:val="center"/>
            </w:pPr>
            <w:r>
              <w:t>13</w:t>
            </w:r>
          </w:p>
        </w:tc>
        <w:tc>
          <w:tcPr>
            <w:tcW w:w="755" w:type="pct"/>
            <w:noWrap/>
            <w:vAlign w:val="center"/>
            <w:hideMark/>
          </w:tcPr>
          <w:p w14:paraId="55E7DA1F" w14:textId="77777777" w:rsidR="00F215CC" w:rsidRPr="00A3252D" w:rsidRDefault="00F215CC" w:rsidP="00A175BA">
            <w:pPr>
              <w:jc w:val="center"/>
            </w:pPr>
            <w:r w:rsidRPr="003E23E1">
              <w:t>16</w:t>
            </w:r>
          </w:p>
        </w:tc>
        <w:tc>
          <w:tcPr>
            <w:tcW w:w="755" w:type="pct"/>
            <w:noWrap/>
            <w:vAlign w:val="center"/>
            <w:hideMark/>
          </w:tcPr>
          <w:p w14:paraId="3AA7B60C" w14:textId="77777777" w:rsidR="00F215CC" w:rsidRPr="00A3252D" w:rsidRDefault="00F215CC" w:rsidP="00A175BA">
            <w:pPr>
              <w:jc w:val="center"/>
            </w:pPr>
            <w:r w:rsidRPr="003E23E1">
              <w:t>12</w:t>
            </w:r>
          </w:p>
        </w:tc>
      </w:tr>
      <w:tr w:rsidR="00F215CC" w:rsidRPr="00A3252D" w14:paraId="7A634F89" w14:textId="77777777" w:rsidTr="00A175BA">
        <w:trPr>
          <w:trHeight w:val="300"/>
          <w:jc w:val="center"/>
        </w:trPr>
        <w:tc>
          <w:tcPr>
            <w:tcW w:w="751" w:type="pct"/>
            <w:gridSpan w:val="2"/>
            <w:noWrap/>
            <w:vAlign w:val="center"/>
            <w:hideMark/>
          </w:tcPr>
          <w:p w14:paraId="43CC1912" w14:textId="77777777" w:rsidR="00F215CC" w:rsidRPr="00A3252D" w:rsidRDefault="00F215CC" w:rsidP="00A175BA">
            <w:pPr>
              <w:jc w:val="center"/>
            </w:pPr>
            <w:r w:rsidRPr="00A3252D">
              <w:t>HSS</w:t>
            </w:r>
          </w:p>
        </w:tc>
        <w:tc>
          <w:tcPr>
            <w:tcW w:w="884" w:type="pct"/>
            <w:noWrap/>
            <w:vAlign w:val="center"/>
            <w:hideMark/>
          </w:tcPr>
          <w:p w14:paraId="07EAAE7F" w14:textId="77777777" w:rsidR="00F215CC" w:rsidRPr="00A3252D" w:rsidRDefault="00F215CC" w:rsidP="00A175BA">
            <w:pPr>
              <w:jc w:val="center"/>
            </w:pPr>
            <w:r w:rsidRPr="003E23E1">
              <w:t>0.34</w:t>
            </w:r>
          </w:p>
        </w:tc>
        <w:tc>
          <w:tcPr>
            <w:tcW w:w="1856" w:type="pct"/>
            <w:vAlign w:val="center"/>
          </w:tcPr>
          <w:p w14:paraId="5134E147" w14:textId="77777777" w:rsidR="00F215CC" w:rsidRPr="003E23E1" w:rsidRDefault="00F215CC" w:rsidP="00A175BA">
            <w:pPr>
              <w:jc w:val="center"/>
            </w:pPr>
            <w:r>
              <w:t>0.31</w:t>
            </w:r>
          </w:p>
        </w:tc>
        <w:tc>
          <w:tcPr>
            <w:tcW w:w="755" w:type="pct"/>
            <w:noWrap/>
            <w:vAlign w:val="center"/>
            <w:hideMark/>
          </w:tcPr>
          <w:p w14:paraId="74B341E6" w14:textId="77777777" w:rsidR="00F215CC" w:rsidRPr="00A3252D" w:rsidRDefault="00F215CC" w:rsidP="00A175BA">
            <w:pPr>
              <w:jc w:val="center"/>
            </w:pPr>
            <w:r w:rsidRPr="003E23E1">
              <w:t>0.35</w:t>
            </w:r>
          </w:p>
        </w:tc>
        <w:tc>
          <w:tcPr>
            <w:tcW w:w="755" w:type="pct"/>
            <w:noWrap/>
            <w:vAlign w:val="center"/>
            <w:hideMark/>
          </w:tcPr>
          <w:p w14:paraId="1BF3FDFB" w14:textId="77777777" w:rsidR="00F215CC" w:rsidRPr="00A3252D" w:rsidRDefault="00F215CC" w:rsidP="00A175BA">
            <w:pPr>
              <w:jc w:val="center"/>
            </w:pPr>
            <w:r w:rsidRPr="003E23E1">
              <w:t>0.47</w:t>
            </w:r>
          </w:p>
        </w:tc>
      </w:tr>
      <w:tr w:rsidR="00F215CC" w:rsidRPr="00A3252D" w14:paraId="5019B575" w14:textId="77777777" w:rsidTr="00A175BA">
        <w:trPr>
          <w:trHeight w:val="300"/>
          <w:jc w:val="center"/>
        </w:trPr>
        <w:tc>
          <w:tcPr>
            <w:tcW w:w="751" w:type="pct"/>
            <w:gridSpan w:val="2"/>
            <w:noWrap/>
            <w:vAlign w:val="center"/>
            <w:hideMark/>
          </w:tcPr>
          <w:p w14:paraId="4EEF344D" w14:textId="77777777" w:rsidR="00F215CC" w:rsidRPr="00A3252D" w:rsidRDefault="00F215CC" w:rsidP="00A175BA">
            <w:pPr>
              <w:jc w:val="center"/>
            </w:pPr>
            <w:r w:rsidRPr="00A3252D">
              <w:t>KSS</w:t>
            </w:r>
          </w:p>
        </w:tc>
        <w:tc>
          <w:tcPr>
            <w:tcW w:w="884" w:type="pct"/>
            <w:noWrap/>
            <w:vAlign w:val="center"/>
            <w:hideMark/>
          </w:tcPr>
          <w:p w14:paraId="49B65FCA" w14:textId="77777777" w:rsidR="00F215CC" w:rsidRPr="00A3252D" w:rsidRDefault="00F215CC" w:rsidP="00A175BA">
            <w:pPr>
              <w:jc w:val="center"/>
            </w:pPr>
            <w:r w:rsidRPr="003E23E1">
              <w:t>0.3</w:t>
            </w:r>
            <w:r>
              <w:t>0</w:t>
            </w:r>
          </w:p>
        </w:tc>
        <w:tc>
          <w:tcPr>
            <w:tcW w:w="1856" w:type="pct"/>
            <w:vAlign w:val="center"/>
          </w:tcPr>
          <w:p w14:paraId="74859ED9" w14:textId="77777777" w:rsidR="00F215CC" w:rsidRPr="003E23E1" w:rsidRDefault="00F215CC" w:rsidP="00A175BA">
            <w:pPr>
              <w:jc w:val="center"/>
            </w:pPr>
            <w:r>
              <w:t>0.30</w:t>
            </w:r>
          </w:p>
        </w:tc>
        <w:tc>
          <w:tcPr>
            <w:tcW w:w="755" w:type="pct"/>
            <w:noWrap/>
            <w:vAlign w:val="center"/>
            <w:hideMark/>
          </w:tcPr>
          <w:p w14:paraId="452BDC33" w14:textId="77777777" w:rsidR="00F215CC" w:rsidRPr="00A3252D" w:rsidRDefault="00F215CC" w:rsidP="00A175BA">
            <w:pPr>
              <w:jc w:val="center"/>
            </w:pPr>
            <w:r w:rsidRPr="003E23E1">
              <w:t>0.65</w:t>
            </w:r>
          </w:p>
        </w:tc>
        <w:tc>
          <w:tcPr>
            <w:tcW w:w="755" w:type="pct"/>
            <w:noWrap/>
            <w:vAlign w:val="center"/>
            <w:hideMark/>
          </w:tcPr>
          <w:p w14:paraId="3EAB63A0" w14:textId="77777777" w:rsidR="00F215CC" w:rsidRPr="00A3252D" w:rsidRDefault="00F215CC" w:rsidP="00A175BA">
            <w:pPr>
              <w:jc w:val="center"/>
            </w:pPr>
            <w:r w:rsidRPr="003E23E1">
              <w:t>0.45</w:t>
            </w:r>
          </w:p>
        </w:tc>
      </w:tr>
      <w:tr w:rsidR="00F215CC" w:rsidRPr="00A3252D" w14:paraId="45A00FAF" w14:textId="77777777" w:rsidTr="00A175BA">
        <w:trPr>
          <w:trHeight w:val="300"/>
          <w:jc w:val="center"/>
        </w:trPr>
        <w:tc>
          <w:tcPr>
            <w:tcW w:w="403" w:type="pct"/>
            <w:vMerge w:val="restart"/>
            <w:noWrap/>
            <w:vAlign w:val="center"/>
            <w:hideMark/>
          </w:tcPr>
          <w:p w14:paraId="05533C86" w14:textId="77777777" w:rsidR="00F215CC" w:rsidRPr="00A3252D" w:rsidRDefault="00F215CC" w:rsidP="00A175BA">
            <w:pPr>
              <w:jc w:val="center"/>
            </w:pPr>
            <w:r w:rsidRPr="00A3252D">
              <w:t>CSI</w:t>
            </w:r>
          </w:p>
        </w:tc>
        <w:tc>
          <w:tcPr>
            <w:tcW w:w="348" w:type="pct"/>
            <w:noWrap/>
            <w:vAlign w:val="center"/>
            <w:hideMark/>
          </w:tcPr>
          <w:p w14:paraId="65458D2F" w14:textId="77777777" w:rsidR="00F215CC" w:rsidRPr="00A3252D" w:rsidRDefault="00F215CC" w:rsidP="00A175BA">
            <w:pPr>
              <w:jc w:val="center"/>
            </w:pPr>
            <w:r w:rsidRPr="00A3252D">
              <w:t>1</w:t>
            </w:r>
          </w:p>
        </w:tc>
        <w:tc>
          <w:tcPr>
            <w:tcW w:w="884" w:type="pct"/>
            <w:noWrap/>
            <w:vAlign w:val="center"/>
            <w:hideMark/>
          </w:tcPr>
          <w:p w14:paraId="3846403B" w14:textId="77777777" w:rsidR="00F215CC" w:rsidRPr="00A3252D" w:rsidRDefault="00F215CC" w:rsidP="00A175BA">
            <w:pPr>
              <w:jc w:val="center"/>
            </w:pPr>
            <w:r w:rsidRPr="003E23E1">
              <w:t>0.87</w:t>
            </w:r>
          </w:p>
        </w:tc>
        <w:tc>
          <w:tcPr>
            <w:tcW w:w="1856" w:type="pct"/>
            <w:vAlign w:val="center"/>
          </w:tcPr>
          <w:p w14:paraId="7A1AF072" w14:textId="77777777" w:rsidR="00F215CC" w:rsidRPr="003E23E1" w:rsidRDefault="00F215CC" w:rsidP="00A175BA">
            <w:pPr>
              <w:jc w:val="center"/>
            </w:pPr>
            <w:r>
              <w:t>0.85</w:t>
            </w:r>
          </w:p>
        </w:tc>
        <w:tc>
          <w:tcPr>
            <w:tcW w:w="755" w:type="pct"/>
            <w:noWrap/>
            <w:vAlign w:val="center"/>
            <w:hideMark/>
          </w:tcPr>
          <w:p w14:paraId="76873D85" w14:textId="77777777" w:rsidR="00F215CC" w:rsidRPr="00A3252D" w:rsidRDefault="00F215CC" w:rsidP="00A175BA">
            <w:pPr>
              <w:jc w:val="center"/>
            </w:pPr>
            <w:r w:rsidRPr="003E23E1">
              <w:t>0.71</w:t>
            </w:r>
          </w:p>
        </w:tc>
        <w:tc>
          <w:tcPr>
            <w:tcW w:w="755" w:type="pct"/>
            <w:noWrap/>
            <w:vAlign w:val="center"/>
            <w:hideMark/>
          </w:tcPr>
          <w:p w14:paraId="3D501E1D" w14:textId="77777777" w:rsidR="00F215CC" w:rsidRPr="00A3252D" w:rsidRDefault="00F215CC" w:rsidP="00A175BA">
            <w:pPr>
              <w:jc w:val="center"/>
            </w:pPr>
            <w:r w:rsidRPr="003E23E1">
              <w:t>0.89</w:t>
            </w:r>
          </w:p>
        </w:tc>
      </w:tr>
      <w:tr w:rsidR="00F215CC" w:rsidRPr="00A3252D" w14:paraId="047D7234" w14:textId="77777777" w:rsidTr="00A175BA">
        <w:trPr>
          <w:trHeight w:val="300"/>
          <w:jc w:val="center"/>
        </w:trPr>
        <w:tc>
          <w:tcPr>
            <w:tcW w:w="403" w:type="pct"/>
            <w:vMerge/>
            <w:noWrap/>
            <w:vAlign w:val="center"/>
            <w:hideMark/>
          </w:tcPr>
          <w:p w14:paraId="28867B8D" w14:textId="77777777" w:rsidR="00F215CC" w:rsidRPr="00A3252D" w:rsidRDefault="00F215CC" w:rsidP="00A175BA">
            <w:pPr>
              <w:jc w:val="center"/>
            </w:pPr>
          </w:p>
        </w:tc>
        <w:tc>
          <w:tcPr>
            <w:tcW w:w="348" w:type="pct"/>
            <w:noWrap/>
            <w:vAlign w:val="center"/>
            <w:hideMark/>
          </w:tcPr>
          <w:p w14:paraId="4A3E94EE" w14:textId="77777777" w:rsidR="00F215CC" w:rsidRPr="00A3252D" w:rsidRDefault="00F215CC" w:rsidP="00A175BA">
            <w:pPr>
              <w:jc w:val="center"/>
            </w:pPr>
            <w:r w:rsidRPr="00A3252D">
              <w:t>2</w:t>
            </w:r>
          </w:p>
        </w:tc>
        <w:tc>
          <w:tcPr>
            <w:tcW w:w="884" w:type="pct"/>
            <w:noWrap/>
            <w:vAlign w:val="center"/>
            <w:hideMark/>
          </w:tcPr>
          <w:p w14:paraId="5DE45DF4" w14:textId="77777777" w:rsidR="00F215CC" w:rsidRPr="00A3252D" w:rsidRDefault="00F215CC" w:rsidP="00A175BA">
            <w:pPr>
              <w:jc w:val="center"/>
            </w:pPr>
            <w:r w:rsidRPr="003E23E1">
              <w:t>0.24</w:t>
            </w:r>
          </w:p>
        </w:tc>
        <w:tc>
          <w:tcPr>
            <w:tcW w:w="1856" w:type="pct"/>
            <w:vAlign w:val="center"/>
          </w:tcPr>
          <w:p w14:paraId="1CF53E46" w14:textId="77777777" w:rsidR="00F215CC" w:rsidRPr="003E23E1" w:rsidRDefault="00F215CC" w:rsidP="00A175BA">
            <w:pPr>
              <w:jc w:val="center"/>
            </w:pPr>
            <w:r>
              <w:t>0.23</w:t>
            </w:r>
          </w:p>
        </w:tc>
        <w:tc>
          <w:tcPr>
            <w:tcW w:w="755" w:type="pct"/>
            <w:noWrap/>
            <w:vAlign w:val="center"/>
            <w:hideMark/>
          </w:tcPr>
          <w:p w14:paraId="0762B4BC" w14:textId="77777777" w:rsidR="00F215CC" w:rsidRPr="00A3252D" w:rsidRDefault="00F215CC" w:rsidP="00A175BA">
            <w:pPr>
              <w:jc w:val="center"/>
            </w:pPr>
            <w:r w:rsidRPr="003E23E1">
              <w:t>0.28</w:t>
            </w:r>
          </w:p>
        </w:tc>
        <w:tc>
          <w:tcPr>
            <w:tcW w:w="755" w:type="pct"/>
            <w:noWrap/>
            <w:vAlign w:val="center"/>
            <w:hideMark/>
          </w:tcPr>
          <w:p w14:paraId="70BC57B3" w14:textId="77777777" w:rsidR="00F215CC" w:rsidRPr="00A3252D" w:rsidRDefault="00F215CC" w:rsidP="00A175BA">
            <w:pPr>
              <w:jc w:val="center"/>
            </w:pPr>
            <w:r w:rsidRPr="003E23E1">
              <w:t>0.34</w:t>
            </w:r>
          </w:p>
        </w:tc>
      </w:tr>
      <w:tr w:rsidR="00F215CC" w:rsidRPr="00A3252D" w14:paraId="07FD3A2D" w14:textId="77777777" w:rsidTr="00A175BA">
        <w:trPr>
          <w:trHeight w:val="300"/>
          <w:jc w:val="center"/>
        </w:trPr>
        <w:tc>
          <w:tcPr>
            <w:tcW w:w="403" w:type="pct"/>
            <w:vMerge/>
            <w:noWrap/>
            <w:vAlign w:val="center"/>
            <w:hideMark/>
          </w:tcPr>
          <w:p w14:paraId="5B92F840" w14:textId="77777777" w:rsidR="00F215CC" w:rsidRPr="00A3252D" w:rsidRDefault="00F215CC" w:rsidP="00A175BA">
            <w:pPr>
              <w:jc w:val="center"/>
            </w:pPr>
          </w:p>
        </w:tc>
        <w:tc>
          <w:tcPr>
            <w:tcW w:w="348" w:type="pct"/>
            <w:noWrap/>
            <w:vAlign w:val="center"/>
            <w:hideMark/>
          </w:tcPr>
          <w:p w14:paraId="304A9468" w14:textId="77777777" w:rsidR="00F215CC" w:rsidRPr="00A3252D" w:rsidRDefault="00F215CC" w:rsidP="00A175BA">
            <w:pPr>
              <w:jc w:val="center"/>
            </w:pPr>
            <w:r w:rsidRPr="00A3252D">
              <w:t>3</w:t>
            </w:r>
          </w:p>
        </w:tc>
        <w:tc>
          <w:tcPr>
            <w:tcW w:w="884" w:type="pct"/>
            <w:noWrap/>
            <w:vAlign w:val="center"/>
            <w:hideMark/>
          </w:tcPr>
          <w:p w14:paraId="382C1580" w14:textId="77777777" w:rsidR="00F215CC" w:rsidRPr="00A3252D" w:rsidRDefault="00F215CC" w:rsidP="00A175BA">
            <w:pPr>
              <w:jc w:val="center"/>
            </w:pPr>
            <w:r w:rsidRPr="003E23E1">
              <w:t>0</w:t>
            </w:r>
          </w:p>
        </w:tc>
        <w:tc>
          <w:tcPr>
            <w:tcW w:w="1856" w:type="pct"/>
            <w:vAlign w:val="center"/>
          </w:tcPr>
          <w:p w14:paraId="0E41A06D" w14:textId="77777777" w:rsidR="00F215CC" w:rsidRPr="003E23E1" w:rsidRDefault="00F215CC" w:rsidP="00A175BA">
            <w:pPr>
              <w:jc w:val="center"/>
            </w:pPr>
            <w:r>
              <w:t>0</w:t>
            </w:r>
          </w:p>
        </w:tc>
        <w:tc>
          <w:tcPr>
            <w:tcW w:w="755" w:type="pct"/>
            <w:noWrap/>
            <w:vAlign w:val="center"/>
            <w:hideMark/>
          </w:tcPr>
          <w:p w14:paraId="06B42FAC" w14:textId="77777777" w:rsidR="00F215CC" w:rsidRPr="00A3252D" w:rsidRDefault="00F215CC" w:rsidP="00A175BA">
            <w:pPr>
              <w:jc w:val="center"/>
            </w:pPr>
            <w:r w:rsidRPr="003E23E1">
              <w:t>0.22</w:t>
            </w:r>
          </w:p>
        </w:tc>
        <w:tc>
          <w:tcPr>
            <w:tcW w:w="755" w:type="pct"/>
            <w:noWrap/>
            <w:vAlign w:val="center"/>
            <w:hideMark/>
          </w:tcPr>
          <w:p w14:paraId="49958431" w14:textId="77777777" w:rsidR="00F215CC" w:rsidRPr="00A3252D" w:rsidRDefault="00F215CC" w:rsidP="00A175BA">
            <w:pPr>
              <w:jc w:val="center"/>
            </w:pPr>
            <w:r w:rsidRPr="003E23E1">
              <w:t>0</w:t>
            </w:r>
          </w:p>
        </w:tc>
      </w:tr>
    </w:tbl>
    <w:p w14:paraId="18AD72D1" w14:textId="1617EDD7" w:rsidR="00F215CC" w:rsidRDefault="00F215CC" w:rsidP="00F215CC">
      <w:r>
        <w:t xml:space="preserve">Although the statistics in </w:t>
      </w:r>
      <w:r w:rsidR="00B5524C" w:rsidRPr="007E024A">
        <w:rPr>
          <w:b/>
          <w:bCs/>
        </w:rPr>
        <w:t xml:space="preserve">Supplementary </w:t>
      </w:r>
      <w:r w:rsidRPr="007E024A">
        <w:rPr>
          <w:b/>
          <w:bCs/>
        </w:rPr>
        <w:t>Table 1</w:t>
      </w:r>
      <w:r>
        <w:t xml:space="preserve"> cover three years (2018 – 2020), it generally agrees with the results of the 10-time, 10-fold cross-validation in </w:t>
      </w:r>
      <w:r w:rsidRPr="007E024A">
        <w:rPr>
          <w:b/>
          <w:bCs/>
        </w:rPr>
        <w:t>Table 4</w:t>
      </w:r>
      <w:r>
        <w:t>, which covers four years (2017 – 2020).</w:t>
      </w:r>
    </w:p>
    <w:p w14:paraId="2F0C1C56" w14:textId="77777777" w:rsidR="00C415C7" w:rsidRPr="00D77CC9" w:rsidRDefault="00C415C7" w:rsidP="00F215CC"/>
    <w:p w14:paraId="747DC270" w14:textId="298E797F" w:rsidR="00FE61A0" w:rsidRDefault="00CB4ECE" w:rsidP="00CB4ECE">
      <w:pPr>
        <w:pStyle w:val="Heading1"/>
      </w:pPr>
      <w:r w:rsidRPr="00CB4ECE">
        <w:t>Data</w:t>
      </w:r>
      <w:r w:rsidRPr="0088513A">
        <w:t xml:space="preserve"> </w:t>
      </w:r>
      <w:r w:rsidRPr="00CB4ECE">
        <w:t>Availability</w:t>
      </w:r>
      <w:r w:rsidRPr="0088513A">
        <w:t xml:space="preserve"> Statement</w:t>
      </w:r>
    </w:p>
    <w:p w14:paraId="1799491D" w14:textId="697A2E05" w:rsidR="00FE61A0" w:rsidRDefault="00FE61A0" w:rsidP="00FE61A0">
      <w:r>
        <w:rPr>
          <w:rFonts w:eastAsiaTheme="minorEastAsia"/>
        </w:rPr>
        <w:t xml:space="preserve">The </w:t>
      </w:r>
      <w:r w:rsidRPr="00442135">
        <w:rPr>
          <w:rFonts w:eastAsiaTheme="minorEastAsia"/>
        </w:rPr>
        <w:t xml:space="preserve">AQS </w:t>
      </w:r>
      <w:r>
        <w:rPr>
          <w:rFonts w:eastAsiaTheme="minorEastAsia"/>
        </w:rPr>
        <w:t xml:space="preserve">observation data </w:t>
      </w:r>
      <w:r w:rsidRPr="00442135">
        <w:t xml:space="preserve">are available from </w:t>
      </w:r>
      <w:r>
        <w:t>US EPA</w:t>
      </w:r>
      <w:r w:rsidR="006A1BF8">
        <w:rPr>
          <w:rStyle w:val="FootnoteReference"/>
        </w:rPr>
        <w:footnoteReference w:id="1"/>
      </w:r>
      <w:r>
        <w:t>. The AIRPACT simulation data are available from</w:t>
      </w:r>
      <w:r w:rsidRPr="00442135">
        <w:t xml:space="preserve"> Laboratory for Atmospheric Research</w:t>
      </w:r>
      <w:r>
        <w:t>, Washington State University</w:t>
      </w:r>
      <w:r w:rsidR="00684C4C">
        <w:rPr>
          <w:rStyle w:val="FootnoteReference"/>
        </w:rPr>
        <w:footnoteReference w:id="2"/>
      </w:r>
      <w:r>
        <w:t>. We acknowledge the WRF database from University of Washington</w:t>
      </w:r>
      <w:r w:rsidR="00684C4C">
        <w:rPr>
          <w:rStyle w:val="FootnoteReference"/>
        </w:rPr>
        <w:footnoteReference w:id="3"/>
      </w:r>
      <w:r>
        <w:t>.</w:t>
      </w:r>
    </w:p>
    <w:p w14:paraId="07024635" w14:textId="77777777" w:rsidR="00C415C7" w:rsidRDefault="00C415C7" w:rsidP="00FE61A0"/>
    <w:p w14:paraId="2A8F49AA" w14:textId="77777777" w:rsidR="00826141" w:rsidRPr="00657614" w:rsidRDefault="00826141" w:rsidP="00826141">
      <w:pPr>
        <w:pStyle w:val="Heading1"/>
      </w:pPr>
      <w:r w:rsidRPr="00657614">
        <w:t>Code availability</w:t>
      </w:r>
    </w:p>
    <w:p w14:paraId="5609D7C6" w14:textId="77777777" w:rsidR="00826141" w:rsidRPr="00106AF2" w:rsidRDefault="00826141" w:rsidP="00826141">
      <w:r w:rsidRPr="00657614">
        <w:lastRenderedPageBreak/>
        <w:t>The code discussed in this paper can be found at https://doi.org/10.5281/zenodo.4745320. The GitHub repository, where future updates will be uploaded can be found at https://github.com/kaifan88/ml_kennewick.git.</w:t>
      </w:r>
      <w:r w:rsidRPr="00106AF2">
        <w:t xml:space="preserve"> </w:t>
      </w:r>
    </w:p>
    <w:p w14:paraId="71974A4E" w14:textId="77777777" w:rsidR="00826141" w:rsidRDefault="00826141" w:rsidP="00FE61A0"/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F6F2C" w14:textId="77777777" w:rsidR="00B0114B" w:rsidRDefault="00B0114B" w:rsidP="00117666">
      <w:pPr>
        <w:spacing w:after="0"/>
      </w:pPr>
      <w:r>
        <w:separator/>
      </w:r>
    </w:p>
  </w:endnote>
  <w:endnote w:type="continuationSeparator" w:id="0">
    <w:p w14:paraId="43B5707B" w14:textId="77777777" w:rsidR="00B0114B" w:rsidRDefault="00B0114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09717" w14:textId="77777777" w:rsidR="00B0114B" w:rsidRDefault="00B0114B" w:rsidP="00117666">
      <w:pPr>
        <w:spacing w:after="0"/>
      </w:pPr>
      <w:r>
        <w:separator/>
      </w:r>
    </w:p>
  </w:footnote>
  <w:footnote w:type="continuationSeparator" w:id="0">
    <w:p w14:paraId="3D93BB18" w14:textId="77777777" w:rsidR="00B0114B" w:rsidRDefault="00B0114B" w:rsidP="00117666">
      <w:pPr>
        <w:spacing w:after="0"/>
      </w:pPr>
      <w:r>
        <w:continuationSeparator/>
      </w:r>
    </w:p>
  </w:footnote>
  <w:footnote w:id="1">
    <w:p w14:paraId="16CD7136" w14:textId="1C56D988" w:rsidR="006A1BF8" w:rsidRDefault="006A1B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42135">
        <w:t>https://aqs.epa.gov/</w:t>
      </w:r>
    </w:p>
  </w:footnote>
  <w:footnote w:id="2">
    <w:p w14:paraId="6B36371C" w14:textId="205EDF3C" w:rsidR="00684C4C" w:rsidRDefault="00684C4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42135">
        <w:t>http://lar.wsu.edu/R_apps/</w:t>
      </w:r>
    </w:p>
  </w:footnote>
  <w:footnote w:id="3">
    <w:p w14:paraId="0F4459C6" w14:textId="24365BE8" w:rsidR="00684C4C" w:rsidRDefault="00684C4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84C4C">
        <w:t>https://a.atmos.washington.edu/mm5rt/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4C1"/>
    <w:multiLevelType w:val="hybridMultilevel"/>
    <w:tmpl w:val="0C42B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DB2E3C"/>
    <w:multiLevelType w:val="singleLevel"/>
    <w:tmpl w:val="E5E28CB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4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0"/>
  </w:num>
  <w:num w:numId="21">
    <w:abstractNumId w:val="5"/>
  </w:num>
  <w:num w:numId="22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3">
    <w:abstractNumId w:val="3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373A5"/>
    <w:rsid w:val="001549D3"/>
    <w:rsid w:val="00160065"/>
    <w:rsid w:val="00177D84"/>
    <w:rsid w:val="00184F17"/>
    <w:rsid w:val="00267D18"/>
    <w:rsid w:val="00274347"/>
    <w:rsid w:val="002868E2"/>
    <w:rsid w:val="002869C3"/>
    <w:rsid w:val="002936E4"/>
    <w:rsid w:val="002B4A57"/>
    <w:rsid w:val="002C74CA"/>
    <w:rsid w:val="002F486B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84C4C"/>
    <w:rsid w:val="006A1BF8"/>
    <w:rsid w:val="006B7D14"/>
    <w:rsid w:val="00701727"/>
    <w:rsid w:val="0070566C"/>
    <w:rsid w:val="00714C50"/>
    <w:rsid w:val="00725A7D"/>
    <w:rsid w:val="007501BE"/>
    <w:rsid w:val="007666E3"/>
    <w:rsid w:val="00790BB3"/>
    <w:rsid w:val="007C206C"/>
    <w:rsid w:val="007E024A"/>
    <w:rsid w:val="00817DD6"/>
    <w:rsid w:val="00826141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0114B"/>
    <w:rsid w:val="00B1671E"/>
    <w:rsid w:val="00B25EB8"/>
    <w:rsid w:val="00B37F4D"/>
    <w:rsid w:val="00B5524C"/>
    <w:rsid w:val="00C415C7"/>
    <w:rsid w:val="00C52A7B"/>
    <w:rsid w:val="00C56BAF"/>
    <w:rsid w:val="00C679AA"/>
    <w:rsid w:val="00C75972"/>
    <w:rsid w:val="00CB4ECE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215CC"/>
    <w:rsid w:val="00F46900"/>
    <w:rsid w:val="00F61D89"/>
    <w:rsid w:val="00FC5747"/>
    <w:rsid w:val="00FE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826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13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Kai Fan</cp:lastModifiedBy>
  <cp:revision>12</cp:revision>
  <cp:lastPrinted>2013-10-03T12:51:00Z</cp:lastPrinted>
  <dcterms:created xsi:type="dcterms:W3CDTF">2021-06-03T13:25:00Z</dcterms:created>
  <dcterms:modified xsi:type="dcterms:W3CDTF">2021-09-22T12:04:00Z</dcterms:modified>
</cp:coreProperties>
</file>