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CCC7B5" w14:textId="77777777" w:rsidR="00852862" w:rsidRDefault="00654E8F" w:rsidP="00852862">
      <w:pPr>
        <w:pStyle w:val="SupplementaryMaterial"/>
      </w:pPr>
      <w:r w:rsidRPr="001549D3">
        <w:t>Supplementary Material</w:t>
      </w:r>
    </w:p>
    <w:p w14:paraId="55CF9F74" w14:textId="77777777" w:rsidR="00852862" w:rsidRDefault="00852862" w:rsidP="00852862">
      <w:pPr>
        <w:pStyle w:val="SupplementaryMaterial"/>
        <w:rPr>
          <w:i w:val="0"/>
          <w:iCs/>
          <w:sz w:val="24"/>
          <w:szCs w:val="24"/>
        </w:rPr>
      </w:pPr>
      <w:r w:rsidRPr="00C126D9">
        <w:rPr>
          <w:rFonts w:asciiTheme="majorBidi" w:hAnsiTheme="majorBidi" w:cstheme="majorBidi"/>
          <w:b w:val="0"/>
          <w:bCs/>
          <w:noProof/>
          <w:sz w:val="22"/>
          <w:szCs w:val="22"/>
        </w:rPr>
        <w:drawing>
          <wp:inline distT="0" distB="0" distL="0" distR="0" wp14:anchorId="7164126A" wp14:editId="2723685E">
            <wp:extent cx="5727700" cy="4963583"/>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rotWithShape="1">
                    <a:blip r:embed="rId8" cstate="print">
                      <a:extLst>
                        <a:ext uri="{28A0092B-C50C-407E-A947-70E740481C1C}">
                          <a14:useLocalDpi xmlns:a14="http://schemas.microsoft.com/office/drawing/2010/main"/>
                        </a:ext>
                      </a:extLst>
                    </a:blip>
                    <a:srcRect/>
                    <a:stretch/>
                  </pic:blipFill>
                  <pic:spPr bwMode="auto">
                    <a:xfrm>
                      <a:off x="0" y="0"/>
                      <a:ext cx="5727700" cy="4963583"/>
                    </a:xfrm>
                    <a:prstGeom prst="rect">
                      <a:avLst/>
                    </a:prstGeom>
                    <a:ln>
                      <a:noFill/>
                    </a:ln>
                    <a:extLst>
                      <a:ext uri="{53640926-AAD7-44D8-BBD7-CCE9431645EC}">
                        <a14:shadowObscured xmlns:a14="http://schemas.microsoft.com/office/drawing/2010/main"/>
                      </a:ext>
                    </a:extLst>
                  </pic:spPr>
                </pic:pic>
              </a:graphicData>
            </a:graphic>
          </wp:inline>
        </w:drawing>
      </w:r>
    </w:p>
    <w:p w14:paraId="3AE196DF" w14:textId="2C51B669" w:rsidR="00994A3D" w:rsidRDefault="00994A3D" w:rsidP="00852862">
      <w:pPr>
        <w:pStyle w:val="SupplementaryMaterial"/>
        <w:rPr>
          <w:szCs w:val="24"/>
        </w:rPr>
      </w:pPr>
      <w:r w:rsidRPr="00852862">
        <w:rPr>
          <w:i w:val="0"/>
          <w:iCs/>
          <w:sz w:val="24"/>
          <w:szCs w:val="24"/>
        </w:rPr>
        <w:t xml:space="preserve">Supplementary Figure </w:t>
      </w:r>
      <w:r w:rsidRPr="00852862">
        <w:rPr>
          <w:i w:val="0"/>
          <w:iCs/>
          <w:sz w:val="24"/>
          <w:szCs w:val="24"/>
        </w:rPr>
        <w:fldChar w:fldCharType="begin"/>
      </w:r>
      <w:r w:rsidRPr="00852862">
        <w:rPr>
          <w:i w:val="0"/>
          <w:iCs/>
          <w:sz w:val="24"/>
          <w:szCs w:val="24"/>
        </w:rPr>
        <w:instrText xml:space="preserve"> SEQ Figure \* ARABIC </w:instrText>
      </w:r>
      <w:r w:rsidRPr="00852862">
        <w:rPr>
          <w:i w:val="0"/>
          <w:iCs/>
          <w:sz w:val="24"/>
          <w:szCs w:val="24"/>
        </w:rPr>
        <w:fldChar w:fldCharType="separate"/>
      </w:r>
      <w:r w:rsidR="00ED20B5" w:rsidRPr="00852862">
        <w:rPr>
          <w:i w:val="0"/>
          <w:iCs/>
          <w:noProof/>
          <w:sz w:val="24"/>
          <w:szCs w:val="24"/>
        </w:rPr>
        <w:t>1</w:t>
      </w:r>
      <w:r w:rsidRPr="00852862">
        <w:rPr>
          <w:i w:val="0"/>
          <w:iCs/>
          <w:sz w:val="24"/>
          <w:szCs w:val="24"/>
        </w:rPr>
        <w:fldChar w:fldCharType="end"/>
      </w:r>
      <w:r w:rsidR="00852862" w:rsidRPr="00852862">
        <w:rPr>
          <w:i w:val="0"/>
          <w:iCs/>
          <w:sz w:val="24"/>
          <w:szCs w:val="24"/>
        </w:rPr>
        <w:t>.</w:t>
      </w:r>
      <w:r w:rsidR="00852862" w:rsidRPr="00852862">
        <w:rPr>
          <w:b w:val="0"/>
          <w:bCs/>
          <w:i w:val="0"/>
          <w:iCs/>
          <w:sz w:val="24"/>
          <w:szCs w:val="24"/>
        </w:rPr>
        <w:t xml:space="preserve"> </w:t>
      </w:r>
      <w:r w:rsidR="00852862" w:rsidRPr="00852862">
        <w:rPr>
          <w:b w:val="0"/>
          <w:bCs/>
          <w:i w:val="0"/>
          <w:iCs/>
          <w:sz w:val="24"/>
          <w:szCs w:val="24"/>
          <w:lang w:val="en-GB"/>
        </w:rPr>
        <w:t>(A) Gating strategy for the analysis of memory Th2 cells, gated as live CD4</w:t>
      </w:r>
      <w:r w:rsidR="00852862" w:rsidRPr="00852862">
        <w:rPr>
          <w:b w:val="0"/>
          <w:bCs/>
          <w:i w:val="0"/>
          <w:iCs/>
          <w:sz w:val="24"/>
          <w:szCs w:val="24"/>
          <w:vertAlign w:val="superscript"/>
          <w:lang w:val="en-GB"/>
        </w:rPr>
        <w:t>+</w:t>
      </w:r>
      <w:r w:rsidR="00852862" w:rsidRPr="00852862">
        <w:rPr>
          <w:b w:val="0"/>
          <w:bCs/>
          <w:i w:val="0"/>
          <w:iCs/>
          <w:sz w:val="24"/>
          <w:szCs w:val="24"/>
          <w:lang w:val="en-GB"/>
        </w:rPr>
        <w:t>CD44</w:t>
      </w:r>
      <w:r w:rsidR="00852862" w:rsidRPr="00852862">
        <w:rPr>
          <w:b w:val="0"/>
          <w:bCs/>
          <w:i w:val="0"/>
          <w:iCs/>
          <w:sz w:val="24"/>
          <w:szCs w:val="24"/>
          <w:vertAlign w:val="superscript"/>
          <w:lang w:val="en-GB"/>
        </w:rPr>
        <w:t>+</w:t>
      </w:r>
      <w:r w:rsidR="00852862" w:rsidRPr="00852862">
        <w:rPr>
          <w:b w:val="0"/>
          <w:bCs/>
          <w:i w:val="0"/>
          <w:iCs/>
          <w:sz w:val="24"/>
          <w:szCs w:val="24"/>
          <w:lang w:val="en-GB"/>
        </w:rPr>
        <w:t>CD62-L</w:t>
      </w:r>
      <w:r w:rsidR="00852862" w:rsidRPr="00852862">
        <w:rPr>
          <w:b w:val="0"/>
          <w:bCs/>
          <w:i w:val="0"/>
          <w:iCs/>
          <w:sz w:val="24"/>
          <w:szCs w:val="24"/>
          <w:vertAlign w:val="superscript"/>
          <w:lang w:val="en-GB"/>
        </w:rPr>
        <w:t>-</w:t>
      </w:r>
      <w:r w:rsidR="00852862" w:rsidRPr="00852862">
        <w:rPr>
          <w:b w:val="0"/>
          <w:bCs/>
          <w:i w:val="0"/>
          <w:iCs/>
          <w:sz w:val="24"/>
          <w:szCs w:val="24"/>
          <w:lang w:val="en-GB"/>
        </w:rPr>
        <w:t>Foxp3</w:t>
      </w:r>
      <w:r w:rsidR="00852862" w:rsidRPr="00852862">
        <w:rPr>
          <w:b w:val="0"/>
          <w:bCs/>
          <w:i w:val="0"/>
          <w:iCs/>
          <w:sz w:val="24"/>
          <w:szCs w:val="24"/>
          <w:vertAlign w:val="superscript"/>
          <w:lang w:val="en-GB"/>
        </w:rPr>
        <w:t>-</w:t>
      </w:r>
      <w:r w:rsidR="00852862" w:rsidRPr="00852862">
        <w:rPr>
          <w:b w:val="0"/>
          <w:bCs/>
          <w:i w:val="0"/>
          <w:iCs/>
          <w:sz w:val="24"/>
          <w:szCs w:val="24"/>
          <w:lang w:val="en-GB"/>
        </w:rPr>
        <w:t>Gata3</w:t>
      </w:r>
      <w:r w:rsidR="00852862" w:rsidRPr="00852862">
        <w:rPr>
          <w:b w:val="0"/>
          <w:bCs/>
          <w:i w:val="0"/>
          <w:iCs/>
          <w:sz w:val="24"/>
          <w:szCs w:val="24"/>
          <w:vertAlign w:val="superscript"/>
          <w:lang w:val="en-GB"/>
        </w:rPr>
        <w:t>+</w:t>
      </w:r>
      <w:r w:rsidR="00852862" w:rsidRPr="00852862">
        <w:rPr>
          <w:b w:val="0"/>
          <w:bCs/>
          <w:i w:val="0"/>
          <w:iCs/>
          <w:sz w:val="24"/>
          <w:szCs w:val="24"/>
          <w:lang w:val="en-GB"/>
        </w:rPr>
        <w:t>. (B) Global heatmap of hypervariable expressed genes over all sorted CD4</w:t>
      </w:r>
      <w:r w:rsidR="00852862" w:rsidRPr="00852862">
        <w:rPr>
          <w:b w:val="0"/>
          <w:bCs/>
          <w:i w:val="0"/>
          <w:iCs/>
          <w:sz w:val="24"/>
          <w:szCs w:val="24"/>
          <w:vertAlign w:val="superscript"/>
          <w:lang w:val="en-GB"/>
        </w:rPr>
        <w:t>+</w:t>
      </w:r>
      <w:r w:rsidR="00852862" w:rsidRPr="00852862">
        <w:rPr>
          <w:b w:val="0"/>
          <w:bCs/>
          <w:i w:val="0"/>
          <w:iCs/>
          <w:sz w:val="24"/>
          <w:szCs w:val="24"/>
          <w:lang w:val="en-GB"/>
        </w:rPr>
        <w:t xml:space="preserve"> T cells from the PEC, </w:t>
      </w:r>
      <w:proofErr w:type="spellStart"/>
      <w:r w:rsidR="00852862" w:rsidRPr="00852862">
        <w:rPr>
          <w:b w:val="0"/>
          <w:bCs/>
          <w:i w:val="0"/>
          <w:iCs/>
          <w:sz w:val="24"/>
          <w:szCs w:val="24"/>
          <w:lang w:val="en-GB"/>
        </w:rPr>
        <w:t>siLP</w:t>
      </w:r>
      <w:proofErr w:type="spellEnd"/>
      <w:r w:rsidR="00852862" w:rsidRPr="00852862">
        <w:rPr>
          <w:b w:val="0"/>
          <w:bCs/>
          <w:i w:val="0"/>
          <w:iCs/>
          <w:sz w:val="24"/>
          <w:szCs w:val="24"/>
          <w:lang w:val="en-GB"/>
        </w:rPr>
        <w:t xml:space="preserve">, lung and </w:t>
      </w:r>
      <w:proofErr w:type="spellStart"/>
      <w:r w:rsidR="00852862" w:rsidRPr="00852862">
        <w:rPr>
          <w:b w:val="0"/>
          <w:bCs/>
          <w:i w:val="0"/>
          <w:iCs/>
          <w:sz w:val="24"/>
          <w:szCs w:val="24"/>
          <w:lang w:val="en-GB"/>
        </w:rPr>
        <w:t>mLN</w:t>
      </w:r>
      <w:proofErr w:type="spellEnd"/>
      <w:r w:rsidR="00852862" w:rsidRPr="00852862">
        <w:rPr>
          <w:b w:val="0"/>
          <w:bCs/>
          <w:i w:val="0"/>
          <w:iCs/>
          <w:sz w:val="24"/>
          <w:szCs w:val="24"/>
          <w:lang w:val="en-GB"/>
        </w:rPr>
        <w:t xml:space="preserve"> of H. </w:t>
      </w:r>
      <w:proofErr w:type="spellStart"/>
      <w:r w:rsidR="00852862" w:rsidRPr="00852862">
        <w:rPr>
          <w:b w:val="0"/>
          <w:bCs/>
          <w:i w:val="0"/>
          <w:iCs/>
          <w:sz w:val="24"/>
          <w:szCs w:val="24"/>
          <w:lang w:val="en-GB"/>
        </w:rPr>
        <w:t>polygyrus</w:t>
      </w:r>
      <w:proofErr w:type="spellEnd"/>
      <w:r w:rsidR="00852862" w:rsidRPr="00852862">
        <w:rPr>
          <w:b w:val="0"/>
          <w:bCs/>
          <w:i w:val="0"/>
          <w:iCs/>
          <w:sz w:val="24"/>
          <w:szCs w:val="24"/>
          <w:lang w:val="en-GB"/>
        </w:rPr>
        <w:t>-cured mice.</w:t>
      </w:r>
      <w:r w:rsidRPr="001549D3">
        <w:rPr>
          <w:szCs w:val="24"/>
        </w:rPr>
        <w:t xml:space="preserve"> </w:t>
      </w:r>
    </w:p>
    <w:p w14:paraId="019AD7B4" w14:textId="19250B28" w:rsidR="00852862" w:rsidRDefault="00852862" w:rsidP="00852862">
      <w:pPr>
        <w:pStyle w:val="Title"/>
      </w:pPr>
    </w:p>
    <w:p w14:paraId="3D29CFCE" w14:textId="0B8FA040" w:rsidR="00852862" w:rsidRDefault="00852862" w:rsidP="00852862">
      <w:r w:rsidRPr="00C126D9">
        <w:rPr>
          <w:rFonts w:asciiTheme="majorBidi" w:hAnsiTheme="majorBidi" w:cstheme="majorBidi"/>
          <w:noProof/>
          <w:sz w:val="22"/>
          <w:lang w:val="de-DE" w:eastAsia="de-DE"/>
        </w:rPr>
        <w:lastRenderedPageBreak/>
        <w:drawing>
          <wp:inline distT="0" distB="0" distL="0" distR="0" wp14:anchorId="5414D6A1" wp14:editId="3E7ACE22">
            <wp:extent cx="5727700" cy="5727700"/>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9" cstate="print"/>
                    <a:stretch>
                      <a:fillRect/>
                    </a:stretch>
                  </pic:blipFill>
                  <pic:spPr>
                    <a:xfrm>
                      <a:off x="0" y="0"/>
                      <a:ext cx="5727700" cy="5727700"/>
                    </a:xfrm>
                    <a:prstGeom prst="rect">
                      <a:avLst/>
                    </a:prstGeom>
                  </pic:spPr>
                </pic:pic>
              </a:graphicData>
            </a:graphic>
          </wp:inline>
        </w:drawing>
      </w:r>
    </w:p>
    <w:p w14:paraId="523EB0BB" w14:textId="2924967E" w:rsidR="00852862" w:rsidRPr="00852862" w:rsidRDefault="00852862" w:rsidP="00852862">
      <w:pPr>
        <w:jc w:val="center"/>
        <w:rPr>
          <w:lang w:val="en-GB"/>
        </w:rPr>
      </w:pPr>
      <w:r>
        <w:rPr>
          <w:b/>
          <w:bCs/>
          <w:lang w:val="en-GB"/>
        </w:rPr>
        <w:t xml:space="preserve">Supplementary Figure </w:t>
      </w:r>
      <w:r w:rsidRPr="00852862">
        <w:rPr>
          <w:b/>
          <w:bCs/>
          <w:lang w:val="en-GB"/>
        </w:rPr>
        <w:t>2.</w:t>
      </w:r>
      <w:r w:rsidRPr="00852862">
        <w:rPr>
          <w:lang w:val="en-GB"/>
        </w:rPr>
        <w:t xml:space="preserve"> Results of an overrepresentation analysis of marker genes of the three PEC sub-clusters in the terms of the gene ontology (GO). Terms with significant overrepresentation in all of the three PEC clusters were filtered out. The terms of the remaining results were mapped to the significant most specific term and the top 15 terms for each PEC cluster were compared in the dot plot.</w:t>
      </w:r>
    </w:p>
    <w:p w14:paraId="200367A9" w14:textId="7BAE18B7" w:rsidR="00852862" w:rsidRDefault="00852862" w:rsidP="00852862"/>
    <w:p w14:paraId="60F7267B" w14:textId="33B7A933" w:rsidR="00852862" w:rsidRPr="00852862" w:rsidRDefault="00870BBD" w:rsidP="00852862">
      <w:r w:rsidRPr="00870BBD">
        <w:rPr>
          <w:noProof/>
        </w:rPr>
        <w:lastRenderedPageBreak/>
        <w:drawing>
          <wp:inline distT="0" distB="0" distL="0" distR="0" wp14:anchorId="0E30A75F" wp14:editId="1C6B2307">
            <wp:extent cx="6096319" cy="298639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6097270" cy="2986857"/>
                    </a:xfrm>
                    <a:prstGeom prst="rect">
                      <a:avLst/>
                    </a:prstGeom>
                    <a:ln>
                      <a:noFill/>
                    </a:ln>
                    <a:extLst>
                      <a:ext uri="{53640926-AAD7-44D8-BBD7-CCE9431645EC}">
                        <a14:shadowObscured xmlns:a14="http://schemas.microsoft.com/office/drawing/2010/main"/>
                      </a:ext>
                    </a:extLst>
                  </pic:spPr>
                </pic:pic>
              </a:graphicData>
            </a:graphic>
          </wp:inline>
        </w:drawing>
      </w:r>
    </w:p>
    <w:p w14:paraId="5187491F" w14:textId="7EC43396" w:rsidR="00786CA7" w:rsidRDefault="00852862" w:rsidP="00870BBD">
      <w:pPr>
        <w:keepNext/>
        <w:jc w:val="center"/>
        <w:rPr>
          <w:rFonts w:cs="Times New Roman"/>
          <w:szCs w:val="24"/>
          <w:lang w:val="en-GB"/>
        </w:rPr>
      </w:pPr>
      <w:r w:rsidRPr="00852862">
        <w:rPr>
          <w:rFonts w:cs="Times New Roman"/>
          <w:b/>
          <w:bCs/>
          <w:szCs w:val="24"/>
          <w:lang w:val="en-GB"/>
        </w:rPr>
        <w:t xml:space="preserve">Supplementary Figure 3. </w:t>
      </w:r>
      <w:r w:rsidR="00870BBD" w:rsidRPr="00870BBD">
        <w:rPr>
          <w:rFonts w:cs="Times New Roman"/>
          <w:szCs w:val="24"/>
          <w:lang w:val="en-GB"/>
        </w:rPr>
        <w:t xml:space="preserve">(A) Absolute numbers of viable cells in PEC, </w:t>
      </w:r>
      <w:proofErr w:type="spellStart"/>
      <w:r w:rsidR="00870BBD" w:rsidRPr="00870BBD">
        <w:rPr>
          <w:rFonts w:cs="Times New Roman"/>
          <w:szCs w:val="24"/>
          <w:lang w:val="en-GB"/>
        </w:rPr>
        <w:t>siLP</w:t>
      </w:r>
      <w:proofErr w:type="spellEnd"/>
      <w:r w:rsidR="00870BBD" w:rsidRPr="00870BBD">
        <w:rPr>
          <w:rFonts w:cs="Times New Roman"/>
          <w:szCs w:val="24"/>
          <w:lang w:val="en-GB"/>
        </w:rPr>
        <w:t xml:space="preserve">, </w:t>
      </w:r>
      <w:proofErr w:type="spellStart"/>
      <w:r w:rsidR="00870BBD" w:rsidRPr="00870BBD">
        <w:rPr>
          <w:rFonts w:cs="Times New Roman"/>
          <w:szCs w:val="24"/>
          <w:lang w:val="en-GB"/>
        </w:rPr>
        <w:t>mLN</w:t>
      </w:r>
      <w:proofErr w:type="spellEnd"/>
      <w:r w:rsidR="00870BBD" w:rsidRPr="00870BBD">
        <w:rPr>
          <w:rFonts w:cs="Times New Roman"/>
          <w:szCs w:val="24"/>
          <w:lang w:val="en-GB"/>
        </w:rPr>
        <w:t xml:space="preserve"> and lung of naïve, cured and reinfected mice.</w:t>
      </w:r>
      <w:r w:rsidR="00870BBD">
        <w:rPr>
          <w:rFonts w:cs="Times New Roman"/>
          <w:b/>
          <w:bCs/>
          <w:szCs w:val="24"/>
          <w:lang w:val="en-GB"/>
        </w:rPr>
        <w:t xml:space="preserve"> </w:t>
      </w:r>
      <w:r w:rsidRPr="00852862">
        <w:rPr>
          <w:rFonts w:cs="Times New Roman"/>
          <w:szCs w:val="24"/>
          <w:lang w:val="en-GB"/>
        </w:rPr>
        <w:t>Frequencies (top panels) and absolute cell numbers (bottom panels) of IL-4</w:t>
      </w:r>
      <w:r w:rsidRPr="00852862">
        <w:rPr>
          <w:rFonts w:cs="Times New Roman"/>
          <w:szCs w:val="24"/>
          <w:vertAlign w:val="superscript"/>
          <w:lang w:val="en-GB"/>
        </w:rPr>
        <w:t>+</w:t>
      </w:r>
      <w:r w:rsidRPr="00852862">
        <w:rPr>
          <w:rFonts w:cs="Times New Roman"/>
          <w:szCs w:val="24"/>
          <w:lang w:val="en-GB"/>
        </w:rPr>
        <w:t>, IL-5</w:t>
      </w:r>
      <w:r w:rsidRPr="00852862">
        <w:rPr>
          <w:rFonts w:cs="Times New Roman"/>
          <w:szCs w:val="24"/>
          <w:vertAlign w:val="superscript"/>
          <w:lang w:val="en-GB"/>
        </w:rPr>
        <w:t>+</w:t>
      </w:r>
      <w:r w:rsidRPr="00852862">
        <w:rPr>
          <w:rFonts w:cs="Times New Roman"/>
          <w:szCs w:val="24"/>
          <w:lang w:val="en-GB"/>
        </w:rPr>
        <w:t xml:space="preserve"> and IL-13</w:t>
      </w:r>
      <w:r w:rsidRPr="00852862">
        <w:rPr>
          <w:rFonts w:cs="Times New Roman"/>
          <w:szCs w:val="24"/>
          <w:vertAlign w:val="superscript"/>
          <w:lang w:val="en-GB"/>
        </w:rPr>
        <w:t>+</w:t>
      </w:r>
      <w:r w:rsidRPr="00852862">
        <w:rPr>
          <w:rFonts w:cs="Times New Roman"/>
          <w:szCs w:val="24"/>
          <w:lang w:val="en-GB"/>
        </w:rPr>
        <w:t xml:space="preserve"> Gata3</w:t>
      </w:r>
      <w:r w:rsidRPr="00852862">
        <w:rPr>
          <w:rFonts w:cs="Times New Roman"/>
          <w:szCs w:val="24"/>
          <w:vertAlign w:val="superscript"/>
          <w:lang w:val="en-GB"/>
        </w:rPr>
        <w:t>+</w:t>
      </w:r>
      <w:r w:rsidRPr="00852862">
        <w:rPr>
          <w:rFonts w:cs="Times New Roman"/>
          <w:szCs w:val="24"/>
          <w:lang w:val="en-GB"/>
        </w:rPr>
        <w:t>CD4</w:t>
      </w:r>
      <w:r w:rsidRPr="00852862">
        <w:rPr>
          <w:rFonts w:cs="Times New Roman"/>
          <w:szCs w:val="24"/>
          <w:vertAlign w:val="superscript"/>
          <w:lang w:val="en-GB"/>
        </w:rPr>
        <w:t>+</w:t>
      </w:r>
      <w:r w:rsidRPr="00852862">
        <w:rPr>
          <w:rFonts w:cs="Times New Roman"/>
          <w:szCs w:val="24"/>
          <w:lang w:val="en-GB"/>
        </w:rPr>
        <w:t>CD44</w:t>
      </w:r>
      <w:r w:rsidRPr="00852862">
        <w:rPr>
          <w:rFonts w:cs="Times New Roman"/>
          <w:szCs w:val="24"/>
          <w:vertAlign w:val="superscript"/>
          <w:lang w:val="en-GB"/>
        </w:rPr>
        <w:t>+</w:t>
      </w:r>
      <w:r w:rsidRPr="00852862">
        <w:rPr>
          <w:rFonts w:cs="Times New Roman"/>
          <w:szCs w:val="24"/>
          <w:lang w:val="en-GB"/>
        </w:rPr>
        <w:t>CD62-L</w:t>
      </w:r>
      <w:r w:rsidRPr="00852862">
        <w:rPr>
          <w:rFonts w:cs="Times New Roman"/>
          <w:szCs w:val="24"/>
          <w:vertAlign w:val="superscript"/>
          <w:lang w:val="en-GB"/>
        </w:rPr>
        <w:t>-</w:t>
      </w:r>
      <w:r w:rsidRPr="00852862">
        <w:rPr>
          <w:rFonts w:cs="Times New Roman"/>
          <w:szCs w:val="24"/>
          <w:lang w:val="en-GB"/>
        </w:rPr>
        <w:t>Foxp3</w:t>
      </w:r>
      <w:r w:rsidRPr="00852862">
        <w:rPr>
          <w:rFonts w:cs="Times New Roman"/>
          <w:szCs w:val="24"/>
          <w:vertAlign w:val="superscript"/>
          <w:lang w:val="en-GB"/>
        </w:rPr>
        <w:t>-</w:t>
      </w:r>
      <w:r w:rsidRPr="00852862">
        <w:rPr>
          <w:rFonts w:cs="Times New Roman"/>
          <w:szCs w:val="24"/>
          <w:lang w:val="en-GB"/>
        </w:rPr>
        <w:t xml:space="preserve"> memory Th2 cells in the (</w:t>
      </w:r>
      <w:r w:rsidR="00870BBD">
        <w:rPr>
          <w:rFonts w:cs="Times New Roman"/>
          <w:szCs w:val="24"/>
          <w:lang w:val="en-GB"/>
        </w:rPr>
        <w:t>B</w:t>
      </w:r>
      <w:r w:rsidRPr="00852862">
        <w:rPr>
          <w:rFonts w:cs="Times New Roman"/>
          <w:szCs w:val="24"/>
          <w:lang w:val="en-GB"/>
        </w:rPr>
        <w:t xml:space="preserve">) </w:t>
      </w:r>
      <w:proofErr w:type="spellStart"/>
      <w:r w:rsidRPr="00852862">
        <w:rPr>
          <w:rFonts w:cs="Times New Roman"/>
          <w:szCs w:val="24"/>
          <w:lang w:val="en-GB"/>
        </w:rPr>
        <w:t>siLP</w:t>
      </w:r>
      <w:proofErr w:type="spellEnd"/>
      <w:r w:rsidRPr="00852862">
        <w:rPr>
          <w:rFonts w:cs="Times New Roman"/>
          <w:szCs w:val="24"/>
          <w:lang w:val="en-GB"/>
        </w:rPr>
        <w:t>, (</w:t>
      </w:r>
      <w:r w:rsidR="00870BBD">
        <w:rPr>
          <w:rFonts w:cs="Times New Roman"/>
          <w:szCs w:val="24"/>
          <w:lang w:val="en-GB"/>
        </w:rPr>
        <w:t>C</w:t>
      </w:r>
      <w:r w:rsidRPr="00852862">
        <w:rPr>
          <w:rFonts w:cs="Times New Roman"/>
          <w:szCs w:val="24"/>
          <w:lang w:val="en-GB"/>
        </w:rPr>
        <w:t xml:space="preserve">) </w:t>
      </w:r>
      <w:proofErr w:type="spellStart"/>
      <w:r w:rsidRPr="00852862">
        <w:rPr>
          <w:rFonts w:cs="Times New Roman"/>
          <w:szCs w:val="24"/>
          <w:lang w:val="en-GB"/>
        </w:rPr>
        <w:t>mLN</w:t>
      </w:r>
      <w:proofErr w:type="spellEnd"/>
      <w:r w:rsidRPr="00852862">
        <w:rPr>
          <w:rFonts w:cs="Times New Roman"/>
          <w:szCs w:val="24"/>
          <w:lang w:val="en-GB"/>
        </w:rPr>
        <w:t xml:space="preserve"> and (</w:t>
      </w:r>
      <w:r w:rsidR="00870BBD">
        <w:rPr>
          <w:rFonts w:cs="Times New Roman"/>
          <w:szCs w:val="24"/>
          <w:lang w:val="en-GB"/>
        </w:rPr>
        <w:t>D</w:t>
      </w:r>
      <w:r w:rsidRPr="00852862">
        <w:rPr>
          <w:rFonts w:cs="Times New Roman"/>
          <w:szCs w:val="24"/>
          <w:lang w:val="en-GB"/>
        </w:rPr>
        <w:t>) lung of naïve, cured and reinfected mice. Statistical analysis was done using a Kruskal</w:t>
      </w:r>
      <w:r>
        <w:rPr>
          <w:rFonts w:cs="Times New Roman"/>
          <w:szCs w:val="24"/>
          <w:lang w:val="en-GB"/>
        </w:rPr>
        <w:t>-</w:t>
      </w:r>
      <w:r w:rsidR="00420040" w:rsidRPr="00420040">
        <w:rPr>
          <w:rFonts w:cs="Times New Roman"/>
          <w:szCs w:val="24"/>
          <w:lang w:val="en-GB"/>
        </w:rPr>
        <w:t xml:space="preserve"> </w:t>
      </w:r>
      <w:r w:rsidR="00420040" w:rsidRPr="00852862">
        <w:rPr>
          <w:rFonts w:cs="Times New Roman"/>
          <w:szCs w:val="24"/>
          <w:lang w:val="en-GB"/>
        </w:rPr>
        <w:t xml:space="preserve">Wallis test combined with Dunn’s multiple comparison test. * p&lt;0.05, ** p&lt;0.01 and *** p&lt;0.001, </w:t>
      </w:r>
      <w:proofErr w:type="spellStart"/>
      <w:r w:rsidR="00420040" w:rsidRPr="00852862">
        <w:rPr>
          <w:rFonts w:cs="Times New Roman"/>
          <w:szCs w:val="24"/>
          <w:lang w:val="en-GB"/>
        </w:rPr>
        <w:t>n.s</w:t>
      </w:r>
      <w:proofErr w:type="spellEnd"/>
      <w:r w:rsidR="00420040" w:rsidRPr="00852862">
        <w:rPr>
          <w:rFonts w:cs="Times New Roman"/>
          <w:szCs w:val="24"/>
          <w:lang w:val="en-GB"/>
        </w:rPr>
        <w:t>. not significant.</w:t>
      </w:r>
    </w:p>
    <w:p w14:paraId="22099C0C" w14:textId="77777777" w:rsidR="00752A64" w:rsidRDefault="00752A64" w:rsidP="00870BBD">
      <w:pPr>
        <w:keepNext/>
        <w:jc w:val="center"/>
        <w:rPr>
          <w:rFonts w:cs="Times New Roman"/>
          <w:szCs w:val="24"/>
        </w:rPr>
      </w:pPr>
    </w:p>
    <w:p w14:paraId="4CFF7708" w14:textId="77777777" w:rsidR="00752A64" w:rsidRDefault="00752A64" w:rsidP="00870BBD">
      <w:pPr>
        <w:keepNext/>
        <w:jc w:val="center"/>
        <w:rPr>
          <w:rFonts w:cs="Times New Roman"/>
          <w:szCs w:val="24"/>
        </w:rPr>
      </w:pPr>
    </w:p>
    <w:p w14:paraId="29BE10A8" w14:textId="2C020D8C" w:rsidR="00420040" w:rsidRDefault="00420040" w:rsidP="00420040">
      <w:pPr>
        <w:keepNext/>
        <w:rPr>
          <w:rFonts w:cs="Times New Roman"/>
          <w:szCs w:val="24"/>
        </w:rPr>
      </w:pPr>
    </w:p>
    <w:p w14:paraId="1D3F2352" w14:textId="77777777" w:rsidR="00181574" w:rsidRDefault="00181574" w:rsidP="00420040">
      <w:pPr>
        <w:jc w:val="center"/>
        <w:rPr>
          <w:rFonts w:asciiTheme="majorBidi" w:eastAsia="Times New Roman" w:hAnsiTheme="majorBidi" w:cs="Times New Roman"/>
          <w:b/>
          <w:szCs w:val="24"/>
        </w:rPr>
      </w:pPr>
    </w:p>
    <w:p w14:paraId="0FAB554A" w14:textId="77777777" w:rsidR="00181574" w:rsidRDefault="00181574" w:rsidP="00420040">
      <w:pPr>
        <w:jc w:val="center"/>
        <w:rPr>
          <w:rFonts w:asciiTheme="majorBidi" w:eastAsia="Times New Roman" w:hAnsiTheme="majorBidi" w:cs="Times New Roman"/>
          <w:b/>
          <w:szCs w:val="24"/>
        </w:rPr>
      </w:pPr>
    </w:p>
    <w:p w14:paraId="084D70F1" w14:textId="77777777" w:rsidR="00181574" w:rsidRDefault="00181574" w:rsidP="00420040">
      <w:pPr>
        <w:jc w:val="center"/>
        <w:rPr>
          <w:rFonts w:asciiTheme="majorBidi" w:eastAsia="Times New Roman" w:hAnsiTheme="majorBidi" w:cs="Times New Roman"/>
          <w:b/>
          <w:szCs w:val="24"/>
        </w:rPr>
      </w:pPr>
    </w:p>
    <w:p w14:paraId="7D9720D4" w14:textId="77777777" w:rsidR="00181574" w:rsidRDefault="00181574" w:rsidP="00420040">
      <w:pPr>
        <w:jc w:val="center"/>
        <w:rPr>
          <w:rFonts w:asciiTheme="majorBidi" w:eastAsia="Times New Roman" w:hAnsiTheme="majorBidi" w:cs="Times New Roman"/>
          <w:b/>
          <w:szCs w:val="24"/>
        </w:rPr>
      </w:pPr>
    </w:p>
    <w:p w14:paraId="2E4C222D" w14:textId="77E7D59B" w:rsidR="00181574" w:rsidRDefault="00181574" w:rsidP="00420040">
      <w:pPr>
        <w:jc w:val="center"/>
        <w:rPr>
          <w:rFonts w:asciiTheme="majorBidi" w:eastAsia="Times New Roman" w:hAnsiTheme="majorBidi" w:cs="Times New Roman"/>
          <w:b/>
          <w:szCs w:val="24"/>
        </w:rPr>
      </w:pPr>
      <w:r w:rsidRPr="00C126D9">
        <w:rPr>
          <w:rFonts w:asciiTheme="majorBidi" w:hAnsiTheme="majorBidi" w:cstheme="majorBidi"/>
          <w:noProof/>
          <w:sz w:val="22"/>
          <w:lang w:val="de-DE" w:eastAsia="de-DE"/>
        </w:rPr>
        <w:lastRenderedPageBreak/>
        <w:drawing>
          <wp:inline distT="0" distB="0" distL="0" distR="0" wp14:anchorId="13FA972B" wp14:editId="1DF27B54">
            <wp:extent cx="5727700" cy="2923716"/>
            <wp:effectExtent l="0" t="0" r="0" b="0"/>
            <wp:docPr id="10" name="Picture 1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schematic&#10;&#10;Description automatically generated"/>
                    <pic:cNvPicPr/>
                  </pic:nvPicPr>
                  <pic:blipFill rotWithShape="1">
                    <a:blip r:embed="rId11" cstate="print">
                      <a:extLst>
                        <a:ext uri="{28A0092B-C50C-407E-A947-70E740481C1C}">
                          <a14:useLocalDpi xmlns:a14="http://schemas.microsoft.com/office/drawing/2010/main"/>
                        </a:ext>
                      </a:extLst>
                    </a:blip>
                    <a:srcRect t="8500"/>
                    <a:stretch/>
                  </pic:blipFill>
                  <pic:spPr bwMode="auto">
                    <a:xfrm>
                      <a:off x="0" y="0"/>
                      <a:ext cx="5727700" cy="2923716"/>
                    </a:xfrm>
                    <a:prstGeom prst="rect">
                      <a:avLst/>
                    </a:prstGeom>
                    <a:ln>
                      <a:noFill/>
                    </a:ln>
                    <a:extLst>
                      <a:ext uri="{53640926-AAD7-44D8-BBD7-CCE9431645EC}">
                        <a14:shadowObscured xmlns:a14="http://schemas.microsoft.com/office/drawing/2010/main"/>
                      </a:ext>
                    </a:extLst>
                  </pic:spPr>
                </pic:pic>
              </a:graphicData>
            </a:graphic>
          </wp:inline>
        </w:drawing>
      </w:r>
    </w:p>
    <w:p w14:paraId="4724474A" w14:textId="77777777" w:rsidR="00181574" w:rsidRDefault="00181574" w:rsidP="00420040">
      <w:pPr>
        <w:jc w:val="center"/>
        <w:rPr>
          <w:rFonts w:asciiTheme="majorBidi" w:eastAsia="Times New Roman" w:hAnsiTheme="majorBidi" w:cs="Times New Roman"/>
          <w:b/>
          <w:szCs w:val="24"/>
        </w:rPr>
      </w:pPr>
    </w:p>
    <w:p w14:paraId="15299EE6" w14:textId="39C7F58F" w:rsidR="00420040" w:rsidRDefault="00420040" w:rsidP="00420040">
      <w:pPr>
        <w:jc w:val="center"/>
        <w:rPr>
          <w:rFonts w:asciiTheme="majorBidi" w:eastAsia="Times New Roman" w:hAnsiTheme="majorBidi" w:cs="Times New Roman"/>
          <w:szCs w:val="24"/>
        </w:rPr>
      </w:pPr>
      <w:r>
        <w:rPr>
          <w:rFonts w:asciiTheme="majorBidi" w:eastAsia="Times New Roman" w:hAnsiTheme="majorBidi" w:cs="Times New Roman"/>
          <w:b/>
          <w:szCs w:val="24"/>
        </w:rPr>
        <w:t xml:space="preserve">Supplementary </w:t>
      </w:r>
      <w:r w:rsidRPr="00420040">
        <w:rPr>
          <w:rFonts w:asciiTheme="majorBidi" w:eastAsia="Times New Roman" w:hAnsiTheme="majorBidi" w:cs="Times New Roman"/>
          <w:b/>
          <w:szCs w:val="24"/>
        </w:rPr>
        <w:t xml:space="preserve">Figure </w:t>
      </w:r>
      <w:r>
        <w:rPr>
          <w:rFonts w:asciiTheme="majorBidi" w:eastAsia="Times New Roman" w:hAnsiTheme="majorBidi" w:cs="Times New Roman"/>
          <w:b/>
          <w:szCs w:val="24"/>
        </w:rPr>
        <w:t>4</w:t>
      </w:r>
      <w:r w:rsidRPr="00420040">
        <w:rPr>
          <w:rFonts w:asciiTheme="majorBidi" w:eastAsia="Times New Roman" w:hAnsiTheme="majorBidi" w:cs="Times New Roman"/>
          <w:b/>
          <w:szCs w:val="24"/>
        </w:rPr>
        <w:t xml:space="preserve">. </w:t>
      </w:r>
      <w:r w:rsidRPr="00420040">
        <w:rPr>
          <w:rFonts w:asciiTheme="majorBidi" w:eastAsia="Times New Roman" w:hAnsiTheme="majorBidi" w:cs="Times New Roman"/>
          <w:szCs w:val="24"/>
        </w:rPr>
        <w:t>(</w:t>
      </w:r>
      <w:r>
        <w:rPr>
          <w:rFonts w:asciiTheme="majorBidi" w:eastAsia="Times New Roman" w:hAnsiTheme="majorBidi" w:cs="Times New Roman"/>
          <w:szCs w:val="24"/>
        </w:rPr>
        <w:t>A</w:t>
      </w:r>
      <w:r w:rsidRPr="00420040">
        <w:rPr>
          <w:rFonts w:asciiTheme="majorBidi" w:eastAsia="Times New Roman" w:hAnsiTheme="majorBidi" w:cs="Times New Roman"/>
          <w:szCs w:val="24"/>
        </w:rPr>
        <w:t>) Exemplary FACS plots showing Siglec-F</w:t>
      </w:r>
      <w:r w:rsidRPr="00420040">
        <w:rPr>
          <w:rFonts w:asciiTheme="majorBidi" w:eastAsia="Times New Roman" w:hAnsiTheme="majorBidi" w:cs="Times New Roman"/>
          <w:szCs w:val="24"/>
          <w:vertAlign w:val="superscript"/>
        </w:rPr>
        <w:t>+</w:t>
      </w:r>
      <w:r w:rsidRPr="00420040">
        <w:rPr>
          <w:rFonts w:asciiTheme="majorBidi" w:eastAsia="Times New Roman" w:hAnsiTheme="majorBidi" w:cs="Times New Roman"/>
          <w:szCs w:val="24"/>
        </w:rPr>
        <w:t>CD11b</w:t>
      </w:r>
      <w:r w:rsidRPr="00420040">
        <w:rPr>
          <w:rFonts w:asciiTheme="majorBidi" w:eastAsia="Times New Roman" w:hAnsiTheme="majorBidi" w:cs="Times New Roman"/>
          <w:szCs w:val="24"/>
          <w:vertAlign w:val="superscript"/>
        </w:rPr>
        <w:t>+</w:t>
      </w:r>
      <w:r w:rsidRPr="00420040">
        <w:rPr>
          <w:rFonts w:asciiTheme="majorBidi" w:eastAsia="Times New Roman" w:hAnsiTheme="majorBidi" w:cs="Times New Roman"/>
          <w:szCs w:val="24"/>
        </w:rPr>
        <w:t>GR-1</w:t>
      </w:r>
      <w:r w:rsidRPr="00420040">
        <w:rPr>
          <w:rFonts w:asciiTheme="majorBidi" w:eastAsia="Times New Roman" w:hAnsiTheme="majorBidi" w:cs="Times New Roman"/>
          <w:szCs w:val="24"/>
          <w:vertAlign w:val="superscript"/>
        </w:rPr>
        <w:t>low</w:t>
      </w:r>
      <w:r w:rsidRPr="00420040">
        <w:rPr>
          <w:rFonts w:asciiTheme="majorBidi" w:eastAsia="Times New Roman" w:hAnsiTheme="majorBidi" w:cs="Times New Roman"/>
          <w:szCs w:val="24"/>
        </w:rPr>
        <w:t>CD45</w:t>
      </w:r>
      <w:r w:rsidRPr="00420040">
        <w:rPr>
          <w:rFonts w:asciiTheme="majorBidi" w:eastAsia="Times New Roman" w:hAnsiTheme="majorBidi" w:cs="Times New Roman"/>
          <w:szCs w:val="24"/>
          <w:vertAlign w:val="superscript"/>
        </w:rPr>
        <w:t>+</w:t>
      </w:r>
      <w:r w:rsidRPr="00420040">
        <w:rPr>
          <w:rFonts w:asciiTheme="majorBidi" w:eastAsia="Times New Roman" w:hAnsiTheme="majorBidi" w:cs="Times New Roman"/>
          <w:szCs w:val="24"/>
        </w:rPr>
        <w:t xml:space="preserve"> eosinophil frequencies in the PEC of a naïve, a cured and a reinfected mouse. The red overlay plot below shows the high side scatter (SSC) of the gated eosinophil population, confirming their typically high granularity. (</w:t>
      </w:r>
      <w:r>
        <w:rPr>
          <w:rFonts w:asciiTheme="majorBidi" w:eastAsia="Times New Roman" w:hAnsiTheme="majorBidi" w:cs="Times New Roman"/>
          <w:szCs w:val="24"/>
        </w:rPr>
        <w:t>B</w:t>
      </w:r>
      <w:r w:rsidRPr="00420040">
        <w:rPr>
          <w:rFonts w:asciiTheme="majorBidi" w:eastAsia="Times New Roman" w:hAnsiTheme="majorBidi" w:cs="Times New Roman"/>
          <w:szCs w:val="24"/>
        </w:rPr>
        <w:t xml:space="preserve">) Frequencies and absolute numbers of eosinophils in PEC, </w:t>
      </w:r>
      <w:proofErr w:type="spellStart"/>
      <w:r w:rsidRPr="00420040">
        <w:rPr>
          <w:rFonts w:asciiTheme="majorBidi" w:eastAsia="Times New Roman" w:hAnsiTheme="majorBidi" w:cs="Times New Roman"/>
          <w:szCs w:val="24"/>
        </w:rPr>
        <w:t>siLP</w:t>
      </w:r>
      <w:proofErr w:type="spellEnd"/>
      <w:r w:rsidRPr="00420040">
        <w:rPr>
          <w:rFonts w:asciiTheme="majorBidi" w:eastAsia="Times New Roman" w:hAnsiTheme="majorBidi" w:cs="Times New Roman"/>
          <w:szCs w:val="24"/>
        </w:rPr>
        <w:t xml:space="preserve">, </w:t>
      </w:r>
      <w:proofErr w:type="spellStart"/>
      <w:r w:rsidRPr="00420040">
        <w:rPr>
          <w:rFonts w:asciiTheme="majorBidi" w:eastAsia="Times New Roman" w:hAnsiTheme="majorBidi" w:cs="Times New Roman"/>
          <w:szCs w:val="24"/>
        </w:rPr>
        <w:t>mLN</w:t>
      </w:r>
      <w:proofErr w:type="spellEnd"/>
      <w:r w:rsidRPr="00420040">
        <w:rPr>
          <w:rFonts w:asciiTheme="majorBidi" w:eastAsia="Times New Roman" w:hAnsiTheme="majorBidi" w:cs="Times New Roman"/>
          <w:szCs w:val="24"/>
        </w:rPr>
        <w:t xml:space="preserve"> and lung of naïve, cured and reinfected mice. (</w:t>
      </w:r>
      <w:r>
        <w:rPr>
          <w:rFonts w:asciiTheme="majorBidi" w:eastAsia="Times New Roman" w:hAnsiTheme="majorBidi" w:cs="Times New Roman"/>
          <w:szCs w:val="24"/>
        </w:rPr>
        <w:t>C</w:t>
      </w:r>
      <w:r w:rsidRPr="00420040">
        <w:rPr>
          <w:rFonts w:asciiTheme="majorBidi" w:eastAsia="Times New Roman" w:hAnsiTheme="majorBidi" w:cs="Times New Roman"/>
          <w:szCs w:val="24"/>
        </w:rPr>
        <w:t xml:space="preserve">) Exemplary </w:t>
      </w:r>
      <w:proofErr w:type="spellStart"/>
      <w:r w:rsidRPr="00420040">
        <w:rPr>
          <w:rFonts w:asciiTheme="majorBidi" w:eastAsia="Times New Roman" w:hAnsiTheme="majorBidi" w:cs="Times New Roman"/>
          <w:szCs w:val="24"/>
        </w:rPr>
        <w:t>cytospins</w:t>
      </w:r>
      <w:proofErr w:type="spellEnd"/>
      <w:r w:rsidRPr="00420040">
        <w:rPr>
          <w:rFonts w:asciiTheme="majorBidi" w:eastAsia="Times New Roman" w:hAnsiTheme="majorBidi" w:cs="Times New Roman"/>
          <w:szCs w:val="24"/>
        </w:rPr>
        <w:t xml:space="preserve"> of whole PEC samples from a naïve, a cured and a reinfected mouse. The white arrows indicate peritoneal eosinophils. (</w:t>
      </w:r>
      <w:r>
        <w:rPr>
          <w:rFonts w:asciiTheme="majorBidi" w:eastAsia="Times New Roman" w:hAnsiTheme="majorBidi" w:cs="Times New Roman"/>
          <w:szCs w:val="24"/>
        </w:rPr>
        <w:t>D</w:t>
      </w:r>
      <w:r w:rsidRPr="00420040">
        <w:rPr>
          <w:rFonts w:asciiTheme="majorBidi" w:eastAsia="Times New Roman" w:hAnsiTheme="majorBidi" w:cs="Times New Roman"/>
          <w:szCs w:val="24"/>
        </w:rPr>
        <w:t xml:space="preserve">) Eosinophil peroxidase levels in serum from naïve, cured and reinfected mice. The data are pooled from two independent experiments with n=3-5 mice per group. </w:t>
      </w:r>
      <w:sdt>
        <w:sdtPr>
          <w:rPr>
            <w:rFonts w:asciiTheme="majorBidi" w:hAnsiTheme="majorBidi"/>
            <w:szCs w:val="24"/>
          </w:rPr>
          <w:tag w:val="goog_rdk_20"/>
          <w:id w:val="-2130389204"/>
        </w:sdtPr>
        <w:sdtEndPr/>
        <w:sdtContent/>
      </w:sdt>
      <w:r w:rsidRPr="00420040">
        <w:rPr>
          <w:rFonts w:asciiTheme="majorBidi" w:eastAsia="Times New Roman" w:hAnsiTheme="majorBidi" w:cs="Times New Roman"/>
          <w:szCs w:val="24"/>
        </w:rPr>
        <w:t>Statistical analysis was done using one-way ANOVA combined with Tukey’s multiple comparison test. * p&lt;0.05, *** p&lt;0.001, n. s. not significant, n.d. not detected.</w:t>
      </w:r>
    </w:p>
    <w:p w14:paraId="3A2B0560" w14:textId="1F7A100A" w:rsidR="00752A64" w:rsidRDefault="00752A64" w:rsidP="00420040">
      <w:pPr>
        <w:jc w:val="center"/>
        <w:rPr>
          <w:rFonts w:asciiTheme="majorBidi" w:eastAsia="Times New Roman" w:hAnsiTheme="majorBidi" w:cs="Times New Roman"/>
          <w:b/>
          <w:szCs w:val="24"/>
        </w:rPr>
      </w:pPr>
    </w:p>
    <w:p w14:paraId="7EE2C1F8" w14:textId="5C383E74" w:rsidR="00752A64" w:rsidRDefault="00752A64" w:rsidP="00181574">
      <w:pPr>
        <w:rPr>
          <w:rFonts w:asciiTheme="majorBidi" w:eastAsia="Times New Roman" w:hAnsiTheme="majorBidi" w:cs="Times New Roman"/>
          <w:b/>
          <w:szCs w:val="24"/>
        </w:rPr>
      </w:pPr>
    </w:p>
    <w:p w14:paraId="74C0CF9D" w14:textId="23E9B452" w:rsidR="00752A64" w:rsidRDefault="00752A64" w:rsidP="00420040">
      <w:pPr>
        <w:jc w:val="center"/>
        <w:rPr>
          <w:rFonts w:asciiTheme="majorBidi" w:eastAsia="Times New Roman" w:hAnsiTheme="majorBidi" w:cs="Times New Roman"/>
          <w:b/>
          <w:szCs w:val="24"/>
        </w:rPr>
      </w:pPr>
    </w:p>
    <w:p w14:paraId="57B7720C" w14:textId="77777777" w:rsidR="00752A64" w:rsidRPr="00420040" w:rsidRDefault="00752A64" w:rsidP="00420040">
      <w:pPr>
        <w:jc w:val="center"/>
        <w:rPr>
          <w:rFonts w:asciiTheme="majorBidi" w:eastAsia="Times New Roman" w:hAnsiTheme="majorBidi" w:cs="Times New Roman"/>
          <w:b/>
          <w:szCs w:val="24"/>
        </w:rPr>
      </w:pPr>
    </w:p>
    <w:p w14:paraId="70A6E116" w14:textId="5F3113F1" w:rsidR="00C00C7E" w:rsidRDefault="00C00C7E" w:rsidP="00CD41BB">
      <w:pPr>
        <w:keepNext/>
        <w:jc w:val="center"/>
        <w:rPr>
          <w:rFonts w:cs="Times New Roman"/>
          <w:szCs w:val="24"/>
        </w:rPr>
      </w:pPr>
      <w:r w:rsidRPr="00C126D9">
        <w:rPr>
          <w:rFonts w:asciiTheme="majorBidi" w:hAnsiTheme="majorBidi" w:cstheme="majorBidi"/>
          <w:noProof/>
          <w:sz w:val="22"/>
          <w:lang w:val="de-DE" w:eastAsia="de-DE"/>
        </w:rPr>
        <w:lastRenderedPageBreak/>
        <w:drawing>
          <wp:inline distT="0" distB="0" distL="0" distR="0" wp14:anchorId="22AE3B9A" wp14:editId="113152E6">
            <wp:extent cx="4098885" cy="1701579"/>
            <wp:effectExtent l="0" t="0" r="3810" b="63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4190278" cy="1739519"/>
                    </a:xfrm>
                    <a:prstGeom prst="rect">
                      <a:avLst/>
                    </a:prstGeom>
                    <a:ln>
                      <a:noFill/>
                    </a:ln>
                    <a:extLst>
                      <a:ext uri="{53640926-AAD7-44D8-BBD7-CCE9431645EC}">
                        <a14:shadowObscured xmlns:a14="http://schemas.microsoft.com/office/drawing/2010/main"/>
                      </a:ext>
                    </a:extLst>
                  </pic:spPr>
                </pic:pic>
              </a:graphicData>
            </a:graphic>
          </wp:inline>
        </w:drawing>
      </w:r>
    </w:p>
    <w:p w14:paraId="2A765021" w14:textId="4B658622" w:rsidR="004A27C5" w:rsidRDefault="00C00C7E" w:rsidP="00786CA7">
      <w:pPr>
        <w:jc w:val="center"/>
        <w:rPr>
          <w:rFonts w:asciiTheme="majorBidi" w:eastAsia="Times New Roman" w:hAnsiTheme="majorBidi" w:cs="Times New Roman"/>
          <w:szCs w:val="24"/>
        </w:rPr>
      </w:pPr>
      <w:r w:rsidRPr="00CD41BB">
        <w:rPr>
          <w:rFonts w:asciiTheme="majorBidi" w:hAnsiTheme="majorBidi" w:cstheme="majorBidi"/>
          <w:b/>
          <w:bCs/>
          <w:szCs w:val="24"/>
        </w:rPr>
        <w:t>Supplementary Figure 5.</w:t>
      </w:r>
      <w:r w:rsidRPr="00CD41BB">
        <w:rPr>
          <w:rFonts w:asciiTheme="majorBidi" w:hAnsiTheme="majorBidi" w:cstheme="majorBidi"/>
          <w:szCs w:val="24"/>
        </w:rPr>
        <w:t xml:space="preserve"> (A) Frequencies of Ox40</w:t>
      </w:r>
      <w:r w:rsidRPr="00CD41BB">
        <w:rPr>
          <w:rFonts w:asciiTheme="majorBidi" w:hAnsiTheme="majorBidi" w:cstheme="majorBidi"/>
          <w:szCs w:val="24"/>
          <w:vertAlign w:val="superscript"/>
        </w:rPr>
        <w:t>+</w:t>
      </w:r>
      <w:r w:rsidRPr="00CD41BB">
        <w:rPr>
          <w:rFonts w:asciiTheme="majorBidi" w:hAnsiTheme="majorBidi" w:cstheme="majorBidi"/>
          <w:szCs w:val="24"/>
        </w:rPr>
        <w:t xml:space="preserve"> in Gata3</w:t>
      </w:r>
      <w:r w:rsidRPr="00CD41BB">
        <w:rPr>
          <w:rFonts w:asciiTheme="majorBidi" w:hAnsiTheme="majorBidi" w:cstheme="majorBidi"/>
          <w:szCs w:val="24"/>
          <w:vertAlign w:val="superscript"/>
        </w:rPr>
        <w:t>+</w:t>
      </w:r>
      <w:r w:rsidRPr="00CD41BB">
        <w:rPr>
          <w:rFonts w:asciiTheme="majorBidi" w:hAnsiTheme="majorBidi" w:cstheme="majorBidi"/>
          <w:szCs w:val="24"/>
        </w:rPr>
        <w:t>CD44</w:t>
      </w:r>
      <w:r w:rsidRPr="00675BCC">
        <w:rPr>
          <w:rFonts w:asciiTheme="majorBidi" w:hAnsiTheme="majorBidi" w:cstheme="majorBidi"/>
          <w:szCs w:val="24"/>
          <w:vertAlign w:val="superscript"/>
        </w:rPr>
        <w:t>+</w:t>
      </w:r>
      <w:r w:rsidRPr="00CD41BB">
        <w:rPr>
          <w:rFonts w:asciiTheme="majorBidi" w:hAnsiTheme="majorBidi" w:cstheme="majorBidi"/>
          <w:szCs w:val="24"/>
        </w:rPr>
        <w:t>CD62-L</w:t>
      </w:r>
      <w:r w:rsidRPr="00675BCC">
        <w:rPr>
          <w:rFonts w:asciiTheme="majorBidi" w:hAnsiTheme="majorBidi" w:cstheme="majorBidi"/>
          <w:szCs w:val="24"/>
          <w:vertAlign w:val="superscript"/>
        </w:rPr>
        <w:t>-</w:t>
      </w:r>
      <w:r w:rsidRPr="00CD41BB">
        <w:rPr>
          <w:rFonts w:asciiTheme="majorBidi" w:hAnsiTheme="majorBidi" w:cstheme="majorBidi"/>
          <w:szCs w:val="24"/>
        </w:rPr>
        <w:t>Foxp3</w:t>
      </w:r>
      <w:r w:rsidRPr="00675BCC">
        <w:rPr>
          <w:rFonts w:asciiTheme="majorBidi" w:hAnsiTheme="majorBidi" w:cstheme="majorBidi"/>
          <w:szCs w:val="24"/>
          <w:vertAlign w:val="superscript"/>
        </w:rPr>
        <w:t>-</w:t>
      </w:r>
      <w:r w:rsidRPr="00CD41BB">
        <w:rPr>
          <w:rFonts w:asciiTheme="majorBidi" w:hAnsiTheme="majorBidi" w:cstheme="majorBidi"/>
          <w:szCs w:val="24"/>
        </w:rPr>
        <w:t xml:space="preserve"> memory Th2 cells </w:t>
      </w:r>
      <w:r w:rsidRPr="00CD41BB">
        <w:rPr>
          <w:rFonts w:asciiTheme="majorBidi" w:eastAsia="Times New Roman" w:hAnsiTheme="majorBidi" w:cs="Times New Roman"/>
          <w:szCs w:val="24"/>
        </w:rPr>
        <w:t xml:space="preserve">following a 72-hour </w:t>
      </w:r>
      <w:r w:rsidRPr="00CD41BB">
        <w:rPr>
          <w:rFonts w:asciiTheme="majorBidi" w:eastAsia="Times New Roman" w:hAnsiTheme="majorBidi" w:cs="Times New Roman"/>
          <w:i/>
          <w:szCs w:val="24"/>
        </w:rPr>
        <w:t>in vitro</w:t>
      </w:r>
      <w:r w:rsidRPr="00CD41BB">
        <w:rPr>
          <w:rFonts w:asciiTheme="majorBidi" w:eastAsia="Times New Roman" w:hAnsiTheme="majorBidi" w:cs="Times New Roman"/>
          <w:szCs w:val="24"/>
        </w:rPr>
        <w:t xml:space="preserve"> restimulation with </w:t>
      </w:r>
      <w:r w:rsidRPr="00CD41BB">
        <w:rPr>
          <w:rFonts w:asciiTheme="majorBidi" w:eastAsia="Times New Roman" w:hAnsiTheme="majorBidi" w:cs="Times New Roman"/>
          <w:szCs w:val="24"/>
        </w:rPr>
        <w:sym w:font="Symbol" w:char="F061"/>
      </w:r>
      <w:r w:rsidRPr="00CD41BB">
        <w:rPr>
          <w:rFonts w:asciiTheme="majorBidi" w:eastAsia="Times New Roman" w:hAnsiTheme="majorBidi" w:cs="Times New Roman"/>
          <w:szCs w:val="24"/>
        </w:rPr>
        <w:t xml:space="preserve">CD3/CD28 monoclonal antibodies and </w:t>
      </w:r>
      <w:r w:rsidRPr="00CD41BB">
        <w:rPr>
          <w:rFonts w:asciiTheme="majorBidi" w:eastAsia="Times New Roman" w:hAnsiTheme="majorBidi" w:cs="Times New Roman"/>
          <w:i/>
          <w:szCs w:val="24"/>
        </w:rPr>
        <w:t xml:space="preserve">H. </w:t>
      </w:r>
      <w:proofErr w:type="spellStart"/>
      <w:r w:rsidRPr="00CD41BB">
        <w:rPr>
          <w:rFonts w:asciiTheme="majorBidi" w:eastAsia="Times New Roman" w:hAnsiTheme="majorBidi" w:cs="Times New Roman"/>
          <w:i/>
          <w:szCs w:val="24"/>
        </w:rPr>
        <w:t>polygyrus</w:t>
      </w:r>
      <w:proofErr w:type="spellEnd"/>
      <w:r w:rsidRPr="00CD41BB">
        <w:rPr>
          <w:rFonts w:asciiTheme="majorBidi" w:eastAsia="Times New Roman" w:hAnsiTheme="majorBidi" w:cs="Times New Roman"/>
          <w:szCs w:val="24"/>
        </w:rPr>
        <w:t xml:space="preserve"> excretory/secretory antigen (HES, 10 µg/mL) of whole </w:t>
      </w:r>
      <w:proofErr w:type="spellStart"/>
      <w:r w:rsidRPr="00CD41BB">
        <w:rPr>
          <w:rFonts w:asciiTheme="majorBidi" w:eastAsia="Times New Roman" w:hAnsiTheme="majorBidi" w:cs="Times New Roman"/>
          <w:szCs w:val="24"/>
        </w:rPr>
        <w:t>mLN</w:t>
      </w:r>
      <w:proofErr w:type="spellEnd"/>
      <w:r w:rsidRPr="00CD41BB">
        <w:rPr>
          <w:rFonts w:asciiTheme="majorBidi" w:eastAsia="Times New Roman" w:hAnsiTheme="majorBidi" w:cs="Times New Roman"/>
          <w:szCs w:val="24"/>
        </w:rPr>
        <w:t xml:space="preserve"> cells from naïve and cured mice. (B) IL-5 cytokine levels in cell culture supernatants following the </w:t>
      </w:r>
      <w:r w:rsidRPr="00CD41BB">
        <w:rPr>
          <w:rFonts w:asciiTheme="majorBidi" w:eastAsia="Times New Roman" w:hAnsiTheme="majorBidi" w:cs="Times New Roman"/>
          <w:i/>
          <w:szCs w:val="24"/>
        </w:rPr>
        <w:t>in vitro</w:t>
      </w:r>
      <w:r w:rsidRPr="00CD41BB">
        <w:rPr>
          <w:rFonts w:asciiTheme="majorBidi" w:eastAsia="Times New Roman" w:hAnsiTheme="majorBidi" w:cs="Times New Roman"/>
          <w:szCs w:val="24"/>
        </w:rPr>
        <w:t xml:space="preserve"> restimulation of whole </w:t>
      </w:r>
      <w:proofErr w:type="spellStart"/>
      <w:r w:rsidRPr="00CD41BB">
        <w:rPr>
          <w:rFonts w:asciiTheme="majorBidi" w:eastAsia="Times New Roman" w:hAnsiTheme="majorBidi" w:cs="Times New Roman"/>
          <w:szCs w:val="24"/>
        </w:rPr>
        <w:t>mLN</w:t>
      </w:r>
      <w:proofErr w:type="spellEnd"/>
      <w:r w:rsidRPr="00CD41BB">
        <w:rPr>
          <w:rFonts w:asciiTheme="majorBidi" w:eastAsia="Times New Roman" w:hAnsiTheme="majorBidi" w:cs="Times New Roman"/>
          <w:szCs w:val="24"/>
        </w:rPr>
        <w:t xml:space="preserve"> cells described in (A). The data are pooled from two independent experiments with n=2-3 mice per group. Statistical analysis was done using a Kruskal-Wallis test combined with Dunn’s multiple comparison test. * p&lt;0.05, ** p&lt;0.01 and *** p&lt;0.001, </w:t>
      </w:r>
      <w:proofErr w:type="spellStart"/>
      <w:r w:rsidRPr="00CD41BB">
        <w:rPr>
          <w:rFonts w:asciiTheme="majorBidi" w:eastAsia="Times New Roman" w:hAnsiTheme="majorBidi" w:cs="Times New Roman"/>
          <w:szCs w:val="24"/>
        </w:rPr>
        <w:t>n.s</w:t>
      </w:r>
      <w:proofErr w:type="spellEnd"/>
      <w:r w:rsidRPr="00CD41BB">
        <w:rPr>
          <w:rFonts w:asciiTheme="majorBidi" w:eastAsia="Times New Roman" w:hAnsiTheme="majorBidi" w:cs="Times New Roman"/>
          <w:szCs w:val="24"/>
        </w:rPr>
        <w:t>. not significant.</w:t>
      </w:r>
    </w:p>
    <w:p w14:paraId="10D7B5D9" w14:textId="3E680419" w:rsidR="00786CA7" w:rsidRDefault="00786CA7" w:rsidP="00786CA7">
      <w:pPr>
        <w:jc w:val="center"/>
        <w:rPr>
          <w:rFonts w:asciiTheme="majorBidi" w:eastAsia="Times New Roman" w:hAnsiTheme="majorBidi" w:cs="Times New Roman"/>
          <w:szCs w:val="24"/>
        </w:rPr>
      </w:pPr>
    </w:p>
    <w:p w14:paraId="37720AC0" w14:textId="2D132F28" w:rsidR="00786CA7" w:rsidRDefault="00786CA7" w:rsidP="00786CA7">
      <w:pPr>
        <w:jc w:val="center"/>
        <w:rPr>
          <w:rFonts w:asciiTheme="majorBidi" w:eastAsia="Times New Roman" w:hAnsiTheme="majorBidi" w:cs="Times New Roman"/>
          <w:szCs w:val="24"/>
        </w:rPr>
      </w:pPr>
    </w:p>
    <w:p w14:paraId="05B28C5C" w14:textId="395E9F31" w:rsidR="00181574" w:rsidRDefault="00181574" w:rsidP="00786CA7">
      <w:pPr>
        <w:jc w:val="center"/>
        <w:rPr>
          <w:rFonts w:asciiTheme="majorBidi" w:eastAsia="Times New Roman" w:hAnsiTheme="majorBidi" w:cs="Times New Roman"/>
          <w:szCs w:val="24"/>
        </w:rPr>
      </w:pPr>
    </w:p>
    <w:p w14:paraId="7E0DDE75" w14:textId="751C2F87" w:rsidR="00181574" w:rsidRDefault="00181574" w:rsidP="00786CA7">
      <w:pPr>
        <w:jc w:val="center"/>
        <w:rPr>
          <w:rFonts w:asciiTheme="majorBidi" w:eastAsia="Times New Roman" w:hAnsiTheme="majorBidi" w:cs="Times New Roman"/>
          <w:szCs w:val="24"/>
        </w:rPr>
      </w:pPr>
    </w:p>
    <w:p w14:paraId="55584627" w14:textId="3688269A" w:rsidR="00181574" w:rsidRDefault="00181574" w:rsidP="00786CA7">
      <w:pPr>
        <w:jc w:val="center"/>
        <w:rPr>
          <w:rFonts w:asciiTheme="majorBidi" w:eastAsia="Times New Roman" w:hAnsiTheme="majorBidi" w:cs="Times New Roman"/>
          <w:szCs w:val="24"/>
        </w:rPr>
      </w:pPr>
    </w:p>
    <w:p w14:paraId="203DB305" w14:textId="7A098ED2" w:rsidR="00181574" w:rsidRDefault="00181574" w:rsidP="00786CA7">
      <w:pPr>
        <w:jc w:val="center"/>
        <w:rPr>
          <w:rFonts w:asciiTheme="majorBidi" w:eastAsia="Times New Roman" w:hAnsiTheme="majorBidi" w:cs="Times New Roman"/>
          <w:szCs w:val="24"/>
        </w:rPr>
      </w:pPr>
    </w:p>
    <w:p w14:paraId="5BB8FD7B" w14:textId="62E146CD" w:rsidR="00181574" w:rsidRDefault="00181574" w:rsidP="00786CA7">
      <w:pPr>
        <w:jc w:val="center"/>
        <w:rPr>
          <w:rFonts w:asciiTheme="majorBidi" w:eastAsia="Times New Roman" w:hAnsiTheme="majorBidi" w:cs="Times New Roman"/>
          <w:szCs w:val="24"/>
        </w:rPr>
      </w:pPr>
    </w:p>
    <w:p w14:paraId="77660E9F" w14:textId="214BD609" w:rsidR="00181574" w:rsidRDefault="00181574" w:rsidP="00786CA7">
      <w:pPr>
        <w:jc w:val="center"/>
        <w:rPr>
          <w:rFonts w:asciiTheme="majorBidi" w:eastAsia="Times New Roman" w:hAnsiTheme="majorBidi" w:cs="Times New Roman"/>
          <w:szCs w:val="24"/>
        </w:rPr>
      </w:pPr>
    </w:p>
    <w:p w14:paraId="755EDCE0" w14:textId="77777777" w:rsidR="00181574" w:rsidRDefault="00181574" w:rsidP="00786CA7">
      <w:pPr>
        <w:jc w:val="center"/>
        <w:rPr>
          <w:rFonts w:asciiTheme="majorBidi" w:eastAsia="Times New Roman" w:hAnsiTheme="majorBidi" w:cs="Times New Roman"/>
          <w:szCs w:val="24"/>
        </w:rPr>
      </w:pPr>
    </w:p>
    <w:p w14:paraId="04141FCF" w14:textId="77777777" w:rsidR="00786CA7" w:rsidRPr="004A27C5" w:rsidRDefault="00786CA7" w:rsidP="00786CA7">
      <w:pPr>
        <w:jc w:val="center"/>
        <w:rPr>
          <w:rFonts w:asciiTheme="majorBidi" w:eastAsia="Times New Roman" w:hAnsiTheme="majorBidi" w:cs="Times New Roman"/>
          <w:szCs w:val="24"/>
        </w:rPr>
      </w:pPr>
    </w:p>
    <w:p w14:paraId="1C67B3D8" w14:textId="2184F580" w:rsidR="00600D0E" w:rsidRDefault="004A27C5" w:rsidP="004A27C5">
      <w:pPr>
        <w:keepNext/>
        <w:jc w:val="center"/>
        <w:rPr>
          <w:rFonts w:cs="Times New Roman"/>
          <w:szCs w:val="24"/>
        </w:rPr>
      </w:pPr>
      <w:r w:rsidRPr="00C126D9">
        <w:rPr>
          <w:rFonts w:asciiTheme="majorBidi" w:eastAsia="Times New Roman" w:hAnsiTheme="majorBidi" w:cs="Times New Roman"/>
          <w:noProof/>
          <w:sz w:val="22"/>
        </w:rPr>
        <w:lastRenderedPageBreak/>
        <w:drawing>
          <wp:inline distT="0" distB="0" distL="0" distR="0" wp14:anchorId="04CB0226" wp14:editId="7B1E2CB0">
            <wp:extent cx="2531365" cy="1675977"/>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2542882" cy="1683602"/>
                    </a:xfrm>
                    <a:prstGeom prst="rect">
                      <a:avLst/>
                    </a:prstGeom>
                    <a:ln>
                      <a:noFill/>
                    </a:ln>
                    <a:extLst>
                      <a:ext uri="{53640926-AAD7-44D8-BBD7-CCE9431645EC}">
                        <a14:shadowObscured xmlns:a14="http://schemas.microsoft.com/office/drawing/2010/main"/>
                      </a:ext>
                    </a:extLst>
                  </pic:spPr>
                </pic:pic>
              </a:graphicData>
            </a:graphic>
          </wp:inline>
        </w:drawing>
      </w:r>
    </w:p>
    <w:p w14:paraId="5FFA546B" w14:textId="17ECDE9A" w:rsidR="004A27C5" w:rsidRDefault="004A27C5" w:rsidP="004A27C5">
      <w:pPr>
        <w:keepNext/>
        <w:jc w:val="center"/>
        <w:rPr>
          <w:rFonts w:cs="Times New Roman"/>
          <w:szCs w:val="24"/>
          <w:lang w:val="en-GB"/>
        </w:rPr>
      </w:pPr>
      <w:r>
        <w:rPr>
          <w:rFonts w:cs="Times New Roman"/>
          <w:b/>
          <w:bCs/>
          <w:szCs w:val="24"/>
          <w:lang w:val="en-GB"/>
        </w:rPr>
        <w:t xml:space="preserve">Supplementary </w:t>
      </w:r>
      <w:r w:rsidRPr="004A27C5">
        <w:rPr>
          <w:rFonts w:cs="Times New Roman"/>
          <w:b/>
          <w:bCs/>
          <w:szCs w:val="24"/>
          <w:lang w:val="en-GB"/>
        </w:rPr>
        <w:t>Figure 6.</w:t>
      </w:r>
      <w:r w:rsidRPr="004A27C5">
        <w:rPr>
          <w:rFonts w:cs="Times New Roman"/>
          <w:szCs w:val="24"/>
          <w:lang w:val="en-GB"/>
        </w:rPr>
        <w:t xml:space="preserve"> Gene expression levels of </w:t>
      </w:r>
      <w:r w:rsidRPr="004A27C5">
        <w:rPr>
          <w:rFonts w:cs="Times New Roman"/>
          <w:i/>
          <w:iCs/>
          <w:szCs w:val="24"/>
          <w:lang w:val="en-GB"/>
        </w:rPr>
        <w:t>Vcam1</w:t>
      </w:r>
      <w:r w:rsidRPr="004A27C5">
        <w:rPr>
          <w:rFonts w:cs="Times New Roman"/>
          <w:szCs w:val="24"/>
          <w:lang w:val="en-GB"/>
        </w:rPr>
        <w:t xml:space="preserve"> and </w:t>
      </w:r>
      <w:r w:rsidRPr="004A27C5">
        <w:rPr>
          <w:rFonts w:cs="Times New Roman"/>
          <w:i/>
          <w:iCs/>
          <w:szCs w:val="24"/>
          <w:lang w:val="en-GB"/>
        </w:rPr>
        <w:t>Icam1</w:t>
      </w:r>
      <w:r w:rsidRPr="004A27C5">
        <w:rPr>
          <w:rFonts w:cs="Times New Roman"/>
          <w:szCs w:val="24"/>
          <w:lang w:val="en-GB"/>
        </w:rPr>
        <w:t xml:space="preserve"> in peritoneal membrane snips following </w:t>
      </w:r>
      <w:r w:rsidRPr="004A27C5">
        <w:rPr>
          <w:rFonts w:cs="Times New Roman"/>
          <w:i/>
          <w:iCs/>
          <w:szCs w:val="24"/>
          <w:lang w:val="en-GB"/>
        </w:rPr>
        <w:t>in vitro</w:t>
      </w:r>
      <w:r w:rsidRPr="004A27C5">
        <w:rPr>
          <w:rFonts w:cs="Times New Roman"/>
          <w:szCs w:val="24"/>
          <w:lang w:val="en-GB"/>
        </w:rPr>
        <w:t xml:space="preserve"> restimulation with </w:t>
      </w:r>
      <w:r w:rsidRPr="004A27C5">
        <w:rPr>
          <w:rFonts w:cs="Times New Roman"/>
          <w:bCs/>
          <w:szCs w:val="24"/>
          <w:lang w:val="en-GB"/>
        </w:rPr>
        <w:t>IFN</w:t>
      </w:r>
      <w:r w:rsidRPr="004A27C5">
        <w:rPr>
          <w:rFonts w:cs="Times New Roman"/>
          <w:szCs w:val="24"/>
          <w:lang w:val="en-GB"/>
        </w:rPr>
        <w:sym w:font="Symbol" w:char="F067"/>
      </w:r>
      <w:r w:rsidRPr="004A27C5">
        <w:rPr>
          <w:rFonts w:cs="Times New Roman"/>
          <w:bCs/>
          <w:szCs w:val="24"/>
          <w:lang w:val="en-GB"/>
        </w:rPr>
        <w:t xml:space="preserve"> (10ng/mL), HES (10µg/mL) or HES and IL-27 (10µg/mL and 50ng/mL, respectively) against GAPDH as a housekeeping gene and normalized against unstimulated controls</w:t>
      </w:r>
      <w:r w:rsidRPr="004A27C5">
        <w:rPr>
          <w:rFonts w:cs="Times New Roman"/>
          <w:szCs w:val="24"/>
          <w:lang w:val="en-GB"/>
        </w:rPr>
        <w:t xml:space="preserve">. The data are pooled from two independent experiments with n=2-4 mice per group. Statistical analysis was done using one-way ANOVA combined with Tukey’s multiple comparison test. * p&lt;0.05, ** p&lt;0.01, *** p&lt;0.001, </w:t>
      </w:r>
      <w:proofErr w:type="spellStart"/>
      <w:r w:rsidRPr="004A27C5">
        <w:rPr>
          <w:rFonts w:cs="Times New Roman"/>
          <w:szCs w:val="24"/>
          <w:lang w:val="en-GB"/>
        </w:rPr>
        <w:t>n.s</w:t>
      </w:r>
      <w:proofErr w:type="spellEnd"/>
      <w:r w:rsidRPr="004A27C5">
        <w:rPr>
          <w:rFonts w:cs="Times New Roman"/>
          <w:szCs w:val="24"/>
          <w:lang w:val="en-GB"/>
        </w:rPr>
        <w:t>. not significant.</w:t>
      </w:r>
    </w:p>
    <w:p w14:paraId="752480E6" w14:textId="1471F849" w:rsidR="004A27C5" w:rsidRDefault="004A27C5" w:rsidP="004A27C5">
      <w:pPr>
        <w:keepNext/>
        <w:jc w:val="center"/>
        <w:rPr>
          <w:rFonts w:cs="Times New Roman"/>
          <w:szCs w:val="24"/>
          <w:lang w:val="en-GB"/>
        </w:rPr>
      </w:pPr>
    </w:p>
    <w:p w14:paraId="734EBE64" w14:textId="5F2CB861" w:rsidR="004A27C5" w:rsidRDefault="004A27C5" w:rsidP="004A27C5">
      <w:pPr>
        <w:keepNext/>
        <w:jc w:val="center"/>
        <w:rPr>
          <w:rFonts w:cs="Times New Roman"/>
          <w:szCs w:val="24"/>
          <w:lang w:val="en-GB"/>
        </w:rPr>
      </w:pPr>
    </w:p>
    <w:p w14:paraId="51AA542D" w14:textId="0E6C349E" w:rsidR="004A27C5" w:rsidRDefault="004A27C5" w:rsidP="004A27C5">
      <w:pPr>
        <w:keepNext/>
        <w:jc w:val="center"/>
        <w:rPr>
          <w:rFonts w:cs="Times New Roman"/>
          <w:szCs w:val="24"/>
          <w:lang w:val="en-GB"/>
        </w:rPr>
      </w:pPr>
    </w:p>
    <w:p w14:paraId="682B44F2" w14:textId="5F00F6EA" w:rsidR="004A27C5" w:rsidRDefault="004A27C5" w:rsidP="004A27C5">
      <w:pPr>
        <w:keepNext/>
        <w:jc w:val="center"/>
        <w:rPr>
          <w:rFonts w:cs="Times New Roman"/>
          <w:szCs w:val="24"/>
          <w:lang w:val="en-GB"/>
        </w:rPr>
      </w:pPr>
    </w:p>
    <w:p w14:paraId="430D6AA4" w14:textId="74C0E42D" w:rsidR="004A27C5" w:rsidRDefault="004A27C5" w:rsidP="004A27C5">
      <w:pPr>
        <w:keepNext/>
        <w:jc w:val="center"/>
        <w:rPr>
          <w:rFonts w:cs="Times New Roman"/>
          <w:szCs w:val="24"/>
          <w:lang w:val="en-GB"/>
        </w:rPr>
      </w:pPr>
    </w:p>
    <w:p w14:paraId="26FE80F2" w14:textId="0CA57B4A" w:rsidR="004A27C5" w:rsidRDefault="004A27C5" w:rsidP="004A27C5">
      <w:pPr>
        <w:keepNext/>
        <w:jc w:val="center"/>
        <w:rPr>
          <w:rFonts w:cs="Times New Roman"/>
          <w:szCs w:val="24"/>
          <w:lang w:val="en-GB"/>
        </w:rPr>
      </w:pPr>
    </w:p>
    <w:p w14:paraId="43778246" w14:textId="5ACDA0B4" w:rsidR="004A27C5" w:rsidRDefault="004A27C5" w:rsidP="004A27C5">
      <w:pPr>
        <w:keepNext/>
        <w:jc w:val="center"/>
        <w:rPr>
          <w:rFonts w:cs="Times New Roman"/>
          <w:szCs w:val="24"/>
          <w:lang w:val="en-GB"/>
        </w:rPr>
      </w:pPr>
    </w:p>
    <w:p w14:paraId="1D9AFB19" w14:textId="5D9FC286" w:rsidR="004A27C5" w:rsidRDefault="004A27C5" w:rsidP="004A27C5">
      <w:pPr>
        <w:keepNext/>
        <w:jc w:val="center"/>
        <w:rPr>
          <w:rFonts w:cs="Times New Roman"/>
          <w:szCs w:val="24"/>
          <w:lang w:val="en-GB"/>
        </w:rPr>
      </w:pPr>
    </w:p>
    <w:p w14:paraId="54F683B7" w14:textId="1027F90C" w:rsidR="004A27C5" w:rsidRDefault="004A27C5" w:rsidP="004A27C5">
      <w:pPr>
        <w:keepNext/>
        <w:jc w:val="center"/>
        <w:rPr>
          <w:rFonts w:cs="Times New Roman"/>
          <w:szCs w:val="24"/>
          <w:lang w:val="en-GB"/>
        </w:rPr>
      </w:pPr>
    </w:p>
    <w:p w14:paraId="6889F49C" w14:textId="0F79E7CE" w:rsidR="004A27C5" w:rsidRDefault="004A27C5" w:rsidP="004A27C5">
      <w:pPr>
        <w:keepNext/>
        <w:jc w:val="center"/>
        <w:rPr>
          <w:rFonts w:cs="Times New Roman"/>
          <w:szCs w:val="24"/>
          <w:lang w:val="en-GB"/>
        </w:rPr>
      </w:pPr>
    </w:p>
    <w:p w14:paraId="52BE8939" w14:textId="72A3432B" w:rsidR="004A27C5" w:rsidRDefault="004A27C5" w:rsidP="004A27C5">
      <w:pPr>
        <w:keepNext/>
        <w:jc w:val="center"/>
        <w:rPr>
          <w:rFonts w:cs="Times New Roman"/>
          <w:szCs w:val="24"/>
          <w:lang w:val="en-GB"/>
        </w:rPr>
      </w:pPr>
    </w:p>
    <w:p w14:paraId="7C54C54C" w14:textId="5B21FE67" w:rsidR="004A27C5" w:rsidRDefault="004A27C5" w:rsidP="004A27C5">
      <w:pPr>
        <w:keepNext/>
        <w:jc w:val="center"/>
        <w:rPr>
          <w:rFonts w:cs="Times New Roman"/>
          <w:szCs w:val="24"/>
          <w:lang w:val="en-GB"/>
        </w:rPr>
      </w:pPr>
    </w:p>
    <w:p w14:paraId="422990C1" w14:textId="4FA32610" w:rsidR="004A27C5" w:rsidRDefault="004A27C5" w:rsidP="004A27C5">
      <w:pPr>
        <w:keepNext/>
        <w:jc w:val="center"/>
        <w:rPr>
          <w:rFonts w:cs="Times New Roman"/>
          <w:szCs w:val="24"/>
          <w:lang w:val="en-GB"/>
        </w:rPr>
      </w:pPr>
    </w:p>
    <w:p w14:paraId="40F80782" w14:textId="0644DBF3" w:rsidR="004A27C5" w:rsidRDefault="004A27C5" w:rsidP="004A27C5">
      <w:pPr>
        <w:keepNext/>
        <w:jc w:val="center"/>
        <w:rPr>
          <w:rFonts w:cs="Times New Roman"/>
          <w:szCs w:val="24"/>
          <w:lang w:val="en-GB"/>
        </w:rPr>
      </w:pPr>
    </w:p>
    <w:p w14:paraId="4E4460C2" w14:textId="77777777" w:rsidR="004A27C5" w:rsidRDefault="004A27C5" w:rsidP="004A27C5">
      <w:pPr>
        <w:keepNext/>
        <w:jc w:val="center"/>
        <w:rPr>
          <w:rFonts w:cs="Times New Roman"/>
          <w:szCs w:val="24"/>
          <w:lang w:val="en-GB"/>
        </w:rPr>
      </w:pPr>
    </w:p>
    <w:p w14:paraId="4329F73C" w14:textId="77777777" w:rsidR="004A27C5" w:rsidRDefault="004A27C5" w:rsidP="004A27C5">
      <w:pPr>
        <w:ind w:right="-52"/>
        <w:rPr>
          <w:rFonts w:asciiTheme="majorBidi" w:hAnsiTheme="majorBidi" w:cstheme="majorBidi"/>
          <w:b/>
          <w:bCs/>
          <w:szCs w:val="24"/>
        </w:rPr>
      </w:pPr>
    </w:p>
    <w:p w14:paraId="5CA649A9" w14:textId="4124163A" w:rsidR="004A27C5" w:rsidRPr="004A27C5" w:rsidRDefault="004A27C5" w:rsidP="004A27C5">
      <w:pPr>
        <w:ind w:right="-52"/>
        <w:rPr>
          <w:rFonts w:asciiTheme="majorBidi" w:hAnsiTheme="majorBidi" w:cstheme="majorBidi"/>
          <w:szCs w:val="24"/>
        </w:rPr>
      </w:pPr>
      <w:r w:rsidRPr="004A27C5">
        <w:rPr>
          <w:rFonts w:asciiTheme="majorBidi" w:hAnsiTheme="majorBidi" w:cstheme="majorBidi"/>
          <w:b/>
          <w:bCs/>
          <w:szCs w:val="24"/>
        </w:rPr>
        <w:lastRenderedPageBreak/>
        <w:t xml:space="preserve">Supplementary Table 4. </w:t>
      </w:r>
      <w:r w:rsidRPr="004A27C5">
        <w:rPr>
          <w:rFonts w:asciiTheme="majorBidi" w:hAnsiTheme="majorBidi" w:cstheme="majorBidi"/>
          <w:szCs w:val="24"/>
        </w:rPr>
        <w:t>Antibodies used for flow cytometry analysis of surface and intracellular markers.</w:t>
      </w:r>
    </w:p>
    <w:tbl>
      <w:tblPr>
        <w:tblStyle w:val="PlainTable51"/>
        <w:tblW w:w="0" w:type="auto"/>
        <w:jc w:val="center"/>
        <w:tblLook w:val="04A0" w:firstRow="1" w:lastRow="0" w:firstColumn="1" w:lastColumn="0" w:noHBand="0" w:noVBand="1"/>
      </w:tblPr>
      <w:tblGrid>
        <w:gridCol w:w="1027"/>
        <w:gridCol w:w="1620"/>
        <w:gridCol w:w="1561"/>
        <w:gridCol w:w="2457"/>
      </w:tblGrid>
      <w:tr w:rsidR="004A27C5" w:rsidRPr="004A27C5" w14:paraId="3BD902E2" w14:textId="77777777" w:rsidTr="004A27C5">
        <w:trPr>
          <w:cnfStyle w:val="100000000000" w:firstRow="1" w:lastRow="0" w:firstColumn="0" w:lastColumn="0" w:oddVBand="0" w:evenVBand="0" w:oddHBand="0" w:evenHBand="0" w:firstRowFirstColumn="0" w:firstRowLastColumn="0" w:lastRowFirstColumn="0" w:lastRowLastColumn="0"/>
          <w:trHeight w:val="57"/>
          <w:jc w:val="center"/>
        </w:trPr>
        <w:tc>
          <w:tcPr>
            <w:cnfStyle w:val="001000000100" w:firstRow="0" w:lastRow="0" w:firstColumn="1" w:lastColumn="0" w:oddVBand="0" w:evenVBand="0" w:oddHBand="0" w:evenHBand="0" w:firstRowFirstColumn="1" w:firstRowLastColumn="0" w:lastRowFirstColumn="0" w:lastRowLastColumn="0"/>
            <w:tcW w:w="1027" w:type="dxa"/>
            <w:shd w:val="clear" w:color="auto" w:fill="auto"/>
          </w:tcPr>
          <w:p w14:paraId="7264C590" w14:textId="77777777" w:rsidR="004A27C5" w:rsidRPr="004A27C5" w:rsidRDefault="004A27C5" w:rsidP="004A27C5">
            <w:pPr>
              <w:ind w:right="-52"/>
              <w:jc w:val="center"/>
              <w:rPr>
                <w:rFonts w:asciiTheme="majorBidi" w:hAnsiTheme="majorBidi"/>
                <w:b/>
                <w:bCs/>
                <w:i w:val="0"/>
                <w:iCs w:val="0"/>
                <w:sz w:val="22"/>
                <w:szCs w:val="22"/>
              </w:rPr>
            </w:pPr>
            <w:r w:rsidRPr="004A27C5">
              <w:rPr>
                <w:rFonts w:asciiTheme="majorBidi" w:hAnsiTheme="majorBidi"/>
                <w:b/>
                <w:bCs/>
                <w:i w:val="0"/>
                <w:iCs w:val="0"/>
                <w:sz w:val="22"/>
                <w:szCs w:val="22"/>
              </w:rPr>
              <w:t>Marker</w:t>
            </w:r>
          </w:p>
        </w:tc>
        <w:tc>
          <w:tcPr>
            <w:tcW w:w="1620" w:type="dxa"/>
            <w:shd w:val="clear" w:color="auto" w:fill="auto"/>
          </w:tcPr>
          <w:p w14:paraId="1EFC181B" w14:textId="77777777" w:rsidR="004A27C5" w:rsidRPr="004A27C5" w:rsidRDefault="004A27C5" w:rsidP="004A27C5">
            <w:pPr>
              <w:ind w:right="-52"/>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bCs/>
                <w:i w:val="0"/>
                <w:iCs w:val="0"/>
                <w:sz w:val="22"/>
                <w:szCs w:val="22"/>
              </w:rPr>
            </w:pPr>
            <w:r w:rsidRPr="004A27C5">
              <w:rPr>
                <w:rFonts w:asciiTheme="majorBidi" w:hAnsiTheme="majorBidi"/>
                <w:b/>
                <w:bCs/>
                <w:i w:val="0"/>
                <w:iCs w:val="0"/>
                <w:sz w:val="22"/>
                <w:szCs w:val="22"/>
              </w:rPr>
              <w:t>Antibody clone</w:t>
            </w:r>
          </w:p>
        </w:tc>
        <w:tc>
          <w:tcPr>
            <w:tcW w:w="1521" w:type="dxa"/>
            <w:shd w:val="clear" w:color="auto" w:fill="auto"/>
          </w:tcPr>
          <w:p w14:paraId="483581C6" w14:textId="77777777" w:rsidR="004A27C5" w:rsidRPr="004A27C5" w:rsidRDefault="004A27C5" w:rsidP="004A27C5">
            <w:pPr>
              <w:ind w:right="-52"/>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bCs/>
                <w:i w:val="0"/>
                <w:iCs w:val="0"/>
                <w:sz w:val="22"/>
                <w:szCs w:val="22"/>
              </w:rPr>
            </w:pPr>
            <w:r w:rsidRPr="004A27C5">
              <w:rPr>
                <w:rFonts w:asciiTheme="majorBidi" w:hAnsiTheme="majorBidi"/>
                <w:b/>
                <w:bCs/>
                <w:i w:val="0"/>
                <w:iCs w:val="0"/>
                <w:sz w:val="22"/>
                <w:szCs w:val="22"/>
              </w:rPr>
              <w:t>Fluorochrome</w:t>
            </w:r>
          </w:p>
        </w:tc>
        <w:tc>
          <w:tcPr>
            <w:tcW w:w="2457" w:type="dxa"/>
            <w:shd w:val="clear" w:color="auto" w:fill="auto"/>
          </w:tcPr>
          <w:p w14:paraId="47C06B16" w14:textId="77777777" w:rsidR="004A27C5" w:rsidRPr="004A27C5" w:rsidRDefault="004A27C5" w:rsidP="004A27C5">
            <w:pPr>
              <w:ind w:right="-52"/>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bCs/>
                <w:i w:val="0"/>
                <w:iCs w:val="0"/>
                <w:sz w:val="22"/>
                <w:szCs w:val="22"/>
              </w:rPr>
            </w:pPr>
            <w:r w:rsidRPr="004A27C5">
              <w:rPr>
                <w:rFonts w:asciiTheme="majorBidi" w:hAnsiTheme="majorBidi"/>
                <w:b/>
                <w:bCs/>
                <w:i w:val="0"/>
                <w:iCs w:val="0"/>
                <w:sz w:val="22"/>
                <w:szCs w:val="22"/>
              </w:rPr>
              <w:t>Commercial supplier</w:t>
            </w:r>
          </w:p>
        </w:tc>
      </w:tr>
      <w:tr w:rsidR="004A27C5" w:rsidRPr="004A27C5" w14:paraId="28350EA1" w14:textId="77777777" w:rsidTr="004A27C5">
        <w:trPr>
          <w:cnfStyle w:val="000000100000" w:firstRow="0" w:lastRow="0" w:firstColumn="0" w:lastColumn="0" w:oddVBand="0" w:evenVBand="0" w:oddHBand="1" w:evenHBand="0" w:firstRowFirstColumn="0" w:firstRowLastColumn="0" w:lastRowFirstColumn="0" w:lastRowLastColumn="0"/>
          <w:trHeight w:val="79"/>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0F50746B"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CD4</w:t>
            </w:r>
          </w:p>
        </w:tc>
        <w:tc>
          <w:tcPr>
            <w:tcW w:w="1620" w:type="dxa"/>
            <w:tcBorders>
              <w:right w:val="single" w:sz="4" w:space="0" w:color="9BBB59" w:themeColor="accent3"/>
            </w:tcBorders>
            <w:shd w:val="clear" w:color="auto" w:fill="auto"/>
          </w:tcPr>
          <w:p w14:paraId="1C8ED7F5"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RM4-5</w:t>
            </w:r>
          </w:p>
        </w:tc>
        <w:tc>
          <w:tcPr>
            <w:tcW w:w="1521" w:type="dxa"/>
            <w:tcBorders>
              <w:left w:val="single" w:sz="4" w:space="0" w:color="9BBB59" w:themeColor="accent3"/>
              <w:right w:val="single" w:sz="4" w:space="0" w:color="9BBB59" w:themeColor="accent3"/>
            </w:tcBorders>
            <w:shd w:val="clear" w:color="auto" w:fill="auto"/>
          </w:tcPr>
          <w:p w14:paraId="2EFF967D"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A700</w:t>
            </w:r>
          </w:p>
        </w:tc>
        <w:tc>
          <w:tcPr>
            <w:tcW w:w="2457" w:type="dxa"/>
            <w:tcBorders>
              <w:left w:val="single" w:sz="4" w:space="0" w:color="9BBB59" w:themeColor="accent3"/>
            </w:tcBorders>
            <w:shd w:val="clear" w:color="auto" w:fill="auto"/>
          </w:tcPr>
          <w:p w14:paraId="1E3D1400"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BD</w:t>
            </w:r>
          </w:p>
        </w:tc>
      </w:tr>
      <w:tr w:rsidR="004A27C5" w:rsidRPr="004A27C5" w14:paraId="0E7D6B0B"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167F0D09"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CD4</w:t>
            </w:r>
          </w:p>
        </w:tc>
        <w:tc>
          <w:tcPr>
            <w:tcW w:w="1620" w:type="dxa"/>
            <w:tcBorders>
              <w:right w:val="single" w:sz="4" w:space="0" w:color="9BBB59" w:themeColor="accent3"/>
            </w:tcBorders>
            <w:shd w:val="clear" w:color="auto" w:fill="auto"/>
          </w:tcPr>
          <w:p w14:paraId="2323BDE1"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RM4-5</w:t>
            </w:r>
          </w:p>
        </w:tc>
        <w:tc>
          <w:tcPr>
            <w:tcW w:w="1521" w:type="dxa"/>
            <w:tcBorders>
              <w:left w:val="single" w:sz="4" w:space="0" w:color="9BBB59" w:themeColor="accent3"/>
              <w:right w:val="single" w:sz="4" w:space="0" w:color="9BBB59" w:themeColor="accent3"/>
            </w:tcBorders>
            <w:shd w:val="clear" w:color="auto" w:fill="auto"/>
          </w:tcPr>
          <w:p w14:paraId="2D382FA4"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proofErr w:type="spellStart"/>
            <w:r w:rsidRPr="004A27C5">
              <w:rPr>
                <w:rFonts w:asciiTheme="majorBidi" w:hAnsiTheme="majorBidi" w:cstheme="majorBidi"/>
                <w:sz w:val="22"/>
                <w:szCs w:val="22"/>
              </w:rPr>
              <w:t>PerCP</w:t>
            </w:r>
            <w:proofErr w:type="spellEnd"/>
          </w:p>
        </w:tc>
        <w:tc>
          <w:tcPr>
            <w:tcW w:w="2457" w:type="dxa"/>
            <w:tcBorders>
              <w:left w:val="single" w:sz="4" w:space="0" w:color="9BBB59" w:themeColor="accent3"/>
            </w:tcBorders>
            <w:shd w:val="clear" w:color="auto" w:fill="auto"/>
          </w:tcPr>
          <w:p w14:paraId="5F886451"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proofErr w:type="spellStart"/>
            <w:r w:rsidRPr="004A27C5">
              <w:rPr>
                <w:rFonts w:asciiTheme="majorBidi" w:hAnsiTheme="majorBidi" w:cstheme="majorBidi"/>
                <w:sz w:val="22"/>
                <w:szCs w:val="22"/>
              </w:rPr>
              <w:t>BioLegend</w:t>
            </w:r>
            <w:proofErr w:type="spellEnd"/>
          </w:p>
        </w:tc>
      </w:tr>
      <w:tr w:rsidR="004A27C5" w:rsidRPr="004A27C5" w14:paraId="06F672AB"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7C8042E2"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CD44</w:t>
            </w:r>
          </w:p>
        </w:tc>
        <w:tc>
          <w:tcPr>
            <w:tcW w:w="1620" w:type="dxa"/>
            <w:tcBorders>
              <w:right w:val="single" w:sz="4" w:space="0" w:color="9BBB59" w:themeColor="accent3"/>
            </w:tcBorders>
            <w:shd w:val="clear" w:color="auto" w:fill="auto"/>
          </w:tcPr>
          <w:p w14:paraId="5F92D9A7"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IM7</w:t>
            </w:r>
          </w:p>
        </w:tc>
        <w:tc>
          <w:tcPr>
            <w:tcW w:w="1521" w:type="dxa"/>
            <w:tcBorders>
              <w:left w:val="single" w:sz="4" w:space="0" w:color="9BBB59" w:themeColor="accent3"/>
              <w:right w:val="single" w:sz="4" w:space="0" w:color="9BBB59" w:themeColor="accent3"/>
            </w:tcBorders>
            <w:shd w:val="clear" w:color="auto" w:fill="auto"/>
          </w:tcPr>
          <w:p w14:paraId="1FB4B7C2"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eF450</w:t>
            </w:r>
          </w:p>
        </w:tc>
        <w:tc>
          <w:tcPr>
            <w:tcW w:w="2457" w:type="dxa"/>
            <w:tcBorders>
              <w:left w:val="single" w:sz="4" w:space="0" w:color="9BBB59" w:themeColor="accent3"/>
            </w:tcBorders>
            <w:shd w:val="clear" w:color="auto" w:fill="auto"/>
          </w:tcPr>
          <w:p w14:paraId="72FA4A04" w14:textId="164FDCC9" w:rsidR="004A27C5" w:rsidRPr="00181574" w:rsidRDefault="00A10F24" w:rsidP="00A10F24">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rPr>
            </w:pPr>
            <w:r w:rsidRPr="00A10F24">
              <w:rPr>
                <w:rFonts w:asciiTheme="majorBidi" w:hAnsiTheme="majorBidi" w:cstheme="majorBidi"/>
                <w:sz w:val="22"/>
              </w:rPr>
              <w:t>Thermo Fisher Scientific</w:t>
            </w:r>
          </w:p>
        </w:tc>
      </w:tr>
      <w:tr w:rsidR="004A27C5" w:rsidRPr="004A27C5" w14:paraId="1D3D4A22"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3799BD4C"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CD45</w:t>
            </w:r>
          </w:p>
        </w:tc>
        <w:tc>
          <w:tcPr>
            <w:tcW w:w="1620" w:type="dxa"/>
            <w:tcBorders>
              <w:right w:val="single" w:sz="4" w:space="0" w:color="9BBB59" w:themeColor="accent3"/>
            </w:tcBorders>
            <w:shd w:val="clear" w:color="auto" w:fill="auto"/>
          </w:tcPr>
          <w:p w14:paraId="1FFFE8C6"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30-F11</w:t>
            </w:r>
          </w:p>
        </w:tc>
        <w:tc>
          <w:tcPr>
            <w:tcW w:w="1521" w:type="dxa"/>
            <w:tcBorders>
              <w:left w:val="single" w:sz="4" w:space="0" w:color="9BBB59" w:themeColor="accent3"/>
              <w:right w:val="single" w:sz="4" w:space="0" w:color="9BBB59" w:themeColor="accent3"/>
            </w:tcBorders>
            <w:shd w:val="clear" w:color="auto" w:fill="auto"/>
          </w:tcPr>
          <w:p w14:paraId="3791B771"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PE-Cy7</w:t>
            </w:r>
          </w:p>
        </w:tc>
        <w:tc>
          <w:tcPr>
            <w:tcW w:w="2457" w:type="dxa"/>
            <w:tcBorders>
              <w:left w:val="single" w:sz="4" w:space="0" w:color="9BBB59" w:themeColor="accent3"/>
            </w:tcBorders>
            <w:shd w:val="clear" w:color="auto" w:fill="auto"/>
          </w:tcPr>
          <w:p w14:paraId="6C3736C6" w14:textId="10D5DB92" w:rsidR="004A27C5" w:rsidRPr="004A27C5" w:rsidRDefault="00A10F24"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7D4765D9"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5351CC19"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CD45.2</w:t>
            </w:r>
          </w:p>
        </w:tc>
        <w:tc>
          <w:tcPr>
            <w:tcW w:w="1620" w:type="dxa"/>
            <w:tcBorders>
              <w:right w:val="single" w:sz="4" w:space="0" w:color="9BBB59" w:themeColor="accent3"/>
            </w:tcBorders>
            <w:shd w:val="clear" w:color="auto" w:fill="auto"/>
          </w:tcPr>
          <w:p w14:paraId="040FBB72"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104</w:t>
            </w:r>
          </w:p>
        </w:tc>
        <w:tc>
          <w:tcPr>
            <w:tcW w:w="1521" w:type="dxa"/>
            <w:tcBorders>
              <w:left w:val="single" w:sz="4" w:space="0" w:color="9BBB59" w:themeColor="accent3"/>
              <w:right w:val="single" w:sz="4" w:space="0" w:color="9BBB59" w:themeColor="accent3"/>
            </w:tcBorders>
            <w:shd w:val="clear" w:color="auto" w:fill="auto"/>
          </w:tcPr>
          <w:p w14:paraId="6A96A827"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A700</w:t>
            </w:r>
          </w:p>
        </w:tc>
        <w:tc>
          <w:tcPr>
            <w:tcW w:w="2457" w:type="dxa"/>
            <w:tcBorders>
              <w:left w:val="single" w:sz="4" w:space="0" w:color="9BBB59" w:themeColor="accent3"/>
            </w:tcBorders>
            <w:shd w:val="clear" w:color="auto" w:fill="auto"/>
          </w:tcPr>
          <w:p w14:paraId="30BDD2A9" w14:textId="77552DA1" w:rsidR="004A27C5" w:rsidRPr="004A27C5" w:rsidRDefault="00A10F24"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04C965AB"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371B2879"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CD62-L</w:t>
            </w:r>
          </w:p>
        </w:tc>
        <w:tc>
          <w:tcPr>
            <w:tcW w:w="1620" w:type="dxa"/>
            <w:tcBorders>
              <w:right w:val="single" w:sz="4" w:space="0" w:color="9BBB59" w:themeColor="accent3"/>
            </w:tcBorders>
            <w:shd w:val="clear" w:color="auto" w:fill="auto"/>
          </w:tcPr>
          <w:p w14:paraId="27EC8080"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MEL-14</w:t>
            </w:r>
          </w:p>
        </w:tc>
        <w:tc>
          <w:tcPr>
            <w:tcW w:w="1521" w:type="dxa"/>
            <w:tcBorders>
              <w:left w:val="single" w:sz="4" w:space="0" w:color="9BBB59" w:themeColor="accent3"/>
              <w:right w:val="single" w:sz="4" w:space="0" w:color="9BBB59" w:themeColor="accent3"/>
            </w:tcBorders>
            <w:shd w:val="clear" w:color="auto" w:fill="auto"/>
          </w:tcPr>
          <w:p w14:paraId="370A8079"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APC-Cy7</w:t>
            </w:r>
          </w:p>
        </w:tc>
        <w:tc>
          <w:tcPr>
            <w:tcW w:w="2457" w:type="dxa"/>
            <w:tcBorders>
              <w:left w:val="single" w:sz="4" w:space="0" w:color="9BBB59" w:themeColor="accent3"/>
            </w:tcBorders>
            <w:shd w:val="clear" w:color="auto" w:fill="auto"/>
          </w:tcPr>
          <w:p w14:paraId="28EF70DC" w14:textId="19C45F2B" w:rsidR="004A27C5" w:rsidRPr="004A27C5" w:rsidRDefault="00A10F24"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6EF5287C"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3D4DF802"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CD69</w:t>
            </w:r>
          </w:p>
        </w:tc>
        <w:tc>
          <w:tcPr>
            <w:tcW w:w="1620" w:type="dxa"/>
            <w:tcBorders>
              <w:right w:val="single" w:sz="4" w:space="0" w:color="9BBB59" w:themeColor="accent3"/>
            </w:tcBorders>
            <w:shd w:val="clear" w:color="auto" w:fill="auto"/>
          </w:tcPr>
          <w:p w14:paraId="733048FA"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H1.2F3</w:t>
            </w:r>
          </w:p>
        </w:tc>
        <w:tc>
          <w:tcPr>
            <w:tcW w:w="1521" w:type="dxa"/>
            <w:tcBorders>
              <w:left w:val="single" w:sz="4" w:space="0" w:color="9BBB59" w:themeColor="accent3"/>
              <w:right w:val="single" w:sz="4" w:space="0" w:color="9BBB59" w:themeColor="accent3"/>
            </w:tcBorders>
            <w:shd w:val="clear" w:color="auto" w:fill="auto"/>
          </w:tcPr>
          <w:p w14:paraId="1E6CA060"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PE-Cy7</w:t>
            </w:r>
          </w:p>
        </w:tc>
        <w:tc>
          <w:tcPr>
            <w:tcW w:w="2457" w:type="dxa"/>
            <w:tcBorders>
              <w:left w:val="single" w:sz="4" w:space="0" w:color="9BBB59" w:themeColor="accent3"/>
            </w:tcBorders>
            <w:shd w:val="clear" w:color="auto" w:fill="auto"/>
          </w:tcPr>
          <w:p w14:paraId="48513899" w14:textId="1D83BAD5" w:rsidR="004A27C5" w:rsidRPr="004A27C5" w:rsidRDefault="00A10F24"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1C674BE0"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4E1F1442"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Ox40</w:t>
            </w:r>
          </w:p>
        </w:tc>
        <w:tc>
          <w:tcPr>
            <w:tcW w:w="1620" w:type="dxa"/>
            <w:tcBorders>
              <w:right w:val="single" w:sz="4" w:space="0" w:color="9BBB59" w:themeColor="accent3"/>
            </w:tcBorders>
            <w:shd w:val="clear" w:color="auto" w:fill="auto"/>
          </w:tcPr>
          <w:p w14:paraId="19590185"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OX-86</w:t>
            </w:r>
          </w:p>
        </w:tc>
        <w:tc>
          <w:tcPr>
            <w:tcW w:w="1521" w:type="dxa"/>
            <w:tcBorders>
              <w:left w:val="single" w:sz="4" w:space="0" w:color="9BBB59" w:themeColor="accent3"/>
              <w:right w:val="single" w:sz="4" w:space="0" w:color="9BBB59" w:themeColor="accent3"/>
            </w:tcBorders>
            <w:shd w:val="clear" w:color="auto" w:fill="auto"/>
          </w:tcPr>
          <w:p w14:paraId="069C011E"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BV605</w:t>
            </w:r>
          </w:p>
        </w:tc>
        <w:tc>
          <w:tcPr>
            <w:tcW w:w="2457" w:type="dxa"/>
            <w:tcBorders>
              <w:left w:val="single" w:sz="4" w:space="0" w:color="9BBB59" w:themeColor="accent3"/>
            </w:tcBorders>
            <w:shd w:val="clear" w:color="auto" w:fill="auto"/>
          </w:tcPr>
          <w:p w14:paraId="29E39F69"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proofErr w:type="spellStart"/>
            <w:r w:rsidRPr="004A27C5">
              <w:rPr>
                <w:rFonts w:asciiTheme="majorBidi" w:hAnsiTheme="majorBidi" w:cstheme="majorBidi"/>
                <w:sz w:val="22"/>
                <w:szCs w:val="22"/>
              </w:rPr>
              <w:t>BioLegend</w:t>
            </w:r>
            <w:proofErr w:type="spellEnd"/>
          </w:p>
        </w:tc>
      </w:tr>
      <w:tr w:rsidR="004A27C5" w:rsidRPr="004A27C5" w14:paraId="07C2A9AE"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41D683DA"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Foxp3</w:t>
            </w:r>
          </w:p>
        </w:tc>
        <w:tc>
          <w:tcPr>
            <w:tcW w:w="1620" w:type="dxa"/>
            <w:tcBorders>
              <w:right w:val="single" w:sz="4" w:space="0" w:color="9BBB59" w:themeColor="accent3"/>
            </w:tcBorders>
            <w:shd w:val="clear" w:color="auto" w:fill="auto"/>
          </w:tcPr>
          <w:p w14:paraId="5D8D13DE"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FJK-16s</w:t>
            </w:r>
          </w:p>
        </w:tc>
        <w:tc>
          <w:tcPr>
            <w:tcW w:w="1521" w:type="dxa"/>
            <w:tcBorders>
              <w:left w:val="single" w:sz="4" w:space="0" w:color="9BBB59" w:themeColor="accent3"/>
              <w:right w:val="single" w:sz="4" w:space="0" w:color="9BBB59" w:themeColor="accent3"/>
            </w:tcBorders>
            <w:shd w:val="clear" w:color="auto" w:fill="auto"/>
          </w:tcPr>
          <w:p w14:paraId="0840050B"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eF610</w:t>
            </w:r>
          </w:p>
        </w:tc>
        <w:tc>
          <w:tcPr>
            <w:tcW w:w="2457" w:type="dxa"/>
            <w:tcBorders>
              <w:left w:val="single" w:sz="4" w:space="0" w:color="9BBB59" w:themeColor="accent3"/>
            </w:tcBorders>
            <w:shd w:val="clear" w:color="auto" w:fill="auto"/>
          </w:tcPr>
          <w:p w14:paraId="1B0E1EDC" w14:textId="61A3386C" w:rsidR="004A27C5" w:rsidRPr="004A27C5" w:rsidRDefault="00A10F24"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4A04261F"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51F41DD3"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Gata3</w:t>
            </w:r>
          </w:p>
        </w:tc>
        <w:tc>
          <w:tcPr>
            <w:tcW w:w="1620" w:type="dxa"/>
            <w:tcBorders>
              <w:right w:val="single" w:sz="4" w:space="0" w:color="9BBB59" w:themeColor="accent3"/>
            </w:tcBorders>
            <w:shd w:val="clear" w:color="auto" w:fill="auto"/>
          </w:tcPr>
          <w:p w14:paraId="1D290889"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TWAJ</w:t>
            </w:r>
          </w:p>
        </w:tc>
        <w:tc>
          <w:tcPr>
            <w:tcW w:w="1521" w:type="dxa"/>
            <w:tcBorders>
              <w:left w:val="single" w:sz="4" w:space="0" w:color="9BBB59" w:themeColor="accent3"/>
              <w:right w:val="single" w:sz="4" w:space="0" w:color="9BBB59" w:themeColor="accent3"/>
            </w:tcBorders>
            <w:shd w:val="clear" w:color="auto" w:fill="auto"/>
          </w:tcPr>
          <w:p w14:paraId="4A39444A"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eF660</w:t>
            </w:r>
          </w:p>
        </w:tc>
        <w:tc>
          <w:tcPr>
            <w:tcW w:w="2457" w:type="dxa"/>
            <w:tcBorders>
              <w:left w:val="single" w:sz="4" w:space="0" w:color="9BBB59" w:themeColor="accent3"/>
            </w:tcBorders>
            <w:shd w:val="clear" w:color="auto" w:fill="auto"/>
          </w:tcPr>
          <w:p w14:paraId="11FDA087" w14:textId="4DB8662B" w:rsidR="004A27C5" w:rsidRPr="004A27C5" w:rsidRDefault="00A10F24"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170165AA"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1C374D41"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IL-4</w:t>
            </w:r>
          </w:p>
        </w:tc>
        <w:tc>
          <w:tcPr>
            <w:tcW w:w="1620" w:type="dxa"/>
            <w:tcBorders>
              <w:right w:val="single" w:sz="4" w:space="0" w:color="9BBB59" w:themeColor="accent3"/>
            </w:tcBorders>
            <w:shd w:val="clear" w:color="auto" w:fill="auto"/>
          </w:tcPr>
          <w:p w14:paraId="109B6FDD"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11B11</w:t>
            </w:r>
          </w:p>
        </w:tc>
        <w:tc>
          <w:tcPr>
            <w:tcW w:w="1521" w:type="dxa"/>
            <w:tcBorders>
              <w:left w:val="single" w:sz="4" w:space="0" w:color="9BBB59" w:themeColor="accent3"/>
              <w:right w:val="single" w:sz="4" w:space="0" w:color="9BBB59" w:themeColor="accent3"/>
            </w:tcBorders>
            <w:shd w:val="clear" w:color="auto" w:fill="auto"/>
          </w:tcPr>
          <w:p w14:paraId="361F1C12"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BV421</w:t>
            </w:r>
          </w:p>
        </w:tc>
        <w:tc>
          <w:tcPr>
            <w:tcW w:w="2457" w:type="dxa"/>
            <w:tcBorders>
              <w:left w:val="single" w:sz="4" w:space="0" w:color="9BBB59" w:themeColor="accent3"/>
            </w:tcBorders>
            <w:shd w:val="clear" w:color="auto" w:fill="auto"/>
          </w:tcPr>
          <w:p w14:paraId="6284AD83"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proofErr w:type="spellStart"/>
            <w:r w:rsidRPr="004A27C5">
              <w:rPr>
                <w:rFonts w:asciiTheme="majorBidi" w:hAnsiTheme="majorBidi" w:cstheme="majorBidi"/>
                <w:sz w:val="22"/>
                <w:szCs w:val="22"/>
              </w:rPr>
              <w:t>BioLegend</w:t>
            </w:r>
            <w:proofErr w:type="spellEnd"/>
          </w:p>
        </w:tc>
      </w:tr>
      <w:tr w:rsidR="004A27C5" w:rsidRPr="004A27C5" w14:paraId="003C0353"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2BA5F3E4"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IL5</w:t>
            </w:r>
          </w:p>
        </w:tc>
        <w:tc>
          <w:tcPr>
            <w:tcW w:w="1620" w:type="dxa"/>
            <w:tcBorders>
              <w:right w:val="single" w:sz="4" w:space="0" w:color="9BBB59" w:themeColor="accent3"/>
            </w:tcBorders>
            <w:shd w:val="clear" w:color="auto" w:fill="auto"/>
          </w:tcPr>
          <w:p w14:paraId="188A3019"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TRFK5</w:t>
            </w:r>
          </w:p>
        </w:tc>
        <w:tc>
          <w:tcPr>
            <w:tcW w:w="1521" w:type="dxa"/>
            <w:tcBorders>
              <w:left w:val="single" w:sz="4" w:space="0" w:color="9BBB59" w:themeColor="accent3"/>
              <w:right w:val="single" w:sz="4" w:space="0" w:color="9BBB59" w:themeColor="accent3"/>
            </w:tcBorders>
            <w:shd w:val="clear" w:color="auto" w:fill="auto"/>
          </w:tcPr>
          <w:p w14:paraId="0863E063"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PE</w:t>
            </w:r>
          </w:p>
        </w:tc>
        <w:tc>
          <w:tcPr>
            <w:tcW w:w="2457" w:type="dxa"/>
            <w:tcBorders>
              <w:left w:val="single" w:sz="4" w:space="0" w:color="9BBB59" w:themeColor="accent3"/>
            </w:tcBorders>
            <w:shd w:val="clear" w:color="auto" w:fill="auto"/>
          </w:tcPr>
          <w:p w14:paraId="7AA3FD5E" w14:textId="36345EC8" w:rsidR="004A27C5" w:rsidRPr="004A27C5" w:rsidRDefault="00A10F24"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2403D5DF"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19584A84"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IL-13</w:t>
            </w:r>
          </w:p>
        </w:tc>
        <w:tc>
          <w:tcPr>
            <w:tcW w:w="1620" w:type="dxa"/>
            <w:tcBorders>
              <w:right w:val="single" w:sz="4" w:space="0" w:color="9BBB59" w:themeColor="accent3"/>
            </w:tcBorders>
            <w:shd w:val="clear" w:color="auto" w:fill="auto"/>
          </w:tcPr>
          <w:p w14:paraId="6B2F68BE"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eBio13A</w:t>
            </w:r>
          </w:p>
        </w:tc>
        <w:tc>
          <w:tcPr>
            <w:tcW w:w="1521" w:type="dxa"/>
            <w:tcBorders>
              <w:left w:val="single" w:sz="4" w:space="0" w:color="9BBB59" w:themeColor="accent3"/>
              <w:right w:val="single" w:sz="4" w:space="0" w:color="9BBB59" w:themeColor="accent3"/>
            </w:tcBorders>
            <w:shd w:val="clear" w:color="auto" w:fill="auto"/>
          </w:tcPr>
          <w:p w14:paraId="14D2317A"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A488</w:t>
            </w:r>
          </w:p>
        </w:tc>
        <w:tc>
          <w:tcPr>
            <w:tcW w:w="2457" w:type="dxa"/>
            <w:tcBorders>
              <w:left w:val="single" w:sz="4" w:space="0" w:color="9BBB59" w:themeColor="accent3"/>
            </w:tcBorders>
            <w:shd w:val="clear" w:color="auto" w:fill="auto"/>
          </w:tcPr>
          <w:p w14:paraId="5EC0C2F3" w14:textId="1224EC5C" w:rsidR="004A27C5" w:rsidRPr="004A27C5" w:rsidRDefault="00A10F24"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7175D81E"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42308D93" w14:textId="77777777" w:rsidR="004A27C5" w:rsidRPr="004A27C5" w:rsidRDefault="004A27C5" w:rsidP="004A27C5">
            <w:pPr>
              <w:ind w:right="-52"/>
              <w:jc w:val="center"/>
              <w:rPr>
                <w:rFonts w:asciiTheme="majorBidi" w:hAnsiTheme="majorBidi"/>
                <w:i w:val="0"/>
                <w:iCs w:val="0"/>
                <w:sz w:val="22"/>
                <w:szCs w:val="22"/>
              </w:rPr>
            </w:pPr>
            <w:proofErr w:type="spellStart"/>
            <w:r w:rsidRPr="004A27C5">
              <w:rPr>
                <w:rFonts w:asciiTheme="majorBidi" w:hAnsiTheme="majorBidi"/>
                <w:i w:val="0"/>
                <w:iCs w:val="0"/>
                <w:sz w:val="22"/>
                <w:szCs w:val="22"/>
              </w:rPr>
              <w:t>Siglec</w:t>
            </w:r>
            <w:proofErr w:type="spellEnd"/>
            <w:r w:rsidRPr="004A27C5">
              <w:rPr>
                <w:rFonts w:asciiTheme="majorBidi" w:hAnsiTheme="majorBidi"/>
                <w:i w:val="0"/>
                <w:iCs w:val="0"/>
                <w:sz w:val="22"/>
                <w:szCs w:val="22"/>
              </w:rPr>
              <w:t>-F</w:t>
            </w:r>
          </w:p>
        </w:tc>
        <w:tc>
          <w:tcPr>
            <w:tcW w:w="1620" w:type="dxa"/>
            <w:tcBorders>
              <w:right w:val="single" w:sz="4" w:space="0" w:color="9BBB59" w:themeColor="accent3"/>
            </w:tcBorders>
            <w:shd w:val="clear" w:color="auto" w:fill="auto"/>
          </w:tcPr>
          <w:p w14:paraId="5BB417C4"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E50-2440</w:t>
            </w:r>
          </w:p>
        </w:tc>
        <w:tc>
          <w:tcPr>
            <w:tcW w:w="1521" w:type="dxa"/>
            <w:tcBorders>
              <w:left w:val="single" w:sz="4" w:space="0" w:color="9BBB59" w:themeColor="accent3"/>
              <w:right w:val="single" w:sz="4" w:space="0" w:color="9BBB59" w:themeColor="accent3"/>
            </w:tcBorders>
            <w:shd w:val="clear" w:color="auto" w:fill="auto"/>
          </w:tcPr>
          <w:p w14:paraId="2700B277"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PE</w:t>
            </w:r>
          </w:p>
        </w:tc>
        <w:tc>
          <w:tcPr>
            <w:tcW w:w="2457" w:type="dxa"/>
            <w:tcBorders>
              <w:left w:val="single" w:sz="4" w:space="0" w:color="9BBB59" w:themeColor="accent3"/>
            </w:tcBorders>
            <w:shd w:val="clear" w:color="auto" w:fill="auto"/>
          </w:tcPr>
          <w:p w14:paraId="60CB4729"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BD</w:t>
            </w:r>
          </w:p>
        </w:tc>
      </w:tr>
      <w:tr w:rsidR="004A27C5" w:rsidRPr="004A27C5" w14:paraId="14A0967F"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50F0EA23"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CD11b</w:t>
            </w:r>
          </w:p>
        </w:tc>
        <w:tc>
          <w:tcPr>
            <w:tcW w:w="1620" w:type="dxa"/>
            <w:tcBorders>
              <w:right w:val="single" w:sz="4" w:space="0" w:color="9BBB59" w:themeColor="accent3"/>
            </w:tcBorders>
            <w:shd w:val="clear" w:color="auto" w:fill="auto"/>
          </w:tcPr>
          <w:p w14:paraId="455328A4"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M1/70</w:t>
            </w:r>
          </w:p>
        </w:tc>
        <w:tc>
          <w:tcPr>
            <w:tcW w:w="1521" w:type="dxa"/>
            <w:tcBorders>
              <w:left w:val="single" w:sz="4" w:space="0" w:color="9BBB59" w:themeColor="accent3"/>
              <w:right w:val="single" w:sz="4" w:space="0" w:color="9BBB59" w:themeColor="accent3"/>
            </w:tcBorders>
            <w:shd w:val="clear" w:color="auto" w:fill="auto"/>
          </w:tcPr>
          <w:p w14:paraId="224AF2F2"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FITC</w:t>
            </w:r>
          </w:p>
        </w:tc>
        <w:tc>
          <w:tcPr>
            <w:tcW w:w="2457" w:type="dxa"/>
            <w:tcBorders>
              <w:left w:val="single" w:sz="4" w:space="0" w:color="9BBB59" w:themeColor="accent3"/>
            </w:tcBorders>
            <w:shd w:val="clear" w:color="auto" w:fill="auto"/>
          </w:tcPr>
          <w:p w14:paraId="3056FFD0"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BD</w:t>
            </w:r>
          </w:p>
        </w:tc>
      </w:tr>
      <w:tr w:rsidR="004A27C5" w:rsidRPr="004A27C5" w14:paraId="53D9DD80"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6FBA47FF"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Ly6G</w:t>
            </w:r>
          </w:p>
        </w:tc>
        <w:tc>
          <w:tcPr>
            <w:tcW w:w="1620" w:type="dxa"/>
            <w:tcBorders>
              <w:right w:val="single" w:sz="4" w:space="0" w:color="9BBB59" w:themeColor="accent3"/>
            </w:tcBorders>
            <w:shd w:val="clear" w:color="auto" w:fill="auto"/>
          </w:tcPr>
          <w:p w14:paraId="5868F4E0"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1A8-Ly6G</w:t>
            </w:r>
          </w:p>
        </w:tc>
        <w:tc>
          <w:tcPr>
            <w:tcW w:w="1521" w:type="dxa"/>
            <w:tcBorders>
              <w:left w:val="single" w:sz="4" w:space="0" w:color="9BBB59" w:themeColor="accent3"/>
              <w:right w:val="single" w:sz="4" w:space="0" w:color="9BBB59" w:themeColor="accent3"/>
            </w:tcBorders>
            <w:shd w:val="clear" w:color="auto" w:fill="auto"/>
          </w:tcPr>
          <w:p w14:paraId="4D871D4D"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eF450</w:t>
            </w:r>
          </w:p>
        </w:tc>
        <w:tc>
          <w:tcPr>
            <w:tcW w:w="2457" w:type="dxa"/>
            <w:tcBorders>
              <w:left w:val="single" w:sz="4" w:space="0" w:color="9BBB59" w:themeColor="accent3"/>
            </w:tcBorders>
            <w:shd w:val="clear" w:color="auto" w:fill="auto"/>
          </w:tcPr>
          <w:p w14:paraId="537BEA57" w14:textId="2D8C46C3" w:rsidR="004A27C5" w:rsidRPr="004A27C5" w:rsidRDefault="00A10F24"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6DB96375"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681365CB"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CD11c</w:t>
            </w:r>
          </w:p>
        </w:tc>
        <w:tc>
          <w:tcPr>
            <w:tcW w:w="1620" w:type="dxa"/>
            <w:tcBorders>
              <w:right w:val="single" w:sz="4" w:space="0" w:color="9BBB59" w:themeColor="accent3"/>
            </w:tcBorders>
            <w:shd w:val="clear" w:color="auto" w:fill="auto"/>
          </w:tcPr>
          <w:p w14:paraId="4B3504F9"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N418</w:t>
            </w:r>
          </w:p>
        </w:tc>
        <w:tc>
          <w:tcPr>
            <w:tcW w:w="1521" w:type="dxa"/>
            <w:tcBorders>
              <w:left w:val="single" w:sz="4" w:space="0" w:color="9BBB59" w:themeColor="accent3"/>
              <w:right w:val="single" w:sz="4" w:space="0" w:color="9BBB59" w:themeColor="accent3"/>
            </w:tcBorders>
            <w:shd w:val="clear" w:color="auto" w:fill="auto"/>
          </w:tcPr>
          <w:p w14:paraId="4C0C9155"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eF450</w:t>
            </w:r>
          </w:p>
        </w:tc>
        <w:tc>
          <w:tcPr>
            <w:tcW w:w="2457" w:type="dxa"/>
            <w:tcBorders>
              <w:left w:val="single" w:sz="4" w:space="0" w:color="9BBB59" w:themeColor="accent3"/>
            </w:tcBorders>
            <w:shd w:val="clear" w:color="auto" w:fill="auto"/>
          </w:tcPr>
          <w:p w14:paraId="193051A8" w14:textId="7983694C" w:rsidR="004A27C5" w:rsidRPr="004A27C5" w:rsidRDefault="00A10F24"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05CD7C31" w14:textId="77777777" w:rsidTr="004A27C5">
        <w:trPr>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7C298001"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MHC-II</w:t>
            </w:r>
          </w:p>
        </w:tc>
        <w:tc>
          <w:tcPr>
            <w:tcW w:w="1620" w:type="dxa"/>
            <w:tcBorders>
              <w:right w:val="single" w:sz="4" w:space="0" w:color="9BBB59" w:themeColor="accent3"/>
            </w:tcBorders>
            <w:shd w:val="clear" w:color="auto" w:fill="auto"/>
          </w:tcPr>
          <w:p w14:paraId="5F2093FB"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M5/114.5.2</w:t>
            </w:r>
          </w:p>
        </w:tc>
        <w:tc>
          <w:tcPr>
            <w:tcW w:w="1521" w:type="dxa"/>
            <w:tcBorders>
              <w:left w:val="single" w:sz="4" w:space="0" w:color="9BBB59" w:themeColor="accent3"/>
              <w:right w:val="single" w:sz="4" w:space="0" w:color="9BBB59" w:themeColor="accent3"/>
            </w:tcBorders>
            <w:shd w:val="clear" w:color="auto" w:fill="auto"/>
          </w:tcPr>
          <w:p w14:paraId="7FD9FA7E"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Pe-Cy5</w:t>
            </w:r>
          </w:p>
        </w:tc>
        <w:tc>
          <w:tcPr>
            <w:tcW w:w="2457" w:type="dxa"/>
            <w:tcBorders>
              <w:left w:val="single" w:sz="4" w:space="0" w:color="9BBB59" w:themeColor="accent3"/>
            </w:tcBorders>
            <w:shd w:val="clear" w:color="auto" w:fill="auto"/>
          </w:tcPr>
          <w:p w14:paraId="686BACB5" w14:textId="416B8D3C" w:rsidR="004A27C5" w:rsidRPr="004A27C5" w:rsidRDefault="00A10F24"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r w:rsidR="004A27C5" w:rsidRPr="004A27C5" w14:paraId="0764727E" w14:textId="77777777" w:rsidTr="004A27C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1027" w:type="dxa"/>
            <w:shd w:val="clear" w:color="auto" w:fill="auto"/>
          </w:tcPr>
          <w:p w14:paraId="37220E83"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Ox40L</w:t>
            </w:r>
          </w:p>
        </w:tc>
        <w:tc>
          <w:tcPr>
            <w:tcW w:w="1620" w:type="dxa"/>
            <w:tcBorders>
              <w:right w:val="single" w:sz="4" w:space="0" w:color="9BBB59" w:themeColor="accent3"/>
            </w:tcBorders>
            <w:shd w:val="clear" w:color="auto" w:fill="auto"/>
          </w:tcPr>
          <w:p w14:paraId="30937F99"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RM134L</w:t>
            </w:r>
          </w:p>
        </w:tc>
        <w:tc>
          <w:tcPr>
            <w:tcW w:w="1521" w:type="dxa"/>
            <w:tcBorders>
              <w:left w:val="single" w:sz="4" w:space="0" w:color="9BBB59" w:themeColor="accent3"/>
              <w:right w:val="single" w:sz="4" w:space="0" w:color="9BBB59" w:themeColor="accent3"/>
            </w:tcBorders>
            <w:shd w:val="clear" w:color="auto" w:fill="auto"/>
          </w:tcPr>
          <w:p w14:paraId="2592D96A"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hAnsiTheme="majorBidi" w:cstheme="majorBidi"/>
                <w:sz w:val="22"/>
                <w:szCs w:val="22"/>
              </w:rPr>
              <w:t>APC</w:t>
            </w:r>
          </w:p>
        </w:tc>
        <w:tc>
          <w:tcPr>
            <w:tcW w:w="2457" w:type="dxa"/>
            <w:tcBorders>
              <w:left w:val="single" w:sz="4" w:space="0" w:color="9BBB59" w:themeColor="accent3"/>
            </w:tcBorders>
            <w:shd w:val="clear" w:color="auto" w:fill="auto"/>
          </w:tcPr>
          <w:p w14:paraId="0DAB8044" w14:textId="5615FDC1" w:rsidR="004A27C5" w:rsidRPr="004A27C5" w:rsidRDefault="00A10F24"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A10F24">
              <w:rPr>
                <w:rFonts w:asciiTheme="majorBidi" w:hAnsiTheme="majorBidi" w:cstheme="majorBidi"/>
                <w:sz w:val="22"/>
              </w:rPr>
              <w:t>Thermo Fisher Scientific</w:t>
            </w:r>
          </w:p>
        </w:tc>
      </w:tr>
    </w:tbl>
    <w:p w14:paraId="7DFDD138" w14:textId="77777777" w:rsidR="004A27C5" w:rsidRPr="004A27C5" w:rsidRDefault="004A27C5" w:rsidP="004A27C5">
      <w:pPr>
        <w:ind w:right="-52"/>
        <w:rPr>
          <w:rFonts w:asciiTheme="majorBidi" w:hAnsiTheme="majorBidi" w:cstheme="majorBidi"/>
          <w:szCs w:val="24"/>
        </w:rPr>
      </w:pPr>
    </w:p>
    <w:tbl>
      <w:tblPr>
        <w:tblStyle w:val="PlainTable51"/>
        <w:tblpPr w:leftFromText="180" w:rightFromText="180" w:vertAnchor="text" w:horzAnchor="margin" w:tblpY="463"/>
        <w:tblW w:w="0" w:type="auto"/>
        <w:tblLook w:val="04A0" w:firstRow="1" w:lastRow="0" w:firstColumn="1" w:lastColumn="0" w:noHBand="0" w:noVBand="1"/>
      </w:tblPr>
      <w:tblGrid>
        <w:gridCol w:w="1043"/>
        <w:gridCol w:w="4202"/>
        <w:gridCol w:w="4253"/>
      </w:tblGrid>
      <w:tr w:rsidR="004A27C5" w:rsidRPr="004A27C5" w14:paraId="4CB18CA2" w14:textId="77777777" w:rsidTr="004A27C5">
        <w:trPr>
          <w:cnfStyle w:val="100000000000" w:firstRow="1" w:lastRow="0" w:firstColumn="0" w:lastColumn="0" w:oddVBand="0" w:evenVBand="0" w:oddHBand="0" w:evenHBand="0" w:firstRowFirstColumn="0" w:firstRowLastColumn="0" w:lastRowFirstColumn="0" w:lastRowLastColumn="0"/>
          <w:trHeight w:val="290"/>
        </w:trPr>
        <w:tc>
          <w:tcPr>
            <w:cnfStyle w:val="001000000100" w:firstRow="0" w:lastRow="0" w:firstColumn="1" w:lastColumn="0" w:oddVBand="0" w:evenVBand="0" w:oddHBand="0" w:evenHBand="0" w:firstRowFirstColumn="1" w:firstRowLastColumn="0" w:lastRowFirstColumn="0" w:lastRowLastColumn="0"/>
            <w:tcW w:w="1043" w:type="dxa"/>
            <w:shd w:val="clear" w:color="auto" w:fill="auto"/>
          </w:tcPr>
          <w:p w14:paraId="26BAC33A" w14:textId="77777777" w:rsidR="004A27C5" w:rsidRPr="004A27C5" w:rsidRDefault="004A27C5" w:rsidP="004A27C5">
            <w:pPr>
              <w:ind w:right="-52"/>
              <w:jc w:val="center"/>
              <w:rPr>
                <w:rFonts w:asciiTheme="majorBidi" w:hAnsiTheme="majorBidi"/>
                <w:b/>
                <w:bCs/>
                <w:i w:val="0"/>
                <w:iCs w:val="0"/>
                <w:sz w:val="22"/>
                <w:szCs w:val="22"/>
              </w:rPr>
            </w:pPr>
            <w:r w:rsidRPr="004A27C5">
              <w:rPr>
                <w:rFonts w:asciiTheme="majorBidi" w:hAnsiTheme="majorBidi"/>
                <w:b/>
                <w:bCs/>
                <w:i w:val="0"/>
                <w:iCs w:val="0"/>
                <w:sz w:val="22"/>
                <w:szCs w:val="22"/>
              </w:rPr>
              <w:t>Target</w:t>
            </w:r>
          </w:p>
        </w:tc>
        <w:tc>
          <w:tcPr>
            <w:tcW w:w="4202" w:type="dxa"/>
            <w:shd w:val="clear" w:color="auto" w:fill="auto"/>
          </w:tcPr>
          <w:p w14:paraId="65E050E6" w14:textId="77777777" w:rsidR="004A27C5" w:rsidRPr="004A27C5" w:rsidRDefault="004A27C5" w:rsidP="004A27C5">
            <w:pPr>
              <w:ind w:right="-52"/>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bCs/>
                <w:i w:val="0"/>
                <w:iCs w:val="0"/>
                <w:sz w:val="22"/>
                <w:szCs w:val="22"/>
              </w:rPr>
            </w:pPr>
            <w:r w:rsidRPr="004A27C5">
              <w:rPr>
                <w:rFonts w:asciiTheme="majorBidi" w:hAnsiTheme="majorBidi"/>
                <w:b/>
                <w:bCs/>
                <w:i w:val="0"/>
                <w:iCs w:val="0"/>
                <w:sz w:val="22"/>
                <w:szCs w:val="22"/>
              </w:rPr>
              <w:t>Forward primer</w:t>
            </w:r>
          </w:p>
        </w:tc>
        <w:tc>
          <w:tcPr>
            <w:tcW w:w="4253" w:type="dxa"/>
            <w:shd w:val="clear" w:color="auto" w:fill="auto"/>
          </w:tcPr>
          <w:p w14:paraId="698C76AC" w14:textId="77777777" w:rsidR="004A27C5" w:rsidRPr="004A27C5" w:rsidRDefault="004A27C5" w:rsidP="004A27C5">
            <w:pPr>
              <w:ind w:right="-52"/>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bCs/>
                <w:i w:val="0"/>
                <w:iCs w:val="0"/>
                <w:sz w:val="22"/>
                <w:szCs w:val="22"/>
              </w:rPr>
            </w:pPr>
            <w:r w:rsidRPr="004A27C5">
              <w:rPr>
                <w:rFonts w:asciiTheme="majorBidi" w:hAnsiTheme="majorBidi"/>
                <w:b/>
                <w:bCs/>
                <w:i w:val="0"/>
                <w:iCs w:val="0"/>
                <w:sz w:val="22"/>
                <w:szCs w:val="22"/>
              </w:rPr>
              <w:t>Reverse primer</w:t>
            </w:r>
          </w:p>
        </w:tc>
      </w:tr>
      <w:tr w:rsidR="004A27C5" w:rsidRPr="004A27C5" w14:paraId="54F084F0" w14:textId="77777777" w:rsidTr="004A27C5">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1043" w:type="dxa"/>
            <w:shd w:val="clear" w:color="auto" w:fill="auto"/>
            <w:vAlign w:val="center"/>
          </w:tcPr>
          <w:p w14:paraId="526D0F1F"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ICAM-1</w:t>
            </w:r>
          </w:p>
        </w:tc>
        <w:tc>
          <w:tcPr>
            <w:tcW w:w="4202" w:type="dxa"/>
            <w:tcBorders>
              <w:right w:val="single" w:sz="4" w:space="0" w:color="9BBB59" w:themeColor="accent3"/>
            </w:tcBorders>
            <w:shd w:val="clear" w:color="auto" w:fill="auto"/>
            <w:vAlign w:val="center"/>
          </w:tcPr>
          <w:p w14:paraId="3CEA0429"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imes New Roman"/>
                <w:sz w:val="22"/>
                <w:szCs w:val="22"/>
                <w:highlight w:val="yellow"/>
              </w:rPr>
            </w:pPr>
            <w:r w:rsidRPr="004A27C5">
              <w:rPr>
                <w:rFonts w:asciiTheme="majorBidi" w:eastAsia="Times New Roman" w:hAnsiTheme="majorBidi" w:cs="Times New Roman"/>
                <w:sz w:val="22"/>
                <w:szCs w:val="22"/>
              </w:rPr>
              <w:t>5</w:t>
            </w:r>
            <w:r w:rsidRPr="004A27C5">
              <w:rPr>
                <w:rFonts w:ascii="Cambria Math" w:eastAsia="Times New Roman" w:hAnsi="Cambria Math" w:cs="Cambria Math"/>
                <w:sz w:val="22"/>
                <w:szCs w:val="22"/>
              </w:rPr>
              <w:t>′</w:t>
            </w:r>
            <w:r w:rsidRPr="004A27C5">
              <w:rPr>
                <w:rFonts w:asciiTheme="majorBidi" w:eastAsia="Times New Roman" w:hAnsiTheme="majorBidi" w:cs="Times New Roman"/>
                <w:sz w:val="22"/>
                <w:szCs w:val="22"/>
              </w:rPr>
              <w:t>-CAATTTCTCATGCCGCACAG-3</w:t>
            </w:r>
            <w:r w:rsidRPr="004A27C5">
              <w:rPr>
                <w:rFonts w:ascii="Cambria Math" w:eastAsia="Times New Roman" w:hAnsi="Cambria Math" w:cs="Cambria Math"/>
                <w:sz w:val="22"/>
                <w:szCs w:val="22"/>
              </w:rPr>
              <w:t>′</w:t>
            </w:r>
          </w:p>
        </w:tc>
        <w:tc>
          <w:tcPr>
            <w:tcW w:w="4253" w:type="dxa"/>
            <w:tcBorders>
              <w:left w:val="single" w:sz="4" w:space="0" w:color="9BBB59" w:themeColor="accent3"/>
              <w:right w:val="single" w:sz="4" w:space="0" w:color="9BBB59" w:themeColor="accent3"/>
            </w:tcBorders>
            <w:shd w:val="clear" w:color="auto" w:fill="auto"/>
            <w:vAlign w:val="center"/>
          </w:tcPr>
          <w:p w14:paraId="78AE61F2"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imes New Roman"/>
                <w:sz w:val="22"/>
                <w:szCs w:val="22"/>
                <w:highlight w:val="yellow"/>
              </w:rPr>
            </w:pPr>
            <w:r w:rsidRPr="004A27C5">
              <w:rPr>
                <w:rFonts w:asciiTheme="majorBidi" w:eastAsia="Times New Roman" w:hAnsiTheme="majorBidi" w:cs="Times New Roman"/>
                <w:sz w:val="22"/>
                <w:szCs w:val="22"/>
              </w:rPr>
              <w:t>5</w:t>
            </w:r>
            <w:r w:rsidRPr="004A27C5">
              <w:rPr>
                <w:rFonts w:ascii="Cambria Math" w:eastAsia="Times New Roman" w:hAnsi="Cambria Math" w:cs="Cambria Math"/>
                <w:sz w:val="22"/>
                <w:szCs w:val="22"/>
              </w:rPr>
              <w:t>′</w:t>
            </w:r>
            <w:r w:rsidRPr="004A27C5">
              <w:rPr>
                <w:rFonts w:asciiTheme="majorBidi" w:eastAsia="Times New Roman" w:hAnsiTheme="majorBidi" w:cs="Times New Roman"/>
                <w:sz w:val="22"/>
                <w:szCs w:val="22"/>
              </w:rPr>
              <w:t>-AGCTGGAAGATCGAAAGTCCG-3</w:t>
            </w:r>
            <w:r w:rsidRPr="004A27C5">
              <w:rPr>
                <w:rFonts w:ascii="Cambria Math" w:eastAsia="Times New Roman" w:hAnsi="Cambria Math" w:cs="Cambria Math"/>
                <w:sz w:val="22"/>
                <w:szCs w:val="22"/>
              </w:rPr>
              <w:t>′</w:t>
            </w:r>
          </w:p>
        </w:tc>
      </w:tr>
      <w:tr w:rsidR="004A27C5" w:rsidRPr="004A27C5" w14:paraId="1804527E" w14:textId="77777777" w:rsidTr="004A27C5">
        <w:trPr>
          <w:trHeight w:val="15"/>
        </w:trPr>
        <w:tc>
          <w:tcPr>
            <w:cnfStyle w:val="001000000000" w:firstRow="0" w:lastRow="0" w:firstColumn="1" w:lastColumn="0" w:oddVBand="0" w:evenVBand="0" w:oddHBand="0" w:evenHBand="0" w:firstRowFirstColumn="0" w:firstRowLastColumn="0" w:lastRowFirstColumn="0" w:lastRowLastColumn="0"/>
            <w:tcW w:w="1043" w:type="dxa"/>
            <w:shd w:val="clear" w:color="auto" w:fill="auto"/>
            <w:vAlign w:val="center"/>
          </w:tcPr>
          <w:p w14:paraId="2A28C720"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VCAM-1</w:t>
            </w:r>
          </w:p>
        </w:tc>
        <w:tc>
          <w:tcPr>
            <w:tcW w:w="4202" w:type="dxa"/>
            <w:tcBorders>
              <w:right w:val="single" w:sz="4" w:space="0" w:color="9BBB59" w:themeColor="accent3"/>
            </w:tcBorders>
            <w:shd w:val="clear" w:color="auto" w:fill="auto"/>
            <w:vAlign w:val="center"/>
          </w:tcPr>
          <w:p w14:paraId="796BEB97"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imes New Roman"/>
                <w:sz w:val="22"/>
                <w:szCs w:val="22"/>
                <w:highlight w:val="yellow"/>
              </w:rPr>
            </w:pPr>
            <w:r w:rsidRPr="004A27C5">
              <w:rPr>
                <w:rFonts w:asciiTheme="majorBidi" w:eastAsia="Times New Roman" w:hAnsiTheme="majorBidi" w:cs="Times New Roman"/>
                <w:sz w:val="22"/>
                <w:szCs w:val="22"/>
              </w:rPr>
              <w:t>5</w:t>
            </w:r>
            <w:r w:rsidRPr="004A27C5">
              <w:rPr>
                <w:rFonts w:ascii="Cambria Math" w:eastAsia="Times New Roman" w:hAnsi="Cambria Math" w:cs="Cambria Math"/>
                <w:sz w:val="22"/>
                <w:szCs w:val="22"/>
              </w:rPr>
              <w:t>′</w:t>
            </w:r>
            <w:r w:rsidRPr="004A27C5">
              <w:rPr>
                <w:rFonts w:asciiTheme="majorBidi" w:eastAsia="Times New Roman" w:hAnsiTheme="majorBidi" w:cs="Times New Roman"/>
                <w:sz w:val="22"/>
                <w:szCs w:val="22"/>
              </w:rPr>
              <w:t>-TGAACCCAAACAGAGGCAGAGT-3</w:t>
            </w:r>
            <w:r w:rsidRPr="004A27C5">
              <w:rPr>
                <w:rFonts w:ascii="Cambria Math" w:eastAsia="Times New Roman" w:hAnsi="Cambria Math" w:cs="Cambria Math"/>
                <w:sz w:val="22"/>
                <w:szCs w:val="22"/>
              </w:rPr>
              <w:t>′</w:t>
            </w:r>
          </w:p>
        </w:tc>
        <w:tc>
          <w:tcPr>
            <w:tcW w:w="4253" w:type="dxa"/>
            <w:tcBorders>
              <w:left w:val="single" w:sz="4" w:space="0" w:color="9BBB59" w:themeColor="accent3"/>
              <w:right w:val="single" w:sz="4" w:space="0" w:color="9BBB59" w:themeColor="accent3"/>
            </w:tcBorders>
            <w:shd w:val="clear" w:color="auto" w:fill="auto"/>
            <w:vAlign w:val="center"/>
          </w:tcPr>
          <w:p w14:paraId="3C39FF4F" w14:textId="77777777" w:rsidR="004A27C5" w:rsidRPr="004A27C5" w:rsidRDefault="004A27C5" w:rsidP="004A27C5">
            <w:pPr>
              <w:ind w:right="-52"/>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imes New Roman"/>
                <w:sz w:val="22"/>
                <w:szCs w:val="22"/>
                <w:highlight w:val="yellow"/>
              </w:rPr>
            </w:pPr>
            <w:r w:rsidRPr="004A27C5">
              <w:rPr>
                <w:rFonts w:asciiTheme="majorBidi" w:eastAsia="Times New Roman" w:hAnsiTheme="majorBidi" w:cs="Times New Roman"/>
                <w:sz w:val="22"/>
                <w:szCs w:val="22"/>
              </w:rPr>
              <w:t>5</w:t>
            </w:r>
            <w:r w:rsidRPr="004A27C5">
              <w:rPr>
                <w:rFonts w:ascii="Cambria Math" w:eastAsia="Times New Roman" w:hAnsi="Cambria Math" w:cs="Cambria Math"/>
                <w:sz w:val="22"/>
                <w:szCs w:val="22"/>
              </w:rPr>
              <w:t>′</w:t>
            </w:r>
            <w:r w:rsidRPr="004A27C5">
              <w:rPr>
                <w:rFonts w:asciiTheme="majorBidi" w:eastAsia="Times New Roman" w:hAnsiTheme="majorBidi" w:cs="Times New Roman"/>
                <w:sz w:val="22"/>
                <w:szCs w:val="22"/>
              </w:rPr>
              <w:t>- GGTATCCCATCACTTGAGCAGG-3</w:t>
            </w:r>
            <w:r w:rsidRPr="004A27C5">
              <w:rPr>
                <w:rFonts w:ascii="Cambria Math" w:eastAsia="Times New Roman" w:hAnsi="Cambria Math" w:cs="Cambria Math"/>
                <w:sz w:val="22"/>
                <w:szCs w:val="22"/>
              </w:rPr>
              <w:t>′</w:t>
            </w:r>
          </w:p>
        </w:tc>
      </w:tr>
      <w:tr w:rsidR="004A27C5" w:rsidRPr="004A27C5" w14:paraId="42F02111" w14:textId="77777777" w:rsidTr="004A27C5">
        <w:trPr>
          <w:cnfStyle w:val="000000100000" w:firstRow="0" w:lastRow="0" w:firstColumn="0" w:lastColumn="0" w:oddVBand="0" w:evenVBand="0" w:oddHBand="1" w:evenHBand="0" w:firstRowFirstColumn="0" w:firstRowLastColumn="0" w:lastRowFirstColumn="0" w:lastRowLastColumn="0"/>
          <w:trHeight w:val="15"/>
        </w:trPr>
        <w:tc>
          <w:tcPr>
            <w:cnfStyle w:val="001000000000" w:firstRow="0" w:lastRow="0" w:firstColumn="1" w:lastColumn="0" w:oddVBand="0" w:evenVBand="0" w:oddHBand="0" w:evenHBand="0" w:firstRowFirstColumn="0" w:firstRowLastColumn="0" w:lastRowFirstColumn="0" w:lastRowLastColumn="0"/>
            <w:tcW w:w="1043" w:type="dxa"/>
            <w:shd w:val="clear" w:color="auto" w:fill="auto"/>
            <w:vAlign w:val="center"/>
          </w:tcPr>
          <w:p w14:paraId="78DD689D" w14:textId="77777777" w:rsidR="004A27C5" w:rsidRPr="004A27C5" w:rsidRDefault="004A27C5" w:rsidP="004A27C5">
            <w:pPr>
              <w:ind w:right="-52"/>
              <w:jc w:val="center"/>
              <w:rPr>
                <w:rFonts w:asciiTheme="majorBidi" w:hAnsiTheme="majorBidi"/>
                <w:i w:val="0"/>
                <w:iCs w:val="0"/>
                <w:sz w:val="22"/>
                <w:szCs w:val="22"/>
              </w:rPr>
            </w:pPr>
            <w:r w:rsidRPr="004A27C5">
              <w:rPr>
                <w:rFonts w:asciiTheme="majorBidi" w:hAnsiTheme="majorBidi"/>
                <w:i w:val="0"/>
                <w:iCs w:val="0"/>
                <w:sz w:val="22"/>
                <w:szCs w:val="22"/>
              </w:rPr>
              <w:t>GAPDH</w:t>
            </w:r>
          </w:p>
        </w:tc>
        <w:tc>
          <w:tcPr>
            <w:tcW w:w="4202" w:type="dxa"/>
            <w:tcBorders>
              <w:right w:val="single" w:sz="4" w:space="0" w:color="9BBB59" w:themeColor="accent3"/>
            </w:tcBorders>
            <w:shd w:val="clear" w:color="auto" w:fill="auto"/>
            <w:vAlign w:val="center"/>
          </w:tcPr>
          <w:p w14:paraId="61033BC1"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eastAsia="Times New Roman" w:hAnsiTheme="majorBidi" w:cs="Times New Roman"/>
                <w:sz w:val="22"/>
                <w:szCs w:val="22"/>
              </w:rPr>
              <w:t>5’-GCACTTGGCAAAATGGAGAT-3’</w:t>
            </w:r>
          </w:p>
        </w:tc>
        <w:tc>
          <w:tcPr>
            <w:tcW w:w="4253" w:type="dxa"/>
            <w:tcBorders>
              <w:left w:val="single" w:sz="4" w:space="0" w:color="9BBB59" w:themeColor="accent3"/>
              <w:right w:val="single" w:sz="4" w:space="0" w:color="9BBB59" w:themeColor="accent3"/>
            </w:tcBorders>
            <w:shd w:val="clear" w:color="auto" w:fill="auto"/>
            <w:vAlign w:val="center"/>
          </w:tcPr>
          <w:p w14:paraId="54184A88" w14:textId="77777777" w:rsidR="004A27C5" w:rsidRPr="004A27C5" w:rsidRDefault="004A27C5" w:rsidP="004A27C5">
            <w:pPr>
              <w:ind w:right="-52"/>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2"/>
                <w:szCs w:val="22"/>
              </w:rPr>
            </w:pPr>
            <w:r w:rsidRPr="004A27C5">
              <w:rPr>
                <w:rFonts w:asciiTheme="majorBidi" w:eastAsia="Times New Roman" w:hAnsiTheme="majorBidi" w:cs="Times New Roman"/>
                <w:sz w:val="22"/>
                <w:szCs w:val="22"/>
              </w:rPr>
              <w:t>5’-CCAGCATCACCCCATTAGAT-3’</w:t>
            </w:r>
          </w:p>
        </w:tc>
      </w:tr>
    </w:tbl>
    <w:p w14:paraId="0D5054C5" w14:textId="20759979" w:rsidR="004A27C5" w:rsidRPr="004A27C5" w:rsidRDefault="004A27C5" w:rsidP="004A27C5">
      <w:pPr>
        <w:ind w:right="-52"/>
        <w:rPr>
          <w:rFonts w:asciiTheme="majorBidi" w:hAnsiTheme="majorBidi" w:cstheme="majorBidi"/>
          <w:szCs w:val="24"/>
        </w:rPr>
      </w:pPr>
      <w:r w:rsidRPr="004A27C5">
        <w:rPr>
          <w:rFonts w:asciiTheme="majorBidi" w:hAnsiTheme="majorBidi" w:cstheme="majorBidi"/>
          <w:b/>
          <w:bCs/>
          <w:szCs w:val="24"/>
        </w:rPr>
        <w:t>Supplement</w:t>
      </w:r>
      <w:r>
        <w:rPr>
          <w:rFonts w:asciiTheme="majorBidi" w:hAnsiTheme="majorBidi" w:cstheme="majorBidi"/>
          <w:b/>
          <w:bCs/>
          <w:szCs w:val="24"/>
        </w:rPr>
        <w:t>a</w:t>
      </w:r>
      <w:r w:rsidRPr="004A27C5">
        <w:rPr>
          <w:rFonts w:asciiTheme="majorBidi" w:hAnsiTheme="majorBidi" w:cstheme="majorBidi"/>
          <w:b/>
          <w:bCs/>
          <w:szCs w:val="24"/>
        </w:rPr>
        <w:t>ry Table 5.</w:t>
      </w:r>
      <w:r w:rsidRPr="004A27C5">
        <w:rPr>
          <w:rFonts w:asciiTheme="majorBidi" w:hAnsiTheme="majorBidi" w:cstheme="majorBidi"/>
          <w:szCs w:val="24"/>
        </w:rPr>
        <w:t xml:space="preserve"> Primers used for quantitative real-time PCR (</w:t>
      </w:r>
      <w:proofErr w:type="spellStart"/>
      <w:r w:rsidRPr="004A27C5">
        <w:rPr>
          <w:rFonts w:asciiTheme="majorBidi" w:hAnsiTheme="majorBidi" w:cstheme="majorBidi"/>
          <w:szCs w:val="24"/>
        </w:rPr>
        <w:t>qRT</w:t>
      </w:r>
      <w:proofErr w:type="spellEnd"/>
      <w:r w:rsidRPr="004A27C5">
        <w:rPr>
          <w:rFonts w:asciiTheme="majorBidi" w:hAnsiTheme="majorBidi" w:cstheme="majorBidi"/>
          <w:szCs w:val="24"/>
        </w:rPr>
        <w:t>-PCR) analysis.</w:t>
      </w:r>
    </w:p>
    <w:p w14:paraId="365E60AB" w14:textId="77777777" w:rsidR="004A27C5" w:rsidRPr="004A27C5" w:rsidRDefault="004A27C5" w:rsidP="004A27C5">
      <w:pPr>
        <w:ind w:right="-52"/>
        <w:rPr>
          <w:rFonts w:asciiTheme="majorBidi" w:hAnsiTheme="majorBidi" w:cstheme="majorBidi"/>
          <w:szCs w:val="24"/>
        </w:rPr>
      </w:pPr>
    </w:p>
    <w:p w14:paraId="5DAF47AD" w14:textId="77777777" w:rsidR="004A27C5" w:rsidRPr="004A27C5" w:rsidRDefault="004A27C5" w:rsidP="004A27C5">
      <w:pPr>
        <w:ind w:right="-52"/>
        <w:rPr>
          <w:rFonts w:asciiTheme="majorBidi" w:hAnsiTheme="majorBidi" w:cstheme="majorBidi"/>
          <w:szCs w:val="24"/>
        </w:rPr>
      </w:pPr>
    </w:p>
    <w:p w14:paraId="285DA399" w14:textId="77777777" w:rsidR="004A27C5" w:rsidRPr="004A27C5" w:rsidRDefault="004A27C5" w:rsidP="004A27C5">
      <w:pPr>
        <w:ind w:right="-52"/>
        <w:rPr>
          <w:rFonts w:asciiTheme="majorBidi" w:hAnsiTheme="majorBidi" w:cstheme="majorBidi"/>
          <w:szCs w:val="24"/>
        </w:rPr>
      </w:pPr>
    </w:p>
    <w:p w14:paraId="067FA7BE" w14:textId="77777777" w:rsidR="004A27C5" w:rsidRPr="004A27C5" w:rsidRDefault="004A27C5" w:rsidP="004A27C5">
      <w:pPr>
        <w:keepNext/>
        <w:jc w:val="center"/>
        <w:rPr>
          <w:rFonts w:cs="Times New Roman"/>
          <w:b/>
          <w:bCs/>
          <w:szCs w:val="24"/>
          <w:lang w:val="en-GB"/>
        </w:rPr>
      </w:pPr>
    </w:p>
    <w:p w14:paraId="0E8CE975" w14:textId="4EE4E43D" w:rsidR="00852862" w:rsidRPr="004A27C5" w:rsidRDefault="00852862" w:rsidP="004A27C5">
      <w:pPr>
        <w:keepNext/>
        <w:rPr>
          <w:rFonts w:cs="Times New Roman"/>
          <w:szCs w:val="24"/>
        </w:rPr>
      </w:pPr>
    </w:p>
    <w:p w14:paraId="7B65BC41" w14:textId="77777777" w:rsidR="00DE23E8" w:rsidRPr="001549D3" w:rsidRDefault="00DE23E8" w:rsidP="00654E8F">
      <w:pPr>
        <w:spacing w:before="240"/>
      </w:pPr>
    </w:p>
    <w:sectPr w:rsidR="00DE23E8" w:rsidRPr="001549D3" w:rsidSect="0093429D">
      <w:headerReference w:type="even" r:id="rId14"/>
      <w:footerReference w:type="even" r:id="rId15"/>
      <w:footerReference w:type="default" r:id="rId16"/>
      <w:headerReference w:type="first" r:id="rId17"/>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462071" w14:textId="77777777" w:rsidR="00367E84" w:rsidRDefault="00367E84" w:rsidP="00117666">
      <w:pPr>
        <w:spacing w:after="0"/>
      </w:pPr>
      <w:r>
        <w:separator/>
      </w:r>
    </w:p>
  </w:endnote>
  <w:endnote w:type="continuationSeparator" w:id="0">
    <w:p w14:paraId="448FF443" w14:textId="77777777" w:rsidR="00367E84" w:rsidRDefault="00367E84"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3025F" w14:textId="77777777" w:rsidR="00995F6A" w:rsidRPr="00577C4C" w:rsidRDefault="00C52A7B">
    <w:pPr>
      <w:rPr>
        <w:color w:val="C00000"/>
        <w:szCs w:val="24"/>
      </w:rPr>
    </w:pPr>
    <w:r>
      <w:rPr>
        <w:noProof/>
        <w:lang w:val="en-GB" w:eastAsia="en-GB"/>
      </w:rPr>
      <mc:AlternateContent>
        <mc:Choice Requires="wps">
          <w:drawing>
            <wp:anchor distT="0" distB="0" distL="114300" distR="114300" simplePos="0" relativeHeight="251659264" behindDoc="0" locked="0" layoutInCell="1" allowOverlap="1" wp14:anchorId="382EAD14" wp14:editId="71B2BC98">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82EAD14" id="_x0000_t202" coordsize="21600,21600" o:spt="202" path="m,l,21600r21600,l21600,xe">
              <v:stroke joinstyle="miter"/>
              <v:path gradientshapeok="t" o:connecttype="rect"/>
            </v:shapetype>
            <v:shape id="Text Box 1" o:spid="_x0000_s1026"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" filled="f" stroked="f" strokeweight=".5pt">
              <v:textbox style="mso-fit-shape-to-text:t">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D6A35" w14:textId="77777777" w:rsidR="00995F6A" w:rsidRPr="00577C4C" w:rsidRDefault="00C52A7B">
    <w:pP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70F9F55F" wp14:editId="40473BEB">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F9F55F" id="_x0000_t202" coordsize="21600,21600" o:spt="202" path="m,l,21600r21600,l21600,xe">
              <v:stroke joinstyle="miter"/>
              <v:path gradientshapeok="t" o:connecttype="rect"/>
            </v:shapetype>
            <v:shape id="Text Box 56" o:spid="_x0000_s102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" filled="f" stroked="f" strokeweight=".5pt">
              <v:textbox style="mso-fit-shape-to-text:t">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0EFEB" w14:textId="77777777" w:rsidR="00367E84" w:rsidRDefault="00367E84" w:rsidP="00117666">
      <w:pPr>
        <w:spacing w:after="0"/>
      </w:pPr>
      <w:r>
        <w:separator/>
      </w:r>
    </w:p>
  </w:footnote>
  <w:footnote w:type="continuationSeparator" w:id="0">
    <w:p w14:paraId="57C62F65" w14:textId="77777777" w:rsidR="00367E84" w:rsidRDefault="00367E84"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EF00C" w14:textId="77777777" w:rsidR="00995F6A"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D68C6" w14:textId="77777777" w:rsidR="00995F6A" w:rsidRDefault="0093429D" w:rsidP="0093429D">
    <w:r w:rsidRPr="005A1D84">
      <w:rPr>
        <w:b/>
        <w:noProof/>
        <w:color w:val="A6A6A6" w:themeColor="background1" w:themeShade="A6"/>
        <w:lang w:val="en-GB" w:eastAsia="en-GB"/>
      </w:rPr>
      <w:drawing>
        <wp:inline distT="0" distB="0" distL="0" distR="0" wp14:anchorId="07D26A56" wp14:editId="2E460F0E">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3"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num w:numId="1">
    <w:abstractNumId w:val="0"/>
  </w:num>
  <w:num w:numId="2">
    <w:abstractNumId w:val="4"/>
  </w:num>
  <w:num w:numId="3">
    <w:abstractNumId w:val="1"/>
  </w:num>
  <w:num w:numId="4">
    <w:abstractNumId w:val="5"/>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6"/>
  </w:num>
  <w:num w:numId="8">
    <w:abstractNumId w:val="6"/>
  </w:num>
  <w:num w:numId="9">
    <w:abstractNumId w:val="6"/>
  </w:num>
  <w:num w:numId="10">
    <w:abstractNumId w:val="6"/>
  </w:num>
  <w:num w:numId="11">
    <w:abstractNumId w:val="6"/>
  </w:num>
  <w:num w:numId="12">
    <w:abstractNumId w:val="6"/>
  </w:num>
  <w:num w:numId="13">
    <w:abstractNumId w:val="3"/>
  </w:num>
  <w:num w:numId="14">
    <w:abstractNumId w:val="2"/>
  </w:num>
  <w:num w:numId="15">
    <w:abstractNumId w:val="2"/>
  </w:num>
  <w:num w:numId="16">
    <w:abstractNumId w:val="2"/>
  </w:num>
  <w:num w:numId="17">
    <w:abstractNumId w:val="2"/>
  </w:num>
  <w:num w:numId="18">
    <w:abstractNumId w:val="2"/>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0B5"/>
    <w:rsid w:val="0001436A"/>
    <w:rsid w:val="00034304"/>
    <w:rsid w:val="00035434"/>
    <w:rsid w:val="00052A14"/>
    <w:rsid w:val="00077D53"/>
    <w:rsid w:val="00105FD9"/>
    <w:rsid w:val="00117666"/>
    <w:rsid w:val="001549D3"/>
    <w:rsid w:val="00160065"/>
    <w:rsid w:val="00177D84"/>
    <w:rsid w:val="00181574"/>
    <w:rsid w:val="002061C0"/>
    <w:rsid w:val="00267D18"/>
    <w:rsid w:val="00274347"/>
    <w:rsid w:val="002868E2"/>
    <w:rsid w:val="002869C3"/>
    <w:rsid w:val="002936E4"/>
    <w:rsid w:val="002B4A57"/>
    <w:rsid w:val="002C74CA"/>
    <w:rsid w:val="003123F4"/>
    <w:rsid w:val="003544FB"/>
    <w:rsid w:val="00367E84"/>
    <w:rsid w:val="003D2F2D"/>
    <w:rsid w:val="00401590"/>
    <w:rsid w:val="00420040"/>
    <w:rsid w:val="00440D98"/>
    <w:rsid w:val="00447801"/>
    <w:rsid w:val="00452E9C"/>
    <w:rsid w:val="004735C8"/>
    <w:rsid w:val="004947A6"/>
    <w:rsid w:val="004961FF"/>
    <w:rsid w:val="004A27C5"/>
    <w:rsid w:val="00517A89"/>
    <w:rsid w:val="005250F2"/>
    <w:rsid w:val="00567D20"/>
    <w:rsid w:val="00593EEA"/>
    <w:rsid w:val="005949A1"/>
    <w:rsid w:val="005A5EEE"/>
    <w:rsid w:val="00600D0E"/>
    <w:rsid w:val="006375C7"/>
    <w:rsid w:val="00654E8F"/>
    <w:rsid w:val="0065694A"/>
    <w:rsid w:val="00660D05"/>
    <w:rsid w:val="00675BCC"/>
    <w:rsid w:val="006820B1"/>
    <w:rsid w:val="006B7D14"/>
    <w:rsid w:val="00701727"/>
    <w:rsid w:val="0070566C"/>
    <w:rsid w:val="00714C50"/>
    <w:rsid w:val="00725A7D"/>
    <w:rsid w:val="007501BE"/>
    <w:rsid w:val="00752A64"/>
    <w:rsid w:val="00786CA7"/>
    <w:rsid w:val="00790BB3"/>
    <w:rsid w:val="007C206C"/>
    <w:rsid w:val="00817DD6"/>
    <w:rsid w:val="0083759F"/>
    <w:rsid w:val="00852862"/>
    <w:rsid w:val="00870BBD"/>
    <w:rsid w:val="00885156"/>
    <w:rsid w:val="008E21BB"/>
    <w:rsid w:val="009151AA"/>
    <w:rsid w:val="00920371"/>
    <w:rsid w:val="0093429D"/>
    <w:rsid w:val="00943573"/>
    <w:rsid w:val="00964134"/>
    <w:rsid w:val="00970F7D"/>
    <w:rsid w:val="00994A3D"/>
    <w:rsid w:val="009C2B12"/>
    <w:rsid w:val="00A10F24"/>
    <w:rsid w:val="00A174D9"/>
    <w:rsid w:val="00AA4D24"/>
    <w:rsid w:val="00AB359C"/>
    <w:rsid w:val="00AB6715"/>
    <w:rsid w:val="00B1671E"/>
    <w:rsid w:val="00B25EB8"/>
    <w:rsid w:val="00B37F4D"/>
    <w:rsid w:val="00C00C7E"/>
    <w:rsid w:val="00C52A7B"/>
    <w:rsid w:val="00C56BAF"/>
    <w:rsid w:val="00C679AA"/>
    <w:rsid w:val="00C75972"/>
    <w:rsid w:val="00CD066B"/>
    <w:rsid w:val="00CD41BB"/>
    <w:rsid w:val="00CE4FEE"/>
    <w:rsid w:val="00D060CF"/>
    <w:rsid w:val="00DB59C3"/>
    <w:rsid w:val="00DC259A"/>
    <w:rsid w:val="00DE23E8"/>
    <w:rsid w:val="00E52377"/>
    <w:rsid w:val="00E537AD"/>
    <w:rsid w:val="00E64E17"/>
    <w:rsid w:val="00E866C9"/>
    <w:rsid w:val="00EA3D3C"/>
    <w:rsid w:val="00EC090A"/>
    <w:rsid w:val="00ED20B5"/>
    <w:rsid w:val="00F46900"/>
    <w:rsid w:val="00F61D8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6DB94A"/>
  <w15:docId w15:val="{88748FF8-5D22-488D-A39B-60AD93690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uiPriority w:val="99"/>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semiHidden/>
    <w:unhideWhenUsed/>
    <w:rsid w:val="00AB6715"/>
    <w:rPr>
      <w:sz w:val="20"/>
      <w:szCs w:val="20"/>
    </w:rPr>
  </w:style>
  <w:style w:type="character" w:customStyle="1" w:styleId="CommentTextChar">
    <w:name w:val="Comment Text Char"/>
    <w:basedOn w:val="DefaultParagraphFont"/>
    <w:link w:val="CommentText"/>
    <w:uiPriority w:val="99"/>
    <w:semiHidden/>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uiPriority w:val="3"/>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 w:type="table" w:customStyle="1" w:styleId="PlainTable51">
    <w:name w:val="Plain Table 51"/>
    <w:basedOn w:val="TableNormal"/>
    <w:uiPriority w:val="45"/>
    <w:rsid w:val="004A27C5"/>
    <w:pPr>
      <w:spacing w:after="0" w:line="240" w:lineRule="auto"/>
    </w:pPr>
    <w:rPr>
      <w:rFonts w:eastAsiaTheme="minorEastAsia"/>
      <w:sz w:val="24"/>
      <w:szCs w:val="24"/>
      <w:lang w:val="en-GB" w:eastAsia="ko-KR"/>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vision">
    <w:name w:val="Revision"/>
    <w:hidden/>
    <w:uiPriority w:val="99"/>
    <w:semiHidden/>
    <w:rsid w:val="00181574"/>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355614625">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 w:id="2038771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ua.stocco\Documents\Templates\Frontiers_Word_Templ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6903052-96C1-C042-BE67-74A8E084F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Supplementary_Material</Template>
  <TotalTime>0</TotalTime>
  <Pages>8</Pages>
  <Words>680</Words>
  <Characters>3881</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Frontiers Media SA</dc:creator>
  <cp:lastModifiedBy>Megan Bond</cp:lastModifiedBy>
  <cp:revision>2</cp:revision>
  <cp:lastPrinted>2013-10-03T12:51:00Z</cp:lastPrinted>
  <dcterms:created xsi:type="dcterms:W3CDTF">2022-03-04T17:23:00Z</dcterms:created>
  <dcterms:modified xsi:type="dcterms:W3CDTF">2022-03-04T17:23:00Z</dcterms:modified>
</cp:coreProperties>
</file>