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38" w:rsidRPr="0020457E" w:rsidRDefault="005C3F38" w:rsidP="005C3F38">
      <w:pPr>
        <w:pStyle w:val="Caption"/>
        <w:keepNext/>
        <w:spacing w:line="480" w:lineRule="auto"/>
        <w:jc w:val="both"/>
        <w:rPr>
          <w:sz w:val="24"/>
          <w:szCs w:val="24"/>
          <w:lang w:val="en-US"/>
        </w:rPr>
      </w:pPr>
      <w:r w:rsidRPr="0020457E">
        <w:rPr>
          <w:sz w:val="24"/>
          <w:szCs w:val="24"/>
          <w:lang w:val="en-US"/>
        </w:rPr>
        <w:t xml:space="preserve">Suppl. Table </w:t>
      </w:r>
      <w:r w:rsidR="00327CFD">
        <w:rPr>
          <w:sz w:val="24"/>
          <w:szCs w:val="24"/>
          <w:lang w:val="en-US"/>
        </w:rPr>
        <w:t>S</w:t>
      </w:r>
      <w:r w:rsidRPr="0020457E">
        <w:rPr>
          <w:sz w:val="24"/>
          <w:szCs w:val="24"/>
        </w:rPr>
        <w:fldChar w:fldCharType="begin"/>
      </w:r>
      <w:r w:rsidRPr="0020457E">
        <w:rPr>
          <w:sz w:val="24"/>
          <w:szCs w:val="24"/>
          <w:lang w:val="en-US"/>
        </w:rPr>
        <w:instrText xml:space="preserve"> SEQ Table \* ARABIC </w:instrText>
      </w:r>
      <w:r w:rsidRPr="0020457E">
        <w:rPr>
          <w:sz w:val="24"/>
          <w:szCs w:val="24"/>
        </w:rPr>
        <w:fldChar w:fldCharType="separate"/>
      </w:r>
      <w:r w:rsidRPr="0020457E">
        <w:rPr>
          <w:noProof/>
          <w:sz w:val="24"/>
          <w:szCs w:val="24"/>
          <w:lang w:val="en-US"/>
        </w:rPr>
        <w:t>3</w:t>
      </w:r>
      <w:r w:rsidRPr="0020457E">
        <w:rPr>
          <w:sz w:val="24"/>
          <w:szCs w:val="24"/>
        </w:rPr>
        <w:fldChar w:fldCharType="end"/>
      </w:r>
      <w:r w:rsidRPr="0020457E">
        <w:rPr>
          <w:sz w:val="24"/>
          <w:szCs w:val="24"/>
          <w:lang w:val="en-US"/>
        </w:rPr>
        <w:t>: Cost estimate by the authors. Calculation of costs is based on the premise that the laboratory already has all of the necessary instruments and analysis software.</w:t>
      </w:r>
    </w:p>
    <w:tbl>
      <w:tblPr>
        <w:tblStyle w:val="TableGrid"/>
        <w:tblW w:w="9067" w:type="dxa"/>
        <w:tblInd w:w="-5" w:type="dxa"/>
        <w:tblLook w:val="04A0" w:firstRow="1" w:lastRow="0" w:firstColumn="1" w:lastColumn="0" w:noHBand="0" w:noVBand="1"/>
      </w:tblPr>
      <w:tblGrid>
        <w:gridCol w:w="1975"/>
        <w:gridCol w:w="3549"/>
        <w:gridCol w:w="3543"/>
      </w:tblGrid>
      <w:tr w:rsidR="005C3F38" w:rsidTr="006A561D">
        <w:tc>
          <w:tcPr>
            <w:tcW w:w="1975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/>
                <w:sz w:val="24"/>
                <w:szCs w:val="24"/>
                <w:lang w:val="en-US"/>
              </w:rPr>
              <w:t>Method</w:t>
            </w:r>
          </w:p>
        </w:tc>
        <w:tc>
          <w:tcPr>
            <w:tcW w:w="3549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/>
                <w:sz w:val="24"/>
                <w:szCs w:val="24"/>
                <w:lang w:val="en-US"/>
              </w:rPr>
              <w:t>Purpose</w:t>
            </w:r>
          </w:p>
        </w:tc>
        <w:tc>
          <w:tcPr>
            <w:tcW w:w="3543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/>
                <w:sz w:val="24"/>
                <w:szCs w:val="24"/>
                <w:lang w:val="en-US"/>
              </w:rPr>
              <w:t>Cost estimate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per sample</w:t>
            </w:r>
          </w:p>
        </w:tc>
      </w:tr>
      <w:tr w:rsidR="005C3F38" w:rsidRPr="00AB141E" w:rsidTr="006A561D">
        <w:tc>
          <w:tcPr>
            <w:tcW w:w="1975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AF4AD0">
              <w:rPr>
                <w:rFonts w:cstheme="minorHAnsi"/>
                <w:bCs/>
                <w:sz w:val="24"/>
                <w:szCs w:val="24"/>
                <w:lang w:val="en-US"/>
              </w:rPr>
              <w:t>NGS/WES based gene panel</w:t>
            </w:r>
          </w:p>
        </w:tc>
        <w:tc>
          <w:tcPr>
            <w:tcW w:w="3549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1</w:t>
            </w:r>
            <w:r w:rsidRPr="005827B0">
              <w:rPr>
                <w:rFonts w:cstheme="minorHAnsi"/>
                <w:bCs/>
                <w:sz w:val="24"/>
                <w:szCs w:val="24"/>
                <w:vertAlign w:val="superscript"/>
                <w:lang w:val="en-US"/>
              </w:rPr>
              <w:t>st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line routine, SNV and CNV analysis</w:t>
            </w:r>
          </w:p>
        </w:tc>
        <w:tc>
          <w:tcPr>
            <w:tcW w:w="3543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~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</w:t>
            </w:r>
            <w:r w:rsidR="00904523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300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depending on target size and sequencing device</w:t>
            </w:r>
          </w:p>
        </w:tc>
      </w:tr>
      <w:tr w:rsidR="005C3F38" w:rsidRPr="00AB141E" w:rsidTr="006A561D">
        <w:tc>
          <w:tcPr>
            <w:tcW w:w="1975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MLPA </w:t>
            </w:r>
            <w:r w:rsidRPr="002B1617">
              <w:rPr>
                <w:rFonts w:cstheme="minorHAnsi"/>
                <w:bCs/>
                <w:i/>
                <w:iCs/>
                <w:sz w:val="24"/>
                <w:szCs w:val="24"/>
                <w:lang w:val="en-US"/>
              </w:rPr>
              <w:t>CFH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gene cluster</w:t>
            </w:r>
          </w:p>
        </w:tc>
        <w:tc>
          <w:tcPr>
            <w:tcW w:w="3549" w:type="dxa"/>
          </w:tcPr>
          <w:p w:rsidR="005C3F38" w:rsidRPr="005827B0" w:rsidRDefault="005C3F38" w:rsidP="006A561D">
            <w:pPr>
              <w:spacing w:line="48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2</w:t>
            </w:r>
            <w:r w:rsidRPr="005827B0">
              <w:rPr>
                <w:rFonts w:cstheme="minorHAnsi"/>
                <w:bCs/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line CNV detection</w:t>
            </w:r>
          </w:p>
          <w:p w:rsidR="005C3F38" w:rsidRPr="005827B0" w:rsidRDefault="005C3F38" w:rsidP="006A561D">
            <w:pPr>
              <w:spacing w:line="48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Nota bene: 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>E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xon coverage is incomplete with the commercially available MLPA kit (P236, MRC Holland, Amsterdam, Netherlands) </w:t>
            </w:r>
          </w:p>
        </w:tc>
        <w:tc>
          <w:tcPr>
            <w:tcW w:w="3543" w:type="dxa"/>
          </w:tcPr>
          <w:p w:rsidR="005C3F38" w:rsidRPr="005827B0" w:rsidRDefault="005C3F38" w:rsidP="006A561D">
            <w:pPr>
              <w:pStyle w:val="western"/>
              <w:spacing w:before="280" w:line="480" w:lineRule="auto"/>
              <w:jc w:val="both"/>
              <w:rPr>
                <w:rFonts w:asciiTheme="minorHAnsi" w:hAnsiTheme="minorHAnsi" w:cstheme="minorHAnsi"/>
                <w:lang w:val="en-GB"/>
              </w:rPr>
            </w:pPr>
            <w:r w:rsidRPr="005827B0">
              <w:rPr>
                <w:rFonts w:asciiTheme="minorHAnsi" w:hAnsiTheme="minorHAnsi" w:cstheme="minorHAnsi"/>
                <w:lang w:val="en-GB"/>
              </w:rPr>
              <w:t xml:space="preserve">~ </w:t>
            </w:r>
            <w:r w:rsidR="00904523">
              <w:rPr>
                <w:rFonts w:asciiTheme="minorHAnsi" w:hAnsiTheme="minorHAnsi" w:cstheme="minorHAnsi"/>
                <w:lang w:val="en-GB"/>
              </w:rPr>
              <w:t>$</w:t>
            </w:r>
            <w:r w:rsidRPr="002B16CB">
              <w:rPr>
                <w:rFonts w:asciiTheme="minorHAnsi" w:hAnsiTheme="minorHAnsi" w:cstheme="minorHAnsi"/>
                <w:lang w:val="en-GB"/>
              </w:rPr>
              <w:t>60</w:t>
            </w:r>
            <w:r w:rsidRPr="005827B0">
              <w:rPr>
                <w:rFonts w:asciiTheme="minorHAnsi" w:hAnsiTheme="minorHAnsi" w:cstheme="minorHAnsi"/>
                <w:lang w:val="en-GB"/>
              </w:rPr>
              <w:t xml:space="preserve"> including costs for sex matched MLPA control </w:t>
            </w:r>
            <w:r>
              <w:rPr>
                <w:rFonts w:asciiTheme="minorHAnsi" w:hAnsiTheme="minorHAnsi" w:cstheme="minorHAnsi"/>
                <w:lang w:val="en-GB"/>
              </w:rPr>
              <w:t>sample.</w:t>
            </w:r>
            <w:r w:rsidRPr="005827B0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sz w:val="24"/>
                <w:szCs w:val="24"/>
                <w:lang w:val="en-GB"/>
              </w:rPr>
              <w:t>Gene rearrangements without copy number changes will not be identified by MLPA</w:t>
            </w:r>
          </w:p>
        </w:tc>
      </w:tr>
      <w:tr w:rsidR="005C3F38" w:rsidRPr="00AB141E" w:rsidTr="006A561D">
        <w:tc>
          <w:tcPr>
            <w:tcW w:w="1975" w:type="dxa"/>
          </w:tcPr>
          <w:p w:rsidR="005C3F38" w:rsidRPr="005827B0" w:rsidRDefault="005C3F38" w:rsidP="006A561D">
            <w:pPr>
              <w:spacing w:line="48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Molecular combing </w:t>
            </w:r>
          </w:p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of </w:t>
            </w:r>
            <w:r w:rsidRPr="005827B0">
              <w:rPr>
                <w:rFonts w:cstheme="minorHAnsi"/>
                <w:bCs/>
                <w:i/>
                <w:iCs/>
                <w:sz w:val="24"/>
                <w:szCs w:val="24"/>
                <w:lang w:val="en-US"/>
              </w:rPr>
              <w:t>CFH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gene cluster</w:t>
            </w:r>
          </w:p>
        </w:tc>
        <w:tc>
          <w:tcPr>
            <w:tcW w:w="3549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1F1799">
              <w:rPr>
                <w:rFonts w:cstheme="minorHAnsi"/>
                <w:bCs/>
                <w:sz w:val="24"/>
                <w:szCs w:val="24"/>
                <w:lang w:val="en-US"/>
              </w:rPr>
              <w:t>2</w:t>
            </w:r>
            <w:r w:rsidRPr="001F1799">
              <w:rPr>
                <w:rFonts w:cstheme="minorHAnsi"/>
                <w:bCs/>
                <w:sz w:val="24"/>
                <w:szCs w:val="24"/>
                <w:vertAlign w:val="superscript"/>
                <w:lang w:val="en-US"/>
              </w:rPr>
              <w:t>nd</w:t>
            </w:r>
            <w:r w:rsidRPr="001F1799">
              <w:rPr>
                <w:rFonts w:cstheme="minorHAnsi"/>
                <w:bCs/>
                <w:sz w:val="24"/>
                <w:szCs w:val="24"/>
                <w:lang w:val="en-US"/>
              </w:rPr>
              <w:t xml:space="preserve"> line SV detection in unsolved cases or those cases where more precise information of haplotypes is needed and NGS/MLPA analyses is insufficient to reconstruct both alleles</w:t>
            </w:r>
          </w:p>
        </w:tc>
        <w:tc>
          <w:tcPr>
            <w:tcW w:w="3543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~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</w:t>
            </w:r>
            <w:r w:rsidR="00904523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50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including HMW DNA extraction, non-recurring investment in fluorescent probe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design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need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>s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to be done in addition</w:t>
            </w:r>
          </w:p>
        </w:tc>
      </w:tr>
      <w:tr w:rsidR="005C3F38" w:rsidRPr="00AB141E" w:rsidTr="006A561D">
        <w:tc>
          <w:tcPr>
            <w:tcW w:w="1975" w:type="dxa"/>
          </w:tcPr>
          <w:p w:rsidR="005C3F38" w:rsidRPr="005827B0" w:rsidRDefault="005C3F38" w:rsidP="006A561D">
            <w:pPr>
              <w:spacing w:line="48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Target enrichment (</w:t>
            </w:r>
            <w:proofErr w:type="spellStart"/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Samplix</w:t>
            </w:r>
            <w:proofErr w:type="spellEnd"/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) and long-read sequencing</w:t>
            </w:r>
          </w:p>
          <w:p w:rsidR="005C3F38" w:rsidRPr="005827B0" w:rsidRDefault="005C3F38" w:rsidP="006A561D">
            <w:pPr>
              <w:spacing w:line="480" w:lineRule="auto"/>
              <w:jc w:val="both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lastRenderedPageBreak/>
              <w:t>(ONT or PacBio)</w:t>
            </w:r>
          </w:p>
        </w:tc>
        <w:tc>
          <w:tcPr>
            <w:tcW w:w="3549" w:type="dxa"/>
          </w:tcPr>
          <w:p w:rsidR="005C3F38" w:rsidRPr="001F1799" w:rsidRDefault="005C3F38" w:rsidP="006A561D">
            <w:pPr>
              <w:spacing w:line="480" w:lineRule="auto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lastRenderedPageBreak/>
              <w:t>validation of conspicuous SV findings</w:t>
            </w:r>
          </w:p>
        </w:tc>
        <w:tc>
          <w:tcPr>
            <w:tcW w:w="3543" w:type="dxa"/>
          </w:tcPr>
          <w:p w:rsidR="005C3F38" w:rsidRPr="005827B0" w:rsidRDefault="005C3F38" w:rsidP="006A561D">
            <w:pPr>
              <w:spacing w:line="480" w:lineRule="auto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 xml:space="preserve">~ </w:t>
            </w:r>
            <w:r w:rsidR="00904523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220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enrichment and ~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</w:t>
            </w:r>
            <w:r w:rsidR="00904523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22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>0</w:t>
            </w: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 sequencing costs (depends on the pooling strategies, a long read WGS would be ~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 xml:space="preserve"> </w:t>
            </w:r>
            <w:r w:rsidR="00904523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1700</w:t>
            </w:r>
            <w:r w:rsidRPr="007C1A8C">
              <w:rPr>
                <w:rFonts w:cstheme="minorHAnsi"/>
                <w:bCs/>
                <w:sz w:val="24"/>
                <w:szCs w:val="24"/>
                <w:lang w:val="en-US"/>
              </w:rPr>
              <w:t>)</w:t>
            </w:r>
          </w:p>
        </w:tc>
      </w:tr>
      <w:tr w:rsidR="005C3F38" w:rsidTr="006A561D">
        <w:tc>
          <w:tcPr>
            <w:tcW w:w="1975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PCR and Sanger sequencing</w:t>
            </w:r>
          </w:p>
        </w:tc>
        <w:tc>
          <w:tcPr>
            <w:tcW w:w="3549" w:type="dxa"/>
          </w:tcPr>
          <w:p w:rsidR="005C3F38" w:rsidRPr="005827B0" w:rsidRDefault="005C3F38" w:rsidP="006A561D">
            <w:pPr>
              <w:spacing w:line="480" w:lineRule="auto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any validation or</w:t>
            </w:r>
          </w:p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>segregation within families of SNV or SV (breakpoints)</w:t>
            </w:r>
          </w:p>
        </w:tc>
        <w:tc>
          <w:tcPr>
            <w:tcW w:w="3543" w:type="dxa"/>
          </w:tcPr>
          <w:p w:rsidR="005C3F38" w:rsidRDefault="005C3F38" w:rsidP="006A561D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5827B0">
              <w:rPr>
                <w:rFonts w:cstheme="minorHAnsi"/>
                <w:bCs/>
                <w:sz w:val="24"/>
                <w:szCs w:val="24"/>
                <w:lang w:val="en-US"/>
              </w:rPr>
              <w:t xml:space="preserve">less than </w:t>
            </w:r>
            <w:r w:rsidR="00E20164">
              <w:rPr>
                <w:rFonts w:cstheme="minorHAnsi"/>
                <w:bCs/>
                <w:sz w:val="24"/>
                <w:szCs w:val="24"/>
                <w:lang w:val="en-US"/>
              </w:rPr>
              <w:t>$</w:t>
            </w:r>
            <w:r w:rsidRPr="002B16CB">
              <w:rPr>
                <w:rFonts w:cstheme="minorHAnsi"/>
                <w:bCs/>
                <w:sz w:val="24"/>
                <w:szCs w:val="24"/>
                <w:lang w:val="en-US"/>
              </w:rPr>
              <w:t>15</w:t>
            </w:r>
          </w:p>
        </w:tc>
      </w:tr>
    </w:tbl>
    <w:p w:rsidR="00896196" w:rsidRDefault="00896196">
      <w:bookmarkStart w:id="0" w:name="_GoBack"/>
      <w:bookmarkEnd w:id="0"/>
    </w:p>
    <w:sectPr w:rsidR="00896196" w:rsidSect="00FF517F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38"/>
    <w:rsid w:val="00327CFD"/>
    <w:rsid w:val="005C3F38"/>
    <w:rsid w:val="00896196"/>
    <w:rsid w:val="00904523"/>
    <w:rsid w:val="0094015A"/>
    <w:rsid w:val="00E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69814"/>
  <w15:chartTrackingRefBased/>
  <w15:docId w15:val="{95B79AED-1ADE-4A8E-8F56-5C7FBF3B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3F38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C3F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5C3F3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5C3F38"/>
    <w:pPr>
      <w:spacing w:before="100" w:beforeAutospacing="1" w:after="142" w:line="276" w:lineRule="auto"/>
    </w:pPr>
    <w:rPr>
      <w:rFonts w:ascii="Times New Roman" w:eastAsia="MS Mincho" w:hAnsi="Times New Roman" w:cs="Times New Roman"/>
      <w:sz w:val="24"/>
      <w:szCs w:val="24"/>
      <w:lang w:eastAsia="ja-JP" w:bidi="mr-IN"/>
    </w:rPr>
  </w:style>
  <w:style w:type="character" w:styleId="LineNumber">
    <w:name w:val="line number"/>
    <w:basedOn w:val="DefaultParagraphFont"/>
    <w:uiPriority w:val="99"/>
    <w:semiHidden/>
    <w:unhideWhenUsed/>
    <w:rsid w:val="005C3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Barrientos</dc:creator>
  <cp:keywords/>
  <dc:description/>
  <cp:lastModifiedBy>Miranda Barrientos</cp:lastModifiedBy>
  <cp:revision>5</cp:revision>
  <dcterms:created xsi:type="dcterms:W3CDTF">2022-03-18T21:04:00Z</dcterms:created>
  <dcterms:modified xsi:type="dcterms:W3CDTF">2022-03-18T21:05:00Z</dcterms:modified>
</cp:coreProperties>
</file>