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21" w:rsidRDefault="00934721" w:rsidP="00934721">
      <w:pPr>
        <w:rPr>
          <w:rFonts w:ascii="Times New Roman" w:hAnsi="Times New Roman" w:cs="Times New Roman"/>
          <w:lang w:val="en-US"/>
        </w:rPr>
      </w:pPr>
    </w:p>
    <w:p w:rsidR="00934721" w:rsidRPr="000865EE" w:rsidRDefault="00934721" w:rsidP="00934721">
      <w:pPr>
        <w:pStyle w:val="NormalWeb"/>
        <w:spacing w:before="0" w:beforeAutospacing="0" w:after="0" w:afterAutospacing="0"/>
        <w:jc w:val="both"/>
        <w:rPr>
          <w:rFonts w:ascii="Times New Roman" w:eastAsia="+mn-ea" w:hAnsi="Times New Roman"/>
          <w:b/>
          <w:color w:val="000000"/>
          <w:kern w:val="24"/>
          <w:lang w:val="en-US"/>
        </w:rPr>
      </w:pPr>
      <w:r w:rsidRPr="000865EE">
        <w:rPr>
          <w:rFonts w:ascii="Times New Roman" w:eastAsia="+mn-ea" w:hAnsi="Times New Roman"/>
          <w:b/>
          <w:color w:val="000000"/>
          <w:kern w:val="24"/>
          <w:lang w:val="en-US"/>
        </w:rPr>
        <w:t>Supplementary Figure S1. Comparison of CALR expression on DAPI+ and DAPI- K562 cells caused by ICD inducer (</w:t>
      </w:r>
      <w:proofErr w:type="spellStart"/>
      <w:r w:rsidRPr="000865EE">
        <w:rPr>
          <w:rFonts w:ascii="Times New Roman" w:eastAsia="+mn-ea" w:hAnsi="Times New Roman"/>
          <w:b/>
          <w:color w:val="000000"/>
          <w:kern w:val="24"/>
          <w:lang w:val="en-US"/>
        </w:rPr>
        <w:t>AmB</w:t>
      </w:r>
      <w:proofErr w:type="spellEnd"/>
      <w:r w:rsidRPr="000865EE">
        <w:rPr>
          <w:rFonts w:ascii="Times New Roman" w:eastAsia="+mn-ea" w:hAnsi="Times New Roman"/>
          <w:b/>
          <w:color w:val="000000"/>
          <w:kern w:val="24"/>
          <w:lang w:val="en-US"/>
        </w:rPr>
        <w:t>), no ICD inducer (cisplatin) and in untreated cells.</w:t>
      </w:r>
    </w:p>
    <w:p w:rsidR="00934721" w:rsidRPr="000865EE" w:rsidRDefault="00934721" w:rsidP="00934721">
      <w:pPr>
        <w:pStyle w:val="NormalWeb"/>
        <w:spacing w:before="0" w:beforeAutospacing="0" w:after="0" w:afterAutospacing="0"/>
        <w:jc w:val="both"/>
        <w:rPr>
          <w:rFonts w:ascii="Times New Roman" w:eastAsia="+mn-ea" w:hAnsi="Times New Roman"/>
          <w:color w:val="000000"/>
          <w:kern w:val="24"/>
          <w:lang w:val="en-US"/>
        </w:rPr>
      </w:pPr>
      <w:r w:rsidRPr="000865EE">
        <w:rPr>
          <w:rFonts w:ascii="Times New Roman" w:eastAsia="+mn-ea" w:hAnsi="Times New Roman"/>
          <w:color w:val="000000"/>
          <w:kern w:val="24"/>
          <w:lang w:val="en-US"/>
        </w:rPr>
        <w:t>24 hours of drug exposure. One representative histogram of at least three experiments is shown.</w:t>
      </w:r>
    </w:p>
    <w:p w:rsidR="00934721" w:rsidRPr="000865EE" w:rsidRDefault="00934721" w:rsidP="00934721">
      <w:pPr>
        <w:jc w:val="both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</w:pPr>
    </w:p>
    <w:p w:rsidR="00934721" w:rsidRDefault="00934721" w:rsidP="00934721">
      <w:pPr>
        <w:jc w:val="both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</w:pPr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 xml:space="preserve">Supplementary Figure S2. ICD experiencing cells induce only a moderate maturation of </w:t>
      </w:r>
      <w:proofErr w:type="spellStart"/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>iDCs</w:t>
      </w:r>
      <w:proofErr w:type="spellEnd"/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>.</w:t>
      </w:r>
      <w:r w:rsidRPr="000865EE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 xml:space="preserve"> </w:t>
      </w:r>
    </w:p>
    <w:p w:rsidR="00934721" w:rsidRPr="000865EE" w:rsidRDefault="00934721" w:rsidP="00934721">
      <w:pPr>
        <w:jc w:val="both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</w:pPr>
      <w:r w:rsidRPr="000865EE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 xml:space="preserve">Immature DCs (Day 5) were cultured for 24h with K562 cells killed by </w:t>
      </w:r>
      <w:proofErr w:type="spellStart"/>
      <w:r w:rsidRPr="000865EE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>AmB</w:t>
      </w:r>
      <w:proofErr w:type="spellEnd"/>
      <w:r w:rsidRPr="000865EE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 xml:space="preserve"> or Dox. After 24h the expression of HLA-DR, CD86, CD83, CD80 and PD-L1 by DCs was analyzed by flow cytometry. LPS matured DCs served as a positive control. One representative histogram of at least three replicates is shown.</w:t>
      </w:r>
    </w:p>
    <w:p w:rsidR="00934721" w:rsidRDefault="00934721" w:rsidP="00934721">
      <w:pPr>
        <w:jc w:val="both"/>
        <w:rPr>
          <w:rFonts w:hAnsi="Calibri"/>
          <w:color w:val="000000" w:themeColor="text1"/>
          <w:kern w:val="24"/>
          <w:sz w:val="20"/>
          <w:szCs w:val="20"/>
          <w:lang w:val="en-US"/>
        </w:rPr>
      </w:pPr>
    </w:p>
    <w:p w:rsidR="00934721" w:rsidRDefault="00934721" w:rsidP="00934721">
      <w:pPr>
        <w:jc w:val="both"/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</w:pPr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 xml:space="preserve">Supplementary Figure S3. </w:t>
      </w:r>
      <w:r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>Treatment with a</w:t>
      </w:r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 xml:space="preserve">nti-PD-L1 </w:t>
      </w:r>
      <w:proofErr w:type="spellStart"/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>mAb</w:t>
      </w:r>
      <w:proofErr w:type="spellEnd"/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 xml:space="preserve"> alone do</w:t>
      </w:r>
      <w:r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>es</w:t>
      </w:r>
      <w:r w:rsidRPr="000865EE">
        <w:rPr>
          <w:rFonts w:ascii="Times New Roman" w:eastAsia="+mn-ea" w:hAnsi="Times New Roman" w:cs="Times New Roman"/>
          <w:b/>
          <w:color w:val="000000"/>
          <w:kern w:val="24"/>
          <w:sz w:val="20"/>
          <w:szCs w:val="20"/>
          <w:lang w:val="en-US"/>
        </w:rPr>
        <w:t xml:space="preserve"> not enhance the expression of DC maturation markers. </w:t>
      </w:r>
    </w:p>
    <w:p w:rsidR="00934721" w:rsidRPr="00C55B45" w:rsidRDefault="00934721" w:rsidP="00934721">
      <w:pPr>
        <w:jc w:val="both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</w:pPr>
      <w:r w:rsidRPr="00C55B45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>Immature DCs (Day 5) were cultured for 24h with or without anti</w:t>
      </w:r>
      <w:r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>-</w:t>
      </w:r>
      <w:r w:rsidRPr="00C55B45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 xml:space="preserve">PD-L1 </w:t>
      </w:r>
      <w:proofErr w:type="spellStart"/>
      <w:r w:rsidRPr="00C55B45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>mAb</w:t>
      </w:r>
      <w:proofErr w:type="spellEnd"/>
      <w:r w:rsidRPr="00C55B45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val="en-US"/>
        </w:rPr>
        <w:t>. After 24h the expression of HLA-DR, CD86, CD83, CD80 and PD-L1 was analyzed by flow cytometry. LPS matured DCs served as a positive control. One representative histogram is shown.</w:t>
      </w:r>
    </w:p>
    <w:p w:rsidR="00802672" w:rsidRDefault="00934721">
      <w:bookmarkStart w:id="0" w:name="_GoBack"/>
      <w:bookmarkEnd w:id="0"/>
    </w:p>
    <w:sectPr w:rsidR="008026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21"/>
    <w:rsid w:val="00423C37"/>
    <w:rsid w:val="00736534"/>
    <w:rsid w:val="007635F3"/>
    <w:rsid w:val="008C3C10"/>
    <w:rsid w:val="00934721"/>
    <w:rsid w:val="00BB6D57"/>
    <w:rsid w:val="00C47807"/>
    <w:rsid w:val="00D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7697D-987F-4AFE-8607-7DD7D1A9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721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47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Jayabalan, Integra-PDY, IN</dc:creator>
  <cp:keywords/>
  <dc:description/>
  <cp:lastModifiedBy>Rajesh Kumar Jayabalan, Integra-PDY, IN</cp:lastModifiedBy>
  <cp:revision>1</cp:revision>
  <dcterms:created xsi:type="dcterms:W3CDTF">2022-04-18T01:35:00Z</dcterms:created>
  <dcterms:modified xsi:type="dcterms:W3CDTF">2022-04-18T01:35:00Z</dcterms:modified>
</cp:coreProperties>
</file>