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FF7D56" w14:textId="04F3E25E" w:rsidR="00A77599" w:rsidRPr="006D2DC9" w:rsidRDefault="00A77599" w:rsidP="00F27CE7">
      <w:pPr>
        <w:spacing w:line="480" w:lineRule="auto"/>
        <w:jc w:val="center"/>
        <w:rPr>
          <w:b/>
          <w:bCs/>
          <w:lang w:val="en-GB"/>
        </w:rPr>
      </w:pPr>
      <w:r w:rsidRPr="006D2DC9">
        <w:rPr>
          <w:b/>
          <w:bCs/>
          <w:lang w:val="en-GB"/>
        </w:rPr>
        <w:t>SUPPLEMENTARY MATERIALS</w:t>
      </w:r>
    </w:p>
    <w:p w14:paraId="5A2DE5FF" w14:textId="35E6511F" w:rsidR="00FD6F4F" w:rsidRPr="006D2DC9" w:rsidRDefault="00FD6F4F">
      <w:pPr>
        <w:rPr>
          <w:lang w:val="en-GB" w:eastAsia="en-US"/>
        </w:rPr>
      </w:pPr>
    </w:p>
    <w:p w14:paraId="5AA93AF0" w14:textId="4D2750AB" w:rsidR="0065517C" w:rsidRPr="006D2DC9" w:rsidRDefault="0065517C" w:rsidP="00EF4C10">
      <w:pPr>
        <w:pStyle w:val="Head"/>
        <w:spacing w:line="480" w:lineRule="auto"/>
        <w:rPr>
          <w:szCs w:val="22"/>
          <w:lang w:val="en-GB"/>
        </w:rPr>
      </w:pPr>
      <w:r w:rsidRPr="006D2DC9">
        <w:rPr>
          <w:szCs w:val="22"/>
          <w:lang w:val="en-GB"/>
        </w:rPr>
        <w:t xml:space="preserve">Spatial transcriptomics unveils ZBTB11 as a regulator of cardiomyocyte degeneration in </w:t>
      </w:r>
      <w:r w:rsidR="00280138" w:rsidRPr="006D2DC9">
        <w:rPr>
          <w:szCs w:val="22"/>
          <w:lang w:val="en-GB"/>
        </w:rPr>
        <w:t xml:space="preserve">arrhythmogenic </w:t>
      </w:r>
      <w:r w:rsidRPr="006D2DC9">
        <w:rPr>
          <w:szCs w:val="22"/>
          <w:lang w:val="en-GB"/>
        </w:rPr>
        <w:t>cardiomyopathy</w:t>
      </w:r>
    </w:p>
    <w:p w14:paraId="2946E7D3" w14:textId="77777777" w:rsidR="0065517C" w:rsidRPr="006D2DC9" w:rsidRDefault="0065517C" w:rsidP="0065517C">
      <w:pPr>
        <w:pStyle w:val="Head"/>
        <w:spacing w:line="480" w:lineRule="auto"/>
        <w:jc w:val="left"/>
        <w:rPr>
          <w:lang w:val="en-GB"/>
        </w:rPr>
      </w:pPr>
    </w:p>
    <w:p w14:paraId="20384CF1" w14:textId="77777777" w:rsidR="0065517C" w:rsidRPr="00D1205E" w:rsidRDefault="0065517C" w:rsidP="0065517C">
      <w:pPr>
        <w:pStyle w:val="Teaser"/>
        <w:spacing w:line="480" w:lineRule="auto"/>
        <w:rPr>
          <w:lang w:val="nl-NL"/>
        </w:rPr>
      </w:pPr>
      <w:r w:rsidRPr="00D1205E">
        <w:rPr>
          <w:b/>
          <w:lang w:val="nl-NL"/>
        </w:rPr>
        <w:t>Authors:</w:t>
      </w:r>
      <w:r w:rsidRPr="00D1205E">
        <w:rPr>
          <w:lang w:val="nl-NL"/>
        </w:rPr>
        <w:t xml:space="preserve"> Cornelis J. Boogerd</w:t>
      </w:r>
      <w:r w:rsidRPr="00D1205E">
        <w:rPr>
          <w:vertAlign w:val="superscript"/>
          <w:lang w:val="nl-NL"/>
        </w:rPr>
        <w:t>1</w:t>
      </w:r>
      <w:r w:rsidRPr="00D1205E">
        <w:rPr>
          <w:lang w:val="nl-NL"/>
        </w:rPr>
        <w:t>†, Grégory P.A. Lacraz</w:t>
      </w:r>
      <w:r w:rsidRPr="00D1205E">
        <w:rPr>
          <w:vertAlign w:val="superscript"/>
          <w:lang w:val="nl-NL"/>
        </w:rPr>
        <w:t>1</w:t>
      </w:r>
      <w:r w:rsidRPr="00D1205E">
        <w:rPr>
          <w:lang w:val="nl-NL"/>
        </w:rPr>
        <w:t>†, Ábel Vértesy</w:t>
      </w:r>
      <w:r w:rsidRPr="00D1205E">
        <w:rPr>
          <w:vertAlign w:val="superscript"/>
          <w:lang w:val="nl-NL"/>
        </w:rPr>
        <w:t>1,2</w:t>
      </w:r>
      <w:r w:rsidRPr="00D1205E">
        <w:rPr>
          <w:lang w:val="nl-NL"/>
        </w:rPr>
        <w:t>†, Sebastiaan J. van Kampen</w:t>
      </w:r>
      <w:r w:rsidRPr="00D1205E">
        <w:rPr>
          <w:vertAlign w:val="superscript"/>
          <w:lang w:val="nl-NL"/>
        </w:rPr>
        <w:t>1</w:t>
      </w:r>
      <w:r w:rsidRPr="00D1205E">
        <w:rPr>
          <w:lang w:val="nl-NL"/>
        </w:rPr>
        <w:t>, Ilaria Perini</w:t>
      </w:r>
      <w:r w:rsidRPr="00D1205E">
        <w:rPr>
          <w:vertAlign w:val="superscript"/>
          <w:lang w:val="nl-NL"/>
        </w:rPr>
        <w:t>1</w:t>
      </w:r>
      <w:r w:rsidRPr="00D1205E">
        <w:rPr>
          <w:lang w:val="nl-NL"/>
        </w:rPr>
        <w:t>, Hesther de Ruiter</w:t>
      </w:r>
      <w:r w:rsidRPr="00D1205E">
        <w:rPr>
          <w:vertAlign w:val="superscript"/>
          <w:lang w:val="nl-NL"/>
        </w:rPr>
        <w:t>1</w:t>
      </w:r>
      <w:r w:rsidRPr="00D1205E">
        <w:rPr>
          <w:lang w:val="nl-NL"/>
        </w:rPr>
        <w:t>, Danielle Versteeg</w:t>
      </w:r>
      <w:r w:rsidRPr="00D1205E">
        <w:rPr>
          <w:vertAlign w:val="superscript"/>
          <w:lang w:val="nl-NL"/>
        </w:rPr>
        <w:t>1</w:t>
      </w:r>
      <w:r w:rsidRPr="00D1205E">
        <w:rPr>
          <w:lang w:val="nl-NL"/>
        </w:rPr>
        <w:t>, Andreas Brodehl</w:t>
      </w:r>
      <w:r w:rsidRPr="00D1205E">
        <w:rPr>
          <w:vertAlign w:val="superscript"/>
          <w:lang w:val="nl-NL"/>
        </w:rPr>
        <w:t>3</w:t>
      </w:r>
      <w:r w:rsidRPr="00D1205E">
        <w:rPr>
          <w:lang w:val="nl-NL"/>
        </w:rPr>
        <w:t>, Petra van der Kraak</w:t>
      </w:r>
      <w:r w:rsidRPr="00D1205E">
        <w:rPr>
          <w:vertAlign w:val="superscript"/>
          <w:lang w:val="nl-NL"/>
        </w:rPr>
        <w:t>4</w:t>
      </w:r>
      <w:r w:rsidRPr="00D1205E">
        <w:rPr>
          <w:lang w:val="nl-NL"/>
        </w:rPr>
        <w:t>, Mauro Giacca</w:t>
      </w:r>
      <w:r w:rsidRPr="00D1205E">
        <w:rPr>
          <w:vertAlign w:val="superscript"/>
          <w:lang w:val="nl-NL"/>
        </w:rPr>
        <w:t>5</w:t>
      </w:r>
      <w:r w:rsidRPr="00D1205E">
        <w:rPr>
          <w:lang w:val="nl-NL"/>
        </w:rPr>
        <w:t>, Nicolaas de Jonge</w:t>
      </w:r>
      <w:r w:rsidRPr="00D1205E">
        <w:rPr>
          <w:vertAlign w:val="superscript"/>
          <w:lang w:val="nl-NL"/>
        </w:rPr>
        <w:t>6</w:t>
      </w:r>
      <w:r w:rsidRPr="00D1205E">
        <w:rPr>
          <w:lang w:val="nl-NL"/>
        </w:rPr>
        <w:t>, Jan Philipp Junker</w:t>
      </w:r>
      <w:r w:rsidRPr="00D1205E">
        <w:rPr>
          <w:vertAlign w:val="superscript"/>
          <w:lang w:val="nl-NL"/>
        </w:rPr>
        <w:t>7</w:t>
      </w:r>
      <w:r w:rsidRPr="00D1205E">
        <w:rPr>
          <w:lang w:val="nl-NL"/>
        </w:rPr>
        <w:t>, Alexander van Oudenaarden</w:t>
      </w:r>
      <w:r w:rsidRPr="00D1205E">
        <w:rPr>
          <w:vertAlign w:val="superscript"/>
          <w:lang w:val="nl-NL"/>
        </w:rPr>
        <w:t>1</w:t>
      </w:r>
      <w:r w:rsidRPr="00D1205E">
        <w:rPr>
          <w:lang w:val="nl-NL"/>
        </w:rPr>
        <w:t>, Aryan Vink</w:t>
      </w:r>
      <w:r w:rsidRPr="00D1205E">
        <w:rPr>
          <w:vertAlign w:val="superscript"/>
          <w:lang w:val="nl-NL"/>
        </w:rPr>
        <w:t>4</w:t>
      </w:r>
      <w:r w:rsidRPr="00D1205E">
        <w:rPr>
          <w:lang w:val="nl-NL"/>
        </w:rPr>
        <w:t>‡, Eva van Rooij</w:t>
      </w:r>
      <w:r w:rsidRPr="00D1205E">
        <w:rPr>
          <w:vertAlign w:val="superscript"/>
          <w:lang w:val="nl-NL"/>
        </w:rPr>
        <w:t>1,6</w:t>
      </w:r>
      <w:r w:rsidRPr="00D1205E">
        <w:rPr>
          <w:lang w:val="nl-NL"/>
        </w:rPr>
        <w:t>‡*</w:t>
      </w:r>
    </w:p>
    <w:p w14:paraId="2AEC7160" w14:textId="77777777" w:rsidR="0065517C" w:rsidRPr="00D1205E" w:rsidRDefault="0065517C" w:rsidP="0065517C">
      <w:pPr>
        <w:pStyle w:val="Teaser"/>
        <w:spacing w:line="480" w:lineRule="auto"/>
        <w:rPr>
          <w:lang w:val="nl-NL"/>
        </w:rPr>
      </w:pPr>
    </w:p>
    <w:p w14:paraId="4BC62FB7" w14:textId="77777777" w:rsidR="0065517C" w:rsidRPr="006D2DC9" w:rsidRDefault="0065517C" w:rsidP="0065517C">
      <w:pPr>
        <w:pStyle w:val="Paragraph"/>
        <w:spacing w:line="480" w:lineRule="auto"/>
        <w:ind w:firstLine="0"/>
        <w:rPr>
          <w:b/>
          <w:lang w:val="en-GB"/>
        </w:rPr>
      </w:pPr>
      <w:r w:rsidRPr="006D2DC9">
        <w:rPr>
          <w:b/>
          <w:lang w:val="en-GB"/>
        </w:rPr>
        <w:t>Affiliations:</w:t>
      </w:r>
    </w:p>
    <w:p w14:paraId="0D215008" w14:textId="77777777" w:rsidR="0065517C" w:rsidRPr="006D2DC9" w:rsidRDefault="0065517C" w:rsidP="0065517C">
      <w:pPr>
        <w:pStyle w:val="Paragraph"/>
        <w:spacing w:line="480" w:lineRule="auto"/>
        <w:ind w:firstLine="0"/>
        <w:rPr>
          <w:lang w:val="en-GB"/>
        </w:rPr>
      </w:pPr>
      <w:r w:rsidRPr="006D2DC9">
        <w:rPr>
          <w:vertAlign w:val="superscript"/>
          <w:lang w:val="en-GB"/>
        </w:rPr>
        <w:t>1</w:t>
      </w:r>
      <w:r w:rsidRPr="006D2DC9">
        <w:rPr>
          <w:lang w:val="en-GB"/>
        </w:rPr>
        <w:t xml:space="preserve"> Hubrecht Institute, Royal Netherlands Academy of Arts and Sciences (KNAW) and University Medical Center Utrecht, Utrecht, Netherlands.</w:t>
      </w:r>
    </w:p>
    <w:p w14:paraId="5208007F" w14:textId="77777777" w:rsidR="0065517C" w:rsidRPr="006D2DC9" w:rsidRDefault="0065517C" w:rsidP="0065517C">
      <w:pPr>
        <w:pStyle w:val="Paragraph"/>
        <w:spacing w:line="480" w:lineRule="auto"/>
        <w:ind w:firstLine="0"/>
        <w:rPr>
          <w:lang w:val="en-GB"/>
        </w:rPr>
      </w:pPr>
      <w:r w:rsidRPr="006D2DC9">
        <w:rPr>
          <w:vertAlign w:val="superscript"/>
          <w:lang w:val="en-GB"/>
        </w:rPr>
        <w:t>2</w:t>
      </w:r>
      <w:r w:rsidRPr="006D2DC9">
        <w:rPr>
          <w:lang w:val="en-GB"/>
        </w:rPr>
        <w:t xml:space="preserve"> Institute of Molecular Biotechnology of the Austrian Academy of Sciences (IMBA), Vienna, Austria.</w:t>
      </w:r>
    </w:p>
    <w:p w14:paraId="1807EDD1" w14:textId="77777777" w:rsidR="0065517C" w:rsidRPr="006D2DC9" w:rsidRDefault="0065517C" w:rsidP="0065517C">
      <w:pPr>
        <w:pStyle w:val="Paragraph"/>
        <w:spacing w:line="480" w:lineRule="auto"/>
        <w:ind w:firstLine="0"/>
        <w:rPr>
          <w:lang w:val="en-GB"/>
        </w:rPr>
      </w:pPr>
      <w:r w:rsidRPr="006D2DC9">
        <w:rPr>
          <w:vertAlign w:val="superscript"/>
          <w:lang w:val="en-GB"/>
        </w:rPr>
        <w:t>3</w:t>
      </w:r>
      <w:r w:rsidRPr="006D2DC9">
        <w:rPr>
          <w:lang w:val="en-GB"/>
        </w:rPr>
        <w:t xml:space="preserve"> Heart and Diabetes Center NRW, University Hospital of the Ruhr-University Bochum, Bad Oeynhausen, Germany.</w:t>
      </w:r>
    </w:p>
    <w:p w14:paraId="033B3110" w14:textId="77777777" w:rsidR="0065517C" w:rsidRPr="006D2DC9" w:rsidRDefault="0065517C" w:rsidP="0065517C">
      <w:pPr>
        <w:pStyle w:val="Paragraph"/>
        <w:spacing w:line="480" w:lineRule="auto"/>
        <w:ind w:firstLine="0"/>
        <w:rPr>
          <w:lang w:val="en-GB"/>
        </w:rPr>
      </w:pPr>
      <w:r w:rsidRPr="006D2DC9">
        <w:rPr>
          <w:vertAlign w:val="superscript"/>
          <w:lang w:val="en-GB"/>
        </w:rPr>
        <w:t>4</w:t>
      </w:r>
      <w:r w:rsidRPr="006D2DC9">
        <w:rPr>
          <w:lang w:val="en-GB"/>
        </w:rPr>
        <w:t xml:space="preserve"> Department of Pathology, University Medical Center Utrecht, Utrecht University, Utrecht, Netherlands.</w:t>
      </w:r>
    </w:p>
    <w:p w14:paraId="10D5E6E4" w14:textId="77777777" w:rsidR="0065517C" w:rsidRPr="006D2DC9" w:rsidRDefault="0065517C" w:rsidP="0065517C">
      <w:pPr>
        <w:pStyle w:val="Paragraph"/>
        <w:spacing w:line="480" w:lineRule="auto"/>
        <w:ind w:firstLine="0"/>
        <w:rPr>
          <w:lang w:val="en-GB"/>
        </w:rPr>
      </w:pPr>
      <w:r w:rsidRPr="006D2DC9">
        <w:rPr>
          <w:vertAlign w:val="superscript"/>
          <w:lang w:val="en-GB"/>
        </w:rPr>
        <w:t xml:space="preserve">5 </w:t>
      </w:r>
      <w:r w:rsidRPr="006D2DC9">
        <w:rPr>
          <w:lang w:val="en-GB"/>
        </w:rPr>
        <w:t xml:space="preserve">School of Cardiovascular Medicine and Sciences, King's College London British Heart Foundation Centre, London, London, United Kingdom. </w:t>
      </w:r>
    </w:p>
    <w:p w14:paraId="79077585" w14:textId="77777777" w:rsidR="0065517C" w:rsidRPr="006D2DC9" w:rsidRDefault="0065517C" w:rsidP="0065517C">
      <w:pPr>
        <w:pStyle w:val="Paragraph"/>
        <w:spacing w:line="480" w:lineRule="auto"/>
        <w:ind w:firstLine="0"/>
        <w:rPr>
          <w:vertAlign w:val="superscript"/>
          <w:lang w:val="en-GB"/>
        </w:rPr>
      </w:pPr>
      <w:r w:rsidRPr="006D2DC9">
        <w:rPr>
          <w:vertAlign w:val="superscript"/>
          <w:lang w:val="en-GB"/>
        </w:rPr>
        <w:lastRenderedPageBreak/>
        <w:t>6</w:t>
      </w:r>
      <w:r w:rsidRPr="006D2DC9">
        <w:rPr>
          <w:lang w:val="en-GB"/>
        </w:rPr>
        <w:t xml:space="preserve"> Department of Cardiology, University Medical Center Utrecht, Utrecht University, Utrecht, Netherlands.</w:t>
      </w:r>
    </w:p>
    <w:p w14:paraId="2E34651B" w14:textId="77777777" w:rsidR="0065517C" w:rsidRPr="006D2DC9" w:rsidRDefault="0065517C" w:rsidP="0065517C">
      <w:pPr>
        <w:pStyle w:val="Paragraph"/>
        <w:spacing w:line="480" w:lineRule="auto"/>
        <w:ind w:firstLine="0"/>
        <w:rPr>
          <w:lang w:val="en-GB"/>
        </w:rPr>
      </w:pPr>
      <w:r w:rsidRPr="006D2DC9">
        <w:rPr>
          <w:vertAlign w:val="superscript"/>
          <w:lang w:val="en-GB"/>
        </w:rPr>
        <w:t>7</w:t>
      </w:r>
      <w:r w:rsidRPr="006D2DC9">
        <w:rPr>
          <w:lang w:val="en-GB"/>
        </w:rPr>
        <w:t xml:space="preserve"> Berlin Institute for Medical Systems Biology, Max Delbrück Center for Molecular Medicine, Berlin, Germany.</w:t>
      </w:r>
    </w:p>
    <w:p w14:paraId="2B1784F7" w14:textId="77777777" w:rsidR="0065517C" w:rsidRPr="006D2DC9" w:rsidRDefault="0065517C" w:rsidP="0065517C">
      <w:pPr>
        <w:pStyle w:val="Paragraph"/>
        <w:spacing w:line="480" w:lineRule="auto"/>
        <w:ind w:firstLine="0"/>
        <w:rPr>
          <w:lang w:val="en-GB"/>
        </w:rPr>
      </w:pPr>
    </w:p>
    <w:p w14:paraId="4054CE7F" w14:textId="77777777" w:rsidR="0065517C" w:rsidRPr="006D2DC9" w:rsidRDefault="0065517C" w:rsidP="0065517C">
      <w:pPr>
        <w:pStyle w:val="Paragraph"/>
        <w:spacing w:line="480" w:lineRule="auto"/>
        <w:ind w:firstLine="0"/>
        <w:rPr>
          <w:lang w:val="en-GB"/>
        </w:rPr>
      </w:pPr>
      <w:r w:rsidRPr="006D2DC9">
        <w:rPr>
          <w:lang w:val="en-GB"/>
        </w:rPr>
        <w:t>† ‡ These authors contributed equally to this work.</w:t>
      </w:r>
    </w:p>
    <w:p w14:paraId="1EF9994B" w14:textId="3F97D2D4" w:rsidR="00FD6F4F" w:rsidRPr="006D2DC9" w:rsidRDefault="0065517C" w:rsidP="00894370">
      <w:pPr>
        <w:pStyle w:val="Paragraph"/>
        <w:spacing w:line="480" w:lineRule="auto"/>
        <w:ind w:firstLine="0"/>
        <w:rPr>
          <w:lang w:val="en-GB"/>
        </w:rPr>
      </w:pPr>
      <w:r w:rsidRPr="006D2DC9">
        <w:rPr>
          <w:vertAlign w:val="superscript"/>
          <w:lang w:val="en-GB"/>
        </w:rPr>
        <w:t>*</w:t>
      </w:r>
      <w:r w:rsidRPr="006D2DC9">
        <w:rPr>
          <w:lang w:val="en-GB"/>
        </w:rPr>
        <w:t xml:space="preserve">Corresponding author. Email:  </w:t>
      </w:r>
      <w:hyperlink r:id="rId11" w:history="1">
        <w:r w:rsidRPr="006D2DC9">
          <w:rPr>
            <w:rStyle w:val="Hyperlink"/>
            <w:lang w:val="en-GB"/>
          </w:rPr>
          <w:t>E.vanrooij@hubrecht.eu</w:t>
        </w:r>
      </w:hyperlink>
      <w:r w:rsidRPr="006D2DC9">
        <w:rPr>
          <w:lang w:val="en-GB"/>
        </w:rPr>
        <w:t xml:space="preserve"> </w:t>
      </w:r>
      <w:r w:rsidR="00FD6F4F" w:rsidRPr="006D2DC9">
        <w:rPr>
          <w:lang w:val="en-GB"/>
        </w:rPr>
        <w:br w:type="page"/>
      </w:r>
    </w:p>
    <w:p w14:paraId="687A8A24" w14:textId="0D01E34C" w:rsidR="00FD6F4F" w:rsidRPr="006D2DC9" w:rsidRDefault="00EF4C10" w:rsidP="00EF4C10">
      <w:pPr>
        <w:pStyle w:val="STMSubhbead1"/>
        <w:rPr>
          <w:lang w:val="en-GB"/>
        </w:rPr>
      </w:pPr>
      <w:r w:rsidRPr="006D2DC9">
        <w:rPr>
          <w:lang w:val="en-GB"/>
        </w:rPr>
        <w:lastRenderedPageBreak/>
        <w:t>SUPPLEMENTARY MATERIALS AND METHODS</w:t>
      </w:r>
    </w:p>
    <w:p w14:paraId="40127440" w14:textId="77777777" w:rsidR="00FD6F4F" w:rsidRPr="006D2DC9" w:rsidRDefault="00FD6F4F" w:rsidP="0065517C">
      <w:pPr>
        <w:pStyle w:val="Heading3"/>
        <w:jc w:val="left"/>
        <w:rPr>
          <w:rFonts w:ascii="Times New Roman" w:hAnsi="Times New Roman" w:cs="Times New Roman"/>
          <w:lang w:val="en-GB"/>
        </w:rPr>
      </w:pPr>
    </w:p>
    <w:p w14:paraId="1F0287AE" w14:textId="77777777" w:rsidR="00FD6F4F" w:rsidRPr="006D2DC9" w:rsidRDefault="00FD6F4F" w:rsidP="00EF4C10">
      <w:pPr>
        <w:pStyle w:val="STMSubhbead1"/>
        <w:rPr>
          <w:lang w:val="en-GB"/>
        </w:rPr>
      </w:pPr>
      <w:r w:rsidRPr="006D2DC9">
        <w:rPr>
          <w:lang w:val="en-GB"/>
        </w:rPr>
        <w:t>Human Heart Samples</w:t>
      </w:r>
    </w:p>
    <w:p w14:paraId="3F1BDC2D" w14:textId="77777777" w:rsidR="00FD6F4F" w:rsidRPr="006D2DC9" w:rsidRDefault="00FD6F4F" w:rsidP="0065517C">
      <w:pPr>
        <w:spacing w:line="480" w:lineRule="auto"/>
        <w:rPr>
          <w:color w:val="000000"/>
          <w:lang w:val="en-GB"/>
        </w:rPr>
      </w:pPr>
      <w:r w:rsidRPr="006D2DC9">
        <w:rPr>
          <w:lang w:val="en-GB"/>
        </w:rPr>
        <w:t>The study met the criteria of the code of proper use of human tissue that is used in the Netherlands</w:t>
      </w:r>
      <w:r w:rsidRPr="006D2DC9">
        <w:rPr>
          <w:color w:val="000000"/>
          <w:lang w:val="en-GB"/>
        </w:rPr>
        <w:t xml:space="preserve">. </w:t>
      </w:r>
      <w:r w:rsidRPr="006D2DC9">
        <w:rPr>
          <w:lang w:val="en-GB"/>
        </w:rPr>
        <w:t xml:space="preserve">Collection of the human heart tissue was approved by the scientific advisory board of the biobank of the University Medical Center Utrecht, Utrecht, the Netherlands (protocol no. 12/387). Written informed consent was obtained or in certain cases waived by the ethics committee when obtaining informed consent was not possible due to death of the patient. </w:t>
      </w:r>
    </w:p>
    <w:p w14:paraId="2ADA8C81" w14:textId="2212B21F" w:rsidR="00FD6F4F" w:rsidRPr="006D2DC9" w:rsidRDefault="00FD6F4F" w:rsidP="00EF4C10">
      <w:pPr>
        <w:pStyle w:val="STMBody"/>
        <w:rPr>
          <w:lang w:val="en-GB"/>
        </w:rPr>
      </w:pPr>
      <w:r w:rsidRPr="006D2DC9">
        <w:rPr>
          <w:lang w:val="en-GB"/>
        </w:rPr>
        <w:t>Human hearts were collected during heart transplantation. From each heart</w:t>
      </w:r>
      <w:r w:rsidR="00A24323" w:rsidRPr="006D2DC9">
        <w:rPr>
          <w:lang w:val="en-GB"/>
        </w:rPr>
        <w:t>,</w:t>
      </w:r>
      <w:r w:rsidRPr="006D2DC9">
        <w:rPr>
          <w:lang w:val="en-GB"/>
        </w:rPr>
        <w:t xml:space="preserve"> a transversal heart slice was obtained halfway </w:t>
      </w:r>
      <w:r w:rsidR="00EF4C10" w:rsidRPr="006D2DC9">
        <w:rPr>
          <w:lang w:val="en-GB"/>
        </w:rPr>
        <w:t xml:space="preserve">between </w:t>
      </w:r>
      <w:r w:rsidRPr="006D2DC9">
        <w:rPr>
          <w:lang w:val="en-GB"/>
        </w:rPr>
        <w:t xml:space="preserve">the apex and atrioventricular valves. Hearts were collected from ACM patients </w:t>
      </w:r>
      <w:r w:rsidR="00F27CE7" w:rsidRPr="006D2DC9">
        <w:rPr>
          <w:lang w:val="en-GB"/>
        </w:rPr>
        <w:t>harbouring</w:t>
      </w:r>
      <w:r w:rsidRPr="006D2DC9">
        <w:rPr>
          <w:lang w:val="en-GB"/>
        </w:rPr>
        <w:t xml:space="preserve"> different mutations in the </w:t>
      </w:r>
      <w:r w:rsidRPr="006D2DC9">
        <w:rPr>
          <w:i/>
          <w:lang w:val="en-GB"/>
        </w:rPr>
        <w:t>PKP2</w:t>
      </w:r>
      <w:r w:rsidRPr="006D2DC9">
        <w:rPr>
          <w:lang w:val="en-GB"/>
        </w:rPr>
        <w:t xml:space="preserve"> locus (NM001005242.2; patient#1: c.2412G&gt;A p.Trp804X</w:t>
      </w:r>
      <w:r w:rsidR="00A73EBB" w:rsidRPr="006D2DC9">
        <w:rPr>
          <w:lang w:val="en-GB"/>
        </w:rPr>
        <w:t xml:space="preserve"> [male]</w:t>
      </w:r>
      <w:r w:rsidRPr="006D2DC9">
        <w:rPr>
          <w:lang w:val="en-GB"/>
        </w:rPr>
        <w:t>; patient#2: c.2254T&gt;C p.Cys752Arg</w:t>
      </w:r>
      <w:r w:rsidR="00A73EBB" w:rsidRPr="006D2DC9">
        <w:rPr>
          <w:lang w:val="en-GB"/>
        </w:rPr>
        <w:t xml:space="preserve"> [female]</w:t>
      </w:r>
      <w:r w:rsidRPr="006D2DC9">
        <w:rPr>
          <w:lang w:val="en-GB"/>
        </w:rPr>
        <w:t>; patient #3: c.235C&gt;T p.Arg79X</w:t>
      </w:r>
      <w:r w:rsidR="00A73EBB" w:rsidRPr="006D2DC9">
        <w:rPr>
          <w:lang w:val="en-GB"/>
        </w:rPr>
        <w:t xml:space="preserve"> [male]</w:t>
      </w:r>
      <w:r w:rsidRPr="006D2DC9">
        <w:rPr>
          <w:lang w:val="en-GB"/>
        </w:rPr>
        <w:t>; patient #4:</w:t>
      </w:r>
      <w:r w:rsidRPr="006D2DC9">
        <w:rPr>
          <w:rFonts w:eastAsia="Helvetica Neue"/>
          <w:lang w:val="en-GB"/>
        </w:rPr>
        <w:t xml:space="preserve"> </w:t>
      </w:r>
      <w:r w:rsidRPr="006D2DC9">
        <w:rPr>
          <w:lang w:val="en-GB"/>
        </w:rPr>
        <w:t>c.397C&gt;T p.Gln133X</w:t>
      </w:r>
      <w:r w:rsidR="00A73EBB" w:rsidRPr="006D2DC9">
        <w:rPr>
          <w:lang w:val="en-GB"/>
        </w:rPr>
        <w:t xml:space="preserve"> [male]</w:t>
      </w:r>
      <w:r w:rsidRPr="006D2DC9">
        <w:rPr>
          <w:lang w:val="en-GB"/>
        </w:rPr>
        <w:t xml:space="preserve">),  patients with a dilated cardiomyopathy (patients #5 </w:t>
      </w:r>
      <w:r w:rsidRPr="006D2DC9">
        <w:rPr>
          <w:i/>
          <w:lang w:val="en-GB"/>
        </w:rPr>
        <w:t>DES</w:t>
      </w:r>
      <w:r w:rsidRPr="006D2DC9">
        <w:rPr>
          <w:lang w:val="en-GB"/>
        </w:rPr>
        <w:t xml:space="preserve"> c.1024A&gt;G p.Asn342Asp</w:t>
      </w:r>
      <w:r w:rsidR="00A73EBB" w:rsidRPr="006D2DC9">
        <w:rPr>
          <w:lang w:val="en-GB"/>
        </w:rPr>
        <w:t xml:space="preserve"> [male]</w:t>
      </w:r>
      <w:r w:rsidRPr="006D2DC9">
        <w:rPr>
          <w:lang w:val="en-GB"/>
        </w:rPr>
        <w:t xml:space="preserve">; patient #6 </w:t>
      </w:r>
      <w:r w:rsidRPr="006D2DC9">
        <w:rPr>
          <w:i/>
          <w:lang w:val="en-GB"/>
        </w:rPr>
        <w:t>DES</w:t>
      </w:r>
      <w:r w:rsidRPr="006D2DC9">
        <w:rPr>
          <w:lang w:val="en-GB"/>
        </w:rPr>
        <w:t xml:space="preserve"> c.1306G/- p.Gly436X</w:t>
      </w:r>
      <w:r w:rsidR="00A73EBB" w:rsidRPr="006D2DC9">
        <w:rPr>
          <w:lang w:val="en-GB"/>
        </w:rPr>
        <w:t xml:space="preserve"> [male]</w:t>
      </w:r>
      <w:r w:rsidRPr="006D2DC9">
        <w:rPr>
          <w:lang w:val="en-GB"/>
        </w:rPr>
        <w:t xml:space="preserve">; patient #7 </w:t>
      </w:r>
      <w:r w:rsidRPr="006D2DC9">
        <w:rPr>
          <w:i/>
          <w:lang w:val="en-GB"/>
        </w:rPr>
        <w:t>CRYAB</w:t>
      </w:r>
      <w:r w:rsidRPr="006D2DC9">
        <w:rPr>
          <w:lang w:val="en-GB"/>
        </w:rPr>
        <w:t xml:space="preserve"> c.527A&gt;G p.X176Trp</w:t>
      </w:r>
      <w:r w:rsidR="00A73EBB" w:rsidRPr="006D2DC9">
        <w:rPr>
          <w:lang w:val="en-GB"/>
        </w:rPr>
        <w:t xml:space="preserve"> [female]</w:t>
      </w:r>
      <w:r w:rsidRPr="006D2DC9">
        <w:rPr>
          <w:lang w:val="en-GB"/>
        </w:rPr>
        <w:t xml:space="preserve">), and ACM patient with mutation in DSP locus (patient #8: </w:t>
      </w:r>
      <w:r w:rsidRPr="006D2DC9">
        <w:rPr>
          <w:i/>
          <w:iCs/>
          <w:lang w:val="en-GB"/>
        </w:rPr>
        <w:t xml:space="preserve">DSP </w:t>
      </w:r>
      <w:r w:rsidRPr="006D2DC9">
        <w:rPr>
          <w:lang w:val="en-GB"/>
        </w:rPr>
        <w:t>c.1705A&gt;T p.Lys569X</w:t>
      </w:r>
      <w:r w:rsidR="00A73EBB" w:rsidRPr="006D2DC9">
        <w:rPr>
          <w:lang w:val="en-GB"/>
        </w:rPr>
        <w:t xml:space="preserve"> [male]</w:t>
      </w:r>
      <w:r w:rsidRPr="006D2DC9">
        <w:rPr>
          <w:lang w:val="en-GB"/>
        </w:rPr>
        <w:t xml:space="preserve">).  The </w:t>
      </w:r>
      <w:r w:rsidRPr="006D2DC9">
        <w:rPr>
          <w:i/>
          <w:lang w:val="en-GB"/>
        </w:rPr>
        <w:t>PKP2</w:t>
      </w:r>
      <w:r w:rsidRPr="006D2DC9">
        <w:rPr>
          <w:lang w:val="en-GB"/>
        </w:rPr>
        <w:t xml:space="preserve"> mutation, c.2412G&gt;A (p.Trp804X, NM_001005242.2) was previously annotated </w:t>
      </w:r>
      <w:r w:rsidRPr="006D2DC9">
        <w:rPr>
          <w:i/>
          <w:iCs/>
          <w:lang w:val="en-GB"/>
        </w:rPr>
        <w:t>PKP2</w:t>
      </w:r>
      <w:r w:rsidRPr="006D2DC9">
        <w:rPr>
          <w:lang w:val="en-GB"/>
        </w:rPr>
        <w:t xml:space="preserve"> c. 2544G&gt;A (p.Trp848X), according to the coordinates of PKP2 isoform 2b (NM_004572.4), which is less abundant in </w:t>
      </w:r>
      <w:r w:rsidR="00A24323" w:rsidRPr="006D2DC9">
        <w:rPr>
          <w:lang w:val="en-GB"/>
        </w:rPr>
        <w:t xml:space="preserve">the </w:t>
      </w:r>
      <w:r w:rsidRPr="006D2DC9">
        <w:rPr>
          <w:lang w:val="en-GB"/>
        </w:rPr>
        <w:t>heart</w:t>
      </w:r>
      <w:r w:rsidR="00EF4C10" w:rsidRPr="006D2DC9">
        <w:rPr>
          <w:lang w:val="en-GB"/>
        </w:rPr>
        <w:t xml:space="preserve"> </w:t>
      </w:r>
      <w:r w:rsidRPr="006D2DC9">
        <w:rPr>
          <w:lang w:val="en-GB"/>
        </w:rPr>
        <w:fldChar w:fldCharType="begin">
          <w:fldData xml:space="preserve">PEVuZE5vdGU+PENpdGU+PEF1dGhvcj52YW4gVGludGVsZW48L0F1dGhvcj48WWVhcj4yMDA2PC9Z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=
</w:fldData>
        </w:fldChar>
      </w:r>
      <w:r w:rsidR="00485C22" w:rsidRPr="006D2DC9">
        <w:rPr>
          <w:lang w:val="en-GB"/>
        </w:rPr>
        <w:instrText xml:space="preserve"> ADDIN EN.CITE </w:instrText>
      </w:r>
      <w:r w:rsidR="00485C22" w:rsidRPr="006D2DC9">
        <w:rPr>
          <w:lang w:val="en-GB"/>
        </w:rPr>
        <w:fldChar w:fldCharType="begin">
          <w:fldData xml:space="preserve">PEVuZE5vdGU+PENpdGU+PEF1dGhvcj52YW4gVGludGVsZW48L0F1dGhvcj48WWVhcj4yMDA2PC9Z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=
</w:fldData>
        </w:fldChar>
      </w:r>
      <w:r w:rsidR="00485C22" w:rsidRPr="006D2DC9">
        <w:rPr>
          <w:lang w:val="en-GB"/>
        </w:rPr>
        <w:instrText xml:space="preserve"> ADDIN EN.CITE.DATA </w:instrText>
      </w:r>
      <w:r w:rsidR="00485C22" w:rsidRPr="006D2DC9">
        <w:rPr>
          <w:lang w:val="en-GB"/>
        </w:rPr>
      </w:r>
      <w:r w:rsidR="00485C22" w:rsidRPr="006D2DC9">
        <w:rPr>
          <w:lang w:val="en-GB"/>
        </w:rPr>
        <w:fldChar w:fldCharType="end"/>
      </w:r>
      <w:r w:rsidRPr="006D2DC9">
        <w:rPr>
          <w:lang w:val="en-GB"/>
        </w:rPr>
      </w:r>
      <w:r w:rsidRPr="006D2DC9">
        <w:rPr>
          <w:lang w:val="en-GB"/>
        </w:rPr>
        <w:fldChar w:fldCharType="separate"/>
      </w:r>
      <w:r w:rsidR="00485C22" w:rsidRPr="006D2DC9">
        <w:rPr>
          <w:noProof/>
          <w:vertAlign w:val="superscript"/>
          <w:lang w:val="en-GB"/>
        </w:rPr>
        <w:t>1</w:t>
      </w:r>
      <w:r w:rsidRPr="006D2DC9">
        <w:rPr>
          <w:lang w:val="en-GB"/>
        </w:rPr>
        <w:fldChar w:fldCharType="end"/>
      </w:r>
      <w:r w:rsidRPr="006D2DC9">
        <w:rPr>
          <w:lang w:val="en-GB"/>
        </w:rPr>
        <w:t xml:space="preserve">. Frozen tissue from the LV posterolateral wall with epicardial fibro-fatty replacement from patient#1 and patient #8 </w:t>
      </w:r>
      <w:r w:rsidR="00A24323" w:rsidRPr="006D2DC9">
        <w:rPr>
          <w:lang w:val="en-GB"/>
        </w:rPr>
        <w:t>were</w:t>
      </w:r>
      <w:r w:rsidRPr="006D2DC9">
        <w:rPr>
          <w:lang w:val="en-GB"/>
        </w:rPr>
        <w:t xml:space="preserve"> used for Tomo-Seq analysis. Samples from the LV and RV wall with fibro-fatty replacement were used for validation with immunohistochemistry. LV and RV free wall tissue from a non-failing donor heart (NF control) that could not be transplanted for technical reasons was used as control.</w:t>
      </w:r>
    </w:p>
    <w:p w14:paraId="2F55B06D" w14:textId="77777777" w:rsidR="00FD6F4F" w:rsidRPr="006D2DC9" w:rsidRDefault="00FD6F4F" w:rsidP="00EF4C10">
      <w:pPr>
        <w:pStyle w:val="STMSubhbead1"/>
        <w:rPr>
          <w:lang w:val="en-GB"/>
        </w:rPr>
      </w:pPr>
      <w:r w:rsidRPr="006D2DC9">
        <w:rPr>
          <w:lang w:val="en-GB"/>
        </w:rPr>
        <w:lastRenderedPageBreak/>
        <w:t>Histology and immunohistochemistry</w:t>
      </w:r>
    </w:p>
    <w:p w14:paraId="055E170C" w14:textId="35833A6E" w:rsidR="00FD6F4F" w:rsidRPr="006D2DC9" w:rsidRDefault="00FD6F4F" w:rsidP="00EF4C10">
      <w:pPr>
        <w:pStyle w:val="STMBody"/>
        <w:rPr>
          <w:rFonts w:eastAsia="Arial Unicode MS"/>
          <w:u w:color="274EC0"/>
          <w:lang w:val="en-GB"/>
        </w:rPr>
      </w:pPr>
      <w:r w:rsidRPr="006D2DC9">
        <w:rPr>
          <w:lang w:val="en-GB"/>
        </w:rPr>
        <w:t>From each heart</w:t>
      </w:r>
      <w:r w:rsidR="00A24323" w:rsidRPr="006D2DC9">
        <w:rPr>
          <w:lang w:val="en-GB"/>
        </w:rPr>
        <w:t>,</w:t>
      </w:r>
      <w:r w:rsidRPr="006D2DC9">
        <w:rPr>
          <w:lang w:val="en-GB"/>
        </w:rPr>
        <w:t xml:space="preserve"> a complete transversal heart slice was fixed in formalin, divided </w:t>
      </w:r>
      <w:r w:rsidR="00A24323" w:rsidRPr="006D2DC9">
        <w:rPr>
          <w:lang w:val="en-GB"/>
        </w:rPr>
        <w:t>into</w:t>
      </w:r>
      <w:r w:rsidRPr="006D2DC9">
        <w:rPr>
          <w:lang w:val="en-GB"/>
        </w:rPr>
        <w:t xml:space="preserve"> smaller pieces</w:t>
      </w:r>
      <w:r w:rsidR="00A24323" w:rsidRPr="006D2DC9">
        <w:rPr>
          <w:lang w:val="en-GB"/>
        </w:rPr>
        <w:t>,</w:t>
      </w:r>
      <w:r w:rsidRPr="006D2DC9">
        <w:rPr>
          <w:lang w:val="en-GB"/>
        </w:rPr>
        <w:t xml:space="preserve"> and embedded in paraffin. Hematoxylin and eosin (H&amp;E) and Masson’s trichrome stains were performed for basic histology and identification of </w:t>
      </w:r>
      <w:r w:rsidR="0037717B" w:rsidRPr="006D2DC9">
        <w:rPr>
          <w:lang w:val="en-GB"/>
        </w:rPr>
        <w:t>fibro-fatty</w:t>
      </w:r>
      <w:r w:rsidRPr="006D2DC9">
        <w:rPr>
          <w:lang w:val="en-GB"/>
        </w:rPr>
        <w:t xml:space="preserve"> replacement areas in LV and RV. Microscopic slides were digitalized </w:t>
      </w:r>
      <w:r w:rsidRPr="006D2DC9">
        <w:rPr>
          <w:rFonts w:eastAsia="Arial Unicode MS"/>
          <w:u w:color="274EC0"/>
          <w:lang w:val="en-GB"/>
        </w:rPr>
        <w:t>using a NanoZoomer (Hitachi) scanner and processed with NDP view software. For immunohistochemistry slides were pre-treated with the appropriate antigen retrieval method (citrate buffer, EDTA</w:t>
      </w:r>
      <w:r w:rsidR="00A24323" w:rsidRPr="006D2DC9">
        <w:rPr>
          <w:rFonts w:eastAsia="Arial Unicode MS"/>
          <w:u w:color="274EC0"/>
          <w:lang w:val="en-GB"/>
        </w:rPr>
        <w:t>,</w:t>
      </w:r>
      <w:r w:rsidRPr="006D2DC9">
        <w:rPr>
          <w:rFonts w:eastAsia="Arial Unicode MS"/>
          <w:u w:color="274EC0"/>
          <w:lang w:val="en-GB"/>
        </w:rPr>
        <w:t xml:space="preserve"> or pepsin) and incubated with a mouse monoclonal antibody specific for plakophilin 2 (Progen;</w:t>
      </w:r>
      <w:r w:rsidRPr="006D2DC9">
        <w:rPr>
          <w:lang w:val="en-GB"/>
        </w:rPr>
        <w:t xml:space="preserve"> </w:t>
      </w:r>
      <w:r w:rsidRPr="006D2DC9">
        <w:rPr>
          <w:rFonts w:eastAsia="Arial Unicode MS"/>
          <w:u w:color="274EC0"/>
          <w:lang w:val="en-GB"/>
        </w:rPr>
        <w:t>Pkp2-518), plakoglobin (Santa Cruz; D-12), gap junction alpha-1 protein, also known as connexin 43 (Sigma-Aldrich; 4E6.2), dystrophin (Novocastra; Dy4/6D3), N-cadherin (Sigma-Aldrich; GC4), smooth muscle actin (Sigma-Aldrich; 1A4), vimentin (Dako; V9), desmin (Novacastra; DE-R-11), alpha actinin 2 (Sigma-Aldrich; AE-53) or rabbit polyclonal antibody specific for desmocollin 2 (Progen), Perilipin-1 (Cell Signalling Technology), fatty acid binding protein 4 (Abcam), zinc finger and BTB (broad-complex, tramtrack, bric-à-brac) domain containing 11 (Novusbio) and desmin (Novacastra). Slides were then incubated with BrightVision Poly-AP anti-mouse or -rabbit antibody conjugate (Immunologic). The signal was visualized with liquid permanent red (and vector blue [Vector Laboratories] for the double-</w:t>
      </w:r>
      <w:r w:rsidR="00F27CE7" w:rsidRPr="006D2DC9">
        <w:rPr>
          <w:rFonts w:eastAsia="Arial Unicode MS"/>
          <w:u w:color="274EC0"/>
          <w:lang w:val="en-GB"/>
        </w:rPr>
        <w:t>immunostaining</w:t>
      </w:r>
      <w:r w:rsidRPr="006D2DC9">
        <w:rPr>
          <w:rFonts w:eastAsia="Arial Unicode MS"/>
          <w:u w:color="274EC0"/>
          <w:lang w:val="en-GB"/>
        </w:rPr>
        <w:t xml:space="preserve">). Slides were counterstained with hematoxylin. </w:t>
      </w:r>
    </w:p>
    <w:p w14:paraId="05A6EBD9" w14:textId="77777777" w:rsidR="00FD6F4F" w:rsidRPr="006D2DC9" w:rsidRDefault="00FD6F4F" w:rsidP="0065517C">
      <w:pPr>
        <w:spacing w:line="480" w:lineRule="auto"/>
        <w:rPr>
          <w:lang w:val="en-GB"/>
        </w:rPr>
      </w:pPr>
    </w:p>
    <w:p w14:paraId="6FB2980E" w14:textId="1607AC18" w:rsidR="00FD6F4F" w:rsidRPr="006D2DC9" w:rsidRDefault="00FD6F4F" w:rsidP="00EF4C10">
      <w:pPr>
        <w:pStyle w:val="STMBody"/>
        <w:rPr>
          <w:rFonts w:eastAsia="Arial Unicode MS"/>
          <w:u w:color="274EC0"/>
          <w:lang w:val="en-GB"/>
        </w:rPr>
      </w:pPr>
      <w:r w:rsidRPr="006D2DC9">
        <w:rPr>
          <w:lang w:val="en-GB"/>
        </w:rPr>
        <w:t xml:space="preserve">For </w:t>
      </w:r>
      <w:r w:rsidRPr="006D2DC9">
        <w:rPr>
          <w:rFonts w:eastAsia="Arial Unicode MS"/>
          <w:u w:color="274EC0"/>
          <w:lang w:val="en-GB"/>
        </w:rPr>
        <w:t>immunofluorescence analysis in iPS-CM</w:t>
      </w:r>
      <w:r w:rsidRPr="006D2DC9">
        <w:rPr>
          <w:lang w:val="en-GB"/>
        </w:rPr>
        <w:t xml:space="preserve">, cells were grown on Geltrex (Thermo-Fisher </w:t>
      </w:r>
      <w:r w:rsidR="00A24323" w:rsidRPr="006D2DC9">
        <w:rPr>
          <w:lang w:val="en-GB"/>
        </w:rPr>
        <w:t>Scientific</w:t>
      </w:r>
      <w:r w:rsidRPr="006D2DC9">
        <w:rPr>
          <w:lang w:val="en-GB"/>
        </w:rPr>
        <w:t>) coated coverslips and fixed using either 2% PFA at room temperature for 30 minutes or ice-cold 100% methanol at -20ºC for 15 minutes (for LC3 immunostaining).</w:t>
      </w:r>
      <w:r w:rsidRPr="006D2DC9">
        <w:rPr>
          <w:rFonts w:eastAsia="Arial Unicode MS"/>
          <w:u w:color="274EC0"/>
          <w:lang w:val="en-GB"/>
        </w:rPr>
        <w:t xml:space="preserve"> Antibodies used were: ACTN2 (Sigma; A7811), TNNT2 (Abcam; ab45932), ZBTB11 (Novusbio; NBP1-80580). In situ </w:t>
      </w:r>
      <w:r w:rsidR="00A24323" w:rsidRPr="006D2DC9">
        <w:rPr>
          <w:rFonts w:eastAsia="Arial Unicode MS"/>
          <w:u w:color="274EC0"/>
          <w:lang w:val="en-GB"/>
        </w:rPr>
        <w:t>cell death</w:t>
      </w:r>
      <w:r w:rsidRPr="006D2DC9">
        <w:rPr>
          <w:rFonts w:eastAsia="Arial Unicode MS"/>
          <w:u w:color="274EC0"/>
          <w:lang w:val="en-GB"/>
        </w:rPr>
        <w:t xml:space="preserve"> detection kit (Roche) was used for TUNEL </w:t>
      </w:r>
      <w:r w:rsidR="00F27CE7" w:rsidRPr="006D2DC9">
        <w:rPr>
          <w:rFonts w:eastAsia="Arial Unicode MS"/>
          <w:u w:color="274EC0"/>
          <w:lang w:val="en-GB"/>
        </w:rPr>
        <w:t>labelling</w:t>
      </w:r>
      <w:r w:rsidRPr="006D2DC9">
        <w:rPr>
          <w:rFonts w:eastAsia="Arial Unicode MS"/>
          <w:u w:color="274EC0"/>
          <w:lang w:val="en-GB"/>
        </w:rPr>
        <w:t xml:space="preserve"> according to </w:t>
      </w:r>
      <w:r w:rsidR="00A24323" w:rsidRPr="006D2DC9">
        <w:rPr>
          <w:rFonts w:eastAsia="Arial Unicode MS"/>
          <w:u w:color="274EC0"/>
          <w:lang w:val="en-GB"/>
        </w:rPr>
        <w:t xml:space="preserve">the </w:t>
      </w:r>
      <w:r w:rsidR="00A24323" w:rsidRPr="006D2DC9">
        <w:rPr>
          <w:rFonts w:eastAsia="Arial Unicode MS"/>
          <w:u w:color="274EC0"/>
          <w:lang w:val="en-GB"/>
        </w:rPr>
        <w:lastRenderedPageBreak/>
        <w:t>manufacturer's</w:t>
      </w:r>
      <w:r w:rsidRPr="006D2DC9">
        <w:rPr>
          <w:rFonts w:eastAsia="Arial Unicode MS"/>
          <w:u w:color="274EC0"/>
          <w:lang w:val="en-GB"/>
        </w:rPr>
        <w:t xml:space="preserve"> instructions. Images were acquired using </w:t>
      </w:r>
      <w:r w:rsidR="00A24323" w:rsidRPr="006D2DC9">
        <w:rPr>
          <w:rFonts w:eastAsia="Arial Unicode MS"/>
          <w:u w:color="274EC0"/>
          <w:lang w:val="en-GB"/>
        </w:rPr>
        <w:t>an</w:t>
      </w:r>
      <w:r w:rsidRPr="006D2DC9">
        <w:rPr>
          <w:rFonts w:eastAsia="Arial Unicode MS"/>
          <w:u w:color="274EC0"/>
          <w:lang w:val="en-GB"/>
        </w:rPr>
        <w:t xml:space="preserve"> SPE confocal microscope (Leica Microsystems). </w:t>
      </w:r>
    </w:p>
    <w:p w14:paraId="31804214" w14:textId="77777777" w:rsidR="00FD6F4F" w:rsidRPr="006D2DC9" w:rsidRDefault="00FD6F4F" w:rsidP="0065517C">
      <w:pPr>
        <w:spacing w:line="480" w:lineRule="auto"/>
        <w:rPr>
          <w:b/>
          <w:lang w:val="en-GB"/>
        </w:rPr>
      </w:pPr>
    </w:p>
    <w:p w14:paraId="2073CFCF" w14:textId="77777777" w:rsidR="00FD6F4F" w:rsidRPr="006D2DC9" w:rsidRDefault="00FD6F4F" w:rsidP="00EF4C10">
      <w:pPr>
        <w:pStyle w:val="STMSubhbead1"/>
        <w:rPr>
          <w:rFonts w:eastAsia="Arial Unicode MS"/>
          <w:u w:color="274EC0"/>
          <w:lang w:val="en-GB"/>
        </w:rPr>
      </w:pPr>
      <w:r w:rsidRPr="006D2DC9">
        <w:rPr>
          <w:lang w:val="en-GB"/>
        </w:rPr>
        <w:t xml:space="preserve">Tomo-Seq on PKP2 ACM heart </w:t>
      </w:r>
    </w:p>
    <w:p w14:paraId="15F80A2C" w14:textId="77777777" w:rsidR="00FD6F4F" w:rsidRPr="006D2DC9" w:rsidRDefault="00FD6F4F" w:rsidP="00EF4C10">
      <w:pPr>
        <w:pStyle w:val="STMSubhead2"/>
        <w:rPr>
          <w:lang w:val="en-GB"/>
        </w:rPr>
      </w:pPr>
      <w:r w:rsidRPr="006D2DC9">
        <w:rPr>
          <w:lang w:val="en-GB"/>
        </w:rPr>
        <w:t>Preparation of sequencing libraries</w:t>
      </w:r>
    </w:p>
    <w:p w14:paraId="67AB08E2" w14:textId="7DBB8CA7" w:rsidR="00FD6F4F" w:rsidRPr="006D2DC9" w:rsidRDefault="00FD6F4F" w:rsidP="0065517C">
      <w:pPr>
        <w:spacing w:line="480" w:lineRule="auto"/>
        <w:rPr>
          <w:lang w:val="en-GB"/>
        </w:rPr>
      </w:pPr>
      <w:r w:rsidRPr="006D2DC9">
        <w:rPr>
          <w:lang w:val="en-GB"/>
        </w:rPr>
        <w:t xml:space="preserve">3/3-mm-width/height portions of cardiac human tissue spanning from the epicardium toward the endocardium of the left ventricular anterior wall were embedded in tissue-freezing medium, frozen on dry ice, and cryosectioned as described </w:t>
      </w:r>
      <w:r w:rsidRPr="006D2DC9">
        <w:rPr>
          <w:lang w:val="en-GB"/>
        </w:rPr>
        <w:fldChar w:fldCharType="begin">
          <w:fldData xml:space="preserve">PEVuZE5vdGU+PENpdGU+PEF1dGhvcj5KdW5rZXI8L0F1dGhvcj48WWVhcj4yMDE0PC9ZZWFyPjxS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</w:fldData>
        </w:fldChar>
      </w:r>
      <w:r w:rsidR="00485C22" w:rsidRPr="006D2DC9">
        <w:rPr>
          <w:lang w:val="en-GB"/>
        </w:rPr>
        <w:instrText xml:space="preserve"> ADDIN EN.CITE </w:instrText>
      </w:r>
      <w:r w:rsidR="00485C22" w:rsidRPr="006D2DC9">
        <w:rPr>
          <w:lang w:val="en-GB"/>
        </w:rPr>
        <w:fldChar w:fldCharType="begin">
          <w:fldData xml:space="preserve">PEVuZE5vdGU+PENpdGU+PEF1dGhvcj5KdW5rZXI8L0F1dGhvcj48WWVhcj4yMDE0PC9ZZWFyPjxS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</w:fldData>
        </w:fldChar>
      </w:r>
      <w:r w:rsidR="00485C22" w:rsidRPr="006D2DC9">
        <w:rPr>
          <w:lang w:val="en-GB"/>
        </w:rPr>
        <w:instrText xml:space="preserve"> ADDIN EN.CITE.DATA </w:instrText>
      </w:r>
      <w:r w:rsidR="00485C22" w:rsidRPr="006D2DC9">
        <w:rPr>
          <w:lang w:val="en-GB"/>
        </w:rPr>
      </w:r>
      <w:r w:rsidR="00485C22" w:rsidRPr="006D2DC9">
        <w:rPr>
          <w:lang w:val="en-GB"/>
        </w:rPr>
        <w:fldChar w:fldCharType="end"/>
      </w:r>
      <w:r w:rsidRPr="006D2DC9">
        <w:rPr>
          <w:lang w:val="en-GB"/>
        </w:rPr>
      </w:r>
      <w:r w:rsidRPr="006D2DC9">
        <w:rPr>
          <w:lang w:val="en-GB"/>
        </w:rPr>
        <w:fldChar w:fldCharType="separate"/>
      </w:r>
      <w:r w:rsidR="00485C22" w:rsidRPr="006D2DC9">
        <w:rPr>
          <w:noProof/>
          <w:vertAlign w:val="superscript"/>
          <w:lang w:val="en-GB"/>
        </w:rPr>
        <w:t>2</w:t>
      </w:r>
      <w:r w:rsidRPr="006D2DC9">
        <w:rPr>
          <w:lang w:val="en-GB"/>
        </w:rPr>
        <w:fldChar w:fldCharType="end"/>
      </w:r>
      <w:r w:rsidRPr="006D2DC9">
        <w:rPr>
          <w:lang w:val="en-GB"/>
        </w:rPr>
        <w:t xml:space="preserve"> with a sectioning width of 100 μm. mRNA extraction, barcoding, reverse transcription</w:t>
      </w:r>
      <w:r w:rsidR="00A24323" w:rsidRPr="006D2DC9">
        <w:rPr>
          <w:lang w:val="en-GB"/>
        </w:rPr>
        <w:t>,</w:t>
      </w:r>
      <w:r w:rsidRPr="006D2DC9">
        <w:rPr>
          <w:lang w:val="en-GB"/>
        </w:rPr>
        <w:t xml:space="preserve"> and in vitro transcription were performed as described</w:t>
      </w:r>
      <w:r w:rsidR="00A24323" w:rsidRPr="006D2DC9">
        <w:rPr>
          <w:lang w:val="en-GB"/>
        </w:rPr>
        <w:t xml:space="preserve"> </w:t>
      </w:r>
      <w:r w:rsidRPr="006D2DC9">
        <w:rPr>
          <w:lang w:val="en-GB"/>
        </w:rPr>
        <w:t>according to the CEL-</w:t>
      </w:r>
      <w:r w:rsidR="00F27CE7" w:rsidRPr="006D2DC9">
        <w:rPr>
          <w:lang w:val="en-GB"/>
        </w:rPr>
        <w:t>Seq</w:t>
      </w:r>
      <w:r w:rsidRPr="006D2DC9">
        <w:rPr>
          <w:lang w:val="en-GB"/>
        </w:rPr>
        <w:t xml:space="preserve"> protocol </w:t>
      </w:r>
      <w:r w:rsidRPr="006D2DC9">
        <w:rPr>
          <w:lang w:val="en-GB"/>
        </w:rPr>
        <w:fldChar w:fldCharType="begin"/>
      </w:r>
      <w:r w:rsidR="00485C22" w:rsidRPr="006D2DC9">
        <w:rPr>
          <w:lang w:val="en-GB"/>
        </w:rPr>
        <w:instrText xml:space="preserve"> ADDIN EN.CITE &lt;EndNote&gt;&lt;Cite&gt;&lt;Author&gt;Hashimshony&lt;/Author&gt;&lt;Year&gt;2012&lt;/Year&gt;&lt;RecNum&gt;17&lt;/RecNum&gt;&lt;DisplayText&gt;&lt;style face="superscript"&gt;3&lt;/style&gt;&lt;/DisplayText&gt;&lt;record&gt;&lt;rec-number&gt;17&lt;/rec-number&gt;&lt;foreign-keys&gt;&lt;key app="EN" db-id="ardp2pvrnpxtzlezpsc5xvfletaz2wexavef" timestamp="1563269809" guid="5bd1709e-4437-43cc-9671-049a3372a11c"&gt;17&lt;/key&gt;&lt;/foreign-keys&gt;&lt;ref-type name="Journal Article"&gt;17&lt;/ref-type&gt;&lt;contributors&gt;&lt;authors&gt;&lt;author&gt;Hashimshony, T.&lt;/author&gt;&lt;author&gt;Wagner, F.&lt;/author&gt;&lt;author&gt;Sher, N.&lt;/author&gt;&lt;author&gt;Yanai, I.&lt;/author&gt;&lt;/authors&gt;&lt;/contributors&gt;&lt;auth-address&gt;Department of Biology, Technion-Israel Institute of Technology, Haifa 32000, Israel.&lt;/auth-address&gt;&lt;titles&gt;&lt;title&gt;CEL-Seq: single-cell RNA-Seq by multiplexed linear amplification&lt;/title&gt;&lt;secondary-title&gt;Cell Rep&lt;/secondary-title&gt;&lt;alt-title&gt;Cell reports&lt;/alt-title&gt;&lt;/titles&gt;&lt;periodical&gt;&lt;full-title&gt;Cell Rep&lt;/full-title&gt;&lt;abbr-1&gt;Cell reports&lt;/abbr-1&gt;&lt;/periodical&gt;&lt;alt-periodical&gt;&lt;full-title&gt;Cell Rep&lt;/full-title&gt;&lt;abbr-1&gt;Cell reports&lt;/abbr-1&gt;&lt;/alt-periodical&gt;&lt;pages&gt;666-73&lt;/pages&gt;&lt;volume&gt;2&lt;/volume&gt;&lt;number&gt;3&lt;/number&gt;&lt;edition&gt;2012/09/04&lt;/edition&gt;&lt;keywords&gt;&lt;keyword&gt;Animals&lt;/keyword&gt;&lt;keyword&gt;Caenorhabditis elegans&lt;/keyword&gt;&lt;keyword&gt;Gene Expression Regulation/physiology&lt;/keyword&gt;&lt;keyword&gt;Multiplex Polymerase Chain Reaction/*methods&lt;/keyword&gt;&lt;keyword&gt;RNA, Helminth/biosynthesis/genetics&lt;/keyword&gt;&lt;keyword&gt;RNA, Messenger/biosynthesis/genetics&lt;/keyword&gt;&lt;keyword&gt;Reverse Transcriptase Polymerase Chain Reaction/*methods&lt;/keyword&gt;&lt;keyword&gt;Sequence Analysis, DNA/*methods&lt;/keyword&gt;&lt;/keywords&gt;&lt;dates&gt;&lt;year&gt;2012&lt;/year&gt;&lt;pub-dates&gt;&lt;date&gt;Sep 27&lt;/date&gt;&lt;/pub-dates&gt;&lt;/dates&gt;&lt;isbn&gt;2211-1247 (Electronic)&lt;/isbn&gt;&lt;accession-num&gt;22939981&lt;/accession-num&gt;&lt;urls&gt;&lt;related-urls&gt;&lt;url&gt;https://www.ncbi.nlm.nih.gov/pubmed/22939981&lt;/url&gt;&lt;/related-urls&gt;&lt;/urls&gt;&lt;electronic-resource-num&gt;10.1016/j.celrep.2012.08.003&lt;/electronic-resource-num&gt;&lt;remote-database-provider&gt;NLM&lt;/remote-database-provider&gt;&lt;language&gt;eng&lt;/language&gt;&lt;/record&gt;&lt;/Cite&gt;&lt;/EndNote&gt;</w:instrText>
      </w:r>
      <w:r w:rsidRPr="006D2DC9">
        <w:rPr>
          <w:lang w:val="en-GB"/>
        </w:rPr>
        <w:fldChar w:fldCharType="separate"/>
      </w:r>
      <w:r w:rsidR="00485C22" w:rsidRPr="006D2DC9">
        <w:rPr>
          <w:noProof/>
          <w:vertAlign w:val="superscript"/>
          <w:lang w:val="en-GB"/>
        </w:rPr>
        <w:t>3</w:t>
      </w:r>
      <w:r w:rsidRPr="006D2DC9">
        <w:rPr>
          <w:lang w:val="en-GB"/>
        </w:rPr>
        <w:fldChar w:fldCharType="end"/>
      </w:r>
      <w:r w:rsidRPr="006D2DC9">
        <w:rPr>
          <w:lang w:val="en-GB"/>
        </w:rPr>
        <w:t xml:space="preserve"> using the Message Amp II kit (Ambion). Illumina sequencing libraries were subsequently prepared according to the CEL-seq2 protocol</w:t>
      </w:r>
      <w:r w:rsidR="00A24323" w:rsidRPr="006D2DC9">
        <w:rPr>
          <w:lang w:val="en-GB"/>
        </w:rPr>
        <w:t xml:space="preserve"> </w:t>
      </w:r>
      <w:r w:rsidRPr="006D2DC9">
        <w:rPr>
          <w:lang w:val="en-GB"/>
        </w:rPr>
        <w:t>using the SuperScript® II Double-Stranded cDNA Synthesis Kit (Thermofisher), Agencourt AMPure XP beads (Beckman Coulter), and randomhexRT for converting aRNA to cDNA using random priming. The libraries were sequenced paired-end at 50 bp read length on an Illumina HiSeq 2500.</w:t>
      </w:r>
    </w:p>
    <w:p w14:paraId="2780AA35" w14:textId="77777777" w:rsidR="00FD6F4F" w:rsidRPr="006D2DC9" w:rsidRDefault="00FD6F4F" w:rsidP="0065517C">
      <w:pPr>
        <w:spacing w:line="480" w:lineRule="auto"/>
        <w:rPr>
          <w:lang w:val="en-GB"/>
        </w:rPr>
      </w:pPr>
    </w:p>
    <w:p w14:paraId="0E0E8082" w14:textId="77777777" w:rsidR="00FD6F4F" w:rsidRPr="006D2DC9" w:rsidRDefault="00FD6F4F" w:rsidP="00EF4C10">
      <w:pPr>
        <w:pStyle w:val="STMSubhead2"/>
        <w:rPr>
          <w:lang w:val="en-GB"/>
        </w:rPr>
      </w:pPr>
      <w:r w:rsidRPr="006D2DC9">
        <w:rPr>
          <w:lang w:val="en-GB"/>
        </w:rPr>
        <w:t>Read Alignment (Mapping)</w:t>
      </w:r>
    </w:p>
    <w:p w14:paraId="5D64B91E" w14:textId="20A5A230" w:rsidR="00FD6F4F" w:rsidRPr="006D2DC9" w:rsidRDefault="00FD6F4F" w:rsidP="00EF4C10">
      <w:pPr>
        <w:pStyle w:val="STMBody"/>
        <w:rPr>
          <w:lang w:val="en-GB"/>
        </w:rPr>
      </w:pPr>
      <w:r w:rsidRPr="006D2DC9">
        <w:rPr>
          <w:lang w:val="en-GB"/>
        </w:rPr>
        <w:t xml:space="preserve">We aligned the 50 base pair paired-end reads to a reference’s transcriptome, which was compiled from the hg19 reference genome. The transcriptome reference was created by merging all exons in the RefSeq gene models (hg19) from the UCSC genome browser as used previously </w:t>
      </w:r>
      <w:r w:rsidRPr="006D2DC9">
        <w:rPr>
          <w:lang w:val="en-GB"/>
        </w:rPr>
        <w:fldChar w:fldCharType="begin">
          <w:fldData xml:space="preserve">PEVuZE5vdGU+PENpdGU+PEF1dGhvcj5HcnVuPC9BdXRob3I+PFllYXI+MjAxNDwvWWVhcj48UmVj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</w:fldData>
        </w:fldChar>
      </w:r>
      <w:r w:rsidR="00485C22" w:rsidRPr="006D2DC9">
        <w:rPr>
          <w:lang w:val="en-GB"/>
        </w:rPr>
        <w:instrText xml:space="preserve"> ADDIN EN.CITE </w:instrText>
      </w:r>
      <w:r w:rsidR="00485C22" w:rsidRPr="006D2DC9">
        <w:rPr>
          <w:lang w:val="en-GB"/>
        </w:rPr>
        <w:fldChar w:fldCharType="begin">
          <w:fldData xml:space="preserve">PEVuZE5vdGU+PENpdGU+PEF1dGhvcj5HcnVuPC9BdXRob3I+PFllYXI+MjAxNDwvWWVhcj48UmVj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</w:fldData>
        </w:fldChar>
      </w:r>
      <w:r w:rsidR="00485C22" w:rsidRPr="006D2DC9">
        <w:rPr>
          <w:lang w:val="en-GB"/>
        </w:rPr>
        <w:instrText xml:space="preserve"> ADDIN EN.CITE.DATA </w:instrText>
      </w:r>
      <w:r w:rsidR="00485C22" w:rsidRPr="006D2DC9">
        <w:rPr>
          <w:lang w:val="en-GB"/>
        </w:rPr>
      </w:r>
      <w:r w:rsidR="00485C22" w:rsidRPr="006D2DC9">
        <w:rPr>
          <w:lang w:val="en-GB"/>
        </w:rPr>
        <w:fldChar w:fldCharType="end"/>
      </w:r>
      <w:r w:rsidRPr="006D2DC9">
        <w:rPr>
          <w:lang w:val="en-GB"/>
        </w:rPr>
      </w:r>
      <w:r w:rsidRPr="006D2DC9">
        <w:rPr>
          <w:lang w:val="en-GB"/>
        </w:rPr>
        <w:fldChar w:fldCharType="separate"/>
      </w:r>
      <w:r w:rsidR="00485C22" w:rsidRPr="006D2DC9">
        <w:rPr>
          <w:noProof/>
          <w:vertAlign w:val="superscript"/>
          <w:lang w:val="en-GB"/>
        </w:rPr>
        <w:t>4</w:t>
      </w:r>
      <w:r w:rsidRPr="006D2DC9">
        <w:rPr>
          <w:lang w:val="en-GB"/>
        </w:rPr>
        <w:fldChar w:fldCharType="end"/>
      </w:r>
      <w:r w:rsidRPr="006D2DC9">
        <w:rPr>
          <w:lang w:val="en-GB"/>
        </w:rPr>
        <w:t xml:space="preserve">. Additionally, long poly-A stretches were masked as N-s to avoid mapping </w:t>
      </w:r>
      <w:r w:rsidR="00A24323" w:rsidRPr="006D2DC9">
        <w:rPr>
          <w:lang w:val="en-GB"/>
        </w:rPr>
        <w:t>artifacts</w:t>
      </w:r>
      <w:r w:rsidRPr="006D2DC9">
        <w:rPr>
          <w:lang w:val="en-GB"/>
        </w:rPr>
        <w:t xml:space="preserve"> related to the p</w:t>
      </w:r>
      <w:r w:rsidR="00CB51D4" w:rsidRPr="006D2DC9">
        <w:rPr>
          <w:lang w:val="en-GB"/>
        </w:rPr>
        <w:t>ol</w:t>
      </w:r>
      <w:r w:rsidRPr="006D2DC9">
        <w:rPr>
          <w:lang w:val="en-GB"/>
        </w:rPr>
        <w:t>y-T stretch of the reverse transcription primer. The</w:t>
      </w:r>
      <w:r w:rsidR="00A24323" w:rsidRPr="006D2DC9">
        <w:rPr>
          <w:lang w:val="en-GB"/>
        </w:rPr>
        <w:t xml:space="preserve"> </w:t>
      </w:r>
      <w:r w:rsidRPr="006D2DC9">
        <w:rPr>
          <w:lang w:val="en-GB"/>
        </w:rPr>
        <w:t xml:space="preserve">transcriptome reference is available in </w:t>
      </w:r>
      <w:r w:rsidRPr="006D2DC9">
        <w:rPr>
          <w:lang w:val="en-GB"/>
        </w:rPr>
        <w:lastRenderedPageBreak/>
        <w:t xml:space="preserve">fasta format under: </w:t>
      </w:r>
      <w:hyperlink r:id="rId12">
        <w:r w:rsidRPr="006D2DC9">
          <w:rPr>
            <w:color w:val="1155CC"/>
            <w:u w:val="single"/>
            <w:lang w:val="en-GB"/>
          </w:rPr>
          <w:t>http://bit.ly/Reference_hg19</w:t>
        </w:r>
      </w:hyperlink>
      <w:r w:rsidRPr="006D2DC9">
        <w:rPr>
          <w:lang w:val="en-GB"/>
        </w:rPr>
        <w:t xml:space="preserve">. For alignment, we used our custom wrapper MapAndGo2 around BWA MEM v07.10 </w:t>
      </w:r>
      <w:r w:rsidRPr="006D2DC9">
        <w:rPr>
          <w:lang w:val="en-GB"/>
        </w:rPr>
        <w:fldChar w:fldCharType="begin"/>
      </w:r>
      <w:r w:rsidR="00485C22" w:rsidRPr="006D2DC9">
        <w:rPr>
          <w:lang w:val="en-GB"/>
        </w:rPr>
        <w:instrText xml:space="preserve"> ADDIN EN.CITE &lt;EndNote&gt;&lt;Cite&gt;&lt;Author&gt;Li&lt;/Author&gt;&lt;Year&gt;2010&lt;/Year&gt;&lt;RecNum&gt;20&lt;/RecNum&gt;&lt;DisplayText&gt;&lt;style face="superscript"&gt;5&lt;/style&gt;&lt;/DisplayText&gt;&lt;record&gt;&lt;rec-number&gt;20&lt;/rec-number&gt;&lt;foreign-keys&gt;&lt;key app="EN" db-id="ardp2pvrnpxtzlezpsc5xvfletaz2wexavef" timestamp="1563269809" guid="67630c22-225d-44bb-8c44-9846ab84065f"&gt;20&lt;/key&gt;&lt;/foreign-keys&gt;&lt;ref-type name="Journal Article"&gt;17&lt;/ref-type&gt;&lt;contributors&gt;&lt;authors&gt;&lt;author&gt;Li, H.&lt;/author&gt;&lt;author&gt;Durbin, R.&lt;/author&gt;&lt;/authors&gt;&lt;/contributors&gt;&lt;auth-address&gt;Wellcome Trust Sanger Institute, Wellcome Genome Campus, Cambridge, CB10 1SA, UK.&lt;/auth-address&gt;&lt;titles&gt;&lt;title&gt;Fast and accurate long-read alignment with Burrows-Wheeler transform&lt;/title&gt;&lt;secondary-title&gt;Bioinformatics&lt;/secondary-title&gt;&lt;alt-title&gt;Bioinformatics (Oxford, England)&lt;/alt-title&gt;&lt;/titles&gt;&lt;periodical&gt;&lt;full-title&gt;Bioinformatics&lt;/full-title&gt;&lt;abbr-1&gt;Bioinformatics (Oxford, England)&lt;/abbr-1&gt;&lt;/periodical&gt;&lt;alt-periodical&gt;&lt;full-title&gt;Bioinformatics&lt;/full-title&gt;&lt;abbr-1&gt;Bioinformatics (Oxford, England)&lt;/abbr-1&gt;&lt;/alt-periodical&gt;&lt;pages&gt;589-95&lt;/pages&gt;&lt;volume&gt;26&lt;/volume&gt;&lt;number&gt;5&lt;/number&gt;&lt;edition&gt;2010/01/19&lt;/edition&gt;&lt;keywords&gt;&lt;keyword&gt;*Algorithms&lt;/keyword&gt;&lt;keyword&gt;Base Sequence&lt;/keyword&gt;&lt;keyword&gt;Genome, Human&lt;/keyword&gt;&lt;keyword&gt;Genomics/*methods&lt;/keyword&gt;&lt;keyword&gt;Humans&lt;/keyword&gt;&lt;keyword&gt;Sequence Alignment/*methods&lt;/keyword&gt;&lt;keyword&gt;Sequence Analysis, DNA&lt;/keyword&gt;&lt;/keywords&gt;&lt;dates&gt;&lt;year&gt;2010&lt;/year&gt;&lt;pub-dates&gt;&lt;date&gt;Mar 1&lt;/date&gt;&lt;/pub-dates&gt;&lt;/dates&gt;&lt;isbn&gt;1367-4811 (Electronic)&amp;#xD;1367-4803 (Linking)&lt;/isbn&gt;&lt;accession-num&gt;20080505&lt;/accession-num&gt;&lt;urls&gt;&lt;related-urls&gt;&lt;url&gt;https://www.ncbi.nlm.nih.gov/pubmed/20080505&lt;/url&gt;&lt;/related-urls&gt;&lt;/urls&gt;&lt;custom2&gt;PMC2828108&lt;/custom2&gt;&lt;electronic-resource-num&gt;10.1093/bioinformatics/btp698&lt;/electronic-resource-num&gt;&lt;remote-database-provider&gt;NLM&lt;/remote-database-provider&gt;&lt;language&gt;eng&lt;/language&gt;&lt;/record&gt;&lt;/Cite&gt;&lt;/EndNote&gt;</w:instrText>
      </w:r>
      <w:r w:rsidRPr="006D2DC9">
        <w:rPr>
          <w:lang w:val="en-GB"/>
        </w:rPr>
        <w:fldChar w:fldCharType="separate"/>
      </w:r>
      <w:r w:rsidR="00485C22" w:rsidRPr="006D2DC9">
        <w:rPr>
          <w:noProof/>
          <w:vertAlign w:val="superscript"/>
          <w:lang w:val="en-GB"/>
        </w:rPr>
        <w:t>5</w:t>
      </w:r>
      <w:r w:rsidRPr="006D2DC9">
        <w:rPr>
          <w:lang w:val="en-GB"/>
        </w:rPr>
        <w:fldChar w:fldCharType="end"/>
      </w:r>
      <w:r w:rsidRPr="006D2DC9">
        <w:rPr>
          <w:lang w:val="en-GB"/>
        </w:rPr>
        <w:t xml:space="preserve">, available under: </w:t>
      </w:r>
      <w:hyperlink r:id="rId13">
        <w:r w:rsidRPr="006D2DC9">
          <w:rPr>
            <w:color w:val="1155CC"/>
            <w:u w:val="single"/>
            <w:lang w:val="en-GB"/>
          </w:rPr>
          <w:t>http://bit.ly/MapAndGo_v2</w:t>
        </w:r>
      </w:hyperlink>
      <w:r w:rsidRPr="006D2DC9">
        <w:rPr>
          <w:lang w:val="en-GB"/>
        </w:rPr>
        <w:t>.</w:t>
      </w:r>
    </w:p>
    <w:p w14:paraId="7C1E8F15" w14:textId="77777777" w:rsidR="00FD6F4F" w:rsidRPr="006D2DC9" w:rsidRDefault="00FD6F4F" w:rsidP="0065517C">
      <w:pPr>
        <w:spacing w:line="480" w:lineRule="auto"/>
        <w:rPr>
          <w:lang w:val="en-GB"/>
        </w:rPr>
      </w:pPr>
    </w:p>
    <w:p w14:paraId="3B641B01" w14:textId="77777777" w:rsidR="00FD6F4F" w:rsidRPr="006D2DC9" w:rsidRDefault="00FD6F4F" w:rsidP="00EF4C10">
      <w:pPr>
        <w:pStyle w:val="STMSubhead2"/>
        <w:rPr>
          <w:lang w:val="en-GB"/>
        </w:rPr>
      </w:pPr>
      <w:r w:rsidRPr="006D2DC9">
        <w:rPr>
          <w:lang w:val="en-GB"/>
        </w:rPr>
        <w:t>Transcript Counting</w:t>
      </w:r>
    </w:p>
    <w:p w14:paraId="0A6CD14E" w14:textId="6B406B50" w:rsidR="00FD6F4F" w:rsidRPr="006D2DC9" w:rsidRDefault="00FD6F4F" w:rsidP="00EF4C10">
      <w:pPr>
        <w:pStyle w:val="STMBody"/>
        <w:rPr>
          <w:lang w:val="en-GB"/>
        </w:rPr>
      </w:pPr>
      <w:r w:rsidRPr="006D2DC9">
        <w:rPr>
          <w:lang w:val="en-GB"/>
        </w:rPr>
        <w:t>MapAndGo2 aligns Read 2 against the forward strand of the reference transcriptome and selects uniquely mapped reads (mapq ≥20 and no 'XA' or 'SA' BWA tags). Read 1 contains the sample-barcode, and the unique molecular identifier (UMIs) and it is used for transcript counting. First, uniquely mapped reads are assigned to samples using the sample barcodes. In the next step, duplicate reads are removed using UMIs. These reads originate from the same original mRNA molecule and are amplification duplicates. Such reads are defined by mapping to the same gene in the same cell and having the same UMI. Finally, we converted the number of observed UMIs into transcript counts based on random sampling with replacement.</w:t>
      </w:r>
    </w:p>
    <w:p w14:paraId="0BA64BF2" w14:textId="77777777" w:rsidR="00FD6F4F" w:rsidRPr="006D2DC9" w:rsidRDefault="00FD6F4F" w:rsidP="0065517C">
      <w:pPr>
        <w:spacing w:line="480" w:lineRule="auto"/>
        <w:rPr>
          <w:lang w:val="en-GB"/>
        </w:rPr>
      </w:pPr>
    </w:p>
    <w:p w14:paraId="05BC35A5" w14:textId="77777777" w:rsidR="00FD6F4F" w:rsidRPr="006D2DC9" w:rsidRDefault="00FD6F4F" w:rsidP="00EF4C10">
      <w:pPr>
        <w:pStyle w:val="STMSubhead2"/>
        <w:rPr>
          <w:lang w:val="en-GB"/>
        </w:rPr>
      </w:pPr>
      <w:r w:rsidRPr="006D2DC9">
        <w:rPr>
          <w:lang w:val="en-GB"/>
        </w:rPr>
        <w:t>Analysis of Count Data</w:t>
      </w:r>
    </w:p>
    <w:p w14:paraId="2062AD4C" w14:textId="599534C3" w:rsidR="00FD6F4F" w:rsidRPr="006D2DC9" w:rsidRDefault="00FD6F4F" w:rsidP="00EF4C10">
      <w:pPr>
        <w:pStyle w:val="STMBody"/>
        <w:rPr>
          <w:lang w:val="en-GB"/>
        </w:rPr>
      </w:pPr>
      <w:r w:rsidRPr="006D2DC9">
        <w:rPr>
          <w:lang w:val="en-GB"/>
        </w:rPr>
        <w:t xml:space="preserve">We </w:t>
      </w:r>
      <w:r w:rsidR="00F27CE7" w:rsidRPr="006D2DC9">
        <w:rPr>
          <w:lang w:val="en-GB"/>
        </w:rPr>
        <w:t>analysed</w:t>
      </w:r>
      <w:r w:rsidRPr="006D2DC9">
        <w:rPr>
          <w:lang w:val="en-GB"/>
        </w:rPr>
        <w:t xml:space="preserve"> count data in R (v 3.3.2) by a custom analysis pipeline. We used the R-packages: pheatmap, ggplot2, MarkdownReports</w:t>
      </w:r>
      <w:r w:rsidR="007663E6" w:rsidRPr="006D2DC9">
        <w:rPr>
          <w:lang w:val="en-GB"/>
        </w:rPr>
        <w:t>,</w:t>
      </w:r>
      <w:r w:rsidRPr="006D2DC9">
        <w:rPr>
          <w:lang w:val="en-GB"/>
        </w:rPr>
        <w:t xml:space="preserve"> and corrr for visualization; DESeq2 for differential gene expression analysis </w:t>
      </w:r>
      <w:r w:rsidRPr="006D2DC9">
        <w:rPr>
          <w:lang w:val="en-GB"/>
        </w:rPr>
        <w:fldChar w:fldCharType="begin"/>
      </w:r>
      <w:r w:rsidR="00485C22" w:rsidRPr="006D2DC9">
        <w:rPr>
          <w:lang w:val="en-GB"/>
        </w:rPr>
        <w:instrText xml:space="preserve"> ADDIN EN.CITE &lt;EndNote&gt;&lt;Cite&gt;&lt;Author&gt;Love&lt;/Author&gt;&lt;Year&gt;2014&lt;/Year&gt;&lt;RecNum&gt;25&lt;/RecNum&gt;&lt;DisplayText&gt;&lt;style face="superscript"&gt;6&lt;/style&gt;&lt;/DisplayText&gt;&lt;record&gt;&lt;rec-number&gt;25&lt;/rec-number&gt;&lt;foreign-keys&gt;&lt;key app="EN" db-id="ardp2pvrnpxtzlezpsc5xvfletaz2wexavef" timestamp="1563269809" guid="9a933147-2f4b-418c-93c2-963bc577d28a"&gt;25&lt;/key&gt;&lt;/foreign-keys&gt;&lt;ref-type name="Journal Article"&gt;17&lt;/ref-type&gt;&lt;contributors&gt;&lt;authors&gt;&lt;author&gt;Love, M. I.&lt;/author&gt;&lt;author&gt;Huber, W.&lt;/author&gt;&lt;author&gt;Anders, S.&lt;/author&gt;&lt;/authors&gt;&lt;/contributors&gt;&lt;titles&gt;&lt;title&gt;Moderated estimation of fold change and dispersion for RNA-seq data with DESeq2&lt;/title&gt;&lt;secondary-title&gt;Genome Biol&lt;/secondary-title&gt;&lt;alt-title&gt;Genome biology&lt;/alt-title&gt;&lt;/titles&gt;&lt;periodical&gt;&lt;full-title&gt;Genome Biol&lt;/full-title&gt;&lt;abbr-1&gt;Genome biology&lt;/abbr-1&gt;&lt;/periodical&gt;&lt;alt-periodical&gt;&lt;full-title&gt;Genome Biol&lt;/full-title&gt;&lt;abbr-1&gt;Genome biology&lt;/abbr-1&gt;&lt;/alt-periodical&gt;&lt;pages&gt;550&lt;/pages&gt;&lt;volume&gt;15&lt;/volume&gt;&lt;number&gt;12&lt;/number&gt;&lt;edition&gt;2014/12/18&lt;/edition&gt;&lt;keywords&gt;&lt;keyword&gt;Algorithms&lt;/keyword&gt;&lt;keyword&gt;Computational Biology/*methods&lt;/keyword&gt;&lt;keyword&gt;High-Throughput Nucleotide Sequencing&lt;/keyword&gt;&lt;keyword&gt;Models, Genetic&lt;/keyword&gt;&lt;keyword&gt;RNA/*analysis&lt;/keyword&gt;&lt;keyword&gt;Sequence Analysis, RNA&lt;/keyword&gt;&lt;keyword&gt;*Software&lt;/keyword&gt;&lt;/keywords&gt;&lt;dates&gt;&lt;year&gt;2014&lt;/year&gt;&lt;/dates&gt;&lt;isbn&gt;1474-760X (Electronic)&amp;#xD;1474-7596 (Linking)&lt;/isbn&gt;&lt;accession-num&gt;25516281&lt;/accession-num&gt;&lt;urls&gt;&lt;related-urls&gt;&lt;url&gt;https://www.ncbi.nlm.nih.gov/pubmed/25516281&lt;/url&gt;&lt;/related-urls&gt;&lt;/urls&gt;&lt;custom2&gt;PMC4302049&lt;/custom2&gt;&lt;electronic-resource-num&gt;10.1186/s13059-014-0550-8&lt;/electronic-resource-num&gt;&lt;remote-database-provider&gt;NLM&lt;/remote-database-provider&gt;&lt;language&gt;eng&lt;/language&gt;&lt;/record&gt;&lt;/Cite&gt;&lt;/EndNote&gt;</w:instrText>
      </w:r>
      <w:r w:rsidRPr="006D2DC9">
        <w:rPr>
          <w:lang w:val="en-GB"/>
        </w:rPr>
        <w:fldChar w:fldCharType="separate"/>
      </w:r>
      <w:r w:rsidR="00485C22" w:rsidRPr="006D2DC9">
        <w:rPr>
          <w:noProof/>
          <w:vertAlign w:val="superscript"/>
          <w:lang w:val="en-GB"/>
        </w:rPr>
        <w:t>6</w:t>
      </w:r>
      <w:r w:rsidRPr="006D2DC9">
        <w:rPr>
          <w:lang w:val="en-GB"/>
        </w:rPr>
        <w:fldChar w:fldCharType="end"/>
      </w:r>
      <w:r w:rsidRPr="006D2DC9">
        <w:rPr>
          <w:lang w:val="en-GB"/>
        </w:rPr>
        <w:t xml:space="preserve">. </w:t>
      </w:r>
    </w:p>
    <w:p w14:paraId="049EF27D" w14:textId="77777777" w:rsidR="00FD6F4F" w:rsidRPr="006D2DC9" w:rsidRDefault="00FD6F4F" w:rsidP="0065517C">
      <w:pPr>
        <w:spacing w:line="480" w:lineRule="auto"/>
        <w:rPr>
          <w:lang w:val="en-GB"/>
        </w:rPr>
      </w:pPr>
    </w:p>
    <w:p w14:paraId="60C94986" w14:textId="77777777" w:rsidR="00FD6F4F" w:rsidRPr="006D2DC9" w:rsidRDefault="00FD6F4F" w:rsidP="00EF4C10">
      <w:pPr>
        <w:pStyle w:val="STMSubhead2"/>
        <w:rPr>
          <w:lang w:val="en-GB"/>
        </w:rPr>
      </w:pPr>
      <w:r w:rsidRPr="006D2DC9">
        <w:rPr>
          <w:lang w:val="en-GB"/>
        </w:rPr>
        <w:t xml:space="preserve">Filtering Genes and Sections, normalization and z-score transformation </w:t>
      </w:r>
    </w:p>
    <w:p w14:paraId="251688A7" w14:textId="373904F9" w:rsidR="00FD6F4F" w:rsidRPr="006D2DC9" w:rsidRDefault="00FD6F4F" w:rsidP="00894370">
      <w:pPr>
        <w:pStyle w:val="STMBody"/>
        <w:rPr>
          <w:lang w:val="en-GB"/>
        </w:rPr>
      </w:pPr>
      <w:r w:rsidRPr="006D2DC9">
        <w:rPr>
          <w:lang w:val="en-GB"/>
        </w:rPr>
        <w:t>First</w:t>
      </w:r>
      <w:r w:rsidR="007663E6" w:rsidRPr="006D2DC9">
        <w:rPr>
          <w:lang w:val="en-GB"/>
        </w:rPr>
        <w:t>,</w:t>
      </w:r>
      <w:r w:rsidRPr="006D2DC9">
        <w:rPr>
          <w:lang w:val="en-GB"/>
        </w:rPr>
        <w:t xml:space="preserve"> we evaluated </w:t>
      </w:r>
      <w:r w:rsidR="007663E6" w:rsidRPr="006D2DC9">
        <w:rPr>
          <w:lang w:val="en-GB"/>
        </w:rPr>
        <w:t xml:space="preserve">the </w:t>
      </w:r>
      <w:r w:rsidRPr="006D2DC9">
        <w:rPr>
          <w:lang w:val="en-GB"/>
        </w:rPr>
        <w:t xml:space="preserve">sequencing quality of samples over the 384 well plate layout. Sections are aligned from A1 to M14 from epi- to myocardial direction. </w:t>
      </w:r>
      <w:r w:rsidR="007663E6" w:rsidRPr="006D2DC9">
        <w:rPr>
          <w:lang w:val="en-GB"/>
        </w:rPr>
        <w:t xml:space="preserve">The </w:t>
      </w:r>
      <w:r w:rsidRPr="006D2DC9">
        <w:rPr>
          <w:lang w:val="en-GB"/>
        </w:rPr>
        <w:t xml:space="preserve">Sum of ERCC spike-ins </w:t>
      </w:r>
      <w:r w:rsidR="007663E6" w:rsidRPr="006D2DC9">
        <w:rPr>
          <w:lang w:val="en-GB"/>
        </w:rPr>
        <w:t>confirms</w:t>
      </w:r>
      <w:r w:rsidRPr="006D2DC9">
        <w:rPr>
          <w:lang w:val="en-GB"/>
        </w:rPr>
        <w:t xml:space="preserve"> that sectioning ends in row M and that other samples were successfully amplified except parts of row A, C</w:t>
      </w:r>
      <w:r w:rsidR="007663E6" w:rsidRPr="006D2DC9">
        <w:rPr>
          <w:lang w:val="en-GB"/>
        </w:rPr>
        <w:t>,</w:t>
      </w:r>
      <w:r w:rsidRPr="006D2DC9">
        <w:rPr>
          <w:lang w:val="en-GB"/>
        </w:rPr>
        <w:t xml:space="preserve"> and E, all of which are part of the </w:t>
      </w:r>
      <w:r w:rsidR="0037717B" w:rsidRPr="006D2DC9">
        <w:rPr>
          <w:lang w:val="en-GB"/>
        </w:rPr>
        <w:t>fibro-fatty</w:t>
      </w:r>
      <w:r w:rsidRPr="006D2DC9">
        <w:rPr>
          <w:lang w:val="en-GB"/>
        </w:rPr>
        <w:t xml:space="preserve"> region (</w:t>
      </w:r>
      <w:r w:rsidR="00AC1ADE" w:rsidRPr="006D2DC9">
        <w:rPr>
          <w:lang w:val="en-GB"/>
        </w:rPr>
        <w:t>Figure</w:t>
      </w:r>
      <w:r w:rsidRPr="006D2DC9">
        <w:rPr>
          <w:lang w:val="en-GB"/>
        </w:rPr>
        <w:t xml:space="preserve"> </w:t>
      </w:r>
      <w:r w:rsidR="00894370" w:rsidRPr="006D2DC9">
        <w:rPr>
          <w:lang w:val="en-GB"/>
        </w:rPr>
        <w:t>S</w:t>
      </w:r>
      <w:r w:rsidRPr="006D2DC9">
        <w:rPr>
          <w:lang w:val="en-GB"/>
        </w:rPr>
        <w:t xml:space="preserve">3A). The </w:t>
      </w:r>
      <w:r w:rsidRPr="006D2DC9">
        <w:rPr>
          <w:lang w:val="en-GB"/>
        </w:rPr>
        <w:lastRenderedPageBreak/>
        <w:t xml:space="preserve">sum of aligned, unique non-ERCC (transcriptomic) reads </w:t>
      </w:r>
      <w:r w:rsidR="007663E6" w:rsidRPr="006D2DC9">
        <w:rPr>
          <w:lang w:val="en-GB"/>
        </w:rPr>
        <w:t>shows</w:t>
      </w:r>
      <w:r w:rsidRPr="006D2DC9">
        <w:rPr>
          <w:lang w:val="en-GB"/>
        </w:rPr>
        <w:t xml:space="preserve"> the clear difference in mRNA content between the </w:t>
      </w:r>
      <w:r w:rsidR="0037717B" w:rsidRPr="006D2DC9">
        <w:rPr>
          <w:lang w:val="en-GB"/>
        </w:rPr>
        <w:t>fibro-fatty</w:t>
      </w:r>
      <w:r w:rsidRPr="006D2DC9">
        <w:rPr>
          <w:lang w:val="en-GB"/>
        </w:rPr>
        <w:t>-, and myocardial regions (</w:t>
      </w:r>
      <w:r w:rsidR="00AC1ADE" w:rsidRPr="006D2DC9">
        <w:rPr>
          <w:lang w:val="en-GB"/>
        </w:rPr>
        <w:t>Figure</w:t>
      </w:r>
      <w:r w:rsidR="00894370" w:rsidRPr="006D2DC9">
        <w:rPr>
          <w:lang w:val="en-GB"/>
        </w:rPr>
        <w:t xml:space="preserve"> S</w:t>
      </w:r>
      <w:r w:rsidRPr="006D2DC9">
        <w:rPr>
          <w:lang w:val="en-GB"/>
        </w:rPr>
        <w:t xml:space="preserve">3B). </w:t>
      </w:r>
    </w:p>
    <w:p w14:paraId="6C852284" w14:textId="4B3CC1F1" w:rsidR="00FD6F4F" w:rsidRPr="006D2DC9" w:rsidRDefault="00FD6F4F" w:rsidP="00894370">
      <w:pPr>
        <w:pStyle w:val="STMBody"/>
        <w:rPr>
          <w:lang w:val="en-GB"/>
        </w:rPr>
      </w:pPr>
      <w:r w:rsidRPr="006D2DC9">
        <w:rPr>
          <w:lang w:val="en-GB"/>
        </w:rPr>
        <w:t>We retained 214 sections with &gt;1000 transcripts (</w:t>
      </w:r>
      <w:r w:rsidR="00AC1ADE" w:rsidRPr="006D2DC9">
        <w:rPr>
          <w:lang w:val="en-GB"/>
        </w:rPr>
        <w:t>Figure</w:t>
      </w:r>
      <w:r w:rsidR="00894370" w:rsidRPr="006D2DC9">
        <w:rPr>
          <w:lang w:val="en-GB"/>
        </w:rPr>
        <w:t xml:space="preserve"> S</w:t>
      </w:r>
      <w:r w:rsidRPr="006D2DC9">
        <w:rPr>
          <w:lang w:val="en-GB"/>
        </w:rPr>
        <w:t>3</w:t>
      </w:r>
      <w:r w:rsidR="00894370" w:rsidRPr="006D2DC9">
        <w:rPr>
          <w:lang w:val="en-GB"/>
        </w:rPr>
        <w:t xml:space="preserve">, </w:t>
      </w:r>
      <w:r w:rsidRPr="006D2DC9">
        <w:rPr>
          <w:lang w:val="en-GB"/>
        </w:rPr>
        <w:t>C and  E)</w:t>
      </w:r>
      <w:r w:rsidR="00BF5DA1" w:rsidRPr="006D2DC9">
        <w:rPr>
          <w:lang w:val="en-GB"/>
        </w:rPr>
        <w:t>, with excluded sections mainly residing in the epicardial fibro-fatty region</w:t>
      </w:r>
      <w:r w:rsidRPr="006D2DC9">
        <w:rPr>
          <w:lang w:val="en-GB"/>
        </w:rPr>
        <w:t>. The high-quality sections had on average 19951 transcripts (median: 12587), corresponding to an average of 2338 (median: 2141) genes per section. To select robustly detected/quantified genes, we kept 139</w:t>
      </w:r>
      <w:r w:rsidR="00E90A4F" w:rsidRPr="006D2DC9">
        <w:rPr>
          <w:lang w:val="en-GB"/>
        </w:rPr>
        <w:t>8</w:t>
      </w:r>
      <w:r w:rsidRPr="006D2DC9">
        <w:rPr>
          <w:lang w:val="en-GB"/>
        </w:rPr>
        <w:t xml:space="preserve"> genes expressed above 5 unique transcripts in at least 3 </w:t>
      </w:r>
      <w:r w:rsidR="007663E6" w:rsidRPr="006D2DC9">
        <w:rPr>
          <w:lang w:val="en-GB"/>
        </w:rPr>
        <w:t>sections</w:t>
      </w:r>
      <w:r w:rsidRPr="006D2DC9">
        <w:rPr>
          <w:lang w:val="en-GB"/>
        </w:rPr>
        <w:t xml:space="preserve"> for further analysis (</w:t>
      </w:r>
      <w:r w:rsidR="00AC1ADE" w:rsidRPr="006D2DC9">
        <w:rPr>
          <w:lang w:val="en-GB"/>
        </w:rPr>
        <w:t>Figure</w:t>
      </w:r>
      <w:r w:rsidR="00894370" w:rsidRPr="006D2DC9">
        <w:rPr>
          <w:lang w:val="en-GB"/>
        </w:rPr>
        <w:t xml:space="preserve"> S</w:t>
      </w:r>
      <w:r w:rsidRPr="006D2DC9">
        <w:rPr>
          <w:lang w:val="en-GB"/>
        </w:rPr>
        <w:t xml:space="preserve">3D). Transcript counts were converted to transcript per million (TPM) values per section, and then z-score transformed. We normalized each filtered, </w:t>
      </w:r>
      <w:r w:rsidR="007663E6" w:rsidRPr="006D2DC9">
        <w:rPr>
          <w:lang w:val="en-GB"/>
        </w:rPr>
        <w:t>high-quality</w:t>
      </w:r>
      <w:r w:rsidRPr="006D2DC9">
        <w:rPr>
          <w:lang w:val="en-GB"/>
        </w:rPr>
        <w:t xml:space="preserve"> dataset so that each section has 1 million transcripts so that we can quantify and compare relative expression as transcript per million (TPM) values. Note that in CEL-</w:t>
      </w:r>
      <w:r w:rsidR="00F27CE7" w:rsidRPr="006D2DC9">
        <w:rPr>
          <w:lang w:val="en-GB"/>
        </w:rPr>
        <w:t>Seq</w:t>
      </w:r>
      <w:r w:rsidRPr="006D2DC9">
        <w:rPr>
          <w:lang w:val="en-GB"/>
        </w:rPr>
        <w:t xml:space="preserve"> only one 3' fragment is sequenced, hence there is no need to normalize for mRNA length: it is only necessary for </w:t>
      </w:r>
      <w:r w:rsidR="007663E6" w:rsidRPr="006D2DC9">
        <w:rPr>
          <w:lang w:val="en-GB"/>
        </w:rPr>
        <w:t>full-length</w:t>
      </w:r>
      <w:r w:rsidRPr="006D2DC9">
        <w:rPr>
          <w:lang w:val="en-GB"/>
        </w:rPr>
        <w:t xml:space="preserve"> mRNA protocols, such as SMART-seq. Normalized data </w:t>
      </w:r>
      <w:r w:rsidR="007663E6" w:rsidRPr="006D2DC9">
        <w:rPr>
          <w:lang w:val="en-GB"/>
        </w:rPr>
        <w:t>were</w:t>
      </w:r>
      <w:r w:rsidRPr="006D2DC9">
        <w:rPr>
          <w:lang w:val="en-GB"/>
        </w:rPr>
        <w:t xml:space="preserve"> z-score transformed for specific analyses. We provide the raw reads, normalized reads and z-score transformed expression of all genes in </w:t>
      </w:r>
      <w:r w:rsidR="00AC1ADE" w:rsidRPr="006D2DC9">
        <w:rPr>
          <w:lang w:val="en-GB"/>
        </w:rPr>
        <w:t>Supplementary</w:t>
      </w:r>
      <w:r w:rsidRPr="006D2DC9">
        <w:rPr>
          <w:lang w:val="en-GB"/>
        </w:rPr>
        <w:t xml:space="preserve"> file Data S1.</w:t>
      </w:r>
    </w:p>
    <w:p w14:paraId="4A8A1677" w14:textId="77777777" w:rsidR="00FD6F4F" w:rsidRPr="006D2DC9" w:rsidRDefault="00FD6F4F" w:rsidP="0065517C">
      <w:pPr>
        <w:spacing w:line="480" w:lineRule="auto"/>
        <w:rPr>
          <w:lang w:val="en-GB"/>
        </w:rPr>
      </w:pPr>
    </w:p>
    <w:p w14:paraId="2E8CBE74" w14:textId="77777777" w:rsidR="00FD6F4F" w:rsidRPr="006D2DC9" w:rsidRDefault="00FD6F4F" w:rsidP="00894370">
      <w:pPr>
        <w:pStyle w:val="STMSubhead2"/>
        <w:rPr>
          <w:lang w:val="en-GB"/>
        </w:rPr>
      </w:pPr>
      <w:r w:rsidRPr="006D2DC9">
        <w:rPr>
          <w:lang w:val="en-GB"/>
        </w:rPr>
        <w:t>Clustering of sections</w:t>
      </w:r>
    </w:p>
    <w:p w14:paraId="68733F35" w14:textId="4A253DD9" w:rsidR="00FD6F4F" w:rsidRPr="006D2DC9" w:rsidRDefault="00FD6F4F" w:rsidP="00894370">
      <w:pPr>
        <w:pStyle w:val="STMBody"/>
        <w:rPr>
          <w:lang w:val="en-GB"/>
        </w:rPr>
      </w:pPr>
      <w:r w:rsidRPr="006D2DC9">
        <w:rPr>
          <w:lang w:val="en-GB"/>
        </w:rPr>
        <w:t xml:space="preserve">We calculated the pairwise Spearman correlation of sections, and performed hierarchical clustering with complete linkage using the </w:t>
      </w:r>
      <w:r w:rsidRPr="006D2DC9">
        <w:rPr>
          <w:i/>
          <w:lang w:val="en-GB"/>
        </w:rPr>
        <w:t>pheatmap</w:t>
      </w:r>
      <w:r w:rsidRPr="006D2DC9">
        <w:rPr>
          <w:lang w:val="en-GB"/>
        </w:rPr>
        <w:t xml:space="preserve"> package in R. Self-correlation of sections is one (diagonal axis), and the maximum correlation between two different sections (non-self-correlation) was 0.76. For better contrast, we clipped values above 0.76 (displayed in violet </w:t>
      </w:r>
      <w:r w:rsidR="00F27CE7" w:rsidRPr="006D2DC9">
        <w:rPr>
          <w:lang w:val="en-GB"/>
        </w:rPr>
        <w:t>colour</w:t>
      </w:r>
      <w:r w:rsidRPr="006D2DC9">
        <w:rPr>
          <w:lang w:val="en-GB"/>
        </w:rPr>
        <w:t xml:space="preserve">, </w:t>
      </w:r>
      <w:r w:rsidR="00AC1ADE" w:rsidRPr="006D2DC9">
        <w:rPr>
          <w:lang w:val="en-GB"/>
        </w:rPr>
        <w:t>Figure</w:t>
      </w:r>
      <w:r w:rsidRPr="006D2DC9">
        <w:rPr>
          <w:lang w:val="en-GB"/>
        </w:rPr>
        <w:t xml:space="preserve"> 3A).</w:t>
      </w:r>
    </w:p>
    <w:p w14:paraId="284CB0A4" w14:textId="77777777" w:rsidR="00FD6F4F" w:rsidRPr="006D2DC9" w:rsidRDefault="00FD6F4F" w:rsidP="0065517C">
      <w:pPr>
        <w:spacing w:line="480" w:lineRule="auto"/>
        <w:rPr>
          <w:lang w:val="en-GB"/>
        </w:rPr>
      </w:pPr>
    </w:p>
    <w:p w14:paraId="21215BFF" w14:textId="77777777" w:rsidR="00FD6F4F" w:rsidRPr="006D2DC9" w:rsidRDefault="00FD6F4F" w:rsidP="00894370">
      <w:pPr>
        <w:pStyle w:val="STMSubhead2"/>
        <w:rPr>
          <w:lang w:val="en-GB"/>
        </w:rPr>
      </w:pPr>
      <w:r w:rsidRPr="006D2DC9">
        <w:rPr>
          <w:lang w:val="en-GB"/>
        </w:rPr>
        <w:t>PCA</w:t>
      </w:r>
    </w:p>
    <w:p w14:paraId="17D30601" w14:textId="08DA7FEE" w:rsidR="00FD6F4F" w:rsidRPr="006D2DC9" w:rsidRDefault="00FD6F4F" w:rsidP="00894370">
      <w:pPr>
        <w:pStyle w:val="STMBody"/>
        <w:rPr>
          <w:lang w:val="en-GB"/>
        </w:rPr>
      </w:pPr>
      <w:r w:rsidRPr="006D2DC9">
        <w:rPr>
          <w:lang w:val="en-GB"/>
        </w:rPr>
        <w:lastRenderedPageBreak/>
        <w:t xml:space="preserve">First, pairwise Pearson correlation was calculated between sections in the (sum) normalized data set. Next, the PCA plots and network representations were calculated by the </w:t>
      </w:r>
      <w:r w:rsidRPr="006D2DC9">
        <w:rPr>
          <w:i/>
          <w:lang w:val="en-GB"/>
        </w:rPr>
        <w:t>corrr</w:t>
      </w:r>
      <w:r w:rsidRPr="006D2DC9">
        <w:rPr>
          <w:lang w:val="en-GB"/>
        </w:rPr>
        <w:t xml:space="preserve"> package in R, with default parameters. Cluster </w:t>
      </w:r>
      <w:r w:rsidR="00F27CE7" w:rsidRPr="006D2DC9">
        <w:rPr>
          <w:lang w:val="en-GB"/>
        </w:rPr>
        <w:t>colours</w:t>
      </w:r>
      <w:r w:rsidRPr="006D2DC9">
        <w:rPr>
          <w:lang w:val="en-GB"/>
        </w:rPr>
        <w:t xml:space="preserve"> and gene expression </w:t>
      </w:r>
      <w:r w:rsidR="007663E6" w:rsidRPr="006D2DC9">
        <w:rPr>
          <w:lang w:val="en-GB"/>
        </w:rPr>
        <w:t>were</w:t>
      </w:r>
      <w:r w:rsidRPr="006D2DC9">
        <w:rPr>
          <w:lang w:val="en-GB"/>
        </w:rPr>
        <w:t xml:space="preserve"> overlaid by custom scripts available on GitHub. </w:t>
      </w:r>
    </w:p>
    <w:p w14:paraId="159A08F7" w14:textId="77777777" w:rsidR="00FD6F4F" w:rsidRPr="006D2DC9" w:rsidRDefault="00FD6F4F" w:rsidP="0065517C">
      <w:pPr>
        <w:spacing w:line="480" w:lineRule="auto"/>
        <w:rPr>
          <w:lang w:val="en-GB"/>
        </w:rPr>
      </w:pPr>
    </w:p>
    <w:p w14:paraId="5156B2D6" w14:textId="77777777" w:rsidR="00FD6F4F" w:rsidRPr="006D2DC9" w:rsidRDefault="00FD6F4F" w:rsidP="00894370">
      <w:pPr>
        <w:pStyle w:val="STMSubhead2"/>
        <w:rPr>
          <w:lang w:val="en-GB"/>
        </w:rPr>
      </w:pPr>
      <w:r w:rsidRPr="006D2DC9">
        <w:rPr>
          <w:lang w:val="en-GB"/>
        </w:rPr>
        <w:t>Spatially co-expressed genes</w:t>
      </w:r>
    </w:p>
    <w:p w14:paraId="0617A40C" w14:textId="015AD27C" w:rsidR="00FD6F4F" w:rsidRPr="006D2DC9" w:rsidRDefault="00FD6F4F" w:rsidP="0065517C">
      <w:pPr>
        <w:spacing w:line="480" w:lineRule="auto"/>
        <w:rPr>
          <w:color w:val="000000" w:themeColor="text1"/>
          <w:lang w:val="en-GB"/>
        </w:rPr>
      </w:pPr>
      <w:r w:rsidRPr="006D2DC9">
        <w:rPr>
          <w:lang w:val="en-GB"/>
        </w:rPr>
        <w:t xml:space="preserve">The similarity search function identifies all genes similar to a chosen gene of interest, based on a number of metrics (Pearson- or Spearman correlation, or Euclidean- or Manhattan distance). Similarity across sections is calculated using Pearson correlation of gene expression profiles on the z-score normalized data. Outlier 1-1% (min, max) of all z-score values were clipped to the 1st and 99th </w:t>
      </w:r>
      <w:r w:rsidRPr="006D2DC9">
        <w:rPr>
          <w:color w:val="000000" w:themeColor="text1"/>
          <w:lang w:val="en-GB"/>
        </w:rPr>
        <w:t xml:space="preserve">percentile. </w:t>
      </w:r>
    </w:p>
    <w:p w14:paraId="53FD0DD7" w14:textId="77777777" w:rsidR="00FD6F4F" w:rsidRPr="006D2DC9" w:rsidRDefault="00FD6F4F" w:rsidP="0065517C">
      <w:pPr>
        <w:spacing w:line="480" w:lineRule="auto"/>
        <w:rPr>
          <w:lang w:val="en-GB"/>
        </w:rPr>
      </w:pPr>
    </w:p>
    <w:p w14:paraId="2E08D4C3" w14:textId="77777777" w:rsidR="00FD6F4F" w:rsidRPr="006D2DC9" w:rsidRDefault="00FD6F4F" w:rsidP="00894370">
      <w:pPr>
        <w:pStyle w:val="STMSubhead2"/>
        <w:rPr>
          <w:lang w:val="en-GB"/>
        </w:rPr>
      </w:pPr>
      <w:r w:rsidRPr="006D2DC9">
        <w:rPr>
          <w:lang w:val="en-GB"/>
        </w:rPr>
        <w:t>Data Resources</w:t>
      </w:r>
    </w:p>
    <w:p w14:paraId="23D706A5" w14:textId="14497F6B" w:rsidR="00FD6F4F" w:rsidRPr="006D2DC9" w:rsidRDefault="00FD6F4F" w:rsidP="0065517C">
      <w:pPr>
        <w:spacing w:line="480" w:lineRule="auto"/>
        <w:rPr>
          <w:lang w:val="en-GB"/>
        </w:rPr>
      </w:pPr>
      <w:r w:rsidRPr="006D2DC9">
        <w:rPr>
          <w:lang w:val="en-GB"/>
        </w:rPr>
        <w:t xml:space="preserve">RNA-Seq data is deposited on Gene Expression Omnibus, accession number </w:t>
      </w:r>
      <w:hyperlink r:id="rId14">
        <w:r w:rsidRPr="006D2DC9">
          <w:rPr>
            <w:color w:val="1155CC"/>
            <w:u w:val="single"/>
            <w:lang w:val="en-GB"/>
          </w:rPr>
          <w:t>GSE114770</w:t>
        </w:r>
      </w:hyperlink>
      <w:r w:rsidRPr="006D2DC9">
        <w:rPr>
          <w:lang w:val="en-GB"/>
        </w:rPr>
        <w:t xml:space="preserve">, and analysis </w:t>
      </w:r>
      <w:r w:rsidRPr="006D2DC9">
        <w:rPr>
          <w:color w:val="000000" w:themeColor="text1"/>
          <w:lang w:val="en-GB"/>
        </w:rPr>
        <w:t xml:space="preserve">scripts are available under:  </w:t>
      </w:r>
      <w:hyperlink r:id="rId15">
        <w:r w:rsidRPr="006D2DC9">
          <w:rPr>
            <w:color w:val="1155CC"/>
            <w:u w:val="single"/>
            <w:lang w:val="en-GB"/>
          </w:rPr>
          <w:t>https://github.com/vertesy/ACM.</w:t>
        </w:r>
        <w:r w:rsidR="0015078D" w:rsidRPr="006D2DC9">
          <w:rPr>
            <w:color w:val="1155CC"/>
            <w:u w:val="single"/>
            <w:lang w:val="en-GB"/>
          </w:rPr>
          <w:t>Tomo-Seq</w:t>
        </w:r>
      </w:hyperlink>
      <w:r w:rsidRPr="006D2DC9">
        <w:rPr>
          <w:lang w:val="en-GB"/>
        </w:rPr>
        <w:t>.</w:t>
      </w:r>
    </w:p>
    <w:p w14:paraId="0B26BE90" w14:textId="77777777" w:rsidR="00FD6F4F" w:rsidRPr="006D2DC9" w:rsidRDefault="00FD6F4F" w:rsidP="0065517C">
      <w:pPr>
        <w:spacing w:line="480" w:lineRule="auto"/>
        <w:rPr>
          <w:lang w:val="en-GB"/>
        </w:rPr>
      </w:pPr>
    </w:p>
    <w:p w14:paraId="68694CE3" w14:textId="77777777" w:rsidR="00FD6F4F" w:rsidRPr="006D2DC9" w:rsidRDefault="00FD6F4F" w:rsidP="00894370">
      <w:pPr>
        <w:pStyle w:val="STMSubhbead1"/>
        <w:rPr>
          <w:lang w:val="en-GB"/>
        </w:rPr>
      </w:pPr>
      <w:r w:rsidRPr="006D2DC9">
        <w:rPr>
          <w:lang w:val="en-GB"/>
        </w:rPr>
        <w:t xml:space="preserve">Tomo-Seq on DSP ACM heart </w:t>
      </w:r>
    </w:p>
    <w:p w14:paraId="2AB7919C" w14:textId="4165A6C1" w:rsidR="00FD6F4F" w:rsidRPr="006D2DC9" w:rsidRDefault="00FD6F4F" w:rsidP="00894370">
      <w:pPr>
        <w:pStyle w:val="STMBody"/>
        <w:rPr>
          <w:u w:color="274EC0"/>
          <w:lang w:val="en-GB"/>
        </w:rPr>
      </w:pPr>
      <w:r w:rsidRPr="006D2DC9">
        <w:rPr>
          <w:u w:color="274EC0"/>
          <w:lang w:val="en-GB"/>
        </w:rPr>
        <w:t>Tomo-Seq was performed on a DSP mutant heart as described for the PKP2 mutant heart, using the same analysis pipeline, with the following modifications. First, in the new experiment</w:t>
      </w:r>
      <w:r w:rsidR="007663E6" w:rsidRPr="006D2DC9">
        <w:rPr>
          <w:u w:color="274EC0"/>
          <w:lang w:val="en-GB"/>
        </w:rPr>
        <w:t>,</w:t>
      </w:r>
      <w:r w:rsidRPr="006D2DC9">
        <w:rPr>
          <w:u w:color="274EC0"/>
          <w:lang w:val="en-GB"/>
        </w:rPr>
        <w:t xml:space="preserve"> we did not get uniformly high coverage of ERCC spike-in controls. This would lead to improper normalization, thus, besides previous filtering steps, we excluded 14 sections with less than 100 ERCC reads, leaving 152 </w:t>
      </w:r>
      <w:r w:rsidR="007663E6" w:rsidRPr="006D2DC9">
        <w:rPr>
          <w:u w:color="274EC0"/>
          <w:lang w:val="en-GB"/>
        </w:rPr>
        <w:t>high-quality</w:t>
      </w:r>
      <w:r w:rsidRPr="006D2DC9">
        <w:rPr>
          <w:u w:color="274EC0"/>
          <w:lang w:val="en-GB"/>
        </w:rPr>
        <w:t xml:space="preserve"> sections for analysis.</w:t>
      </w:r>
      <w:r w:rsidRPr="006D2DC9">
        <w:rPr>
          <w:lang w:val="en-GB"/>
        </w:rPr>
        <w:t xml:space="preserve"> </w:t>
      </w:r>
      <w:r w:rsidRPr="006D2DC9">
        <w:rPr>
          <w:u w:color="274EC0"/>
          <w:lang w:val="en-GB"/>
        </w:rPr>
        <w:t xml:space="preserve">Second, few trailing sections on both the epicardial and endocardial ends appear to be contaminated with RNA from other tissues or </w:t>
      </w:r>
      <w:r w:rsidRPr="006D2DC9">
        <w:rPr>
          <w:u w:color="274EC0"/>
          <w:lang w:val="en-GB"/>
        </w:rPr>
        <w:lastRenderedPageBreak/>
        <w:t xml:space="preserve">otherwise contaminated during processing. These are “high quality” sections by read-, gene- and ERCC-counts, but they show very limited correlation to any other sections (including very low correlation among these sections). These sections cluster apart (Cluster 0, grey in </w:t>
      </w:r>
      <w:r w:rsidR="00AC1ADE" w:rsidRPr="006D2DC9">
        <w:rPr>
          <w:u w:color="274EC0"/>
          <w:lang w:val="en-GB"/>
        </w:rPr>
        <w:t>Figure</w:t>
      </w:r>
      <w:r w:rsidR="00894370" w:rsidRPr="006D2DC9">
        <w:rPr>
          <w:u w:color="274EC0"/>
          <w:lang w:val="en-GB"/>
        </w:rPr>
        <w:t xml:space="preserve"> </w:t>
      </w:r>
      <w:r w:rsidR="00E90A4F" w:rsidRPr="006D2DC9">
        <w:rPr>
          <w:u w:color="274EC0"/>
          <w:lang w:val="en-GB"/>
        </w:rPr>
        <w:t>S6C</w:t>
      </w:r>
      <w:r w:rsidR="00894370" w:rsidRPr="006D2DC9">
        <w:rPr>
          <w:u w:color="274EC0"/>
          <w:lang w:val="en-GB"/>
        </w:rPr>
        <w:t xml:space="preserve"> and </w:t>
      </w:r>
      <w:r w:rsidR="00E90A4F" w:rsidRPr="006D2DC9">
        <w:rPr>
          <w:u w:color="274EC0"/>
          <w:lang w:val="en-GB"/>
        </w:rPr>
        <w:t>D</w:t>
      </w:r>
      <w:r w:rsidRPr="006D2DC9">
        <w:rPr>
          <w:u w:color="274EC0"/>
          <w:lang w:val="en-GB"/>
        </w:rPr>
        <w:t>). To accommodate for this material, we identify the four most distinct clusters, leaving three clusters for proper heart sections (</w:t>
      </w:r>
      <w:r w:rsidR="00AC1ADE" w:rsidRPr="006D2DC9">
        <w:rPr>
          <w:u w:color="274EC0"/>
          <w:lang w:val="en-GB"/>
        </w:rPr>
        <w:t>Figure</w:t>
      </w:r>
      <w:r w:rsidRPr="006D2DC9">
        <w:rPr>
          <w:u w:color="274EC0"/>
          <w:lang w:val="en-GB"/>
        </w:rPr>
        <w:t xml:space="preserve"> </w:t>
      </w:r>
      <w:r w:rsidR="00E90A4F" w:rsidRPr="006D2DC9">
        <w:rPr>
          <w:u w:color="274EC0"/>
          <w:lang w:val="en-GB"/>
        </w:rPr>
        <w:t>S6C</w:t>
      </w:r>
      <w:r w:rsidR="00894370" w:rsidRPr="006D2DC9">
        <w:rPr>
          <w:u w:color="274EC0"/>
          <w:lang w:val="en-GB"/>
        </w:rPr>
        <w:t xml:space="preserve"> to </w:t>
      </w:r>
      <w:r w:rsidR="00E90A4F" w:rsidRPr="006D2DC9">
        <w:rPr>
          <w:u w:color="274EC0"/>
          <w:lang w:val="en-GB"/>
        </w:rPr>
        <w:t>E</w:t>
      </w:r>
      <w:r w:rsidRPr="006D2DC9">
        <w:rPr>
          <w:u w:color="274EC0"/>
          <w:lang w:val="en-GB"/>
        </w:rPr>
        <w:t>).</w:t>
      </w:r>
    </w:p>
    <w:p w14:paraId="5F59CBC9" w14:textId="77777777" w:rsidR="00FD6F4F" w:rsidRPr="006D2DC9" w:rsidRDefault="00FD6F4F" w:rsidP="0065517C">
      <w:pPr>
        <w:spacing w:line="480" w:lineRule="auto"/>
        <w:rPr>
          <w:rFonts w:eastAsia="Arial Unicode MS"/>
          <w:bCs/>
          <w:u w:color="274EC0"/>
          <w:lang w:val="en-GB"/>
        </w:rPr>
      </w:pPr>
    </w:p>
    <w:p w14:paraId="12EBCE1E" w14:textId="77777777" w:rsidR="00FD6F4F" w:rsidRPr="006D2DC9" w:rsidRDefault="00FD6F4F" w:rsidP="00894370">
      <w:pPr>
        <w:pStyle w:val="STMSubhbead1"/>
        <w:rPr>
          <w:lang w:val="en-GB"/>
        </w:rPr>
      </w:pPr>
      <w:r w:rsidRPr="006D2DC9">
        <w:rPr>
          <w:lang w:val="en-GB"/>
        </w:rPr>
        <w:t xml:space="preserve">Functional annotation </w:t>
      </w:r>
    </w:p>
    <w:p w14:paraId="7B4EFE2E" w14:textId="2B31DBDD" w:rsidR="00FD6F4F" w:rsidRPr="006D2DC9" w:rsidRDefault="00FD6F4F" w:rsidP="00894370">
      <w:pPr>
        <w:pStyle w:val="STMBody"/>
        <w:rPr>
          <w:lang w:val="en-GB"/>
        </w:rPr>
      </w:pPr>
      <w:r w:rsidRPr="006D2DC9">
        <w:rPr>
          <w:lang w:val="en-GB"/>
        </w:rPr>
        <w:t xml:space="preserve">To investigate whether genes share a similar biological function, we searched for overrepresentation in the Kyoto Encyclopedia of Genes and Genomes (KEGG) using DAVID bioinformatics resources </w:t>
      </w:r>
      <w:r w:rsidRPr="006D2DC9">
        <w:rPr>
          <w:lang w:val="en-GB"/>
        </w:rPr>
        <w:fldChar w:fldCharType="begin"/>
      </w:r>
      <w:r w:rsidR="00485C22" w:rsidRPr="006D2DC9">
        <w:rPr>
          <w:lang w:val="en-GB"/>
        </w:rPr>
        <w:instrText xml:space="preserve"> ADDIN EN.CITE &lt;EndNote&gt;&lt;Cite&gt;&lt;Author&gt;Huang da&lt;/Author&gt;&lt;Year&gt;2009&lt;/Year&gt;&lt;RecNum&gt;21&lt;/RecNum&gt;&lt;DisplayText&gt;&lt;style face="superscript"&gt;7&lt;/style&gt;&lt;/DisplayText&gt;&lt;record&gt;&lt;rec-number&gt;21&lt;/rec-number&gt;&lt;foreign-keys&gt;&lt;key app="EN" db-id="ardp2pvrnpxtzlezpsc5xvfletaz2wexavef" timestamp="1563269809" guid="48c939c3-086a-4271-9bda-e25497b959ec"&gt;21&lt;/key&gt;&lt;/foreign-keys&gt;&lt;ref-type name="Journal Article"&gt;17&lt;/ref-type&gt;&lt;contributors&gt;&lt;authors&gt;&lt;author&gt;Huang da, W.&lt;/author&gt;&lt;author&gt;Sherman, B. T.&lt;/author&gt;&lt;author&gt;Lempicki, R. A.&lt;/author&gt;&lt;/authors&gt;&lt;/contributors&gt;&lt;auth-address&gt;Laboratory of Immunopathogenesis and Bioinformatics, Clinical Services Program, SAIC-Frederick Inc., National Cancer Institute at Frederick, Frederick, Maryland 21702, USA.&lt;/auth-address&gt;&lt;titles&gt;&lt;title&gt;Systematic and integrative analysis of large gene lists using DAVID bioinformatics resources&lt;/title&gt;&lt;secondary-title&gt;Nat Protoc&lt;/secondary-title&gt;&lt;alt-title&gt;Nature protocols&lt;/alt-title&gt;&lt;/titles&gt;&lt;periodical&gt;&lt;full-title&gt;Nat Protoc&lt;/full-title&gt;&lt;abbr-1&gt;Nature protocols&lt;/abbr-1&gt;&lt;/periodical&gt;&lt;alt-periodical&gt;&lt;full-title&gt;Nat Protoc&lt;/full-title&gt;&lt;abbr-1&gt;Nature protocols&lt;/abbr-1&gt;&lt;/alt-periodical&gt;&lt;pages&gt;44-57&lt;/pages&gt;&lt;volume&gt;4&lt;/volume&gt;&lt;number&gt;1&lt;/number&gt;&lt;edition&gt;2009/01/10&lt;/edition&gt;&lt;keywords&gt;&lt;keyword&gt;Computational Biology/*methods&lt;/keyword&gt;&lt;keyword&gt;Data Interpretation, Statistical&lt;/keyword&gt;&lt;keyword&gt;Genes/*genetics&lt;/keyword&gt;&lt;keyword&gt;Genomics/*methods&lt;/keyword&gt;&lt;keyword&gt;*Internet&lt;/keyword&gt;&lt;keyword&gt;*Software&lt;/keyword&gt;&lt;/keywords&gt;&lt;dates&gt;&lt;year&gt;2009&lt;/year&gt;&lt;/dates&gt;&lt;isbn&gt;1750-2799 (Electronic)&amp;#xD;1750-2799 (Linking)&lt;/isbn&gt;&lt;accession-num&gt;19131956&lt;/accession-num&gt;&lt;urls&gt;&lt;related-urls&gt;&lt;url&gt;https://www.ncbi.nlm.nih.gov/pubmed/19131956&lt;/url&gt;&lt;/related-urls&gt;&lt;/urls&gt;&lt;electronic-resource-num&gt;10.1038/nprot.2008.211&lt;/electronic-resource-num&gt;&lt;remote-database-provider&gt;NLM&lt;/remote-database-provider&gt;&lt;language&gt;eng&lt;/language&gt;&lt;/record&gt;&lt;/Cite&gt;&lt;/EndNote&gt;</w:instrText>
      </w:r>
      <w:r w:rsidRPr="006D2DC9">
        <w:rPr>
          <w:lang w:val="en-GB"/>
        </w:rPr>
        <w:fldChar w:fldCharType="separate"/>
      </w:r>
      <w:r w:rsidR="00485C22" w:rsidRPr="006D2DC9">
        <w:rPr>
          <w:noProof/>
          <w:vertAlign w:val="superscript"/>
          <w:lang w:val="en-GB"/>
        </w:rPr>
        <w:t>7</w:t>
      </w:r>
      <w:r w:rsidRPr="006D2DC9">
        <w:rPr>
          <w:lang w:val="en-GB"/>
        </w:rPr>
        <w:fldChar w:fldCharType="end"/>
      </w:r>
      <w:r w:rsidRPr="006D2DC9">
        <w:rPr>
          <w:lang w:val="en-GB"/>
        </w:rPr>
        <w:t>. Functional annotation chart of predicted pathways activated using the 150 most similar genes to the reference genes (</w:t>
      </w:r>
      <w:r w:rsidR="00AC1ADE" w:rsidRPr="006D2DC9">
        <w:rPr>
          <w:bCs/>
          <w:lang w:val="en-GB"/>
        </w:rPr>
        <w:t>Figure</w:t>
      </w:r>
      <w:r w:rsidRPr="006D2DC9">
        <w:rPr>
          <w:bCs/>
          <w:lang w:val="en-GB"/>
        </w:rPr>
        <w:t xml:space="preserve"> 2E</w:t>
      </w:r>
      <w:r w:rsidRPr="006D2DC9">
        <w:rPr>
          <w:lang w:val="en-GB"/>
        </w:rPr>
        <w:t xml:space="preserve">). The enriched genes in the KEGG pathway were statistically calculated by hypergeometric distribution estimated with the one-tailed Fisher exact probability. To explore overrepresented function per region, we searched for gene ontology </w:t>
      </w:r>
      <w:r w:rsidRPr="006D2DC9">
        <w:rPr>
          <w:lang w:val="en-GB"/>
        </w:rPr>
        <w:fldChar w:fldCharType="begin">
          <w:fldData xml:space="preserve">PEVuZE5vdGU+PENpdGU+PEF1dGhvcj5Bc2hidXJuZXI8L0F1dGhvcj48WWVhcj4yMDAwPC9ZZWFy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</w:fldData>
        </w:fldChar>
      </w:r>
      <w:r w:rsidR="00485C22" w:rsidRPr="006D2DC9">
        <w:rPr>
          <w:lang w:val="en-GB"/>
        </w:rPr>
        <w:instrText xml:space="preserve"> ADDIN EN.CITE </w:instrText>
      </w:r>
      <w:r w:rsidR="00485C22" w:rsidRPr="006D2DC9">
        <w:rPr>
          <w:lang w:val="en-GB"/>
        </w:rPr>
        <w:fldChar w:fldCharType="begin">
          <w:fldData xml:space="preserve">PEVuZE5vdGU+PENpdGU+PEF1dGhvcj5Bc2hidXJuZXI8L0F1dGhvcj48WWVhcj4yMDAwPC9ZZWFy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</w:fldData>
        </w:fldChar>
      </w:r>
      <w:r w:rsidR="00485C22" w:rsidRPr="006D2DC9">
        <w:rPr>
          <w:lang w:val="en-GB"/>
        </w:rPr>
        <w:instrText xml:space="preserve"> ADDIN EN.CITE.DATA </w:instrText>
      </w:r>
      <w:r w:rsidR="00485C22" w:rsidRPr="006D2DC9">
        <w:rPr>
          <w:lang w:val="en-GB"/>
        </w:rPr>
      </w:r>
      <w:r w:rsidR="00485C22" w:rsidRPr="006D2DC9">
        <w:rPr>
          <w:lang w:val="en-GB"/>
        </w:rPr>
        <w:fldChar w:fldCharType="end"/>
      </w:r>
      <w:r w:rsidRPr="006D2DC9">
        <w:rPr>
          <w:lang w:val="en-GB"/>
        </w:rPr>
      </w:r>
      <w:r w:rsidRPr="006D2DC9">
        <w:rPr>
          <w:lang w:val="en-GB"/>
        </w:rPr>
        <w:fldChar w:fldCharType="separate"/>
      </w:r>
      <w:r w:rsidR="00485C22" w:rsidRPr="006D2DC9">
        <w:rPr>
          <w:noProof/>
          <w:vertAlign w:val="superscript"/>
          <w:lang w:val="en-GB"/>
        </w:rPr>
        <w:t>8</w:t>
      </w:r>
      <w:r w:rsidRPr="006D2DC9">
        <w:rPr>
          <w:lang w:val="en-GB"/>
        </w:rPr>
        <w:fldChar w:fldCharType="end"/>
      </w:r>
      <w:r w:rsidRPr="006D2DC9">
        <w:rPr>
          <w:lang w:val="en-GB"/>
        </w:rPr>
        <w:t xml:space="preserve"> using the online String software (http://string-db.org) (</w:t>
      </w:r>
      <w:r w:rsidR="00AC1ADE" w:rsidRPr="006D2DC9">
        <w:rPr>
          <w:bCs/>
          <w:lang w:val="en-GB"/>
        </w:rPr>
        <w:t>Figure</w:t>
      </w:r>
      <w:r w:rsidRPr="006D2DC9">
        <w:rPr>
          <w:bCs/>
          <w:lang w:val="en-GB"/>
        </w:rPr>
        <w:t xml:space="preserve"> 5D</w:t>
      </w:r>
      <w:r w:rsidRPr="006D2DC9">
        <w:rPr>
          <w:lang w:val="en-GB"/>
        </w:rPr>
        <w:t>). Genes showing at least a 2-fold change and statistically different (p&lt;0.05) were used to compare each region to another. GO enrichment was represented as false-discovery rate (FDR &lt;0.05).</w:t>
      </w:r>
    </w:p>
    <w:p w14:paraId="207A2E23" w14:textId="77777777" w:rsidR="00FD6F4F" w:rsidRPr="006D2DC9" w:rsidRDefault="00FD6F4F" w:rsidP="0065517C">
      <w:pPr>
        <w:spacing w:line="480" w:lineRule="auto"/>
        <w:rPr>
          <w:lang w:val="en-GB"/>
        </w:rPr>
      </w:pPr>
    </w:p>
    <w:p w14:paraId="0A48BF46" w14:textId="77777777" w:rsidR="00FD6F4F" w:rsidRPr="006D2DC9" w:rsidRDefault="00FD6F4F" w:rsidP="00894370">
      <w:pPr>
        <w:pStyle w:val="STMSubhbead1"/>
        <w:rPr>
          <w:lang w:val="en-GB"/>
        </w:rPr>
      </w:pPr>
      <w:r w:rsidRPr="006D2DC9">
        <w:rPr>
          <w:lang w:val="en-GB"/>
        </w:rPr>
        <w:t>AAV generation</w:t>
      </w:r>
    </w:p>
    <w:p w14:paraId="23DE89A4" w14:textId="48B403C4" w:rsidR="00FD6F4F" w:rsidRPr="006D2DC9" w:rsidRDefault="00FD6F4F" w:rsidP="00894370">
      <w:pPr>
        <w:pStyle w:val="STMBody"/>
        <w:rPr>
          <w:lang w:val="en-GB"/>
        </w:rPr>
      </w:pPr>
      <w:r w:rsidRPr="006D2DC9">
        <w:rPr>
          <w:lang w:val="en-GB"/>
        </w:rPr>
        <w:t xml:space="preserve">The full-length open reading frame of human ZBTB11 (ENST00000312938.4) was cloned into the AAV-MCS vector (driven by CMV-promotor) and was subsequently used for AAV generation. AAVs were generated by the AAV Vector Unit at ICGEB Trieste as previously described </w:t>
      </w:r>
      <w:r w:rsidRPr="006D2DC9">
        <w:rPr>
          <w:lang w:val="en-GB"/>
        </w:rPr>
        <w:fldChar w:fldCharType="begin"/>
      </w:r>
      <w:r w:rsidR="00485C22" w:rsidRPr="006D2DC9">
        <w:rPr>
          <w:lang w:val="en-GB"/>
        </w:rPr>
        <w:instrText xml:space="preserve"> ADDIN EN.CITE &lt;EndNote&gt;&lt;Cite&gt;&lt;Author&gt;Arsic&lt;/Author&gt;&lt;Year&gt;2003&lt;/Year&gt;&lt;RecNum&gt;49&lt;/RecNum&gt;&lt;DisplayText&gt;&lt;style face="superscript"&gt;9&lt;/style&gt;&lt;/DisplayText&gt;&lt;record&gt;&lt;rec-number&gt;49&lt;/rec-number&gt;&lt;foreign-keys&gt;&lt;key app="EN" db-id="zz09azeadeazt6eawexxspda02pddv9wtexz" timestamp="1611656818"&gt;49&lt;/key&gt;&lt;/foreign-keys&gt;&lt;ref-type name="Journal Article"&gt;17&lt;/ref-type&gt;&lt;contributors&gt;&lt;authors&gt;&lt;author&gt;Arsic, N.&lt;/author&gt;&lt;author&gt;Zentilin, L.&lt;/author&gt;&lt;author&gt;Zacchigna, S.&lt;/author&gt;&lt;author&gt;Santoro, D.&lt;/author&gt;&lt;author&gt;Stanta, G.&lt;/author&gt;&lt;author&gt;Salvi, A.&lt;/author&gt;&lt;author&gt;Sinagra, G.&lt;/author&gt;&lt;author&gt;Giacca, M.&lt;/author&gt;&lt;/authors&gt;&lt;/contributors&gt;&lt;auth-address&gt;Molecular Medicine Laboratory, International Centre for Genetic Engineering and Biotechnology, Trieste, Italy.&lt;/auth-address&gt;&lt;titles&gt;&lt;title&gt;Induction of functional neovascularization by combined VEGF and angiopoietin-1 gene transfer using AAV vectors&lt;/title&gt;&lt;secondary-title&gt;Mol Ther&lt;/secondary-title&gt;&lt;/titles&gt;&lt;periodical&gt;&lt;full-title&gt;Mol Ther&lt;/full-title&gt;&lt;/periodical&gt;&lt;pages&gt;450-9&lt;/pages&gt;&lt;volume&gt;7&lt;/volume&gt;&lt;number&gt;4&lt;/number&gt;&lt;edition&gt;2003/05/03&lt;/edition&gt;&lt;keywords&gt;&lt;keyword&gt;Angiopoietin-1/*genetics/metabolism&lt;/keyword&gt;&lt;keyword&gt;Animals&lt;/keyword&gt;&lt;keyword&gt;Dependovirus/*genetics&lt;/keyword&gt;&lt;keyword&gt;*Genetic Vectors/administration &amp;amp; dosage&lt;/keyword&gt;&lt;keyword&gt;Injections&lt;/keyword&gt;&lt;keyword&gt;Microspheres&lt;/keyword&gt;&lt;keyword&gt;Muscle, Skeletal/blood supply&lt;/keyword&gt;&lt;keyword&gt;*Neovascularization, Physiologic&lt;/keyword&gt;&lt;keyword&gt;Rats&lt;/keyword&gt;&lt;keyword&gt;Transduction, Genetic&lt;/keyword&gt;&lt;keyword&gt;Vascular Endothelial Growth Factor A/*genetics/metabolism&lt;/keyword&gt;&lt;/keywords&gt;&lt;dates&gt;&lt;year&gt;2003&lt;/year&gt;&lt;pub-dates&gt;&lt;date&gt;Apr&lt;/date&gt;&lt;/pub-dates&gt;&lt;/dates&gt;&lt;isbn&gt;1525-0016 (Print)&amp;#xD;1525-0016 (Linking)&lt;/isbn&gt;&lt;accession-num&gt;12727107&lt;/accession-num&gt;&lt;urls&gt;&lt;related-urls&gt;&lt;url&gt;https://www.ncbi.nlm.nih.gov/pubmed/12727107&lt;/url&gt;&lt;/related-urls&gt;&lt;/urls&gt;&lt;electronic-resource-num&gt;10.1016/s1525-0016(03)00034-0&lt;/electronic-resource-num&gt;&lt;/record&gt;&lt;/Cite&gt;&lt;/EndNote&gt;</w:instrText>
      </w:r>
      <w:r w:rsidRPr="006D2DC9">
        <w:rPr>
          <w:lang w:val="en-GB"/>
        </w:rPr>
        <w:fldChar w:fldCharType="separate"/>
      </w:r>
      <w:r w:rsidR="00485C22" w:rsidRPr="006D2DC9">
        <w:rPr>
          <w:noProof/>
          <w:vertAlign w:val="superscript"/>
          <w:lang w:val="en-GB"/>
        </w:rPr>
        <w:t>9</w:t>
      </w:r>
      <w:r w:rsidRPr="006D2DC9">
        <w:rPr>
          <w:lang w:val="en-GB"/>
        </w:rPr>
        <w:fldChar w:fldCharType="end"/>
      </w:r>
      <w:r w:rsidRPr="006D2DC9">
        <w:rPr>
          <w:lang w:val="en-GB"/>
        </w:rPr>
        <w:t xml:space="preserve">. AAVs encoding GFP were used as control. </w:t>
      </w:r>
    </w:p>
    <w:p w14:paraId="2B532EAC" w14:textId="77777777" w:rsidR="00FD6F4F" w:rsidRPr="006D2DC9" w:rsidRDefault="00FD6F4F" w:rsidP="0065517C">
      <w:pPr>
        <w:spacing w:line="480" w:lineRule="auto"/>
        <w:rPr>
          <w:lang w:val="en-GB"/>
        </w:rPr>
      </w:pPr>
    </w:p>
    <w:p w14:paraId="37FF74C1" w14:textId="77777777" w:rsidR="00FD6F4F" w:rsidRPr="006D2DC9" w:rsidRDefault="00FD6F4F" w:rsidP="00894370">
      <w:pPr>
        <w:pStyle w:val="STMSubhbead1"/>
        <w:rPr>
          <w:u w:color="243778"/>
          <w:lang w:val="en-GB"/>
        </w:rPr>
      </w:pPr>
      <w:r w:rsidRPr="006D2DC9">
        <w:rPr>
          <w:u w:color="243778"/>
          <w:lang w:val="en-GB"/>
        </w:rPr>
        <w:lastRenderedPageBreak/>
        <w:t>RNA Extraction for Realtime PCR</w:t>
      </w:r>
    </w:p>
    <w:p w14:paraId="2D3C5D54" w14:textId="6F762DA0" w:rsidR="00A77599" w:rsidRPr="006D2DC9" w:rsidRDefault="00FD6F4F" w:rsidP="00894370">
      <w:pPr>
        <w:pStyle w:val="STMBody"/>
        <w:rPr>
          <w:u w:color="243778"/>
          <w:lang w:val="en-GB"/>
        </w:rPr>
      </w:pPr>
      <w:r w:rsidRPr="006D2DC9">
        <w:rPr>
          <w:lang w:val="en-GB"/>
        </w:rPr>
        <w:t>Total RNA was extracted from iPS-CM using TriZOL (ThermoFisher) and subsequently reverse transcribed using iScript cDNA synthesis kit (Bio-Rad) for qPCR or used for RNA-Sequencing.</w:t>
      </w:r>
      <w:r w:rsidRPr="006D2DC9">
        <w:rPr>
          <w:u w:color="243778"/>
          <w:lang w:val="en-GB"/>
        </w:rPr>
        <w:t xml:space="preserve"> Real-time PCR analysis was carried out in a CFX96 Connect detection system (Bio-Rad) using gene specific primers using primers for </w:t>
      </w:r>
      <w:r w:rsidRPr="006D2DC9">
        <w:rPr>
          <w:i/>
          <w:u w:color="243778"/>
          <w:lang w:val="en-GB"/>
        </w:rPr>
        <w:t>P53</w:t>
      </w:r>
      <w:r w:rsidRPr="006D2DC9">
        <w:rPr>
          <w:u w:color="243778"/>
          <w:lang w:val="en-GB"/>
        </w:rPr>
        <w:t xml:space="preserve"> (tcagatagcgatggtctggcc, aacctcaggcggctcatagg), </w:t>
      </w:r>
      <w:r w:rsidRPr="006D2DC9">
        <w:rPr>
          <w:i/>
          <w:u w:color="243778"/>
          <w:lang w:val="en-GB"/>
        </w:rPr>
        <w:t>GADD45A</w:t>
      </w:r>
      <w:r w:rsidRPr="006D2DC9">
        <w:rPr>
          <w:u w:color="243778"/>
          <w:lang w:val="en-GB"/>
        </w:rPr>
        <w:t xml:space="preserve"> (accatgcaggaaggaaaact, tacccaaactatggctgcac), </w:t>
      </w:r>
      <w:r w:rsidRPr="006D2DC9">
        <w:rPr>
          <w:i/>
          <w:u w:color="243778"/>
          <w:lang w:val="en-GB"/>
        </w:rPr>
        <w:t>FAS</w:t>
      </w:r>
      <w:r w:rsidRPr="006D2DC9">
        <w:rPr>
          <w:u w:color="243778"/>
          <w:lang w:val="en-GB"/>
        </w:rPr>
        <w:t xml:space="preserve"> (ggaaataaactgcacccgga, ggtgagtgtgcattccttga), </w:t>
      </w:r>
      <w:r w:rsidRPr="006D2DC9">
        <w:rPr>
          <w:i/>
          <w:u w:color="243778"/>
          <w:lang w:val="en-GB"/>
        </w:rPr>
        <w:t>TNFRSF21</w:t>
      </w:r>
      <w:r w:rsidRPr="006D2DC9">
        <w:rPr>
          <w:u w:color="243778"/>
          <w:lang w:val="en-GB"/>
        </w:rPr>
        <w:t xml:space="preserve"> (accggagaaacgatgttgtg, tcgggagagctagtttgtca), </w:t>
      </w:r>
      <w:r w:rsidRPr="006D2DC9">
        <w:rPr>
          <w:i/>
          <w:u w:color="243778"/>
          <w:lang w:val="en-GB"/>
        </w:rPr>
        <w:t>TRIM22</w:t>
      </w:r>
      <w:r w:rsidRPr="006D2DC9">
        <w:rPr>
          <w:u w:color="243778"/>
          <w:lang w:val="en-GB"/>
        </w:rPr>
        <w:t xml:space="preserve"> (ggttgaggggatcgtcagtag, gaacttgcagcatcccactc), </w:t>
      </w:r>
      <w:r w:rsidRPr="006D2DC9">
        <w:rPr>
          <w:i/>
          <w:u w:color="243778"/>
          <w:lang w:val="en-GB"/>
        </w:rPr>
        <w:t>PLK2</w:t>
      </w:r>
      <w:r w:rsidRPr="006D2DC9">
        <w:rPr>
          <w:u w:color="243778"/>
          <w:lang w:val="en-GB"/>
        </w:rPr>
        <w:t xml:space="preserve"> (acccttggaacacagaaggag, aatgggggcctccctagtaa), </w:t>
      </w:r>
      <w:r w:rsidRPr="006D2DC9">
        <w:rPr>
          <w:i/>
          <w:u w:color="243778"/>
          <w:lang w:val="en-GB"/>
        </w:rPr>
        <w:t>ATP6V0D1</w:t>
      </w:r>
      <w:r w:rsidRPr="006D2DC9">
        <w:rPr>
          <w:u w:color="243778"/>
          <w:lang w:val="en-GB"/>
        </w:rPr>
        <w:t xml:space="preserve"> (accatgcctatgagccactc, agcaggatcacgttgtcgat), </w:t>
      </w:r>
      <w:r w:rsidRPr="006D2DC9">
        <w:rPr>
          <w:i/>
          <w:u w:color="243778"/>
          <w:lang w:val="en-GB"/>
        </w:rPr>
        <w:t>ATP6V1G2</w:t>
      </w:r>
      <w:r w:rsidR="00894370" w:rsidRPr="006D2DC9">
        <w:rPr>
          <w:u w:color="243778"/>
          <w:lang w:val="en-GB"/>
        </w:rPr>
        <w:t xml:space="preserve"> </w:t>
      </w:r>
      <w:r w:rsidRPr="006D2DC9">
        <w:rPr>
          <w:u w:color="243778"/>
          <w:lang w:val="en-GB"/>
        </w:rPr>
        <w:t xml:space="preserve">(accttgtgagggttgcttca, cagtgagcaggtggtggtaa), </w:t>
      </w:r>
      <w:r w:rsidR="00185197" w:rsidRPr="006D2DC9">
        <w:rPr>
          <w:i/>
          <w:iCs/>
          <w:u w:color="243778"/>
          <w:lang w:val="en-GB"/>
        </w:rPr>
        <w:t>DES</w:t>
      </w:r>
      <w:r w:rsidR="00185197" w:rsidRPr="006D2DC9">
        <w:rPr>
          <w:u w:color="243778"/>
          <w:lang w:val="en-GB"/>
        </w:rPr>
        <w:t xml:space="preserve"> (ctccccatccagacctactct, ggtatggacctcagaacccct), </w:t>
      </w:r>
      <w:r w:rsidRPr="006D2DC9">
        <w:rPr>
          <w:i/>
          <w:u w:color="243778"/>
          <w:lang w:val="en-GB"/>
        </w:rPr>
        <w:t>ARP</w:t>
      </w:r>
      <w:r w:rsidRPr="006D2DC9">
        <w:rPr>
          <w:u w:color="243778"/>
          <w:lang w:val="en-GB"/>
        </w:rPr>
        <w:t xml:space="preserve"> (caccattgaaatcctgagtgatgt, tgaccagcccaaaggagaag) and iQ SYBR Green Supermix (Bio-Rad). Acidic ribosomal phosphoprotein P0 (</w:t>
      </w:r>
      <w:r w:rsidRPr="006D2DC9">
        <w:rPr>
          <w:i/>
          <w:u w:color="243778"/>
          <w:lang w:val="en-GB"/>
        </w:rPr>
        <w:t>ARP</w:t>
      </w:r>
      <w:r w:rsidRPr="006D2DC9">
        <w:rPr>
          <w:u w:color="243778"/>
          <w:lang w:val="en-GB"/>
        </w:rPr>
        <w:t xml:space="preserve">) was used as house-keeping gene. </w:t>
      </w:r>
    </w:p>
    <w:p w14:paraId="314BEE13" w14:textId="77777777" w:rsidR="00A77599" w:rsidRPr="006D2DC9" w:rsidRDefault="00A77599" w:rsidP="00894370">
      <w:pPr>
        <w:pStyle w:val="STMBody"/>
        <w:rPr>
          <w:u w:color="243778"/>
          <w:lang w:val="en-GB"/>
        </w:rPr>
      </w:pPr>
    </w:p>
    <w:p w14:paraId="480030C1" w14:textId="638A98F6" w:rsidR="00FD6F4F" w:rsidRPr="006D2DC9" w:rsidRDefault="00FD6F4F" w:rsidP="00894370">
      <w:pPr>
        <w:pStyle w:val="STMSubhbead1"/>
        <w:rPr>
          <w:lang w:val="en-GB"/>
        </w:rPr>
      </w:pPr>
      <w:r w:rsidRPr="006D2DC9">
        <w:rPr>
          <w:lang w:val="en-GB"/>
        </w:rPr>
        <w:t xml:space="preserve">Protein extraction and </w:t>
      </w:r>
      <w:r w:rsidR="00636769" w:rsidRPr="006D2DC9">
        <w:rPr>
          <w:lang w:val="en-GB"/>
        </w:rPr>
        <w:t>W</w:t>
      </w:r>
      <w:r w:rsidRPr="006D2DC9">
        <w:rPr>
          <w:lang w:val="en-GB"/>
        </w:rPr>
        <w:t>estern blot</w:t>
      </w:r>
    </w:p>
    <w:p w14:paraId="4A5B2F6F" w14:textId="3139B42F" w:rsidR="00FD6F4F" w:rsidRPr="006D2DC9" w:rsidRDefault="00FD6F4F" w:rsidP="00894370">
      <w:pPr>
        <w:pStyle w:val="STMBody"/>
        <w:rPr>
          <w:lang w:val="en-GB"/>
        </w:rPr>
      </w:pPr>
      <w:r w:rsidRPr="006D2DC9">
        <w:rPr>
          <w:lang w:val="en-GB"/>
        </w:rPr>
        <w:t xml:space="preserve">Heart tissue was homogenized in RIPA buffer (50mM Tris (pH7,5), 150mM NaCl, 0,1% SDS, 0,5% sodium deoxycholate, 1% Triton x-100) </w:t>
      </w:r>
      <w:r w:rsidR="00F95640">
        <w:rPr>
          <w:lang w:val="en-GB"/>
        </w:rPr>
        <w:t>with proteinase inhibitors (</w:t>
      </w:r>
      <w:proofErr w:type="spellStart"/>
      <w:r w:rsidR="004F78F9" w:rsidRPr="004F78F9">
        <w:rPr>
          <w:lang w:val="en-GB"/>
        </w:rPr>
        <w:t>cOmplete</w:t>
      </w:r>
      <w:proofErr w:type="spellEnd"/>
      <w:r w:rsidR="004F78F9" w:rsidRPr="004F78F9">
        <w:rPr>
          <w:lang w:val="en-GB"/>
        </w:rPr>
        <w:t>™ Protease Inhibitor Cocktail</w:t>
      </w:r>
      <w:r w:rsidR="008E66C6">
        <w:rPr>
          <w:lang w:val="en-GB"/>
        </w:rPr>
        <w:t xml:space="preserve">, Cat# </w:t>
      </w:r>
      <w:r w:rsidR="008E66C6" w:rsidRPr="008E66C6">
        <w:rPr>
          <w:lang w:val="en-GB"/>
        </w:rPr>
        <w:t>11697498001</w:t>
      </w:r>
      <w:r w:rsidR="008E66C6">
        <w:rPr>
          <w:lang w:val="en-GB"/>
        </w:rPr>
        <w:t>, Roche</w:t>
      </w:r>
      <w:r w:rsidR="00F95640">
        <w:rPr>
          <w:lang w:val="en-GB"/>
        </w:rPr>
        <w:t xml:space="preserve">) </w:t>
      </w:r>
      <w:r w:rsidRPr="006D2DC9">
        <w:rPr>
          <w:lang w:val="en-GB"/>
        </w:rPr>
        <w:t xml:space="preserve"> </w:t>
      </w:r>
      <w:r w:rsidR="004F78F9">
        <w:rPr>
          <w:lang w:val="en-GB"/>
        </w:rPr>
        <w:t xml:space="preserve">to </w:t>
      </w:r>
      <w:r w:rsidRPr="006D2DC9">
        <w:rPr>
          <w:lang w:val="en-GB"/>
        </w:rPr>
        <w:t>obtain protein extracts.</w:t>
      </w:r>
      <w:r w:rsidR="00F95640">
        <w:rPr>
          <w:lang w:val="en-GB"/>
        </w:rPr>
        <w:t xml:space="preserve"> Phosphatase inhibitors </w:t>
      </w:r>
      <w:r w:rsidR="004F78F9">
        <w:rPr>
          <w:lang w:val="en-GB"/>
        </w:rPr>
        <w:t>(</w:t>
      </w:r>
      <w:proofErr w:type="spellStart"/>
      <w:r w:rsidR="004F78F9">
        <w:rPr>
          <w:lang w:val="en-GB"/>
        </w:rPr>
        <w:t>PhosSTOP</w:t>
      </w:r>
      <w:proofErr w:type="spellEnd"/>
      <w:r w:rsidR="004F78F9">
        <w:rPr>
          <w:lang w:val="en-GB"/>
        </w:rPr>
        <w:t xml:space="preserve">, Cat# </w:t>
      </w:r>
      <w:r w:rsidR="004F78F9" w:rsidRPr="004F78F9">
        <w:rPr>
          <w:lang w:val="en-GB"/>
        </w:rPr>
        <w:t>4906845001</w:t>
      </w:r>
      <w:r w:rsidR="004F78F9">
        <w:rPr>
          <w:lang w:val="en-GB"/>
        </w:rPr>
        <w:t xml:space="preserve">, Roche) </w:t>
      </w:r>
      <w:r w:rsidR="00F95640">
        <w:rPr>
          <w:lang w:val="en-GB"/>
        </w:rPr>
        <w:t xml:space="preserve">and </w:t>
      </w:r>
      <w:proofErr w:type="spellStart"/>
      <w:r w:rsidR="008E66C6">
        <w:rPr>
          <w:lang w:val="en-GB"/>
        </w:rPr>
        <w:t>Ubiquitinase</w:t>
      </w:r>
      <w:proofErr w:type="spellEnd"/>
      <w:r w:rsidR="008E66C6">
        <w:rPr>
          <w:lang w:val="en-GB"/>
        </w:rPr>
        <w:t xml:space="preserve"> </w:t>
      </w:r>
      <w:proofErr w:type="spellStart"/>
      <w:r w:rsidR="008E66C6">
        <w:rPr>
          <w:lang w:val="en-GB"/>
        </w:rPr>
        <w:t>inhihibitor</w:t>
      </w:r>
      <w:proofErr w:type="spellEnd"/>
      <w:r w:rsidR="008E66C6">
        <w:rPr>
          <w:lang w:val="en-GB"/>
        </w:rPr>
        <w:t xml:space="preserve"> (100 mM </w:t>
      </w:r>
      <w:r w:rsidR="004F78F9" w:rsidRPr="004F78F9">
        <w:rPr>
          <w:lang w:val="en-GB"/>
        </w:rPr>
        <w:t>N-Ethylmaleimide</w:t>
      </w:r>
      <w:r w:rsidR="008E66C6">
        <w:rPr>
          <w:lang w:val="en-GB"/>
        </w:rPr>
        <w:t>)</w:t>
      </w:r>
      <w:r w:rsidR="004F78F9">
        <w:rPr>
          <w:lang w:val="en-GB"/>
        </w:rPr>
        <w:t xml:space="preserve"> were added to control samples</w:t>
      </w:r>
      <w:r w:rsidR="00F95640">
        <w:rPr>
          <w:lang w:val="en-GB"/>
        </w:rPr>
        <w:t>.</w:t>
      </w:r>
      <w:r w:rsidRPr="006D2DC9">
        <w:rPr>
          <w:lang w:val="en-GB"/>
        </w:rPr>
        <w:t xml:space="preserve"> iPS-CM were scraped in PBS and cell extracts were obtained by resuspension in RIPA. Typically, 10 </w:t>
      </w:r>
      <w:r w:rsidR="007663E6" w:rsidRPr="006D2DC9">
        <w:rPr>
          <w:lang w:val="en-GB"/>
        </w:rPr>
        <w:sym w:font="Symbol" w:char="F06D"/>
      </w:r>
      <w:r w:rsidRPr="006D2DC9">
        <w:rPr>
          <w:lang w:val="en-GB"/>
        </w:rPr>
        <w:t xml:space="preserve">g of each cell extract (n=6 per condition) was separated on 10% polyacrylamide denaturing gels (or 15% for LC3 detection) and transferred onto 0.45µm polyvinylidene difluoride membranes (or 0.22 µm for LC3 staining). </w:t>
      </w:r>
      <w:r w:rsidR="00FE3830" w:rsidRPr="006D2DC9">
        <w:rPr>
          <w:lang w:val="en-GB"/>
        </w:rPr>
        <w:t xml:space="preserve">In </w:t>
      </w:r>
      <w:r w:rsidR="00FE3830" w:rsidRPr="006D2DC9">
        <w:rPr>
          <w:lang w:val="en-GB"/>
        </w:rPr>
        <w:lastRenderedPageBreak/>
        <w:t xml:space="preserve">case not all samples of an experiment fit onto 1 gel, conditions were equally distributed over multiple gels. </w:t>
      </w:r>
      <w:r w:rsidRPr="006D2DC9">
        <w:rPr>
          <w:lang w:val="en-GB"/>
        </w:rPr>
        <w:t>Anti-GAPDH and anti-Vinculin were used as loading controls for normalization. Antibodies used were: P53 (Bioss antibodies, cat# bs-0033R</w:t>
      </w:r>
      <w:r w:rsidR="00A73EBB" w:rsidRPr="006D2DC9">
        <w:rPr>
          <w:lang w:val="en-GB"/>
        </w:rPr>
        <w:t xml:space="preserve">, used for Figure 8), P53 (Santa Cruz, cat# sc-126, used for </w:t>
      </w:r>
      <w:r w:rsidR="008711B4">
        <w:rPr>
          <w:lang w:val="en-GB"/>
        </w:rPr>
        <w:t>Figure S</w:t>
      </w:r>
      <w:r w:rsidR="00A73EBB" w:rsidRPr="006D2DC9">
        <w:rPr>
          <w:lang w:val="en-GB"/>
        </w:rPr>
        <w:t>10</w:t>
      </w:r>
      <w:r w:rsidRPr="006D2DC9">
        <w:rPr>
          <w:lang w:val="en-GB"/>
        </w:rPr>
        <w:t xml:space="preserve">), Desmin (R&amp;D systems, cat# AF3844), GAPDH (Millipore, cat# MAB374), Vinculin (SantaCruz, cat# sc-25336), LC3 A/B (Cell signaling, cat# 12741), </w:t>
      </w:r>
      <w:r w:rsidRPr="006D2DC9">
        <w:rPr>
          <w:u w:color="274EC0"/>
          <w:lang w:val="en-GB"/>
        </w:rPr>
        <w:t>PKP2 (BD Bioscience)</w:t>
      </w:r>
      <w:r w:rsidR="00185197" w:rsidRPr="006D2DC9">
        <w:rPr>
          <w:u w:color="274EC0"/>
          <w:lang w:val="en-GB"/>
        </w:rPr>
        <w:t>, p62/SQSTM1 (</w:t>
      </w:r>
      <w:r w:rsidR="00F53AAE" w:rsidRPr="006D2DC9">
        <w:rPr>
          <w:u w:color="274EC0"/>
          <w:lang w:val="en-GB"/>
        </w:rPr>
        <w:t>Abcam, cat# ab56416</w:t>
      </w:r>
      <w:r w:rsidR="00185197" w:rsidRPr="006D2DC9">
        <w:rPr>
          <w:u w:color="274EC0"/>
          <w:lang w:val="en-GB"/>
        </w:rPr>
        <w:t>)</w:t>
      </w:r>
      <w:r w:rsidR="00F53AAE" w:rsidRPr="006D2DC9">
        <w:rPr>
          <w:u w:color="274EC0"/>
          <w:lang w:val="en-GB"/>
        </w:rPr>
        <w:t>, ZBTB11 (NovusBio, cat# NBP1-80580)</w:t>
      </w:r>
      <w:r w:rsidRPr="006D2DC9">
        <w:rPr>
          <w:u w:color="274EC0"/>
          <w:lang w:val="en-GB"/>
        </w:rPr>
        <w:t>.</w:t>
      </w:r>
      <w:r w:rsidR="00124AB6" w:rsidRPr="006D2DC9">
        <w:rPr>
          <w:u w:color="274EC0"/>
          <w:lang w:val="en-GB"/>
        </w:rPr>
        <w:t xml:space="preserve"> Western blot signal was </w:t>
      </w:r>
      <w:r w:rsidR="00FE3830" w:rsidRPr="006D2DC9">
        <w:rPr>
          <w:u w:color="274EC0"/>
          <w:lang w:val="en-GB"/>
        </w:rPr>
        <w:t>obtained</w:t>
      </w:r>
      <w:r w:rsidR="00124AB6" w:rsidRPr="006D2DC9">
        <w:rPr>
          <w:u w:color="274EC0"/>
          <w:lang w:val="en-GB"/>
        </w:rPr>
        <w:t xml:space="preserve"> using Clarity ECL detection kit (BioRad) and ImageQuant™ 800 biomolecular imager (Amersham).</w:t>
      </w:r>
      <w:r w:rsidR="00FE3830" w:rsidRPr="006D2DC9">
        <w:rPr>
          <w:u w:color="274EC0"/>
          <w:lang w:val="en-GB"/>
        </w:rPr>
        <w:t xml:space="preserve"> </w:t>
      </w:r>
      <w:r w:rsidR="00F27CE7" w:rsidRPr="006D2DC9">
        <w:rPr>
          <w:u w:color="274EC0"/>
          <w:lang w:val="en-GB"/>
        </w:rPr>
        <w:t xml:space="preserve">Signal </w:t>
      </w:r>
      <w:r w:rsidR="00636769" w:rsidRPr="006D2DC9">
        <w:rPr>
          <w:u w:color="274EC0"/>
          <w:lang w:val="en-GB"/>
        </w:rPr>
        <w:t xml:space="preserve">intensity </w:t>
      </w:r>
      <w:r w:rsidR="00F27CE7" w:rsidRPr="006D2DC9">
        <w:rPr>
          <w:u w:color="274EC0"/>
          <w:lang w:val="en-GB"/>
        </w:rPr>
        <w:t xml:space="preserve">was quantified using ImageQuant T.L. software (v8.1.0.0, GE Healthcare Life Sciences), </w:t>
      </w:r>
      <w:r w:rsidR="00636769" w:rsidRPr="006D2DC9">
        <w:rPr>
          <w:u w:color="274EC0"/>
          <w:lang w:val="en-GB"/>
        </w:rPr>
        <w:t xml:space="preserve">with </w:t>
      </w:r>
      <w:r w:rsidR="00F27CE7" w:rsidRPr="006D2DC9">
        <w:rPr>
          <w:u w:color="274EC0"/>
          <w:lang w:val="en-GB"/>
        </w:rPr>
        <w:t>automatic b</w:t>
      </w:r>
      <w:r w:rsidR="00636769" w:rsidRPr="006D2DC9">
        <w:rPr>
          <w:u w:color="274EC0"/>
          <w:lang w:val="en-GB"/>
        </w:rPr>
        <w:t xml:space="preserve">ackground subtraction (rubber band method) </w:t>
      </w:r>
      <w:r w:rsidR="00F27CE7" w:rsidRPr="006D2DC9">
        <w:rPr>
          <w:u w:color="274EC0"/>
          <w:lang w:val="en-GB"/>
        </w:rPr>
        <w:t xml:space="preserve">and automatic band detection. </w:t>
      </w:r>
    </w:p>
    <w:p w14:paraId="27378E91" w14:textId="77777777" w:rsidR="00FD6F4F" w:rsidRPr="006D2DC9" w:rsidRDefault="00FD6F4F" w:rsidP="0065517C">
      <w:pPr>
        <w:spacing w:line="480" w:lineRule="auto"/>
        <w:rPr>
          <w:lang w:val="en-GB"/>
        </w:rPr>
      </w:pPr>
    </w:p>
    <w:p w14:paraId="196510F8" w14:textId="77777777" w:rsidR="00FD6F4F" w:rsidRPr="006D2DC9" w:rsidRDefault="00FD6F4F" w:rsidP="00894370">
      <w:pPr>
        <w:pStyle w:val="STMSubhbead1"/>
        <w:rPr>
          <w:lang w:val="en-GB"/>
        </w:rPr>
      </w:pPr>
      <w:r w:rsidRPr="006D2DC9">
        <w:rPr>
          <w:lang w:val="en-GB"/>
        </w:rPr>
        <w:t>RNA-Seq</w:t>
      </w:r>
    </w:p>
    <w:p w14:paraId="5548A7B9" w14:textId="00F92A7C" w:rsidR="00FD6F4F" w:rsidRPr="006D2DC9" w:rsidRDefault="00FD6F4F" w:rsidP="00894370">
      <w:pPr>
        <w:pStyle w:val="STMBody"/>
        <w:rPr>
          <w:lang w:val="en-GB"/>
        </w:rPr>
      </w:pPr>
      <w:r w:rsidRPr="006D2DC9">
        <w:rPr>
          <w:lang w:val="en-GB"/>
        </w:rPr>
        <w:t xml:space="preserve">Total RNA was extracted using the standard TRIzol (Invitrogen) protocol and used for library preparation and sequencing. </w:t>
      </w:r>
      <w:r w:rsidR="00F27CE7" w:rsidRPr="006D2DC9">
        <w:rPr>
          <w:lang w:val="en-GB"/>
        </w:rPr>
        <w:t xml:space="preserve">mRNA was processed as described previously, following an adapted version of the single-cell mRNA-Seq protocol of CEL-Seq </w:t>
      </w:r>
      <w:r w:rsidR="00F27CE7" w:rsidRPr="006D2DC9">
        <w:rPr>
          <w:lang w:val="en-GB"/>
        </w:rPr>
        <w:fldChar w:fldCharType="begin">
          <w:fldData xml:space="preserve">PEVuZE5vdGU+PENpdGU+PEF1dGhvcj5HcnVuPC9BdXRob3I+PFllYXI+MjAxNDwvWWVhcj48UmVj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</w:fldData>
        </w:fldChar>
      </w:r>
      <w:r w:rsidR="00485C22" w:rsidRPr="006D2DC9">
        <w:rPr>
          <w:lang w:val="en-GB"/>
        </w:rPr>
        <w:instrText xml:space="preserve"> ADDIN EN.CITE </w:instrText>
      </w:r>
      <w:r w:rsidR="00485C22" w:rsidRPr="006D2DC9">
        <w:rPr>
          <w:lang w:val="en-GB"/>
        </w:rPr>
        <w:fldChar w:fldCharType="begin">
          <w:fldData xml:space="preserve">PEVuZE5vdGU+PENpdGU+PEF1dGhvcj5HcnVuPC9BdXRob3I+PFllYXI+MjAxNDwvWWVhcj48UmVj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</w:fldData>
        </w:fldChar>
      </w:r>
      <w:r w:rsidR="00485C22" w:rsidRPr="006D2DC9">
        <w:rPr>
          <w:lang w:val="en-GB"/>
        </w:rPr>
        <w:instrText xml:space="preserve"> ADDIN EN.CITE.DATA </w:instrText>
      </w:r>
      <w:r w:rsidR="00485C22" w:rsidRPr="006D2DC9">
        <w:rPr>
          <w:lang w:val="en-GB"/>
        </w:rPr>
      </w:r>
      <w:r w:rsidR="00485C22" w:rsidRPr="006D2DC9">
        <w:rPr>
          <w:lang w:val="en-GB"/>
        </w:rPr>
        <w:fldChar w:fldCharType="end"/>
      </w:r>
      <w:r w:rsidR="00F27CE7" w:rsidRPr="006D2DC9">
        <w:rPr>
          <w:lang w:val="en-GB"/>
        </w:rPr>
      </w:r>
      <w:r w:rsidR="00F27CE7" w:rsidRPr="006D2DC9">
        <w:rPr>
          <w:lang w:val="en-GB"/>
        </w:rPr>
        <w:fldChar w:fldCharType="separate"/>
      </w:r>
      <w:r w:rsidR="00485C22" w:rsidRPr="006D2DC9">
        <w:rPr>
          <w:noProof/>
          <w:vertAlign w:val="superscript"/>
          <w:lang w:val="en-GB"/>
        </w:rPr>
        <w:t>2, 4</w:t>
      </w:r>
      <w:r w:rsidR="00F27CE7" w:rsidRPr="006D2DC9">
        <w:rPr>
          <w:lang w:val="en-GB"/>
        </w:rPr>
        <w:fldChar w:fldCharType="end"/>
      </w:r>
      <w:r w:rsidR="00F27CE7" w:rsidRPr="006D2DC9">
        <w:rPr>
          <w:lang w:val="en-GB"/>
        </w:rPr>
        <w:t xml:space="preserve">. </w:t>
      </w:r>
      <w:r w:rsidRPr="006D2DC9">
        <w:rPr>
          <w:lang w:val="en-GB"/>
        </w:rPr>
        <w:t>In brief, samples were barcoded with CEL-</w:t>
      </w:r>
      <w:r w:rsidR="00F27CE7" w:rsidRPr="006D2DC9">
        <w:rPr>
          <w:lang w:val="en-GB"/>
        </w:rPr>
        <w:t>Seq</w:t>
      </w:r>
      <w:r w:rsidRPr="006D2DC9">
        <w:rPr>
          <w:lang w:val="en-GB"/>
        </w:rPr>
        <w:t xml:space="preserve"> primers during reverse transcription and pooled after second strand synthesis. The resulting cDNA was amplified with an overnight In vitro transcription reaction. From this amplified RNA, sequencing libraries were prepared with Illumina Truseq small RNA primers. Paired-end sequencing was performed on the Illumina Nextseq500 platform. Read 1 was used to identify the Illumina library index and CEL-Seq sample barcode. Read 2 was aligned to the hg19 human RefSeq transcriptome using BWA v07.10 </w:t>
      </w:r>
      <w:r w:rsidRPr="006D2DC9">
        <w:rPr>
          <w:lang w:val="en-GB"/>
        </w:rPr>
        <w:fldChar w:fldCharType="begin"/>
      </w:r>
      <w:r w:rsidR="00485C22" w:rsidRPr="006D2DC9">
        <w:rPr>
          <w:lang w:val="en-GB"/>
        </w:rPr>
        <w:instrText xml:space="preserve"> ADDIN EN.CITE &lt;EndNote&gt;&lt;Cite&gt;&lt;Author&gt;Li&lt;/Author&gt;&lt;Year&gt;2010&lt;/Year&gt;&lt;RecNum&gt;20&lt;/RecNum&gt;&lt;DisplayText&gt;&lt;style face="superscript"&gt;5&lt;/style&gt;&lt;/DisplayText&gt;&lt;record&gt;&lt;rec-number&gt;20&lt;/rec-number&gt;&lt;foreign-keys&gt;&lt;key app="EN" db-id="ardp2pvrnpxtzlezpsc5xvfletaz2wexavef" timestamp="1563269809" guid="67630c22-225d-44bb-8c44-9846ab84065f"&gt;20&lt;/key&gt;&lt;/foreign-keys&gt;&lt;ref-type name="Journal Article"&gt;17&lt;/ref-type&gt;&lt;contributors&gt;&lt;authors&gt;&lt;author&gt;Li, H.&lt;/author&gt;&lt;author&gt;Durbin, R.&lt;/author&gt;&lt;/authors&gt;&lt;/contributors&gt;&lt;auth-address&gt;Wellcome Trust Sanger Institute, Wellcome Genome Campus, Cambridge, CB10 1SA, UK.&lt;/auth-address&gt;&lt;titles&gt;&lt;title&gt;Fast and accurate long-read alignment with Burrows-Wheeler transform&lt;/title&gt;&lt;secondary-title&gt;Bioinformatics&lt;/secondary-title&gt;&lt;alt-title&gt;Bioinformatics (Oxford, England)&lt;/alt-title&gt;&lt;/titles&gt;&lt;periodical&gt;&lt;full-title&gt;Bioinformatics&lt;/full-title&gt;&lt;abbr-1&gt;Bioinformatics (Oxford, England)&lt;/abbr-1&gt;&lt;/periodical&gt;&lt;alt-periodical&gt;&lt;full-title&gt;Bioinformatics&lt;/full-title&gt;&lt;abbr-1&gt;Bioinformatics (Oxford, England)&lt;/abbr-1&gt;&lt;/alt-periodical&gt;&lt;pages&gt;589-95&lt;/pages&gt;&lt;volume&gt;26&lt;/volume&gt;&lt;number&gt;5&lt;/number&gt;&lt;edition&gt;2010/01/19&lt;/edition&gt;&lt;keywords&gt;&lt;keyword&gt;*Algorithms&lt;/keyword&gt;&lt;keyword&gt;Base Sequence&lt;/keyword&gt;&lt;keyword&gt;Genome, Human&lt;/keyword&gt;&lt;keyword&gt;Genomics/*methods&lt;/keyword&gt;&lt;keyword&gt;Humans&lt;/keyword&gt;&lt;keyword&gt;Sequence Alignment/*methods&lt;/keyword&gt;&lt;keyword&gt;Sequence Analysis, DNA&lt;/keyword&gt;&lt;/keywords&gt;&lt;dates&gt;&lt;year&gt;2010&lt;/year&gt;&lt;pub-dates&gt;&lt;date&gt;Mar 1&lt;/date&gt;&lt;/pub-dates&gt;&lt;/dates&gt;&lt;isbn&gt;1367-4811 (Electronic)&amp;#xD;1367-4803 (Linking)&lt;/isbn&gt;&lt;accession-num&gt;20080505&lt;/accession-num&gt;&lt;urls&gt;&lt;related-urls&gt;&lt;url&gt;https://www.ncbi.nlm.nih.gov/pubmed/20080505&lt;/url&gt;&lt;/related-urls&gt;&lt;/urls&gt;&lt;custom2&gt;PMC2828108&lt;/custom2&gt;&lt;electronic-resource-num&gt;10.1093/bioinformatics/btp698&lt;/electronic-resource-num&gt;&lt;remote-database-provider&gt;NLM&lt;/remote-database-provider&gt;&lt;language&gt;eng&lt;/language&gt;&lt;/record&gt;&lt;/Cite&gt;&lt;/EndNote&gt;</w:instrText>
      </w:r>
      <w:r w:rsidRPr="006D2DC9">
        <w:rPr>
          <w:lang w:val="en-GB"/>
        </w:rPr>
        <w:fldChar w:fldCharType="separate"/>
      </w:r>
      <w:r w:rsidR="00485C22" w:rsidRPr="006D2DC9">
        <w:rPr>
          <w:noProof/>
          <w:vertAlign w:val="superscript"/>
          <w:lang w:val="en-GB"/>
        </w:rPr>
        <w:t>5</w:t>
      </w:r>
      <w:r w:rsidRPr="006D2DC9">
        <w:rPr>
          <w:lang w:val="en-GB"/>
        </w:rPr>
        <w:fldChar w:fldCharType="end"/>
      </w:r>
      <w:r w:rsidR="00894370" w:rsidRPr="006D2DC9">
        <w:rPr>
          <w:lang w:val="en-GB"/>
        </w:rPr>
        <w:t>.</w:t>
      </w:r>
      <w:r w:rsidRPr="006D2DC9">
        <w:rPr>
          <w:lang w:val="en-GB"/>
        </w:rPr>
        <w:t xml:space="preserve"> Reads that mapped equally well to multiple locations were discarded. Deseq2 v1.24.0 </w:t>
      </w:r>
      <w:r w:rsidRPr="006D2DC9">
        <w:rPr>
          <w:lang w:val="en-GB"/>
        </w:rPr>
        <w:fldChar w:fldCharType="begin"/>
      </w:r>
      <w:r w:rsidR="00485C22" w:rsidRPr="006D2DC9">
        <w:rPr>
          <w:lang w:val="en-GB"/>
        </w:rPr>
        <w:instrText xml:space="preserve"> ADDIN EN.CITE &lt;EndNote&gt;&lt;Cite&gt;&lt;Author&gt;Love&lt;/Author&gt;&lt;Year&gt;2014&lt;/Year&gt;&lt;RecNum&gt;25&lt;/RecNum&gt;&lt;DisplayText&gt;&lt;style face="superscript"&gt;6&lt;/style&gt;&lt;/DisplayText&gt;&lt;record&gt;&lt;rec-number&gt;25&lt;/rec-number&gt;&lt;foreign-keys&gt;&lt;key app="EN" db-id="ardp2pvrnpxtzlezpsc5xvfletaz2wexavef" timestamp="1563269809" guid="9a933147-2f4b-418c-93c2-963bc577d28a"&gt;25&lt;/key&gt;&lt;/foreign-keys&gt;&lt;ref-type name="Journal Article"&gt;17&lt;/ref-type&gt;&lt;contributors&gt;&lt;authors&gt;&lt;author&gt;Love, M. I.&lt;/author&gt;&lt;author&gt;Huber, W.&lt;/author&gt;&lt;author&gt;Anders, S.&lt;/author&gt;&lt;/authors&gt;&lt;/contributors&gt;&lt;titles&gt;&lt;title&gt;Moderated estimation of fold change and dispersion for RNA-seq data with DESeq2&lt;/title&gt;&lt;secondary-title&gt;Genome Biol&lt;/secondary-title&gt;&lt;alt-title&gt;Genome biology&lt;/alt-title&gt;&lt;/titles&gt;&lt;periodical&gt;&lt;full-title&gt;Genome Biol&lt;/full-title&gt;&lt;abbr-1&gt;Genome biology&lt;/abbr-1&gt;&lt;/periodical&gt;&lt;alt-periodical&gt;&lt;full-title&gt;Genome Biol&lt;/full-title&gt;&lt;abbr-1&gt;Genome biology&lt;/abbr-1&gt;&lt;/alt-periodical&gt;&lt;pages&gt;550&lt;/pages&gt;&lt;volume&gt;15&lt;/volume&gt;&lt;number&gt;12&lt;/number&gt;&lt;edition&gt;2014/12/18&lt;/edition&gt;&lt;keywords&gt;&lt;keyword&gt;Algorithms&lt;/keyword&gt;&lt;keyword&gt;Computational Biology/*methods&lt;/keyword&gt;&lt;keyword&gt;High-Throughput Nucleotide Sequencing&lt;/keyword&gt;&lt;keyword&gt;Models, Genetic&lt;/keyword&gt;&lt;keyword&gt;RNA/*analysis&lt;/keyword&gt;&lt;keyword&gt;Sequence Analysis, RNA&lt;/keyword&gt;&lt;keyword&gt;*Software&lt;/keyword&gt;&lt;/keywords&gt;&lt;dates&gt;&lt;year&gt;2014&lt;/year&gt;&lt;/dates&gt;&lt;isbn&gt;1474-760X (Electronic)&amp;#xD;1474-7596 (Linking)&lt;/isbn&gt;&lt;accession-num&gt;25516281&lt;/accession-num&gt;&lt;urls&gt;&lt;related-urls&gt;&lt;url&gt;https://www.ncbi.nlm.nih.gov/pubmed/25516281&lt;/url&gt;&lt;/related-urls&gt;&lt;/urls&gt;&lt;custom2&gt;PMC4302049&lt;/custom2&gt;&lt;electronic-resource-num&gt;10.1186/s13059-014-0550-8&lt;/electronic-resource-num&gt;&lt;remote-database-provider&gt;NLM&lt;/remote-database-provider&gt;&lt;language&gt;eng&lt;/language&gt;&lt;/record&gt;&lt;/Cite&gt;&lt;/EndNote&gt;</w:instrText>
      </w:r>
      <w:r w:rsidRPr="006D2DC9">
        <w:rPr>
          <w:lang w:val="en-GB"/>
        </w:rPr>
        <w:fldChar w:fldCharType="separate"/>
      </w:r>
      <w:r w:rsidR="00485C22" w:rsidRPr="006D2DC9">
        <w:rPr>
          <w:noProof/>
          <w:vertAlign w:val="superscript"/>
          <w:lang w:val="en-GB"/>
        </w:rPr>
        <w:t>6</w:t>
      </w:r>
      <w:r w:rsidRPr="006D2DC9">
        <w:rPr>
          <w:lang w:val="en-GB"/>
        </w:rPr>
        <w:fldChar w:fldCharType="end"/>
      </w:r>
      <w:r w:rsidRPr="006D2DC9">
        <w:rPr>
          <w:lang w:val="en-GB"/>
        </w:rPr>
        <w:t xml:space="preserve"> was used to identify differentially expressed genes, </w:t>
      </w:r>
      <w:r w:rsidRPr="006D2DC9">
        <w:rPr>
          <w:lang w:val="en-GB"/>
        </w:rPr>
        <w:lastRenderedPageBreak/>
        <w:t xml:space="preserve">an adjusted </w:t>
      </w:r>
      <w:r w:rsidRPr="006D2DC9">
        <w:rPr>
          <w:i/>
          <w:lang w:val="en-GB"/>
        </w:rPr>
        <w:t>P</w:t>
      </w:r>
      <w:r w:rsidRPr="006D2DC9">
        <w:rPr>
          <w:lang w:val="en-GB"/>
        </w:rPr>
        <w:t xml:space="preserve"> value of 0.05 and minimum fold-change of 1.5 were used as </w:t>
      </w:r>
      <w:r w:rsidR="00F27CE7" w:rsidRPr="006D2DC9">
        <w:rPr>
          <w:lang w:val="en-GB"/>
        </w:rPr>
        <w:t>cut-offs</w:t>
      </w:r>
      <w:r w:rsidRPr="006D2DC9">
        <w:rPr>
          <w:lang w:val="en-GB"/>
        </w:rPr>
        <w:t>. Gene set enrichment analysis was performed using fgsea v3.9.</w:t>
      </w:r>
    </w:p>
    <w:p w14:paraId="5F5755CC" w14:textId="77777777" w:rsidR="00FD6F4F" w:rsidRPr="006D2DC9" w:rsidRDefault="00FD6F4F" w:rsidP="0065517C">
      <w:pPr>
        <w:spacing w:line="480" w:lineRule="auto"/>
        <w:rPr>
          <w:lang w:val="en-GB"/>
        </w:rPr>
      </w:pPr>
    </w:p>
    <w:p w14:paraId="34835B09" w14:textId="77777777" w:rsidR="00FD6F4F" w:rsidRPr="006D2DC9" w:rsidRDefault="00FD6F4F" w:rsidP="00894370">
      <w:pPr>
        <w:pStyle w:val="STMSubhbead1"/>
        <w:rPr>
          <w:lang w:val="en-GB"/>
        </w:rPr>
      </w:pPr>
      <w:r w:rsidRPr="006D2DC9">
        <w:rPr>
          <w:lang w:val="en-GB"/>
        </w:rPr>
        <w:t>ZBTB11 expression in normal human tissue</w:t>
      </w:r>
    </w:p>
    <w:p w14:paraId="2E483FA3" w14:textId="74328DCD" w:rsidR="00FD6F4F" w:rsidRPr="006D2DC9" w:rsidRDefault="00FD6F4F" w:rsidP="00894370">
      <w:pPr>
        <w:pStyle w:val="STMBody"/>
        <w:rPr>
          <w:lang w:val="en-GB"/>
        </w:rPr>
      </w:pPr>
      <w:r w:rsidRPr="006D2DC9">
        <w:rPr>
          <w:i/>
          <w:iCs/>
          <w:lang w:val="en-GB"/>
        </w:rPr>
        <w:t>ZBTB11</w:t>
      </w:r>
      <w:r w:rsidRPr="006D2DC9">
        <w:rPr>
          <w:lang w:val="en-GB"/>
        </w:rPr>
        <w:t xml:space="preserve"> expression in normal human tissue was obtained from </w:t>
      </w:r>
      <w:r w:rsidR="007663E6" w:rsidRPr="006D2DC9">
        <w:rPr>
          <w:lang w:val="en-GB"/>
        </w:rPr>
        <w:t xml:space="preserve">the </w:t>
      </w:r>
      <w:r w:rsidRPr="006D2DC9">
        <w:rPr>
          <w:lang w:val="en-GB"/>
        </w:rPr>
        <w:t xml:space="preserve">NCBI repository (identifier </w:t>
      </w:r>
      <w:r w:rsidRPr="006D2DC9">
        <w:rPr>
          <w:color w:val="000000"/>
          <w:shd w:val="clear" w:color="auto" w:fill="FFFFFF"/>
          <w:lang w:val="en-GB"/>
        </w:rPr>
        <w:t>PRJEB4337)</w:t>
      </w:r>
      <w:r w:rsidRPr="006D2DC9">
        <w:rPr>
          <w:lang w:val="en-GB"/>
        </w:rPr>
        <w:fldChar w:fldCharType="begin">
          <w:fldData xml:space="preserve">PEVuZE5vdGU+PENpdGU+PEF1dGhvcj5GYWdlcmJlcmc8L0F1dGhvcj48WWVhcj4yMDE0PC9ZZWFy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==
</w:fldData>
        </w:fldChar>
      </w:r>
      <w:r w:rsidR="006D2DC9">
        <w:rPr>
          <w:lang w:val="en-GB"/>
        </w:rPr>
        <w:instrText xml:space="preserve"> ADDIN EN.CITE </w:instrText>
      </w:r>
      <w:r w:rsidR="006D2DC9">
        <w:rPr>
          <w:lang w:val="en-GB"/>
        </w:rPr>
        <w:fldChar w:fldCharType="begin">
          <w:fldData xml:space="preserve">PEVuZE5vdGU+PENpdGU+PEF1dGhvcj5GYWdlcmJlcmc8L0F1dGhvcj48WWVhcj4yMDE0PC9ZZWFy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==
</w:fldData>
        </w:fldChar>
      </w:r>
      <w:r w:rsidR="006D2DC9">
        <w:rPr>
          <w:lang w:val="en-GB"/>
        </w:rPr>
        <w:instrText xml:space="preserve"> ADDIN EN.CITE.DATA </w:instrText>
      </w:r>
      <w:r w:rsidR="006D2DC9">
        <w:rPr>
          <w:lang w:val="en-GB"/>
        </w:rPr>
      </w:r>
      <w:r w:rsidR="006D2DC9">
        <w:rPr>
          <w:lang w:val="en-GB"/>
        </w:rPr>
        <w:fldChar w:fldCharType="end"/>
      </w:r>
      <w:r w:rsidRPr="006D2DC9">
        <w:rPr>
          <w:lang w:val="en-GB"/>
        </w:rPr>
      </w:r>
      <w:r w:rsidRPr="006D2DC9">
        <w:rPr>
          <w:lang w:val="en-GB"/>
        </w:rPr>
        <w:fldChar w:fldCharType="separate"/>
      </w:r>
      <w:r w:rsidR="006D2DC9" w:rsidRPr="006D2DC9">
        <w:rPr>
          <w:noProof/>
          <w:vertAlign w:val="superscript"/>
          <w:lang w:val="en-GB"/>
        </w:rPr>
        <w:t>10</w:t>
      </w:r>
      <w:r w:rsidRPr="006D2DC9">
        <w:rPr>
          <w:lang w:val="en-GB"/>
        </w:rPr>
        <w:fldChar w:fldCharType="end"/>
      </w:r>
      <w:r w:rsidRPr="006D2DC9">
        <w:rPr>
          <w:lang w:val="en-GB"/>
        </w:rPr>
        <w:t>.</w:t>
      </w:r>
    </w:p>
    <w:p w14:paraId="24BE221D" w14:textId="77777777" w:rsidR="00FD6F4F" w:rsidRPr="006D2DC9" w:rsidRDefault="00FD6F4F" w:rsidP="0065517C">
      <w:pPr>
        <w:spacing w:line="480" w:lineRule="auto"/>
        <w:rPr>
          <w:lang w:val="en-GB"/>
        </w:rPr>
      </w:pPr>
    </w:p>
    <w:p w14:paraId="2D2F7A78" w14:textId="77777777" w:rsidR="00FD6F4F" w:rsidRPr="006D2DC9" w:rsidRDefault="00FD6F4F" w:rsidP="00894370">
      <w:pPr>
        <w:pStyle w:val="STMSubhbead1"/>
        <w:rPr>
          <w:lang w:val="en-GB"/>
        </w:rPr>
      </w:pPr>
      <w:r w:rsidRPr="006D2DC9">
        <w:rPr>
          <w:lang w:val="en-GB"/>
        </w:rPr>
        <w:t>Statistical Analysis</w:t>
      </w:r>
    </w:p>
    <w:p w14:paraId="117A0F75" w14:textId="240FDA42" w:rsidR="00FD6F4F" w:rsidRPr="006D2DC9" w:rsidRDefault="00FD6F4F" w:rsidP="00894370">
      <w:pPr>
        <w:pStyle w:val="STMBody"/>
        <w:rPr>
          <w:lang w:val="en-GB"/>
        </w:rPr>
      </w:pPr>
      <w:r w:rsidRPr="006D2DC9">
        <w:rPr>
          <w:lang w:val="en-GB"/>
        </w:rPr>
        <w:t xml:space="preserve">Values are presented as mean ± standard error of the mean. Previous studies were used to predetermine sample size. Statistical analyses between 2 groups were conducted using the 2-tailed unpaired or paired Student </w:t>
      </w:r>
      <w:r w:rsidR="007663E6" w:rsidRPr="006D2DC9">
        <w:rPr>
          <w:lang w:val="en-GB"/>
        </w:rPr>
        <w:t>t-test</w:t>
      </w:r>
      <w:r w:rsidRPr="006D2DC9">
        <w:rPr>
          <w:lang w:val="en-GB"/>
        </w:rPr>
        <w:t xml:space="preserve"> or a Mann-Whitney test when the normality assumption was not met. Comparison among &gt;2 groups was performed using a 2-way analysis of variance with Bonferroni’s post hoc test. Pearson’s correlation coefficients were used to calculate gene pair correlation based on gene expression in human samples. KEGG pathways are ranked by their respective P value corrected for multiple hypotheses testing using the Benjamini-Hochberg method. P value &lt;0.05 was interpreted to denote statistical significance. Prism 6 (GraphPad Software, Inc.) was used for statistical analyses.</w:t>
      </w:r>
    </w:p>
    <w:p w14:paraId="12AFC862" w14:textId="24B975D5" w:rsidR="00FD6F4F" w:rsidRPr="006D2DC9" w:rsidRDefault="00FD6F4F" w:rsidP="0065517C">
      <w:pPr>
        <w:spacing w:line="480" w:lineRule="auto"/>
        <w:rPr>
          <w:lang w:val="en-GB"/>
        </w:rPr>
      </w:pPr>
      <w:bookmarkStart w:id="0" w:name="_viyasdna5y4x" w:colFirst="0" w:colLast="0"/>
      <w:bookmarkStart w:id="1" w:name="_5sc9vyc845y" w:colFirst="0" w:colLast="0"/>
      <w:bookmarkStart w:id="2" w:name="_9uj9sqluzgpy" w:colFirst="0" w:colLast="0"/>
      <w:bookmarkStart w:id="3" w:name="_2ejgagb2zwvv" w:colFirst="0" w:colLast="0"/>
      <w:bookmarkStart w:id="4" w:name="_t09m8dj9hrns" w:colFirst="0" w:colLast="0"/>
      <w:bookmarkStart w:id="5" w:name="_npu1ufxadcj4" w:colFirst="0" w:colLast="0"/>
      <w:bookmarkStart w:id="6" w:name="_s9m31748ejzs" w:colFirst="0" w:colLast="0"/>
      <w:bookmarkStart w:id="7" w:name="_jorx7p7xevy8" w:colFirst="0" w:colLast="0"/>
      <w:bookmarkStart w:id="8" w:name="_j4ci9e3rf7d8" w:colFirst="0" w:colLast="0"/>
      <w:bookmarkStart w:id="9" w:name="_vhnjerfxp6" w:colFirst="0" w:colLast="0"/>
      <w:bookmarkEnd w:id="0"/>
      <w:bookmarkEnd w:id="1"/>
      <w:bookmarkEnd w:id="2"/>
      <w:bookmarkEnd w:id="3"/>
      <w:bookmarkEnd w:id="4"/>
      <w:bookmarkEnd w:id="5"/>
      <w:bookmarkEnd w:id="6"/>
      <w:bookmarkEnd w:id="7"/>
      <w:bookmarkEnd w:id="8"/>
      <w:bookmarkEnd w:id="9"/>
    </w:p>
    <w:p w14:paraId="10703369" w14:textId="77777777" w:rsidR="00BB006F" w:rsidRPr="006D2DC9" w:rsidRDefault="00BB006F">
      <w:pPr>
        <w:rPr>
          <w:lang w:val="en-GB"/>
        </w:rPr>
        <w:sectPr w:rsidR="00BB006F" w:rsidRPr="006D2DC9" w:rsidSect="00A77599">
          <w:footerReference w:type="even" r:id="rId16"/>
          <w:footerReference w:type="default" r:id="rId17"/>
          <w:headerReference w:type="first" r:id="rId18"/>
          <w:footerReference w:type="first" r:id="rId19"/>
          <w:pgSz w:w="12240" w:h="15840"/>
          <w:pgMar w:top="1440" w:right="1440" w:bottom="1440" w:left="1440" w:header="431" w:footer="720" w:gutter="0"/>
          <w:lnNumType w:countBy="1"/>
          <w:cols w:space="720"/>
          <w:titlePg/>
          <w:docGrid w:linePitch="360"/>
        </w:sectPr>
      </w:pPr>
    </w:p>
    <w:p w14:paraId="76FC95AF" w14:textId="31832D5E" w:rsidR="00BB006F" w:rsidRPr="006D2DC9" w:rsidRDefault="00BB006F">
      <w:pPr>
        <w:rPr>
          <w:b/>
          <w:bCs/>
          <w:iCs/>
          <w:lang w:val="en-GB" w:eastAsia="en-US"/>
        </w:rPr>
      </w:pPr>
      <w:r w:rsidRPr="006D2DC9">
        <w:rPr>
          <w:lang w:val="en-GB"/>
        </w:rPr>
        <w:br w:type="page"/>
      </w:r>
    </w:p>
    <w:p w14:paraId="403E8689" w14:textId="5F450C7A" w:rsidR="00A77599" w:rsidRPr="006D2DC9" w:rsidRDefault="00A77599" w:rsidP="00A77599">
      <w:pPr>
        <w:pStyle w:val="STMSubhbead1"/>
        <w:rPr>
          <w:lang w:val="en-GB"/>
        </w:rPr>
      </w:pPr>
      <w:r w:rsidRPr="006D2DC9">
        <w:rPr>
          <w:lang w:val="en-GB"/>
        </w:rPr>
        <w:lastRenderedPageBreak/>
        <w:t>SUPPLEMENTARY FIGURES</w:t>
      </w:r>
    </w:p>
    <w:p w14:paraId="6062C24B" w14:textId="1BB10E12" w:rsidR="00BB006F" w:rsidRPr="006D2DC9" w:rsidRDefault="0008698F" w:rsidP="00710987">
      <w:pPr>
        <w:pStyle w:val="STMSubhbead1"/>
        <w:jc w:val="center"/>
        <w:rPr>
          <w:lang w:val="en-GB"/>
        </w:rPr>
      </w:pPr>
      <w:r>
        <w:rPr>
          <w:noProof/>
          <w:lang w:val="en-GB"/>
        </w:rPr>
        <w:drawing>
          <wp:inline distT="0" distB="0" distL="0" distR="0" wp14:anchorId="535DCCEE" wp14:editId="3F1C89E0">
            <wp:extent cx="4160520" cy="70408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a:extLst>
                        <a:ext uri="{28A0092B-C50C-407E-A947-70E740481C1C}">
                          <a14:useLocalDpi xmlns:a14="http://schemas.microsoft.com/office/drawing/2010/main" val="0"/>
                        </a:ext>
                      </a:extLst>
                    </a:blip>
                    <a:srcRect l="12008" r="16339" b="14325"/>
                    <a:stretch/>
                  </pic:blipFill>
                  <pic:spPr bwMode="auto">
                    <a:xfrm>
                      <a:off x="0" y="0"/>
                      <a:ext cx="4160520" cy="7040880"/>
                    </a:xfrm>
                    <a:prstGeom prst="rect">
                      <a:avLst/>
                    </a:prstGeom>
                    <a:noFill/>
                    <a:ln>
                      <a:noFill/>
                    </a:ln>
                    <a:extLst>
                      <a:ext uri="{53640926-AAD7-44D8-BBD7-CCE9431645EC}">
                        <a14:shadowObscured xmlns:a14="http://schemas.microsoft.com/office/drawing/2010/main"/>
                      </a:ext>
                    </a:extLst>
                  </pic:spPr>
                </pic:pic>
              </a:graphicData>
            </a:graphic>
          </wp:inline>
        </w:drawing>
      </w:r>
    </w:p>
    <w:p w14:paraId="7C28E270" w14:textId="449BB4C6" w:rsidR="00A77599" w:rsidRPr="006D2DC9" w:rsidRDefault="008711B4" w:rsidP="00A77599">
      <w:pPr>
        <w:pStyle w:val="STMSubhbead1"/>
        <w:rPr>
          <w:lang w:val="en-GB"/>
        </w:rPr>
      </w:pPr>
      <w:r>
        <w:rPr>
          <w:lang w:val="en-GB"/>
        </w:rPr>
        <w:lastRenderedPageBreak/>
        <w:t>Figure S</w:t>
      </w:r>
      <w:r w:rsidR="00A77599" w:rsidRPr="006D2DC9">
        <w:rPr>
          <w:lang w:val="en-GB"/>
        </w:rPr>
        <w:t xml:space="preserve">1. PKP2 mutation leads to a global disorganization of myocardial cell junctions </w:t>
      </w:r>
      <w:r w:rsidR="00BF25AD" w:rsidRPr="006D2DC9">
        <w:rPr>
          <w:lang w:val="en-GB"/>
        </w:rPr>
        <w:t xml:space="preserve">and reduced desmosomal protein levels. </w:t>
      </w:r>
    </w:p>
    <w:p w14:paraId="4783E8F5" w14:textId="2E115410" w:rsidR="00A77599" w:rsidRPr="006D2DC9" w:rsidRDefault="00BE2E44" w:rsidP="00A77599">
      <w:pPr>
        <w:spacing w:line="480" w:lineRule="auto"/>
        <w:rPr>
          <w:lang w:val="en-GB"/>
        </w:rPr>
      </w:pPr>
      <w:r w:rsidRPr="006D2DC9">
        <w:rPr>
          <w:lang w:val="en-GB"/>
        </w:rPr>
        <w:t>(</w:t>
      </w:r>
      <w:r w:rsidR="00A77599" w:rsidRPr="006D2DC9">
        <w:rPr>
          <w:b/>
          <w:lang w:val="en-GB"/>
        </w:rPr>
        <w:t>A</w:t>
      </w:r>
      <w:r w:rsidRPr="006D2DC9">
        <w:rPr>
          <w:lang w:val="en-GB"/>
        </w:rPr>
        <w:t>)</w:t>
      </w:r>
      <w:r w:rsidR="00A77599" w:rsidRPr="006D2DC9">
        <w:rPr>
          <w:lang w:val="en-GB"/>
        </w:rPr>
        <w:t xml:space="preserve"> Masson’s trichrome staining </w:t>
      </w:r>
      <w:r w:rsidR="00237AEB">
        <w:rPr>
          <w:lang w:val="en-GB"/>
        </w:rPr>
        <w:t xml:space="preserve">of right ventricular tissue </w:t>
      </w:r>
      <w:r w:rsidR="00A77599" w:rsidRPr="006D2DC9">
        <w:rPr>
          <w:lang w:val="en-GB"/>
        </w:rPr>
        <w:t xml:space="preserve">shows ongoing fibrosis in whole transverse sections and zoom-ins of the </w:t>
      </w:r>
      <w:r w:rsidR="00BF25AD" w:rsidRPr="007F6334">
        <w:rPr>
          <w:lang w:val="en-GB"/>
        </w:rPr>
        <w:t xml:space="preserve">PKP2 </w:t>
      </w:r>
      <w:r w:rsidR="00BF25AD" w:rsidRPr="006D2DC9">
        <w:rPr>
          <w:lang w:val="en-GB"/>
        </w:rPr>
        <w:t xml:space="preserve">mutant </w:t>
      </w:r>
      <w:r w:rsidR="00A77599" w:rsidRPr="006D2DC9">
        <w:rPr>
          <w:lang w:val="en-GB"/>
        </w:rPr>
        <w:t xml:space="preserve">ACM heart. Epicardial </w:t>
      </w:r>
      <w:r w:rsidR="0037717B" w:rsidRPr="006D2DC9">
        <w:rPr>
          <w:lang w:val="en-GB"/>
        </w:rPr>
        <w:t>fibro-fatty</w:t>
      </w:r>
      <w:r w:rsidR="00A77599" w:rsidRPr="006D2DC9">
        <w:rPr>
          <w:lang w:val="en-GB"/>
        </w:rPr>
        <w:t xml:space="preserve"> replacement, composite (composed of both </w:t>
      </w:r>
      <w:r w:rsidR="0037717B" w:rsidRPr="006D2DC9">
        <w:rPr>
          <w:lang w:val="en-GB"/>
        </w:rPr>
        <w:t>fibro-fatty</w:t>
      </w:r>
      <w:r w:rsidR="00A77599" w:rsidRPr="006D2DC9">
        <w:rPr>
          <w:lang w:val="en-GB"/>
        </w:rPr>
        <w:t xml:space="preserve"> </w:t>
      </w:r>
      <w:r w:rsidR="009A451B" w:rsidRPr="006D2DC9">
        <w:rPr>
          <w:lang w:val="en-GB"/>
        </w:rPr>
        <w:t>tissue and myocardium</w:t>
      </w:r>
      <w:r w:rsidR="00A77599" w:rsidRPr="006D2DC9">
        <w:rPr>
          <w:lang w:val="en-GB"/>
        </w:rPr>
        <w:t>)</w:t>
      </w:r>
      <w:r w:rsidR="007663E6" w:rsidRPr="006D2DC9">
        <w:rPr>
          <w:lang w:val="en-GB"/>
        </w:rPr>
        <w:t>,</w:t>
      </w:r>
      <w:r w:rsidR="00A77599" w:rsidRPr="006D2DC9">
        <w:rPr>
          <w:lang w:val="en-GB"/>
        </w:rPr>
        <w:t xml:space="preserve"> and myocardial regions are depicted. </w:t>
      </w:r>
      <w:r w:rsidR="007663E6" w:rsidRPr="006D2DC9">
        <w:rPr>
          <w:lang w:val="en-GB"/>
        </w:rPr>
        <w:t>(</w:t>
      </w:r>
      <w:r w:rsidR="00A77599" w:rsidRPr="006D2DC9">
        <w:rPr>
          <w:b/>
          <w:lang w:val="en-GB"/>
        </w:rPr>
        <w:t>B</w:t>
      </w:r>
      <w:r w:rsidR="007663E6" w:rsidRPr="006D2DC9">
        <w:rPr>
          <w:lang w:val="en-GB"/>
        </w:rPr>
        <w:t>)</w:t>
      </w:r>
      <w:r w:rsidR="00A77599" w:rsidRPr="006D2DC9">
        <w:rPr>
          <w:lang w:val="en-GB"/>
        </w:rPr>
        <w:t xml:space="preserve"> PKP2 immunostaining illustrating </w:t>
      </w:r>
      <w:r w:rsidRPr="006D2DC9">
        <w:rPr>
          <w:lang w:val="en-GB"/>
        </w:rPr>
        <w:t xml:space="preserve">a </w:t>
      </w:r>
      <w:r w:rsidR="00A77599" w:rsidRPr="006D2DC9">
        <w:rPr>
          <w:lang w:val="en-GB"/>
        </w:rPr>
        <w:t>reduced level of PKP2 in cardiomyocytes</w:t>
      </w:r>
      <w:r w:rsidR="00BF25AD" w:rsidRPr="006D2DC9">
        <w:rPr>
          <w:lang w:val="en-GB"/>
        </w:rPr>
        <w:t xml:space="preserve"> in the PKP2 mutant ACM heart right ventricle</w:t>
      </w:r>
      <w:r w:rsidR="00A77599" w:rsidRPr="006D2DC9">
        <w:rPr>
          <w:lang w:val="en-GB"/>
        </w:rPr>
        <w:t xml:space="preserve">. </w:t>
      </w:r>
      <w:r w:rsidR="00BF25AD" w:rsidRPr="007F6334">
        <w:rPr>
          <w:lang w:val="en-GB"/>
        </w:rPr>
        <w:t xml:space="preserve">(C) </w:t>
      </w:r>
      <w:r w:rsidR="0008698F">
        <w:rPr>
          <w:lang w:val="en-GB"/>
        </w:rPr>
        <w:t>Representative examples of w</w:t>
      </w:r>
      <w:r w:rsidR="00BF25AD" w:rsidRPr="007F6334">
        <w:rPr>
          <w:lang w:val="en-GB"/>
        </w:rPr>
        <w:t xml:space="preserve">estern blot </w:t>
      </w:r>
      <w:r w:rsidR="00BF25AD" w:rsidRPr="006D2DC9">
        <w:rPr>
          <w:lang w:val="en-GB"/>
        </w:rPr>
        <w:t xml:space="preserve">analysis of desmosomal proteins DSP, PKP2 and PKG in left ventricles of two NF control hearts, the PKP2 and DSP mutant ACM hearts used for the </w:t>
      </w:r>
      <w:r w:rsidR="00F27CE7" w:rsidRPr="006D2DC9">
        <w:rPr>
          <w:lang w:val="en-GB"/>
        </w:rPr>
        <w:t>Tomo-Seq</w:t>
      </w:r>
      <w:r w:rsidR="00BF25AD" w:rsidRPr="006D2DC9">
        <w:rPr>
          <w:lang w:val="en-GB"/>
        </w:rPr>
        <w:t xml:space="preserve"> experiments. (D) Quantification of </w:t>
      </w:r>
      <w:r w:rsidR="00636769" w:rsidRPr="006D2DC9">
        <w:rPr>
          <w:lang w:val="en-GB"/>
        </w:rPr>
        <w:t>W</w:t>
      </w:r>
      <w:r w:rsidR="00BF25AD" w:rsidRPr="006D2DC9">
        <w:rPr>
          <w:lang w:val="en-GB"/>
        </w:rPr>
        <w:t>estern blots in C</w:t>
      </w:r>
      <w:r w:rsidR="00D1205E">
        <w:rPr>
          <w:lang w:val="en-GB"/>
        </w:rPr>
        <w:t>, normalized to VCL</w:t>
      </w:r>
      <w:r w:rsidR="00BF25AD" w:rsidRPr="006D2DC9">
        <w:rPr>
          <w:lang w:val="en-GB"/>
        </w:rPr>
        <w:t xml:space="preserve">. </w:t>
      </w:r>
      <w:r w:rsidR="0008698F">
        <w:rPr>
          <w:lang w:val="en-GB"/>
        </w:rPr>
        <w:t xml:space="preserve">Average values for each sample are </w:t>
      </w:r>
      <w:r w:rsidR="00601A0E">
        <w:rPr>
          <w:lang w:val="en-GB"/>
        </w:rPr>
        <w:t>plotted</w:t>
      </w:r>
      <w:r w:rsidR="0008698F">
        <w:rPr>
          <w:lang w:val="en-GB"/>
        </w:rPr>
        <w:t xml:space="preserve">, based on two technical replicates. </w:t>
      </w:r>
      <w:r w:rsidR="00A77599" w:rsidRPr="006D2DC9">
        <w:rPr>
          <w:lang w:val="en-GB"/>
        </w:rPr>
        <w:t>Scale bars, 5</w:t>
      </w:r>
      <w:r w:rsidR="004E637B" w:rsidRPr="006D2DC9">
        <w:rPr>
          <w:lang w:val="en-GB"/>
        </w:rPr>
        <w:t xml:space="preserve"> </w:t>
      </w:r>
      <w:r w:rsidR="00A77599" w:rsidRPr="006D2DC9">
        <w:rPr>
          <w:lang w:val="en-GB"/>
        </w:rPr>
        <w:t>mm (A, top panel) or 100</w:t>
      </w:r>
      <w:r w:rsidR="004E637B" w:rsidRPr="006D2DC9">
        <w:rPr>
          <w:lang w:val="en-GB"/>
        </w:rPr>
        <w:t xml:space="preserve"> </w:t>
      </w:r>
      <w:r w:rsidR="00A77599" w:rsidRPr="006D2DC9">
        <w:rPr>
          <w:lang w:val="en-GB"/>
        </w:rPr>
        <w:t xml:space="preserve">μm (others). </w:t>
      </w:r>
    </w:p>
    <w:p w14:paraId="2A8CEC07" w14:textId="1381660A" w:rsidR="00A77599" w:rsidRPr="006D2DC9" w:rsidRDefault="00633F7C" w:rsidP="00047351">
      <w:pPr>
        <w:spacing w:line="480" w:lineRule="auto"/>
        <w:jc w:val="center"/>
        <w:rPr>
          <w:lang w:val="en-GB"/>
        </w:rPr>
      </w:pPr>
      <w:r w:rsidRPr="006D2DC9">
        <w:rPr>
          <w:noProof/>
          <w:lang w:val="en-GB"/>
        </w:rPr>
        <w:lastRenderedPageBreak/>
        <w:drawing>
          <wp:inline distT="0" distB="0" distL="0" distR="0" wp14:anchorId="07048684" wp14:editId="20A21A3F">
            <wp:extent cx="7970613" cy="4826649"/>
            <wp:effectExtent l="0" t="2858" r="2223" b="2222"/>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rot="5400000">
                      <a:off x="0" y="0"/>
                      <a:ext cx="7979054" cy="4831761"/>
                    </a:xfrm>
                    <a:prstGeom prst="rect">
                      <a:avLst/>
                    </a:prstGeom>
                    <a:noFill/>
                    <a:ln>
                      <a:noFill/>
                    </a:ln>
                  </pic:spPr>
                </pic:pic>
              </a:graphicData>
            </a:graphic>
          </wp:inline>
        </w:drawing>
      </w:r>
    </w:p>
    <w:p w14:paraId="7B478708" w14:textId="091A1CA7" w:rsidR="00A77599" w:rsidRPr="006D2DC9" w:rsidRDefault="008711B4" w:rsidP="00A77599">
      <w:pPr>
        <w:pStyle w:val="Heading3"/>
        <w:jc w:val="left"/>
        <w:rPr>
          <w:rFonts w:ascii="Times New Roman" w:hAnsi="Times New Roman" w:cs="Times New Roman"/>
          <w:lang w:val="en-GB"/>
        </w:rPr>
      </w:pPr>
      <w:r>
        <w:rPr>
          <w:rFonts w:ascii="Times New Roman" w:hAnsi="Times New Roman" w:cs="Times New Roman"/>
          <w:lang w:val="en-GB"/>
        </w:rPr>
        <w:lastRenderedPageBreak/>
        <w:t>Figure S</w:t>
      </w:r>
      <w:r w:rsidR="00A77599" w:rsidRPr="006D2DC9">
        <w:rPr>
          <w:rFonts w:ascii="Times New Roman" w:hAnsi="Times New Roman" w:cs="Times New Roman"/>
          <w:lang w:val="en-GB"/>
        </w:rPr>
        <w:t>2. PKP2 mutation leads to a global disorganization of myocardial cell junctions in the ACM heart.</w:t>
      </w:r>
    </w:p>
    <w:p w14:paraId="02142A7B" w14:textId="16AA5BED" w:rsidR="00BE2E44" w:rsidRPr="006D2DC9" w:rsidRDefault="00BE2E44" w:rsidP="00A77599">
      <w:pPr>
        <w:spacing w:line="480" w:lineRule="auto"/>
        <w:rPr>
          <w:lang w:val="en-GB"/>
        </w:rPr>
      </w:pPr>
      <w:r w:rsidRPr="006D2DC9">
        <w:rPr>
          <w:lang w:val="en-GB"/>
        </w:rPr>
        <w:t>(</w:t>
      </w:r>
      <w:r w:rsidR="00A77599" w:rsidRPr="006D2DC9">
        <w:rPr>
          <w:b/>
          <w:lang w:val="en-GB"/>
        </w:rPr>
        <w:t>A</w:t>
      </w:r>
      <w:r w:rsidRPr="006D2DC9">
        <w:rPr>
          <w:lang w:val="en-GB"/>
        </w:rPr>
        <w:t>)</w:t>
      </w:r>
      <w:r w:rsidR="00A77599" w:rsidRPr="006D2DC9">
        <w:rPr>
          <w:lang w:val="en-GB"/>
        </w:rPr>
        <w:t xml:space="preserve"> Desmosomal proteins desmocollin-2 (DSC2) and plakoglobin (PKG) immunostainings confirm global desmosomal disorganization in PKP2 mutant left and right ventricle compared to non-failing control (NF control). </w:t>
      </w:r>
      <w:r w:rsidR="007663E6" w:rsidRPr="006D2DC9">
        <w:rPr>
          <w:lang w:val="en-GB"/>
        </w:rPr>
        <w:t>(</w:t>
      </w:r>
      <w:r w:rsidR="00A77599" w:rsidRPr="006D2DC9">
        <w:rPr>
          <w:b/>
          <w:lang w:val="en-GB"/>
        </w:rPr>
        <w:t>B</w:t>
      </w:r>
      <w:r w:rsidR="007663E6" w:rsidRPr="006D2DC9">
        <w:rPr>
          <w:lang w:val="en-GB"/>
        </w:rPr>
        <w:t>)</w:t>
      </w:r>
      <w:r w:rsidR="00A77599" w:rsidRPr="006D2DC9">
        <w:rPr>
          <w:lang w:val="en-GB"/>
        </w:rPr>
        <w:t xml:space="preserve"> Connexin 43 (GJA1) immunostaining shows gap junctions. </w:t>
      </w:r>
      <w:r w:rsidR="007663E6" w:rsidRPr="006D2DC9">
        <w:rPr>
          <w:lang w:val="en-GB"/>
        </w:rPr>
        <w:t>(</w:t>
      </w:r>
      <w:r w:rsidR="00A77599" w:rsidRPr="006D2DC9">
        <w:rPr>
          <w:b/>
          <w:lang w:val="en-GB"/>
        </w:rPr>
        <w:t>C</w:t>
      </w:r>
      <w:r w:rsidRPr="006D2DC9">
        <w:rPr>
          <w:lang w:val="en-GB"/>
        </w:rPr>
        <w:t>)</w:t>
      </w:r>
      <w:r w:rsidR="00A77599" w:rsidRPr="006D2DC9">
        <w:rPr>
          <w:lang w:val="en-GB"/>
        </w:rPr>
        <w:t xml:space="preserve"> Dystrophin-1 (DMD, costameres, blue) and N-cadherin (NCAD, cell membrane, pink) co-immunostaining illustrates the disorganization of intercalated disks. Scale bars, 100μm.</w:t>
      </w:r>
    </w:p>
    <w:p w14:paraId="20955E7A" w14:textId="77777777" w:rsidR="00BE2E44" w:rsidRPr="006D2DC9" w:rsidRDefault="00BE2E44">
      <w:pPr>
        <w:rPr>
          <w:lang w:val="en-GB"/>
        </w:rPr>
      </w:pPr>
      <w:r w:rsidRPr="006D2DC9">
        <w:rPr>
          <w:lang w:val="en-GB"/>
        </w:rPr>
        <w:br w:type="page"/>
      </w:r>
    </w:p>
    <w:p w14:paraId="5AAE6BCD" w14:textId="6BB56B09" w:rsidR="00A77599" w:rsidRPr="006D2DC9" w:rsidRDefault="00DF47DA" w:rsidP="00A77599">
      <w:pPr>
        <w:pStyle w:val="Heading3"/>
        <w:jc w:val="left"/>
        <w:rPr>
          <w:rFonts w:ascii="Times New Roman" w:hAnsi="Times New Roman" w:cs="Times New Roman"/>
          <w:b w:val="0"/>
          <w:lang w:val="en-GB"/>
        </w:rPr>
      </w:pPr>
      <w:r w:rsidRPr="006D2DC9">
        <w:rPr>
          <w:rFonts w:ascii="Times New Roman" w:hAnsi="Times New Roman" w:cs="Times New Roman"/>
          <w:b w:val="0"/>
          <w:noProof/>
          <w:lang w:val="en-GB"/>
        </w:rPr>
        <w:lastRenderedPageBreak/>
        <w:drawing>
          <wp:inline distT="0" distB="0" distL="0" distR="0" wp14:anchorId="760AF792" wp14:editId="4A8D6B96">
            <wp:extent cx="4561840" cy="686816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61840" cy="6868160"/>
                    </a:xfrm>
                    <a:prstGeom prst="rect">
                      <a:avLst/>
                    </a:prstGeom>
                    <a:noFill/>
                    <a:ln>
                      <a:noFill/>
                    </a:ln>
                  </pic:spPr>
                </pic:pic>
              </a:graphicData>
            </a:graphic>
          </wp:inline>
        </w:drawing>
      </w:r>
    </w:p>
    <w:p w14:paraId="706A7D60" w14:textId="63ED6FD3" w:rsidR="00A77599" w:rsidRPr="006D2DC9" w:rsidRDefault="008711B4" w:rsidP="00A77599">
      <w:pPr>
        <w:pStyle w:val="Heading3"/>
        <w:jc w:val="left"/>
        <w:rPr>
          <w:rFonts w:ascii="Times New Roman" w:hAnsi="Times New Roman" w:cs="Times New Roman"/>
          <w:lang w:val="en-GB"/>
        </w:rPr>
      </w:pPr>
      <w:r>
        <w:rPr>
          <w:rFonts w:ascii="Times New Roman" w:hAnsi="Times New Roman" w:cs="Times New Roman"/>
          <w:lang w:val="en-GB"/>
        </w:rPr>
        <w:t>Figure S</w:t>
      </w:r>
      <w:r w:rsidR="00A77599" w:rsidRPr="006D2DC9">
        <w:rPr>
          <w:rFonts w:ascii="Times New Roman" w:hAnsi="Times New Roman" w:cs="Times New Roman"/>
          <w:lang w:val="en-GB"/>
        </w:rPr>
        <w:t>3. Quality control of RNA integrity of the ACM heart used for Tomo-Seq.</w:t>
      </w:r>
    </w:p>
    <w:p w14:paraId="4058BDEB" w14:textId="0DE467E7" w:rsidR="00DF47DA" w:rsidRPr="006D2DC9" w:rsidRDefault="00BE2E44" w:rsidP="00A77599">
      <w:pPr>
        <w:spacing w:line="480" w:lineRule="auto"/>
        <w:rPr>
          <w:lang w:val="en-GB"/>
        </w:rPr>
      </w:pPr>
      <w:r w:rsidRPr="006D2DC9">
        <w:rPr>
          <w:lang w:val="en-GB"/>
        </w:rPr>
        <w:t>(</w:t>
      </w:r>
      <w:r w:rsidR="00A77599" w:rsidRPr="006D2DC9">
        <w:rPr>
          <w:b/>
          <w:lang w:val="en-GB"/>
        </w:rPr>
        <w:t>A</w:t>
      </w:r>
      <w:r w:rsidRPr="006D2DC9">
        <w:rPr>
          <w:lang w:val="en-GB"/>
        </w:rPr>
        <w:t>)</w:t>
      </w:r>
      <w:r w:rsidR="00A77599" w:rsidRPr="006D2DC9">
        <w:rPr>
          <w:b/>
          <w:lang w:val="en-GB"/>
        </w:rPr>
        <w:t xml:space="preserve"> </w:t>
      </w:r>
      <w:r w:rsidR="00A77599" w:rsidRPr="006D2DC9">
        <w:rPr>
          <w:lang w:val="en-GB"/>
        </w:rPr>
        <w:t xml:space="preserve">Sum of ERCC spike-ins per section. Sections are aligned from A1 to M14 from epi- to </w:t>
      </w:r>
      <w:r w:rsidR="00A77599" w:rsidRPr="006D2DC9">
        <w:rPr>
          <w:color w:val="000000" w:themeColor="text1"/>
          <w:lang w:val="en-GB"/>
        </w:rPr>
        <w:t xml:space="preserve">endocardium </w:t>
      </w:r>
      <w:r w:rsidR="00A77599" w:rsidRPr="006D2DC9">
        <w:rPr>
          <w:lang w:val="en-GB"/>
        </w:rPr>
        <w:t xml:space="preserve">direction. </w:t>
      </w:r>
      <w:r w:rsidR="007663E6" w:rsidRPr="006D2DC9">
        <w:rPr>
          <w:lang w:val="en-GB"/>
        </w:rPr>
        <w:t>(</w:t>
      </w:r>
      <w:r w:rsidR="00A77599" w:rsidRPr="006D2DC9">
        <w:rPr>
          <w:b/>
          <w:lang w:val="en-GB"/>
        </w:rPr>
        <w:t>B</w:t>
      </w:r>
      <w:r w:rsidRPr="006D2DC9">
        <w:rPr>
          <w:lang w:val="en-GB"/>
        </w:rPr>
        <w:t>)</w:t>
      </w:r>
      <w:r w:rsidR="00A77599" w:rsidRPr="006D2DC9">
        <w:rPr>
          <w:lang w:val="en-GB"/>
        </w:rPr>
        <w:t xml:space="preserve"> Sum of aligned, unique non-ERCC (transcriptomic) reads. </w:t>
      </w:r>
      <w:r w:rsidR="007663E6" w:rsidRPr="006D2DC9">
        <w:rPr>
          <w:lang w:val="en-GB"/>
        </w:rPr>
        <w:t>(</w:t>
      </w:r>
      <w:r w:rsidR="00A77599" w:rsidRPr="006D2DC9">
        <w:rPr>
          <w:b/>
          <w:lang w:val="en-GB"/>
        </w:rPr>
        <w:t>C</w:t>
      </w:r>
      <w:r w:rsidRPr="006D2DC9">
        <w:rPr>
          <w:lang w:val="en-GB"/>
        </w:rPr>
        <w:t>)</w:t>
      </w:r>
      <w:r w:rsidR="00A77599" w:rsidRPr="006D2DC9">
        <w:rPr>
          <w:lang w:val="en-GB"/>
        </w:rPr>
        <w:t xml:space="preserve"> </w:t>
      </w:r>
      <w:r w:rsidRPr="006D2DC9">
        <w:rPr>
          <w:lang w:val="en-GB"/>
        </w:rPr>
        <w:t>High-quality</w:t>
      </w:r>
      <w:r w:rsidR="00A77599" w:rsidRPr="006D2DC9">
        <w:rPr>
          <w:lang w:val="en-GB"/>
        </w:rPr>
        <w:t xml:space="preserve"> sections (in green) counting &gt;1000 transcripts were retained. </w:t>
      </w:r>
      <w:r w:rsidR="007663E6" w:rsidRPr="006D2DC9">
        <w:rPr>
          <w:lang w:val="en-GB"/>
        </w:rPr>
        <w:t>(</w:t>
      </w:r>
      <w:r w:rsidR="00A77599" w:rsidRPr="006D2DC9">
        <w:rPr>
          <w:b/>
          <w:lang w:val="en-GB"/>
        </w:rPr>
        <w:t>D</w:t>
      </w:r>
      <w:r w:rsidRPr="006D2DC9">
        <w:rPr>
          <w:lang w:val="en-GB"/>
        </w:rPr>
        <w:t>)</w:t>
      </w:r>
      <w:r w:rsidR="00A77599" w:rsidRPr="006D2DC9">
        <w:rPr>
          <w:lang w:val="en-GB"/>
        </w:rPr>
        <w:t xml:space="preserve"> 1398 genes expressed </w:t>
      </w:r>
      <w:r w:rsidR="00A77599" w:rsidRPr="006D2DC9">
        <w:rPr>
          <w:lang w:val="en-GB"/>
        </w:rPr>
        <w:lastRenderedPageBreak/>
        <w:t xml:space="preserve">above 5 unique transcripts in at least 3 sections were selected for further analysis. </w:t>
      </w:r>
      <w:r w:rsidR="007663E6" w:rsidRPr="006D2DC9">
        <w:rPr>
          <w:lang w:val="en-GB"/>
        </w:rPr>
        <w:t>(</w:t>
      </w:r>
      <w:r w:rsidR="00A77599" w:rsidRPr="006D2DC9">
        <w:rPr>
          <w:b/>
          <w:lang w:val="en-GB"/>
        </w:rPr>
        <w:t>E</w:t>
      </w:r>
      <w:r w:rsidRPr="006D2DC9">
        <w:rPr>
          <w:lang w:val="en-GB"/>
        </w:rPr>
        <w:t>)</w:t>
      </w:r>
      <w:r w:rsidR="00A77599" w:rsidRPr="006D2DC9">
        <w:rPr>
          <w:b/>
          <w:lang w:val="en-GB"/>
        </w:rPr>
        <w:t xml:space="preserve"> </w:t>
      </w:r>
      <w:r w:rsidR="00A77599" w:rsidRPr="006D2DC9">
        <w:rPr>
          <w:lang w:val="en-GB"/>
        </w:rPr>
        <w:t xml:space="preserve">Total transcript counts per section </w:t>
      </w:r>
      <w:r w:rsidR="00A77599" w:rsidRPr="006D2DC9">
        <w:rPr>
          <w:color w:val="000000" w:themeColor="text1"/>
          <w:lang w:val="en-GB"/>
        </w:rPr>
        <w:t xml:space="preserve">along the epi-to-endocardium axis in low- and high-quality sections </w:t>
      </w:r>
      <w:r w:rsidR="00A77599" w:rsidRPr="006D2DC9">
        <w:rPr>
          <w:lang w:val="en-GB"/>
        </w:rPr>
        <w:t>(color-coded as in D). The experiment was performed once with 1 heart.</w:t>
      </w:r>
    </w:p>
    <w:p w14:paraId="0E72B0EF" w14:textId="77777777" w:rsidR="00DF47DA" w:rsidRPr="006D2DC9" w:rsidRDefault="00DF47DA">
      <w:pPr>
        <w:rPr>
          <w:lang w:val="en-GB"/>
        </w:rPr>
      </w:pPr>
      <w:r w:rsidRPr="006D2DC9">
        <w:rPr>
          <w:lang w:val="en-GB"/>
        </w:rPr>
        <w:br w:type="page"/>
      </w:r>
    </w:p>
    <w:p w14:paraId="2AE77E48" w14:textId="77777777" w:rsidR="00A77599" w:rsidRPr="006D2DC9" w:rsidRDefault="00A77599" w:rsidP="00A77599">
      <w:pPr>
        <w:spacing w:line="480" w:lineRule="auto"/>
        <w:rPr>
          <w:lang w:val="en-GB"/>
        </w:rPr>
      </w:pPr>
    </w:p>
    <w:p w14:paraId="277AA588" w14:textId="1BFDF4A4" w:rsidR="00A77599" w:rsidRPr="006D2DC9" w:rsidRDefault="00DF47DA" w:rsidP="00A77599">
      <w:pPr>
        <w:spacing w:line="480" w:lineRule="auto"/>
        <w:rPr>
          <w:lang w:val="en-GB"/>
        </w:rPr>
      </w:pPr>
      <w:r w:rsidRPr="006D2DC9">
        <w:rPr>
          <w:noProof/>
          <w:lang w:val="en-GB"/>
        </w:rPr>
        <w:drawing>
          <wp:inline distT="0" distB="0" distL="0" distR="0" wp14:anchorId="4C3CE28D" wp14:editId="2FE2C56E">
            <wp:extent cx="5943600" cy="68884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6888480"/>
                    </a:xfrm>
                    <a:prstGeom prst="rect">
                      <a:avLst/>
                    </a:prstGeom>
                    <a:noFill/>
                    <a:ln>
                      <a:noFill/>
                    </a:ln>
                  </pic:spPr>
                </pic:pic>
              </a:graphicData>
            </a:graphic>
          </wp:inline>
        </w:drawing>
      </w:r>
    </w:p>
    <w:p w14:paraId="272D1EFC" w14:textId="2750BD1C" w:rsidR="00A77599" w:rsidRPr="006D2DC9" w:rsidRDefault="008711B4" w:rsidP="00A77599">
      <w:pPr>
        <w:pStyle w:val="Heading3"/>
        <w:jc w:val="left"/>
        <w:rPr>
          <w:rFonts w:ascii="Times New Roman" w:hAnsi="Times New Roman" w:cs="Times New Roman"/>
          <w:lang w:val="en-GB"/>
        </w:rPr>
      </w:pPr>
      <w:r>
        <w:rPr>
          <w:rFonts w:ascii="Times New Roman" w:hAnsi="Times New Roman" w:cs="Times New Roman"/>
          <w:lang w:val="en-GB"/>
        </w:rPr>
        <w:t>Figure S</w:t>
      </w:r>
      <w:r w:rsidR="00A77599" w:rsidRPr="006D2DC9">
        <w:rPr>
          <w:rFonts w:ascii="Times New Roman" w:hAnsi="Times New Roman" w:cs="Times New Roman"/>
          <w:lang w:val="en-GB"/>
        </w:rPr>
        <w:t xml:space="preserve">4. Differential expression and pathway analysis of </w:t>
      </w:r>
      <w:r w:rsidR="0037717B" w:rsidRPr="006D2DC9">
        <w:rPr>
          <w:rFonts w:ascii="Times New Roman" w:hAnsi="Times New Roman" w:cs="Times New Roman"/>
          <w:lang w:val="en-GB"/>
        </w:rPr>
        <w:t>fibro-fatty</w:t>
      </w:r>
      <w:r w:rsidR="00A77599" w:rsidRPr="006D2DC9">
        <w:rPr>
          <w:rFonts w:ascii="Times New Roman" w:hAnsi="Times New Roman" w:cs="Times New Roman"/>
          <w:lang w:val="en-GB"/>
        </w:rPr>
        <w:t xml:space="preserve"> versus composite or myocardial regions.</w:t>
      </w:r>
    </w:p>
    <w:p w14:paraId="090A7574" w14:textId="78A2FAF8" w:rsidR="00A77599" w:rsidRPr="006D2DC9" w:rsidRDefault="00BE2E44" w:rsidP="00A77599">
      <w:pPr>
        <w:spacing w:line="480" w:lineRule="auto"/>
        <w:rPr>
          <w:lang w:val="en-GB"/>
        </w:rPr>
      </w:pPr>
      <w:r w:rsidRPr="006D2DC9">
        <w:rPr>
          <w:lang w:val="en-GB"/>
        </w:rPr>
        <w:lastRenderedPageBreak/>
        <w:t>(</w:t>
      </w:r>
      <w:r w:rsidR="00A77599" w:rsidRPr="006D2DC9">
        <w:rPr>
          <w:b/>
          <w:lang w:val="en-GB"/>
        </w:rPr>
        <w:t>A</w:t>
      </w:r>
      <w:r w:rsidR="007663E6" w:rsidRPr="006D2DC9">
        <w:rPr>
          <w:lang w:val="en-GB"/>
        </w:rPr>
        <w:t xml:space="preserve"> and </w:t>
      </w:r>
      <w:r w:rsidR="00A77599" w:rsidRPr="006D2DC9">
        <w:rPr>
          <w:b/>
          <w:lang w:val="en-GB"/>
        </w:rPr>
        <w:t>B</w:t>
      </w:r>
      <w:r w:rsidRPr="006D2DC9">
        <w:rPr>
          <w:lang w:val="en-GB"/>
        </w:rPr>
        <w:t>)</w:t>
      </w:r>
      <w:r w:rsidR="00A77599" w:rsidRPr="006D2DC9">
        <w:rPr>
          <w:lang w:val="en-GB"/>
        </w:rPr>
        <w:t xml:space="preserve"> Differential gene expression analysis between the composite (cluster 2) and </w:t>
      </w:r>
      <w:r w:rsidR="0037717B" w:rsidRPr="006D2DC9">
        <w:rPr>
          <w:lang w:val="en-GB"/>
        </w:rPr>
        <w:t>fibro-fatty</w:t>
      </w:r>
      <w:r w:rsidR="00A77599" w:rsidRPr="006D2DC9">
        <w:rPr>
          <w:lang w:val="en-GB"/>
        </w:rPr>
        <w:t xml:space="preserve"> region (cluster 1)(</w:t>
      </w:r>
      <w:r w:rsidR="00A77599" w:rsidRPr="006D2DC9">
        <w:rPr>
          <w:b/>
          <w:lang w:val="en-GB"/>
        </w:rPr>
        <w:t>A</w:t>
      </w:r>
      <w:r w:rsidR="00A77599" w:rsidRPr="006D2DC9">
        <w:rPr>
          <w:lang w:val="en-GB"/>
        </w:rPr>
        <w:t xml:space="preserve">) or between the myocardial region (cluster 3) and </w:t>
      </w:r>
      <w:r w:rsidR="0037717B" w:rsidRPr="006D2DC9">
        <w:rPr>
          <w:lang w:val="en-GB"/>
        </w:rPr>
        <w:t>fibro-fatty</w:t>
      </w:r>
      <w:r w:rsidR="00A77599" w:rsidRPr="006D2DC9">
        <w:rPr>
          <w:lang w:val="en-GB"/>
        </w:rPr>
        <w:t xml:space="preserve"> region (cluster 1) (</w:t>
      </w:r>
      <w:r w:rsidR="00A77599" w:rsidRPr="006D2DC9">
        <w:rPr>
          <w:b/>
          <w:lang w:val="en-GB"/>
        </w:rPr>
        <w:t>B</w:t>
      </w:r>
      <w:r w:rsidR="00A77599" w:rsidRPr="006D2DC9">
        <w:rPr>
          <w:lang w:val="en-GB"/>
        </w:rPr>
        <w:t>). Each grey dot is a gene; color-coded dots respective of each region indicate significant genes (</w:t>
      </w:r>
      <w:r w:rsidR="00A77599" w:rsidRPr="006D2DC9">
        <w:rPr>
          <w:i/>
          <w:lang w:val="en-GB"/>
        </w:rPr>
        <w:t>P</w:t>
      </w:r>
      <w:r w:rsidR="00A77599" w:rsidRPr="006D2DC9">
        <w:rPr>
          <w:lang w:val="en-GB"/>
        </w:rPr>
        <w:t xml:space="preserve"> adjusted&lt;0.01). </w:t>
      </w:r>
      <w:r w:rsidRPr="006D2DC9">
        <w:rPr>
          <w:bCs/>
          <w:lang w:val="en-GB"/>
        </w:rPr>
        <w:t>(</w:t>
      </w:r>
      <w:r w:rsidR="00A77599" w:rsidRPr="006D2DC9">
        <w:rPr>
          <w:b/>
          <w:bCs/>
          <w:lang w:val="en-GB"/>
        </w:rPr>
        <w:t>C</w:t>
      </w:r>
      <w:r w:rsidR="007663E6" w:rsidRPr="006D2DC9">
        <w:rPr>
          <w:b/>
          <w:bCs/>
          <w:lang w:val="en-GB"/>
        </w:rPr>
        <w:t xml:space="preserve"> </w:t>
      </w:r>
      <w:r w:rsidR="007663E6" w:rsidRPr="006D2DC9">
        <w:rPr>
          <w:lang w:val="en-GB"/>
        </w:rPr>
        <w:t>and</w:t>
      </w:r>
      <w:r w:rsidR="007663E6" w:rsidRPr="006D2DC9">
        <w:rPr>
          <w:b/>
          <w:bCs/>
          <w:lang w:val="en-GB"/>
        </w:rPr>
        <w:t xml:space="preserve"> </w:t>
      </w:r>
      <w:r w:rsidR="00A77599" w:rsidRPr="006D2DC9">
        <w:rPr>
          <w:b/>
          <w:bCs/>
          <w:lang w:val="en-GB"/>
        </w:rPr>
        <w:t>D</w:t>
      </w:r>
      <w:r w:rsidRPr="006D2DC9">
        <w:rPr>
          <w:bCs/>
          <w:lang w:val="en-GB"/>
        </w:rPr>
        <w:t>)</w:t>
      </w:r>
      <w:r w:rsidR="00A77599" w:rsidRPr="006D2DC9">
        <w:rPr>
          <w:lang w:val="en-GB"/>
        </w:rPr>
        <w:t xml:space="preserve"> Functional annotation of genes enriched in the composite compared to the </w:t>
      </w:r>
      <w:r w:rsidR="0037717B" w:rsidRPr="006D2DC9">
        <w:rPr>
          <w:lang w:val="en-GB"/>
        </w:rPr>
        <w:t>fibro-fatty</w:t>
      </w:r>
      <w:r w:rsidR="00A77599" w:rsidRPr="006D2DC9">
        <w:rPr>
          <w:lang w:val="en-GB"/>
        </w:rPr>
        <w:t xml:space="preserve"> region (</w:t>
      </w:r>
      <w:r w:rsidR="00A77599" w:rsidRPr="006D2DC9">
        <w:rPr>
          <w:b/>
          <w:bCs/>
          <w:lang w:val="en-GB"/>
        </w:rPr>
        <w:t>C</w:t>
      </w:r>
      <w:r w:rsidR="00A77599" w:rsidRPr="006D2DC9">
        <w:rPr>
          <w:lang w:val="en-GB"/>
        </w:rPr>
        <w:t xml:space="preserve">) or the myocardial compared to the </w:t>
      </w:r>
      <w:r w:rsidR="0037717B" w:rsidRPr="006D2DC9">
        <w:rPr>
          <w:lang w:val="en-GB"/>
        </w:rPr>
        <w:t>fibro-fatty</w:t>
      </w:r>
      <w:r w:rsidR="00A77599" w:rsidRPr="006D2DC9">
        <w:rPr>
          <w:lang w:val="en-GB"/>
        </w:rPr>
        <w:t xml:space="preserve"> region (</w:t>
      </w:r>
      <w:r w:rsidR="00A77599" w:rsidRPr="006D2DC9">
        <w:rPr>
          <w:b/>
          <w:bCs/>
          <w:lang w:val="en-GB"/>
        </w:rPr>
        <w:t>D</w:t>
      </w:r>
      <w:r w:rsidR="00A77599" w:rsidRPr="006D2DC9">
        <w:rPr>
          <w:lang w:val="en-GB"/>
        </w:rPr>
        <w:t>).</w:t>
      </w:r>
    </w:p>
    <w:p w14:paraId="714896B0" w14:textId="33148CA0" w:rsidR="00A77599" w:rsidRPr="006D2DC9" w:rsidRDefault="00F47B0C" w:rsidP="00A77599">
      <w:pPr>
        <w:spacing w:line="480" w:lineRule="auto"/>
        <w:rPr>
          <w:lang w:val="en-GB"/>
        </w:rPr>
      </w:pPr>
      <w:r w:rsidRPr="006D2DC9">
        <w:rPr>
          <w:noProof/>
          <w:lang w:val="en-GB"/>
        </w:rPr>
        <w:lastRenderedPageBreak/>
        <w:drawing>
          <wp:inline distT="0" distB="0" distL="0" distR="0" wp14:anchorId="56A34BE9" wp14:editId="71E6D05F">
            <wp:extent cx="5938520" cy="7705725"/>
            <wp:effectExtent l="0" t="0" r="508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8520" cy="7705725"/>
                    </a:xfrm>
                    <a:prstGeom prst="rect">
                      <a:avLst/>
                    </a:prstGeom>
                    <a:noFill/>
                    <a:ln>
                      <a:noFill/>
                    </a:ln>
                  </pic:spPr>
                </pic:pic>
              </a:graphicData>
            </a:graphic>
          </wp:inline>
        </w:drawing>
      </w:r>
    </w:p>
    <w:p w14:paraId="08C9DCF2" w14:textId="70B85684" w:rsidR="00A77599" w:rsidRPr="006D2DC9" w:rsidRDefault="008711B4" w:rsidP="00A77599">
      <w:pPr>
        <w:pStyle w:val="Heading3"/>
        <w:jc w:val="left"/>
        <w:rPr>
          <w:rFonts w:ascii="Times New Roman" w:hAnsi="Times New Roman" w:cs="Times New Roman"/>
          <w:lang w:val="en-GB"/>
        </w:rPr>
      </w:pPr>
      <w:r>
        <w:rPr>
          <w:rFonts w:ascii="Times New Roman" w:hAnsi="Times New Roman" w:cs="Times New Roman"/>
          <w:lang w:val="en-GB"/>
        </w:rPr>
        <w:t>Figure S</w:t>
      </w:r>
      <w:r w:rsidR="00A77599" w:rsidRPr="006D2DC9">
        <w:rPr>
          <w:rFonts w:ascii="Times New Roman" w:hAnsi="Times New Roman" w:cs="Times New Roman"/>
          <w:lang w:val="en-GB"/>
        </w:rPr>
        <w:t xml:space="preserve">5. Differential gene expression analysis between the myocardial and fibro-fatty region in </w:t>
      </w:r>
      <w:r w:rsidR="00A77599" w:rsidRPr="006D2DC9">
        <w:rPr>
          <w:rFonts w:ascii="Times New Roman" w:hAnsi="Times New Roman" w:cs="Times New Roman"/>
          <w:lang w:val="en-GB"/>
        </w:rPr>
        <w:lastRenderedPageBreak/>
        <w:t>the ACM heart.</w:t>
      </w:r>
    </w:p>
    <w:p w14:paraId="432DDEE5" w14:textId="7BF98540" w:rsidR="00A77599" w:rsidRPr="006D2DC9" w:rsidRDefault="00BE2E44" w:rsidP="00BE2E44">
      <w:pPr>
        <w:pStyle w:val="STMBody"/>
        <w:rPr>
          <w:lang w:val="en-GB"/>
        </w:rPr>
      </w:pPr>
      <w:r w:rsidRPr="006D2DC9">
        <w:rPr>
          <w:lang w:val="en-GB"/>
        </w:rPr>
        <w:t>(</w:t>
      </w:r>
      <w:r w:rsidR="00A77599" w:rsidRPr="006D2DC9">
        <w:rPr>
          <w:b/>
          <w:lang w:val="en-GB"/>
        </w:rPr>
        <w:t>A</w:t>
      </w:r>
      <w:r w:rsidR="007663E6" w:rsidRPr="006D2DC9">
        <w:rPr>
          <w:b/>
          <w:lang w:val="en-GB"/>
        </w:rPr>
        <w:t xml:space="preserve"> to </w:t>
      </w:r>
      <w:r w:rsidR="00A77599" w:rsidRPr="006D2DC9">
        <w:rPr>
          <w:b/>
          <w:lang w:val="en-GB"/>
        </w:rPr>
        <w:t>D</w:t>
      </w:r>
      <w:r w:rsidRPr="006D2DC9">
        <w:rPr>
          <w:lang w:val="en-GB"/>
        </w:rPr>
        <w:t>)</w:t>
      </w:r>
      <w:r w:rsidR="00A77599" w:rsidRPr="006D2DC9">
        <w:rPr>
          <w:lang w:val="en-GB"/>
        </w:rPr>
        <w:t xml:space="preserve"> Transcript counts normalized by the number of ERCC counts along the epi-to-endocardium axis for the most differentially expressed genes between the </w:t>
      </w:r>
      <w:r w:rsidR="00C6591F" w:rsidRPr="006D2DC9">
        <w:rPr>
          <w:lang w:val="en-GB"/>
        </w:rPr>
        <w:t>fibro-fatty cluster 1</w:t>
      </w:r>
      <w:r w:rsidRPr="006D2DC9">
        <w:rPr>
          <w:lang w:val="en-GB"/>
        </w:rPr>
        <w:t xml:space="preserve"> </w:t>
      </w:r>
      <w:r w:rsidR="00047351" w:rsidRPr="006D2DC9">
        <w:rPr>
          <w:lang w:val="en-GB"/>
        </w:rPr>
        <w:t>(</w:t>
      </w:r>
      <w:r w:rsidR="00C6591F" w:rsidRPr="006D2DC9">
        <w:rPr>
          <w:i/>
          <w:iCs/>
          <w:lang w:val="en-GB"/>
        </w:rPr>
        <w:t>ADH1B</w:t>
      </w:r>
      <w:r w:rsidR="00C6591F" w:rsidRPr="006D2DC9">
        <w:rPr>
          <w:lang w:val="en-GB"/>
        </w:rPr>
        <w:t xml:space="preserve"> (</w:t>
      </w:r>
      <w:r w:rsidR="00C6591F" w:rsidRPr="006D2DC9">
        <w:rPr>
          <w:b/>
          <w:lang w:val="en-GB"/>
        </w:rPr>
        <w:t>A</w:t>
      </w:r>
      <w:r w:rsidR="00C6591F" w:rsidRPr="006D2DC9">
        <w:rPr>
          <w:lang w:val="en-GB"/>
        </w:rPr>
        <w:t xml:space="preserve">) and </w:t>
      </w:r>
      <w:r w:rsidR="00C6591F" w:rsidRPr="006D2DC9">
        <w:rPr>
          <w:i/>
          <w:iCs/>
          <w:lang w:val="en-GB"/>
        </w:rPr>
        <w:t>PLIN4</w:t>
      </w:r>
      <w:r w:rsidR="00C6591F" w:rsidRPr="006D2DC9">
        <w:rPr>
          <w:lang w:val="en-GB"/>
        </w:rPr>
        <w:t xml:space="preserve"> (</w:t>
      </w:r>
      <w:r w:rsidR="00C6591F" w:rsidRPr="006D2DC9">
        <w:rPr>
          <w:b/>
          <w:lang w:val="en-GB"/>
        </w:rPr>
        <w:t>B</w:t>
      </w:r>
      <w:r w:rsidR="00C6591F" w:rsidRPr="006D2DC9">
        <w:rPr>
          <w:lang w:val="en-GB"/>
        </w:rPr>
        <w:t xml:space="preserve">)) and </w:t>
      </w:r>
      <w:r w:rsidR="00A77599" w:rsidRPr="006D2DC9">
        <w:rPr>
          <w:lang w:val="en-GB"/>
        </w:rPr>
        <w:t xml:space="preserve">myocardial </w:t>
      </w:r>
      <w:r w:rsidR="00C6591F" w:rsidRPr="006D2DC9">
        <w:rPr>
          <w:lang w:val="en-GB"/>
        </w:rPr>
        <w:t xml:space="preserve">region </w:t>
      </w:r>
      <w:r w:rsidR="00A77599" w:rsidRPr="006D2DC9">
        <w:rPr>
          <w:lang w:val="en-GB"/>
        </w:rPr>
        <w:t xml:space="preserve">(cluster 3, e.g., </w:t>
      </w:r>
      <w:r w:rsidR="00A77599" w:rsidRPr="006D2DC9">
        <w:rPr>
          <w:i/>
          <w:lang w:val="en-GB"/>
        </w:rPr>
        <w:t>MYH7</w:t>
      </w:r>
      <w:r w:rsidR="00A77599" w:rsidRPr="006D2DC9">
        <w:rPr>
          <w:lang w:val="en-GB"/>
        </w:rPr>
        <w:t xml:space="preserve"> (</w:t>
      </w:r>
      <w:r w:rsidR="00C6591F" w:rsidRPr="006D2DC9">
        <w:rPr>
          <w:b/>
          <w:lang w:val="en-GB"/>
        </w:rPr>
        <w:t>C</w:t>
      </w:r>
      <w:r w:rsidR="00A77599" w:rsidRPr="006D2DC9">
        <w:rPr>
          <w:lang w:val="en-GB"/>
        </w:rPr>
        <w:t xml:space="preserve">) and </w:t>
      </w:r>
      <w:r w:rsidR="00A77599" w:rsidRPr="006D2DC9">
        <w:rPr>
          <w:i/>
          <w:lang w:val="en-GB"/>
        </w:rPr>
        <w:t xml:space="preserve">CKM </w:t>
      </w:r>
      <w:r w:rsidR="00A77599" w:rsidRPr="006D2DC9">
        <w:rPr>
          <w:iCs/>
          <w:lang w:val="en-GB"/>
        </w:rPr>
        <w:t>(</w:t>
      </w:r>
      <w:r w:rsidR="00C6591F" w:rsidRPr="006D2DC9">
        <w:rPr>
          <w:b/>
          <w:lang w:val="en-GB"/>
        </w:rPr>
        <w:t>D</w:t>
      </w:r>
      <w:r w:rsidR="00A77599" w:rsidRPr="006D2DC9">
        <w:rPr>
          <w:lang w:val="en-GB"/>
        </w:rPr>
        <w:t>)). Sections are color-coded by the 3 clusters identified in Figure 3A.</w:t>
      </w:r>
    </w:p>
    <w:p w14:paraId="51CCCCC2" w14:textId="4158AC1F" w:rsidR="00A77599" w:rsidRPr="006D2DC9" w:rsidRDefault="00D074C8" w:rsidP="00A77599">
      <w:pPr>
        <w:spacing w:line="480" w:lineRule="auto"/>
        <w:rPr>
          <w:lang w:val="en-GB"/>
        </w:rPr>
      </w:pPr>
      <w:r w:rsidRPr="006D2DC9">
        <w:rPr>
          <w:noProof/>
          <w:lang w:val="en-GB"/>
        </w:rPr>
        <w:lastRenderedPageBreak/>
        <w:drawing>
          <wp:inline distT="0" distB="0" distL="0" distR="0" wp14:anchorId="4C578DC7" wp14:editId="69C78145">
            <wp:extent cx="5943600" cy="72694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7269480"/>
                    </a:xfrm>
                    <a:prstGeom prst="rect">
                      <a:avLst/>
                    </a:prstGeom>
                    <a:noFill/>
                    <a:ln>
                      <a:noFill/>
                    </a:ln>
                  </pic:spPr>
                </pic:pic>
              </a:graphicData>
            </a:graphic>
          </wp:inline>
        </w:drawing>
      </w:r>
    </w:p>
    <w:p w14:paraId="3BD53A32" w14:textId="12F10038" w:rsidR="00A77599" w:rsidRPr="006D2DC9" w:rsidRDefault="008711B4" w:rsidP="00A77599">
      <w:pPr>
        <w:spacing w:line="480" w:lineRule="auto"/>
        <w:rPr>
          <w:lang w:val="en-GB"/>
        </w:rPr>
      </w:pPr>
      <w:r>
        <w:rPr>
          <w:b/>
          <w:bCs/>
          <w:lang w:val="en-GB"/>
        </w:rPr>
        <w:t>Figure S</w:t>
      </w:r>
      <w:r w:rsidR="00A77599" w:rsidRPr="006D2DC9">
        <w:rPr>
          <w:b/>
          <w:bCs/>
          <w:lang w:val="en-GB"/>
        </w:rPr>
        <w:t>6. Tomo-Seq of DSP ACM heart left ventricle.</w:t>
      </w:r>
      <w:r w:rsidR="00A77599" w:rsidRPr="006D2DC9">
        <w:rPr>
          <w:lang w:val="en-GB"/>
        </w:rPr>
        <w:t xml:space="preserve"> </w:t>
      </w:r>
      <w:r w:rsidR="00BE2E44" w:rsidRPr="006D2DC9">
        <w:rPr>
          <w:bCs/>
          <w:lang w:val="en-GB"/>
        </w:rPr>
        <w:t>(</w:t>
      </w:r>
      <w:r w:rsidR="00A77599" w:rsidRPr="006D2DC9">
        <w:rPr>
          <w:b/>
          <w:bCs/>
          <w:lang w:val="en-GB"/>
        </w:rPr>
        <w:t>A</w:t>
      </w:r>
      <w:r w:rsidR="00BE2E44" w:rsidRPr="006D2DC9">
        <w:rPr>
          <w:bCs/>
          <w:lang w:val="en-GB"/>
        </w:rPr>
        <w:t>)</w:t>
      </w:r>
      <w:r w:rsidR="00A77599" w:rsidRPr="006D2DC9">
        <w:rPr>
          <w:lang w:val="en-GB"/>
        </w:rPr>
        <w:t xml:space="preserve"> Masson’s trichrome staining shows ongoing fibrosis in whole transverse sections and zoom-ins of the DSP ACM heart. </w:t>
      </w:r>
      <w:r w:rsidR="00A77599" w:rsidRPr="006D2DC9">
        <w:rPr>
          <w:lang w:val="en-GB"/>
        </w:rPr>
        <w:lastRenderedPageBreak/>
        <w:t xml:space="preserve">Epicardial </w:t>
      </w:r>
      <w:r w:rsidR="0037717B" w:rsidRPr="006D2DC9">
        <w:rPr>
          <w:lang w:val="en-GB"/>
        </w:rPr>
        <w:t>fibro-fatty</w:t>
      </w:r>
      <w:r w:rsidR="00A77599" w:rsidRPr="006D2DC9">
        <w:rPr>
          <w:lang w:val="en-GB"/>
        </w:rPr>
        <w:t xml:space="preserve"> replacement (</w:t>
      </w:r>
      <w:r w:rsidR="0037717B" w:rsidRPr="006D2DC9">
        <w:rPr>
          <w:lang w:val="en-GB"/>
        </w:rPr>
        <w:t>fibro-fatty</w:t>
      </w:r>
      <w:r w:rsidR="00A77599" w:rsidRPr="006D2DC9">
        <w:rPr>
          <w:lang w:val="en-GB"/>
        </w:rPr>
        <w:t xml:space="preserve">), composite (composed of both </w:t>
      </w:r>
      <w:r w:rsidR="0037717B" w:rsidRPr="006D2DC9">
        <w:rPr>
          <w:lang w:val="en-GB"/>
        </w:rPr>
        <w:t>fibro-fatty</w:t>
      </w:r>
      <w:r w:rsidR="00A77599" w:rsidRPr="006D2DC9">
        <w:rPr>
          <w:lang w:val="en-GB"/>
        </w:rPr>
        <w:t xml:space="preserve"> cells and myocytes)</w:t>
      </w:r>
      <w:r w:rsidR="00BE2E44" w:rsidRPr="006D2DC9">
        <w:rPr>
          <w:lang w:val="en-GB"/>
        </w:rPr>
        <w:t>,</w:t>
      </w:r>
      <w:r w:rsidR="00A77599" w:rsidRPr="006D2DC9">
        <w:rPr>
          <w:lang w:val="en-GB"/>
        </w:rPr>
        <w:t xml:space="preserve"> and myocardial regions are highlighted. LV, left ventricle. </w:t>
      </w:r>
      <w:r w:rsidR="005D6852" w:rsidRPr="006D2DC9">
        <w:rPr>
          <w:lang w:val="en-GB"/>
        </w:rPr>
        <w:t>Scale bars 5mm (top), 100</w:t>
      </w:r>
      <w:r w:rsidR="005D6852" w:rsidRPr="006D2DC9">
        <w:rPr>
          <w:lang w:val="en-GB"/>
        </w:rPr>
        <w:sym w:font="Symbol" w:char="F06D"/>
      </w:r>
      <w:r w:rsidR="005D6852" w:rsidRPr="006D2DC9">
        <w:rPr>
          <w:lang w:val="en-GB"/>
        </w:rPr>
        <w:t xml:space="preserve">m (bottom panels). </w:t>
      </w:r>
      <w:r w:rsidR="00BE2E44" w:rsidRPr="006D2DC9">
        <w:rPr>
          <w:bCs/>
          <w:lang w:val="en-GB"/>
        </w:rPr>
        <w:t>(</w:t>
      </w:r>
      <w:r w:rsidR="00A77599" w:rsidRPr="006D2DC9">
        <w:rPr>
          <w:b/>
          <w:bCs/>
          <w:lang w:val="en-GB"/>
        </w:rPr>
        <w:t>B</w:t>
      </w:r>
      <w:r w:rsidR="00BE2E44" w:rsidRPr="006D2DC9">
        <w:rPr>
          <w:bCs/>
          <w:lang w:val="en-GB"/>
        </w:rPr>
        <w:t>)</w:t>
      </w:r>
      <w:r w:rsidR="00A77599" w:rsidRPr="006D2DC9">
        <w:rPr>
          <w:lang w:val="en-GB"/>
        </w:rPr>
        <w:t xml:space="preserve"> Pairwise correlation for all sections across all expressed genes showing a separation between the epicardial fibro-fatty region (bottom left ) and the rest of the myocardium (top right). </w:t>
      </w:r>
      <w:r w:rsidR="00BE2E44" w:rsidRPr="006D2DC9">
        <w:rPr>
          <w:bCs/>
          <w:lang w:val="en-GB"/>
        </w:rPr>
        <w:t>(</w:t>
      </w:r>
      <w:r w:rsidR="00F47B0C" w:rsidRPr="006D2DC9">
        <w:rPr>
          <w:b/>
          <w:bCs/>
          <w:lang w:val="en-GB"/>
        </w:rPr>
        <w:t>C</w:t>
      </w:r>
      <w:r w:rsidR="00BE2E44" w:rsidRPr="006D2DC9">
        <w:rPr>
          <w:bCs/>
          <w:lang w:val="en-GB"/>
        </w:rPr>
        <w:t>)</w:t>
      </w:r>
      <w:r w:rsidR="00A77599" w:rsidRPr="006D2DC9">
        <w:rPr>
          <w:lang w:val="en-GB"/>
        </w:rPr>
        <w:t xml:space="preserve"> Pairwise Pearson correlation of all sections shows heterogeneity within the myocardium.</w:t>
      </w:r>
      <w:r w:rsidR="00A77599" w:rsidRPr="006D2DC9">
        <w:rPr>
          <w:b/>
          <w:bCs/>
          <w:lang w:val="en-GB"/>
        </w:rPr>
        <w:t xml:space="preserve"> </w:t>
      </w:r>
      <w:r w:rsidR="00A77599" w:rsidRPr="006D2DC9">
        <w:rPr>
          <w:lang w:val="en-GB"/>
        </w:rPr>
        <w:t xml:space="preserve">Sections are displayed in epi-to-endocardium order on the x-axis and </w:t>
      </w:r>
      <w:r w:rsidR="00BE2E44" w:rsidRPr="006D2DC9">
        <w:rPr>
          <w:lang w:val="en-GB"/>
        </w:rPr>
        <w:t>hierarchically</w:t>
      </w:r>
      <w:r w:rsidR="00A77599" w:rsidRPr="006D2DC9">
        <w:rPr>
          <w:lang w:val="en-GB"/>
        </w:rPr>
        <w:t xml:space="preserve"> clustered on the y-axis</w:t>
      </w:r>
      <w:r w:rsidR="00A77599" w:rsidRPr="006D2DC9">
        <w:rPr>
          <w:b/>
          <w:bCs/>
          <w:lang w:val="en-GB"/>
        </w:rPr>
        <w:t xml:space="preserve"> </w:t>
      </w:r>
      <w:r w:rsidR="00A77599" w:rsidRPr="006D2DC9">
        <w:rPr>
          <w:lang w:val="en-GB"/>
        </w:rPr>
        <w:t xml:space="preserve">(Top 4 clusters are </w:t>
      </w:r>
      <w:r w:rsidR="00BE2E44" w:rsidRPr="006D2DC9">
        <w:rPr>
          <w:lang w:val="en-GB"/>
        </w:rPr>
        <w:t>color-coded</w:t>
      </w:r>
      <w:r w:rsidR="00A77599" w:rsidRPr="006D2DC9">
        <w:rPr>
          <w:lang w:val="en-GB"/>
        </w:rPr>
        <w:t xml:space="preserve">). </w:t>
      </w:r>
      <w:r w:rsidR="00BE2E44" w:rsidRPr="006D2DC9">
        <w:rPr>
          <w:bCs/>
          <w:lang w:val="en-GB"/>
        </w:rPr>
        <w:t>(</w:t>
      </w:r>
      <w:r w:rsidR="00F47B0C" w:rsidRPr="006D2DC9">
        <w:rPr>
          <w:b/>
          <w:bCs/>
          <w:lang w:val="en-GB"/>
        </w:rPr>
        <w:t>D</w:t>
      </w:r>
      <w:r w:rsidR="00BE2E44" w:rsidRPr="006D2DC9">
        <w:rPr>
          <w:bCs/>
          <w:lang w:val="en-GB"/>
        </w:rPr>
        <w:t>)</w:t>
      </w:r>
      <w:r w:rsidR="00A77599" w:rsidRPr="006D2DC9">
        <w:rPr>
          <w:lang w:val="en-GB"/>
        </w:rPr>
        <w:t xml:space="preserve"> Transcript counts per section displayed in the same order as in A (x-axis) and</w:t>
      </w:r>
      <w:r w:rsidR="00F47B0C" w:rsidRPr="006D2DC9">
        <w:rPr>
          <w:lang w:val="en-GB"/>
        </w:rPr>
        <w:t xml:space="preserve"> </w:t>
      </w:r>
      <w:r w:rsidR="00BE2E44" w:rsidRPr="006D2DC9">
        <w:rPr>
          <w:lang w:val="en-GB"/>
        </w:rPr>
        <w:t>color-coded</w:t>
      </w:r>
      <w:r w:rsidR="00A77599" w:rsidRPr="006D2DC9">
        <w:rPr>
          <w:lang w:val="en-GB"/>
        </w:rPr>
        <w:t xml:space="preserve"> by cluster, indicating high transcript counts in myocardial sections. </w:t>
      </w:r>
      <w:r w:rsidR="00BE2E44" w:rsidRPr="006D2DC9">
        <w:rPr>
          <w:bCs/>
          <w:lang w:val="en-GB"/>
        </w:rPr>
        <w:t>(</w:t>
      </w:r>
      <w:r w:rsidR="00F47B0C" w:rsidRPr="006D2DC9">
        <w:rPr>
          <w:b/>
          <w:bCs/>
          <w:lang w:val="en-GB"/>
        </w:rPr>
        <w:t>E</w:t>
      </w:r>
      <w:r w:rsidR="00BE2E44" w:rsidRPr="006D2DC9">
        <w:rPr>
          <w:bCs/>
          <w:lang w:val="en-GB"/>
        </w:rPr>
        <w:t>)</w:t>
      </w:r>
      <w:r w:rsidR="00A77599" w:rsidRPr="006D2DC9">
        <w:rPr>
          <w:lang w:val="en-GB"/>
        </w:rPr>
        <w:t xml:space="preserve"> PCA-plot of all sections with the cluster identity overlaid in </w:t>
      </w:r>
      <w:r w:rsidR="00F27CE7" w:rsidRPr="006D2DC9">
        <w:rPr>
          <w:lang w:val="en-GB"/>
        </w:rPr>
        <w:t>colours</w:t>
      </w:r>
      <w:r w:rsidR="00A77599" w:rsidRPr="006D2DC9">
        <w:rPr>
          <w:lang w:val="en-GB"/>
        </w:rPr>
        <w:t xml:space="preserve">. </w:t>
      </w:r>
      <w:r w:rsidR="00BE2E44" w:rsidRPr="006D2DC9">
        <w:rPr>
          <w:bCs/>
          <w:lang w:val="en-GB"/>
        </w:rPr>
        <w:t>(</w:t>
      </w:r>
      <w:r w:rsidR="00F47B0C" w:rsidRPr="006D2DC9">
        <w:rPr>
          <w:b/>
          <w:bCs/>
          <w:lang w:val="en-GB"/>
        </w:rPr>
        <w:t>F</w:t>
      </w:r>
      <w:r w:rsidR="00BE2E44" w:rsidRPr="006D2DC9">
        <w:rPr>
          <w:bCs/>
          <w:lang w:val="en-GB"/>
        </w:rPr>
        <w:t>)</w:t>
      </w:r>
      <w:r w:rsidR="00A77599" w:rsidRPr="006D2DC9">
        <w:rPr>
          <w:lang w:val="en-GB"/>
        </w:rPr>
        <w:t xml:space="preserve"> PCA maps indicating the relative expression of cellular markers.</w:t>
      </w:r>
    </w:p>
    <w:p w14:paraId="7E2673BE" w14:textId="1AC97324" w:rsidR="00D074C8" w:rsidRPr="006D2DC9" w:rsidRDefault="00D074C8">
      <w:pPr>
        <w:rPr>
          <w:lang w:val="en-GB"/>
        </w:rPr>
      </w:pPr>
      <w:r w:rsidRPr="006D2DC9">
        <w:rPr>
          <w:lang w:val="en-GB"/>
        </w:rPr>
        <w:br w:type="page"/>
      </w:r>
    </w:p>
    <w:p w14:paraId="3D52ED0B" w14:textId="6A4A35A6" w:rsidR="00A77599" w:rsidRPr="006D2DC9" w:rsidRDefault="00D074C8" w:rsidP="00A77599">
      <w:pPr>
        <w:spacing w:line="480" w:lineRule="auto"/>
        <w:rPr>
          <w:lang w:val="en-GB"/>
        </w:rPr>
      </w:pPr>
      <w:r w:rsidRPr="006D2DC9">
        <w:rPr>
          <w:noProof/>
          <w:lang w:val="en-GB"/>
        </w:rPr>
        <w:lastRenderedPageBreak/>
        <w:drawing>
          <wp:inline distT="0" distB="0" distL="0" distR="0" wp14:anchorId="3AC6620C" wp14:editId="6F21A177">
            <wp:extent cx="5943600" cy="6217920"/>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6217920"/>
                    </a:xfrm>
                    <a:prstGeom prst="rect">
                      <a:avLst/>
                    </a:prstGeom>
                    <a:noFill/>
                    <a:ln>
                      <a:noFill/>
                    </a:ln>
                  </pic:spPr>
                </pic:pic>
              </a:graphicData>
            </a:graphic>
          </wp:inline>
        </w:drawing>
      </w:r>
    </w:p>
    <w:p w14:paraId="2433293A" w14:textId="60DD14EC" w:rsidR="00A77599" w:rsidRPr="006D2DC9" w:rsidRDefault="008711B4" w:rsidP="00A77599">
      <w:pPr>
        <w:spacing w:line="480" w:lineRule="auto"/>
        <w:rPr>
          <w:lang w:val="en-GB"/>
        </w:rPr>
      </w:pPr>
      <w:r>
        <w:rPr>
          <w:b/>
          <w:bCs/>
          <w:lang w:val="en-GB"/>
        </w:rPr>
        <w:t>Figure S</w:t>
      </w:r>
      <w:r w:rsidR="00F47B0C" w:rsidRPr="006D2DC9">
        <w:rPr>
          <w:b/>
          <w:bCs/>
          <w:lang w:val="en-GB"/>
        </w:rPr>
        <w:t>7</w:t>
      </w:r>
      <w:r w:rsidR="00A77599" w:rsidRPr="006D2DC9">
        <w:rPr>
          <w:b/>
          <w:bCs/>
          <w:lang w:val="en-GB"/>
        </w:rPr>
        <w:t>. Differential gene expression analysis between the myocardial and composite region in the DSP ACM heart.</w:t>
      </w:r>
      <w:r w:rsidR="00A77599" w:rsidRPr="006D2DC9">
        <w:rPr>
          <w:lang w:val="en-GB"/>
        </w:rPr>
        <w:t xml:space="preserve"> </w:t>
      </w:r>
    </w:p>
    <w:p w14:paraId="59C14A72" w14:textId="2B2822B7" w:rsidR="00A77599" w:rsidRPr="006D2DC9" w:rsidRDefault="00BE2E44" w:rsidP="00A77599">
      <w:pPr>
        <w:spacing w:line="480" w:lineRule="auto"/>
        <w:rPr>
          <w:lang w:val="en-GB"/>
        </w:rPr>
      </w:pPr>
      <w:r w:rsidRPr="006D2DC9">
        <w:rPr>
          <w:bCs/>
          <w:lang w:val="en-GB"/>
        </w:rPr>
        <w:t>(</w:t>
      </w:r>
      <w:r w:rsidR="00A77599" w:rsidRPr="006D2DC9">
        <w:rPr>
          <w:b/>
          <w:bCs/>
          <w:lang w:val="en-GB"/>
        </w:rPr>
        <w:t>A</w:t>
      </w:r>
      <w:r w:rsidRPr="006D2DC9">
        <w:rPr>
          <w:bCs/>
          <w:lang w:val="en-GB"/>
        </w:rPr>
        <w:t>)</w:t>
      </w:r>
      <w:r w:rsidR="00A77599" w:rsidRPr="006D2DC9">
        <w:rPr>
          <w:lang w:val="en-GB"/>
        </w:rPr>
        <w:t xml:space="preserve"> Differential gene expression analysis between composite (cluster 2) and myocardial region (cluster 3). </w:t>
      </w:r>
      <w:r w:rsidRPr="006D2DC9">
        <w:rPr>
          <w:lang w:val="en-GB"/>
        </w:rPr>
        <w:t>Color-coded</w:t>
      </w:r>
      <w:r w:rsidR="00A77599" w:rsidRPr="006D2DC9">
        <w:rPr>
          <w:lang w:val="en-GB"/>
        </w:rPr>
        <w:t xml:space="preserve"> dots indicate significantly (</w:t>
      </w:r>
      <w:r w:rsidR="00A77599" w:rsidRPr="006D2DC9">
        <w:rPr>
          <w:i/>
          <w:iCs/>
          <w:lang w:val="en-GB"/>
        </w:rPr>
        <w:t>P</w:t>
      </w:r>
      <w:r w:rsidR="00A77599" w:rsidRPr="006D2DC9">
        <w:rPr>
          <w:lang w:val="en-GB"/>
        </w:rPr>
        <w:t xml:space="preserve"> &lt; 0.01) enriched genes. </w:t>
      </w:r>
      <w:r w:rsidRPr="006D2DC9">
        <w:rPr>
          <w:bCs/>
          <w:lang w:val="en-GB"/>
        </w:rPr>
        <w:t>(</w:t>
      </w:r>
      <w:r w:rsidR="00A77599" w:rsidRPr="006D2DC9">
        <w:rPr>
          <w:b/>
          <w:bCs/>
          <w:lang w:val="en-GB"/>
        </w:rPr>
        <w:t>B</w:t>
      </w:r>
      <w:r w:rsidRPr="006D2DC9">
        <w:rPr>
          <w:bCs/>
          <w:lang w:val="en-GB"/>
        </w:rPr>
        <w:t>)</w:t>
      </w:r>
      <w:r w:rsidR="00A77599" w:rsidRPr="006D2DC9">
        <w:rPr>
          <w:lang w:val="en-GB"/>
        </w:rPr>
        <w:t xml:space="preserve"> Functional annotation of genes enriched in the composite region indicating metabolic changes and increased </w:t>
      </w:r>
      <w:r w:rsidR="00A77599" w:rsidRPr="006D2DC9">
        <w:rPr>
          <w:lang w:val="en-GB"/>
        </w:rPr>
        <w:lastRenderedPageBreak/>
        <w:t xml:space="preserve">autophagy and negative regulation of cardiac muscle contraction and calcium </w:t>
      </w:r>
      <w:r w:rsidRPr="006D2DC9">
        <w:rPr>
          <w:lang w:val="en-GB"/>
        </w:rPr>
        <w:t>signaling</w:t>
      </w:r>
      <w:r w:rsidR="00A77599" w:rsidRPr="006D2DC9">
        <w:rPr>
          <w:lang w:val="en-GB"/>
        </w:rPr>
        <w:t xml:space="preserve">. FDR, false discovery rate. </w:t>
      </w:r>
      <w:r w:rsidRPr="006D2DC9">
        <w:rPr>
          <w:bCs/>
          <w:lang w:val="en-GB"/>
        </w:rPr>
        <w:t>(</w:t>
      </w:r>
      <w:r w:rsidR="00A77599" w:rsidRPr="006D2DC9">
        <w:rPr>
          <w:b/>
          <w:bCs/>
          <w:lang w:val="en-GB"/>
        </w:rPr>
        <w:t>C</w:t>
      </w:r>
      <w:r w:rsidRPr="006D2DC9">
        <w:rPr>
          <w:bCs/>
          <w:lang w:val="en-GB"/>
        </w:rPr>
        <w:t>)</w:t>
      </w:r>
      <w:r w:rsidR="00A77599" w:rsidRPr="006D2DC9">
        <w:rPr>
          <w:lang w:val="en-GB"/>
        </w:rPr>
        <w:t xml:space="preserve"> Expression profiles of the cardiomyocyte marker DES, adipocyte marker PLIN1, and the composite region enriched gene ZBTB11.</w:t>
      </w:r>
    </w:p>
    <w:p w14:paraId="6751CFFA" w14:textId="28F39F9F" w:rsidR="00A77599" w:rsidRPr="006D2DC9" w:rsidRDefault="00724DB9" w:rsidP="00A77599">
      <w:pPr>
        <w:pStyle w:val="Heading3"/>
        <w:jc w:val="left"/>
        <w:rPr>
          <w:rFonts w:ascii="Times New Roman" w:hAnsi="Times New Roman" w:cs="Times New Roman"/>
          <w:lang w:val="en-GB"/>
        </w:rPr>
      </w:pPr>
      <w:r w:rsidRPr="006D2DC9">
        <w:rPr>
          <w:rFonts w:ascii="Times New Roman" w:hAnsi="Times New Roman" w:cs="Times New Roman"/>
          <w:noProof/>
          <w:lang w:val="en-GB"/>
        </w:rPr>
        <w:lastRenderedPageBreak/>
        <w:drawing>
          <wp:inline distT="0" distB="0" distL="0" distR="0" wp14:anchorId="35DF3255" wp14:editId="6332A512">
            <wp:extent cx="5544820" cy="8229600"/>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44820" cy="8229600"/>
                    </a:xfrm>
                    <a:prstGeom prst="rect">
                      <a:avLst/>
                    </a:prstGeom>
                    <a:noFill/>
                    <a:ln>
                      <a:noFill/>
                    </a:ln>
                  </pic:spPr>
                </pic:pic>
              </a:graphicData>
            </a:graphic>
          </wp:inline>
        </w:drawing>
      </w:r>
    </w:p>
    <w:p w14:paraId="48A49E7C" w14:textId="59009BD8" w:rsidR="00A77599" w:rsidRPr="006D2DC9" w:rsidRDefault="008711B4" w:rsidP="00A77599">
      <w:pPr>
        <w:pStyle w:val="Heading3"/>
        <w:jc w:val="left"/>
        <w:rPr>
          <w:rFonts w:ascii="Times New Roman" w:hAnsi="Times New Roman" w:cs="Times New Roman"/>
          <w:b w:val="0"/>
          <w:bCs/>
          <w:lang w:val="en-GB"/>
        </w:rPr>
      </w:pPr>
      <w:r>
        <w:rPr>
          <w:rFonts w:ascii="Times New Roman" w:hAnsi="Times New Roman" w:cs="Times New Roman"/>
          <w:lang w:val="en-GB"/>
        </w:rPr>
        <w:lastRenderedPageBreak/>
        <w:t>Figure S</w:t>
      </w:r>
      <w:r w:rsidR="00F47B0C" w:rsidRPr="006D2DC9">
        <w:rPr>
          <w:rFonts w:ascii="Times New Roman" w:hAnsi="Times New Roman" w:cs="Times New Roman"/>
          <w:lang w:val="en-GB"/>
        </w:rPr>
        <w:t>8</w:t>
      </w:r>
      <w:r w:rsidR="00A77599" w:rsidRPr="006D2DC9">
        <w:rPr>
          <w:rFonts w:ascii="Times New Roman" w:hAnsi="Times New Roman" w:cs="Times New Roman"/>
          <w:lang w:val="en-GB"/>
        </w:rPr>
        <w:t xml:space="preserve">. ZBTB11 is expressed in cardiomyocytes contiguous to fibro-fatty replacement. </w:t>
      </w:r>
      <w:r w:rsidR="00BE2E44" w:rsidRPr="006D2DC9">
        <w:rPr>
          <w:rFonts w:ascii="Times New Roman" w:hAnsi="Times New Roman" w:cs="Times New Roman"/>
          <w:b w:val="0"/>
          <w:lang w:val="en-GB"/>
        </w:rPr>
        <w:t>(</w:t>
      </w:r>
      <w:r w:rsidR="00A77599" w:rsidRPr="006D2DC9">
        <w:rPr>
          <w:rFonts w:ascii="Times New Roman" w:hAnsi="Times New Roman" w:cs="Times New Roman"/>
          <w:lang w:val="en-GB"/>
        </w:rPr>
        <w:t>A</w:t>
      </w:r>
      <w:r w:rsidR="00BE2E44" w:rsidRPr="006D2DC9">
        <w:rPr>
          <w:rFonts w:ascii="Times New Roman" w:hAnsi="Times New Roman" w:cs="Times New Roman"/>
          <w:b w:val="0"/>
          <w:lang w:val="en-GB"/>
        </w:rPr>
        <w:t>)</w:t>
      </w:r>
      <w:r w:rsidR="00A77599" w:rsidRPr="006D2DC9">
        <w:rPr>
          <w:rFonts w:ascii="Times New Roman" w:hAnsi="Times New Roman" w:cs="Times New Roman"/>
          <w:lang w:val="en-GB"/>
        </w:rPr>
        <w:t xml:space="preserve"> </w:t>
      </w:r>
      <w:r w:rsidR="00A77599" w:rsidRPr="006D2DC9">
        <w:rPr>
          <w:rFonts w:ascii="Times New Roman" w:hAnsi="Times New Roman" w:cs="Times New Roman"/>
          <w:b w:val="0"/>
          <w:bCs/>
          <w:lang w:val="en-GB"/>
        </w:rPr>
        <w:t xml:space="preserve">Relative </w:t>
      </w:r>
      <w:r w:rsidR="00A77599" w:rsidRPr="006D2DC9">
        <w:rPr>
          <w:rFonts w:ascii="Times New Roman" w:hAnsi="Times New Roman" w:cs="Times New Roman"/>
          <w:b w:val="0"/>
          <w:bCs/>
          <w:i/>
          <w:iCs/>
          <w:lang w:val="en-GB"/>
        </w:rPr>
        <w:t>ZBTB11</w:t>
      </w:r>
      <w:r w:rsidR="004E637B" w:rsidRPr="006D2DC9">
        <w:rPr>
          <w:rFonts w:ascii="Times New Roman" w:hAnsi="Times New Roman" w:cs="Times New Roman"/>
          <w:b w:val="0"/>
          <w:bCs/>
          <w:i/>
          <w:iCs/>
          <w:lang w:val="en-GB"/>
        </w:rPr>
        <w:t xml:space="preserve"> </w:t>
      </w:r>
      <w:r w:rsidR="00A77599" w:rsidRPr="006D2DC9">
        <w:rPr>
          <w:rFonts w:ascii="Times New Roman" w:hAnsi="Times New Roman" w:cs="Times New Roman"/>
          <w:b w:val="0"/>
          <w:bCs/>
          <w:lang w:val="en-GB"/>
        </w:rPr>
        <w:t>expression levels in human tissue under homeostatic</w:t>
      </w:r>
      <w:r w:rsidR="00BE2E44" w:rsidRPr="006D2DC9">
        <w:rPr>
          <w:rFonts w:ascii="Times New Roman" w:hAnsi="Times New Roman" w:cs="Times New Roman"/>
          <w:b w:val="0"/>
          <w:bCs/>
          <w:lang w:val="en-GB"/>
        </w:rPr>
        <w:t xml:space="preserve"> </w:t>
      </w:r>
      <w:r w:rsidR="00A77599" w:rsidRPr="006D2DC9">
        <w:rPr>
          <w:rFonts w:ascii="Times New Roman" w:hAnsi="Times New Roman" w:cs="Times New Roman"/>
          <w:b w:val="0"/>
          <w:bCs/>
          <w:lang w:val="en-GB"/>
        </w:rPr>
        <w:t>conditions (mean +/- standard error of the mean; n=2-5 biological replicates).</w:t>
      </w:r>
      <w:r w:rsidR="00A77599" w:rsidRPr="006D2DC9">
        <w:rPr>
          <w:rFonts w:ascii="Times New Roman" w:hAnsi="Times New Roman" w:cs="Times New Roman"/>
          <w:lang w:val="en-GB"/>
        </w:rPr>
        <w:t xml:space="preserve"> </w:t>
      </w:r>
      <w:r w:rsidR="00BE2E44" w:rsidRPr="006D2DC9">
        <w:rPr>
          <w:rFonts w:ascii="Times New Roman" w:hAnsi="Times New Roman" w:cs="Times New Roman"/>
          <w:b w:val="0"/>
          <w:lang w:val="en-GB"/>
        </w:rPr>
        <w:t>(</w:t>
      </w:r>
      <w:r w:rsidR="00A77599" w:rsidRPr="006D2DC9">
        <w:rPr>
          <w:rFonts w:ascii="Times New Roman" w:hAnsi="Times New Roman" w:cs="Times New Roman"/>
          <w:lang w:val="en-GB"/>
        </w:rPr>
        <w:t>B</w:t>
      </w:r>
      <w:r w:rsidR="00BE2E44" w:rsidRPr="006D2DC9">
        <w:rPr>
          <w:rFonts w:ascii="Times New Roman" w:hAnsi="Times New Roman" w:cs="Times New Roman"/>
          <w:b w:val="0"/>
          <w:lang w:val="en-GB"/>
        </w:rPr>
        <w:t>)</w:t>
      </w:r>
      <w:r w:rsidR="00A77599" w:rsidRPr="006D2DC9">
        <w:rPr>
          <w:rFonts w:ascii="Times New Roman" w:hAnsi="Times New Roman" w:cs="Times New Roman"/>
          <w:lang w:val="en-GB"/>
        </w:rPr>
        <w:t xml:space="preserve"> </w:t>
      </w:r>
      <w:r w:rsidR="00887CC5" w:rsidRPr="006D2DC9">
        <w:rPr>
          <w:rFonts w:ascii="Times New Roman" w:hAnsi="Times New Roman" w:cs="Times New Roman"/>
          <w:b w:val="0"/>
          <w:bCs/>
          <w:lang w:val="en-GB"/>
        </w:rPr>
        <w:t>Western blot analysis of ZBTB11 in the PKP2 and DSP patient hearts compared to non-failing control hearts. (</w:t>
      </w:r>
      <w:r w:rsidR="00887CC5" w:rsidRPr="006D2DC9">
        <w:rPr>
          <w:rFonts w:ascii="Times New Roman" w:hAnsi="Times New Roman" w:cs="Times New Roman"/>
          <w:lang w:val="en-GB"/>
        </w:rPr>
        <w:t>C</w:t>
      </w:r>
      <w:r w:rsidR="00887CC5" w:rsidRPr="006D2DC9">
        <w:rPr>
          <w:rFonts w:ascii="Times New Roman" w:hAnsi="Times New Roman" w:cs="Times New Roman"/>
          <w:b w:val="0"/>
          <w:bCs/>
          <w:lang w:val="en-GB"/>
        </w:rPr>
        <w:t xml:space="preserve">) </w:t>
      </w:r>
      <w:r w:rsidR="00A77599" w:rsidRPr="006D2DC9">
        <w:rPr>
          <w:rFonts w:ascii="Times New Roman" w:hAnsi="Times New Roman" w:cs="Times New Roman"/>
          <w:b w:val="0"/>
          <w:bCs/>
          <w:lang w:val="en-GB"/>
        </w:rPr>
        <w:t>ZBTB11 immunostaining reveals positive cardiomyocytes in the composite region in the DSP mutant ACM heart</w:t>
      </w:r>
      <w:r w:rsidR="004E637B" w:rsidRPr="006D2DC9">
        <w:rPr>
          <w:rFonts w:ascii="Times New Roman" w:hAnsi="Times New Roman" w:cs="Times New Roman"/>
          <w:b w:val="0"/>
          <w:bCs/>
          <w:lang w:val="en-GB"/>
        </w:rPr>
        <w:t>. (</w:t>
      </w:r>
      <w:r w:rsidR="00887CC5" w:rsidRPr="006D2DC9">
        <w:rPr>
          <w:rFonts w:ascii="Times New Roman" w:hAnsi="Times New Roman" w:cs="Times New Roman"/>
          <w:lang w:val="en-GB"/>
        </w:rPr>
        <w:t>D</w:t>
      </w:r>
      <w:r w:rsidR="004E637B" w:rsidRPr="006D2DC9">
        <w:rPr>
          <w:rFonts w:ascii="Times New Roman" w:hAnsi="Times New Roman" w:cs="Times New Roman"/>
          <w:b w:val="0"/>
          <w:bCs/>
          <w:lang w:val="en-GB"/>
        </w:rPr>
        <w:t>)</w:t>
      </w:r>
      <w:r w:rsidR="00A77599" w:rsidRPr="006D2DC9">
        <w:rPr>
          <w:rFonts w:ascii="Times New Roman" w:hAnsi="Times New Roman" w:cs="Times New Roman"/>
          <w:b w:val="0"/>
          <w:bCs/>
          <w:lang w:val="en-GB"/>
        </w:rPr>
        <w:t xml:space="preserve"> </w:t>
      </w:r>
      <w:r w:rsidR="004E637B" w:rsidRPr="006D2DC9">
        <w:rPr>
          <w:rFonts w:ascii="Times New Roman" w:hAnsi="Times New Roman" w:cs="Times New Roman"/>
          <w:b w:val="0"/>
          <w:bCs/>
          <w:lang w:val="en-GB"/>
        </w:rPr>
        <w:t xml:space="preserve">ZBTB11 </w:t>
      </w:r>
      <w:r w:rsidR="00F27CE7" w:rsidRPr="006D2DC9">
        <w:rPr>
          <w:rFonts w:ascii="Times New Roman" w:hAnsi="Times New Roman" w:cs="Times New Roman"/>
          <w:b w:val="0"/>
          <w:bCs/>
          <w:lang w:val="en-GB"/>
        </w:rPr>
        <w:t>immunostaining</w:t>
      </w:r>
      <w:r w:rsidR="004E637B" w:rsidRPr="006D2DC9">
        <w:rPr>
          <w:rFonts w:ascii="Times New Roman" w:hAnsi="Times New Roman" w:cs="Times New Roman"/>
          <w:b w:val="0"/>
          <w:bCs/>
          <w:lang w:val="en-GB"/>
        </w:rPr>
        <w:t xml:space="preserve"> in ischemic heart disease (IHD) samples near fibro-fatty infiltrates. </w:t>
      </w:r>
      <w:r w:rsidR="00BE2E44" w:rsidRPr="006D2DC9">
        <w:rPr>
          <w:rFonts w:ascii="Times New Roman" w:hAnsi="Times New Roman" w:cs="Times New Roman"/>
          <w:b w:val="0"/>
          <w:lang w:val="en-GB"/>
        </w:rPr>
        <w:t>(</w:t>
      </w:r>
      <w:r w:rsidR="00887CC5" w:rsidRPr="006D2DC9">
        <w:rPr>
          <w:rFonts w:ascii="Times New Roman" w:hAnsi="Times New Roman" w:cs="Times New Roman"/>
          <w:lang w:val="en-GB"/>
        </w:rPr>
        <w:t>E</w:t>
      </w:r>
      <w:r w:rsidR="00BE2E44" w:rsidRPr="006D2DC9">
        <w:rPr>
          <w:rFonts w:ascii="Times New Roman" w:hAnsi="Times New Roman" w:cs="Times New Roman"/>
          <w:b w:val="0"/>
          <w:lang w:val="en-GB"/>
        </w:rPr>
        <w:t>)</w:t>
      </w:r>
      <w:r w:rsidR="00A77599" w:rsidRPr="006D2DC9">
        <w:rPr>
          <w:rFonts w:ascii="Times New Roman" w:hAnsi="Times New Roman" w:cs="Times New Roman"/>
          <w:lang w:val="en-GB"/>
        </w:rPr>
        <w:t xml:space="preserve"> </w:t>
      </w:r>
      <w:r w:rsidR="00A77599" w:rsidRPr="006D2DC9">
        <w:rPr>
          <w:rFonts w:ascii="Times New Roman" w:hAnsi="Times New Roman" w:cs="Times New Roman"/>
          <w:b w:val="0"/>
          <w:bCs/>
          <w:i/>
          <w:iCs/>
          <w:lang w:val="en-GB"/>
        </w:rPr>
        <w:t>Zbtb11</w:t>
      </w:r>
      <w:r w:rsidR="00A77599" w:rsidRPr="006D2DC9">
        <w:rPr>
          <w:rFonts w:ascii="Times New Roman" w:hAnsi="Times New Roman" w:cs="Times New Roman"/>
          <w:b w:val="0"/>
          <w:bCs/>
          <w:lang w:val="en-GB"/>
        </w:rPr>
        <w:t xml:space="preserve"> expression in mouse models of myocardial infarction</w:t>
      </w:r>
      <w:r w:rsidR="00D62947" w:rsidRPr="006D2DC9">
        <w:rPr>
          <w:rFonts w:ascii="Times New Roman" w:hAnsi="Times New Roman" w:cs="Times New Roman"/>
          <w:b w:val="0"/>
          <w:bCs/>
          <w:lang w:val="en-GB"/>
        </w:rPr>
        <w:t xml:space="preserve"> (MI)</w:t>
      </w:r>
      <w:r w:rsidR="00A77599" w:rsidRPr="006D2DC9">
        <w:rPr>
          <w:rFonts w:ascii="Times New Roman" w:hAnsi="Times New Roman" w:cs="Times New Roman"/>
          <w:b w:val="0"/>
          <w:bCs/>
          <w:lang w:val="en-GB"/>
        </w:rPr>
        <w:t xml:space="preserve">, </w:t>
      </w:r>
      <w:r w:rsidR="00BE2E44" w:rsidRPr="006D2DC9">
        <w:rPr>
          <w:rFonts w:ascii="Times New Roman" w:hAnsi="Times New Roman" w:cs="Times New Roman"/>
          <w:b w:val="0"/>
          <w:bCs/>
          <w:lang w:val="en-GB"/>
        </w:rPr>
        <w:t>ischemia-reperfusion</w:t>
      </w:r>
      <w:r w:rsidR="00A77599" w:rsidRPr="006D2DC9">
        <w:rPr>
          <w:rFonts w:ascii="Times New Roman" w:hAnsi="Times New Roman" w:cs="Times New Roman"/>
          <w:b w:val="0"/>
          <w:bCs/>
          <w:lang w:val="en-GB"/>
        </w:rPr>
        <w:t xml:space="preserve"> injury</w:t>
      </w:r>
      <w:r w:rsidR="00724DB9" w:rsidRPr="006D2DC9">
        <w:rPr>
          <w:rFonts w:ascii="Times New Roman" w:hAnsi="Times New Roman" w:cs="Times New Roman"/>
          <w:b w:val="0"/>
          <w:bCs/>
          <w:lang w:val="en-GB"/>
        </w:rPr>
        <w:t xml:space="preserve"> </w:t>
      </w:r>
      <w:r w:rsidR="00D62947" w:rsidRPr="006D2DC9">
        <w:rPr>
          <w:rFonts w:ascii="Times New Roman" w:hAnsi="Times New Roman" w:cs="Times New Roman"/>
          <w:b w:val="0"/>
          <w:bCs/>
          <w:lang w:val="en-GB"/>
        </w:rPr>
        <w:t>(IR)</w:t>
      </w:r>
      <w:r w:rsidR="00A77599" w:rsidRPr="006D2DC9">
        <w:rPr>
          <w:rFonts w:ascii="Times New Roman" w:hAnsi="Times New Roman" w:cs="Times New Roman"/>
          <w:b w:val="0"/>
          <w:bCs/>
          <w:lang w:val="en-GB"/>
        </w:rPr>
        <w:t xml:space="preserve"> and pressure overload by </w:t>
      </w:r>
      <w:r w:rsidR="00BE2E44" w:rsidRPr="006D2DC9">
        <w:rPr>
          <w:rFonts w:ascii="Times New Roman" w:hAnsi="Times New Roman" w:cs="Times New Roman"/>
          <w:b w:val="0"/>
          <w:bCs/>
          <w:lang w:val="en-GB"/>
        </w:rPr>
        <w:t>transaortic</w:t>
      </w:r>
      <w:r w:rsidR="00A77599" w:rsidRPr="006D2DC9">
        <w:rPr>
          <w:rFonts w:ascii="Times New Roman" w:hAnsi="Times New Roman" w:cs="Times New Roman"/>
          <w:b w:val="0"/>
          <w:bCs/>
          <w:lang w:val="en-GB"/>
        </w:rPr>
        <w:t xml:space="preserve"> banding</w:t>
      </w:r>
      <w:r w:rsidR="00D62947" w:rsidRPr="006D2DC9">
        <w:rPr>
          <w:rFonts w:ascii="Times New Roman" w:hAnsi="Times New Roman" w:cs="Times New Roman"/>
          <w:b w:val="0"/>
          <w:bCs/>
          <w:lang w:val="en-GB"/>
        </w:rPr>
        <w:t xml:space="preserve"> (TAB)</w:t>
      </w:r>
      <w:r w:rsidR="00A77599" w:rsidRPr="006D2DC9">
        <w:rPr>
          <w:rFonts w:ascii="Times New Roman" w:hAnsi="Times New Roman" w:cs="Times New Roman"/>
          <w:b w:val="0"/>
          <w:bCs/>
          <w:lang w:val="en-GB"/>
        </w:rPr>
        <w:t xml:space="preserve"> indicates that ZBTB11 expression is not enhanced as part of a conserved generic cell-death associated pathway in </w:t>
      </w:r>
      <w:r w:rsidR="00BE2E44" w:rsidRPr="006D2DC9">
        <w:rPr>
          <w:rFonts w:ascii="Times New Roman" w:hAnsi="Times New Roman" w:cs="Times New Roman"/>
          <w:b w:val="0"/>
          <w:bCs/>
          <w:lang w:val="en-GB"/>
        </w:rPr>
        <w:t xml:space="preserve">the </w:t>
      </w:r>
      <w:r w:rsidR="00A77599" w:rsidRPr="006D2DC9">
        <w:rPr>
          <w:rFonts w:ascii="Times New Roman" w:hAnsi="Times New Roman" w:cs="Times New Roman"/>
          <w:b w:val="0"/>
          <w:bCs/>
          <w:lang w:val="en-GB"/>
        </w:rPr>
        <w:t>heart. Scale bars:100 μm.</w:t>
      </w:r>
    </w:p>
    <w:p w14:paraId="50F8CDF2" w14:textId="77777777" w:rsidR="00BE2E44" w:rsidRPr="006D2DC9" w:rsidRDefault="00BE2E44">
      <w:pPr>
        <w:rPr>
          <w:lang w:val="en-GB"/>
        </w:rPr>
      </w:pPr>
      <w:r w:rsidRPr="006D2DC9">
        <w:rPr>
          <w:lang w:val="en-GB"/>
        </w:rPr>
        <w:br w:type="page"/>
      </w:r>
    </w:p>
    <w:p w14:paraId="6E60CDC4" w14:textId="702B5DD0" w:rsidR="00A77599" w:rsidRPr="006D2DC9" w:rsidRDefault="00724DB9" w:rsidP="00A77599">
      <w:pPr>
        <w:spacing w:line="480" w:lineRule="auto"/>
        <w:rPr>
          <w:lang w:val="en-GB"/>
        </w:rPr>
      </w:pPr>
      <w:r w:rsidRPr="006D2DC9">
        <w:rPr>
          <w:noProof/>
          <w:lang w:val="en-GB"/>
        </w:rPr>
        <w:lastRenderedPageBreak/>
        <w:drawing>
          <wp:inline distT="0" distB="0" distL="0" distR="0" wp14:anchorId="2E15A9FF" wp14:editId="50EB5BBE">
            <wp:extent cx="5939155" cy="5796915"/>
            <wp:effectExtent l="0" t="0" r="444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9155" cy="5796915"/>
                    </a:xfrm>
                    <a:prstGeom prst="rect">
                      <a:avLst/>
                    </a:prstGeom>
                    <a:noFill/>
                    <a:ln>
                      <a:noFill/>
                    </a:ln>
                  </pic:spPr>
                </pic:pic>
              </a:graphicData>
            </a:graphic>
          </wp:inline>
        </w:drawing>
      </w:r>
    </w:p>
    <w:p w14:paraId="12C2C66D" w14:textId="2B2EA2D2" w:rsidR="00A77599" w:rsidRPr="006D2DC9" w:rsidRDefault="008711B4" w:rsidP="00A77599">
      <w:pPr>
        <w:spacing w:line="480" w:lineRule="auto"/>
        <w:rPr>
          <w:b/>
          <w:lang w:val="en-GB"/>
        </w:rPr>
      </w:pPr>
      <w:r>
        <w:rPr>
          <w:b/>
          <w:bCs/>
          <w:lang w:val="en-GB"/>
        </w:rPr>
        <w:t>Figure S</w:t>
      </w:r>
      <w:r w:rsidR="00F47B0C" w:rsidRPr="006D2DC9">
        <w:rPr>
          <w:b/>
          <w:bCs/>
          <w:lang w:val="en-GB"/>
        </w:rPr>
        <w:t>9</w:t>
      </w:r>
      <w:r w:rsidR="00A77599" w:rsidRPr="006D2DC9">
        <w:rPr>
          <w:b/>
          <w:bCs/>
          <w:lang w:val="en-GB"/>
        </w:rPr>
        <w:t>. Analysis of ZBTB11 co-expressed genes reveal</w:t>
      </w:r>
      <w:r w:rsidR="0085423E" w:rsidRPr="006D2DC9">
        <w:rPr>
          <w:b/>
          <w:bCs/>
          <w:lang w:val="en-GB"/>
        </w:rPr>
        <w:t>s</w:t>
      </w:r>
      <w:r w:rsidR="00A77599" w:rsidRPr="006D2DC9">
        <w:rPr>
          <w:b/>
          <w:bCs/>
          <w:lang w:val="en-GB"/>
        </w:rPr>
        <w:t xml:space="preserve"> association with autophagy.</w:t>
      </w:r>
      <w:r w:rsidR="00A77599" w:rsidRPr="006D2DC9">
        <w:rPr>
          <w:lang w:val="en-GB"/>
        </w:rPr>
        <w:t xml:space="preserve"> </w:t>
      </w:r>
      <w:r w:rsidR="00BE2E44" w:rsidRPr="006D2DC9">
        <w:rPr>
          <w:bCs/>
          <w:lang w:val="en-GB"/>
        </w:rPr>
        <w:t>(</w:t>
      </w:r>
      <w:r w:rsidR="00A77599" w:rsidRPr="006D2DC9">
        <w:rPr>
          <w:b/>
          <w:bCs/>
          <w:lang w:val="en-GB"/>
        </w:rPr>
        <w:t>A</w:t>
      </w:r>
      <w:r w:rsidR="00BE2E44" w:rsidRPr="006D2DC9">
        <w:rPr>
          <w:bCs/>
          <w:lang w:val="en-GB"/>
        </w:rPr>
        <w:t>)</w:t>
      </w:r>
      <w:r w:rsidR="00A77599" w:rsidRPr="006D2DC9">
        <w:rPr>
          <w:lang w:val="en-GB"/>
        </w:rPr>
        <w:t xml:space="preserve"> Heatmap of top 10 ZBTB11 coregulated genes. </w:t>
      </w:r>
      <w:r w:rsidR="00BE2E44" w:rsidRPr="006D2DC9">
        <w:rPr>
          <w:bCs/>
          <w:lang w:val="en-GB"/>
        </w:rPr>
        <w:t>(</w:t>
      </w:r>
      <w:r w:rsidR="00A77599" w:rsidRPr="006D2DC9">
        <w:rPr>
          <w:b/>
          <w:bCs/>
          <w:lang w:val="en-GB"/>
        </w:rPr>
        <w:t>B</w:t>
      </w:r>
      <w:r w:rsidR="00BE2E44" w:rsidRPr="006D2DC9">
        <w:rPr>
          <w:bCs/>
          <w:lang w:val="en-GB"/>
        </w:rPr>
        <w:t>)</w:t>
      </w:r>
      <w:r w:rsidR="00A77599" w:rsidRPr="006D2DC9">
        <w:rPr>
          <w:lang w:val="en-GB"/>
        </w:rPr>
        <w:t xml:space="preserve"> Functional annotation of top 25 ZBTB11 co-expressed genes</w:t>
      </w:r>
      <w:r w:rsidR="007663E6" w:rsidRPr="006D2DC9">
        <w:rPr>
          <w:lang w:val="en-GB"/>
        </w:rPr>
        <w:t>.</w:t>
      </w:r>
      <w:r w:rsidR="00A77599" w:rsidRPr="006D2DC9">
        <w:rPr>
          <w:lang w:val="en-GB"/>
        </w:rPr>
        <w:t xml:space="preserve"> </w:t>
      </w:r>
      <w:r w:rsidR="00BE2E44" w:rsidRPr="006D2DC9">
        <w:rPr>
          <w:bCs/>
          <w:lang w:val="en-GB"/>
        </w:rPr>
        <w:t>(</w:t>
      </w:r>
      <w:r w:rsidR="00A77599" w:rsidRPr="006D2DC9">
        <w:rPr>
          <w:b/>
          <w:bCs/>
          <w:lang w:val="en-GB"/>
        </w:rPr>
        <w:t>C</w:t>
      </w:r>
      <w:r w:rsidR="00BE2E44" w:rsidRPr="006D2DC9">
        <w:rPr>
          <w:bCs/>
          <w:lang w:val="en-GB"/>
        </w:rPr>
        <w:t>)</w:t>
      </w:r>
      <w:r w:rsidR="00A77599" w:rsidRPr="006D2DC9">
        <w:rPr>
          <w:lang w:val="en-GB"/>
        </w:rPr>
        <w:t xml:space="preserve"> Functional network of ZBTB11 coregulated genes, revealing association with genes involved in autophagy (red), </w:t>
      </w:r>
      <w:r w:rsidR="00BE2E44" w:rsidRPr="006D2DC9">
        <w:rPr>
          <w:lang w:val="en-GB"/>
        </w:rPr>
        <w:t>vesicle-mediated</w:t>
      </w:r>
      <w:r w:rsidR="00A77599" w:rsidRPr="006D2DC9">
        <w:rPr>
          <w:lang w:val="en-GB"/>
        </w:rPr>
        <w:t xml:space="preserve"> transport (purple), phagosome (green)</w:t>
      </w:r>
      <w:r w:rsidR="00BE2E44" w:rsidRPr="006D2DC9">
        <w:rPr>
          <w:lang w:val="en-GB"/>
        </w:rPr>
        <w:t>,</w:t>
      </w:r>
      <w:r w:rsidR="00A77599" w:rsidRPr="006D2DC9">
        <w:rPr>
          <w:lang w:val="en-GB"/>
        </w:rPr>
        <w:t xml:space="preserve"> and autolysosome (yellow) gene functions.</w:t>
      </w:r>
      <w:r w:rsidR="00F54CBA" w:rsidRPr="006D2DC9">
        <w:rPr>
          <w:lang w:val="en-GB"/>
        </w:rPr>
        <w:t xml:space="preserve"> (</w:t>
      </w:r>
      <w:r w:rsidR="00F54CBA" w:rsidRPr="006D2DC9">
        <w:rPr>
          <w:b/>
          <w:bCs/>
          <w:lang w:val="en-GB"/>
        </w:rPr>
        <w:t>D</w:t>
      </w:r>
      <w:r w:rsidR="00F54CBA" w:rsidRPr="006D2DC9">
        <w:rPr>
          <w:lang w:val="en-GB"/>
        </w:rPr>
        <w:t>) Western blot for P62 in human heart samples of NF control and PKP2 and DSP mutant ACM hearts, with Vinculin (VCL) as loading control. (</w:t>
      </w:r>
      <w:r w:rsidR="00F54CBA" w:rsidRPr="006D2DC9">
        <w:rPr>
          <w:b/>
          <w:bCs/>
          <w:lang w:val="en-GB"/>
        </w:rPr>
        <w:t>E</w:t>
      </w:r>
      <w:r w:rsidR="00F54CBA" w:rsidRPr="006D2DC9">
        <w:rPr>
          <w:lang w:val="en-GB"/>
        </w:rPr>
        <w:t xml:space="preserve">) </w:t>
      </w:r>
      <w:r w:rsidR="00F54CBA" w:rsidRPr="006D2DC9">
        <w:rPr>
          <w:lang w:val="en-GB"/>
        </w:rPr>
        <w:lastRenderedPageBreak/>
        <w:t xml:space="preserve">Quantification of </w:t>
      </w:r>
      <w:r w:rsidR="008F4FD7" w:rsidRPr="006D2DC9">
        <w:rPr>
          <w:lang w:val="en-GB"/>
        </w:rPr>
        <w:t>W</w:t>
      </w:r>
      <w:r w:rsidR="00F54CBA" w:rsidRPr="006D2DC9">
        <w:rPr>
          <w:lang w:val="en-GB"/>
        </w:rPr>
        <w:t xml:space="preserve">estern blots indicates P62 levels are elevated in PKP2 and DSP mutant hearts compared to NF control heart samples. </w:t>
      </w:r>
    </w:p>
    <w:p w14:paraId="5542FE91" w14:textId="69D2C79F" w:rsidR="00A77599" w:rsidRPr="006D2DC9" w:rsidRDefault="00D947B8" w:rsidP="00A77599">
      <w:pPr>
        <w:spacing w:line="480" w:lineRule="auto"/>
        <w:rPr>
          <w:lang w:val="en-GB"/>
        </w:rPr>
      </w:pPr>
      <w:r>
        <w:rPr>
          <w:noProof/>
          <w:lang w:val="en-GB"/>
        </w:rPr>
        <w:lastRenderedPageBreak/>
        <w:drawing>
          <wp:inline distT="0" distB="0" distL="0" distR="0" wp14:anchorId="14D3BA49" wp14:editId="41092F73">
            <wp:extent cx="5574665" cy="822134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74665" cy="8221345"/>
                    </a:xfrm>
                    <a:prstGeom prst="rect">
                      <a:avLst/>
                    </a:prstGeom>
                    <a:noFill/>
                    <a:ln>
                      <a:noFill/>
                    </a:ln>
                  </pic:spPr>
                </pic:pic>
              </a:graphicData>
            </a:graphic>
          </wp:inline>
        </w:drawing>
      </w:r>
    </w:p>
    <w:p w14:paraId="062CD8A5" w14:textId="3D2DB219" w:rsidR="00A77599" w:rsidRPr="006D2DC9" w:rsidRDefault="008711B4" w:rsidP="00A77599">
      <w:pPr>
        <w:pStyle w:val="Heading3"/>
        <w:jc w:val="left"/>
        <w:rPr>
          <w:rFonts w:ascii="Times New Roman" w:hAnsi="Times New Roman" w:cs="Times New Roman"/>
          <w:lang w:val="en-GB"/>
        </w:rPr>
      </w:pPr>
      <w:r>
        <w:rPr>
          <w:rFonts w:ascii="Times New Roman" w:hAnsi="Times New Roman" w:cs="Times New Roman"/>
          <w:lang w:val="en-GB"/>
        </w:rPr>
        <w:lastRenderedPageBreak/>
        <w:t>Figure S</w:t>
      </w:r>
      <w:r w:rsidR="00A77599" w:rsidRPr="006D2DC9">
        <w:rPr>
          <w:rFonts w:ascii="Times New Roman" w:hAnsi="Times New Roman" w:cs="Times New Roman"/>
          <w:lang w:val="en-GB"/>
        </w:rPr>
        <w:t>1</w:t>
      </w:r>
      <w:r w:rsidR="00F47B0C" w:rsidRPr="006D2DC9">
        <w:rPr>
          <w:rFonts w:ascii="Times New Roman" w:hAnsi="Times New Roman" w:cs="Times New Roman"/>
          <w:lang w:val="en-GB"/>
        </w:rPr>
        <w:t>0</w:t>
      </w:r>
      <w:r w:rsidR="00A77599" w:rsidRPr="006D2DC9">
        <w:rPr>
          <w:rFonts w:ascii="Times New Roman" w:hAnsi="Times New Roman" w:cs="Times New Roman"/>
          <w:lang w:val="en-GB"/>
        </w:rPr>
        <w:t>. ZBTB11 overexpression in iPS-CM induces autophagy and apoptosis.</w:t>
      </w:r>
    </w:p>
    <w:p w14:paraId="017FEEDD" w14:textId="5641087C" w:rsidR="00A77599" w:rsidRPr="006D2DC9" w:rsidRDefault="00BE2E44" w:rsidP="00A77599">
      <w:pPr>
        <w:spacing w:line="480" w:lineRule="auto"/>
        <w:rPr>
          <w:lang w:val="en-GB"/>
        </w:rPr>
      </w:pPr>
      <w:r w:rsidRPr="006D2DC9">
        <w:rPr>
          <w:lang w:val="en-GB"/>
        </w:rPr>
        <w:t>(</w:t>
      </w:r>
      <w:r w:rsidR="00A77599" w:rsidRPr="006D2DC9">
        <w:rPr>
          <w:b/>
          <w:lang w:val="en-GB"/>
        </w:rPr>
        <w:t>A</w:t>
      </w:r>
      <w:r w:rsidRPr="006D2DC9">
        <w:rPr>
          <w:lang w:val="en-GB"/>
        </w:rPr>
        <w:t>)</w:t>
      </w:r>
      <w:r w:rsidR="00A77599" w:rsidRPr="006D2DC9">
        <w:rPr>
          <w:lang w:val="en-GB"/>
        </w:rPr>
        <w:t xml:space="preserve"> qRT-PCR for ZBTB11 on iPS-CM 4 or 7 days after transduction with a control virus (control) or ZBTB11 overexpression (ZBTB11). </w:t>
      </w:r>
      <w:r w:rsidRPr="006D2DC9">
        <w:rPr>
          <w:bCs/>
          <w:lang w:val="en-GB"/>
        </w:rPr>
        <w:t>(</w:t>
      </w:r>
      <w:r w:rsidR="00A77599" w:rsidRPr="006D2DC9">
        <w:rPr>
          <w:b/>
          <w:lang w:val="en-GB"/>
        </w:rPr>
        <w:t>B</w:t>
      </w:r>
      <w:r w:rsidRPr="006D2DC9">
        <w:rPr>
          <w:lang w:val="en-GB"/>
        </w:rPr>
        <w:t>)</w:t>
      </w:r>
      <w:r w:rsidR="00A77599" w:rsidRPr="006D2DC9">
        <w:rPr>
          <w:lang w:val="en-GB"/>
        </w:rPr>
        <w:t xml:space="preserve"> Western blot detection of ZBTB11 on cell lysates from iPS-CM 4 days after transduction. Vinculin (VCL) was used as loading control. </w:t>
      </w:r>
      <w:r w:rsidRPr="006D2DC9">
        <w:rPr>
          <w:bCs/>
          <w:lang w:val="en-GB"/>
        </w:rPr>
        <w:t>(</w:t>
      </w:r>
      <w:r w:rsidR="00A77599" w:rsidRPr="006D2DC9">
        <w:rPr>
          <w:b/>
          <w:lang w:val="en-GB"/>
        </w:rPr>
        <w:t>C</w:t>
      </w:r>
      <w:r w:rsidRPr="006D2DC9">
        <w:rPr>
          <w:lang w:val="en-GB"/>
        </w:rPr>
        <w:t>)</w:t>
      </w:r>
      <w:r w:rsidR="00A77599" w:rsidRPr="006D2DC9">
        <w:rPr>
          <w:lang w:val="en-GB"/>
        </w:rPr>
        <w:t xml:space="preserve"> ZBTB11 and TNNT2 immunostaining in iPS-CM 4 days after transduction. </w:t>
      </w:r>
      <w:r w:rsidRPr="006D2DC9">
        <w:rPr>
          <w:bCs/>
          <w:lang w:val="en-GB"/>
        </w:rPr>
        <w:t>(</w:t>
      </w:r>
      <w:r w:rsidR="00A77599" w:rsidRPr="006D2DC9">
        <w:rPr>
          <w:b/>
          <w:lang w:val="en-GB"/>
        </w:rPr>
        <w:t>D</w:t>
      </w:r>
      <w:r w:rsidRPr="006D2DC9">
        <w:rPr>
          <w:lang w:val="en-GB"/>
        </w:rPr>
        <w:t>)</w:t>
      </w:r>
      <w:r w:rsidR="00A77599" w:rsidRPr="006D2DC9">
        <w:rPr>
          <w:lang w:val="en-GB"/>
        </w:rPr>
        <w:t xml:space="preserve"> Representative example of FACS Analysis of ACTN2 expression in iPS-CM 7 days after transduction (SSC-A: side scatter area). </w:t>
      </w:r>
      <w:r w:rsidRPr="006D2DC9">
        <w:rPr>
          <w:bCs/>
          <w:lang w:val="en-GB"/>
        </w:rPr>
        <w:t>(</w:t>
      </w:r>
      <w:r w:rsidR="00A77599" w:rsidRPr="006D2DC9">
        <w:rPr>
          <w:b/>
          <w:lang w:val="en-GB"/>
        </w:rPr>
        <w:t>E</w:t>
      </w:r>
      <w:r w:rsidRPr="006D2DC9">
        <w:rPr>
          <w:lang w:val="en-GB"/>
        </w:rPr>
        <w:t>)</w:t>
      </w:r>
      <w:r w:rsidR="00A77599" w:rsidRPr="006D2DC9">
        <w:rPr>
          <w:lang w:val="en-GB"/>
        </w:rPr>
        <w:t xml:space="preserve"> Quantification ACTN2+ cardiomyocytes by FACS indicates that the relative cardiomyocyte levels are not changed 7 days after ZBTB11 overexpression (</w:t>
      </w:r>
      <w:r w:rsidR="00A77599" w:rsidRPr="006D2DC9">
        <w:rPr>
          <w:i/>
          <w:lang w:val="en-GB"/>
        </w:rPr>
        <w:t>n</w:t>
      </w:r>
      <w:r w:rsidR="00A77599" w:rsidRPr="006D2DC9">
        <w:rPr>
          <w:lang w:val="en-GB"/>
        </w:rPr>
        <w:t xml:space="preserve">=3). </w:t>
      </w:r>
      <w:r w:rsidRPr="006D2DC9">
        <w:rPr>
          <w:bCs/>
          <w:lang w:val="en-GB"/>
        </w:rPr>
        <w:t>(</w:t>
      </w:r>
      <w:r w:rsidR="00A77599" w:rsidRPr="006D2DC9">
        <w:rPr>
          <w:b/>
          <w:lang w:val="en-GB"/>
        </w:rPr>
        <w:t>F</w:t>
      </w:r>
      <w:r w:rsidRPr="006D2DC9">
        <w:rPr>
          <w:lang w:val="en-GB"/>
        </w:rPr>
        <w:t>)</w:t>
      </w:r>
      <w:r w:rsidR="00A77599" w:rsidRPr="006D2DC9">
        <w:rPr>
          <w:lang w:val="en-GB"/>
        </w:rPr>
        <w:t xml:space="preserve"> qRT-PCR for Desmin on iPS-CM 7 days after transduction (</w:t>
      </w:r>
      <w:r w:rsidR="00A77599" w:rsidRPr="006D2DC9">
        <w:rPr>
          <w:i/>
          <w:lang w:val="en-GB"/>
        </w:rPr>
        <w:t>n</w:t>
      </w:r>
      <w:r w:rsidR="00A77599" w:rsidRPr="006D2DC9">
        <w:rPr>
          <w:lang w:val="en-GB"/>
        </w:rPr>
        <w:t xml:space="preserve">=6). </w:t>
      </w:r>
      <w:r w:rsidR="00651905" w:rsidRPr="006D2DC9">
        <w:rPr>
          <w:lang w:val="en-GB"/>
        </w:rPr>
        <w:t xml:space="preserve">(G) Quantification of the upper and lower P53 bands shown on the </w:t>
      </w:r>
      <w:r w:rsidR="008F4FD7" w:rsidRPr="006D2DC9">
        <w:rPr>
          <w:lang w:val="en-GB"/>
        </w:rPr>
        <w:t>W</w:t>
      </w:r>
      <w:r w:rsidR="00F27CE7" w:rsidRPr="006D2DC9">
        <w:rPr>
          <w:lang w:val="en-GB"/>
        </w:rPr>
        <w:t>es</w:t>
      </w:r>
      <w:r w:rsidR="008F4FD7" w:rsidRPr="006D2DC9">
        <w:rPr>
          <w:lang w:val="en-GB"/>
        </w:rPr>
        <w:t>te</w:t>
      </w:r>
      <w:r w:rsidR="00F27CE7" w:rsidRPr="006D2DC9">
        <w:rPr>
          <w:lang w:val="en-GB"/>
        </w:rPr>
        <w:t>rn</w:t>
      </w:r>
      <w:r w:rsidR="00651905" w:rsidRPr="006D2DC9">
        <w:rPr>
          <w:lang w:val="en-GB"/>
        </w:rPr>
        <w:t xml:space="preserve"> blot in figure 7 separately, indicates no significant changes in P53 levels (</w:t>
      </w:r>
      <w:r w:rsidR="00651905" w:rsidRPr="006D2DC9">
        <w:rPr>
          <w:i/>
          <w:iCs/>
          <w:lang w:val="en-GB"/>
        </w:rPr>
        <w:t>n</w:t>
      </w:r>
      <w:r w:rsidR="00651905" w:rsidRPr="006D2DC9">
        <w:rPr>
          <w:lang w:val="en-GB"/>
        </w:rPr>
        <w:t xml:space="preserve">=6; </w:t>
      </w:r>
      <w:r w:rsidR="00651905" w:rsidRPr="006D2DC9">
        <w:rPr>
          <w:i/>
          <w:iCs/>
          <w:lang w:val="en-GB"/>
        </w:rPr>
        <w:t>P</w:t>
      </w:r>
      <w:r w:rsidR="00651905" w:rsidRPr="006D2DC9">
        <w:rPr>
          <w:lang w:val="en-GB"/>
        </w:rPr>
        <w:t xml:space="preserve">= 0.8636 (upper) or </w:t>
      </w:r>
      <w:r w:rsidR="00651905" w:rsidRPr="006D2DC9">
        <w:rPr>
          <w:i/>
          <w:iCs/>
          <w:lang w:val="en-GB"/>
        </w:rPr>
        <w:t>P</w:t>
      </w:r>
      <w:r w:rsidR="00651905" w:rsidRPr="006D2DC9">
        <w:rPr>
          <w:lang w:val="en-GB"/>
        </w:rPr>
        <w:t xml:space="preserve"> = 0.5771(lower); 2-tailed Student’s T-test). (</w:t>
      </w:r>
      <w:r w:rsidR="00651905" w:rsidRPr="006D2DC9">
        <w:rPr>
          <w:b/>
          <w:bCs/>
          <w:lang w:val="en-GB"/>
        </w:rPr>
        <w:t>H</w:t>
      </w:r>
      <w:r w:rsidR="00651905" w:rsidRPr="006D2DC9">
        <w:rPr>
          <w:lang w:val="en-GB"/>
        </w:rPr>
        <w:t>) Western blot analysis and quantification of P53 levels with anti-P53 (Santa Cruz) confirms no significant changes in total P53 protein levels after ZBTB11 overexpression (</w:t>
      </w:r>
      <w:r w:rsidR="00651905" w:rsidRPr="006D2DC9">
        <w:rPr>
          <w:i/>
          <w:iCs/>
          <w:lang w:val="en-GB"/>
        </w:rPr>
        <w:t>n</w:t>
      </w:r>
      <w:r w:rsidR="00651905" w:rsidRPr="006D2DC9">
        <w:rPr>
          <w:lang w:val="en-GB"/>
        </w:rPr>
        <w:t xml:space="preserve">=5; </w:t>
      </w:r>
      <w:r w:rsidR="00651905" w:rsidRPr="006D2DC9">
        <w:rPr>
          <w:i/>
          <w:iCs/>
          <w:lang w:val="en-GB"/>
        </w:rPr>
        <w:t>P</w:t>
      </w:r>
      <w:r w:rsidR="00651905" w:rsidRPr="006D2DC9">
        <w:rPr>
          <w:lang w:val="en-GB"/>
        </w:rPr>
        <w:t xml:space="preserve"> = 0,3494; 2-tailed Student’s T-test). </w:t>
      </w:r>
      <w:r w:rsidR="00651905" w:rsidRPr="006D2DC9">
        <w:rPr>
          <w:bCs/>
          <w:lang w:val="en-GB"/>
        </w:rPr>
        <w:t>(</w:t>
      </w:r>
      <w:r w:rsidR="00651905" w:rsidRPr="006D2DC9">
        <w:rPr>
          <w:b/>
          <w:bCs/>
          <w:lang w:val="en-GB"/>
        </w:rPr>
        <w:t>I</w:t>
      </w:r>
      <w:r w:rsidR="00651905" w:rsidRPr="006D2DC9">
        <w:rPr>
          <w:bCs/>
          <w:lang w:val="en-GB"/>
        </w:rPr>
        <w:t>)</w:t>
      </w:r>
      <w:r w:rsidR="00651905" w:rsidRPr="006D2DC9">
        <w:rPr>
          <w:lang w:val="en-GB"/>
        </w:rPr>
        <w:t xml:space="preserve"> </w:t>
      </w:r>
      <w:r w:rsidR="00A77599" w:rsidRPr="006D2DC9">
        <w:rPr>
          <w:lang w:val="en-GB"/>
        </w:rPr>
        <w:t xml:space="preserve">Western blot analysis and quantification of </w:t>
      </w:r>
      <w:r w:rsidRPr="006D2DC9">
        <w:rPr>
          <w:lang w:val="en-GB"/>
        </w:rPr>
        <w:t>autophagy-related</w:t>
      </w:r>
      <w:r w:rsidR="00A77599" w:rsidRPr="006D2DC9">
        <w:rPr>
          <w:lang w:val="en-GB"/>
        </w:rPr>
        <w:t xml:space="preserve"> protein expression LC3 II / I and P62 in iPS-CM after Bafilomycin treatment. </w:t>
      </w:r>
      <w:r w:rsidR="00A77599" w:rsidRPr="006D2DC9">
        <w:rPr>
          <w:i/>
          <w:iCs/>
          <w:lang w:val="en-GB"/>
        </w:rPr>
        <w:t xml:space="preserve">n </w:t>
      </w:r>
      <w:r w:rsidR="00A77599" w:rsidRPr="006D2DC9">
        <w:rPr>
          <w:lang w:val="en-GB"/>
        </w:rPr>
        <w:t xml:space="preserve">= 5; </w:t>
      </w:r>
      <w:r w:rsidR="00633F7C" w:rsidRPr="006D2DC9">
        <w:rPr>
          <w:lang w:val="en-GB"/>
        </w:rPr>
        <w:t>*</w:t>
      </w:r>
      <w:r w:rsidR="00A77599" w:rsidRPr="006D2DC9">
        <w:rPr>
          <w:lang w:val="en-GB"/>
        </w:rPr>
        <w:t xml:space="preserve"> </w:t>
      </w:r>
      <w:r w:rsidR="00A77599" w:rsidRPr="006D2DC9">
        <w:rPr>
          <w:i/>
          <w:iCs/>
          <w:lang w:val="en-GB"/>
        </w:rPr>
        <w:t>P</w:t>
      </w:r>
      <w:r w:rsidR="00A77599" w:rsidRPr="006D2DC9">
        <w:rPr>
          <w:lang w:val="en-GB"/>
        </w:rPr>
        <w:t xml:space="preserve"> &lt;0.05, ** </w:t>
      </w:r>
      <w:r w:rsidR="00A77599" w:rsidRPr="006D2DC9">
        <w:rPr>
          <w:i/>
          <w:iCs/>
          <w:lang w:val="en-GB"/>
        </w:rPr>
        <w:t xml:space="preserve">P </w:t>
      </w:r>
      <w:r w:rsidR="00A77599" w:rsidRPr="006D2DC9">
        <w:rPr>
          <w:lang w:val="en-GB"/>
        </w:rPr>
        <w:t xml:space="preserve">&lt; 0.01; 2-tailed Student’s T-test. </w:t>
      </w:r>
      <w:bookmarkStart w:id="10" w:name="_1xcd1cowjy36" w:colFirst="0" w:colLast="0"/>
      <w:bookmarkEnd w:id="10"/>
      <w:r w:rsidR="00734745" w:rsidRPr="006D2DC9">
        <w:rPr>
          <w:lang w:val="en-GB"/>
        </w:rPr>
        <w:t>(</w:t>
      </w:r>
      <w:r w:rsidR="009C08FE" w:rsidRPr="00CA4376">
        <w:rPr>
          <w:b/>
          <w:bCs/>
          <w:lang w:val="en-GB"/>
        </w:rPr>
        <w:t>J</w:t>
      </w:r>
      <w:r w:rsidR="00734745" w:rsidRPr="006D2DC9">
        <w:rPr>
          <w:lang w:val="en-GB"/>
        </w:rPr>
        <w:t xml:space="preserve">) Representative images of TUNEL </w:t>
      </w:r>
      <w:r w:rsidR="00CA68AF">
        <w:rPr>
          <w:lang w:val="en-GB"/>
        </w:rPr>
        <w:t>positive</w:t>
      </w:r>
      <w:r w:rsidR="00CA68AF" w:rsidRPr="006D2DC9">
        <w:rPr>
          <w:lang w:val="en-GB"/>
        </w:rPr>
        <w:t xml:space="preserve"> </w:t>
      </w:r>
      <w:r w:rsidR="00CA68AF">
        <w:rPr>
          <w:lang w:val="en-GB"/>
        </w:rPr>
        <w:t xml:space="preserve">nuclei or nuclear fragments (arrowhead, DAPI positive) </w:t>
      </w:r>
      <w:r w:rsidR="00734745" w:rsidRPr="006D2DC9">
        <w:rPr>
          <w:lang w:val="en-GB"/>
        </w:rPr>
        <w:t>iPS-CM transduced with ZBTB11 or control virus. Scale bars</w:t>
      </w:r>
      <w:r w:rsidR="00F54CBA" w:rsidRPr="006D2DC9">
        <w:rPr>
          <w:lang w:val="en-GB"/>
        </w:rPr>
        <w:t xml:space="preserve">: 50 </w:t>
      </w:r>
      <w:r w:rsidR="00F54CBA" w:rsidRPr="006D2DC9">
        <w:rPr>
          <w:bCs/>
          <w:lang w:val="en-GB"/>
        </w:rPr>
        <w:t>μm</w:t>
      </w:r>
      <w:r w:rsidR="00734745" w:rsidRPr="006D2DC9">
        <w:rPr>
          <w:lang w:val="en-GB"/>
        </w:rPr>
        <w:t>.</w:t>
      </w:r>
    </w:p>
    <w:p w14:paraId="429C59D9" w14:textId="17EF6234" w:rsidR="00651905" w:rsidRPr="006D2DC9" w:rsidRDefault="008E7DE2" w:rsidP="00651905">
      <w:pPr>
        <w:spacing w:line="480" w:lineRule="auto"/>
        <w:rPr>
          <w:lang w:val="en-GB"/>
        </w:rPr>
      </w:pPr>
      <w:r>
        <w:rPr>
          <w:noProof/>
          <w:lang w:val="en-GB"/>
        </w:rPr>
        <w:lastRenderedPageBreak/>
        <w:drawing>
          <wp:inline distT="0" distB="0" distL="0" distR="0" wp14:anchorId="4A21BA40" wp14:editId="5053C34E">
            <wp:extent cx="5943600" cy="68980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6898005"/>
                    </a:xfrm>
                    <a:prstGeom prst="rect">
                      <a:avLst/>
                    </a:prstGeom>
                    <a:noFill/>
                    <a:ln>
                      <a:noFill/>
                    </a:ln>
                  </pic:spPr>
                </pic:pic>
              </a:graphicData>
            </a:graphic>
          </wp:inline>
        </w:drawing>
      </w:r>
    </w:p>
    <w:p w14:paraId="032FA49D" w14:textId="2CFDDD4A" w:rsidR="00651905" w:rsidRPr="006D2DC9" w:rsidRDefault="008711B4" w:rsidP="00651905">
      <w:pPr>
        <w:spacing w:line="480" w:lineRule="auto"/>
        <w:rPr>
          <w:lang w:val="en-GB"/>
        </w:rPr>
      </w:pPr>
      <w:r>
        <w:rPr>
          <w:b/>
          <w:bCs/>
          <w:lang w:val="en-GB"/>
        </w:rPr>
        <w:t>Figure S</w:t>
      </w:r>
      <w:r w:rsidR="00651905" w:rsidRPr="006D2DC9">
        <w:rPr>
          <w:b/>
          <w:bCs/>
          <w:lang w:val="en-GB"/>
        </w:rPr>
        <w:t>11. Hypoxic stress enhances ZBTB11 induced apoptosis and autophagy and cytoplasmic locali</w:t>
      </w:r>
      <w:r w:rsidR="006D2DC9" w:rsidRPr="006D2DC9">
        <w:rPr>
          <w:b/>
          <w:bCs/>
          <w:lang w:val="en-GB"/>
        </w:rPr>
        <w:t>s</w:t>
      </w:r>
      <w:r w:rsidR="00651905" w:rsidRPr="006D2DC9">
        <w:rPr>
          <w:b/>
          <w:bCs/>
          <w:lang w:val="en-GB"/>
        </w:rPr>
        <w:t xml:space="preserve">ation of ZBTB11.  </w:t>
      </w:r>
      <w:r w:rsidR="00651905" w:rsidRPr="006D2DC9">
        <w:rPr>
          <w:lang w:val="en-GB"/>
        </w:rPr>
        <w:t>(</w:t>
      </w:r>
      <w:r w:rsidR="00651905" w:rsidRPr="006D2DC9">
        <w:rPr>
          <w:b/>
          <w:bCs/>
          <w:lang w:val="en-GB"/>
        </w:rPr>
        <w:t>A</w:t>
      </w:r>
      <w:r w:rsidR="00651905" w:rsidRPr="006D2DC9">
        <w:rPr>
          <w:lang w:val="en-GB"/>
        </w:rPr>
        <w:t>) Western blot analysis of ZBTB11 and LC3 isoforms. (</w:t>
      </w:r>
      <w:r w:rsidR="00651905" w:rsidRPr="000A099A">
        <w:rPr>
          <w:b/>
          <w:bCs/>
          <w:lang w:val="en-GB"/>
        </w:rPr>
        <w:t>B</w:t>
      </w:r>
      <w:r w:rsidR="00651905" w:rsidRPr="006D2DC9">
        <w:rPr>
          <w:lang w:val="en-GB"/>
        </w:rPr>
        <w:t xml:space="preserve">) Quantification of LC3 isoforms, displayed as fold change versus non-treated control cells </w:t>
      </w:r>
      <w:r w:rsidR="00651905" w:rsidRPr="006D2DC9">
        <w:rPr>
          <w:lang w:val="en-GB"/>
        </w:rPr>
        <w:lastRenderedPageBreak/>
        <w:t>(Figure 7) (</w:t>
      </w:r>
      <w:r w:rsidR="00651905" w:rsidRPr="006D2DC9">
        <w:rPr>
          <w:i/>
          <w:iCs/>
          <w:lang w:val="en-GB"/>
        </w:rPr>
        <w:t>n</w:t>
      </w:r>
      <w:r w:rsidR="00651905" w:rsidRPr="006D2DC9">
        <w:rPr>
          <w:lang w:val="en-GB"/>
        </w:rPr>
        <w:t xml:space="preserve">=3; *, </w:t>
      </w:r>
      <w:r w:rsidR="00651905" w:rsidRPr="006D2DC9">
        <w:rPr>
          <w:i/>
          <w:iCs/>
          <w:lang w:val="en-GB"/>
        </w:rPr>
        <w:t>P</w:t>
      </w:r>
      <w:r w:rsidR="00651905" w:rsidRPr="006D2DC9">
        <w:rPr>
          <w:lang w:val="en-GB"/>
        </w:rPr>
        <w:t xml:space="preserve"> &lt; 0.05; 2-tailed Student’s T-test). (</w:t>
      </w:r>
      <w:r w:rsidR="00651905" w:rsidRPr="000A099A">
        <w:rPr>
          <w:b/>
          <w:bCs/>
          <w:lang w:val="en-GB"/>
        </w:rPr>
        <w:t>C</w:t>
      </w:r>
      <w:r w:rsidR="00651905" w:rsidRPr="006D2DC9">
        <w:rPr>
          <w:lang w:val="en-GB"/>
        </w:rPr>
        <w:t>) Quantification of TUNEL+ CM after addition of hypoxic stress, displayed as fold change versus non-treated controls (Figure 7) (</w:t>
      </w:r>
      <w:r w:rsidR="00866DB6" w:rsidRPr="006D2DC9">
        <w:rPr>
          <w:lang w:val="en-GB"/>
        </w:rPr>
        <w:t xml:space="preserve"> </w:t>
      </w:r>
      <w:r w:rsidR="00651905" w:rsidRPr="006D2DC9">
        <w:rPr>
          <w:lang w:val="en-GB"/>
        </w:rPr>
        <w:t xml:space="preserve">***, </w:t>
      </w:r>
      <w:r w:rsidR="00651905" w:rsidRPr="006D2DC9">
        <w:rPr>
          <w:i/>
          <w:iCs/>
          <w:lang w:val="en-GB"/>
        </w:rPr>
        <w:t>P</w:t>
      </w:r>
      <w:r w:rsidR="00651905" w:rsidRPr="006D2DC9">
        <w:rPr>
          <w:lang w:val="en-GB"/>
        </w:rPr>
        <w:t xml:space="preserve"> &lt; 0.001; 2-tailed Student’s T-test). (</w:t>
      </w:r>
      <w:r w:rsidR="00651905" w:rsidRPr="00CA4376">
        <w:rPr>
          <w:b/>
          <w:bCs/>
          <w:lang w:val="en-GB"/>
        </w:rPr>
        <w:t>D</w:t>
      </w:r>
      <w:r w:rsidR="00651905" w:rsidRPr="006D2DC9">
        <w:rPr>
          <w:lang w:val="en-GB"/>
        </w:rPr>
        <w:t>) Representative example of cytoplasmic ZBTB11 staining after hypoxic stress. (</w:t>
      </w:r>
      <w:r w:rsidR="00651905" w:rsidRPr="00CA4376">
        <w:rPr>
          <w:b/>
          <w:bCs/>
          <w:lang w:val="en-GB"/>
        </w:rPr>
        <w:t>E</w:t>
      </w:r>
      <w:r w:rsidR="00651905" w:rsidRPr="006D2DC9">
        <w:rPr>
          <w:lang w:val="en-GB"/>
        </w:rPr>
        <w:t>) Quantification of ZBTB11+ cells with cytoplasmic ZBTB11 locali</w:t>
      </w:r>
      <w:r w:rsidR="006D2DC9" w:rsidRPr="006D2DC9">
        <w:rPr>
          <w:lang w:val="en-GB"/>
        </w:rPr>
        <w:t>s</w:t>
      </w:r>
      <w:r w:rsidR="00651905" w:rsidRPr="006D2DC9">
        <w:rPr>
          <w:lang w:val="en-GB"/>
        </w:rPr>
        <w:t xml:space="preserve">ation (**, </w:t>
      </w:r>
      <w:r w:rsidR="00651905" w:rsidRPr="006D2DC9">
        <w:rPr>
          <w:i/>
          <w:iCs/>
          <w:lang w:val="en-GB"/>
        </w:rPr>
        <w:t>P</w:t>
      </w:r>
      <w:r w:rsidR="00651905" w:rsidRPr="006D2DC9">
        <w:rPr>
          <w:lang w:val="en-GB"/>
        </w:rPr>
        <w:t xml:space="preserve"> &lt; 0.01; 2-tailed Student’s T-test). </w:t>
      </w:r>
      <w:r w:rsidR="00CA68AF">
        <w:rPr>
          <w:lang w:val="en-GB"/>
        </w:rPr>
        <w:t>(</w:t>
      </w:r>
      <w:r w:rsidR="00CA68AF" w:rsidRPr="00CA4376">
        <w:rPr>
          <w:b/>
          <w:bCs/>
          <w:lang w:val="en-GB"/>
        </w:rPr>
        <w:t>F</w:t>
      </w:r>
      <w:r w:rsidR="00CA68AF">
        <w:rPr>
          <w:lang w:val="en-GB"/>
        </w:rPr>
        <w:t xml:space="preserve">) </w:t>
      </w:r>
      <w:r w:rsidR="00CA68AF" w:rsidRPr="006D2DC9">
        <w:rPr>
          <w:lang w:val="en-GB"/>
        </w:rPr>
        <w:t xml:space="preserve">Representative images of TUNEL </w:t>
      </w:r>
      <w:r w:rsidR="00CA68AF">
        <w:rPr>
          <w:lang w:val="en-GB"/>
        </w:rPr>
        <w:t>positive</w:t>
      </w:r>
      <w:r w:rsidR="00CA68AF" w:rsidRPr="006D2DC9">
        <w:rPr>
          <w:lang w:val="en-GB"/>
        </w:rPr>
        <w:t xml:space="preserve"> </w:t>
      </w:r>
      <w:r w:rsidR="00CA68AF">
        <w:rPr>
          <w:lang w:val="en-GB"/>
        </w:rPr>
        <w:t xml:space="preserve">nuclei or nuclear fragments (arrowheads, DAPI positive) </w:t>
      </w:r>
      <w:r w:rsidR="008E7DE2">
        <w:rPr>
          <w:lang w:val="en-GB"/>
        </w:rPr>
        <w:t>cardiomyocytes (ACTN2 positive)</w:t>
      </w:r>
      <w:r w:rsidR="00CA68AF" w:rsidRPr="006D2DC9">
        <w:rPr>
          <w:lang w:val="en-GB"/>
        </w:rPr>
        <w:t xml:space="preserve"> transduced with ZBTB11 or control virus</w:t>
      </w:r>
      <w:r w:rsidR="00CA68AF">
        <w:rPr>
          <w:lang w:val="en-GB"/>
        </w:rPr>
        <w:t xml:space="preserve"> after </w:t>
      </w:r>
      <w:r w:rsidR="00CA4376">
        <w:rPr>
          <w:lang w:val="en-GB"/>
        </w:rPr>
        <w:t>hypoxic stress</w:t>
      </w:r>
      <w:r w:rsidR="00CA68AF" w:rsidRPr="006D2DC9">
        <w:rPr>
          <w:lang w:val="en-GB"/>
        </w:rPr>
        <w:t xml:space="preserve">. </w:t>
      </w:r>
      <w:r w:rsidR="00651905" w:rsidRPr="006D2DC9">
        <w:rPr>
          <w:lang w:val="en-GB"/>
        </w:rPr>
        <w:t xml:space="preserve">Scale bars: 50 </w:t>
      </w:r>
      <w:r w:rsidR="00651905" w:rsidRPr="006D2DC9">
        <w:rPr>
          <w:bCs/>
          <w:lang w:val="en-GB"/>
        </w:rPr>
        <w:t>μm.</w:t>
      </w:r>
    </w:p>
    <w:p w14:paraId="79EA246C" w14:textId="77777777" w:rsidR="00A77599" w:rsidRPr="006D2DC9" w:rsidRDefault="00A77599" w:rsidP="0065517C">
      <w:pPr>
        <w:spacing w:line="480" w:lineRule="auto"/>
        <w:rPr>
          <w:lang w:val="en-GB"/>
        </w:rPr>
      </w:pPr>
    </w:p>
    <w:p w14:paraId="7CA71903" w14:textId="1D6950D2" w:rsidR="00FD6F4F" w:rsidRPr="006D2DC9" w:rsidRDefault="00894370" w:rsidP="00894370">
      <w:pPr>
        <w:pStyle w:val="STMSubhbead1"/>
        <w:rPr>
          <w:lang w:val="en-GB"/>
        </w:rPr>
      </w:pPr>
      <w:r w:rsidRPr="006D2DC9">
        <w:rPr>
          <w:lang w:val="en-GB"/>
        </w:rPr>
        <w:t>SUPPLEMENTARY DATA</w:t>
      </w:r>
    </w:p>
    <w:p w14:paraId="317777E2" w14:textId="5791AF27" w:rsidR="00FD6F4F" w:rsidRPr="006D2DC9" w:rsidRDefault="00894370" w:rsidP="00894370">
      <w:pPr>
        <w:pStyle w:val="STMSubhbead1"/>
        <w:rPr>
          <w:lang w:val="en-GB"/>
        </w:rPr>
      </w:pPr>
      <w:r w:rsidRPr="006D2DC9">
        <w:rPr>
          <w:lang w:val="en-GB"/>
        </w:rPr>
        <w:t>Data file S</w:t>
      </w:r>
      <w:r w:rsidR="00FD6F4F" w:rsidRPr="006D2DC9">
        <w:rPr>
          <w:lang w:val="en-GB"/>
        </w:rPr>
        <w:t xml:space="preserve">1. Gene expression matrices </w:t>
      </w:r>
      <w:r w:rsidR="00FD6F4F" w:rsidRPr="006D2DC9">
        <w:rPr>
          <w:i/>
          <w:lang w:val="en-GB"/>
        </w:rPr>
        <w:t>PKP2</w:t>
      </w:r>
      <w:r w:rsidR="00FD6F4F" w:rsidRPr="006D2DC9">
        <w:rPr>
          <w:lang w:val="en-GB"/>
        </w:rPr>
        <w:t>-mutated ACM heart</w:t>
      </w:r>
    </w:p>
    <w:p w14:paraId="3D0658B5" w14:textId="5838C17A" w:rsidR="00FD6F4F" w:rsidRPr="006D2DC9" w:rsidRDefault="00FD6F4F" w:rsidP="00894370">
      <w:pPr>
        <w:pStyle w:val="STMBody"/>
        <w:rPr>
          <w:lang w:val="en-GB"/>
        </w:rPr>
      </w:pPr>
      <w:r w:rsidRPr="006D2DC9">
        <w:rPr>
          <w:lang w:val="en-GB"/>
        </w:rPr>
        <w:t xml:space="preserve">Gene expression per slide of the </w:t>
      </w:r>
      <w:r w:rsidRPr="006D2DC9">
        <w:rPr>
          <w:i/>
          <w:lang w:val="en-GB"/>
        </w:rPr>
        <w:t>PKP2</w:t>
      </w:r>
      <w:r w:rsidRPr="006D2DC9">
        <w:rPr>
          <w:lang w:val="en-GB"/>
        </w:rPr>
        <w:t>-mutated heart expressed as readcounts, normalized reads</w:t>
      </w:r>
      <w:r w:rsidR="00BE2E44" w:rsidRPr="006D2DC9">
        <w:rPr>
          <w:lang w:val="en-GB"/>
        </w:rPr>
        <w:t>,</w:t>
      </w:r>
      <w:r w:rsidRPr="006D2DC9">
        <w:rPr>
          <w:lang w:val="en-GB"/>
        </w:rPr>
        <w:t xml:space="preserve"> and Z-scores. </w:t>
      </w:r>
    </w:p>
    <w:p w14:paraId="1DCCEF1A" w14:textId="6AA9203F" w:rsidR="00894370" w:rsidRPr="006D2DC9" w:rsidRDefault="00894370" w:rsidP="00894370">
      <w:pPr>
        <w:pStyle w:val="STMSubhbead1"/>
        <w:rPr>
          <w:i/>
          <w:lang w:val="en-GB"/>
        </w:rPr>
      </w:pPr>
      <w:r w:rsidRPr="006D2DC9">
        <w:rPr>
          <w:lang w:val="en-GB"/>
        </w:rPr>
        <w:t>Data file S</w:t>
      </w:r>
      <w:r w:rsidR="00FD6F4F" w:rsidRPr="006D2DC9">
        <w:rPr>
          <w:lang w:val="en-GB"/>
        </w:rPr>
        <w:t xml:space="preserve">2. Genes co-expressed with marker genes </w:t>
      </w:r>
      <w:r w:rsidR="00FD6F4F" w:rsidRPr="006D2DC9">
        <w:rPr>
          <w:i/>
          <w:lang w:val="en-GB"/>
        </w:rPr>
        <w:t>PLIN1</w:t>
      </w:r>
      <w:r w:rsidR="00FD6F4F" w:rsidRPr="006D2DC9">
        <w:rPr>
          <w:lang w:val="en-GB"/>
        </w:rPr>
        <w:t xml:space="preserve">, </w:t>
      </w:r>
      <w:r w:rsidR="00FD6F4F" w:rsidRPr="006D2DC9">
        <w:rPr>
          <w:i/>
          <w:lang w:val="en-GB"/>
        </w:rPr>
        <w:t>ACTA2</w:t>
      </w:r>
      <w:r w:rsidR="00BE2E44" w:rsidRPr="006D2DC9">
        <w:rPr>
          <w:i/>
          <w:lang w:val="en-GB"/>
        </w:rPr>
        <w:t>,</w:t>
      </w:r>
      <w:r w:rsidR="00FD6F4F" w:rsidRPr="006D2DC9">
        <w:rPr>
          <w:lang w:val="en-GB"/>
        </w:rPr>
        <w:t xml:space="preserve"> and </w:t>
      </w:r>
      <w:r w:rsidR="00FD6F4F" w:rsidRPr="006D2DC9">
        <w:rPr>
          <w:i/>
          <w:lang w:val="en-GB"/>
        </w:rPr>
        <w:t>ACTN2</w:t>
      </w:r>
      <w:r w:rsidR="00FD6F4F" w:rsidRPr="006D2DC9">
        <w:rPr>
          <w:lang w:val="en-GB"/>
        </w:rPr>
        <w:t xml:space="preserve"> in</w:t>
      </w:r>
      <w:r w:rsidR="00FD6F4F" w:rsidRPr="006D2DC9">
        <w:rPr>
          <w:i/>
          <w:lang w:val="en-GB"/>
        </w:rPr>
        <w:t xml:space="preserve"> PKP2-</w:t>
      </w:r>
      <w:r w:rsidR="00FD6F4F" w:rsidRPr="006D2DC9">
        <w:rPr>
          <w:lang w:val="en-GB"/>
        </w:rPr>
        <w:t>mutated heart</w:t>
      </w:r>
      <w:r w:rsidR="00FD6F4F" w:rsidRPr="006D2DC9">
        <w:rPr>
          <w:i/>
          <w:lang w:val="en-GB"/>
        </w:rPr>
        <w:t xml:space="preserve">. </w:t>
      </w:r>
    </w:p>
    <w:p w14:paraId="2608831F" w14:textId="38692D33" w:rsidR="00FD6F4F" w:rsidRPr="006D2DC9" w:rsidRDefault="00FD6F4F" w:rsidP="00894370">
      <w:pPr>
        <w:pStyle w:val="STMBody"/>
        <w:rPr>
          <w:lang w:val="en-GB"/>
        </w:rPr>
      </w:pPr>
      <w:r w:rsidRPr="006D2DC9">
        <w:rPr>
          <w:lang w:val="en-GB"/>
        </w:rPr>
        <w:t>Top one hundred fifty genes most similar to the reference genes (</w:t>
      </w:r>
      <w:r w:rsidRPr="006D2DC9">
        <w:rPr>
          <w:i/>
          <w:lang w:val="en-GB"/>
        </w:rPr>
        <w:t>PLIN1</w:t>
      </w:r>
      <w:r w:rsidRPr="006D2DC9">
        <w:rPr>
          <w:lang w:val="en-GB"/>
        </w:rPr>
        <w:t xml:space="preserve">, </w:t>
      </w:r>
      <w:r w:rsidRPr="006D2DC9">
        <w:rPr>
          <w:i/>
          <w:lang w:val="en-GB"/>
        </w:rPr>
        <w:t>ACTA2</w:t>
      </w:r>
      <w:r w:rsidRPr="006D2DC9">
        <w:rPr>
          <w:lang w:val="en-GB"/>
        </w:rPr>
        <w:t xml:space="preserve">, </w:t>
      </w:r>
      <w:r w:rsidRPr="006D2DC9">
        <w:rPr>
          <w:i/>
          <w:lang w:val="en-GB"/>
        </w:rPr>
        <w:t>ACTN2</w:t>
      </w:r>
      <w:r w:rsidRPr="006D2DC9">
        <w:rPr>
          <w:lang w:val="en-GB"/>
        </w:rPr>
        <w:t xml:space="preserve">) determined by Tomo-Seq of </w:t>
      </w:r>
      <w:r w:rsidRPr="006D2DC9">
        <w:rPr>
          <w:i/>
          <w:iCs/>
          <w:lang w:val="en-GB"/>
        </w:rPr>
        <w:t>PKP2</w:t>
      </w:r>
      <w:r w:rsidRPr="006D2DC9">
        <w:rPr>
          <w:lang w:val="en-GB"/>
        </w:rPr>
        <w:t>-mutated heart.</w:t>
      </w:r>
    </w:p>
    <w:p w14:paraId="103DEDA5" w14:textId="77777777" w:rsidR="00894370" w:rsidRPr="006D2DC9" w:rsidRDefault="00894370" w:rsidP="00894370">
      <w:pPr>
        <w:pStyle w:val="STMSubhbead1"/>
        <w:rPr>
          <w:lang w:val="en-GB"/>
        </w:rPr>
      </w:pPr>
      <w:r w:rsidRPr="006D2DC9">
        <w:rPr>
          <w:lang w:val="en-GB"/>
        </w:rPr>
        <w:t>Data file S</w:t>
      </w:r>
      <w:r w:rsidR="00FD6F4F" w:rsidRPr="006D2DC9">
        <w:rPr>
          <w:lang w:val="en-GB"/>
        </w:rPr>
        <w:t>3. Pairwise differential gene expression analyses between clusters in</w:t>
      </w:r>
      <w:r w:rsidR="00FD6F4F" w:rsidRPr="006D2DC9">
        <w:rPr>
          <w:i/>
          <w:lang w:val="en-GB"/>
        </w:rPr>
        <w:t xml:space="preserve"> PKP2-</w:t>
      </w:r>
      <w:r w:rsidR="00FD6F4F" w:rsidRPr="006D2DC9">
        <w:rPr>
          <w:lang w:val="en-GB"/>
        </w:rPr>
        <w:t>mutated heart.</w:t>
      </w:r>
    </w:p>
    <w:p w14:paraId="6772E5BE" w14:textId="5630A9B8" w:rsidR="00FD6F4F" w:rsidRPr="006D2DC9" w:rsidRDefault="00FD6F4F" w:rsidP="00894370">
      <w:pPr>
        <w:pStyle w:val="STMBody"/>
        <w:rPr>
          <w:lang w:val="en-GB"/>
        </w:rPr>
      </w:pPr>
      <w:r w:rsidRPr="006D2DC9">
        <w:rPr>
          <w:lang w:val="en-GB"/>
        </w:rPr>
        <w:t xml:space="preserve">Pairwise comparison of gene expression between the three types of sections in </w:t>
      </w:r>
      <w:r w:rsidRPr="006D2DC9">
        <w:rPr>
          <w:i/>
          <w:iCs/>
          <w:lang w:val="en-GB"/>
        </w:rPr>
        <w:t>PKP2</w:t>
      </w:r>
      <w:r w:rsidRPr="006D2DC9">
        <w:rPr>
          <w:lang w:val="en-GB"/>
        </w:rPr>
        <w:t>-mutated heart.</w:t>
      </w:r>
    </w:p>
    <w:p w14:paraId="697AE357" w14:textId="77777777" w:rsidR="00894370" w:rsidRPr="006D2DC9" w:rsidRDefault="00894370" w:rsidP="00894370">
      <w:pPr>
        <w:pStyle w:val="STMSubhbead1"/>
        <w:rPr>
          <w:lang w:val="en-GB"/>
        </w:rPr>
      </w:pPr>
      <w:r w:rsidRPr="006D2DC9">
        <w:rPr>
          <w:lang w:val="en-GB"/>
        </w:rPr>
        <w:t>Data file S</w:t>
      </w:r>
      <w:r w:rsidR="00FD6F4F" w:rsidRPr="006D2DC9">
        <w:rPr>
          <w:lang w:val="en-GB"/>
        </w:rPr>
        <w:t>4. Functional annotation of differential gene expression between clusters in</w:t>
      </w:r>
      <w:r w:rsidR="00FD6F4F" w:rsidRPr="006D2DC9">
        <w:rPr>
          <w:i/>
          <w:lang w:val="en-GB"/>
        </w:rPr>
        <w:t xml:space="preserve"> PKP2-</w:t>
      </w:r>
      <w:r w:rsidR="00FD6F4F" w:rsidRPr="006D2DC9">
        <w:rPr>
          <w:lang w:val="en-GB"/>
        </w:rPr>
        <w:t xml:space="preserve">mutated heart. </w:t>
      </w:r>
    </w:p>
    <w:p w14:paraId="04D12DDF" w14:textId="210DF76E" w:rsidR="00FD6F4F" w:rsidRPr="006D2DC9" w:rsidRDefault="00FD6F4F" w:rsidP="00894370">
      <w:pPr>
        <w:pStyle w:val="STMBody"/>
        <w:rPr>
          <w:lang w:val="en-GB"/>
        </w:rPr>
      </w:pPr>
      <w:r w:rsidRPr="006D2DC9">
        <w:rPr>
          <w:lang w:val="en-GB"/>
        </w:rPr>
        <w:lastRenderedPageBreak/>
        <w:t>Genes involved in</w:t>
      </w:r>
      <w:r w:rsidRPr="006D2DC9">
        <w:rPr>
          <w:b/>
          <w:lang w:val="en-GB"/>
        </w:rPr>
        <w:t xml:space="preserve"> </w:t>
      </w:r>
      <w:r w:rsidRPr="006D2DC9">
        <w:rPr>
          <w:lang w:val="en-GB"/>
        </w:rPr>
        <w:t xml:space="preserve">predicted pathways based on functional annotation chart in the </w:t>
      </w:r>
      <w:r w:rsidRPr="006D2DC9">
        <w:rPr>
          <w:i/>
          <w:lang w:val="en-GB"/>
        </w:rPr>
        <w:t>PKP2</w:t>
      </w:r>
      <w:r w:rsidRPr="006D2DC9">
        <w:rPr>
          <w:lang w:val="en-GB"/>
        </w:rPr>
        <w:t>-mutated heart using the genes enriched in the composite area as determined by Tomo-Seq.</w:t>
      </w:r>
    </w:p>
    <w:p w14:paraId="11C895ED" w14:textId="77777777" w:rsidR="00894370" w:rsidRPr="006D2DC9" w:rsidRDefault="00894370" w:rsidP="00894370">
      <w:pPr>
        <w:pStyle w:val="STMSubhbead1"/>
        <w:rPr>
          <w:lang w:val="en-GB"/>
        </w:rPr>
      </w:pPr>
      <w:r w:rsidRPr="006D2DC9">
        <w:rPr>
          <w:lang w:val="en-GB"/>
        </w:rPr>
        <w:t>Data file S</w:t>
      </w:r>
      <w:r w:rsidR="00FD6F4F" w:rsidRPr="006D2DC9">
        <w:rPr>
          <w:lang w:val="en-GB"/>
        </w:rPr>
        <w:t xml:space="preserve">5. Gene expression matrices </w:t>
      </w:r>
      <w:r w:rsidR="00FD6F4F" w:rsidRPr="006D2DC9">
        <w:rPr>
          <w:i/>
          <w:lang w:val="en-GB"/>
        </w:rPr>
        <w:t>DSP</w:t>
      </w:r>
      <w:r w:rsidR="00FD6F4F" w:rsidRPr="006D2DC9">
        <w:rPr>
          <w:lang w:val="en-GB"/>
        </w:rPr>
        <w:t xml:space="preserve">-mutated ACM heart. </w:t>
      </w:r>
    </w:p>
    <w:p w14:paraId="1DA43E41" w14:textId="146339EB" w:rsidR="00FD6F4F" w:rsidRPr="006D2DC9" w:rsidRDefault="00FD6F4F" w:rsidP="00894370">
      <w:pPr>
        <w:pStyle w:val="STMBody"/>
        <w:rPr>
          <w:lang w:val="en-GB"/>
        </w:rPr>
      </w:pPr>
      <w:r w:rsidRPr="006D2DC9">
        <w:rPr>
          <w:lang w:val="en-GB"/>
        </w:rPr>
        <w:t xml:space="preserve">Gene expression per slide of the </w:t>
      </w:r>
      <w:r w:rsidRPr="006D2DC9">
        <w:rPr>
          <w:i/>
          <w:lang w:val="en-GB"/>
        </w:rPr>
        <w:t>DSP</w:t>
      </w:r>
      <w:r w:rsidRPr="006D2DC9">
        <w:rPr>
          <w:lang w:val="en-GB"/>
        </w:rPr>
        <w:t>-mutated heart expressed as readcounts, normalized reads</w:t>
      </w:r>
      <w:r w:rsidR="00BE2E44" w:rsidRPr="006D2DC9">
        <w:rPr>
          <w:lang w:val="en-GB"/>
        </w:rPr>
        <w:t>,</w:t>
      </w:r>
      <w:r w:rsidRPr="006D2DC9">
        <w:rPr>
          <w:lang w:val="en-GB"/>
        </w:rPr>
        <w:t xml:space="preserve"> and Z-scores. </w:t>
      </w:r>
    </w:p>
    <w:p w14:paraId="32132749" w14:textId="3081B39B" w:rsidR="00894370" w:rsidRPr="006D2DC9" w:rsidRDefault="00894370" w:rsidP="00894370">
      <w:pPr>
        <w:pStyle w:val="STMSubhbead1"/>
        <w:rPr>
          <w:i/>
          <w:lang w:val="en-GB"/>
        </w:rPr>
      </w:pPr>
      <w:r w:rsidRPr="006D2DC9">
        <w:rPr>
          <w:lang w:val="en-GB"/>
        </w:rPr>
        <w:t>Data file S</w:t>
      </w:r>
      <w:r w:rsidR="00FD6F4F" w:rsidRPr="006D2DC9">
        <w:rPr>
          <w:lang w:val="en-GB"/>
        </w:rPr>
        <w:t xml:space="preserve">6. Genes co-expressed with marker genes </w:t>
      </w:r>
      <w:r w:rsidR="00FD6F4F" w:rsidRPr="006D2DC9">
        <w:rPr>
          <w:i/>
          <w:lang w:val="en-GB"/>
        </w:rPr>
        <w:t>PLIN1</w:t>
      </w:r>
      <w:r w:rsidR="00FD6F4F" w:rsidRPr="006D2DC9">
        <w:rPr>
          <w:lang w:val="en-GB"/>
        </w:rPr>
        <w:t xml:space="preserve">, </w:t>
      </w:r>
      <w:r w:rsidR="00FD6F4F" w:rsidRPr="006D2DC9">
        <w:rPr>
          <w:i/>
          <w:lang w:val="en-GB"/>
        </w:rPr>
        <w:t>ACTA2</w:t>
      </w:r>
      <w:r w:rsidR="00BE2E44" w:rsidRPr="006D2DC9">
        <w:rPr>
          <w:i/>
          <w:lang w:val="en-GB"/>
        </w:rPr>
        <w:t>,</w:t>
      </w:r>
      <w:r w:rsidR="00FD6F4F" w:rsidRPr="006D2DC9">
        <w:rPr>
          <w:lang w:val="en-GB"/>
        </w:rPr>
        <w:t xml:space="preserve"> and </w:t>
      </w:r>
      <w:r w:rsidR="00FD6F4F" w:rsidRPr="006D2DC9">
        <w:rPr>
          <w:i/>
          <w:lang w:val="en-GB"/>
        </w:rPr>
        <w:t xml:space="preserve">ACTN2 </w:t>
      </w:r>
      <w:r w:rsidR="00FD6F4F" w:rsidRPr="006D2DC9">
        <w:rPr>
          <w:lang w:val="en-GB"/>
        </w:rPr>
        <w:t>in</w:t>
      </w:r>
      <w:r w:rsidR="00FD6F4F" w:rsidRPr="006D2DC9">
        <w:rPr>
          <w:i/>
          <w:lang w:val="en-GB"/>
        </w:rPr>
        <w:t xml:space="preserve"> DSP-</w:t>
      </w:r>
      <w:r w:rsidR="00FD6F4F" w:rsidRPr="006D2DC9">
        <w:rPr>
          <w:lang w:val="en-GB"/>
        </w:rPr>
        <w:t>mutated heart</w:t>
      </w:r>
      <w:r w:rsidR="00FD6F4F" w:rsidRPr="006D2DC9">
        <w:rPr>
          <w:i/>
          <w:lang w:val="en-GB"/>
        </w:rPr>
        <w:t xml:space="preserve">. </w:t>
      </w:r>
    </w:p>
    <w:p w14:paraId="15750874" w14:textId="3204AE44" w:rsidR="00FD6F4F" w:rsidRPr="006D2DC9" w:rsidRDefault="00FD6F4F" w:rsidP="00894370">
      <w:pPr>
        <w:pStyle w:val="STMBody"/>
        <w:rPr>
          <w:lang w:val="en-GB"/>
        </w:rPr>
      </w:pPr>
      <w:r w:rsidRPr="006D2DC9">
        <w:rPr>
          <w:lang w:val="en-GB"/>
        </w:rPr>
        <w:t>Top one hundred fifty genes most similar to the reference genes (</w:t>
      </w:r>
      <w:r w:rsidRPr="006D2DC9">
        <w:rPr>
          <w:i/>
          <w:lang w:val="en-GB"/>
        </w:rPr>
        <w:t>PLIN1</w:t>
      </w:r>
      <w:r w:rsidRPr="006D2DC9">
        <w:rPr>
          <w:lang w:val="en-GB"/>
        </w:rPr>
        <w:t xml:space="preserve">, </w:t>
      </w:r>
      <w:r w:rsidRPr="006D2DC9">
        <w:rPr>
          <w:i/>
          <w:lang w:val="en-GB"/>
        </w:rPr>
        <w:t>ACTA2</w:t>
      </w:r>
      <w:r w:rsidRPr="006D2DC9">
        <w:rPr>
          <w:lang w:val="en-GB"/>
        </w:rPr>
        <w:t xml:space="preserve">, </w:t>
      </w:r>
      <w:r w:rsidRPr="006D2DC9">
        <w:rPr>
          <w:i/>
          <w:lang w:val="en-GB"/>
        </w:rPr>
        <w:t>ACTN2</w:t>
      </w:r>
      <w:r w:rsidRPr="006D2DC9">
        <w:rPr>
          <w:lang w:val="en-GB"/>
        </w:rPr>
        <w:t xml:space="preserve">) determined by Tomo-Seq of </w:t>
      </w:r>
      <w:r w:rsidRPr="006D2DC9">
        <w:rPr>
          <w:i/>
          <w:iCs/>
          <w:lang w:val="en-GB"/>
        </w:rPr>
        <w:t>DSP</w:t>
      </w:r>
      <w:r w:rsidRPr="006D2DC9">
        <w:rPr>
          <w:lang w:val="en-GB"/>
        </w:rPr>
        <w:t>-mutated heart.</w:t>
      </w:r>
    </w:p>
    <w:p w14:paraId="78BF0EE8" w14:textId="77777777" w:rsidR="00894370" w:rsidRPr="006D2DC9" w:rsidRDefault="00894370" w:rsidP="00894370">
      <w:pPr>
        <w:pStyle w:val="STMSubhbead1"/>
        <w:rPr>
          <w:lang w:val="en-GB"/>
        </w:rPr>
      </w:pPr>
      <w:r w:rsidRPr="006D2DC9">
        <w:rPr>
          <w:lang w:val="en-GB"/>
        </w:rPr>
        <w:t>Data file S</w:t>
      </w:r>
      <w:r w:rsidR="00FD6F4F" w:rsidRPr="006D2DC9">
        <w:rPr>
          <w:lang w:val="en-GB"/>
        </w:rPr>
        <w:t>7. Pairwise differential gene expression analyses between clusters in</w:t>
      </w:r>
      <w:r w:rsidR="00FD6F4F" w:rsidRPr="006D2DC9">
        <w:rPr>
          <w:i/>
          <w:lang w:val="en-GB"/>
        </w:rPr>
        <w:t xml:space="preserve"> DSP-</w:t>
      </w:r>
      <w:r w:rsidR="00FD6F4F" w:rsidRPr="006D2DC9">
        <w:rPr>
          <w:lang w:val="en-GB"/>
        </w:rPr>
        <w:t>mutated heart.</w:t>
      </w:r>
    </w:p>
    <w:p w14:paraId="27C13C9E" w14:textId="653FA80C" w:rsidR="00FD6F4F" w:rsidRPr="006D2DC9" w:rsidRDefault="00FD6F4F" w:rsidP="00894370">
      <w:pPr>
        <w:pStyle w:val="STMBody"/>
        <w:rPr>
          <w:lang w:val="en-GB"/>
        </w:rPr>
      </w:pPr>
      <w:r w:rsidRPr="006D2DC9">
        <w:rPr>
          <w:lang w:val="en-GB"/>
        </w:rPr>
        <w:t xml:space="preserve">Pairwise comparison of gene expression between the three types of sections in </w:t>
      </w:r>
      <w:r w:rsidRPr="006D2DC9">
        <w:rPr>
          <w:i/>
          <w:iCs/>
          <w:lang w:val="en-GB"/>
        </w:rPr>
        <w:t>DSP</w:t>
      </w:r>
      <w:r w:rsidRPr="006D2DC9">
        <w:rPr>
          <w:lang w:val="en-GB"/>
        </w:rPr>
        <w:t>-mutated heart.</w:t>
      </w:r>
    </w:p>
    <w:p w14:paraId="25451A27" w14:textId="77777777" w:rsidR="00894370" w:rsidRPr="006D2DC9" w:rsidRDefault="00894370" w:rsidP="00894370">
      <w:pPr>
        <w:pStyle w:val="STMSubhbead1"/>
        <w:rPr>
          <w:lang w:val="en-GB"/>
        </w:rPr>
      </w:pPr>
      <w:r w:rsidRPr="006D2DC9">
        <w:rPr>
          <w:lang w:val="en-GB"/>
        </w:rPr>
        <w:t>Data file S</w:t>
      </w:r>
      <w:r w:rsidR="00FD6F4F" w:rsidRPr="006D2DC9">
        <w:rPr>
          <w:lang w:val="en-GB"/>
        </w:rPr>
        <w:t>8. Functional annotation of differential gene expression between clusters in</w:t>
      </w:r>
      <w:r w:rsidR="00FD6F4F" w:rsidRPr="006D2DC9">
        <w:rPr>
          <w:i/>
          <w:lang w:val="en-GB"/>
        </w:rPr>
        <w:t xml:space="preserve"> DSP-</w:t>
      </w:r>
      <w:r w:rsidR="00FD6F4F" w:rsidRPr="006D2DC9">
        <w:rPr>
          <w:lang w:val="en-GB"/>
        </w:rPr>
        <w:t xml:space="preserve">mutated heart. </w:t>
      </w:r>
    </w:p>
    <w:p w14:paraId="06CDE3D2" w14:textId="609C656D" w:rsidR="00FD6F4F" w:rsidRPr="006D2DC9" w:rsidRDefault="00FD6F4F" w:rsidP="00894370">
      <w:pPr>
        <w:pStyle w:val="STMBody"/>
        <w:rPr>
          <w:lang w:val="en-GB"/>
        </w:rPr>
      </w:pPr>
      <w:r w:rsidRPr="006D2DC9">
        <w:rPr>
          <w:lang w:val="en-GB"/>
        </w:rPr>
        <w:t>Genes involved in</w:t>
      </w:r>
      <w:r w:rsidRPr="006D2DC9">
        <w:rPr>
          <w:b/>
          <w:lang w:val="en-GB"/>
        </w:rPr>
        <w:t xml:space="preserve"> </w:t>
      </w:r>
      <w:r w:rsidRPr="006D2DC9">
        <w:rPr>
          <w:lang w:val="en-GB"/>
        </w:rPr>
        <w:t xml:space="preserve">predicted pathways based on functional annotation chart in the </w:t>
      </w:r>
      <w:r w:rsidRPr="006D2DC9">
        <w:rPr>
          <w:i/>
          <w:lang w:val="en-GB"/>
        </w:rPr>
        <w:t>DSP</w:t>
      </w:r>
      <w:r w:rsidRPr="006D2DC9">
        <w:rPr>
          <w:lang w:val="en-GB"/>
        </w:rPr>
        <w:t>-mutated heart using the genes enriched in the composite area as determined by Tomo-Seq.</w:t>
      </w:r>
    </w:p>
    <w:p w14:paraId="6CFCE3AF" w14:textId="77777777" w:rsidR="00894370" w:rsidRPr="006D2DC9" w:rsidRDefault="00894370" w:rsidP="00894370">
      <w:pPr>
        <w:pStyle w:val="STMSubhbead1"/>
        <w:rPr>
          <w:lang w:val="en-GB"/>
        </w:rPr>
      </w:pPr>
      <w:r w:rsidRPr="006D2DC9">
        <w:rPr>
          <w:lang w:val="en-GB"/>
        </w:rPr>
        <w:t>Data file S</w:t>
      </w:r>
      <w:r w:rsidR="00FD6F4F" w:rsidRPr="006D2DC9">
        <w:rPr>
          <w:lang w:val="en-GB"/>
        </w:rPr>
        <w:t xml:space="preserve">9. Functional annotation of </w:t>
      </w:r>
      <w:r w:rsidR="00FD6F4F" w:rsidRPr="006D2DC9">
        <w:rPr>
          <w:i/>
          <w:lang w:val="en-GB"/>
        </w:rPr>
        <w:t>ZBTB11</w:t>
      </w:r>
      <w:r w:rsidR="00FD6F4F" w:rsidRPr="006D2DC9">
        <w:rPr>
          <w:lang w:val="en-GB"/>
        </w:rPr>
        <w:t xml:space="preserve"> correlated genes.</w:t>
      </w:r>
    </w:p>
    <w:p w14:paraId="3C9F98D8" w14:textId="3145B301" w:rsidR="00FD6F4F" w:rsidRPr="006D2DC9" w:rsidRDefault="00FD6F4F" w:rsidP="00894370">
      <w:pPr>
        <w:pStyle w:val="STMBody"/>
        <w:rPr>
          <w:lang w:val="en-GB"/>
        </w:rPr>
      </w:pPr>
      <w:r w:rsidRPr="006D2DC9">
        <w:rPr>
          <w:lang w:val="en-GB"/>
        </w:rPr>
        <w:t xml:space="preserve">Pathway analysis of genes that are most highly correlated to </w:t>
      </w:r>
      <w:r w:rsidRPr="006D2DC9">
        <w:rPr>
          <w:i/>
          <w:iCs/>
          <w:lang w:val="en-GB"/>
        </w:rPr>
        <w:t>ZBTB11</w:t>
      </w:r>
      <w:r w:rsidRPr="006D2DC9">
        <w:rPr>
          <w:lang w:val="en-GB"/>
        </w:rPr>
        <w:t xml:space="preserve"> in the </w:t>
      </w:r>
      <w:r w:rsidRPr="006D2DC9">
        <w:rPr>
          <w:i/>
          <w:iCs/>
          <w:lang w:val="en-GB"/>
        </w:rPr>
        <w:t>PKP2</w:t>
      </w:r>
      <w:r w:rsidRPr="006D2DC9">
        <w:rPr>
          <w:lang w:val="en-GB"/>
        </w:rPr>
        <w:t>-mutated heart as determined by Tomo-Seq.</w:t>
      </w:r>
    </w:p>
    <w:p w14:paraId="51652335" w14:textId="77777777" w:rsidR="00894370" w:rsidRPr="006D2DC9" w:rsidRDefault="00894370" w:rsidP="00894370">
      <w:pPr>
        <w:pStyle w:val="STMSubhbead1"/>
        <w:rPr>
          <w:lang w:val="en-GB"/>
        </w:rPr>
      </w:pPr>
      <w:r w:rsidRPr="006D2DC9">
        <w:rPr>
          <w:lang w:val="en-GB"/>
        </w:rPr>
        <w:t>Data file S</w:t>
      </w:r>
      <w:r w:rsidR="00FD6F4F" w:rsidRPr="006D2DC9">
        <w:rPr>
          <w:lang w:val="en-GB"/>
        </w:rPr>
        <w:t xml:space="preserve">10. Pathway analysis of upregulated genes in response to ZBTB11 overexpression. </w:t>
      </w:r>
    </w:p>
    <w:p w14:paraId="530AF477" w14:textId="25AE42FD" w:rsidR="00333F0B" w:rsidRPr="006D2DC9" w:rsidRDefault="00FD6F4F" w:rsidP="00A77599">
      <w:pPr>
        <w:pStyle w:val="STMBody"/>
        <w:rPr>
          <w:lang w:val="en-GB"/>
        </w:rPr>
      </w:pPr>
      <w:r w:rsidRPr="006D2DC9">
        <w:rPr>
          <w:lang w:val="en-GB"/>
        </w:rPr>
        <w:lastRenderedPageBreak/>
        <w:t>Functional pathways induced or repressed by ZBTB11 overexpression in human cardiomyocytes.</w:t>
      </w:r>
    </w:p>
    <w:p w14:paraId="07CB6A97" w14:textId="35A650E0" w:rsidR="00485C22" w:rsidRPr="00D1205E" w:rsidRDefault="00AC1ADE" w:rsidP="00A77599">
      <w:pPr>
        <w:pStyle w:val="STMBody"/>
        <w:rPr>
          <w:lang w:val="nl-NL"/>
        </w:rPr>
      </w:pPr>
      <w:proofErr w:type="spellStart"/>
      <w:r w:rsidRPr="00D1205E">
        <w:rPr>
          <w:lang w:val="nl-NL"/>
        </w:rPr>
        <w:t>Supplementary</w:t>
      </w:r>
      <w:proofErr w:type="spellEnd"/>
      <w:r w:rsidRPr="00D1205E">
        <w:rPr>
          <w:lang w:val="nl-NL"/>
        </w:rPr>
        <w:t xml:space="preserve"> </w:t>
      </w:r>
      <w:proofErr w:type="spellStart"/>
      <w:r w:rsidR="00485C22" w:rsidRPr="00D1205E">
        <w:rPr>
          <w:lang w:val="nl-NL"/>
        </w:rPr>
        <w:t>References</w:t>
      </w:r>
      <w:proofErr w:type="spellEnd"/>
    </w:p>
    <w:p w14:paraId="6430F1E5" w14:textId="77777777" w:rsidR="006D2DC9" w:rsidRPr="006D2DC9" w:rsidRDefault="00485C22" w:rsidP="006D2DC9">
      <w:pPr>
        <w:pStyle w:val="EndNoteBibliography"/>
        <w:ind w:left="720" w:hanging="720"/>
        <w:rPr>
          <w:noProof/>
        </w:rPr>
      </w:pPr>
      <w:r w:rsidRPr="006D2DC9">
        <w:rPr>
          <w:lang w:val="en-GB"/>
        </w:rPr>
        <w:fldChar w:fldCharType="begin"/>
      </w:r>
      <w:r w:rsidRPr="00D1205E">
        <w:rPr>
          <w:lang w:val="nl-NL"/>
        </w:rPr>
        <w:instrText xml:space="preserve"> ADDIN EN.REFLIST </w:instrText>
      </w:r>
      <w:r w:rsidRPr="006D2DC9">
        <w:rPr>
          <w:lang w:val="en-GB"/>
        </w:rPr>
        <w:fldChar w:fldCharType="separate"/>
      </w:r>
      <w:r w:rsidR="006D2DC9" w:rsidRPr="00D1205E">
        <w:rPr>
          <w:noProof/>
          <w:lang w:val="nl-NL"/>
        </w:rPr>
        <w:t>1.</w:t>
      </w:r>
      <w:r w:rsidR="006D2DC9" w:rsidRPr="00D1205E">
        <w:rPr>
          <w:noProof/>
          <w:lang w:val="nl-NL"/>
        </w:rPr>
        <w:tab/>
        <w:t xml:space="preserve">van Tintelen JP, Entius MM, Bhuiyan ZA, Jongbloed R, Wiesfeld AC, Wilde AA, van der Smagt J, Boven LG, Mannens MM, van Langen IM, Hofstra RM, Otterspoor LC, Doevendans PA, Rodriguez LM, van Gelder IC, Hauer RN. </w:t>
      </w:r>
      <w:r w:rsidR="006D2DC9" w:rsidRPr="006D2DC9">
        <w:rPr>
          <w:noProof/>
        </w:rPr>
        <w:t xml:space="preserve">Plakophilin-2 mutations are the major determinant of familial arrhythmogenic right ventricular dysplasia/cardiomyopathy. </w:t>
      </w:r>
      <w:r w:rsidR="006D2DC9" w:rsidRPr="006D2DC9">
        <w:rPr>
          <w:i/>
          <w:noProof/>
        </w:rPr>
        <w:t xml:space="preserve">Circulation </w:t>
      </w:r>
      <w:r w:rsidR="006D2DC9" w:rsidRPr="006D2DC9">
        <w:rPr>
          <w:noProof/>
        </w:rPr>
        <w:t>2006;</w:t>
      </w:r>
      <w:r w:rsidR="006D2DC9" w:rsidRPr="006D2DC9">
        <w:rPr>
          <w:b/>
          <w:noProof/>
        </w:rPr>
        <w:t>113</w:t>
      </w:r>
      <w:r w:rsidR="006D2DC9" w:rsidRPr="006D2DC9">
        <w:rPr>
          <w:noProof/>
        </w:rPr>
        <w:t>:1650-1658.</w:t>
      </w:r>
    </w:p>
    <w:p w14:paraId="661AA1A2" w14:textId="77777777" w:rsidR="006D2DC9" w:rsidRPr="006D2DC9" w:rsidRDefault="006D2DC9" w:rsidP="006D2DC9">
      <w:pPr>
        <w:pStyle w:val="EndNoteBibliography"/>
        <w:ind w:left="720" w:hanging="720"/>
        <w:rPr>
          <w:noProof/>
        </w:rPr>
      </w:pPr>
      <w:r w:rsidRPr="006D2DC9">
        <w:rPr>
          <w:noProof/>
        </w:rPr>
        <w:t>2.</w:t>
      </w:r>
      <w:r w:rsidRPr="006D2DC9">
        <w:rPr>
          <w:noProof/>
        </w:rPr>
        <w:tab/>
        <w:t xml:space="preserve">Junker JP, Noel ES, Guryev V, Peterson KA, Shah G, Huisken J, McMahon AP, Berezikov E, Bakkers J, van Oudenaarden A. Genome-wide RNA Tomography in the zebrafish embryo. </w:t>
      </w:r>
      <w:r w:rsidRPr="006D2DC9">
        <w:rPr>
          <w:i/>
          <w:noProof/>
        </w:rPr>
        <w:t xml:space="preserve">Cell </w:t>
      </w:r>
      <w:r w:rsidRPr="006D2DC9">
        <w:rPr>
          <w:noProof/>
        </w:rPr>
        <w:t>2014;</w:t>
      </w:r>
      <w:r w:rsidRPr="006D2DC9">
        <w:rPr>
          <w:b/>
          <w:noProof/>
        </w:rPr>
        <w:t>159</w:t>
      </w:r>
      <w:r w:rsidRPr="006D2DC9">
        <w:rPr>
          <w:noProof/>
        </w:rPr>
        <w:t>:662-675.</w:t>
      </w:r>
    </w:p>
    <w:p w14:paraId="6F14EADB" w14:textId="77777777" w:rsidR="006D2DC9" w:rsidRPr="006D2DC9" w:rsidRDefault="006D2DC9" w:rsidP="006D2DC9">
      <w:pPr>
        <w:pStyle w:val="EndNoteBibliography"/>
        <w:ind w:left="720" w:hanging="720"/>
        <w:rPr>
          <w:noProof/>
        </w:rPr>
      </w:pPr>
      <w:r w:rsidRPr="006D2DC9">
        <w:rPr>
          <w:noProof/>
        </w:rPr>
        <w:t>3.</w:t>
      </w:r>
      <w:r w:rsidRPr="006D2DC9">
        <w:rPr>
          <w:noProof/>
        </w:rPr>
        <w:tab/>
        <w:t xml:space="preserve">Hashimshony T, Wagner F, Sher N, Yanai I. CEL-Seq: single-cell RNA-Seq by multiplexed linear amplification. </w:t>
      </w:r>
      <w:r w:rsidRPr="006D2DC9">
        <w:rPr>
          <w:i/>
          <w:noProof/>
        </w:rPr>
        <w:t xml:space="preserve">Cell reports </w:t>
      </w:r>
      <w:r w:rsidRPr="006D2DC9">
        <w:rPr>
          <w:noProof/>
        </w:rPr>
        <w:t>2012;</w:t>
      </w:r>
      <w:r w:rsidRPr="006D2DC9">
        <w:rPr>
          <w:b/>
          <w:noProof/>
        </w:rPr>
        <w:t>2</w:t>
      </w:r>
      <w:r w:rsidRPr="006D2DC9">
        <w:rPr>
          <w:noProof/>
        </w:rPr>
        <w:t>:666-673.</w:t>
      </w:r>
    </w:p>
    <w:p w14:paraId="30BE1F4D" w14:textId="77777777" w:rsidR="006D2DC9" w:rsidRPr="006D2DC9" w:rsidRDefault="006D2DC9" w:rsidP="006D2DC9">
      <w:pPr>
        <w:pStyle w:val="EndNoteBibliography"/>
        <w:ind w:left="720" w:hanging="720"/>
        <w:rPr>
          <w:noProof/>
        </w:rPr>
      </w:pPr>
      <w:r w:rsidRPr="006D2DC9">
        <w:rPr>
          <w:noProof/>
        </w:rPr>
        <w:t>4.</w:t>
      </w:r>
      <w:r w:rsidRPr="006D2DC9">
        <w:rPr>
          <w:noProof/>
        </w:rPr>
        <w:tab/>
        <w:t xml:space="preserve">Grun D, Kester L, van Oudenaarden A. Validation of noise models for single-cell transcriptomics. </w:t>
      </w:r>
      <w:r w:rsidRPr="006D2DC9">
        <w:rPr>
          <w:i/>
          <w:noProof/>
        </w:rPr>
        <w:t xml:space="preserve">Nature methods </w:t>
      </w:r>
      <w:r w:rsidRPr="006D2DC9">
        <w:rPr>
          <w:noProof/>
        </w:rPr>
        <w:t>2014;</w:t>
      </w:r>
      <w:r w:rsidRPr="006D2DC9">
        <w:rPr>
          <w:b/>
          <w:noProof/>
        </w:rPr>
        <w:t>11</w:t>
      </w:r>
      <w:r w:rsidRPr="006D2DC9">
        <w:rPr>
          <w:noProof/>
        </w:rPr>
        <w:t>:637-640.</w:t>
      </w:r>
    </w:p>
    <w:p w14:paraId="53B298F1" w14:textId="77777777" w:rsidR="006D2DC9" w:rsidRPr="006D2DC9" w:rsidRDefault="006D2DC9" w:rsidP="006D2DC9">
      <w:pPr>
        <w:pStyle w:val="EndNoteBibliography"/>
        <w:ind w:left="720" w:hanging="720"/>
        <w:rPr>
          <w:noProof/>
        </w:rPr>
      </w:pPr>
      <w:r w:rsidRPr="006D2DC9">
        <w:rPr>
          <w:noProof/>
        </w:rPr>
        <w:t>5.</w:t>
      </w:r>
      <w:r w:rsidRPr="006D2DC9">
        <w:rPr>
          <w:noProof/>
        </w:rPr>
        <w:tab/>
        <w:t xml:space="preserve">Li H, Durbin R. Fast and accurate long-read alignment with Burrows-Wheeler transform. </w:t>
      </w:r>
      <w:r w:rsidRPr="006D2DC9">
        <w:rPr>
          <w:i/>
          <w:noProof/>
        </w:rPr>
        <w:t xml:space="preserve">Bioinformatics (Oxford, England) </w:t>
      </w:r>
      <w:r w:rsidRPr="006D2DC9">
        <w:rPr>
          <w:noProof/>
        </w:rPr>
        <w:t>2010;</w:t>
      </w:r>
      <w:r w:rsidRPr="006D2DC9">
        <w:rPr>
          <w:b/>
          <w:noProof/>
        </w:rPr>
        <w:t>26</w:t>
      </w:r>
      <w:r w:rsidRPr="006D2DC9">
        <w:rPr>
          <w:noProof/>
        </w:rPr>
        <w:t>:589-595.</w:t>
      </w:r>
    </w:p>
    <w:p w14:paraId="03940167" w14:textId="77777777" w:rsidR="006D2DC9" w:rsidRPr="006D2DC9" w:rsidRDefault="006D2DC9" w:rsidP="006D2DC9">
      <w:pPr>
        <w:pStyle w:val="EndNoteBibliography"/>
        <w:ind w:left="720" w:hanging="720"/>
        <w:rPr>
          <w:noProof/>
        </w:rPr>
      </w:pPr>
      <w:r w:rsidRPr="006D2DC9">
        <w:rPr>
          <w:noProof/>
        </w:rPr>
        <w:t>6.</w:t>
      </w:r>
      <w:r w:rsidRPr="006D2DC9">
        <w:rPr>
          <w:noProof/>
        </w:rPr>
        <w:tab/>
        <w:t xml:space="preserve">Love MI, Huber W, Anders S. Moderated estimation of fold change and dispersion for RNA-seq data with DESeq2. </w:t>
      </w:r>
      <w:r w:rsidRPr="006D2DC9">
        <w:rPr>
          <w:i/>
          <w:noProof/>
        </w:rPr>
        <w:t xml:space="preserve">Genome biology </w:t>
      </w:r>
      <w:r w:rsidRPr="006D2DC9">
        <w:rPr>
          <w:noProof/>
        </w:rPr>
        <w:t>2014;</w:t>
      </w:r>
      <w:r w:rsidRPr="006D2DC9">
        <w:rPr>
          <w:b/>
          <w:noProof/>
        </w:rPr>
        <w:t>15</w:t>
      </w:r>
      <w:r w:rsidRPr="006D2DC9">
        <w:rPr>
          <w:noProof/>
        </w:rPr>
        <w:t>:550.</w:t>
      </w:r>
    </w:p>
    <w:p w14:paraId="15F9729F" w14:textId="77777777" w:rsidR="006D2DC9" w:rsidRPr="006D2DC9" w:rsidRDefault="006D2DC9" w:rsidP="006D2DC9">
      <w:pPr>
        <w:pStyle w:val="EndNoteBibliography"/>
        <w:ind w:left="720" w:hanging="720"/>
        <w:rPr>
          <w:noProof/>
        </w:rPr>
      </w:pPr>
      <w:r w:rsidRPr="006D2DC9">
        <w:rPr>
          <w:noProof/>
        </w:rPr>
        <w:t>7.</w:t>
      </w:r>
      <w:r w:rsidRPr="006D2DC9">
        <w:rPr>
          <w:noProof/>
        </w:rPr>
        <w:tab/>
        <w:t xml:space="preserve">Huang da W, Sherman BT, Lempicki RA. Systematic and integrative analysis of large gene lists using DAVID bioinformatics resources. </w:t>
      </w:r>
      <w:r w:rsidRPr="006D2DC9">
        <w:rPr>
          <w:i/>
          <w:noProof/>
        </w:rPr>
        <w:t xml:space="preserve">Nature protocols </w:t>
      </w:r>
      <w:r w:rsidRPr="006D2DC9">
        <w:rPr>
          <w:noProof/>
        </w:rPr>
        <w:t>2009;</w:t>
      </w:r>
      <w:r w:rsidRPr="006D2DC9">
        <w:rPr>
          <w:b/>
          <w:noProof/>
        </w:rPr>
        <w:t>4</w:t>
      </w:r>
      <w:r w:rsidRPr="006D2DC9">
        <w:rPr>
          <w:noProof/>
        </w:rPr>
        <w:t>:44-57.</w:t>
      </w:r>
    </w:p>
    <w:p w14:paraId="09041F48" w14:textId="77777777" w:rsidR="006D2DC9" w:rsidRPr="006D2DC9" w:rsidRDefault="006D2DC9" w:rsidP="006D2DC9">
      <w:pPr>
        <w:pStyle w:val="EndNoteBibliography"/>
        <w:ind w:left="720" w:hanging="720"/>
        <w:rPr>
          <w:noProof/>
        </w:rPr>
      </w:pPr>
      <w:r w:rsidRPr="006D2DC9">
        <w:rPr>
          <w:noProof/>
        </w:rPr>
        <w:t>8.</w:t>
      </w:r>
      <w:r w:rsidRPr="006D2DC9">
        <w:rPr>
          <w:noProof/>
        </w:rPr>
        <w:tab/>
        <w:t xml:space="preserve">Ashburner M, Ball CA, Blake JA, Botstein D, Butler H, Cherry JM, Davis AP, Dolinski K, Dwight SS, Eppig JT, Harris MA, Hill DP, Issel-Tarver L, Kasarskis A, Lewis S, </w:t>
      </w:r>
      <w:r w:rsidRPr="006D2DC9">
        <w:rPr>
          <w:noProof/>
        </w:rPr>
        <w:lastRenderedPageBreak/>
        <w:t xml:space="preserve">Matese JC, Richardson JE, Ringwald M, Rubin GM, Sherlock G. Gene ontology: tool for the unification of biology. The Gene Ontology Consortium. </w:t>
      </w:r>
      <w:r w:rsidRPr="006D2DC9">
        <w:rPr>
          <w:i/>
          <w:noProof/>
        </w:rPr>
        <w:t xml:space="preserve">Nat Genet </w:t>
      </w:r>
      <w:r w:rsidRPr="006D2DC9">
        <w:rPr>
          <w:noProof/>
        </w:rPr>
        <w:t>2000;</w:t>
      </w:r>
      <w:r w:rsidRPr="006D2DC9">
        <w:rPr>
          <w:b/>
          <w:noProof/>
        </w:rPr>
        <w:t>25</w:t>
      </w:r>
      <w:r w:rsidRPr="006D2DC9">
        <w:rPr>
          <w:noProof/>
        </w:rPr>
        <w:t>:25-29.</w:t>
      </w:r>
    </w:p>
    <w:p w14:paraId="38FB5B9C" w14:textId="77777777" w:rsidR="006D2DC9" w:rsidRPr="006D2DC9" w:rsidRDefault="006D2DC9" w:rsidP="006D2DC9">
      <w:pPr>
        <w:pStyle w:val="EndNoteBibliography"/>
        <w:ind w:left="720" w:hanging="720"/>
        <w:rPr>
          <w:noProof/>
        </w:rPr>
      </w:pPr>
      <w:r w:rsidRPr="006D2DC9">
        <w:rPr>
          <w:noProof/>
        </w:rPr>
        <w:t>9.</w:t>
      </w:r>
      <w:r w:rsidRPr="006D2DC9">
        <w:rPr>
          <w:noProof/>
        </w:rPr>
        <w:tab/>
        <w:t xml:space="preserve">Arsic N, Zentilin L, Zacchigna S, Santoro D, Stanta G, Salvi A, Sinagra G, Giacca M. Induction of functional neovascularization by combined VEGF and angiopoietin-1 gene transfer using AAV vectors. </w:t>
      </w:r>
      <w:r w:rsidRPr="006D2DC9">
        <w:rPr>
          <w:i/>
          <w:noProof/>
        </w:rPr>
        <w:t xml:space="preserve">Mol Ther </w:t>
      </w:r>
      <w:r w:rsidRPr="006D2DC9">
        <w:rPr>
          <w:noProof/>
        </w:rPr>
        <w:t>2003;</w:t>
      </w:r>
      <w:r w:rsidRPr="006D2DC9">
        <w:rPr>
          <w:b/>
          <w:noProof/>
        </w:rPr>
        <w:t>7</w:t>
      </w:r>
      <w:r w:rsidRPr="006D2DC9">
        <w:rPr>
          <w:noProof/>
        </w:rPr>
        <w:t>:450-459.</w:t>
      </w:r>
    </w:p>
    <w:p w14:paraId="4A0C37BF" w14:textId="77777777" w:rsidR="006D2DC9" w:rsidRPr="006D2DC9" w:rsidRDefault="006D2DC9" w:rsidP="006D2DC9">
      <w:pPr>
        <w:pStyle w:val="EndNoteBibliography"/>
        <w:ind w:left="720" w:hanging="720"/>
        <w:rPr>
          <w:noProof/>
        </w:rPr>
      </w:pPr>
      <w:r w:rsidRPr="006D2DC9">
        <w:rPr>
          <w:noProof/>
        </w:rPr>
        <w:t>10.</w:t>
      </w:r>
      <w:r w:rsidRPr="006D2DC9">
        <w:rPr>
          <w:noProof/>
        </w:rPr>
        <w:tab/>
        <w:t xml:space="preserve">Fagerberg L, Hallstrom BM, Oksvold P, Kampf C, Djureinovic D, Odeberg J, Habuka M, Tahmasebpoor S, Danielsson A, Edlund K, Asplund A, Sjostedt E, Lundberg E, Szigyarto CA, Skogs M, Takanen JO, Berling H, Tegel H, Mulder J, Nilsson P, Schwenk JM, Lindskog C, Danielsson F, Mardinoglu A, Sivertsson A, von Feilitzen K, Forsberg M, Zwahlen M, Olsson I, Navani S, Huss M, Nielsen J, Ponten F, Uhlen M. Analysis of the human tissue-specific expression by genome-wide integration of transcriptomics and antibody-based proteomics. </w:t>
      </w:r>
      <w:r w:rsidRPr="006D2DC9">
        <w:rPr>
          <w:i/>
          <w:noProof/>
        </w:rPr>
        <w:t xml:space="preserve">Mol Cell Proteomics </w:t>
      </w:r>
      <w:r w:rsidRPr="006D2DC9">
        <w:rPr>
          <w:noProof/>
        </w:rPr>
        <w:t>2014;</w:t>
      </w:r>
      <w:r w:rsidRPr="006D2DC9">
        <w:rPr>
          <w:b/>
          <w:noProof/>
        </w:rPr>
        <w:t>13</w:t>
      </w:r>
      <w:r w:rsidRPr="006D2DC9">
        <w:rPr>
          <w:noProof/>
        </w:rPr>
        <w:t>:397-406.</w:t>
      </w:r>
    </w:p>
    <w:p w14:paraId="294CA1E1" w14:textId="619FC9C3" w:rsidR="00485C22" w:rsidRPr="006D2DC9" w:rsidRDefault="00485C22" w:rsidP="00A77599">
      <w:pPr>
        <w:pStyle w:val="STMBody"/>
        <w:rPr>
          <w:lang w:val="en-GB"/>
        </w:rPr>
      </w:pPr>
      <w:r w:rsidRPr="006D2DC9">
        <w:rPr>
          <w:lang w:val="en-GB"/>
        </w:rPr>
        <w:fldChar w:fldCharType="end"/>
      </w:r>
    </w:p>
    <w:sectPr w:rsidR="00485C22" w:rsidRPr="006D2DC9" w:rsidSect="00047351">
      <w:type w:val="continuous"/>
      <w:pgSz w:w="12240" w:h="15840"/>
      <w:pgMar w:top="1440" w:right="1440" w:bottom="1440" w:left="1440" w:header="431"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7F480F" w14:textId="77777777" w:rsidR="002B3FBD" w:rsidRDefault="002B3FBD" w:rsidP="004A10BE">
      <w:r>
        <w:separator/>
      </w:r>
    </w:p>
  </w:endnote>
  <w:endnote w:type="continuationSeparator" w:id="0">
    <w:p w14:paraId="24AB3D36" w14:textId="77777777" w:rsidR="002B3FBD" w:rsidRDefault="002B3FBD" w:rsidP="004A10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6FF" w:usb1="4000FCFF" w:usb2="00000009" w:usb3="00000000" w:csb0="0000019F" w:csb1="00000000"/>
  </w:font>
  <w:font w:name="BlissRegular">
    <w:altName w:val="Cambria"/>
    <w:panose1 w:val="020B0604020202020204"/>
    <w:charset w:val="00"/>
    <w:family w:val="roman"/>
    <w:notTrueType/>
    <w:pitch w:val="variable"/>
    <w:sig w:usb0="00000003" w:usb1="00000000" w:usb2="00000000" w:usb3="00000000" w:csb0="00000001" w:csb1="00000000"/>
  </w:font>
  <w:font w:name="BlissMedium">
    <w:altName w:val="Cambria"/>
    <w:panose1 w:val="020B0604020202020204"/>
    <w:charset w:val="00"/>
    <w:family w:val="roman"/>
    <w:notTrueType/>
    <w:pitch w:val="variable"/>
    <w:sig w:usb0="00000003" w:usb1="00000000" w:usb2="00000000" w:usb3="00000000" w:csb0="00000001" w:csb1="00000000"/>
  </w:font>
  <w:font w:name="BlissBold">
    <w:altName w:val="Cambria"/>
    <w:panose1 w:val="020B0604020202020204"/>
    <w:charset w:val="00"/>
    <w:family w:val="roman"/>
    <w:notTrueType/>
    <w:pitch w:val="variable"/>
    <w:sig w:usb0="00000003" w:usb1="00000000" w:usb2="00000000" w:usb3="00000000" w:csb0="00000001" w:csb1="00000000"/>
  </w:font>
  <w:font w:name="Helvetica Neue">
    <w:panose1 w:val="02000503000000020004"/>
    <w:charset w:val="00"/>
    <w:family w:val="auto"/>
    <w:pitch w:val="variable"/>
    <w:sig w:usb0="E50002FF" w:usb1="500079DB" w:usb2="0000001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247956623"/>
      <w:docPartObj>
        <w:docPartGallery w:val="Page Numbers (Bottom of Page)"/>
        <w:docPartUnique/>
      </w:docPartObj>
    </w:sdtPr>
    <w:sdtEndPr>
      <w:rPr>
        <w:rStyle w:val="PageNumber"/>
      </w:rPr>
    </w:sdtEndPr>
    <w:sdtContent>
      <w:p w14:paraId="65340299" w14:textId="25737EAB" w:rsidR="00CC0D83" w:rsidRDefault="00CC0D83" w:rsidP="0065517C">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0B7AAA1" w14:textId="77777777" w:rsidR="00CC0D83" w:rsidRDefault="00CC0D8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71324612"/>
      <w:docPartObj>
        <w:docPartGallery w:val="Page Numbers (Bottom of Page)"/>
        <w:docPartUnique/>
      </w:docPartObj>
    </w:sdtPr>
    <w:sdtEndPr>
      <w:rPr>
        <w:rStyle w:val="PageNumber"/>
      </w:rPr>
    </w:sdtEndPr>
    <w:sdtContent>
      <w:p w14:paraId="591FCF4F" w14:textId="125AE824" w:rsidR="00CC0D83" w:rsidRDefault="00CC0D83" w:rsidP="0065517C">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7FD6FCAA" w14:textId="77777777" w:rsidR="00CC0D83" w:rsidRDefault="00CC0D8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53131134"/>
      <w:docPartObj>
        <w:docPartGallery w:val="Page Numbers (Bottom of Page)"/>
        <w:docPartUnique/>
      </w:docPartObj>
    </w:sdtPr>
    <w:sdtEndPr>
      <w:rPr>
        <w:rStyle w:val="PageNumber"/>
      </w:rPr>
    </w:sdtEndPr>
    <w:sdtContent>
      <w:p w14:paraId="25A17F6C" w14:textId="5E8CDD17" w:rsidR="00CC0D83" w:rsidRDefault="00CC0D83" w:rsidP="0065517C">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2AA60881" w14:textId="77777777" w:rsidR="00CC0D83" w:rsidRDefault="00CC0D83" w:rsidP="00564E1F">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C89977" w14:textId="77777777" w:rsidR="002B3FBD" w:rsidRDefault="002B3FBD" w:rsidP="004A10BE">
      <w:r>
        <w:separator/>
      </w:r>
    </w:p>
  </w:footnote>
  <w:footnote w:type="continuationSeparator" w:id="0">
    <w:p w14:paraId="554CCB85" w14:textId="77777777" w:rsidR="002B3FBD" w:rsidRDefault="002B3FBD" w:rsidP="004A10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EFB9B2" w14:textId="77777777" w:rsidR="00CC0D83" w:rsidRDefault="00CC0D83" w:rsidP="004A10BE">
    <w:pPr>
      <w:pStyle w:val="Header"/>
    </w:pPr>
  </w:p>
  <w:p w14:paraId="32B3A207" w14:textId="09011A09" w:rsidR="00CC0D83" w:rsidRPr="00204015" w:rsidRDefault="00CC0D83" w:rsidP="004A10BE">
    <w:pPr>
      <w:pStyle w:val="Header"/>
    </w:pPr>
    <w:r>
      <w:tab/>
    </w:r>
    <w:r>
      <w:tab/>
    </w:r>
  </w:p>
  <w:p w14:paraId="305BC182" w14:textId="77777777" w:rsidR="00CC0D83" w:rsidRDefault="00CC0D83" w:rsidP="004A10B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08C7C6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FF0AD6B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D80E27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A868112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184C58A"/>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DFC7F7C"/>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BF8560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15E8B37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3F30A29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40673F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185079F0"/>
    <w:multiLevelType w:val="hybridMultilevel"/>
    <w:tmpl w:val="79B229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A30571"/>
    <w:multiLevelType w:val="hybridMultilevel"/>
    <w:tmpl w:val="9C16661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3DA377E"/>
    <w:multiLevelType w:val="multilevel"/>
    <w:tmpl w:val="3EB06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323558511">
    <w:abstractNumId w:val="10"/>
  </w:num>
  <w:num w:numId="2" w16cid:durableId="798305115">
    <w:abstractNumId w:val="9"/>
  </w:num>
  <w:num w:numId="3" w16cid:durableId="700015075">
    <w:abstractNumId w:val="7"/>
  </w:num>
  <w:num w:numId="4" w16cid:durableId="1167327298">
    <w:abstractNumId w:val="6"/>
  </w:num>
  <w:num w:numId="5" w16cid:durableId="1096099414">
    <w:abstractNumId w:val="5"/>
  </w:num>
  <w:num w:numId="6" w16cid:durableId="1605111179">
    <w:abstractNumId w:val="4"/>
  </w:num>
  <w:num w:numId="7" w16cid:durableId="300157016">
    <w:abstractNumId w:val="8"/>
  </w:num>
  <w:num w:numId="8" w16cid:durableId="1948344152">
    <w:abstractNumId w:val="3"/>
  </w:num>
  <w:num w:numId="9" w16cid:durableId="1019507102">
    <w:abstractNumId w:val="2"/>
  </w:num>
  <w:num w:numId="10" w16cid:durableId="1059596940">
    <w:abstractNumId w:val="1"/>
  </w:num>
  <w:num w:numId="11" w16cid:durableId="1710690388">
    <w:abstractNumId w:val="0"/>
  </w:num>
  <w:num w:numId="12" w16cid:durableId="1077165537">
    <w:abstractNumId w:val="11"/>
  </w:num>
  <w:num w:numId="13" w16cid:durableId="684788756">
    <w:abstractNumId w:val="13"/>
  </w:num>
  <w:num w:numId="14" w16cid:durableId="24183702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9"/>
  <w:proofState w:spelling="clean" w:grammar="clean"/>
  <w:stylePaneFormatFilter w:val="3704" w:allStyles="0" w:customStyles="0" w:latentStyles="1" w:stylesInUse="0" w:headingStyles="0" w:numberingStyles="0" w:tableStyles="0" w:directFormattingOnRuns="1" w:directFormattingOnParagraphs="1" w:directFormattingOnNumbering="1" w:directFormattingOnTables="0"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0&lt;/Enabled&gt;&lt;ScanUnformatted&gt;1&lt;/ScanUnformatted&gt;&lt;ScanChanges&gt;1&lt;/ScanChanges&gt;&lt;Suspended&gt;0&lt;/Suspended&gt;&lt;/ENInstantFormat&gt;"/>
    <w:docVar w:name="EN.Layout" w:val="&lt;ENLayout&gt;&lt;Style&gt;Cardiovascular Research&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2&lt;/LineSpacing&gt;&lt;SpaceAfter&gt;0&lt;/SpaceAfter&gt;&lt;HyperlinksEnabled&gt;0&lt;/HyperlinksEnabled&gt;&lt;HyperlinksVisible&gt;0&lt;/HyperlinksVisible&gt;&lt;EnableBibliographyCategories&gt;0&lt;/EnableBibliographyCategories&gt;&lt;/ENLayout&gt;"/>
    <w:docVar w:name="EN.Libraries" w:val="&lt;Libraries&gt;&lt;/Libraries&gt;"/>
  </w:docVars>
  <w:rsids>
    <w:rsidRoot w:val="0064261D"/>
    <w:rsid w:val="00023672"/>
    <w:rsid w:val="00024EA5"/>
    <w:rsid w:val="000367A4"/>
    <w:rsid w:val="00047351"/>
    <w:rsid w:val="00047EBE"/>
    <w:rsid w:val="00067A6E"/>
    <w:rsid w:val="0008650E"/>
    <w:rsid w:val="0008698F"/>
    <w:rsid w:val="000A099A"/>
    <w:rsid w:val="000C134D"/>
    <w:rsid w:val="000D1443"/>
    <w:rsid w:val="000D2764"/>
    <w:rsid w:val="000E4E26"/>
    <w:rsid w:val="000E7FA1"/>
    <w:rsid w:val="000F3B31"/>
    <w:rsid w:val="001049BA"/>
    <w:rsid w:val="001121E0"/>
    <w:rsid w:val="00124AB6"/>
    <w:rsid w:val="00131587"/>
    <w:rsid w:val="0013174D"/>
    <w:rsid w:val="0013566F"/>
    <w:rsid w:val="0014020D"/>
    <w:rsid w:val="0015078D"/>
    <w:rsid w:val="00162636"/>
    <w:rsid w:val="00163CC8"/>
    <w:rsid w:val="00175CBB"/>
    <w:rsid w:val="00185197"/>
    <w:rsid w:val="0018723E"/>
    <w:rsid w:val="0019089A"/>
    <w:rsid w:val="00196EC3"/>
    <w:rsid w:val="001977F4"/>
    <w:rsid w:val="001B2C46"/>
    <w:rsid w:val="001B3924"/>
    <w:rsid w:val="001C6EDA"/>
    <w:rsid w:val="001D61ED"/>
    <w:rsid w:val="001E6699"/>
    <w:rsid w:val="001F77CC"/>
    <w:rsid w:val="002045C5"/>
    <w:rsid w:val="0021658D"/>
    <w:rsid w:val="00220336"/>
    <w:rsid w:val="00224D49"/>
    <w:rsid w:val="00227191"/>
    <w:rsid w:val="002320E5"/>
    <w:rsid w:val="00237AEB"/>
    <w:rsid w:val="00240A26"/>
    <w:rsid w:val="0026473B"/>
    <w:rsid w:val="002657B0"/>
    <w:rsid w:val="00280138"/>
    <w:rsid w:val="00282C6D"/>
    <w:rsid w:val="002A641E"/>
    <w:rsid w:val="002B3FBD"/>
    <w:rsid w:val="002D6884"/>
    <w:rsid w:val="002F2927"/>
    <w:rsid w:val="00300E17"/>
    <w:rsid w:val="00315CDD"/>
    <w:rsid w:val="003202D7"/>
    <w:rsid w:val="00333F0B"/>
    <w:rsid w:val="00353FA3"/>
    <w:rsid w:val="00361F3F"/>
    <w:rsid w:val="003646A9"/>
    <w:rsid w:val="00372127"/>
    <w:rsid w:val="00376FB8"/>
    <w:rsid w:val="0037717B"/>
    <w:rsid w:val="00390528"/>
    <w:rsid w:val="003A0261"/>
    <w:rsid w:val="003B11A4"/>
    <w:rsid w:val="003C4E6B"/>
    <w:rsid w:val="003F65C7"/>
    <w:rsid w:val="0040408F"/>
    <w:rsid w:val="00415DD4"/>
    <w:rsid w:val="00423AED"/>
    <w:rsid w:val="00433717"/>
    <w:rsid w:val="004402CF"/>
    <w:rsid w:val="00455380"/>
    <w:rsid w:val="004560C3"/>
    <w:rsid w:val="004635D1"/>
    <w:rsid w:val="0046436C"/>
    <w:rsid w:val="004739B8"/>
    <w:rsid w:val="0047774B"/>
    <w:rsid w:val="00485C22"/>
    <w:rsid w:val="004940DD"/>
    <w:rsid w:val="00497D2D"/>
    <w:rsid w:val="004A10BE"/>
    <w:rsid w:val="004B386E"/>
    <w:rsid w:val="004C16BD"/>
    <w:rsid w:val="004D7384"/>
    <w:rsid w:val="004E4DBA"/>
    <w:rsid w:val="004E637B"/>
    <w:rsid w:val="004F059E"/>
    <w:rsid w:val="004F78F9"/>
    <w:rsid w:val="005159E0"/>
    <w:rsid w:val="005341F3"/>
    <w:rsid w:val="0053598F"/>
    <w:rsid w:val="00540789"/>
    <w:rsid w:val="00541F1F"/>
    <w:rsid w:val="00552069"/>
    <w:rsid w:val="00554B31"/>
    <w:rsid w:val="00564E1F"/>
    <w:rsid w:val="00575017"/>
    <w:rsid w:val="005D29F3"/>
    <w:rsid w:val="005D6852"/>
    <w:rsid w:val="00600DFE"/>
    <w:rsid w:val="00601A0E"/>
    <w:rsid w:val="0061226D"/>
    <w:rsid w:val="006207F7"/>
    <w:rsid w:val="00633F7C"/>
    <w:rsid w:val="00636769"/>
    <w:rsid w:val="00636E5C"/>
    <w:rsid w:val="0064261D"/>
    <w:rsid w:val="00651905"/>
    <w:rsid w:val="0065517C"/>
    <w:rsid w:val="00655E78"/>
    <w:rsid w:val="00664164"/>
    <w:rsid w:val="00672B15"/>
    <w:rsid w:val="006B6540"/>
    <w:rsid w:val="006C479B"/>
    <w:rsid w:val="006D016A"/>
    <w:rsid w:val="006D2DC9"/>
    <w:rsid w:val="006E30D9"/>
    <w:rsid w:val="00710987"/>
    <w:rsid w:val="00724DB9"/>
    <w:rsid w:val="0073036C"/>
    <w:rsid w:val="00734745"/>
    <w:rsid w:val="00741F08"/>
    <w:rsid w:val="00752626"/>
    <w:rsid w:val="007663E6"/>
    <w:rsid w:val="007B2757"/>
    <w:rsid w:val="007B7A7F"/>
    <w:rsid w:val="007C318C"/>
    <w:rsid w:val="007F24B3"/>
    <w:rsid w:val="007F24D2"/>
    <w:rsid w:val="007F6334"/>
    <w:rsid w:val="00801032"/>
    <w:rsid w:val="00821995"/>
    <w:rsid w:val="00841D67"/>
    <w:rsid w:val="00845D31"/>
    <w:rsid w:val="0085423E"/>
    <w:rsid w:val="00854E3A"/>
    <w:rsid w:val="008573F1"/>
    <w:rsid w:val="00863D72"/>
    <w:rsid w:val="00866DB6"/>
    <w:rsid w:val="008711B4"/>
    <w:rsid w:val="0087582C"/>
    <w:rsid w:val="008807B0"/>
    <w:rsid w:val="00881758"/>
    <w:rsid w:val="008873F0"/>
    <w:rsid w:val="00887CC5"/>
    <w:rsid w:val="00894370"/>
    <w:rsid w:val="008B220C"/>
    <w:rsid w:val="008D7795"/>
    <w:rsid w:val="008E0A8E"/>
    <w:rsid w:val="008E29C1"/>
    <w:rsid w:val="008E6480"/>
    <w:rsid w:val="008E66C6"/>
    <w:rsid w:val="008E7DE2"/>
    <w:rsid w:val="008F4FD7"/>
    <w:rsid w:val="00911A0F"/>
    <w:rsid w:val="009165A5"/>
    <w:rsid w:val="0092611E"/>
    <w:rsid w:val="0093400D"/>
    <w:rsid w:val="0093733A"/>
    <w:rsid w:val="00943D39"/>
    <w:rsid w:val="00955C09"/>
    <w:rsid w:val="009624CA"/>
    <w:rsid w:val="009735CA"/>
    <w:rsid w:val="0098604E"/>
    <w:rsid w:val="009A451B"/>
    <w:rsid w:val="009A46B4"/>
    <w:rsid w:val="009B1602"/>
    <w:rsid w:val="009C08FE"/>
    <w:rsid w:val="009D1A83"/>
    <w:rsid w:val="009D25A0"/>
    <w:rsid w:val="009D5179"/>
    <w:rsid w:val="00A22527"/>
    <w:rsid w:val="00A24323"/>
    <w:rsid w:val="00A24E12"/>
    <w:rsid w:val="00A30B08"/>
    <w:rsid w:val="00A35302"/>
    <w:rsid w:val="00A54E7B"/>
    <w:rsid w:val="00A70EFD"/>
    <w:rsid w:val="00A73D4F"/>
    <w:rsid w:val="00A73EBB"/>
    <w:rsid w:val="00A77599"/>
    <w:rsid w:val="00AA3F09"/>
    <w:rsid w:val="00AB48D9"/>
    <w:rsid w:val="00AB7BB5"/>
    <w:rsid w:val="00AC0E79"/>
    <w:rsid w:val="00AC1ADE"/>
    <w:rsid w:val="00AC236E"/>
    <w:rsid w:val="00AC4693"/>
    <w:rsid w:val="00AE3304"/>
    <w:rsid w:val="00AE7BCD"/>
    <w:rsid w:val="00B07C8F"/>
    <w:rsid w:val="00B15543"/>
    <w:rsid w:val="00B27047"/>
    <w:rsid w:val="00B37D46"/>
    <w:rsid w:val="00B56E9B"/>
    <w:rsid w:val="00BA0D38"/>
    <w:rsid w:val="00BB006F"/>
    <w:rsid w:val="00BC43E9"/>
    <w:rsid w:val="00BC65AB"/>
    <w:rsid w:val="00BD13FD"/>
    <w:rsid w:val="00BE2E44"/>
    <w:rsid w:val="00BF25AD"/>
    <w:rsid w:val="00BF5DA1"/>
    <w:rsid w:val="00C05F9C"/>
    <w:rsid w:val="00C138D7"/>
    <w:rsid w:val="00C21D10"/>
    <w:rsid w:val="00C27809"/>
    <w:rsid w:val="00C34617"/>
    <w:rsid w:val="00C53FA2"/>
    <w:rsid w:val="00C63159"/>
    <w:rsid w:val="00C6591F"/>
    <w:rsid w:val="00C917E9"/>
    <w:rsid w:val="00C96AE6"/>
    <w:rsid w:val="00CA4376"/>
    <w:rsid w:val="00CA68AF"/>
    <w:rsid w:val="00CB37D0"/>
    <w:rsid w:val="00CB51D4"/>
    <w:rsid w:val="00CC0D83"/>
    <w:rsid w:val="00CD5BCD"/>
    <w:rsid w:val="00CE3B9E"/>
    <w:rsid w:val="00CF2F3C"/>
    <w:rsid w:val="00CF319D"/>
    <w:rsid w:val="00D0079B"/>
    <w:rsid w:val="00D074C8"/>
    <w:rsid w:val="00D07DD1"/>
    <w:rsid w:val="00D1205E"/>
    <w:rsid w:val="00D16D3B"/>
    <w:rsid w:val="00D206C9"/>
    <w:rsid w:val="00D23E7D"/>
    <w:rsid w:val="00D27602"/>
    <w:rsid w:val="00D52666"/>
    <w:rsid w:val="00D62947"/>
    <w:rsid w:val="00D7536F"/>
    <w:rsid w:val="00D8051F"/>
    <w:rsid w:val="00D8055C"/>
    <w:rsid w:val="00D9278F"/>
    <w:rsid w:val="00D947B8"/>
    <w:rsid w:val="00DB4BF5"/>
    <w:rsid w:val="00DF027A"/>
    <w:rsid w:val="00DF47DA"/>
    <w:rsid w:val="00E0328F"/>
    <w:rsid w:val="00E054EE"/>
    <w:rsid w:val="00E14BCB"/>
    <w:rsid w:val="00E27DD9"/>
    <w:rsid w:val="00E435A8"/>
    <w:rsid w:val="00E536CA"/>
    <w:rsid w:val="00E6468F"/>
    <w:rsid w:val="00E657B5"/>
    <w:rsid w:val="00E72776"/>
    <w:rsid w:val="00E81A31"/>
    <w:rsid w:val="00E90A4F"/>
    <w:rsid w:val="00E96C97"/>
    <w:rsid w:val="00EA54D1"/>
    <w:rsid w:val="00EB48FC"/>
    <w:rsid w:val="00ED0AB6"/>
    <w:rsid w:val="00ED307E"/>
    <w:rsid w:val="00ED34CB"/>
    <w:rsid w:val="00EF4C10"/>
    <w:rsid w:val="00F27CE7"/>
    <w:rsid w:val="00F31B51"/>
    <w:rsid w:val="00F34DA9"/>
    <w:rsid w:val="00F36604"/>
    <w:rsid w:val="00F40D43"/>
    <w:rsid w:val="00F435BA"/>
    <w:rsid w:val="00F47B0C"/>
    <w:rsid w:val="00F53AAE"/>
    <w:rsid w:val="00F54CBA"/>
    <w:rsid w:val="00F612A5"/>
    <w:rsid w:val="00F623A9"/>
    <w:rsid w:val="00F75788"/>
    <w:rsid w:val="00F760CC"/>
    <w:rsid w:val="00F95640"/>
    <w:rsid w:val="00FA0FF5"/>
    <w:rsid w:val="00FA1FDD"/>
    <w:rsid w:val="00FA2894"/>
    <w:rsid w:val="00FA6A32"/>
    <w:rsid w:val="00FB2A95"/>
    <w:rsid w:val="00FC0515"/>
    <w:rsid w:val="00FD31B4"/>
    <w:rsid w:val="00FD39C1"/>
    <w:rsid w:val="00FD6F4F"/>
    <w:rsid w:val="00FE2B79"/>
    <w:rsid w:val="00FE38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506B51"/>
  <w15:chartTrackingRefBased/>
  <w15:docId w15:val="{D5841FC5-35DA-4654-BA86-FDDFF8BC55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72B15"/>
    <w:rPr>
      <w:rFonts w:eastAsia="Times New Roman"/>
      <w:sz w:val="24"/>
      <w:szCs w:val="24"/>
      <w:lang w:val="en-NL" w:eastAsia="en-GB"/>
    </w:rPr>
  </w:style>
  <w:style w:type="paragraph" w:styleId="Heading1">
    <w:name w:val="heading 1"/>
    <w:basedOn w:val="Normal"/>
    <w:next w:val="Normal"/>
    <w:link w:val="Heading1Char"/>
    <w:uiPriority w:val="9"/>
    <w:qFormat/>
    <w:rsid w:val="004F78F9"/>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D16D3B"/>
    <w:pPr>
      <w:keepNext/>
      <w:keepLines/>
      <w:spacing w:before="40"/>
      <w:outlineLvl w:val="1"/>
    </w:pPr>
    <w:rPr>
      <w:rFonts w:asciiTheme="majorHAnsi" w:eastAsiaTheme="majorEastAsia" w:hAnsiTheme="majorHAnsi" w:cstheme="majorBidi"/>
      <w:color w:val="2F5496" w:themeColor="accent1" w:themeShade="BF"/>
      <w:sz w:val="26"/>
      <w:szCs w:val="26"/>
      <w:lang w:val="en-US" w:eastAsia="en-US"/>
    </w:rPr>
  </w:style>
  <w:style w:type="paragraph" w:styleId="Heading3">
    <w:name w:val="heading 3"/>
    <w:basedOn w:val="Heading2"/>
    <w:next w:val="Normal"/>
    <w:link w:val="Heading3Char"/>
    <w:uiPriority w:val="9"/>
    <w:unhideWhenUsed/>
    <w:qFormat/>
    <w:rsid w:val="00D16D3B"/>
    <w:pPr>
      <w:keepNext w:val="0"/>
      <w:keepLines w:val="0"/>
      <w:widowControl w:val="0"/>
      <w:tabs>
        <w:tab w:val="left" w:pos="220"/>
        <w:tab w:val="left" w:pos="720"/>
      </w:tabs>
      <w:autoSpaceDE w:val="0"/>
      <w:autoSpaceDN w:val="0"/>
      <w:adjustRightInd w:val="0"/>
      <w:spacing w:before="0" w:line="480" w:lineRule="auto"/>
      <w:jc w:val="both"/>
      <w:outlineLvl w:val="2"/>
    </w:pPr>
    <w:rPr>
      <w:rFonts w:ascii="Arial" w:eastAsiaTheme="minorHAnsi" w:hAnsi="Arial" w:cs="Arial"/>
      <w:b/>
      <w:color w:val="auto"/>
      <w:sz w:val="22"/>
      <w:szCs w:val="22"/>
      <w:u w:color="243778"/>
    </w:rPr>
  </w:style>
  <w:style w:type="paragraph" w:styleId="Heading4">
    <w:name w:val="heading 4"/>
    <w:basedOn w:val="Normal"/>
    <w:next w:val="Normal"/>
    <w:link w:val="Heading4Char"/>
    <w:uiPriority w:val="9"/>
    <w:semiHidden/>
    <w:unhideWhenUsed/>
    <w:qFormat/>
    <w:rsid w:val="001B3924"/>
    <w:pPr>
      <w:keepNext/>
      <w:keepLines/>
      <w:spacing w:before="40"/>
      <w:outlineLvl w:val="3"/>
    </w:pPr>
    <w:rPr>
      <w:rFonts w:asciiTheme="majorHAnsi" w:eastAsiaTheme="majorEastAsia" w:hAnsiTheme="majorHAnsi" w:cstheme="majorBidi"/>
      <w:i/>
      <w:iCs/>
      <w:color w:val="2F5496" w:themeColor="accent1" w:themeShade="BF"/>
      <w:sz w:val="20"/>
      <w:szCs w:val="20"/>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eText">
    <w:name w:val="Base_Text"/>
    <w:link w:val="BaseTextChar"/>
    <w:rsid w:val="009A3899"/>
    <w:pPr>
      <w:spacing w:before="120"/>
    </w:pPr>
    <w:rPr>
      <w:rFonts w:eastAsia="Times New Roman"/>
      <w:sz w:val="24"/>
      <w:szCs w:val="24"/>
    </w:rPr>
  </w:style>
  <w:style w:type="paragraph" w:customStyle="1" w:styleId="1stparatext">
    <w:name w:val="1st para text"/>
    <w:basedOn w:val="BaseText"/>
    <w:rsid w:val="009A3899"/>
  </w:style>
  <w:style w:type="paragraph" w:customStyle="1" w:styleId="BaseHeading">
    <w:name w:val="Base_Heading"/>
    <w:rsid w:val="009A3899"/>
    <w:pPr>
      <w:keepNext/>
      <w:spacing w:before="240"/>
      <w:outlineLvl w:val="0"/>
    </w:pPr>
    <w:rPr>
      <w:rFonts w:eastAsia="Times New Roman"/>
      <w:kern w:val="28"/>
      <w:sz w:val="28"/>
      <w:szCs w:val="28"/>
    </w:rPr>
  </w:style>
  <w:style w:type="paragraph" w:customStyle="1" w:styleId="AbstractHead">
    <w:name w:val="Abstract Head"/>
    <w:basedOn w:val="BaseHeading"/>
    <w:rsid w:val="009A3899"/>
  </w:style>
  <w:style w:type="paragraph" w:customStyle="1" w:styleId="AbstractSummary">
    <w:name w:val="Abstract/Summary"/>
    <w:basedOn w:val="BaseText"/>
    <w:rsid w:val="009A3899"/>
  </w:style>
  <w:style w:type="paragraph" w:customStyle="1" w:styleId="Referencesandnotes">
    <w:name w:val="References and notes"/>
    <w:basedOn w:val="BaseText"/>
    <w:rsid w:val="009A3899"/>
    <w:pPr>
      <w:ind w:left="720" w:hanging="720"/>
    </w:pPr>
  </w:style>
  <w:style w:type="paragraph" w:customStyle="1" w:styleId="Acknowledgement">
    <w:name w:val="Acknowledgement"/>
    <w:basedOn w:val="Referencesandnotes"/>
    <w:rsid w:val="009A3899"/>
  </w:style>
  <w:style w:type="paragraph" w:customStyle="1" w:styleId="Subhead">
    <w:name w:val="Subhead"/>
    <w:basedOn w:val="BaseHeading"/>
    <w:rsid w:val="009A3899"/>
    <w:rPr>
      <w:b/>
      <w:bCs/>
      <w:sz w:val="24"/>
      <w:szCs w:val="24"/>
    </w:rPr>
  </w:style>
  <w:style w:type="paragraph" w:customStyle="1" w:styleId="AppendixHead">
    <w:name w:val="AppendixHead"/>
    <w:basedOn w:val="Subhead"/>
    <w:rsid w:val="009A3899"/>
  </w:style>
  <w:style w:type="paragraph" w:customStyle="1" w:styleId="AppendixSubhead">
    <w:name w:val="AppendixSubhead"/>
    <w:basedOn w:val="Subhead"/>
    <w:rsid w:val="009A3899"/>
  </w:style>
  <w:style w:type="paragraph" w:customStyle="1" w:styleId="Articletype">
    <w:name w:val="Article type"/>
    <w:basedOn w:val="BaseText"/>
    <w:rsid w:val="009A3899"/>
  </w:style>
  <w:style w:type="character" w:customStyle="1" w:styleId="aubase">
    <w:name w:val="au_base"/>
    <w:rsid w:val="009A3899"/>
    <w:rPr>
      <w:sz w:val="24"/>
    </w:rPr>
  </w:style>
  <w:style w:type="character" w:customStyle="1" w:styleId="aucollab">
    <w:name w:val="au_collab"/>
    <w:rsid w:val="009A3899"/>
    <w:rPr>
      <w:sz w:val="24"/>
      <w:bdr w:val="none" w:sz="0" w:space="0" w:color="auto"/>
      <w:shd w:val="clear" w:color="auto" w:fill="C0C0C0"/>
    </w:rPr>
  </w:style>
  <w:style w:type="character" w:customStyle="1" w:styleId="audeg">
    <w:name w:val="au_deg"/>
    <w:rsid w:val="009A3899"/>
    <w:rPr>
      <w:sz w:val="24"/>
      <w:bdr w:val="none" w:sz="0" w:space="0" w:color="auto"/>
      <w:shd w:val="clear" w:color="auto" w:fill="FFFF00"/>
    </w:rPr>
  </w:style>
  <w:style w:type="character" w:customStyle="1" w:styleId="aufname">
    <w:name w:val="au_fname"/>
    <w:rsid w:val="009A3899"/>
    <w:rPr>
      <w:sz w:val="24"/>
      <w:bdr w:val="none" w:sz="0" w:space="0" w:color="auto"/>
      <w:shd w:val="clear" w:color="auto" w:fill="00FFFF"/>
    </w:rPr>
  </w:style>
  <w:style w:type="character" w:customStyle="1" w:styleId="aurole">
    <w:name w:val="au_role"/>
    <w:rsid w:val="009A3899"/>
    <w:rPr>
      <w:sz w:val="24"/>
      <w:bdr w:val="none" w:sz="0" w:space="0" w:color="auto"/>
      <w:shd w:val="clear" w:color="auto" w:fill="808000"/>
    </w:rPr>
  </w:style>
  <w:style w:type="character" w:customStyle="1" w:styleId="ausuffix">
    <w:name w:val="au_suffix"/>
    <w:rsid w:val="009A3899"/>
    <w:rPr>
      <w:sz w:val="24"/>
      <w:bdr w:val="none" w:sz="0" w:space="0" w:color="auto"/>
      <w:shd w:val="clear" w:color="auto" w:fill="FF00FF"/>
    </w:rPr>
  </w:style>
  <w:style w:type="character" w:customStyle="1" w:styleId="ausurname">
    <w:name w:val="au_surname"/>
    <w:rsid w:val="009A3899"/>
    <w:rPr>
      <w:sz w:val="24"/>
      <w:bdr w:val="none" w:sz="0" w:space="0" w:color="auto"/>
      <w:shd w:val="clear" w:color="auto" w:fill="00FF00"/>
    </w:rPr>
  </w:style>
  <w:style w:type="paragraph" w:customStyle="1" w:styleId="AuthorAttribute">
    <w:name w:val="Author Attribute"/>
    <w:basedOn w:val="BaseText"/>
    <w:rsid w:val="009A3899"/>
    <w:pPr>
      <w:spacing w:before="480"/>
    </w:pPr>
  </w:style>
  <w:style w:type="paragraph" w:customStyle="1" w:styleId="Footnote">
    <w:name w:val="Footnote"/>
    <w:basedOn w:val="BaseText"/>
    <w:rsid w:val="009A3899"/>
  </w:style>
  <w:style w:type="paragraph" w:customStyle="1" w:styleId="AuthorFootnote">
    <w:name w:val="AuthorFootnote"/>
    <w:basedOn w:val="Footnote"/>
    <w:rsid w:val="009A3899"/>
    <w:pPr>
      <w:autoSpaceDE w:val="0"/>
      <w:autoSpaceDN w:val="0"/>
      <w:adjustRightInd w:val="0"/>
    </w:pPr>
    <w:rPr>
      <w:lang w:bidi="he-IL"/>
    </w:rPr>
  </w:style>
  <w:style w:type="paragraph" w:customStyle="1" w:styleId="Authors">
    <w:name w:val="Authors"/>
    <w:basedOn w:val="BaseText"/>
    <w:rsid w:val="009A3899"/>
    <w:pPr>
      <w:spacing w:after="360"/>
      <w:jc w:val="center"/>
    </w:pPr>
  </w:style>
  <w:style w:type="paragraph" w:styleId="BalloonText">
    <w:name w:val="Balloon Text"/>
    <w:basedOn w:val="Normal"/>
    <w:link w:val="BalloonTextChar"/>
    <w:semiHidden/>
    <w:rsid w:val="009A3899"/>
    <w:rPr>
      <w:rFonts w:ascii="Lucida Grande" w:hAnsi="Lucida Grande"/>
      <w:sz w:val="18"/>
      <w:szCs w:val="18"/>
      <w:lang w:val="en-US" w:eastAsia="en-US"/>
    </w:rPr>
  </w:style>
  <w:style w:type="character" w:customStyle="1" w:styleId="BalloonTextChar">
    <w:name w:val="Balloon Text Char"/>
    <w:link w:val="BalloonText"/>
    <w:semiHidden/>
    <w:rsid w:val="009A3899"/>
    <w:rPr>
      <w:rFonts w:ascii="Lucida Grande" w:eastAsia="Times New Roman" w:hAnsi="Lucida Grande"/>
      <w:sz w:val="18"/>
      <w:szCs w:val="18"/>
    </w:rPr>
  </w:style>
  <w:style w:type="character" w:customStyle="1" w:styleId="bibarticle">
    <w:name w:val="bib_article"/>
    <w:rsid w:val="009A3899"/>
    <w:rPr>
      <w:sz w:val="24"/>
      <w:bdr w:val="none" w:sz="0" w:space="0" w:color="auto"/>
      <w:shd w:val="clear" w:color="auto" w:fill="00FFFF"/>
    </w:rPr>
  </w:style>
  <w:style w:type="character" w:customStyle="1" w:styleId="bibbase">
    <w:name w:val="bib_base"/>
    <w:rsid w:val="009A3899"/>
    <w:rPr>
      <w:sz w:val="24"/>
    </w:rPr>
  </w:style>
  <w:style w:type="character" w:customStyle="1" w:styleId="bibcomment">
    <w:name w:val="bib_comment"/>
    <w:basedOn w:val="bibbase"/>
    <w:rsid w:val="009A3899"/>
    <w:rPr>
      <w:sz w:val="24"/>
    </w:rPr>
  </w:style>
  <w:style w:type="character" w:customStyle="1" w:styleId="bibdeg">
    <w:name w:val="bib_deg"/>
    <w:basedOn w:val="bibbase"/>
    <w:rsid w:val="009A3899"/>
    <w:rPr>
      <w:sz w:val="24"/>
    </w:rPr>
  </w:style>
  <w:style w:type="character" w:customStyle="1" w:styleId="bibdoi">
    <w:name w:val="bib_doi"/>
    <w:rsid w:val="009A3899"/>
    <w:rPr>
      <w:sz w:val="24"/>
      <w:bdr w:val="none" w:sz="0" w:space="0" w:color="auto"/>
      <w:shd w:val="clear" w:color="auto" w:fill="00FF00"/>
    </w:rPr>
  </w:style>
  <w:style w:type="character" w:customStyle="1" w:styleId="bibetal">
    <w:name w:val="bib_etal"/>
    <w:rsid w:val="009A3899"/>
    <w:rPr>
      <w:sz w:val="24"/>
      <w:bdr w:val="none" w:sz="0" w:space="0" w:color="auto"/>
      <w:shd w:val="clear" w:color="auto" w:fill="008080"/>
    </w:rPr>
  </w:style>
  <w:style w:type="character" w:customStyle="1" w:styleId="bibfname">
    <w:name w:val="bib_fname"/>
    <w:rsid w:val="009A3899"/>
    <w:rPr>
      <w:sz w:val="24"/>
      <w:bdr w:val="none" w:sz="0" w:space="0" w:color="auto"/>
      <w:shd w:val="clear" w:color="auto" w:fill="FFFF00"/>
    </w:rPr>
  </w:style>
  <w:style w:type="character" w:customStyle="1" w:styleId="bibfpage">
    <w:name w:val="bib_fpage"/>
    <w:rsid w:val="009A3899"/>
    <w:rPr>
      <w:sz w:val="24"/>
      <w:bdr w:val="none" w:sz="0" w:space="0" w:color="auto"/>
      <w:shd w:val="clear" w:color="auto" w:fill="808080"/>
    </w:rPr>
  </w:style>
  <w:style w:type="character" w:customStyle="1" w:styleId="bibissue">
    <w:name w:val="bib_issue"/>
    <w:rsid w:val="009A3899"/>
    <w:rPr>
      <w:sz w:val="24"/>
      <w:bdr w:val="none" w:sz="0" w:space="0" w:color="auto"/>
      <w:shd w:val="clear" w:color="auto" w:fill="FFFF00"/>
    </w:rPr>
  </w:style>
  <w:style w:type="character" w:customStyle="1" w:styleId="bibjournal">
    <w:name w:val="bib_journal"/>
    <w:rsid w:val="009A3899"/>
    <w:rPr>
      <w:sz w:val="24"/>
      <w:bdr w:val="none" w:sz="0" w:space="0" w:color="auto"/>
      <w:shd w:val="clear" w:color="auto" w:fill="808000"/>
    </w:rPr>
  </w:style>
  <w:style w:type="character" w:customStyle="1" w:styleId="biblpage">
    <w:name w:val="bib_lpage"/>
    <w:rsid w:val="009A3899"/>
    <w:rPr>
      <w:sz w:val="24"/>
      <w:bdr w:val="none" w:sz="0" w:space="0" w:color="auto"/>
      <w:shd w:val="clear" w:color="auto" w:fill="808080"/>
    </w:rPr>
  </w:style>
  <w:style w:type="character" w:customStyle="1" w:styleId="bibmedline">
    <w:name w:val="bib_medline"/>
    <w:basedOn w:val="bibbase"/>
    <w:rsid w:val="009A3899"/>
    <w:rPr>
      <w:sz w:val="24"/>
    </w:rPr>
  </w:style>
  <w:style w:type="character" w:customStyle="1" w:styleId="bibnumber">
    <w:name w:val="bib_number"/>
    <w:basedOn w:val="bibbase"/>
    <w:rsid w:val="009A3899"/>
    <w:rPr>
      <w:sz w:val="24"/>
    </w:rPr>
  </w:style>
  <w:style w:type="character" w:customStyle="1" w:styleId="biborganization">
    <w:name w:val="bib_organization"/>
    <w:rsid w:val="009A3899"/>
    <w:rPr>
      <w:sz w:val="24"/>
      <w:bdr w:val="none" w:sz="0" w:space="0" w:color="auto"/>
      <w:shd w:val="clear" w:color="auto" w:fill="808000"/>
    </w:rPr>
  </w:style>
  <w:style w:type="character" w:customStyle="1" w:styleId="bibsuffix">
    <w:name w:val="bib_suffix"/>
    <w:basedOn w:val="bibbase"/>
    <w:rsid w:val="009A3899"/>
    <w:rPr>
      <w:sz w:val="24"/>
    </w:rPr>
  </w:style>
  <w:style w:type="character" w:customStyle="1" w:styleId="bibsuppl">
    <w:name w:val="bib_suppl"/>
    <w:rsid w:val="009A3899"/>
    <w:rPr>
      <w:sz w:val="24"/>
      <w:bdr w:val="none" w:sz="0" w:space="0" w:color="auto"/>
      <w:shd w:val="clear" w:color="auto" w:fill="FFFF00"/>
    </w:rPr>
  </w:style>
  <w:style w:type="character" w:customStyle="1" w:styleId="bibsurname">
    <w:name w:val="bib_surname"/>
    <w:rsid w:val="009A3899"/>
    <w:rPr>
      <w:sz w:val="24"/>
      <w:bdr w:val="none" w:sz="0" w:space="0" w:color="auto"/>
      <w:shd w:val="clear" w:color="auto" w:fill="FFFF00"/>
    </w:rPr>
  </w:style>
  <w:style w:type="character" w:customStyle="1" w:styleId="bibunpubl">
    <w:name w:val="bib_unpubl"/>
    <w:basedOn w:val="bibbase"/>
    <w:rsid w:val="009A3899"/>
    <w:rPr>
      <w:sz w:val="24"/>
    </w:rPr>
  </w:style>
  <w:style w:type="character" w:customStyle="1" w:styleId="biburl">
    <w:name w:val="bib_url"/>
    <w:rsid w:val="009A3899"/>
    <w:rPr>
      <w:sz w:val="24"/>
      <w:bdr w:val="none" w:sz="0" w:space="0" w:color="auto"/>
      <w:shd w:val="clear" w:color="auto" w:fill="00FF00"/>
    </w:rPr>
  </w:style>
  <w:style w:type="character" w:customStyle="1" w:styleId="bibvolume">
    <w:name w:val="bib_volume"/>
    <w:rsid w:val="009A3899"/>
    <w:rPr>
      <w:sz w:val="24"/>
      <w:bdr w:val="none" w:sz="0" w:space="0" w:color="auto"/>
      <w:shd w:val="clear" w:color="auto" w:fill="00FF00"/>
    </w:rPr>
  </w:style>
  <w:style w:type="character" w:customStyle="1" w:styleId="bibyear">
    <w:name w:val="bib_year"/>
    <w:rsid w:val="009A3899"/>
    <w:rPr>
      <w:sz w:val="24"/>
      <w:bdr w:val="none" w:sz="0" w:space="0" w:color="auto"/>
      <w:shd w:val="clear" w:color="auto" w:fill="FF00FF"/>
    </w:rPr>
  </w:style>
  <w:style w:type="paragraph" w:customStyle="1" w:styleId="BookorMeetingInformation">
    <w:name w:val="Book or Meeting Information"/>
    <w:basedOn w:val="BaseText"/>
    <w:rsid w:val="009A3899"/>
  </w:style>
  <w:style w:type="paragraph" w:customStyle="1" w:styleId="BookInformation">
    <w:name w:val="BookInformation"/>
    <w:basedOn w:val="BaseText"/>
    <w:rsid w:val="009A3899"/>
  </w:style>
  <w:style w:type="paragraph" w:customStyle="1" w:styleId="Level2Head">
    <w:name w:val="Level 2 Head"/>
    <w:basedOn w:val="BaseHeading"/>
    <w:rsid w:val="009A3899"/>
    <w:pPr>
      <w:outlineLvl w:val="1"/>
    </w:pPr>
    <w:rPr>
      <w:i/>
      <w:iCs/>
      <w:sz w:val="24"/>
      <w:szCs w:val="24"/>
    </w:rPr>
  </w:style>
  <w:style w:type="paragraph" w:customStyle="1" w:styleId="BoxLevel2Head">
    <w:name w:val="BoxLevel 2 Head"/>
    <w:basedOn w:val="Level2Head"/>
    <w:rsid w:val="009A3899"/>
    <w:pPr>
      <w:shd w:val="clear" w:color="auto" w:fill="E6E6E6"/>
    </w:pPr>
  </w:style>
  <w:style w:type="paragraph" w:customStyle="1" w:styleId="BoxListUnnumbered">
    <w:name w:val="BoxListUnnumbered"/>
    <w:basedOn w:val="BaseText"/>
    <w:rsid w:val="009A3899"/>
    <w:pPr>
      <w:shd w:val="clear" w:color="auto" w:fill="E6E6E6"/>
      <w:ind w:left="1080" w:hanging="360"/>
    </w:pPr>
  </w:style>
  <w:style w:type="paragraph" w:customStyle="1" w:styleId="BoxList">
    <w:name w:val="BoxList"/>
    <w:basedOn w:val="BoxListUnnumbered"/>
    <w:rsid w:val="009A3899"/>
  </w:style>
  <w:style w:type="paragraph" w:customStyle="1" w:styleId="BoxSubhead">
    <w:name w:val="BoxSubhead"/>
    <w:basedOn w:val="Subhead"/>
    <w:rsid w:val="009A3899"/>
    <w:pPr>
      <w:shd w:val="clear" w:color="auto" w:fill="E6E6E6"/>
    </w:pPr>
  </w:style>
  <w:style w:type="paragraph" w:customStyle="1" w:styleId="Paragraph">
    <w:name w:val="Paragraph"/>
    <w:basedOn w:val="BaseText"/>
    <w:link w:val="ParagraphChar"/>
    <w:rsid w:val="009A3899"/>
    <w:pPr>
      <w:ind w:firstLine="720"/>
    </w:pPr>
  </w:style>
  <w:style w:type="paragraph" w:customStyle="1" w:styleId="BoxText">
    <w:name w:val="BoxText"/>
    <w:basedOn w:val="Paragraph"/>
    <w:rsid w:val="009A3899"/>
    <w:pPr>
      <w:shd w:val="clear" w:color="auto" w:fill="E6E6E6"/>
    </w:pPr>
  </w:style>
  <w:style w:type="paragraph" w:customStyle="1" w:styleId="BoxTitle">
    <w:name w:val="BoxTitle"/>
    <w:basedOn w:val="BaseHeading"/>
    <w:rsid w:val="009A3899"/>
    <w:pPr>
      <w:shd w:val="clear" w:color="auto" w:fill="E6E6E6"/>
    </w:pPr>
    <w:rPr>
      <w:b/>
      <w:sz w:val="24"/>
      <w:szCs w:val="24"/>
    </w:rPr>
  </w:style>
  <w:style w:type="paragraph" w:customStyle="1" w:styleId="BulletedText">
    <w:name w:val="Bulleted Text"/>
    <w:basedOn w:val="BaseText"/>
    <w:rsid w:val="009A3899"/>
    <w:pPr>
      <w:ind w:left="720" w:hanging="720"/>
    </w:pPr>
  </w:style>
  <w:style w:type="paragraph" w:customStyle="1" w:styleId="career-magazine">
    <w:name w:val="career-magazine"/>
    <w:basedOn w:val="BaseText"/>
    <w:rsid w:val="009A3899"/>
    <w:pPr>
      <w:jc w:val="right"/>
    </w:pPr>
    <w:rPr>
      <w:color w:val="FF0000"/>
    </w:rPr>
  </w:style>
  <w:style w:type="paragraph" w:customStyle="1" w:styleId="career-stage">
    <w:name w:val="career-stage"/>
    <w:basedOn w:val="BaseText"/>
    <w:rsid w:val="009A3899"/>
    <w:pPr>
      <w:jc w:val="right"/>
    </w:pPr>
    <w:rPr>
      <w:color w:val="339966"/>
    </w:rPr>
  </w:style>
  <w:style w:type="character" w:customStyle="1" w:styleId="citebase">
    <w:name w:val="cite_base"/>
    <w:rsid w:val="009A3899"/>
    <w:rPr>
      <w:sz w:val="24"/>
    </w:rPr>
  </w:style>
  <w:style w:type="character" w:customStyle="1" w:styleId="citebib">
    <w:name w:val="cite_bib"/>
    <w:rsid w:val="009A3899"/>
    <w:rPr>
      <w:sz w:val="24"/>
      <w:bdr w:val="none" w:sz="0" w:space="0" w:color="auto"/>
      <w:shd w:val="clear" w:color="auto" w:fill="00FFFF"/>
    </w:rPr>
  </w:style>
  <w:style w:type="character" w:customStyle="1" w:styleId="citebox">
    <w:name w:val="cite_box"/>
    <w:basedOn w:val="citebase"/>
    <w:rsid w:val="009A3899"/>
    <w:rPr>
      <w:sz w:val="24"/>
    </w:rPr>
  </w:style>
  <w:style w:type="character" w:customStyle="1" w:styleId="citeen">
    <w:name w:val="cite_en"/>
    <w:rsid w:val="009A3899"/>
    <w:rPr>
      <w:sz w:val="24"/>
      <w:shd w:val="clear" w:color="auto" w:fill="FFFF00"/>
      <w:vertAlign w:val="superscript"/>
    </w:rPr>
  </w:style>
  <w:style w:type="character" w:customStyle="1" w:styleId="citeeq">
    <w:name w:val="cite_eq"/>
    <w:rsid w:val="009A3899"/>
    <w:rPr>
      <w:sz w:val="24"/>
      <w:bdr w:val="none" w:sz="0" w:space="0" w:color="auto"/>
      <w:shd w:val="clear" w:color="auto" w:fill="FF99CC"/>
    </w:rPr>
  </w:style>
  <w:style w:type="character" w:customStyle="1" w:styleId="citefig">
    <w:name w:val="cite_fig"/>
    <w:rsid w:val="009A3899"/>
    <w:rPr>
      <w:color w:val="000000"/>
      <w:sz w:val="24"/>
      <w:bdr w:val="none" w:sz="0" w:space="0" w:color="auto"/>
      <w:shd w:val="clear" w:color="auto" w:fill="00FF00"/>
    </w:rPr>
  </w:style>
  <w:style w:type="character" w:customStyle="1" w:styleId="citefn">
    <w:name w:val="cite_fn"/>
    <w:rsid w:val="009A3899"/>
    <w:rPr>
      <w:sz w:val="24"/>
      <w:bdr w:val="none" w:sz="0" w:space="0" w:color="auto"/>
      <w:shd w:val="clear" w:color="auto" w:fill="FF0000"/>
    </w:rPr>
  </w:style>
  <w:style w:type="character" w:customStyle="1" w:styleId="citetbl">
    <w:name w:val="cite_tbl"/>
    <w:rsid w:val="009A3899"/>
    <w:rPr>
      <w:color w:val="000000"/>
      <w:sz w:val="24"/>
      <w:bdr w:val="none" w:sz="0" w:space="0" w:color="auto"/>
      <w:shd w:val="clear" w:color="auto" w:fill="FF00FF"/>
    </w:rPr>
  </w:style>
  <w:style w:type="character" w:styleId="CommentReference">
    <w:name w:val="annotation reference"/>
    <w:uiPriority w:val="99"/>
    <w:rsid w:val="009A3899"/>
    <w:rPr>
      <w:sz w:val="18"/>
      <w:szCs w:val="18"/>
    </w:rPr>
  </w:style>
  <w:style w:type="paragraph" w:styleId="CommentText">
    <w:name w:val="annotation text"/>
    <w:basedOn w:val="Normal"/>
    <w:link w:val="CommentTextChar"/>
    <w:uiPriority w:val="99"/>
    <w:rsid w:val="009A3899"/>
    <w:rPr>
      <w:sz w:val="20"/>
      <w:szCs w:val="20"/>
      <w:lang w:val="en-US" w:eastAsia="en-US"/>
    </w:rPr>
  </w:style>
  <w:style w:type="character" w:customStyle="1" w:styleId="CommentTextChar">
    <w:name w:val="Comment Text Char"/>
    <w:link w:val="CommentText"/>
    <w:uiPriority w:val="99"/>
    <w:rsid w:val="009A3899"/>
    <w:rPr>
      <w:rFonts w:ascii="Times New Roman" w:eastAsia="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9A3899"/>
    <w:rPr>
      <w:b/>
      <w:bCs/>
    </w:rPr>
  </w:style>
  <w:style w:type="character" w:customStyle="1" w:styleId="CommentSubjectChar">
    <w:name w:val="Comment Subject Char"/>
    <w:link w:val="CommentSubject"/>
    <w:uiPriority w:val="99"/>
    <w:semiHidden/>
    <w:rsid w:val="009A3899"/>
    <w:rPr>
      <w:rFonts w:ascii="Times New Roman" w:eastAsia="Times New Roman" w:hAnsi="Times New Roman"/>
      <w:b/>
      <w:bCs/>
      <w:sz w:val="20"/>
      <w:szCs w:val="20"/>
    </w:rPr>
  </w:style>
  <w:style w:type="paragraph" w:customStyle="1" w:styleId="ContinuedParagraph">
    <w:name w:val="ContinuedParagraph"/>
    <w:basedOn w:val="Paragraph"/>
    <w:rsid w:val="009A3899"/>
    <w:pPr>
      <w:ind w:firstLine="0"/>
    </w:pPr>
  </w:style>
  <w:style w:type="character" w:customStyle="1" w:styleId="ContractNumber">
    <w:name w:val="Contract Number"/>
    <w:rsid w:val="009A3899"/>
    <w:rPr>
      <w:sz w:val="24"/>
      <w:szCs w:val="24"/>
      <w:bdr w:val="none" w:sz="0" w:space="0" w:color="auto"/>
      <w:shd w:val="clear" w:color="auto" w:fill="CCFFCC"/>
    </w:rPr>
  </w:style>
  <w:style w:type="character" w:customStyle="1" w:styleId="ContractSponsor">
    <w:name w:val="Contract Sponsor"/>
    <w:rsid w:val="009A3899"/>
    <w:rPr>
      <w:sz w:val="24"/>
      <w:szCs w:val="24"/>
      <w:bdr w:val="none" w:sz="0" w:space="0" w:color="auto"/>
      <w:shd w:val="clear" w:color="auto" w:fill="FFCC99"/>
    </w:rPr>
  </w:style>
  <w:style w:type="paragraph" w:customStyle="1" w:styleId="Correspondence">
    <w:name w:val="Correspondence"/>
    <w:basedOn w:val="BaseText"/>
    <w:rsid w:val="009A3899"/>
    <w:pPr>
      <w:spacing w:before="0" w:after="240"/>
    </w:pPr>
  </w:style>
  <w:style w:type="paragraph" w:customStyle="1" w:styleId="DateAccepted">
    <w:name w:val="Date Accepted"/>
    <w:basedOn w:val="BaseText"/>
    <w:rsid w:val="009A3899"/>
    <w:pPr>
      <w:spacing w:before="360"/>
    </w:pPr>
  </w:style>
  <w:style w:type="paragraph" w:customStyle="1" w:styleId="Deck">
    <w:name w:val="Deck"/>
    <w:basedOn w:val="BaseHeading"/>
    <w:rsid w:val="009A3899"/>
    <w:pPr>
      <w:outlineLvl w:val="1"/>
    </w:pPr>
  </w:style>
  <w:style w:type="paragraph" w:customStyle="1" w:styleId="DefTerm">
    <w:name w:val="DefTerm"/>
    <w:basedOn w:val="BaseText"/>
    <w:rsid w:val="009A3899"/>
    <w:pPr>
      <w:ind w:left="720"/>
    </w:pPr>
  </w:style>
  <w:style w:type="paragraph" w:customStyle="1" w:styleId="Definition">
    <w:name w:val="Definition"/>
    <w:basedOn w:val="DefTerm"/>
    <w:rsid w:val="009A3899"/>
    <w:pPr>
      <w:ind w:left="1080" w:hanging="360"/>
    </w:pPr>
  </w:style>
  <w:style w:type="paragraph" w:customStyle="1" w:styleId="DefListTitle">
    <w:name w:val="DefListTitle"/>
    <w:basedOn w:val="BaseHeading"/>
    <w:rsid w:val="009A3899"/>
  </w:style>
  <w:style w:type="paragraph" w:customStyle="1" w:styleId="discipline">
    <w:name w:val="discipline"/>
    <w:basedOn w:val="BaseText"/>
    <w:rsid w:val="009A3899"/>
    <w:pPr>
      <w:jc w:val="right"/>
    </w:pPr>
    <w:rPr>
      <w:color w:val="993366"/>
    </w:rPr>
  </w:style>
  <w:style w:type="paragraph" w:customStyle="1" w:styleId="Editors">
    <w:name w:val="Editors"/>
    <w:basedOn w:val="Authors"/>
    <w:rsid w:val="009A3899"/>
  </w:style>
  <w:style w:type="character" w:styleId="Emphasis">
    <w:name w:val="Emphasis"/>
    <w:uiPriority w:val="20"/>
    <w:qFormat/>
    <w:rsid w:val="009A3899"/>
    <w:rPr>
      <w:i/>
      <w:iCs/>
    </w:rPr>
  </w:style>
  <w:style w:type="character" w:styleId="EndnoteReference">
    <w:name w:val="endnote reference"/>
    <w:semiHidden/>
    <w:rsid w:val="009A3899"/>
    <w:rPr>
      <w:vertAlign w:val="superscript"/>
    </w:rPr>
  </w:style>
  <w:style w:type="paragraph" w:styleId="EndnoteText">
    <w:name w:val="endnote text"/>
    <w:basedOn w:val="Normal"/>
    <w:link w:val="EndnoteTextChar"/>
    <w:semiHidden/>
    <w:rsid w:val="009A3899"/>
    <w:rPr>
      <w:rFonts w:ascii="Cambria" w:eastAsia="Cambria" w:hAnsi="Cambria"/>
      <w:sz w:val="20"/>
      <w:szCs w:val="20"/>
      <w:lang w:val="en-US" w:eastAsia="en-US"/>
    </w:rPr>
  </w:style>
  <w:style w:type="character" w:customStyle="1" w:styleId="EndnoteTextChar">
    <w:name w:val="Endnote Text Char"/>
    <w:link w:val="EndnoteText"/>
    <w:semiHidden/>
    <w:rsid w:val="009A3899"/>
    <w:rPr>
      <w:rFonts w:ascii="Cambria" w:eastAsia="Cambria" w:hAnsi="Cambria"/>
      <w:sz w:val="20"/>
      <w:szCs w:val="20"/>
    </w:rPr>
  </w:style>
  <w:style w:type="character" w:customStyle="1" w:styleId="eqno">
    <w:name w:val="eq_no"/>
    <w:basedOn w:val="citebase"/>
    <w:rsid w:val="009A3899"/>
    <w:rPr>
      <w:sz w:val="24"/>
    </w:rPr>
  </w:style>
  <w:style w:type="paragraph" w:customStyle="1" w:styleId="Equation">
    <w:name w:val="Equation"/>
    <w:basedOn w:val="BaseText"/>
    <w:rsid w:val="009A3899"/>
    <w:pPr>
      <w:jc w:val="center"/>
    </w:pPr>
  </w:style>
  <w:style w:type="paragraph" w:customStyle="1" w:styleId="FieldCodes">
    <w:name w:val="FieldCodes"/>
    <w:basedOn w:val="BaseText"/>
    <w:rsid w:val="009A3899"/>
  </w:style>
  <w:style w:type="paragraph" w:customStyle="1" w:styleId="Legend">
    <w:name w:val="Legend"/>
    <w:basedOn w:val="BaseHeading"/>
    <w:rsid w:val="009A3899"/>
    <w:rPr>
      <w:sz w:val="24"/>
      <w:szCs w:val="24"/>
    </w:rPr>
  </w:style>
  <w:style w:type="paragraph" w:customStyle="1" w:styleId="FigureCopyright">
    <w:name w:val="FigureCopyright"/>
    <w:basedOn w:val="Legend"/>
    <w:rsid w:val="009A3899"/>
    <w:pPr>
      <w:autoSpaceDE w:val="0"/>
      <w:autoSpaceDN w:val="0"/>
      <w:adjustRightInd w:val="0"/>
      <w:spacing w:before="80"/>
    </w:pPr>
    <w:rPr>
      <w:lang w:bidi="he-IL"/>
    </w:rPr>
  </w:style>
  <w:style w:type="paragraph" w:customStyle="1" w:styleId="FigureCredit">
    <w:name w:val="FigureCredit"/>
    <w:basedOn w:val="FigureCopyright"/>
    <w:rsid w:val="009A3899"/>
  </w:style>
  <w:style w:type="character" w:styleId="FollowedHyperlink">
    <w:name w:val="FollowedHyperlink"/>
    <w:rsid w:val="009A3899"/>
    <w:rPr>
      <w:color w:val="800080"/>
      <w:u w:val="single"/>
    </w:rPr>
  </w:style>
  <w:style w:type="paragraph" w:styleId="Footer">
    <w:name w:val="footer"/>
    <w:basedOn w:val="Normal"/>
    <w:link w:val="FooterChar"/>
    <w:rsid w:val="009A3899"/>
    <w:pPr>
      <w:tabs>
        <w:tab w:val="center" w:pos="4320"/>
        <w:tab w:val="right" w:pos="8640"/>
      </w:tabs>
    </w:pPr>
    <w:rPr>
      <w:sz w:val="20"/>
      <w:szCs w:val="20"/>
      <w:lang w:val="en-US" w:eastAsia="en-US"/>
    </w:rPr>
  </w:style>
  <w:style w:type="character" w:customStyle="1" w:styleId="FooterChar">
    <w:name w:val="Footer Char"/>
    <w:link w:val="Footer"/>
    <w:rsid w:val="009A3899"/>
    <w:rPr>
      <w:rFonts w:ascii="Times New Roman" w:eastAsia="Times New Roman" w:hAnsi="Times New Roman"/>
      <w:sz w:val="20"/>
      <w:szCs w:val="20"/>
    </w:rPr>
  </w:style>
  <w:style w:type="character" w:styleId="FootnoteReference">
    <w:name w:val="footnote reference"/>
    <w:semiHidden/>
    <w:rsid w:val="009A3899"/>
    <w:rPr>
      <w:vertAlign w:val="superscript"/>
    </w:rPr>
  </w:style>
  <w:style w:type="paragraph" w:customStyle="1" w:styleId="Gloss">
    <w:name w:val="Gloss"/>
    <w:basedOn w:val="AbstractSummary"/>
    <w:rsid w:val="009A3899"/>
  </w:style>
  <w:style w:type="paragraph" w:customStyle="1" w:styleId="Glossary">
    <w:name w:val="Glossary"/>
    <w:basedOn w:val="BaseText"/>
    <w:rsid w:val="009A3899"/>
  </w:style>
  <w:style w:type="paragraph" w:customStyle="1" w:styleId="GlossHead">
    <w:name w:val="GlossHead"/>
    <w:basedOn w:val="AbstractHead"/>
    <w:rsid w:val="009A3899"/>
  </w:style>
  <w:style w:type="paragraph" w:customStyle="1" w:styleId="GraphicAltText">
    <w:name w:val="GraphicAltText"/>
    <w:basedOn w:val="Legend"/>
    <w:rsid w:val="009A3899"/>
    <w:pPr>
      <w:autoSpaceDE w:val="0"/>
      <w:autoSpaceDN w:val="0"/>
      <w:adjustRightInd w:val="0"/>
    </w:pPr>
  </w:style>
  <w:style w:type="paragraph" w:customStyle="1" w:styleId="GraphicCredit">
    <w:name w:val="GraphicCredit"/>
    <w:basedOn w:val="FigureCredit"/>
    <w:rsid w:val="009A3899"/>
  </w:style>
  <w:style w:type="paragraph" w:customStyle="1" w:styleId="Head">
    <w:name w:val="Head"/>
    <w:basedOn w:val="BaseHeading"/>
    <w:rsid w:val="009A3899"/>
    <w:pPr>
      <w:spacing w:before="120" w:after="120"/>
      <w:jc w:val="center"/>
    </w:pPr>
    <w:rPr>
      <w:b/>
      <w:bCs/>
    </w:rPr>
  </w:style>
  <w:style w:type="paragraph" w:styleId="Header">
    <w:name w:val="header"/>
    <w:basedOn w:val="Normal"/>
    <w:link w:val="HeaderChar"/>
    <w:rsid w:val="009A3899"/>
    <w:pPr>
      <w:tabs>
        <w:tab w:val="center" w:pos="4320"/>
        <w:tab w:val="right" w:pos="8640"/>
      </w:tabs>
    </w:pPr>
    <w:rPr>
      <w:sz w:val="20"/>
      <w:szCs w:val="20"/>
      <w:lang w:val="en-US" w:eastAsia="en-US"/>
    </w:rPr>
  </w:style>
  <w:style w:type="character" w:customStyle="1" w:styleId="HeaderChar">
    <w:name w:val="Header Char"/>
    <w:link w:val="Header"/>
    <w:rsid w:val="009A3899"/>
    <w:rPr>
      <w:rFonts w:ascii="Times New Roman" w:eastAsia="Times New Roman" w:hAnsi="Times New Roman"/>
      <w:sz w:val="20"/>
      <w:szCs w:val="20"/>
    </w:rPr>
  </w:style>
  <w:style w:type="character" w:styleId="HTMLAcronym">
    <w:name w:val="HTML Acronym"/>
    <w:basedOn w:val="DefaultParagraphFont"/>
    <w:rsid w:val="009A3899"/>
  </w:style>
  <w:style w:type="character" w:styleId="HTMLCite">
    <w:name w:val="HTML Cite"/>
    <w:rsid w:val="009A3899"/>
    <w:rPr>
      <w:i/>
      <w:iCs/>
    </w:rPr>
  </w:style>
  <w:style w:type="character" w:styleId="HTMLCode">
    <w:name w:val="HTML Code"/>
    <w:rsid w:val="009A3899"/>
    <w:rPr>
      <w:rFonts w:ascii="Courier New" w:hAnsi="Courier New" w:cs="Courier New"/>
      <w:sz w:val="20"/>
      <w:szCs w:val="20"/>
    </w:rPr>
  </w:style>
  <w:style w:type="character" w:styleId="HTMLDefinition">
    <w:name w:val="HTML Definition"/>
    <w:rsid w:val="009A3899"/>
    <w:rPr>
      <w:i/>
      <w:iCs/>
    </w:rPr>
  </w:style>
  <w:style w:type="character" w:styleId="HTMLKeyboard">
    <w:name w:val="HTML Keyboard"/>
    <w:rsid w:val="009A3899"/>
    <w:rPr>
      <w:rFonts w:ascii="Courier New" w:hAnsi="Courier New" w:cs="Courier New"/>
      <w:sz w:val="20"/>
      <w:szCs w:val="20"/>
    </w:rPr>
  </w:style>
  <w:style w:type="paragraph" w:styleId="HTMLPreformatted">
    <w:name w:val="HTML Preformatted"/>
    <w:basedOn w:val="Normal"/>
    <w:link w:val="HTMLPreformattedChar"/>
    <w:rsid w:val="009A3899"/>
    <w:rPr>
      <w:rFonts w:ascii="Consolas" w:hAnsi="Consolas"/>
      <w:sz w:val="20"/>
      <w:szCs w:val="20"/>
      <w:lang w:val="en-US" w:eastAsia="en-US"/>
    </w:rPr>
  </w:style>
  <w:style w:type="character" w:customStyle="1" w:styleId="HTMLPreformattedChar">
    <w:name w:val="HTML Preformatted Char"/>
    <w:link w:val="HTMLPreformatted"/>
    <w:rsid w:val="009A3899"/>
    <w:rPr>
      <w:rFonts w:ascii="Consolas" w:eastAsia="Times New Roman" w:hAnsi="Consolas"/>
      <w:sz w:val="20"/>
      <w:szCs w:val="20"/>
    </w:rPr>
  </w:style>
  <w:style w:type="character" w:styleId="HTMLSample">
    <w:name w:val="HTML Sample"/>
    <w:rsid w:val="009A3899"/>
    <w:rPr>
      <w:rFonts w:ascii="Courier New" w:hAnsi="Courier New" w:cs="Courier New"/>
    </w:rPr>
  </w:style>
  <w:style w:type="character" w:styleId="HTMLTypewriter">
    <w:name w:val="HTML Typewriter"/>
    <w:rsid w:val="009A3899"/>
    <w:rPr>
      <w:rFonts w:ascii="Courier New" w:hAnsi="Courier New" w:cs="Courier New"/>
      <w:sz w:val="20"/>
      <w:szCs w:val="20"/>
    </w:rPr>
  </w:style>
  <w:style w:type="character" w:styleId="HTMLVariable">
    <w:name w:val="HTML Variable"/>
    <w:rsid w:val="009A3899"/>
    <w:rPr>
      <w:i/>
      <w:iCs/>
    </w:rPr>
  </w:style>
  <w:style w:type="character" w:styleId="Hyperlink">
    <w:name w:val="Hyperlink"/>
    <w:rsid w:val="009A3899"/>
    <w:rPr>
      <w:color w:val="0000FF"/>
      <w:u w:val="single"/>
    </w:rPr>
  </w:style>
  <w:style w:type="paragraph" w:customStyle="1" w:styleId="InstructionsText">
    <w:name w:val="Instructions Text"/>
    <w:basedOn w:val="BaseText"/>
    <w:rsid w:val="009A3899"/>
  </w:style>
  <w:style w:type="paragraph" w:customStyle="1" w:styleId="Overline">
    <w:name w:val="Overline"/>
    <w:basedOn w:val="BaseText"/>
    <w:rsid w:val="009A3899"/>
  </w:style>
  <w:style w:type="paragraph" w:customStyle="1" w:styleId="IssueName">
    <w:name w:val="IssueName"/>
    <w:basedOn w:val="Overline"/>
    <w:rsid w:val="009A3899"/>
  </w:style>
  <w:style w:type="paragraph" w:customStyle="1" w:styleId="Keywords">
    <w:name w:val="Keywords"/>
    <w:basedOn w:val="BaseText"/>
    <w:rsid w:val="009A3899"/>
  </w:style>
  <w:style w:type="paragraph" w:customStyle="1" w:styleId="Level3Head">
    <w:name w:val="Level 3 Head"/>
    <w:basedOn w:val="BaseHeading"/>
    <w:rsid w:val="009A3899"/>
    <w:pPr>
      <w:outlineLvl w:val="2"/>
    </w:pPr>
    <w:rPr>
      <w:sz w:val="24"/>
      <w:szCs w:val="24"/>
      <w:u w:val="single"/>
    </w:rPr>
  </w:style>
  <w:style w:type="paragraph" w:customStyle="1" w:styleId="Level4Head">
    <w:name w:val="Level 4 Head"/>
    <w:basedOn w:val="BaseHeading"/>
    <w:rsid w:val="009A3899"/>
    <w:pPr>
      <w:ind w:left="346"/>
    </w:pPr>
    <w:rPr>
      <w:sz w:val="24"/>
      <w:szCs w:val="24"/>
    </w:rPr>
  </w:style>
  <w:style w:type="character" w:styleId="LineNumber">
    <w:name w:val="line number"/>
    <w:basedOn w:val="DefaultParagraphFont"/>
    <w:rsid w:val="009A3899"/>
  </w:style>
  <w:style w:type="paragraph" w:customStyle="1" w:styleId="Literaryquote">
    <w:name w:val="Literary quote"/>
    <w:basedOn w:val="BaseText"/>
    <w:rsid w:val="009A3899"/>
    <w:pPr>
      <w:ind w:left="1440" w:right="1440"/>
    </w:pPr>
  </w:style>
  <w:style w:type="paragraph" w:customStyle="1" w:styleId="MaterialsText">
    <w:name w:val="Materials Text"/>
    <w:basedOn w:val="BaseText"/>
    <w:rsid w:val="009A3899"/>
  </w:style>
  <w:style w:type="paragraph" w:customStyle="1" w:styleId="NoteInProof">
    <w:name w:val="NoteInProof"/>
    <w:basedOn w:val="BaseText"/>
    <w:rsid w:val="009A3899"/>
  </w:style>
  <w:style w:type="paragraph" w:customStyle="1" w:styleId="Notes">
    <w:name w:val="Notes"/>
    <w:basedOn w:val="BaseText"/>
    <w:rsid w:val="009A3899"/>
    <w:rPr>
      <w:i/>
    </w:rPr>
  </w:style>
  <w:style w:type="paragraph" w:customStyle="1" w:styleId="Notes-Helvetica">
    <w:name w:val="Notes-Helvetica"/>
    <w:basedOn w:val="BaseText"/>
    <w:rsid w:val="009A3899"/>
    <w:rPr>
      <w:i/>
    </w:rPr>
  </w:style>
  <w:style w:type="paragraph" w:customStyle="1" w:styleId="NumberedInstructions">
    <w:name w:val="Numbered Instructions"/>
    <w:basedOn w:val="BaseText"/>
    <w:rsid w:val="009A3899"/>
  </w:style>
  <w:style w:type="paragraph" w:customStyle="1" w:styleId="OutlineLevel1">
    <w:name w:val="OutlineLevel1"/>
    <w:basedOn w:val="BaseHeading"/>
    <w:rsid w:val="009A3899"/>
    <w:rPr>
      <w:b/>
      <w:bCs/>
    </w:rPr>
  </w:style>
  <w:style w:type="paragraph" w:customStyle="1" w:styleId="OutlineLevel2">
    <w:name w:val="OutlineLevel2"/>
    <w:basedOn w:val="BaseHeading"/>
    <w:rsid w:val="009A3899"/>
    <w:pPr>
      <w:ind w:left="360"/>
      <w:outlineLvl w:val="1"/>
    </w:pPr>
    <w:rPr>
      <w:b/>
      <w:bCs/>
      <w:sz w:val="24"/>
      <w:szCs w:val="24"/>
    </w:rPr>
  </w:style>
  <w:style w:type="paragraph" w:customStyle="1" w:styleId="OutlineLevel3">
    <w:name w:val="OutlineLevel3"/>
    <w:basedOn w:val="BaseHeading"/>
    <w:rsid w:val="009A3899"/>
    <w:pPr>
      <w:ind w:left="720"/>
      <w:outlineLvl w:val="2"/>
    </w:pPr>
    <w:rPr>
      <w:b/>
      <w:bCs/>
      <w:sz w:val="24"/>
      <w:szCs w:val="24"/>
    </w:rPr>
  </w:style>
  <w:style w:type="character" w:styleId="PageNumber">
    <w:name w:val="page number"/>
    <w:basedOn w:val="DefaultParagraphFont"/>
    <w:rsid w:val="009A3899"/>
  </w:style>
  <w:style w:type="paragraph" w:customStyle="1" w:styleId="Preformat">
    <w:name w:val="Preformat"/>
    <w:basedOn w:val="BaseText"/>
    <w:rsid w:val="009A3899"/>
    <w:pPr>
      <w:tabs>
        <w:tab w:val="left" w:pos="360"/>
        <w:tab w:val="left" w:pos="720"/>
        <w:tab w:val="left" w:pos="1080"/>
        <w:tab w:val="left" w:pos="1440"/>
        <w:tab w:val="left" w:pos="1800"/>
        <w:tab w:val="left" w:pos="2160"/>
        <w:tab w:val="left" w:pos="2520"/>
        <w:tab w:val="left" w:pos="2880"/>
      </w:tabs>
    </w:pPr>
    <w:rPr>
      <w:rFonts w:ascii="Courier New" w:hAnsi="Courier New" w:cs="Courier New"/>
    </w:rPr>
  </w:style>
  <w:style w:type="paragraph" w:customStyle="1" w:styleId="ProductAuthors">
    <w:name w:val="ProductAuthors"/>
    <w:basedOn w:val="BaseText"/>
    <w:rsid w:val="009A3899"/>
  </w:style>
  <w:style w:type="paragraph" w:customStyle="1" w:styleId="ProductInformation">
    <w:name w:val="ProductInformation"/>
    <w:basedOn w:val="BaseText"/>
    <w:rsid w:val="009A3899"/>
  </w:style>
  <w:style w:type="paragraph" w:customStyle="1" w:styleId="ProductTitle">
    <w:name w:val="ProductTitle"/>
    <w:basedOn w:val="BaseText"/>
    <w:rsid w:val="009A3899"/>
    <w:rPr>
      <w:b/>
      <w:bCs/>
    </w:rPr>
  </w:style>
  <w:style w:type="paragraph" w:customStyle="1" w:styleId="PublishedOnline">
    <w:name w:val="Published Online"/>
    <w:basedOn w:val="DateAccepted"/>
    <w:rsid w:val="009A3899"/>
  </w:style>
  <w:style w:type="paragraph" w:customStyle="1" w:styleId="RecipeMaterials">
    <w:name w:val="Recipe Materials"/>
    <w:basedOn w:val="BaseText"/>
    <w:rsid w:val="009A3899"/>
  </w:style>
  <w:style w:type="paragraph" w:customStyle="1" w:styleId="Refhead">
    <w:name w:val="Ref head"/>
    <w:basedOn w:val="BaseHeading"/>
    <w:rsid w:val="009A3899"/>
    <w:pPr>
      <w:spacing w:before="120" w:after="120"/>
    </w:pPr>
    <w:rPr>
      <w:b/>
      <w:bCs/>
      <w:sz w:val="24"/>
      <w:szCs w:val="24"/>
    </w:rPr>
  </w:style>
  <w:style w:type="paragraph" w:customStyle="1" w:styleId="ReferenceNote">
    <w:name w:val="Reference Note"/>
    <w:basedOn w:val="Referencesandnotes"/>
    <w:rsid w:val="009A3899"/>
  </w:style>
  <w:style w:type="paragraph" w:customStyle="1" w:styleId="ReferencesandnotesLong">
    <w:name w:val="References and notes Long"/>
    <w:basedOn w:val="BaseText"/>
    <w:rsid w:val="009A3899"/>
    <w:pPr>
      <w:ind w:left="720" w:hanging="720"/>
    </w:pPr>
  </w:style>
  <w:style w:type="paragraph" w:customStyle="1" w:styleId="region">
    <w:name w:val="region"/>
    <w:basedOn w:val="BaseText"/>
    <w:rsid w:val="009A3899"/>
    <w:pPr>
      <w:jc w:val="right"/>
    </w:pPr>
    <w:rPr>
      <w:color w:val="0000FF"/>
    </w:rPr>
  </w:style>
  <w:style w:type="paragraph" w:customStyle="1" w:styleId="RelatedArticle">
    <w:name w:val="RelatedArticle"/>
    <w:basedOn w:val="Referencesandnotes"/>
    <w:rsid w:val="009A3899"/>
  </w:style>
  <w:style w:type="paragraph" w:customStyle="1" w:styleId="RunHead">
    <w:name w:val="RunHead"/>
    <w:basedOn w:val="BaseText"/>
    <w:rsid w:val="009A3899"/>
  </w:style>
  <w:style w:type="paragraph" w:customStyle="1" w:styleId="SOMContent">
    <w:name w:val="SOMContent"/>
    <w:basedOn w:val="1stparatext"/>
    <w:rsid w:val="009A3899"/>
  </w:style>
  <w:style w:type="paragraph" w:customStyle="1" w:styleId="SOMHead">
    <w:name w:val="SOMHead"/>
    <w:basedOn w:val="BaseHeading"/>
    <w:rsid w:val="009A3899"/>
    <w:rPr>
      <w:b/>
      <w:sz w:val="24"/>
      <w:szCs w:val="24"/>
    </w:rPr>
  </w:style>
  <w:style w:type="paragraph" w:customStyle="1" w:styleId="Speaker">
    <w:name w:val="Speaker"/>
    <w:basedOn w:val="Paragraph"/>
    <w:rsid w:val="009A3899"/>
    <w:pPr>
      <w:autoSpaceDE w:val="0"/>
      <w:autoSpaceDN w:val="0"/>
      <w:adjustRightInd w:val="0"/>
    </w:pPr>
    <w:rPr>
      <w:b/>
      <w:lang w:bidi="he-IL"/>
    </w:rPr>
  </w:style>
  <w:style w:type="paragraph" w:customStyle="1" w:styleId="Speech">
    <w:name w:val="Speech"/>
    <w:basedOn w:val="Paragraph"/>
    <w:rsid w:val="009A3899"/>
    <w:pPr>
      <w:autoSpaceDE w:val="0"/>
      <w:autoSpaceDN w:val="0"/>
      <w:adjustRightInd w:val="0"/>
    </w:pPr>
    <w:rPr>
      <w:lang w:bidi="he-IL"/>
    </w:rPr>
  </w:style>
  <w:style w:type="character" w:styleId="Strong">
    <w:name w:val="Strong"/>
    <w:uiPriority w:val="22"/>
    <w:qFormat/>
    <w:rsid w:val="009A3899"/>
    <w:rPr>
      <w:b/>
      <w:bCs/>
    </w:rPr>
  </w:style>
  <w:style w:type="paragraph" w:customStyle="1" w:styleId="SX-Abstract">
    <w:name w:val="SX-Abstract"/>
    <w:basedOn w:val="Normal"/>
    <w:qFormat/>
    <w:rsid w:val="009A3899"/>
    <w:pPr>
      <w:widowControl w:val="0"/>
      <w:spacing w:before="120" w:after="240" w:line="210" w:lineRule="exact"/>
      <w:ind w:left="700" w:right="700"/>
      <w:jc w:val="both"/>
    </w:pPr>
    <w:rPr>
      <w:rFonts w:ascii="BlissRegular" w:hAnsi="BlissRegular"/>
      <w:b/>
      <w:sz w:val="20"/>
      <w:szCs w:val="20"/>
      <w:lang w:val="en-US" w:eastAsia="en-US"/>
    </w:rPr>
  </w:style>
  <w:style w:type="paragraph" w:customStyle="1" w:styleId="SX-Affiliation">
    <w:name w:val="SX-Affiliation"/>
    <w:basedOn w:val="Normal"/>
    <w:next w:val="Normal"/>
    <w:qFormat/>
    <w:rsid w:val="009A3899"/>
    <w:pPr>
      <w:spacing w:after="160" w:line="190" w:lineRule="exact"/>
    </w:pPr>
    <w:rPr>
      <w:rFonts w:ascii="BlissRegular" w:hAnsi="BlissRegular"/>
      <w:sz w:val="16"/>
      <w:szCs w:val="20"/>
      <w:lang w:val="en-US" w:eastAsia="en-US"/>
    </w:rPr>
  </w:style>
  <w:style w:type="paragraph" w:customStyle="1" w:styleId="SX-Articlehead">
    <w:name w:val="SX-Article head"/>
    <w:basedOn w:val="Normal"/>
    <w:qFormat/>
    <w:rsid w:val="009A3899"/>
    <w:pPr>
      <w:spacing w:before="210" w:line="210" w:lineRule="exact"/>
      <w:ind w:firstLine="288"/>
      <w:jc w:val="both"/>
    </w:pPr>
    <w:rPr>
      <w:b/>
      <w:sz w:val="18"/>
      <w:szCs w:val="20"/>
      <w:lang w:val="en-US" w:eastAsia="en-US"/>
    </w:rPr>
  </w:style>
  <w:style w:type="paragraph" w:customStyle="1" w:styleId="SX-Authornames">
    <w:name w:val="SX-Author names"/>
    <w:basedOn w:val="Normal"/>
    <w:rsid w:val="009A3899"/>
    <w:pPr>
      <w:spacing w:after="120" w:line="210" w:lineRule="exact"/>
    </w:pPr>
    <w:rPr>
      <w:rFonts w:ascii="BlissMedium" w:hAnsi="BlissMedium"/>
      <w:sz w:val="20"/>
      <w:szCs w:val="20"/>
      <w:lang w:val="en-US" w:eastAsia="en-US"/>
    </w:rPr>
  </w:style>
  <w:style w:type="paragraph" w:customStyle="1" w:styleId="SX-Bodytext">
    <w:name w:val="SX-Body text"/>
    <w:basedOn w:val="Normal"/>
    <w:next w:val="Normal"/>
    <w:rsid w:val="009A3899"/>
    <w:pPr>
      <w:spacing w:line="210" w:lineRule="exact"/>
      <w:ind w:firstLine="288"/>
      <w:jc w:val="both"/>
    </w:pPr>
    <w:rPr>
      <w:sz w:val="18"/>
      <w:szCs w:val="20"/>
      <w:lang w:val="en-US" w:eastAsia="en-US"/>
    </w:rPr>
  </w:style>
  <w:style w:type="paragraph" w:customStyle="1" w:styleId="SX-Bodytextflush">
    <w:name w:val="SX-Body text flush"/>
    <w:basedOn w:val="SX-Bodytext"/>
    <w:next w:val="SX-Bodytext"/>
    <w:rsid w:val="009A3899"/>
    <w:pPr>
      <w:ind w:firstLine="0"/>
    </w:pPr>
  </w:style>
  <w:style w:type="paragraph" w:customStyle="1" w:styleId="SX-Correspondence">
    <w:name w:val="SX-Correspondence"/>
    <w:basedOn w:val="SX-Affiliation"/>
    <w:qFormat/>
    <w:rsid w:val="009A3899"/>
    <w:pPr>
      <w:spacing w:after="80"/>
    </w:pPr>
  </w:style>
  <w:style w:type="paragraph" w:customStyle="1" w:styleId="SX-Date">
    <w:name w:val="SX-Date"/>
    <w:basedOn w:val="Normal"/>
    <w:qFormat/>
    <w:rsid w:val="009A3899"/>
    <w:pPr>
      <w:spacing w:before="180" w:line="190" w:lineRule="exact"/>
      <w:ind w:left="245" w:hanging="245"/>
      <w:jc w:val="both"/>
    </w:pPr>
    <w:rPr>
      <w:sz w:val="16"/>
      <w:szCs w:val="20"/>
      <w:lang w:val="en-US" w:eastAsia="en-US"/>
    </w:rPr>
  </w:style>
  <w:style w:type="paragraph" w:customStyle="1" w:styleId="SX-Equation">
    <w:name w:val="SX-Equation"/>
    <w:basedOn w:val="SX-Bodytextflush"/>
    <w:next w:val="SX-Bodytext"/>
    <w:rsid w:val="009A3899"/>
    <w:pPr>
      <w:autoSpaceDE w:val="0"/>
      <w:autoSpaceDN w:val="0"/>
      <w:adjustRightInd w:val="0"/>
      <w:spacing w:line="240" w:lineRule="auto"/>
      <w:jc w:val="center"/>
    </w:pPr>
  </w:style>
  <w:style w:type="paragraph" w:customStyle="1" w:styleId="SX-Legend">
    <w:name w:val="SX-Legend"/>
    <w:basedOn w:val="SX-Authornames"/>
    <w:rsid w:val="009A3899"/>
    <w:pPr>
      <w:jc w:val="both"/>
    </w:pPr>
    <w:rPr>
      <w:sz w:val="18"/>
    </w:rPr>
  </w:style>
  <w:style w:type="paragraph" w:customStyle="1" w:styleId="SX-References">
    <w:name w:val="SX-References"/>
    <w:basedOn w:val="Normal"/>
    <w:rsid w:val="009A3899"/>
    <w:pPr>
      <w:spacing w:line="190" w:lineRule="exact"/>
      <w:ind w:left="245" w:hanging="245"/>
      <w:jc w:val="both"/>
    </w:pPr>
    <w:rPr>
      <w:sz w:val="16"/>
      <w:szCs w:val="20"/>
      <w:lang w:val="en-US" w:eastAsia="en-US"/>
    </w:rPr>
  </w:style>
  <w:style w:type="paragraph" w:customStyle="1" w:styleId="SX-RefHead">
    <w:name w:val="SX-RefHead"/>
    <w:basedOn w:val="Normal"/>
    <w:rsid w:val="009A3899"/>
    <w:pPr>
      <w:spacing w:before="200" w:line="190" w:lineRule="exact"/>
    </w:pPr>
    <w:rPr>
      <w:b/>
      <w:sz w:val="16"/>
      <w:szCs w:val="20"/>
      <w:lang w:val="en-US" w:eastAsia="en-US"/>
    </w:rPr>
  </w:style>
  <w:style w:type="character" w:customStyle="1" w:styleId="SX-reflink">
    <w:name w:val="SX-reflink"/>
    <w:uiPriority w:val="1"/>
    <w:qFormat/>
    <w:rsid w:val="009A3899"/>
    <w:rPr>
      <w:color w:val="0000FF"/>
      <w:sz w:val="16"/>
      <w:u w:val="words"/>
      <w:bdr w:val="none" w:sz="0" w:space="0" w:color="auto"/>
      <w:shd w:val="clear" w:color="auto" w:fill="FFFFFF"/>
    </w:rPr>
  </w:style>
  <w:style w:type="paragraph" w:customStyle="1" w:styleId="SX-SOMHead">
    <w:name w:val="SX-SOMHead"/>
    <w:basedOn w:val="SX-RefHead"/>
    <w:rsid w:val="009A3899"/>
  </w:style>
  <w:style w:type="paragraph" w:customStyle="1" w:styleId="SX-Tablehead">
    <w:name w:val="SX-Tablehead"/>
    <w:basedOn w:val="Normal"/>
    <w:qFormat/>
    <w:rsid w:val="009A3899"/>
    <w:rPr>
      <w:sz w:val="20"/>
      <w:lang w:val="en-US" w:eastAsia="en-US"/>
    </w:rPr>
  </w:style>
  <w:style w:type="paragraph" w:customStyle="1" w:styleId="SX-Tablelegend">
    <w:name w:val="SX-Tablelegend"/>
    <w:basedOn w:val="Normal"/>
    <w:qFormat/>
    <w:rsid w:val="009A3899"/>
    <w:pPr>
      <w:spacing w:line="190" w:lineRule="exact"/>
      <w:ind w:left="245" w:hanging="245"/>
      <w:jc w:val="both"/>
    </w:pPr>
    <w:rPr>
      <w:sz w:val="16"/>
      <w:szCs w:val="20"/>
      <w:lang w:val="en-US" w:eastAsia="en-US"/>
    </w:rPr>
  </w:style>
  <w:style w:type="paragraph" w:customStyle="1" w:styleId="SX-Tabletext">
    <w:name w:val="SX-Tabletext"/>
    <w:basedOn w:val="Normal"/>
    <w:qFormat/>
    <w:rsid w:val="009A3899"/>
    <w:pPr>
      <w:spacing w:line="210" w:lineRule="exact"/>
      <w:jc w:val="center"/>
    </w:pPr>
    <w:rPr>
      <w:sz w:val="18"/>
      <w:szCs w:val="20"/>
      <w:lang w:val="en-US" w:eastAsia="en-US"/>
    </w:rPr>
  </w:style>
  <w:style w:type="paragraph" w:customStyle="1" w:styleId="SX-Tabletitle">
    <w:name w:val="SX-Tabletitle"/>
    <w:basedOn w:val="Normal"/>
    <w:qFormat/>
    <w:rsid w:val="009A3899"/>
    <w:pPr>
      <w:spacing w:after="120" w:line="210" w:lineRule="exact"/>
      <w:jc w:val="both"/>
    </w:pPr>
    <w:rPr>
      <w:rFonts w:ascii="BlissMedium" w:hAnsi="BlissMedium"/>
      <w:sz w:val="18"/>
      <w:szCs w:val="20"/>
      <w:lang w:val="en-US" w:eastAsia="en-US"/>
    </w:rPr>
  </w:style>
  <w:style w:type="paragraph" w:customStyle="1" w:styleId="SX-Title">
    <w:name w:val="SX-Title"/>
    <w:basedOn w:val="Normal"/>
    <w:rsid w:val="009A3899"/>
    <w:pPr>
      <w:spacing w:after="240" w:line="500" w:lineRule="exact"/>
    </w:pPr>
    <w:rPr>
      <w:rFonts w:ascii="BlissBold" w:hAnsi="BlissBold"/>
      <w:b/>
      <w:sz w:val="44"/>
      <w:szCs w:val="20"/>
      <w:lang w:val="en-US" w:eastAsia="en-US"/>
    </w:rPr>
  </w:style>
  <w:style w:type="paragraph" w:customStyle="1" w:styleId="Tablecolumnhead">
    <w:name w:val="Table column head"/>
    <w:basedOn w:val="BaseText"/>
    <w:rsid w:val="009A3899"/>
    <w:pPr>
      <w:spacing w:before="0"/>
    </w:pPr>
  </w:style>
  <w:style w:type="paragraph" w:customStyle="1" w:styleId="Tabletext">
    <w:name w:val="Table text"/>
    <w:basedOn w:val="BaseText"/>
    <w:rsid w:val="009A3899"/>
    <w:pPr>
      <w:spacing w:before="0"/>
    </w:pPr>
  </w:style>
  <w:style w:type="paragraph" w:customStyle="1" w:styleId="TableLegend">
    <w:name w:val="TableLegend"/>
    <w:basedOn w:val="BaseText"/>
    <w:rsid w:val="009A3899"/>
    <w:pPr>
      <w:spacing w:before="0"/>
    </w:pPr>
  </w:style>
  <w:style w:type="paragraph" w:customStyle="1" w:styleId="TableTitle">
    <w:name w:val="TableTitle"/>
    <w:basedOn w:val="BaseHeading"/>
    <w:rsid w:val="009A3899"/>
  </w:style>
  <w:style w:type="paragraph" w:customStyle="1" w:styleId="Teaser">
    <w:name w:val="Teaser"/>
    <w:basedOn w:val="BaseText"/>
    <w:rsid w:val="009A3899"/>
  </w:style>
  <w:style w:type="paragraph" w:customStyle="1" w:styleId="TWIS">
    <w:name w:val="TWIS"/>
    <w:basedOn w:val="AbstractSummary"/>
    <w:rsid w:val="009A3899"/>
    <w:pPr>
      <w:autoSpaceDE w:val="0"/>
      <w:autoSpaceDN w:val="0"/>
      <w:adjustRightInd w:val="0"/>
    </w:pPr>
  </w:style>
  <w:style w:type="paragraph" w:customStyle="1" w:styleId="TWISorEC">
    <w:name w:val="TWIS or EC"/>
    <w:basedOn w:val="Normal"/>
    <w:rsid w:val="009A3899"/>
    <w:pPr>
      <w:spacing w:line="210" w:lineRule="exact"/>
    </w:pPr>
    <w:rPr>
      <w:rFonts w:ascii="BlissRegular" w:hAnsi="BlissRegular"/>
      <w:sz w:val="19"/>
      <w:szCs w:val="20"/>
      <w:lang w:val="en-US" w:eastAsia="en-US"/>
    </w:rPr>
  </w:style>
  <w:style w:type="paragraph" w:customStyle="1" w:styleId="work-sector">
    <w:name w:val="work-sector"/>
    <w:basedOn w:val="BaseText"/>
    <w:rsid w:val="009A3899"/>
    <w:pPr>
      <w:jc w:val="right"/>
    </w:pPr>
    <w:rPr>
      <w:color w:val="003300"/>
    </w:rPr>
  </w:style>
  <w:style w:type="paragraph" w:customStyle="1" w:styleId="DOI">
    <w:name w:val="DOI"/>
    <w:basedOn w:val="DateAccepted"/>
    <w:qFormat/>
    <w:rsid w:val="009A7F20"/>
  </w:style>
  <w:style w:type="character" w:customStyle="1" w:styleId="custom-cit-author">
    <w:name w:val="custom-cit-author"/>
    <w:basedOn w:val="DefaultParagraphFont"/>
    <w:rsid w:val="00943D39"/>
  </w:style>
  <w:style w:type="character" w:customStyle="1" w:styleId="custom-cit-title">
    <w:name w:val="custom-cit-title"/>
    <w:basedOn w:val="DefaultParagraphFont"/>
    <w:rsid w:val="00943D39"/>
  </w:style>
  <w:style w:type="character" w:customStyle="1" w:styleId="custom-cit-jour-title">
    <w:name w:val="custom-cit-jour-title"/>
    <w:basedOn w:val="DefaultParagraphFont"/>
    <w:rsid w:val="00943D39"/>
  </w:style>
  <w:style w:type="character" w:customStyle="1" w:styleId="custom-cit-volume">
    <w:name w:val="custom-cit-volume"/>
    <w:basedOn w:val="DefaultParagraphFont"/>
    <w:rsid w:val="00943D39"/>
  </w:style>
  <w:style w:type="character" w:customStyle="1" w:styleId="custom-cit-volume-sep">
    <w:name w:val="custom-cit-volume-sep"/>
    <w:basedOn w:val="DefaultParagraphFont"/>
    <w:rsid w:val="00943D39"/>
  </w:style>
  <w:style w:type="character" w:customStyle="1" w:styleId="custom-cit-fpage">
    <w:name w:val="custom-cit-fpage"/>
    <w:basedOn w:val="DefaultParagraphFont"/>
    <w:rsid w:val="00943D39"/>
  </w:style>
  <w:style w:type="character" w:customStyle="1" w:styleId="custom-cit-date">
    <w:name w:val="custom-cit-date"/>
    <w:basedOn w:val="DefaultParagraphFont"/>
    <w:rsid w:val="00943D39"/>
  </w:style>
  <w:style w:type="character" w:styleId="UnresolvedMention">
    <w:name w:val="Unresolved Mention"/>
    <w:uiPriority w:val="99"/>
    <w:semiHidden/>
    <w:unhideWhenUsed/>
    <w:rsid w:val="00175CBB"/>
    <w:rPr>
      <w:color w:val="605E5C"/>
      <w:shd w:val="clear" w:color="auto" w:fill="E1DFDD"/>
    </w:rPr>
  </w:style>
  <w:style w:type="paragraph" w:customStyle="1" w:styleId="EndNoteBibliographyTitle">
    <w:name w:val="EndNote Bibliography Title"/>
    <w:basedOn w:val="Normal"/>
    <w:link w:val="EndNoteBibliographyTitleChar"/>
    <w:rsid w:val="00333F0B"/>
    <w:pPr>
      <w:jc w:val="center"/>
    </w:pPr>
    <w:rPr>
      <w:rFonts w:eastAsia="Calibri"/>
      <w:szCs w:val="20"/>
      <w:lang w:val="en-US" w:eastAsia="en-US"/>
    </w:rPr>
  </w:style>
  <w:style w:type="character" w:customStyle="1" w:styleId="BaseTextChar">
    <w:name w:val="Base_Text Char"/>
    <w:basedOn w:val="DefaultParagraphFont"/>
    <w:link w:val="BaseText"/>
    <w:rsid w:val="00333F0B"/>
    <w:rPr>
      <w:rFonts w:eastAsia="Times New Roman"/>
      <w:sz w:val="24"/>
      <w:szCs w:val="24"/>
    </w:rPr>
  </w:style>
  <w:style w:type="character" w:customStyle="1" w:styleId="ParagraphChar">
    <w:name w:val="Paragraph Char"/>
    <w:basedOn w:val="BaseTextChar"/>
    <w:link w:val="Paragraph"/>
    <w:rsid w:val="00333F0B"/>
    <w:rPr>
      <w:rFonts w:eastAsia="Times New Roman"/>
      <w:sz w:val="24"/>
      <w:szCs w:val="24"/>
    </w:rPr>
  </w:style>
  <w:style w:type="character" w:customStyle="1" w:styleId="EndNoteBibliographyTitleChar">
    <w:name w:val="EndNote Bibliography Title Char"/>
    <w:basedOn w:val="ParagraphChar"/>
    <w:link w:val="EndNoteBibliographyTitle"/>
    <w:rsid w:val="00333F0B"/>
    <w:rPr>
      <w:rFonts w:eastAsia="Times New Roman"/>
      <w:sz w:val="24"/>
      <w:szCs w:val="24"/>
    </w:rPr>
  </w:style>
  <w:style w:type="paragraph" w:customStyle="1" w:styleId="EndNoteBibliography">
    <w:name w:val="EndNote Bibliography"/>
    <w:basedOn w:val="Normal"/>
    <w:link w:val="EndNoteBibliographyChar"/>
    <w:rsid w:val="00333F0B"/>
    <w:pPr>
      <w:spacing w:line="480" w:lineRule="auto"/>
    </w:pPr>
    <w:rPr>
      <w:rFonts w:eastAsia="Calibri"/>
      <w:szCs w:val="20"/>
      <w:lang w:val="en-US" w:eastAsia="en-US"/>
    </w:rPr>
  </w:style>
  <w:style w:type="character" w:customStyle="1" w:styleId="EndNoteBibliographyChar">
    <w:name w:val="EndNote Bibliography Char"/>
    <w:basedOn w:val="ParagraphChar"/>
    <w:link w:val="EndNoteBibliography"/>
    <w:rsid w:val="00333F0B"/>
    <w:rPr>
      <w:rFonts w:eastAsia="Times New Roman"/>
      <w:sz w:val="24"/>
      <w:szCs w:val="24"/>
    </w:rPr>
  </w:style>
  <w:style w:type="paragraph" w:styleId="NoSpacing">
    <w:name w:val="No Spacing"/>
    <w:link w:val="NoSpacingChar"/>
    <w:uiPriority w:val="99"/>
    <w:qFormat/>
    <w:rsid w:val="00333F0B"/>
    <w:rPr>
      <w:rFonts w:ascii="Calibri" w:hAnsi="Calibri"/>
      <w:sz w:val="22"/>
      <w:szCs w:val="22"/>
    </w:rPr>
  </w:style>
  <w:style w:type="character" w:customStyle="1" w:styleId="NoSpacingChar">
    <w:name w:val="No Spacing Char"/>
    <w:link w:val="NoSpacing"/>
    <w:uiPriority w:val="99"/>
    <w:rsid w:val="00333F0B"/>
    <w:rPr>
      <w:rFonts w:ascii="Calibri" w:hAnsi="Calibri"/>
      <w:sz w:val="22"/>
      <w:szCs w:val="22"/>
    </w:rPr>
  </w:style>
  <w:style w:type="paragraph" w:customStyle="1" w:styleId="STMSubhbead1">
    <w:name w:val="STM.Subhbead1"/>
    <w:basedOn w:val="Paragraph"/>
    <w:qFormat/>
    <w:rsid w:val="00333F0B"/>
    <w:pPr>
      <w:spacing w:line="480" w:lineRule="auto"/>
      <w:ind w:firstLine="0"/>
    </w:pPr>
    <w:rPr>
      <w:b/>
      <w:bCs/>
      <w:iCs/>
    </w:rPr>
  </w:style>
  <w:style w:type="paragraph" w:customStyle="1" w:styleId="STMBody">
    <w:name w:val="STM.Body"/>
    <w:basedOn w:val="NoSpacing"/>
    <w:qFormat/>
    <w:rsid w:val="00333F0B"/>
    <w:pPr>
      <w:spacing w:line="480" w:lineRule="auto"/>
    </w:pPr>
    <w:rPr>
      <w:rFonts w:ascii="Times New Roman" w:hAnsi="Times New Roman"/>
      <w:sz w:val="24"/>
      <w:szCs w:val="24"/>
    </w:rPr>
  </w:style>
  <w:style w:type="character" w:customStyle="1" w:styleId="Heading3Char">
    <w:name w:val="Heading 3 Char"/>
    <w:basedOn w:val="DefaultParagraphFont"/>
    <w:link w:val="Heading3"/>
    <w:uiPriority w:val="9"/>
    <w:rsid w:val="00D16D3B"/>
    <w:rPr>
      <w:rFonts w:ascii="Arial" w:eastAsiaTheme="minorHAnsi" w:hAnsi="Arial" w:cs="Arial"/>
      <w:b/>
      <w:sz w:val="22"/>
      <w:szCs w:val="22"/>
      <w:u w:color="243778"/>
    </w:rPr>
  </w:style>
  <w:style w:type="character" w:customStyle="1" w:styleId="Heading2Char">
    <w:name w:val="Heading 2 Char"/>
    <w:basedOn w:val="DefaultParagraphFont"/>
    <w:link w:val="Heading2"/>
    <w:uiPriority w:val="9"/>
    <w:semiHidden/>
    <w:rsid w:val="00D16D3B"/>
    <w:rPr>
      <w:rFonts w:asciiTheme="majorHAnsi" w:eastAsiaTheme="majorEastAsia" w:hAnsiTheme="majorHAnsi" w:cstheme="majorBidi"/>
      <w:color w:val="2F5496" w:themeColor="accent1" w:themeShade="BF"/>
      <w:sz w:val="26"/>
      <w:szCs w:val="26"/>
    </w:rPr>
  </w:style>
  <w:style w:type="character" w:customStyle="1" w:styleId="Heading4Char">
    <w:name w:val="Heading 4 Char"/>
    <w:basedOn w:val="DefaultParagraphFont"/>
    <w:link w:val="Heading4"/>
    <w:uiPriority w:val="9"/>
    <w:semiHidden/>
    <w:rsid w:val="001B3924"/>
    <w:rPr>
      <w:rFonts w:asciiTheme="majorHAnsi" w:eastAsiaTheme="majorEastAsia" w:hAnsiTheme="majorHAnsi" w:cstheme="majorBidi"/>
      <w:i/>
      <w:iCs/>
      <w:color w:val="2F5496" w:themeColor="accent1" w:themeShade="BF"/>
    </w:rPr>
  </w:style>
  <w:style w:type="paragraph" w:styleId="Revision">
    <w:name w:val="Revision"/>
    <w:hidden/>
    <w:uiPriority w:val="99"/>
    <w:semiHidden/>
    <w:rsid w:val="00564E1F"/>
    <w:rPr>
      <w:rFonts w:eastAsia="Times New Roman"/>
      <w:sz w:val="24"/>
      <w:szCs w:val="24"/>
      <w:lang w:val="en-NL" w:eastAsia="en-GB"/>
    </w:rPr>
  </w:style>
  <w:style w:type="paragraph" w:styleId="ListParagraph">
    <w:name w:val="List Paragraph"/>
    <w:basedOn w:val="Normal"/>
    <w:uiPriority w:val="34"/>
    <w:qFormat/>
    <w:rsid w:val="00FD6F4F"/>
    <w:pPr>
      <w:widowControl w:val="0"/>
      <w:tabs>
        <w:tab w:val="left" w:pos="220"/>
        <w:tab w:val="left" w:pos="720"/>
      </w:tabs>
      <w:autoSpaceDE w:val="0"/>
      <w:autoSpaceDN w:val="0"/>
      <w:adjustRightInd w:val="0"/>
      <w:spacing w:line="480" w:lineRule="auto"/>
      <w:ind w:left="720"/>
      <w:contextualSpacing/>
      <w:jc w:val="both"/>
    </w:pPr>
    <w:rPr>
      <w:rFonts w:ascii="Arial" w:eastAsiaTheme="minorHAnsi" w:hAnsi="Arial" w:cs="Arial"/>
      <w:sz w:val="22"/>
      <w:szCs w:val="22"/>
      <w:lang w:val="en-US" w:eastAsia="en-US"/>
    </w:rPr>
  </w:style>
  <w:style w:type="paragraph" w:customStyle="1" w:styleId="STMSubhead2">
    <w:name w:val="STM.Subhead2"/>
    <w:basedOn w:val="STMSubhbead1"/>
    <w:qFormat/>
    <w:rsid w:val="00EF4C10"/>
    <w:rPr>
      <w:b w:val="0"/>
      <w:i/>
      <w:iCs w:val="0"/>
    </w:rPr>
  </w:style>
  <w:style w:type="character" w:customStyle="1" w:styleId="Heading1Char">
    <w:name w:val="Heading 1 Char"/>
    <w:basedOn w:val="DefaultParagraphFont"/>
    <w:link w:val="Heading1"/>
    <w:uiPriority w:val="9"/>
    <w:rsid w:val="004F78F9"/>
    <w:rPr>
      <w:rFonts w:asciiTheme="majorHAnsi" w:eastAsiaTheme="majorEastAsia" w:hAnsiTheme="majorHAnsi" w:cstheme="majorBidi"/>
      <w:color w:val="2F5496" w:themeColor="accent1" w:themeShade="BF"/>
      <w:sz w:val="32"/>
      <w:szCs w:val="32"/>
      <w:lang w:val="en-NL"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242399">
      <w:bodyDiv w:val="1"/>
      <w:marLeft w:val="0"/>
      <w:marRight w:val="0"/>
      <w:marTop w:val="0"/>
      <w:marBottom w:val="0"/>
      <w:divBdr>
        <w:top w:val="none" w:sz="0" w:space="0" w:color="auto"/>
        <w:left w:val="none" w:sz="0" w:space="0" w:color="auto"/>
        <w:bottom w:val="none" w:sz="0" w:space="0" w:color="auto"/>
        <w:right w:val="none" w:sz="0" w:space="0" w:color="auto"/>
      </w:divBdr>
    </w:div>
    <w:div w:id="508450281">
      <w:bodyDiv w:val="1"/>
      <w:marLeft w:val="0"/>
      <w:marRight w:val="0"/>
      <w:marTop w:val="0"/>
      <w:marBottom w:val="0"/>
      <w:divBdr>
        <w:top w:val="none" w:sz="0" w:space="0" w:color="auto"/>
        <w:left w:val="none" w:sz="0" w:space="0" w:color="auto"/>
        <w:bottom w:val="none" w:sz="0" w:space="0" w:color="auto"/>
        <w:right w:val="none" w:sz="0" w:space="0" w:color="auto"/>
      </w:divBdr>
    </w:div>
    <w:div w:id="539829939">
      <w:bodyDiv w:val="1"/>
      <w:marLeft w:val="0"/>
      <w:marRight w:val="0"/>
      <w:marTop w:val="0"/>
      <w:marBottom w:val="0"/>
      <w:divBdr>
        <w:top w:val="none" w:sz="0" w:space="0" w:color="auto"/>
        <w:left w:val="none" w:sz="0" w:space="0" w:color="auto"/>
        <w:bottom w:val="none" w:sz="0" w:space="0" w:color="auto"/>
        <w:right w:val="none" w:sz="0" w:space="0" w:color="auto"/>
      </w:divBdr>
    </w:div>
    <w:div w:id="677737692">
      <w:bodyDiv w:val="1"/>
      <w:marLeft w:val="0"/>
      <w:marRight w:val="0"/>
      <w:marTop w:val="0"/>
      <w:marBottom w:val="0"/>
      <w:divBdr>
        <w:top w:val="none" w:sz="0" w:space="0" w:color="auto"/>
        <w:left w:val="none" w:sz="0" w:space="0" w:color="auto"/>
        <w:bottom w:val="none" w:sz="0" w:space="0" w:color="auto"/>
        <w:right w:val="none" w:sz="0" w:space="0" w:color="auto"/>
      </w:divBdr>
    </w:div>
    <w:div w:id="723984506">
      <w:bodyDiv w:val="1"/>
      <w:marLeft w:val="0"/>
      <w:marRight w:val="0"/>
      <w:marTop w:val="0"/>
      <w:marBottom w:val="0"/>
      <w:divBdr>
        <w:top w:val="none" w:sz="0" w:space="0" w:color="auto"/>
        <w:left w:val="none" w:sz="0" w:space="0" w:color="auto"/>
        <w:bottom w:val="none" w:sz="0" w:space="0" w:color="auto"/>
        <w:right w:val="none" w:sz="0" w:space="0" w:color="auto"/>
      </w:divBdr>
    </w:div>
    <w:div w:id="886913369">
      <w:bodyDiv w:val="1"/>
      <w:marLeft w:val="0"/>
      <w:marRight w:val="0"/>
      <w:marTop w:val="0"/>
      <w:marBottom w:val="0"/>
      <w:divBdr>
        <w:top w:val="none" w:sz="0" w:space="0" w:color="auto"/>
        <w:left w:val="none" w:sz="0" w:space="0" w:color="auto"/>
        <w:bottom w:val="none" w:sz="0" w:space="0" w:color="auto"/>
        <w:right w:val="none" w:sz="0" w:space="0" w:color="auto"/>
      </w:divBdr>
    </w:div>
    <w:div w:id="898438114">
      <w:bodyDiv w:val="1"/>
      <w:marLeft w:val="0"/>
      <w:marRight w:val="0"/>
      <w:marTop w:val="0"/>
      <w:marBottom w:val="0"/>
      <w:divBdr>
        <w:top w:val="none" w:sz="0" w:space="0" w:color="auto"/>
        <w:left w:val="none" w:sz="0" w:space="0" w:color="auto"/>
        <w:bottom w:val="none" w:sz="0" w:space="0" w:color="auto"/>
        <w:right w:val="none" w:sz="0" w:space="0" w:color="auto"/>
      </w:divBdr>
    </w:div>
    <w:div w:id="993414435">
      <w:bodyDiv w:val="1"/>
      <w:marLeft w:val="0"/>
      <w:marRight w:val="0"/>
      <w:marTop w:val="0"/>
      <w:marBottom w:val="0"/>
      <w:divBdr>
        <w:top w:val="none" w:sz="0" w:space="0" w:color="auto"/>
        <w:left w:val="none" w:sz="0" w:space="0" w:color="auto"/>
        <w:bottom w:val="none" w:sz="0" w:space="0" w:color="auto"/>
        <w:right w:val="none" w:sz="0" w:space="0" w:color="auto"/>
      </w:divBdr>
    </w:div>
    <w:div w:id="1017543304">
      <w:bodyDiv w:val="1"/>
      <w:marLeft w:val="0"/>
      <w:marRight w:val="0"/>
      <w:marTop w:val="0"/>
      <w:marBottom w:val="0"/>
      <w:divBdr>
        <w:top w:val="none" w:sz="0" w:space="0" w:color="auto"/>
        <w:left w:val="none" w:sz="0" w:space="0" w:color="auto"/>
        <w:bottom w:val="none" w:sz="0" w:space="0" w:color="auto"/>
        <w:right w:val="none" w:sz="0" w:space="0" w:color="auto"/>
      </w:divBdr>
    </w:div>
    <w:div w:id="1036124764">
      <w:bodyDiv w:val="1"/>
      <w:marLeft w:val="0"/>
      <w:marRight w:val="0"/>
      <w:marTop w:val="0"/>
      <w:marBottom w:val="0"/>
      <w:divBdr>
        <w:top w:val="none" w:sz="0" w:space="0" w:color="auto"/>
        <w:left w:val="none" w:sz="0" w:space="0" w:color="auto"/>
        <w:bottom w:val="none" w:sz="0" w:space="0" w:color="auto"/>
        <w:right w:val="none" w:sz="0" w:space="0" w:color="auto"/>
      </w:divBdr>
    </w:div>
    <w:div w:id="1508474551">
      <w:bodyDiv w:val="1"/>
      <w:marLeft w:val="0"/>
      <w:marRight w:val="0"/>
      <w:marTop w:val="0"/>
      <w:marBottom w:val="0"/>
      <w:divBdr>
        <w:top w:val="none" w:sz="0" w:space="0" w:color="auto"/>
        <w:left w:val="none" w:sz="0" w:space="0" w:color="auto"/>
        <w:bottom w:val="none" w:sz="0" w:space="0" w:color="auto"/>
        <w:right w:val="none" w:sz="0" w:space="0" w:color="auto"/>
      </w:divBdr>
    </w:div>
    <w:div w:id="1598900035">
      <w:bodyDiv w:val="1"/>
      <w:marLeft w:val="0"/>
      <w:marRight w:val="0"/>
      <w:marTop w:val="0"/>
      <w:marBottom w:val="0"/>
      <w:divBdr>
        <w:top w:val="none" w:sz="0" w:space="0" w:color="auto"/>
        <w:left w:val="none" w:sz="0" w:space="0" w:color="auto"/>
        <w:bottom w:val="none" w:sz="0" w:space="0" w:color="auto"/>
        <w:right w:val="none" w:sz="0" w:space="0" w:color="auto"/>
      </w:divBdr>
    </w:div>
    <w:div w:id="1958175725">
      <w:bodyDiv w:val="1"/>
      <w:marLeft w:val="0"/>
      <w:marRight w:val="0"/>
      <w:marTop w:val="0"/>
      <w:marBottom w:val="0"/>
      <w:divBdr>
        <w:top w:val="none" w:sz="0" w:space="0" w:color="auto"/>
        <w:left w:val="none" w:sz="0" w:space="0" w:color="auto"/>
        <w:bottom w:val="none" w:sz="0" w:space="0" w:color="auto"/>
        <w:right w:val="none" w:sz="0" w:space="0" w:color="auto"/>
      </w:divBdr>
    </w:div>
    <w:div w:id="21075383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bit.ly/MapAndGo2" TargetMode="External"/><Relationship Id="rId18" Type="http://schemas.openxmlformats.org/officeDocument/2006/relationships/header" Target="header1.xml"/><Relationship Id="rId26" Type="http://schemas.openxmlformats.org/officeDocument/2006/relationships/image" Target="media/image7.emf"/><Relationship Id="rId3" Type="http://schemas.openxmlformats.org/officeDocument/2006/relationships/customXml" Target="../customXml/item3.xml"/><Relationship Id="rId21" Type="http://schemas.openxmlformats.org/officeDocument/2006/relationships/image" Target="media/image2.emf"/><Relationship Id="rId7" Type="http://schemas.openxmlformats.org/officeDocument/2006/relationships/settings" Target="settings.xml"/><Relationship Id="rId12" Type="http://schemas.openxmlformats.org/officeDocument/2006/relationships/hyperlink" Target="http://bit.ly/Reference_hg19" TargetMode="External"/><Relationship Id="rId17" Type="http://schemas.openxmlformats.org/officeDocument/2006/relationships/footer" Target="footer2.xml"/><Relationship Id="rId25" Type="http://schemas.openxmlformats.org/officeDocument/2006/relationships/image" Target="media/image6.emf"/><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1.emf"/><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E.vanrooij@hubrecht.eu" TargetMode="External"/><Relationship Id="rId24" Type="http://schemas.openxmlformats.org/officeDocument/2006/relationships/image" Target="media/image5.emf"/><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github.com/vertesy/ACM.TomoSeq" TargetMode="External"/><Relationship Id="rId23" Type="http://schemas.openxmlformats.org/officeDocument/2006/relationships/image" Target="media/image4.emf"/><Relationship Id="rId28" Type="http://schemas.openxmlformats.org/officeDocument/2006/relationships/image" Target="media/image9.emf"/><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ncbi.nlm.nih.gov/geo/query/acc.cgi?acc=GSE114770" TargetMode="External"/><Relationship Id="rId22" Type="http://schemas.openxmlformats.org/officeDocument/2006/relationships/image" Target="media/image3.emf"/><Relationship Id="rId27" Type="http://schemas.openxmlformats.org/officeDocument/2006/relationships/image" Target="media/image8.emf"/><Relationship Id="rId30" Type="http://schemas.openxmlformats.org/officeDocument/2006/relationships/image" Target="media/image1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A9512462-12E6-EB4C-8555-8AF36E76C011}">
  <we:reference id="wa200001011" version="1.2.0.0" store="en-GB" storeType="OMEX"/>
  <we:alternateReferences>
    <we:reference id="WA200001011" version="1.2.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674C7A77CE0514C8EA9972A6AA0B0A5" ma:contentTypeVersion="12" ma:contentTypeDescription="Create a new document." ma:contentTypeScope="" ma:versionID="7e99b502f0bad2f53a83bf4b0d33dbb9">
  <xsd:schema xmlns:xsd="http://www.w3.org/2001/XMLSchema" xmlns:xs="http://www.w3.org/2001/XMLSchema" xmlns:p="http://schemas.microsoft.com/office/2006/metadata/properties" xmlns:ns3="6abc619b-39d1-41b2-8433-a04451f34412" xmlns:ns4="4369a23a-a739-4e75-a877-0d1fab5acdb5" targetNamespace="http://schemas.microsoft.com/office/2006/metadata/properties" ma:root="true" ma:fieldsID="ae3ecaaf132394621abbb87c81b186b7" ns3:_="" ns4:_="">
    <xsd:import namespace="6abc619b-39d1-41b2-8433-a04451f34412"/>
    <xsd:import namespace="4369a23a-a739-4e75-a877-0d1fab5acdb5"/>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bc619b-39d1-41b2-8433-a04451f34412"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369a23a-a739-4e75-a877-0d1fab5acdb5"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04F31E-965C-4426-AB88-26F42FE0149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E4FEC25-51F9-4BD7-A980-AEE3F72AD8A1}">
  <ds:schemaRefs>
    <ds:schemaRef ds:uri="http://schemas.openxmlformats.org/officeDocument/2006/bibliography"/>
  </ds:schemaRefs>
</ds:datastoreItem>
</file>

<file path=customXml/itemProps3.xml><?xml version="1.0" encoding="utf-8"?>
<ds:datastoreItem xmlns:ds="http://schemas.openxmlformats.org/officeDocument/2006/customXml" ds:itemID="{4F3AEE76-923C-41C5-99E3-A0990FF220BA}">
  <ds:schemaRefs>
    <ds:schemaRef ds:uri="http://schemas.microsoft.com/sharepoint/v3/contenttype/forms"/>
  </ds:schemaRefs>
</ds:datastoreItem>
</file>

<file path=customXml/itemProps4.xml><?xml version="1.0" encoding="utf-8"?>
<ds:datastoreItem xmlns:ds="http://schemas.openxmlformats.org/officeDocument/2006/customXml" ds:itemID="{1F2AC658-7A56-40DE-922C-1162C1D4B4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abc619b-39d1-41b2-8433-a04451f34412"/>
    <ds:schemaRef ds:uri="4369a23a-a739-4e75-a877-0d1fab5acdb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37</Pages>
  <Words>6699</Words>
  <Characters>38186</Characters>
  <Application>Microsoft Office Word</Application>
  <DocSecurity>0</DocSecurity>
  <Lines>318</Lines>
  <Paragraphs>89</Paragraphs>
  <ScaleCrop>false</ScaleCrop>
  <HeadingPairs>
    <vt:vector size="2" baseType="variant">
      <vt:variant>
        <vt:lpstr>Title</vt:lpstr>
      </vt:variant>
      <vt:variant>
        <vt:i4>1</vt:i4>
      </vt:variant>
    </vt:vector>
  </HeadingPairs>
  <TitlesOfParts>
    <vt:vector size="1" baseType="lpstr">
      <vt:lpstr>Science Manuscript Template</vt:lpstr>
    </vt:vector>
  </TitlesOfParts>
  <Company>Microsoft</Company>
  <LinksUpToDate>false</LinksUpToDate>
  <CharactersWithSpaces>44796</CharactersWithSpaces>
  <SharedDoc>false</SharedDoc>
  <HLinks>
    <vt:vector size="12" baseType="variant">
      <vt:variant>
        <vt:i4>2228274</vt:i4>
      </vt:variant>
      <vt:variant>
        <vt:i4>3</vt:i4>
      </vt:variant>
      <vt:variant>
        <vt:i4>0</vt:i4>
      </vt:variant>
      <vt:variant>
        <vt:i4>5</vt:i4>
      </vt:variant>
      <vt:variant>
        <vt:lpwstr>https://stm.sciencemag.org/content/information-authors</vt:lpwstr>
      </vt:variant>
      <vt:variant>
        <vt:lpwstr/>
      </vt:variant>
      <vt:variant>
        <vt:i4>2883708</vt:i4>
      </vt:variant>
      <vt:variant>
        <vt:i4>0</vt:i4>
      </vt:variant>
      <vt:variant>
        <vt:i4>0</vt:i4>
      </vt:variant>
      <vt:variant>
        <vt:i4>5</vt:i4>
      </vt:variant>
      <vt:variant>
        <vt:lpwstr>https://cts.sciencemag.org/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Science Manuscript Template</dc:title>
  <dc:subject/>
  <dc:creator>bhanson</dc:creator>
  <cp:keywords/>
  <cp:lastModifiedBy>Kees Jan Boogerd</cp:lastModifiedBy>
  <cp:revision>2</cp:revision>
  <cp:lastPrinted>2021-12-21T20:36:00Z</cp:lastPrinted>
  <dcterms:created xsi:type="dcterms:W3CDTF">2022-04-12T08:29:00Z</dcterms:created>
  <dcterms:modified xsi:type="dcterms:W3CDTF">2022-04-12T08:29:00Z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0x0101009674C7A77CE0514C8EA9972A6AA0B0A5</vt:lpwstr>
  </property>
  <property fmtid="{D5CDD505-2E9C-101B-9397-08002B2CF9AE}" pid="3" name="grammarly_documentId">
    <vt:lpwstr>documentId_7105</vt:lpwstr>
  </property>
  <property fmtid="{D5CDD505-2E9C-101B-9397-08002B2CF9AE}" pid="4" name="grammarly_documentContext">
    <vt:lpwstr>{"goals":[],"domain":"general","emotions":[],"dialect":"american"}</vt:lpwstr>
  </property>
</Properties>
</file>