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85" w:rsidRDefault="00051C44">
      <w:pPr>
        <w:pStyle w:val="berschrift1"/>
      </w:pPr>
      <w:bookmarkStart w:id="0" w:name="_GoBack"/>
      <w:bookmarkEnd w:id="0"/>
      <w:r>
        <w:t>Supplementary</w:t>
      </w:r>
      <w:r>
        <w:rPr>
          <w:spacing w:val="27"/>
        </w:rPr>
        <w:t xml:space="preserve"> </w:t>
      </w:r>
      <w:r>
        <w:t>Information</w:t>
      </w:r>
    </w:p>
    <w:p w:rsidR="006C6F85" w:rsidRDefault="006C6F85">
      <w:pPr>
        <w:pStyle w:val="Textkrper"/>
        <w:spacing w:before="3"/>
        <w:rPr>
          <w:b/>
          <w:sz w:val="19"/>
        </w:rPr>
      </w:pPr>
    </w:p>
    <w:p w:rsidR="006C6F85" w:rsidRDefault="00051C44">
      <w:pPr>
        <w:pStyle w:val="Textkrper"/>
        <w:ind w:left="172"/>
      </w:pPr>
      <w:proofErr w:type="gramStart"/>
      <w:r>
        <w:rPr>
          <w:b/>
          <w:w w:val="105"/>
        </w:rPr>
        <w:t>Table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S1: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Origins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parental</w:t>
      </w:r>
      <w:r>
        <w:rPr>
          <w:spacing w:val="-10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derived</w:t>
      </w:r>
      <w:r>
        <w:rPr>
          <w:spacing w:val="-9"/>
          <w:w w:val="105"/>
        </w:rPr>
        <w:t xml:space="preserve"> </w:t>
      </w:r>
      <w:r>
        <w:rPr>
          <w:w w:val="105"/>
        </w:rPr>
        <w:t>CRC</w:t>
      </w:r>
      <w:r>
        <w:rPr>
          <w:spacing w:val="-9"/>
          <w:w w:val="105"/>
        </w:rPr>
        <w:t xml:space="preserve"> </w:t>
      </w:r>
      <w:r>
        <w:rPr>
          <w:w w:val="105"/>
        </w:rPr>
        <w:t>cell</w:t>
      </w:r>
      <w:r>
        <w:rPr>
          <w:spacing w:val="-8"/>
          <w:w w:val="105"/>
        </w:rPr>
        <w:t xml:space="preserve"> </w:t>
      </w:r>
      <w:r>
        <w:rPr>
          <w:w w:val="105"/>
        </w:rPr>
        <w:t>lines</w:t>
      </w:r>
      <w:r>
        <w:rPr>
          <w:spacing w:val="-8"/>
          <w:w w:val="105"/>
        </w:rPr>
        <w:t xml:space="preserve"> </w:t>
      </w:r>
      <w:r>
        <w:rPr>
          <w:w w:val="105"/>
        </w:rPr>
        <w:t>used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w w:val="105"/>
        </w:rPr>
        <w:t>report.</w:t>
      </w:r>
      <w:proofErr w:type="gramEnd"/>
    </w:p>
    <w:p w:rsidR="006C6F85" w:rsidRDefault="006C6F85">
      <w:pPr>
        <w:pStyle w:val="Textkrper"/>
        <w:spacing w:before="8" w:after="1"/>
        <w:rPr>
          <w:sz w:val="18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667"/>
        <w:gridCol w:w="2002"/>
        <w:gridCol w:w="688"/>
        <w:gridCol w:w="646"/>
        <w:gridCol w:w="550"/>
        <w:gridCol w:w="654"/>
        <w:gridCol w:w="501"/>
        <w:gridCol w:w="693"/>
        <w:gridCol w:w="693"/>
        <w:gridCol w:w="571"/>
      </w:tblGrid>
      <w:tr w:rsidR="006C6F85">
        <w:trPr>
          <w:trHeight w:val="281"/>
        </w:trPr>
        <w:tc>
          <w:tcPr>
            <w:tcW w:w="3669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6"/>
              <w:ind w:left="288"/>
              <w:rPr>
                <w:b/>
                <w:sz w:val="17"/>
              </w:rPr>
            </w:pPr>
            <w:r>
              <w:rPr>
                <w:b/>
                <w:sz w:val="17"/>
              </w:rPr>
              <w:t>Expression</w:t>
            </w:r>
          </w:p>
        </w:tc>
        <w:tc>
          <w:tcPr>
            <w:tcW w:w="3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6"/>
              <w:ind w:left="1239" w:right="1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Mutation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Status</w:t>
            </w:r>
          </w:p>
        </w:tc>
      </w:tr>
      <w:tr w:rsidR="006C6F85">
        <w:trPr>
          <w:trHeight w:val="41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64"/>
              <w:rPr>
                <w:b/>
                <w:sz w:val="17"/>
              </w:rPr>
            </w:pPr>
            <w:r>
              <w:rPr>
                <w:b/>
                <w:sz w:val="17"/>
              </w:rPr>
              <w:t>Cell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line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(ATCC)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65"/>
              <w:rPr>
                <w:b/>
                <w:sz w:val="17"/>
              </w:rPr>
            </w:pPr>
            <w:r>
              <w:rPr>
                <w:b/>
                <w:sz w:val="17"/>
              </w:rPr>
              <w:t>Source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55" w:right="7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MACC1</w:t>
            </w:r>
          </w:p>
        </w:tc>
        <w:tc>
          <w:tcPr>
            <w:tcW w:w="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right="10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S100P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55" w:right="6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KRAS</w:t>
            </w:r>
          </w:p>
        </w:tc>
        <w:tc>
          <w:tcPr>
            <w:tcW w:w="654" w:type="dxa"/>
            <w:tcBorders>
              <w:top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82" w:right="9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BRAF</w:t>
            </w:r>
          </w:p>
        </w:tc>
        <w:tc>
          <w:tcPr>
            <w:tcW w:w="501" w:type="dxa"/>
            <w:tcBorders>
              <w:top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103" w:right="6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p53</w:t>
            </w:r>
          </w:p>
        </w:tc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101"/>
              <w:ind w:left="57" w:right="1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APC</w:t>
            </w:r>
          </w:p>
        </w:tc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line="206" w:lineRule="exact"/>
              <w:ind w:left="30" w:right="45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β-</w:t>
            </w:r>
          </w:p>
          <w:p w:rsidR="006C6F85" w:rsidRDefault="00051C44">
            <w:pPr>
              <w:pStyle w:val="TableParagraph"/>
              <w:spacing w:line="187" w:lineRule="exact"/>
              <w:ind w:left="31" w:right="45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catenin</w:t>
            </w: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206" w:lineRule="exact"/>
              <w:ind w:left="104"/>
              <w:rPr>
                <w:b/>
                <w:sz w:val="17"/>
              </w:rPr>
            </w:pPr>
            <w:r>
              <w:rPr>
                <w:b/>
                <w:sz w:val="17"/>
              </w:rPr>
              <w:t>MSI/</w:t>
            </w:r>
          </w:p>
          <w:p w:rsidR="006C6F85" w:rsidRDefault="00051C44">
            <w:pPr>
              <w:pStyle w:val="TableParagraph"/>
              <w:spacing w:line="187" w:lineRule="exact"/>
              <w:ind w:left="122"/>
              <w:rPr>
                <w:b/>
                <w:sz w:val="17"/>
              </w:rPr>
            </w:pPr>
            <w:r>
              <w:rPr>
                <w:b/>
                <w:sz w:val="17"/>
              </w:rPr>
              <w:t>MSS</w:t>
            </w:r>
          </w:p>
        </w:tc>
      </w:tr>
      <w:tr w:rsidR="006C6F85">
        <w:trPr>
          <w:trHeight w:val="22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201" w:lineRule="exact"/>
              <w:ind w:left="65"/>
              <w:rPr>
                <w:i/>
                <w:sz w:val="17"/>
              </w:rPr>
            </w:pPr>
            <w:r>
              <w:rPr>
                <w:i/>
                <w:sz w:val="17"/>
              </w:rPr>
              <w:t>male;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colon;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primary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6" w:type="dxa"/>
            <w:tcBorders>
              <w:top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4" w:type="dxa"/>
            <w:tcBorders>
              <w:top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1" w:type="dxa"/>
            <w:tcBorders>
              <w:top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tcBorders>
              <w:top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tcBorders>
              <w:top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1" w:type="dxa"/>
            <w:tcBorders>
              <w:top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6F85">
        <w:trPr>
          <w:trHeight w:val="206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6" w:lineRule="exact"/>
              <w:ind w:left="64"/>
              <w:rPr>
                <w:i/>
                <w:sz w:val="17"/>
              </w:rPr>
            </w:pPr>
            <w:r>
              <w:rPr>
                <w:i/>
                <w:sz w:val="17"/>
                <w:u w:val="single"/>
              </w:rPr>
              <w:t>SW480</w:t>
            </w:r>
            <w:r>
              <w:rPr>
                <w:i/>
                <w:spacing w:val="-5"/>
                <w:sz w:val="17"/>
                <w:u w:val="single"/>
              </w:rPr>
              <w:t xml:space="preserve"> </w:t>
            </w:r>
            <w:r>
              <w:rPr>
                <w:i/>
                <w:sz w:val="17"/>
                <w:u w:val="single"/>
              </w:rPr>
              <w:t>(CCL-228)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6" w:lineRule="exact"/>
              <w:ind w:left="65"/>
              <w:rPr>
                <w:i/>
                <w:sz w:val="17"/>
              </w:rPr>
            </w:pPr>
            <w:r>
              <w:rPr>
                <w:i/>
                <w:sz w:val="17"/>
              </w:rPr>
              <w:t>adenocarcinoma;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Dukes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B;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line="186" w:lineRule="exact"/>
              <w:ind w:left="51" w:right="70"/>
              <w:jc w:val="center"/>
              <w:rPr>
                <w:sz w:val="17"/>
              </w:rPr>
            </w:pPr>
            <w:r>
              <w:rPr>
                <w:sz w:val="17"/>
              </w:rPr>
              <w:t>+/-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6" w:lineRule="exact"/>
              <w:ind w:right="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line="186" w:lineRule="exact"/>
              <w:ind w:left="55" w:right="70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line="186" w:lineRule="exact"/>
              <w:ind w:left="77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line="186" w:lineRule="exact"/>
              <w:ind w:left="100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line="186" w:lineRule="exact"/>
              <w:ind w:left="57" w:right="2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line="186" w:lineRule="exact"/>
              <w:ind w:left="249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6" w:lineRule="exact"/>
              <w:ind w:left="126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25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91" w:lineRule="exact"/>
              <w:ind w:left="65"/>
              <w:rPr>
                <w:i/>
                <w:sz w:val="17"/>
              </w:rPr>
            </w:pPr>
            <w:r>
              <w:rPr>
                <w:i/>
                <w:sz w:val="17"/>
              </w:rPr>
              <w:t>isogenic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to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SW620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4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1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C6F85">
        <w:trPr>
          <w:trHeight w:val="263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294"/>
              <w:rPr>
                <w:sz w:val="17"/>
              </w:rPr>
            </w:pPr>
            <w:r>
              <w:rPr>
                <w:sz w:val="17"/>
              </w:rPr>
              <w:t>SW480/vector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66"/>
              <w:rPr>
                <w:sz w:val="17"/>
              </w:rPr>
            </w:pPr>
            <w:r>
              <w:rPr>
                <w:sz w:val="17"/>
              </w:rPr>
              <w:t>Stein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et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al.,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2009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54" w:right="70"/>
              <w:jc w:val="center"/>
              <w:rPr>
                <w:sz w:val="17"/>
              </w:rPr>
            </w:pPr>
            <w:r>
              <w:rPr>
                <w:sz w:val="17"/>
              </w:rPr>
              <w:t>+/-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right="5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55" w:right="68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3"/>
              <w:ind w:left="79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3"/>
              <w:ind w:left="103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3"/>
              <w:ind w:left="57" w:right="23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3"/>
              <w:ind w:left="250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82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294"/>
              <w:rPr>
                <w:sz w:val="17"/>
              </w:rPr>
            </w:pPr>
            <w:r>
              <w:rPr>
                <w:sz w:val="17"/>
              </w:rPr>
              <w:t>SW480/MACC1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65"/>
              <w:rPr>
                <w:sz w:val="17"/>
              </w:rPr>
            </w:pPr>
            <w:r>
              <w:rPr>
                <w:sz w:val="17"/>
              </w:rPr>
              <w:t>Stein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al.,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2009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2" w:right="70"/>
              <w:jc w:val="center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90"/>
              <w:rPr>
                <w:sz w:val="17"/>
              </w:rPr>
            </w:pPr>
            <w:r>
              <w:rPr>
                <w:sz w:val="17"/>
              </w:rPr>
              <w:t>+++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5" w:right="69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21"/>
              <w:ind w:left="77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21"/>
              <w:ind w:left="101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57" w:right="23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250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82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2"/>
              <w:ind w:left="294"/>
              <w:rPr>
                <w:sz w:val="17"/>
              </w:rPr>
            </w:pPr>
            <w:r>
              <w:rPr>
                <w:sz w:val="17"/>
              </w:rPr>
              <w:t>SW480/S100P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2"/>
              <w:ind w:left="6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manuscript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2"/>
              <w:ind w:left="51" w:right="70"/>
              <w:jc w:val="center"/>
              <w:rPr>
                <w:sz w:val="17"/>
              </w:rPr>
            </w:pPr>
            <w:r>
              <w:rPr>
                <w:sz w:val="17"/>
              </w:rPr>
              <w:t>+/-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2"/>
              <w:ind w:right="154"/>
              <w:jc w:val="right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2"/>
              <w:ind w:left="54" w:right="70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22"/>
              <w:ind w:left="76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22"/>
              <w:ind w:left="100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2"/>
              <w:ind w:left="57" w:right="23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2"/>
              <w:ind w:left="249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2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81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SW480/</w:t>
            </w:r>
            <w:proofErr w:type="spellStart"/>
            <w:r>
              <w:rPr>
                <w:sz w:val="17"/>
              </w:rPr>
              <w:t>luc</w:t>
            </w:r>
            <w:proofErr w:type="spellEnd"/>
            <w:r>
              <w:rPr>
                <w:sz w:val="17"/>
              </w:rPr>
              <w:t>/vector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6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manuscript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1" w:right="70"/>
              <w:jc w:val="center"/>
              <w:rPr>
                <w:sz w:val="17"/>
              </w:rPr>
            </w:pPr>
            <w:r>
              <w:rPr>
                <w:sz w:val="17"/>
              </w:rPr>
              <w:t>+/-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5" w:right="70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21"/>
              <w:ind w:left="77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21"/>
              <w:ind w:left="100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57" w:right="2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249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26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62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23"/>
              <w:jc w:val="right"/>
              <w:rPr>
                <w:sz w:val="17"/>
              </w:rPr>
            </w:pPr>
            <w:r>
              <w:rPr>
                <w:sz w:val="17"/>
              </w:rPr>
              <w:t>SW480/</w:t>
            </w:r>
            <w:proofErr w:type="spellStart"/>
            <w:r>
              <w:rPr>
                <w:sz w:val="17"/>
              </w:rPr>
              <w:t>luc</w:t>
            </w:r>
            <w:proofErr w:type="spellEnd"/>
            <w:r>
              <w:rPr>
                <w:sz w:val="17"/>
              </w:rPr>
              <w:t>/S100P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65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manuscript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0" w:right="70"/>
              <w:jc w:val="center"/>
              <w:rPr>
                <w:sz w:val="17"/>
              </w:rPr>
            </w:pPr>
            <w:r>
              <w:rPr>
                <w:sz w:val="17"/>
              </w:rPr>
              <w:t>+/-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3" w:right="70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21"/>
              <w:ind w:left="75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21"/>
              <w:ind w:left="99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57" w:right="2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249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25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" w:line="203" w:lineRule="exact"/>
              <w:ind w:left="65"/>
              <w:rPr>
                <w:i/>
                <w:sz w:val="17"/>
              </w:rPr>
            </w:pPr>
            <w:r>
              <w:rPr>
                <w:i/>
                <w:sz w:val="17"/>
              </w:rPr>
              <w:t>male;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colon;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z w:val="17"/>
              </w:rPr>
              <w:t>lymph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node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4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1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C6F85">
        <w:trPr>
          <w:trHeight w:val="207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7" w:lineRule="exact"/>
              <w:ind w:left="64"/>
              <w:rPr>
                <w:i/>
                <w:sz w:val="17"/>
              </w:rPr>
            </w:pPr>
            <w:r>
              <w:rPr>
                <w:i/>
                <w:sz w:val="17"/>
                <w:u w:val="single"/>
              </w:rPr>
              <w:t>SW620</w:t>
            </w:r>
            <w:r>
              <w:rPr>
                <w:i/>
                <w:spacing w:val="-5"/>
                <w:sz w:val="17"/>
                <w:u w:val="single"/>
              </w:rPr>
              <w:t xml:space="preserve"> </w:t>
            </w:r>
            <w:r>
              <w:rPr>
                <w:i/>
                <w:sz w:val="17"/>
                <w:u w:val="single"/>
              </w:rPr>
              <w:t>(CCL-227)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7" w:lineRule="exact"/>
              <w:ind w:left="65"/>
              <w:rPr>
                <w:i/>
                <w:sz w:val="17"/>
              </w:rPr>
            </w:pPr>
            <w:r>
              <w:rPr>
                <w:i/>
                <w:sz w:val="17"/>
              </w:rPr>
              <w:t>metastasis;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z w:val="17"/>
              </w:rPr>
              <w:t>Dukes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z w:val="17"/>
              </w:rPr>
              <w:t>C;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line="187" w:lineRule="exact"/>
              <w:ind w:left="53" w:right="70"/>
              <w:jc w:val="center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7" w:lineRule="exact"/>
              <w:ind w:right="154"/>
              <w:jc w:val="right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line="187" w:lineRule="exact"/>
              <w:ind w:left="55" w:right="67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line="187" w:lineRule="exact"/>
              <w:ind w:left="79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line="187" w:lineRule="exact"/>
              <w:ind w:left="103" w:right="69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line="187" w:lineRule="exact"/>
              <w:ind w:left="57" w:right="22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line="187" w:lineRule="exact"/>
              <w:ind w:left="250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87" w:lineRule="exact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25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line="191" w:lineRule="exact"/>
              <w:ind w:left="65"/>
              <w:rPr>
                <w:i/>
                <w:sz w:val="17"/>
              </w:rPr>
            </w:pPr>
            <w:r>
              <w:rPr>
                <w:i/>
                <w:sz w:val="17"/>
              </w:rPr>
              <w:t>isogenic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to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SW480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4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1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6C6F8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C6F85">
        <w:trPr>
          <w:trHeight w:val="263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294"/>
              <w:rPr>
                <w:sz w:val="17"/>
              </w:rPr>
            </w:pPr>
            <w:r>
              <w:rPr>
                <w:sz w:val="17"/>
              </w:rPr>
              <w:t>SW620/</w:t>
            </w:r>
            <w:proofErr w:type="spellStart"/>
            <w:r>
              <w:rPr>
                <w:sz w:val="17"/>
              </w:rPr>
              <w:t>shCtrl</w:t>
            </w:r>
            <w:proofErr w:type="spellEnd"/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64"/>
              <w:rPr>
                <w:sz w:val="17"/>
              </w:rPr>
            </w:pPr>
            <w:proofErr w:type="spellStart"/>
            <w:r>
              <w:rPr>
                <w:sz w:val="17"/>
              </w:rPr>
              <w:t>Pichorner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et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al.,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2012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52" w:right="70"/>
              <w:jc w:val="center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55" w:right="69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3"/>
              <w:ind w:left="80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3"/>
              <w:ind w:left="103" w:right="69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3"/>
              <w:ind w:left="57" w:right="21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3"/>
              <w:ind w:left="250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82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44"/>
              <w:jc w:val="right"/>
              <w:rPr>
                <w:sz w:val="17"/>
              </w:rPr>
            </w:pPr>
            <w:r>
              <w:rPr>
                <w:sz w:val="17"/>
              </w:rPr>
              <w:t>SW620/shMACC1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65"/>
              <w:rPr>
                <w:sz w:val="17"/>
              </w:rPr>
            </w:pPr>
            <w:proofErr w:type="spellStart"/>
            <w:r>
              <w:rPr>
                <w:sz w:val="17"/>
              </w:rPr>
              <w:t>Pichorner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et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al.,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2012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6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209" w:right="216"/>
              <w:jc w:val="center"/>
              <w:rPr>
                <w:sz w:val="17"/>
              </w:rPr>
            </w:pPr>
            <w:r>
              <w:rPr>
                <w:sz w:val="17"/>
              </w:rPr>
              <w:t>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5" w:right="68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21"/>
              <w:ind w:left="80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21"/>
              <w:ind w:left="103" w:right="69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57" w:right="21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250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63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294"/>
              <w:rPr>
                <w:sz w:val="17"/>
              </w:rPr>
            </w:pPr>
            <w:r>
              <w:rPr>
                <w:sz w:val="17"/>
              </w:rPr>
              <w:t>SW620/shS100P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65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manuscript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3" w:right="70"/>
              <w:jc w:val="center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8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3" w:right="70"/>
              <w:jc w:val="center"/>
              <w:rPr>
                <w:sz w:val="17"/>
              </w:rPr>
            </w:pPr>
            <w:r>
              <w:rPr>
                <w:sz w:val="17"/>
              </w:rPr>
              <w:t>G12V</w:t>
            </w:r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21"/>
              <w:ind w:left="75" w:right="9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21"/>
              <w:ind w:left="99" w:right="7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57" w:right="2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  <w:r>
              <w:rPr>
                <w:sz w:val="17"/>
              </w:rPr>
              <w:t>/</w:t>
            </w: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21"/>
              <w:ind w:left="249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27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451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106"/>
              <w:ind w:left="64"/>
              <w:rPr>
                <w:i/>
                <w:sz w:val="17"/>
              </w:rPr>
            </w:pPr>
            <w:r>
              <w:rPr>
                <w:i/>
                <w:sz w:val="17"/>
                <w:u w:val="single"/>
              </w:rPr>
              <w:t>HT29</w:t>
            </w:r>
            <w:r>
              <w:rPr>
                <w:i/>
                <w:spacing w:val="-5"/>
                <w:sz w:val="17"/>
                <w:u w:val="single"/>
              </w:rPr>
              <w:t xml:space="preserve"> </w:t>
            </w:r>
            <w:r>
              <w:rPr>
                <w:i/>
                <w:sz w:val="17"/>
                <w:u w:val="single"/>
              </w:rPr>
              <w:t>(HTB-38)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65" w:right="137"/>
              <w:rPr>
                <w:i/>
                <w:sz w:val="17"/>
              </w:rPr>
            </w:pPr>
            <w:r>
              <w:rPr>
                <w:i/>
                <w:sz w:val="17"/>
              </w:rPr>
              <w:t>female; colon; primary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adenocarcinoma;</w:t>
            </w:r>
            <w:r>
              <w:rPr>
                <w:i/>
                <w:spacing w:val="-8"/>
                <w:sz w:val="17"/>
              </w:rPr>
              <w:t xml:space="preserve"> </w:t>
            </w:r>
            <w:r>
              <w:rPr>
                <w:i/>
                <w:sz w:val="17"/>
              </w:rPr>
              <w:t>Dukes</w:t>
            </w:r>
            <w:r>
              <w:rPr>
                <w:i/>
                <w:spacing w:val="-7"/>
                <w:sz w:val="17"/>
              </w:rPr>
              <w:t xml:space="preserve"> </w:t>
            </w:r>
            <w:r>
              <w:rPr>
                <w:i/>
                <w:sz w:val="17"/>
              </w:rPr>
              <w:t>B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106"/>
              <w:ind w:left="53" w:right="70"/>
              <w:jc w:val="center"/>
              <w:rPr>
                <w:sz w:val="17"/>
              </w:rPr>
            </w:pPr>
            <w:r>
              <w:rPr>
                <w:sz w:val="17"/>
              </w:rPr>
              <w:t>++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106"/>
              <w:ind w:left="210" w:right="216"/>
              <w:jc w:val="center"/>
              <w:rPr>
                <w:sz w:val="17"/>
              </w:rPr>
            </w:pPr>
            <w:r>
              <w:rPr>
                <w:sz w:val="17"/>
              </w:rPr>
              <w:t>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106"/>
              <w:ind w:left="55" w:right="65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106"/>
              <w:ind w:left="80" w:right="90"/>
              <w:jc w:val="center"/>
              <w:rPr>
                <w:sz w:val="17"/>
              </w:rPr>
            </w:pPr>
            <w:r>
              <w:rPr>
                <w:sz w:val="17"/>
              </w:rPr>
              <w:t>V600E</w:t>
            </w:r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106"/>
              <w:ind w:left="103" w:right="69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106"/>
              <w:ind w:left="57" w:right="19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106"/>
              <w:ind w:left="250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106"/>
              <w:ind w:left="126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63"/>
        </w:trPr>
        <w:tc>
          <w:tcPr>
            <w:tcW w:w="1667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294"/>
              <w:rPr>
                <w:sz w:val="17"/>
              </w:rPr>
            </w:pPr>
            <w:r>
              <w:rPr>
                <w:sz w:val="17"/>
              </w:rPr>
              <w:t>HT29/GFP</w:t>
            </w:r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66"/>
              <w:rPr>
                <w:sz w:val="17"/>
              </w:rPr>
            </w:pPr>
            <w:r>
              <w:rPr>
                <w:sz w:val="17"/>
              </w:rPr>
              <w:t>B.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Kortüm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(MDC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Berlin)</w:t>
            </w:r>
          </w:p>
        </w:tc>
        <w:tc>
          <w:tcPr>
            <w:tcW w:w="688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55" w:right="68"/>
              <w:jc w:val="center"/>
              <w:rPr>
                <w:sz w:val="17"/>
              </w:rPr>
            </w:pPr>
            <w:r>
              <w:rPr>
                <w:sz w:val="17"/>
              </w:rPr>
              <w:t>++</w:t>
            </w:r>
          </w:p>
        </w:tc>
        <w:tc>
          <w:tcPr>
            <w:tcW w:w="646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212" w:right="214"/>
              <w:jc w:val="center"/>
              <w:rPr>
                <w:sz w:val="17"/>
              </w:rPr>
            </w:pPr>
            <w:r>
              <w:rPr>
                <w:sz w:val="17"/>
              </w:rPr>
              <w:t>++</w:t>
            </w:r>
          </w:p>
        </w:tc>
        <w:tc>
          <w:tcPr>
            <w:tcW w:w="550" w:type="dxa"/>
            <w:tcBorders>
              <w:lef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55" w:right="6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54" w:type="dxa"/>
          </w:tcPr>
          <w:p w:rsidR="006C6F85" w:rsidRDefault="00051C44">
            <w:pPr>
              <w:pStyle w:val="TableParagraph"/>
              <w:spacing w:before="3"/>
              <w:ind w:left="83" w:right="88"/>
              <w:jc w:val="center"/>
              <w:rPr>
                <w:sz w:val="17"/>
              </w:rPr>
            </w:pPr>
            <w:r>
              <w:rPr>
                <w:sz w:val="17"/>
              </w:rPr>
              <w:t>V600E</w:t>
            </w:r>
          </w:p>
        </w:tc>
        <w:tc>
          <w:tcPr>
            <w:tcW w:w="501" w:type="dxa"/>
          </w:tcPr>
          <w:p w:rsidR="006C6F85" w:rsidRDefault="00051C44">
            <w:pPr>
              <w:pStyle w:val="TableParagraph"/>
              <w:spacing w:before="3"/>
              <w:ind w:left="103" w:right="65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3"/>
              <w:ind w:left="57" w:right="1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</w:tcPr>
          <w:p w:rsidR="006C6F85" w:rsidRDefault="00051C44">
            <w:pPr>
              <w:pStyle w:val="TableParagraph"/>
              <w:spacing w:before="3"/>
              <w:ind w:left="252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3"/>
              <w:ind w:left="129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  <w:tr w:rsidR="006C6F85">
        <w:trPr>
          <w:trHeight w:val="267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02"/>
              <w:jc w:val="right"/>
              <w:rPr>
                <w:sz w:val="17"/>
              </w:rPr>
            </w:pPr>
            <w:r>
              <w:rPr>
                <w:sz w:val="17"/>
              </w:rPr>
              <w:t>HT29/MACC1-GFP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65"/>
              <w:rPr>
                <w:sz w:val="17"/>
              </w:rPr>
            </w:pPr>
            <w:r>
              <w:rPr>
                <w:sz w:val="17"/>
              </w:rPr>
              <w:t>B.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Kortüm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(MDC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Berlin)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5" w:right="68"/>
              <w:jc w:val="center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646" w:type="dxa"/>
            <w:tcBorders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right="153"/>
              <w:jc w:val="right"/>
              <w:rPr>
                <w:sz w:val="17"/>
              </w:rPr>
            </w:pPr>
            <w:r>
              <w:rPr>
                <w:sz w:val="17"/>
              </w:rPr>
              <w:t>++++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5" w:right="6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654" w:type="dxa"/>
            <w:tcBorders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82" w:right="90"/>
              <w:jc w:val="center"/>
              <w:rPr>
                <w:sz w:val="17"/>
              </w:rPr>
            </w:pPr>
            <w:r>
              <w:rPr>
                <w:sz w:val="17"/>
              </w:rPr>
              <w:t>V600E</w:t>
            </w:r>
          </w:p>
        </w:tc>
        <w:tc>
          <w:tcPr>
            <w:tcW w:w="501" w:type="dxa"/>
            <w:tcBorders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03" w:right="67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  <w:tcBorders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57" w:right="16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mut</w:t>
            </w:r>
            <w:proofErr w:type="spellEnd"/>
          </w:p>
        </w:tc>
        <w:tc>
          <w:tcPr>
            <w:tcW w:w="693" w:type="dxa"/>
            <w:tcBorders>
              <w:bottom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251"/>
              <w:rPr>
                <w:sz w:val="17"/>
              </w:rPr>
            </w:pPr>
            <w:proofErr w:type="spellStart"/>
            <w:r>
              <w:rPr>
                <w:sz w:val="17"/>
              </w:rPr>
              <w:t>wt</w:t>
            </w:r>
            <w:proofErr w:type="spellEnd"/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</w:tcPr>
          <w:p w:rsidR="006C6F85" w:rsidRDefault="00051C44">
            <w:pPr>
              <w:pStyle w:val="TableParagraph"/>
              <w:spacing w:before="21"/>
              <w:ind w:left="129"/>
              <w:rPr>
                <w:sz w:val="17"/>
              </w:rPr>
            </w:pPr>
            <w:r>
              <w:rPr>
                <w:sz w:val="17"/>
              </w:rPr>
              <w:t>MSS</w:t>
            </w:r>
          </w:p>
        </w:tc>
      </w:tr>
    </w:tbl>
    <w:p w:rsidR="006C6F85" w:rsidRDefault="00051C44">
      <w:pPr>
        <w:pStyle w:val="Textkrper"/>
        <w:spacing w:before="14" w:line="285" w:lineRule="auto"/>
        <w:ind w:left="172" w:right="217"/>
      </w:pPr>
      <w:proofErr w:type="spellStart"/>
      <w:proofErr w:type="gramStart"/>
      <w:r>
        <w:rPr>
          <w:w w:val="105"/>
        </w:rPr>
        <w:t>luc</w:t>
      </w:r>
      <w:proofErr w:type="spellEnd"/>
      <w:proofErr w:type="gramEnd"/>
      <w:r>
        <w:rPr>
          <w:spacing w:val="-9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firefly</w:t>
      </w:r>
      <w:r>
        <w:rPr>
          <w:spacing w:val="-7"/>
          <w:w w:val="105"/>
        </w:rPr>
        <w:t xml:space="preserve"> </w:t>
      </w:r>
      <w:r>
        <w:rPr>
          <w:w w:val="105"/>
        </w:rPr>
        <w:t>luciferase;</w:t>
      </w:r>
      <w:r>
        <w:rPr>
          <w:spacing w:val="-8"/>
          <w:w w:val="105"/>
        </w:rPr>
        <w:t xml:space="preserve"> </w:t>
      </w:r>
      <w:r>
        <w:rPr>
          <w:w w:val="105"/>
        </w:rPr>
        <w:t>gene</w:t>
      </w:r>
      <w:r>
        <w:rPr>
          <w:spacing w:val="-10"/>
          <w:w w:val="105"/>
        </w:rPr>
        <w:t xml:space="preserve"> </w:t>
      </w:r>
      <w:r>
        <w:rPr>
          <w:w w:val="105"/>
        </w:rPr>
        <w:t>expression</w:t>
      </w:r>
      <w:r>
        <w:rPr>
          <w:spacing w:val="-8"/>
          <w:w w:val="105"/>
        </w:rPr>
        <w:t xml:space="preserve"> </w:t>
      </w:r>
      <w:r>
        <w:rPr>
          <w:w w:val="105"/>
        </w:rPr>
        <w:t>levels</w:t>
      </w:r>
      <w:r>
        <w:rPr>
          <w:spacing w:val="-8"/>
          <w:w w:val="105"/>
        </w:rPr>
        <w:t xml:space="preserve"> </w:t>
      </w:r>
      <w:r>
        <w:rPr>
          <w:w w:val="105"/>
        </w:rPr>
        <w:t>are</w:t>
      </w:r>
      <w:r>
        <w:rPr>
          <w:spacing w:val="-10"/>
          <w:w w:val="105"/>
        </w:rPr>
        <w:t xml:space="preserve"> </w:t>
      </w:r>
      <w:r>
        <w:rPr>
          <w:w w:val="105"/>
        </w:rPr>
        <w:t>indicated</w:t>
      </w:r>
      <w:r>
        <w:rPr>
          <w:spacing w:val="-9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+/-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very</w:t>
      </w:r>
      <w:r>
        <w:rPr>
          <w:spacing w:val="-9"/>
          <w:w w:val="105"/>
        </w:rPr>
        <w:t xml:space="preserve"> </w:t>
      </w:r>
      <w:r>
        <w:rPr>
          <w:w w:val="105"/>
        </w:rPr>
        <w:t>low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++++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very</w:t>
      </w:r>
      <w:r>
        <w:rPr>
          <w:spacing w:val="-9"/>
          <w:w w:val="105"/>
        </w:rPr>
        <w:t xml:space="preserve"> </w:t>
      </w:r>
      <w:r>
        <w:rPr>
          <w:w w:val="105"/>
        </w:rPr>
        <w:t>high;</w:t>
      </w:r>
      <w:r>
        <w:rPr>
          <w:spacing w:val="-45"/>
          <w:w w:val="105"/>
        </w:rPr>
        <w:t xml:space="preserve"> </w:t>
      </w:r>
      <w:proofErr w:type="spellStart"/>
      <w:r>
        <w:rPr>
          <w:w w:val="105"/>
        </w:rPr>
        <w:t>wt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43"/>
          <w:w w:val="105"/>
        </w:rPr>
        <w:t xml:space="preserve"> </w:t>
      </w:r>
      <w:r>
        <w:rPr>
          <w:w w:val="105"/>
        </w:rPr>
        <w:t>wild</w:t>
      </w:r>
      <w:r>
        <w:rPr>
          <w:spacing w:val="-3"/>
          <w:w w:val="105"/>
        </w:rPr>
        <w:t xml:space="preserve"> </w:t>
      </w:r>
      <w:r>
        <w:rPr>
          <w:w w:val="105"/>
        </w:rPr>
        <w:t>type;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mut</w:t>
      </w:r>
      <w:proofErr w:type="spellEnd"/>
      <w:r>
        <w:rPr>
          <w:w w:val="105"/>
        </w:rPr>
        <w:t xml:space="preserve"> –</w:t>
      </w:r>
      <w:r>
        <w:rPr>
          <w:spacing w:val="-2"/>
          <w:w w:val="105"/>
        </w:rPr>
        <w:t xml:space="preserve"> </w:t>
      </w:r>
      <w:r>
        <w:rPr>
          <w:w w:val="105"/>
        </w:rPr>
        <w:t>mutated; MSS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microsatellite</w:t>
      </w:r>
      <w:r>
        <w:rPr>
          <w:spacing w:val="-1"/>
          <w:w w:val="105"/>
        </w:rPr>
        <w:t xml:space="preserve"> </w:t>
      </w:r>
      <w:r>
        <w:rPr>
          <w:w w:val="105"/>
        </w:rPr>
        <w:t>stable</w:t>
      </w:r>
    </w:p>
    <w:p w:rsidR="006C6F85" w:rsidRDefault="006C6F85">
      <w:pPr>
        <w:pStyle w:val="Textkrper"/>
      </w:pPr>
    </w:p>
    <w:p w:rsidR="00C7012D" w:rsidRDefault="00C7012D" w:rsidP="00C7012D">
      <w:pPr>
        <w:pStyle w:val="Textkrper"/>
        <w:ind w:left="172"/>
      </w:pPr>
      <w:r>
        <w:rPr>
          <w:b/>
          <w:w w:val="105"/>
        </w:rPr>
        <w:t>Table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S2: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 xml:space="preserve">S100P-specific ELISA, standard absorptions and calibration curve </w:t>
      </w:r>
    </w:p>
    <w:p w:rsidR="00D813FD" w:rsidRDefault="00CC6D03">
      <w:pPr>
        <w:pStyle w:val="Textkrper"/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5D31F2A0" wp14:editId="6035C1B5">
            <wp:simplePos x="0" y="0"/>
            <wp:positionH relativeFrom="column">
              <wp:posOffset>2867660</wp:posOffset>
            </wp:positionH>
            <wp:positionV relativeFrom="paragraph">
              <wp:posOffset>81915</wp:posOffset>
            </wp:positionV>
            <wp:extent cx="2616835" cy="1904365"/>
            <wp:effectExtent l="0" t="0" r="0" b="635"/>
            <wp:wrapThrough wrapText="bothSides">
              <wp:wrapPolygon edited="0">
                <wp:start x="0" y="0"/>
                <wp:lineTo x="0" y="21391"/>
                <wp:lineTo x="21385" y="21391"/>
                <wp:lineTo x="21385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ISA-CalibCur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835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34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C6D03" w:rsidRPr="00CC6D03" w:rsidTr="00A63762">
        <w:trPr>
          <w:trHeight w:val="30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S100P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OD = 450 </w:t>
            </w:r>
            <w:proofErr w:type="spellStart"/>
            <w:r w:rsidRPr="00CC6D03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nm</w:t>
            </w:r>
            <w:proofErr w:type="spellEnd"/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ng</w:t>
            </w:r>
            <w:proofErr w:type="spellEnd"/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/ml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Average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SD</w:t>
            </w:r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028</w:t>
            </w:r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305</w:t>
            </w:r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115</w:t>
            </w:r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023</w:t>
            </w:r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041</w:t>
            </w:r>
          </w:p>
        </w:tc>
      </w:tr>
      <w:tr w:rsidR="00CC6D03" w:rsidRPr="00CC6D03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005</w:t>
            </w:r>
          </w:p>
        </w:tc>
      </w:tr>
      <w:tr w:rsidR="00CC6D03" w:rsidRPr="00CC6D03" w:rsidTr="00A63762">
        <w:trPr>
          <w:trHeight w:val="31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C6D03" w:rsidRPr="00CC6D03" w:rsidRDefault="00CC6D03" w:rsidP="00CC6D0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.</w:t>
            </w:r>
            <w:r w:rsidRPr="00CC6D03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005</w:t>
            </w:r>
          </w:p>
        </w:tc>
      </w:tr>
    </w:tbl>
    <w:p w:rsidR="00D813FD" w:rsidRDefault="00D813FD">
      <w:pPr>
        <w:pStyle w:val="Textkrper"/>
      </w:pPr>
    </w:p>
    <w:p w:rsidR="00C7012D" w:rsidRDefault="00C7012D" w:rsidP="00C7012D">
      <w:pPr>
        <w:pStyle w:val="Textkrper"/>
        <w:ind w:left="172"/>
      </w:pPr>
      <w:r>
        <w:rPr>
          <w:b/>
          <w:w w:val="105"/>
        </w:rPr>
        <w:t>Table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S3: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 xml:space="preserve">S100P-specific protein concentration </w:t>
      </w:r>
      <w:r w:rsidR="004A1FFE">
        <w:rPr>
          <w:w w:val="105"/>
        </w:rPr>
        <w:t>in</w:t>
      </w:r>
      <w:r>
        <w:rPr>
          <w:w w:val="105"/>
        </w:rPr>
        <w:t xml:space="preserve"> cell culture media.</w:t>
      </w:r>
    </w:p>
    <w:p w:rsidR="00D813FD" w:rsidRDefault="00D813FD">
      <w:pPr>
        <w:pStyle w:val="Textkrper"/>
      </w:pPr>
    </w:p>
    <w:tbl>
      <w:tblPr>
        <w:tblW w:w="94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559"/>
      </w:tblGrid>
      <w:tr w:rsidR="00A63762" w:rsidRPr="00A63762" w:rsidTr="004A1FFE">
        <w:trPr>
          <w:trHeight w:val="300"/>
        </w:trPr>
        <w:tc>
          <w:tcPr>
            <w:tcW w:w="793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S100P in </w:t>
            </w:r>
            <w:proofErr w:type="spellStart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growth</w:t>
            </w:r>
            <w:proofErr w:type="spellEnd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medium [</w:t>
            </w:r>
            <w:proofErr w:type="spellStart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ng</w:t>
            </w:r>
            <w:proofErr w:type="spellEnd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/ml]</w:t>
            </w:r>
          </w:p>
          <w:p w:rsidR="004A1FFE" w:rsidRPr="00A63762" w:rsidRDefault="004A1FFE" w:rsidP="00A6376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              Experiment 1                                Experiment 2                             Experiment 3                Experiment 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4A1FFE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cell</w:t>
            </w:r>
            <w:proofErr w:type="spellEnd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A63762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line</w:t>
            </w:r>
            <w:r w:rsidR="00C7012D">
              <w:rPr>
                <w:rFonts w:eastAsia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s</w:t>
            </w:r>
            <w:proofErr w:type="spellEnd"/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SW480/MACC1</w:t>
            </w:r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SW480/S100P</w:t>
            </w:r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SW480/</w:t>
            </w:r>
            <w:proofErr w:type="spellStart"/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ctrl</w:t>
            </w:r>
            <w:proofErr w:type="spellEnd"/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SW620/shMACC1</w:t>
            </w:r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SW620/shS100P</w:t>
            </w:r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796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SW620/</w:t>
            </w:r>
            <w:proofErr w:type="spellStart"/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shctrl</w:t>
            </w:r>
            <w:proofErr w:type="spellEnd"/>
          </w:p>
        </w:tc>
      </w:tr>
      <w:tr w:rsidR="00A63762" w:rsidRPr="00A63762" w:rsidTr="00A63762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366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HT29/GFP</w:t>
            </w:r>
          </w:p>
        </w:tc>
      </w:tr>
      <w:tr w:rsidR="00A63762" w:rsidRPr="00A63762" w:rsidTr="00A63762">
        <w:trPr>
          <w:trHeight w:val="31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2.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1.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833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0.</w:t>
            </w: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63762" w:rsidRPr="00A63762" w:rsidRDefault="00A63762" w:rsidP="00A63762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</w:pPr>
            <w:r w:rsidRPr="00A63762">
              <w:rPr>
                <w:rFonts w:eastAsia="Times New Roman"/>
                <w:color w:val="000000"/>
                <w:sz w:val="18"/>
                <w:szCs w:val="18"/>
                <w:lang w:val="de-DE" w:eastAsia="de-DE"/>
              </w:rPr>
              <w:t>HT29/MACC1-GFP</w:t>
            </w:r>
          </w:p>
        </w:tc>
      </w:tr>
    </w:tbl>
    <w:p w:rsidR="00D813FD" w:rsidRDefault="00D813FD">
      <w:pPr>
        <w:pStyle w:val="Textkrper"/>
      </w:pPr>
    </w:p>
    <w:p w:rsidR="006C6F85" w:rsidRDefault="00051C44">
      <w:pPr>
        <w:pStyle w:val="berschrift1"/>
        <w:spacing w:before="179"/>
      </w:pPr>
      <w:r>
        <w:rPr>
          <w:spacing w:val="-1"/>
          <w:w w:val="105"/>
        </w:rPr>
        <w:lastRenderedPageBreak/>
        <w:t>Supplementary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References</w:t>
      </w:r>
    </w:p>
    <w:p w:rsidR="006C6F85" w:rsidRDefault="006C6F85">
      <w:pPr>
        <w:pStyle w:val="Textkrper"/>
        <w:spacing w:before="3"/>
        <w:rPr>
          <w:b/>
          <w:sz w:val="19"/>
        </w:rPr>
      </w:pPr>
    </w:p>
    <w:p w:rsidR="006C6F85" w:rsidRDefault="00051C44">
      <w:pPr>
        <w:pStyle w:val="Textkrper"/>
        <w:spacing w:line="372" w:lineRule="auto"/>
        <w:ind w:left="172"/>
      </w:pPr>
      <w:r>
        <w:rPr>
          <w:w w:val="105"/>
        </w:rPr>
        <w:t>Stein,</w:t>
      </w:r>
      <w:r>
        <w:rPr>
          <w:spacing w:val="2"/>
          <w:w w:val="105"/>
        </w:rPr>
        <w:t xml:space="preserve"> </w:t>
      </w:r>
      <w:r>
        <w:rPr>
          <w:w w:val="105"/>
        </w:rPr>
        <w:t>U.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et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al.</w:t>
      </w:r>
      <w:r>
        <w:rPr>
          <w:i/>
          <w:spacing w:val="3"/>
          <w:w w:val="105"/>
        </w:rPr>
        <w:t xml:space="preserve"> </w:t>
      </w:r>
      <w:r>
        <w:rPr>
          <w:w w:val="105"/>
        </w:rPr>
        <w:t>MACC1,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newly</w:t>
      </w:r>
      <w:r>
        <w:rPr>
          <w:spacing w:val="3"/>
          <w:w w:val="105"/>
        </w:rPr>
        <w:t xml:space="preserve"> </w:t>
      </w:r>
      <w:r>
        <w:rPr>
          <w:w w:val="105"/>
        </w:rPr>
        <w:t>identified</w:t>
      </w:r>
      <w:r>
        <w:rPr>
          <w:spacing w:val="2"/>
          <w:w w:val="105"/>
        </w:rPr>
        <w:t xml:space="preserve"> </w:t>
      </w:r>
      <w:r>
        <w:rPr>
          <w:w w:val="105"/>
        </w:rPr>
        <w:t>key</w:t>
      </w:r>
      <w:r>
        <w:rPr>
          <w:spacing w:val="1"/>
          <w:w w:val="105"/>
        </w:rPr>
        <w:t xml:space="preserve"> </w:t>
      </w:r>
      <w:r>
        <w:rPr>
          <w:w w:val="105"/>
        </w:rPr>
        <w:t>regulator</w:t>
      </w:r>
      <w:r>
        <w:rPr>
          <w:spacing w:val="2"/>
          <w:w w:val="105"/>
        </w:rPr>
        <w:t xml:space="preserve"> </w:t>
      </w:r>
      <w:r>
        <w:rPr>
          <w:w w:val="105"/>
        </w:rPr>
        <w:t>of HGF-MET</w:t>
      </w:r>
      <w:r>
        <w:rPr>
          <w:spacing w:val="2"/>
          <w:w w:val="105"/>
        </w:rPr>
        <w:t xml:space="preserve"> </w:t>
      </w:r>
      <w:r>
        <w:rPr>
          <w:w w:val="105"/>
        </w:rPr>
        <w:t>signaling,</w:t>
      </w:r>
      <w:r>
        <w:rPr>
          <w:spacing w:val="1"/>
          <w:w w:val="105"/>
        </w:rPr>
        <w:t xml:space="preserve"> </w:t>
      </w:r>
      <w:r>
        <w:rPr>
          <w:w w:val="105"/>
        </w:rPr>
        <w:t>predicts</w:t>
      </w:r>
      <w:r>
        <w:rPr>
          <w:spacing w:val="2"/>
          <w:w w:val="105"/>
        </w:rPr>
        <w:t xml:space="preserve"> </w:t>
      </w:r>
      <w:r>
        <w:rPr>
          <w:w w:val="105"/>
        </w:rPr>
        <w:t>colon</w:t>
      </w:r>
      <w:r>
        <w:rPr>
          <w:spacing w:val="2"/>
          <w:w w:val="105"/>
        </w:rPr>
        <w:t xml:space="preserve"> </w:t>
      </w:r>
      <w:r>
        <w:rPr>
          <w:w w:val="105"/>
        </w:rPr>
        <w:t>cancer</w:t>
      </w:r>
      <w:r>
        <w:rPr>
          <w:spacing w:val="-44"/>
          <w:w w:val="105"/>
        </w:rPr>
        <w:t xml:space="preserve"> </w:t>
      </w:r>
      <w:r>
        <w:rPr>
          <w:w w:val="105"/>
        </w:rPr>
        <w:t>metastasis.</w:t>
      </w:r>
      <w:r>
        <w:rPr>
          <w:spacing w:val="-3"/>
          <w:w w:val="105"/>
        </w:rPr>
        <w:t xml:space="preserve"> </w:t>
      </w:r>
      <w:proofErr w:type="gramStart"/>
      <w:r>
        <w:rPr>
          <w:i/>
          <w:w w:val="105"/>
        </w:rPr>
        <w:t>Nat.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Med.</w:t>
      </w:r>
      <w:r>
        <w:rPr>
          <w:i/>
          <w:spacing w:val="-2"/>
          <w:w w:val="105"/>
        </w:rPr>
        <w:t xml:space="preserve"> </w:t>
      </w:r>
      <w:r>
        <w:rPr>
          <w:b/>
          <w:w w:val="105"/>
        </w:rPr>
        <w:t>15</w:t>
      </w:r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r>
        <w:rPr>
          <w:w w:val="105"/>
        </w:rPr>
        <w:t>59–67</w:t>
      </w:r>
      <w:r>
        <w:rPr>
          <w:spacing w:val="-1"/>
          <w:w w:val="105"/>
        </w:rPr>
        <w:t xml:space="preserve"> </w:t>
      </w:r>
      <w:r>
        <w:rPr>
          <w:w w:val="105"/>
        </w:rPr>
        <w:t>(2009).</w:t>
      </w:r>
      <w:proofErr w:type="gramEnd"/>
    </w:p>
    <w:p w:rsidR="006C6F85" w:rsidRDefault="00051C44">
      <w:pPr>
        <w:pStyle w:val="Textkrper"/>
        <w:spacing w:line="374" w:lineRule="auto"/>
        <w:ind w:left="172"/>
      </w:pPr>
      <w:proofErr w:type="spellStart"/>
      <w:r>
        <w:rPr>
          <w:w w:val="105"/>
        </w:rPr>
        <w:t>Pichorner</w:t>
      </w:r>
      <w:proofErr w:type="spellEnd"/>
      <w:r>
        <w:rPr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w w:val="105"/>
        </w:rPr>
        <w:t>A.</w:t>
      </w:r>
      <w:r>
        <w:rPr>
          <w:spacing w:val="8"/>
          <w:w w:val="105"/>
        </w:rPr>
        <w:t xml:space="preserve"> </w:t>
      </w:r>
      <w:r>
        <w:rPr>
          <w:i/>
          <w:w w:val="105"/>
        </w:rPr>
        <w:t>et</w:t>
      </w:r>
      <w:r>
        <w:rPr>
          <w:i/>
          <w:spacing w:val="9"/>
          <w:w w:val="105"/>
        </w:rPr>
        <w:t xml:space="preserve"> </w:t>
      </w:r>
      <w:r>
        <w:rPr>
          <w:i/>
          <w:w w:val="105"/>
        </w:rPr>
        <w:t>al.</w:t>
      </w:r>
      <w:r>
        <w:rPr>
          <w:i/>
          <w:spacing w:val="7"/>
          <w:w w:val="105"/>
        </w:rPr>
        <w:t xml:space="preserve"> </w:t>
      </w:r>
      <w:proofErr w:type="gramStart"/>
      <w:r>
        <w:rPr>
          <w:w w:val="105"/>
        </w:rPr>
        <w:t>In</w:t>
      </w:r>
      <w:r>
        <w:rPr>
          <w:spacing w:val="7"/>
          <w:w w:val="105"/>
        </w:rPr>
        <w:t xml:space="preserve"> </w:t>
      </w:r>
      <w:r>
        <w:rPr>
          <w:w w:val="105"/>
        </w:rPr>
        <w:t>vivo</w:t>
      </w:r>
      <w:r>
        <w:rPr>
          <w:spacing w:val="8"/>
          <w:w w:val="105"/>
        </w:rPr>
        <w:t xml:space="preserve"> </w:t>
      </w:r>
      <w:r>
        <w:rPr>
          <w:w w:val="105"/>
        </w:rPr>
        <w:t>imaging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colorectal</w:t>
      </w:r>
      <w:r>
        <w:rPr>
          <w:spacing w:val="9"/>
          <w:w w:val="105"/>
        </w:rPr>
        <w:t xml:space="preserve"> </w:t>
      </w:r>
      <w:r>
        <w:rPr>
          <w:w w:val="105"/>
        </w:rPr>
        <w:t>cancer</w:t>
      </w:r>
      <w:r>
        <w:rPr>
          <w:spacing w:val="8"/>
          <w:w w:val="105"/>
        </w:rPr>
        <w:t xml:space="preserve"> </w:t>
      </w:r>
      <w:r>
        <w:rPr>
          <w:w w:val="105"/>
        </w:rPr>
        <w:t>growth</w:t>
      </w:r>
      <w:r>
        <w:rPr>
          <w:spacing w:val="6"/>
          <w:w w:val="105"/>
        </w:rPr>
        <w:t xml:space="preserve"> </w:t>
      </w:r>
      <w:r>
        <w:rPr>
          <w:w w:val="105"/>
        </w:rPr>
        <w:t>and</w:t>
      </w:r>
      <w:r>
        <w:rPr>
          <w:spacing w:val="8"/>
          <w:w w:val="105"/>
        </w:rPr>
        <w:t xml:space="preserve"> </w:t>
      </w:r>
      <w:r>
        <w:rPr>
          <w:w w:val="105"/>
        </w:rPr>
        <w:t>metastasis</w:t>
      </w:r>
      <w:r>
        <w:rPr>
          <w:spacing w:val="7"/>
          <w:w w:val="105"/>
        </w:rPr>
        <w:t xml:space="preserve"> </w:t>
      </w:r>
      <w:r>
        <w:rPr>
          <w:w w:val="105"/>
        </w:rPr>
        <w:t>by</w:t>
      </w:r>
      <w:r>
        <w:rPr>
          <w:spacing w:val="8"/>
          <w:w w:val="105"/>
        </w:rPr>
        <w:t xml:space="preserve"> </w:t>
      </w:r>
      <w:r>
        <w:rPr>
          <w:w w:val="105"/>
        </w:rPr>
        <w:t>targeting</w:t>
      </w:r>
      <w:r>
        <w:rPr>
          <w:spacing w:val="9"/>
          <w:w w:val="105"/>
        </w:rPr>
        <w:t xml:space="preserve"> </w:t>
      </w:r>
      <w:r>
        <w:rPr>
          <w:w w:val="105"/>
        </w:rPr>
        <w:t>MACC1</w:t>
      </w:r>
      <w:r>
        <w:rPr>
          <w:spacing w:val="-45"/>
          <w:w w:val="105"/>
        </w:rPr>
        <w:t xml:space="preserve"> </w:t>
      </w:r>
      <w:r>
        <w:rPr>
          <w:w w:val="105"/>
        </w:rPr>
        <w:t>with</w:t>
      </w:r>
      <w:r>
        <w:rPr>
          <w:spacing w:val="-3"/>
          <w:w w:val="105"/>
        </w:rPr>
        <w:t xml:space="preserve"> </w:t>
      </w:r>
      <w:r>
        <w:rPr>
          <w:w w:val="105"/>
        </w:rPr>
        <w:t>shRNA in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xenografted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mice.</w:t>
      </w:r>
      <w:proofErr w:type="gramEnd"/>
      <w:r>
        <w:rPr>
          <w:spacing w:val="-3"/>
          <w:w w:val="105"/>
        </w:rPr>
        <w:t xml:space="preserve"> </w:t>
      </w:r>
      <w:proofErr w:type="spellStart"/>
      <w:proofErr w:type="gramStart"/>
      <w:r>
        <w:rPr>
          <w:w w:val="105"/>
        </w:rPr>
        <w:t>Clin</w:t>
      </w:r>
      <w:proofErr w:type="spellEnd"/>
      <w:r>
        <w:rPr>
          <w:w w:val="105"/>
        </w:rPr>
        <w:t>.</w:t>
      </w:r>
      <w:proofErr w:type="gramEnd"/>
      <w:r>
        <w:rPr>
          <w:spacing w:val="-1"/>
          <w:w w:val="105"/>
        </w:rPr>
        <w:t xml:space="preserve"> </w:t>
      </w:r>
      <w:proofErr w:type="gramStart"/>
      <w:r>
        <w:rPr>
          <w:w w:val="105"/>
        </w:rPr>
        <w:t>Exp.</w:t>
      </w:r>
      <w:r>
        <w:rPr>
          <w:spacing w:val="-2"/>
          <w:w w:val="105"/>
        </w:rPr>
        <w:t xml:space="preserve"> </w:t>
      </w:r>
      <w:r>
        <w:rPr>
          <w:w w:val="105"/>
        </w:rPr>
        <w:t>Metastasis</w:t>
      </w:r>
      <w:r>
        <w:rPr>
          <w:spacing w:val="-2"/>
          <w:w w:val="105"/>
        </w:rPr>
        <w:t xml:space="preserve"> </w:t>
      </w:r>
      <w:r>
        <w:rPr>
          <w:b/>
          <w:w w:val="105"/>
        </w:rPr>
        <w:t>29</w:t>
      </w:r>
      <w:r>
        <w:rPr>
          <w:w w:val="105"/>
        </w:rPr>
        <w:t>,</w:t>
      </w:r>
      <w:r>
        <w:rPr>
          <w:spacing w:val="-2"/>
          <w:w w:val="105"/>
        </w:rPr>
        <w:t xml:space="preserve"> </w:t>
      </w:r>
      <w:r>
        <w:rPr>
          <w:w w:val="105"/>
        </w:rPr>
        <w:t>573-83</w:t>
      </w:r>
      <w:r>
        <w:rPr>
          <w:spacing w:val="-2"/>
          <w:w w:val="105"/>
        </w:rPr>
        <w:t xml:space="preserve"> </w:t>
      </w:r>
      <w:r>
        <w:rPr>
          <w:w w:val="105"/>
        </w:rPr>
        <w:t>(2012).</w:t>
      </w:r>
      <w:proofErr w:type="gramEnd"/>
    </w:p>
    <w:sectPr w:rsidR="006C6F85">
      <w:type w:val="continuous"/>
      <w:pgSz w:w="12240" w:h="15840"/>
      <w:pgMar w:top="1300" w:right="16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6F85"/>
    <w:rsid w:val="00051C44"/>
    <w:rsid w:val="00093C76"/>
    <w:rsid w:val="004A1FFE"/>
    <w:rsid w:val="00605C75"/>
    <w:rsid w:val="006C6F85"/>
    <w:rsid w:val="007E4FDD"/>
    <w:rsid w:val="008A5E7B"/>
    <w:rsid w:val="009B5110"/>
    <w:rsid w:val="00A63762"/>
    <w:rsid w:val="00C7012D"/>
    <w:rsid w:val="00CC69AF"/>
    <w:rsid w:val="00CC6D03"/>
    <w:rsid w:val="00D813FD"/>
    <w:rsid w:val="00D9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39"/>
      <w:ind w:left="172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39"/>
      <w:ind w:left="172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Mathias</dc:creator>
  <cp:lastModifiedBy>Mathias</cp:lastModifiedBy>
  <cp:revision>2</cp:revision>
  <dcterms:created xsi:type="dcterms:W3CDTF">2022-02-18T09:46:00Z</dcterms:created>
  <dcterms:modified xsi:type="dcterms:W3CDTF">2022-02-18T09:46:00Z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2021-03-24T00:00:00Z</vt:filetime>
  </property>
  <property fmtid="{D5CDD505-2E9C-101B-9397-08002B2CF9AE}" pid="3" name="LastSaved">
    <vt:filetime>2021-08-25T00:00:00Z</vt:filetime>
  </property>
</Properties>
</file>