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83"/>
        <w:gridCol w:w="1463"/>
        <w:gridCol w:w="1463"/>
        <w:gridCol w:w="1463"/>
      </w:tblGrid>
      <w:tr w:rsidR="00AC295B" w:rsidRPr="007F1BD6" w14:paraId="332E3B09" w14:textId="77777777" w:rsidTr="00406755">
        <w:tc>
          <w:tcPr>
            <w:tcW w:w="1283" w:type="dxa"/>
          </w:tcPr>
          <w:p w14:paraId="46AEEABF" w14:textId="77777777" w:rsidR="00AC295B" w:rsidRDefault="00AC295B" w:rsidP="00406755"/>
        </w:tc>
        <w:tc>
          <w:tcPr>
            <w:tcW w:w="1463" w:type="dxa"/>
          </w:tcPr>
          <w:p w14:paraId="3F707DEC" w14:textId="77777777" w:rsidR="00AC295B" w:rsidRDefault="00AC295B" w:rsidP="00406755">
            <w:pPr>
              <w:rPr>
                <w:b/>
                <w:bCs/>
              </w:rPr>
            </w:pPr>
            <w:r>
              <w:rPr>
                <w:b/>
                <w:bCs/>
              </w:rPr>
              <w:t>Number of spinal roots</w:t>
            </w:r>
          </w:p>
        </w:tc>
        <w:tc>
          <w:tcPr>
            <w:tcW w:w="1463" w:type="dxa"/>
          </w:tcPr>
          <w:p w14:paraId="599BAD16" w14:textId="77777777" w:rsidR="00AC295B" w:rsidRDefault="00AC295B" w:rsidP="00406755">
            <w:pPr>
              <w:rPr>
                <w:b/>
                <w:bCs/>
              </w:rPr>
            </w:pPr>
            <w:r>
              <w:rPr>
                <w:b/>
                <w:bCs/>
              </w:rPr>
              <w:t>Number of analyzed individual objects</w:t>
            </w:r>
          </w:p>
        </w:tc>
        <w:tc>
          <w:tcPr>
            <w:tcW w:w="1463" w:type="dxa"/>
          </w:tcPr>
          <w:p w14:paraId="444C037A" w14:textId="77777777" w:rsidR="00AC295B" w:rsidRPr="007F1BD6" w:rsidRDefault="00AC295B" w:rsidP="00406755">
            <w:pPr>
              <w:rPr>
                <w:b/>
                <w:bCs/>
              </w:rPr>
            </w:pPr>
            <w:r>
              <w:rPr>
                <w:b/>
                <w:bCs/>
              </w:rPr>
              <w:t>Red-green ratio normalized to</w:t>
            </w:r>
          </w:p>
        </w:tc>
      </w:tr>
      <w:tr w:rsidR="00AC295B" w14:paraId="05FB84A0" w14:textId="77777777" w:rsidTr="00406755">
        <w:tc>
          <w:tcPr>
            <w:tcW w:w="1283" w:type="dxa"/>
          </w:tcPr>
          <w:p w14:paraId="0F9B8856" w14:textId="77777777" w:rsidR="00AC295B" w:rsidRPr="007F1BD6" w:rsidRDefault="00AC295B" w:rsidP="00406755">
            <w:pPr>
              <w:rPr>
                <w:b/>
                <w:bCs/>
              </w:rPr>
            </w:pPr>
            <w:r w:rsidRPr="007F1BD6">
              <w:rPr>
                <w:b/>
                <w:bCs/>
              </w:rPr>
              <w:t>Untreated</w:t>
            </w:r>
          </w:p>
        </w:tc>
        <w:tc>
          <w:tcPr>
            <w:tcW w:w="1463" w:type="dxa"/>
          </w:tcPr>
          <w:p w14:paraId="5CCA0A55" w14:textId="77777777" w:rsidR="00AC295B" w:rsidRDefault="00AC295B" w:rsidP="00406755">
            <w:r>
              <w:t>3</w:t>
            </w:r>
          </w:p>
        </w:tc>
        <w:tc>
          <w:tcPr>
            <w:tcW w:w="1463" w:type="dxa"/>
          </w:tcPr>
          <w:p w14:paraId="4DFB3678" w14:textId="77777777" w:rsidR="00AC295B" w:rsidRDefault="00AC295B" w:rsidP="00406755">
            <w:r>
              <w:t>259</w:t>
            </w:r>
          </w:p>
        </w:tc>
        <w:tc>
          <w:tcPr>
            <w:tcW w:w="1463" w:type="dxa"/>
          </w:tcPr>
          <w:p w14:paraId="39658065" w14:textId="77777777" w:rsidR="00AC295B" w:rsidRPr="00340707" w:rsidRDefault="00AC295B" w:rsidP="00406755">
            <w:r w:rsidRPr="00340707">
              <w:t xml:space="preserve">1.000 </w:t>
            </w:r>
            <w:r w:rsidRPr="00340707">
              <w:rPr>
                <w:rFonts w:cs="Arial"/>
              </w:rPr>
              <w:t>± 0.0297</w:t>
            </w:r>
          </w:p>
        </w:tc>
      </w:tr>
      <w:tr w:rsidR="00AC295B" w14:paraId="4E3658CE" w14:textId="77777777" w:rsidTr="00406755">
        <w:tc>
          <w:tcPr>
            <w:tcW w:w="1283" w:type="dxa"/>
          </w:tcPr>
          <w:p w14:paraId="1D1BB11D" w14:textId="77777777" w:rsidR="00AC295B" w:rsidRPr="007F1BD6" w:rsidRDefault="00AC295B" w:rsidP="00406755">
            <w:pPr>
              <w:rPr>
                <w:b/>
                <w:bCs/>
              </w:rPr>
            </w:pPr>
            <w:r w:rsidRPr="007F1BD6">
              <w:rPr>
                <w:b/>
                <w:bCs/>
              </w:rPr>
              <w:t>H</w:t>
            </w:r>
            <w:r w:rsidRPr="007F1BD6">
              <w:rPr>
                <w:b/>
                <w:bCs/>
                <w:vertAlign w:val="subscript"/>
              </w:rPr>
              <w:t>2</w:t>
            </w:r>
            <w:r w:rsidRPr="007F1BD6">
              <w:rPr>
                <w:b/>
                <w:bCs/>
              </w:rPr>
              <w:t>O</w:t>
            </w:r>
            <w:r w:rsidRPr="007F1BD6">
              <w:rPr>
                <w:b/>
                <w:bCs/>
                <w:vertAlign w:val="subscript"/>
              </w:rPr>
              <w:t>2</w:t>
            </w:r>
            <w:r w:rsidRPr="007F1BD6">
              <w:rPr>
                <w:b/>
                <w:bCs/>
              </w:rPr>
              <w:t>-treated</w:t>
            </w:r>
          </w:p>
        </w:tc>
        <w:tc>
          <w:tcPr>
            <w:tcW w:w="1463" w:type="dxa"/>
          </w:tcPr>
          <w:p w14:paraId="4A6667D9" w14:textId="77777777" w:rsidR="00AC295B" w:rsidRPr="00ED78DC" w:rsidRDefault="00AC295B" w:rsidP="00406755">
            <w:r>
              <w:t>3</w:t>
            </w:r>
          </w:p>
        </w:tc>
        <w:tc>
          <w:tcPr>
            <w:tcW w:w="1463" w:type="dxa"/>
          </w:tcPr>
          <w:p w14:paraId="55AAC027" w14:textId="77777777" w:rsidR="00AC295B" w:rsidRPr="00ED78DC" w:rsidRDefault="00AC295B" w:rsidP="00406755">
            <w:r>
              <w:t>258</w:t>
            </w:r>
          </w:p>
        </w:tc>
        <w:tc>
          <w:tcPr>
            <w:tcW w:w="1463" w:type="dxa"/>
          </w:tcPr>
          <w:p w14:paraId="129A8D95" w14:textId="77777777" w:rsidR="00AC295B" w:rsidRPr="00340707" w:rsidRDefault="00AC295B" w:rsidP="00406755">
            <w:r w:rsidRPr="00340707">
              <w:t>0.6374</w:t>
            </w:r>
            <w:r w:rsidRPr="00340707">
              <w:rPr>
                <w:rFonts w:cs="Arial"/>
              </w:rPr>
              <w:t xml:space="preserve"> ± </w:t>
            </w:r>
            <w:r w:rsidRPr="00340707">
              <w:t>0.0291</w:t>
            </w:r>
          </w:p>
        </w:tc>
      </w:tr>
      <w:tr w:rsidR="00AC295B" w14:paraId="3A68036E" w14:textId="77777777" w:rsidTr="00406755">
        <w:tc>
          <w:tcPr>
            <w:tcW w:w="1283" w:type="dxa"/>
          </w:tcPr>
          <w:p w14:paraId="15F9C236" w14:textId="77777777" w:rsidR="00AC295B" w:rsidRPr="007F1BD6" w:rsidRDefault="00AC295B" w:rsidP="00406755">
            <w:pPr>
              <w:rPr>
                <w:b/>
                <w:bCs/>
              </w:rPr>
            </w:pPr>
            <w:r w:rsidRPr="007F1BD6">
              <w:rPr>
                <w:b/>
                <w:bCs/>
              </w:rPr>
              <w:t>H</w:t>
            </w:r>
            <w:r w:rsidRPr="007F1BD6">
              <w:rPr>
                <w:b/>
                <w:bCs/>
                <w:vertAlign w:val="subscript"/>
              </w:rPr>
              <w:t>2</w:t>
            </w:r>
            <w:r w:rsidRPr="007F1BD6">
              <w:rPr>
                <w:b/>
                <w:bCs/>
              </w:rPr>
              <w:t>O</w:t>
            </w:r>
            <w:r w:rsidRPr="007F1BD6">
              <w:rPr>
                <w:b/>
                <w:bCs/>
                <w:vertAlign w:val="subscript"/>
              </w:rPr>
              <w:t xml:space="preserve">2 </w:t>
            </w:r>
            <w:r w:rsidRPr="007F1BD6">
              <w:rPr>
                <w:b/>
                <w:bCs/>
              </w:rPr>
              <w:t>+</w:t>
            </w:r>
            <w:r>
              <w:rPr>
                <w:b/>
                <w:bCs/>
              </w:rPr>
              <w:t>TTX</w:t>
            </w:r>
            <w:r w:rsidRPr="007F1BD6">
              <w:rPr>
                <w:b/>
                <w:bCs/>
              </w:rPr>
              <w:t xml:space="preserve"> (</w:t>
            </w:r>
            <w:r>
              <w:rPr>
                <w:b/>
                <w:bCs/>
              </w:rPr>
              <w:t>1</w:t>
            </w:r>
            <w:r w:rsidRPr="007F1BD6">
              <w:rPr>
                <w:b/>
                <w:bCs/>
              </w:rPr>
              <w:t xml:space="preserve"> </w:t>
            </w:r>
            <w:r w:rsidRPr="007F1BD6">
              <w:rPr>
                <w:rFonts w:cstheme="minorHAnsi"/>
                <w:b/>
                <w:bCs/>
              </w:rPr>
              <w:t>µM</w:t>
            </w:r>
            <w:r w:rsidRPr="007F1BD6">
              <w:rPr>
                <w:b/>
                <w:bCs/>
              </w:rPr>
              <w:t>)</w:t>
            </w:r>
          </w:p>
        </w:tc>
        <w:tc>
          <w:tcPr>
            <w:tcW w:w="1463" w:type="dxa"/>
          </w:tcPr>
          <w:p w14:paraId="299C5042" w14:textId="77777777" w:rsidR="00AC295B" w:rsidRDefault="00AC295B" w:rsidP="00406755">
            <w:r>
              <w:t>3</w:t>
            </w:r>
          </w:p>
        </w:tc>
        <w:tc>
          <w:tcPr>
            <w:tcW w:w="1463" w:type="dxa"/>
          </w:tcPr>
          <w:p w14:paraId="6CBFC81E" w14:textId="77777777" w:rsidR="00AC295B" w:rsidRDefault="00AC295B" w:rsidP="00406755">
            <w:r>
              <w:t>356</w:t>
            </w:r>
          </w:p>
        </w:tc>
        <w:tc>
          <w:tcPr>
            <w:tcW w:w="1463" w:type="dxa"/>
          </w:tcPr>
          <w:p w14:paraId="146D266E" w14:textId="77777777" w:rsidR="00AC295B" w:rsidRPr="00340707" w:rsidRDefault="00AC295B" w:rsidP="00406755">
            <w:r w:rsidRPr="00340707">
              <w:t xml:space="preserve">1.241 </w:t>
            </w:r>
            <w:r w:rsidRPr="00340707">
              <w:rPr>
                <w:rFonts w:cs="Arial"/>
              </w:rPr>
              <w:t>± 0.0432</w:t>
            </w:r>
          </w:p>
        </w:tc>
      </w:tr>
      <w:tr w:rsidR="00AC295B" w14:paraId="1FD4BE36" w14:textId="77777777" w:rsidTr="00406755">
        <w:tc>
          <w:tcPr>
            <w:tcW w:w="1283" w:type="dxa"/>
          </w:tcPr>
          <w:p w14:paraId="43587903" w14:textId="77777777" w:rsidR="00AC295B" w:rsidRPr="007F1BD6" w:rsidRDefault="00AC295B" w:rsidP="004067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TTX</w:t>
            </w:r>
            <w:r w:rsidRPr="007F1BD6">
              <w:rPr>
                <w:b/>
                <w:bCs/>
              </w:rPr>
              <w:t xml:space="preserve"> (1 </w:t>
            </w:r>
            <w:r w:rsidRPr="007F1BD6">
              <w:rPr>
                <w:rFonts w:cstheme="minorHAnsi"/>
                <w:b/>
                <w:bCs/>
              </w:rPr>
              <w:t>µM)</w:t>
            </w:r>
          </w:p>
        </w:tc>
        <w:tc>
          <w:tcPr>
            <w:tcW w:w="1463" w:type="dxa"/>
          </w:tcPr>
          <w:p w14:paraId="34275111" w14:textId="77777777" w:rsidR="00AC295B" w:rsidRDefault="00AC295B" w:rsidP="00406755">
            <w:r>
              <w:t>3</w:t>
            </w:r>
          </w:p>
        </w:tc>
        <w:tc>
          <w:tcPr>
            <w:tcW w:w="1463" w:type="dxa"/>
          </w:tcPr>
          <w:p w14:paraId="635DBF02" w14:textId="77777777" w:rsidR="00AC295B" w:rsidRDefault="00AC295B" w:rsidP="00406755">
            <w:r>
              <w:t>375</w:t>
            </w:r>
          </w:p>
        </w:tc>
        <w:tc>
          <w:tcPr>
            <w:tcW w:w="1463" w:type="dxa"/>
          </w:tcPr>
          <w:p w14:paraId="1E7594A8" w14:textId="77777777" w:rsidR="00AC295B" w:rsidRPr="00340707" w:rsidRDefault="00AC295B" w:rsidP="00406755">
            <w:r w:rsidRPr="00340707">
              <w:t xml:space="preserve">1.127 </w:t>
            </w:r>
            <w:r w:rsidRPr="00340707">
              <w:rPr>
                <w:rFonts w:cs="Arial"/>
              </w:rPr>
              <w:t>± 0.0309</w:t>
            </w:r>
          </w:p>
        </w:tc>
      </w:tr>
    </w:tbl>
    <w:p w14:paraId="3F91D48A" w14:textId="77777777" w:rsidR="00AC295B" w:rsidRDefault="00AC295B" w:rsidP="00AC295B">
      <w:r>
        <w:t xml:space="preserve">Table 5: </w:t>
      </w:r>
      <w:r w:rsidRPr="005826F3">
        <w:t xml:space="preserve">Summary </w:t>
      </w:r>
      <w:r>
        <w:t>red-green ratio normalized</w:t>
      </w:r>
      <w:r w:rsidRPr="005826F3">
        <w:t xml:space="preserve"> </w:t>
      </w:r>
      <w:r>
        <w:t>to</w:t>
      </w:r>
      <w:r w:rsidRPr="005826F3">
        <w:t xml:space="preserve"> </w:t>
      </w:r>
      <w:r>
        <w:t xml:space="preserve">untreated </w:t>
      </w:r>
      <w:r w:rsidRPr="005826F3">
        <w:t>mitochondria</w:t>
      </w:r>
      <w:r>
        <w:t xml:space="preserve">, mitochondria treated with 100 </w:t>
      </w:r>
      <w:r>
        <w:rPr>
          <w:rFonts w:cstheme="minorHAnsi"/>
        </w:rPr>
        <w:t xml:space="preserve">µM </w:t>
      </w:r>
      <w:r>
        <w:t>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 w:rsidRPr="005826F3">
        <w:t xml:space="preserve"> </w:t>
      </w:r>
      <w:r>
        <w:t xml:space="preserve">alone or in presence of 1 </w:t>
      </w:r>
      <w:r>
        <w:rPr>
          <w:rFonts w:cstheme="minorHAnsi"/>
        </w:rPr>
        <w:t>µM</w:t>
      </w:r>
      <w:r>
        <w:t xml:space="preserve"> TTX and mitochondria treated with 1</w:t>
      </w:r>
      <w:r>
        <w:rPr>
          <w:rFonts w:cstheme="minorHAnsi"/>
        </w:rPr>
        <w:t xml:space="preserve"> µM TTX alone</w:t>
      </w:r>
      <w:r w:rsidRPr="005826F3">
        <w:t>.</w:t>
      </w:r>
      <w:r>
        <w:t xml:space="preserve"> </w:t>
      </w:r>
      <w:r w:rsidRPr="005826F3">
        <w:t xml:space="preserve">Values are shown as Mean </w:t>
      </w:r>
      <w:r>
        <w:rPr>
          <w:rFonts w:cs="Times New Roman"/>
        </w:rPr>
        <w:t>±</w:t>
      </w:r>
      <w:r w:rsidRPr="005826F3">
        <w:t xml:space="preserve"> S</w:t>
      </w:r>
      <w:r>
        <w:t>EM</w:t>
      </w:r>
      <w:r w:rsidRPr="005826F3">
        <w:t>.</w:t>
      </w:r>
    </w:p>
    <w:p w14:paraId="37FAD84F" w14:textId="77777777" w:rsidR="00AF007F" w:rsidRDefault="00AF007F" w:rsidP="00AF007F"/>
    <w:sectPr w:rsidR="00AF007F" w:rsidSect="003C1D9A">
      <w:pgSz w:w="11906" w:h="16838" w:code="9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2C0"/>
    <w:rsid w:val="000133CF"/>
    <w:rsid w:val="00026646"/>
    <w:rsid w:val="000269AF"/>
    <w:rsid w:val="00036247"/>
    <w:rsid w:val="00076BC4"/>
    <w:rsid w:val="000F5287"/>
    <w:rsid w:val="00123DA0"/>
    <w:rsid w:val="00150123"/>
    <w:rsid w:val="00160D6D"/>
    <w:rsid w:val="001A49B0"/>
    <w:rsid w:val="001C2653"/>
    <w:rsid w:val="001E4ED0"/>
    <w:rsid w:val="0020679E"/>
    <w:rsid w:val="002110C0"/>
    <w:rsid w:val="00226B1D"/>
    <w:rsid w:val="00244503"/>
    <w:rsid w:val="0025368D"/>
    <w:rsid w:val="00253BA9"/>
    <w:rsid w:val="00263265"/>
    <w:rsid w:val="002722C0"/>
    <w:rsid w:val="002868E5"/>
    <w:rsid w:val="002C2BEF"/>
    <w:rsid w:val="00307242"/>
    <w:rsid w:val="0032255E"/>
    <w:rsid w:val="00325A0C"/>
    <w:rsid w:val="00335973"/>
    <w:rsid w:val="00340707"/>
    <w:rsid w:val="00344777"/>
    <w:rsid w:val="003527C1"/>
    <w:rsid w:val="003B1ED1"/>
    <w:rsid w:val="003C1D9A"/>
    <w:rsid w:val="003F11B5"/>
    <w:rsid w:val="0041193E"/>
    <w:rsid w:val="00443CD3"/>
    <w:rsid w:val="00467A07"/>
    <w:rsid w:val="00491176"/>
    <w:rsid w:val="004A5428"/>
    <w:rsid w:val="004C085C"/>
    <w:rsid w:val="005025B2"/>
    <w:rsid w:val="00517E9E"/>
    <w:rsid w:val="00536D60"/>
    <w:rsid w:val="00553E9D"/>
    <w:rsid w:val="00555322"/>
    <w:rsid w:val="00573A12"/>
    <w:rsid w:val="005826F3"/>
    <w:rsid w:val="0058719A"/>
    <w:rsid w:val="0064646C"/>
    <w:rsid w:val="0068188C"/>
    <w:rsid w:val="006B523C"/>
    <w:rsid w:val="006D7911"/>
    <w:rsid w:val="006F75F3"/>
    <w:rsid w:val="00727657"/>
    <w:rsid w:val="00745094"/>
    <w:rsid w:val="007502AD"/>
    <w:rsid w:val="0075139D"/>
    <w:rsid w:val="007543F5"/>
    <w:rsid w:val="0076168C"/>
    <w:rsid w:val="0077538D"/>
    <w:rsid w:val="00795CE7"/>
    <w:rsid w:val="007A05DB"/>
    <w:rsid w:val="007A5BA7"/>
    <w:rsid w:val="007B7241"/>
    <w:rsid w:val="007D11A3"/>
    <w:rsid w:val="007D66A7"/>
    <w:rsid w:val="007D6796"/>
    <w:rsid w:val="007F1BD6"/>
    <w:rsid w:val="0080248B"/>
    <w:rsid w:val="00832F74"/>
    <w:rsid w:val="008349DA"/>
    <w:rsid w:val="008626D8"/>
    <w:rsid w:val="0086797A"/>
    <w:rsid w:val="0088111E"/>
    <w:rsid w:val="00891E93"/>
    <w:rsid w:val="008B29C0"/>
    <w:rsid w:val="008C7820"/>
    <w:rsid w:val="008D1CDF"/>
    <w:rsid w:val="008D392C"/>
    <w:rsid w:val="008E03C5"/>
    <w:rsid w:val="008E326B"/>
    <w:rsid w:val="009038F8"/>
    <w:rsid w:val="00932511"/>
    <w:rsid w:val="009414D0"/>
    <w:rsid w:val="009501D9"/>
    <w:rsid w:val="00977A07"/>
    <w:rsid w:val="00987E98"/>
    <w:rsid w:val="009921F0"/>
    <w:rsid w:val="009A2291"/>
    <w:rsid w:val="009C4753"/>
    <w:rsid w:val="00A228AD"/>
    <w:rsid w:val="00AC295B"/>
    <w:rsid w:val="00AF007F"/>
    <w:rsid w:val="00B223EE"/>
    <w:rsid w:val="00B77D93"/>
    <w:rsid w:val="00B81720"/>
    <w:rsid w:val="00B9704A"/>
    <w:rsid w:val="00BA23D3"/>
    <w:rsid w:val="00BA2A55"/>
    <w:rsid w:val="00BC427C"/>
    <w:rsid w:val="00C07913"/>
    <w:rsid w:val="00C22C74"/>
    <w:rsid w:val="00C305A5"/>
    <w:rsid w:val="00C67006"/>
    <w:rsid w:val="00CB0424"/>
    <w:rsid w:val="00CB38E1"/>
    <w:rsid w:val="00CC096A"/>
    <w:rsid w:val="00D31AE0"/>
    <w:rsid w:val="00D35340"/>
    <w:rsid w:val="00D41396"/>
    <w:rsid w:val="00D612F9"/>
    <w:rsid w:val="00D96B56"/>
    <w:rsid w:val="00DC7B1C"/>
    <w:rsid w:val="00E0051C"/>
    <w:rsid w:val="00E05EF8"/>
    <w:rsid w:val="00E07606"/>
    <w:rsid w:val="00E57FB2"/>
    <w:rsid w:val="00E77EF3"/>
    <w:rsid w:val="00ED0625"/>
    <w:rsid w:val="00ED4DC9"/>
    <w:rsid w:val="00ED6AB4"/>
    <w:rsid w:val="00ED78DC"/>
    <w:rsid w:val="00ED7B55"/>
    <w:rsid w:val="00F21B7A"/>
    <w:rsid w:val="00F33E8F"/>
    <w:rsid w:val="00F64F0C"/>
    <w:rsid w:val="00F73A5A"/>
    <w:rsid w:val="00F93267"/>
    <w:rsid w:val="00FB414F"/>
    <w:rsid w:val="00FE5BA2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D0A8C"/>
  <w15:chartTrackingRefBased/>
  <w15:docId w15:val="{276D1D69-CF03-43BD-B51E-DF82D611A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32511"/>
    <w:rPr>
      <w:rFonts w:ascii="Times New Roman" w:hAnsi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2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4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49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0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Rebecca.Ulshoefer@cmsa3.onmicrosoft.com</dc:creator>
  <cp:keywords/>
  <dc:description/>
  <cp:lastModifiedBy>Rebecca Ulshöfer</cp:lastModifiedBy>
  <cp:revision>2</cp:revision>
  <dcterms:created xsi:type="dcterms:W3CDTF">2022-05-06T17:38:00Z</dcterms:created>
  <dcterms:modified xsi:type="dcterms:W3CDTF">2022-05-06T17:38:00Z</dcterms:modified>
</cp:coreProperties>
</file>