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85"/>
        <w:gridCol w:w="1362"/>
        <w:gridCol w:w="1362"/>
        <w:gridCol w:w="1362"/>
        <w:gridCol w:w="1264"/>
        <w:gridCol w:w="1270"/>
      </w:tblGrid>
      <w:tr w:rsidR="00ED7B55" w:rsidRPr="002C2BEF" w14:paraId="68AAA11B" w14:textId="77777777" w:rsidTr="00B06299">
        <w:tc>
          <w:tcPr>
            <w:tcW w:w="1285" w:type="dxa"/>
          </w:tcPr>
          <w:p w14:paraId="7CD02233" w14:textId="77777777" w:rsidR="00ED7B55" w:rsidRPr="002C2BEF" w:rsidRDefault="00ED7B55" w:rsidP="00932511"/>
        </w:tc>
        <w:tc>
          <w:tcPr>
            <w:tcW w:w="1362" w:type="dxa"/>
          </w:tcPr>
          <w:p w14:paraId="5F2A8C67" w14:textId="0E555F38" w:rsidR="00ED7B55" w:rsidRPr="002C2BEF" w:rsidRDefault="00ED7B55" w:rsidP="00932511">
            <w:pPr>
              <w:rPr>
                <w:b/>
                <w:bCs/>
              </w:rPr>
            </w:pPr>
            <w:r>
              <w:rPr>
                <w:b/>
                <w:bCs/>
              </w:rPr>
              <w:t>Number of spinal roots</w:t>
            </w:r>
          </w:p>
        </w:tc>
        <w:tc>
          <w:tcPr>
            <w:tcW w:w="1362" w:type="dxa"/>
          </w:tcPr>
          <w:p w14:paraId="73ACCD33" w14:textId="3F834932" w:rsidR="00ED7B55" w:rsidRPr="002C2BEF" w:rsidRDefault="00ED7B55" w:rsidP="00932511">
            <w:pPr>
              <w:rPr>
                <w:b/>
                <w:bCs/>
              </w:rPr>
            </w:pPr>
            <w:r>
              <w:rPr>
                <w:b/>
                <w:bCs/>
              </w:rPr>
              <w:t>Number of anal</w:t>
            </w:r>
            <w:r w:rsidR="00D612F9">
              <w:rPr>
                <w:b/>
                <w:bCs/>
              </w:rPr>
              <w:t>yzed individual objects</w:t>
            </w:r>
          </w:p>
        </w:tc>
        <w:tc>
          <w:tcPr>
            <w:tcW w:w="1362" w:type="dxa"/>
          </w:tcPr>
          <w:p w14:paraId="57BD0C37" w14:textId="575504FA" w:rsidR="00ED7B55" w:rsidRPr="002C2BEF" w:rsidRDefault="00ED7B55" w:rsidP="00932511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Shape Factor</w:t>
            </w:r>
          </w:p>
        </w:tc>
        <w:tc>
          <w:tcPr>
            <w:tcW w:w="1264" w:type="dxa"/>
          </w:tcPr>
          <w:p w14:paraId="7F52F0E2" w14:textId="43D38202" w:rsidR="00ED7B55" w:rsidRPr="002C2BEF" w:rsidRDefault="00ED7B55" w:rsidP="00932511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Length (</w:t>
            </w:r>
            <w:r w:rsidRPr="002C2BEF">
              <w:rPr>
                <w:rFonts w:cstheme="minorHAnsi"/>
                <w:b/>
                <w:bCs/>
              </w:rPr>
              <w:t>µ</w:t>
            </w:r>
            <w:r w:rsidRPr="002C2BEF">
              <w:rPr>
                <w:b/>
                <w:bCs/>
              </w:rPr>
              <w:t>m)</w:t>
            </w:r>
          </w:p>
        </w:tc>
        <w:tc>
          <w:tcPr>
            <w:tcW w:w="1270" w:type="dxa"/>
          </w:tcPr>
          <w:p w14:paraId="35614110" w14:textId="5DA44D4E" w:rsidR="00ED7B55" w:rsidRPr="002C2BEF" w:rsidRDefault="00ED7B55" w:rsidP="00932511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Area (</w:t>
            </w:r>
            <w:r w:rsidRPr="002C2BEF">
              <w:rPr>
                <w:rFonts w:cstheme="minorHAnsi"/>
                <w:b/>
                <w:bCs/>
              </w:rPr>
              <w:t>µ</w:t>
            </w:r>
            <w:r w:rsidRPr="002C2BEF">
              <w:rPr>
                <w:b/>
                <w:bCs/>
              </w:rPr>
              <w:t>m</w:t>
            </w:r>
            <w:r w:rsidRPr="002C2BEF">
              <w:rPr>
                <w:b/>
                <w:bCs/>
                <w:vertAlign w:val="superscript"/>
              </w:rPr>
              <w:t>2</w:t>
            </w:r>
            <w:r w:rsidRPr="002C2BEF">
              <w:rPr>
                <w:b/>
                <w:bCs/>
              </w:rPr>
              <w:t>)</w:t>
            </w:r>
          </w:p>
        </w:tc>
      </w:tr>
      <w:tr w:rsidR="00ED7B55" w:rsidRPr="002C2BEF" w14:paraId="44B264D7" w14:textId="77777777" w:rsidTr="00B06299">
        <w:tc>
          <w:tcPr>
            <w:tcW w:w="1285" w:type="dxa"/>
          </w:tcPr>
          <w:p w14:paraId="74F36E55" w14:textId="15DD9974" w:rsidR="00ED7B55" w:rsidRPr="002C2BEF" w:rsidRDefault="00ED7B55" w:rsidP="00932511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Untreated</w:t>
            </w:r>
          </w:p>
        </w:tc>
        <w:tc>
          <w:tcPr>
            <w:tcW w:w="1362" w:type="dxa"/>
          </w:tcPr>
          <w:p w14:paraId="404CE03D" w14:textId="5FD60A4E" w:rsidR="00ED7B55" w:rsidRPr="002C2BEF" w:rsidRDefault="00553E9D" w:rsidP="00932511">
            <w:r>
              <w:t>7</w:t>
            </w:r>
          </w:p>
        </w:tc>
        <w:tc>
          <w:tcPr>
            <w:tcW w:w="1362" w:type="dxa"/>
          </w:tcPr>
          <w:p w14:paraId="581DE21A" w14:textId="40197B3F" w:rsidR="00ED7B55" w:rsidRPr="002C2BEF" w:rsidRDefault="00932511" w:rsidP="00932511">
            <w:r>
              <w:t>1010</w:t>
            </w:r>
          </w:p>
        </w:tc>
        <w:tc>
          <w:tcPr>
            <w:tcW w:w="1362" w:type="dxa"/>
          </w:tcPr>
          <w:p w14:paraId="39DCB7CD" w14:textId="5DB3D7AA" w:rsidR="00ED7B55" w:rsidRPr="002C2BEF" w:rsidRDefault="00ED7B55" w:rsidP="00932511">
            <w:r w:rsidRPr="002C2BEF">
              <w:t>0</w:t>
            </w:r>
            <w:r w:rsidR="00E57FB2">
              <w:t>.</w:t>
            </w:r>
            <w:r w:rsidRPr="002C2BEF">
              <w:t xml:space="preserve">4148 </w:t>
            </w:r>
            <w:r w:rsidRPr="002C2BEF">
              <w:rPr>
                <w:rFonts w:cs="Arial"/>
              </w:rPr>
              <w:t>± 0</w:t>
            </w:r>
            <w:r w:rsidR="00E57FB2">
              <w:rPr>
                <w:rFonts w:cs="Arial"/>
              </w:rPr>
              <w:t>.</w:t>
            </w:r>
            <w:r w:rsidRPr="002C2BEF">
              <w:rPr>
                <w:rFonts w:cs="Arial"/>
              </w:rPr>
              <w:t>0060</w:t>
            </w:r>
          </w:p>
        </w:tc>
        <w:tc>
          <w:tcPr>
            <w:tcW w:w="1264" w:type="dxa"/>
          </w:tcPr>
          <w:p w14:paraId="5D587837" w14:textId="6FC8507A" w:rsidR="00ED7B55" w:rsidRPr="002C2BEF" w:rsidRDefault="00ED7B55" w:rsidP="00932511">
            <w:r w:rsidRPr="002C2BEF">
              <w:rPr>
                <w:rFonts w:cs="Arial"/>
              </w:rPr>
              <w:t>1</w:t>
            </w:r>
            <w:r w:rsidR="00E57FB2">
              <w:rPr>
                <w:rFonts w:cs="Arial"/>
              </w:rPr>
              <w:t>.</w:t>
            </w:r>
            <w:r w:rsidRPr="002C2BEF">
              <w:rPr>
                <w:rFonts w:cs="Arial"/>
              </w:rPr>
              <w:t>684 ± 0</w:t>
            </w:r>
            <w:r w:rsidR="00E57FB2">
              <w:rPr>
                <w:rFonts w:cs="Arial"/>
              </w:rPr>
              <w:t>.</w:t>
            </w:r>
            <w:r w:rsidRPr="002C2BEF">
              <w:rPr>
                <w:rFonts w:cs="Arial"/>
              </w:rPr>
              <w:t>0375</w:t>
            </w:r>
          </w:p>
        </w:tc>
        <w:tc>
          <w:tcPr>
            <w:tcW w:w="1270" w:type="dxa"/>
          </w:tcPr>
          <w:p w14:paraId="36DD967F" w14:textId="172C8534" w:rsidR="00ED7B55" w:rsidRPr="002C2BEF" w:rsidRDefault="00ED7B55" w:rsidP="00932511">
            <w:r w:rsidRPr="002C2BEF">
              <w:rPr>
                <w:rFonts w:cs="Arial"/>
              </w:rPr>
              <w:t>0</w:t>
            </w:r>
            <w:r w:rsidR="00E57FB2">
              <w:rPr>
                <w:rFonts w:cs="Arial"/>
              </w:rPr>
              <w:t>.</w:t>
            </w:r>
            <w:r w:rsidRPr="002C2BEF">
              <w:rPr>
                <w:rFonts w:cs="Arial"/>
              </w:rPr>
              <w:t>4043 ± 0</w:t>
            </w:r>
            <w:r w:rsidR="00E57FB2">
              <w:rPr>
                <w:rFonts w:cs="Arial"/>
              </w:rPr>
              <w:t>.</w:t>
            </w:r>
            <w:r w:rsidRPr="002C2BEF">
              <w:rPr>
                <w:rFonts w:cs="Arial"/>
              </w:rPr>
              <w:t>0124</w:t>
            </w:r>
          </w:p>
        </w:tc>
      </w:tr>
      <w:tr w:rsidR="00ED7B55" w:rsidRPr="002C2BEF" w14:paraId="44D645C8" w14:textId="77777777" w:rsidTr="00B06299">
        <w:tc>
          <w:tcPr>
            <w:tcW w:w="1285" w:type="dxa"/>
          </w:tcPr>
          <w:p w14:paraId="0AD367BF" w14:textId="6B530D5E" w:rsidR="00ED7B55" w:rsidRPr="002C2BEF" w:rsidRDefault="00ED7B55" w:rsidP="00932511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H</w:t>
            </w:r>
            <w:r w:rsidRPr="002C2BEF">
              <w:rPr>
                <w:b/>
                <w:bCs/>
                <w:vertAlign w:val="subscript"/>
              </w:rPr>
              <w:t>2</w:t>
            </w:r>
            <w:r w:rsidRPr="002C2BEF">
              <w:rPr>
                <w:b/>
                <w:bCs/>
              </w:rPr>
              <w:t>O</w:t>
            </w:r>
            <w:r w:rsidRPr="002C2BEF">
              <w:rPr>
                <w:b/>
                <w:bCs/>
                <w:vertAlign w:val="subscript"/>
              </w:rPr>
              <w:t>2</w:t>
            </w:r>
            <w:r w:rsidRPr="002C2BEF">
              <w:rPr>
                <w:b/>
                <w:bCs/>
              </w:rPr>
              <w:t>-treated</w:t>
            </w:r>
          </w:p>
        </w:tc>
        <w:tc>
          <w:tcPr>
            <w:tcW w:w="1362" w:type="dxa"/>
          </w:tcPr>
          <w:p w14:paraId="13F871FC" w14:textId="31564367" w:rsidR="00ED7B55" w:rsidRPr="002C2BEF" w:rsidRDefault="00553E9D" w:rsidP="00932511">
            <w:r>
              <w:t>6</w:t>
            </w:r>
          </w:p>
        </w:tc>
        <w:tc>
          <w:tcPr>
            <w:tcW w:w="1362" w:type="dxa"/>
          </w:tcPr>
          <w:p w14:paraId="48C0C3BC" w14:textId="42A88F01" w:rsidR="00ED7B55" w:rsidRPr="002C2BEF" w:rsidRDefault="00932511" w:rsidP="00932511">
            <w:r w:rsidRPr="00932511">
              <w:t>812</w:t>
            </w:r>
          </w:p>
        </w:tc>
        <w:tc>
          <w:tcPr>
            <w:tcW w:w="1362" w:type="dxa"/>
          </w:tcPr>
          <w:p w14:paraId="6B3FC37B" w14:textId="75C0815B" w:rsidR="00ED7B55" w:rsidRPr="002C2BEF" w:rsidRDefault="00ED7B55" w:rsidP="00932511">
            <w:r w:rsidRPr="002C2BEF">
              <w:t>0</w:t>
            </w:r>
            <w:r w:rsidR="00E57FB2">
              <w:t>.</w:t>
            </w:r>
            <w:r w:rsidRPr="002C2BEF">
              <w:t xml:space="preserve">4854 </w:t>
            </w:r>
            <w:r w:rsidRPr="002C2BEF">
              <w:rPr>
                <w:rFonts w:cs="Arial"/>
              </w:rPr>
              <w:t>±</w:t>
            </w:r>
            <w:r w:rsidRPr="002C2BEF">
              <w:t xml:space="preserve"> 0</w:t>
            </w:r>
            <w:r w:rsidR="00E57FB2">
              <w:t>.</w:t>
            </w:r>
            <w:r w:rsidRPr="002C2BEF">
              <w:t>0074</w:t>
            </w:r>
          </w:p>
        </w:tc>
        <w:tc>
          <w:tcPr>
            <w:tcW w:w="1264" w:type="dxa"/>
          </w:tcPr>
          <w:p w14:paraId="6190CE44" w14:textId="57D0347E" w:rsidR="00ED7B55" w:rsidRPr="002C2BEF" w:rsidRDefault="00ED7B55" w:rsidP="00932511">
            <w:r w:rsidRPr="002C2BEF">
              <w:t>1</w:t>
            </w:r>
            <w:r w:rsidR="00E57FB2">
              <w:t>.</w:t>
            </w:r>
            <w:r w:rsidRPr="002C2BEF">
              <w:t xml:space="preserve">58 </w:t>
            </w:r>
            <w:r w:rsidRPr="002C2BEF">
              <w:rPr>
                <w:rFonts w:cs="Arial"/>
              </w:rPr>
              <w:t>± 0</w:t>
            </w:r>
            <w:r w:rsidR="00E57FB2">
              <w:rPr>
                <w:rFonts w:cs="Arial"/>
              </w:rPr>
              <w:t>.</w:t>
            </w:r>
            <w:r w:rsidRPr="002C2BEF">
              <w:rPr>
                <w:rFonts w:cs="Arial"/>
              </w:rPr>
              <w:t>0431</w:t>
            </w:r>
          </w:p>
        </w:tc>
        <w:tc>
          <w:tcPr>
            <w:tcW w:w="1270" w:type="dxa"/>
          </w:tcPr>
          <w:p w14:paraId="1647BDB1" w14:textId="7326E04F" w:rsidR="00ED7B55" w:rsidRPr="002C2BEF" w:rsidRDefault="00ED7B55" w:rsidP="00932511">
            <w:r w:rsidRPr="002C2BEF">
              <w:t>0</w:t>
            </w:r>
            <w:r w:rsidR="00E57FB2">
              <w:t>.</w:t>
            </w:r>
            <w:r w:rsidRPr="002C2BEF">
              <w:t xml:space="preserve">7557 </w:t>
            </w:r>
            <w:r w:rsidRPr="002C2BEF">
              <w:rPr>
                <w:rFonts w:cs="Arial"/>
              </w:rPr>
              <w:t>± 0</w:t>
            </w:r>
            <w:r w:rsidR="00E57FB2">
              <w:rPr>
                <w:rFonts w:cs="Arial"/>
              </w:rPr>
              <w:t>.</w:t>
            </w:r>
            <w:r w:rsidRPr="002C2BEF">
              <w:rPr>
                <w:rFonts w:cs="Arial"/>
              </w:rPr>
              <w:t>033</w:t>
            </w:r>
            <w:r w:rsidR="00E57FB2">
              <w:rPr>
                <w:rFonts w:cs="Arial"/>
              </w:rPr>
              <w:t>5</w:t>
            </w:r>
          </w:p>
        </w:tc>
      </w:tr>
      <w:tr w:rsidR="00ED7B55" w:rsidRPr="002C2BEF" w14:paraId="4EC1780F" w14:textId="77777777" w:rsidTr="00B06299">
        <w:tc>
          <w:tcPr>
            <w:tcW w:w="1285" w:type="dxa"/>
          </w:tcPr>
          <w:p w14:paraId="6B3FDFAC" w14:textId="759F5EE5" w:rsidR="00ED7B55" w:rsidRPr="002C2BEF" w:rsidRDefault="00ED7B55" w:rsidP="00932511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H</w:t>
            </w:r>
            <w:r w:rsidRPr="002C2BEF">
              <w:rPr>
                <w:b/>
                <w:bCs/>
                <w:vertAlign w:val="subscript"/>
              </w:rPr>
              <w:t>2</w:t>
            </w:r>
            <w:r w:rsidRPr="002C2BEF">
              <w:rPr>
                <w:b/>
                <w:bCs/>
              </w:rPr>
              <w:t>O</w:t>
            </w:r>
            <w:r w:rsidRPr="002C2BEF">
              <w:rPr>
                <w:b/>
                <w:bCs/>
                <w:vertAlign w:val="subscript"/>
              </w:rPr>
              <w:t xml:space="preserve">2 </w:t>
            </w:r>
            <w:r w:rsidRPr="002C2BEF">
              <w:rPr>
                <w:b/>
                <w:bCs/>
              </w:rPr>
              <w:t>+TTX (100 nM)</w:t>
            </w:r>
          </w:p>
        </w:tc>
        <w:tc>
          <w:tcPr>
            <w:tcW w:w="1362" w:type="dxa"/>
          </w:tcPr>
          <w:p w14:paraId="640BDA85" w14:textId="5564A3ED" w:rsidR="00ED7B55" w:rsidRPr="002C2BEF" w:rsidRDefault="00553E9D" w:rsidP="00932511">
            <w:r>
              <w:t>4</w:t>
            </w:r>
          </w:p>
        </w:tc>
        <w:tc>
          <w:tcPr>
            <w:tcW w:w="1362" w:type="dxa"/>
          </w:tcPr>
          <w:p w14:paraId="7E861E5B" w14:textId="67E0206B" w:rsidR="00ED7B55" w:rsidRPr="002C2BEF" w:rsidRDefault="00932511" w:rsidP="00932511">
            <w:r>
              <w:t>622</w:t>
            </w:r>
          </w:p>
        </w:tc>
        <w:tc>
          <w:tcPr>
            <w:tcW w:w="1362" w:type="dxa"/>
          </w:tcPr>
          <w:p w14:paraId="0C74B768" w14:textId="45D1774D" w:rsidR="00ED7B55" w:rsidRPr="002C2BEF" w:rsidRDefault="00ED7B55" w:rsidP="00932511">
            <w:r w:rsidRPr="002C2BEF">
              <w:t>0</w:t>
            </w:r>
            <w:r w:rsidR="00E57FB2">
              <w:t>.</w:t>
            </w:r>
            <w:r w:rsidRPr="002C2BEF">
              <w:t xml:space="preserve">4202 </w:t>
            </w:r>
            <w:r w:rsidRPr="002C2BEF">
              <w:rPr>
                <w:rFonts w:cs="Arial"/>
              </w:rPr>
              <w:t>± 0</w:t>
            </w:r>
            <w:r w:rsidR="00E57FB2">
              <w:rPr>
                <w:rFonts w:cs="Arial"/>
              </w:rPr>
              <w:t>.</w:t>
            </w:r>
            <w:r w:rsidRPr="002C2BEF">
              <w:rPr>
                <w:rFonts w:cs="Arial"/>
              </w:rPr>
              <w:t>0079</w:t>
            </w:r>
          </w:p>
        </w:tc>
        <w:tc>
          <w:tcPr>
            <w:tcW w:w="1264" w:type="dxa"/>
          </w:tcPr>
          <w:p w14:paraId="25A3CA9D" w14:textId="518708BE" w:rsidR="00ED7B55" w:rsidRPr="002C2BEF" w:rsidRDefault="00ED7B55" w:rsidP="00932511">
            <w:r w:rsidRPr="002C2BEF">
              <w:rPr>
                <w:rFonts w:cs="Arial"/>
              </w:rPr>
              <w:t>1</w:t>
            </w:r>
            <w:r w:rsidR="00E57FB2">
              <w:rPr>
                <w:rFonts w:cs="Arial"/>
              </w:rPr>
              <w:t>.</w:t>
            </w:r>
            <w:r w:rsidRPr="002C2BEF">
              <w:rPr>
                <w:rFonts w:cs="Arial"/>
              </w:rPr>
              <w:t>899 ± 0</w:t>
            </w:r>
            <w:r w:rsidR="00E57FB2">
              <w:rPr>
                <w:rFonts w:cs="Arial"/>
              </w:rPr>
              <w:t>.</w:t>
            </w:r>
            <w:r w:rsidRPr="002C2BEF">
              <w:rPr>
                <w:rFonts w:cs="Arial"/>
              </w:rPr>
              <w:t>0702</w:t>
            </w:r>
          </w:p>
        </w:tc>
        <w:tc>
          <w:tcPr>
            <w:tcW w:w="1270" w:type="dxa"/>
          </w:tcPr>
          <w:p w14:paraId="08D7914C" w14:textId="0F79402B" w:rsidR="00ED7B55" w:rsidRPr="002C2BEF" w:rsidRDefault="00ED7B55" w:rsidP="00932511">
            <w:r w:rsidRPr="002C2BEF">
              <w:rPr>
                <w:rFonts w:cs="Arial"/>
              </w:rPr>
              <w:t>0</w:t>
            </w:r>
            <w:r w:rsidR="00E57FB2">
              <w:rPr>
                <w:rFonts w:cs="Arial"/>
              </w:rPr>
              <w:t>.</w:t>
            </w:r>
            <w:r w:rsidRPr="002C2BEF">
              <w:rPr>
                <w:rFonts w:cs="Arial"/>
              </w:rPr>
              <w:t>5247 ±</w:t>
            </w:r>
            <w:r w:rsidRPr="002C2BEF">
              <w:t xml:space="preserve"> 0</w:t>
            </w:r>
            <w:r w:rsidR="00E57FB2">
              <w:t>.</w:t>
            </w:r>
            <w:r w:rsidRPr="002C2BEF">
              <w:t>0268</w:t>
            </w:r>
          </w:p>
        </w:tc>
      </w:tr>
      <w:tr w:rsidR="00ED7B55" w:rsidRPr="002C2BEF" w14:paraId="0EE2CF5E" w14:textId="77777777" w:rsidTr="00B06299">
        <w:tc>
          <w:tcPr>
            <w:tcW w:w="1285" w:type="dxa"/>
          </w:tcPr>
          <w:p w14:paraId="6F27A67F" w14:textId="4C4AA097" w:rsidR="00ED7B55" w:rsidRPr="002C2BEF" w:rsidRDefault="00ED7B55" w:rsidP="00932511">
            <w:pPr>
              <w:rPr>
                <w:b/>
                <w:bCs/>
              </w:rPr>
            </w:pPr>
            <w:r w:rsidRPr="002C2BEF">
              <w:rPr>
                <w:b/>
                <w:bCs/>
              </w:rPr>
              <w:t>H</w:t>
            </w:r>
            <w:r w:rsidRPr="002C2BEF">
              <w:rPr>
                <w:b/>
                <w:bCs/>
                <w:vertAlign w:val="subscript"/>
              </w:rPr>
              <w:t>2</w:t>
            </w:r>
            <w:r w:rsidRPr="002C2BEF">
              <w:rPr>
                <w:b/>
                <w:bCs/>
              </w:rPr>
              <w:t>O</w:t>
            </w:r>
            <w:r w:rsidRPr="002C2BEF">
              <w:rPr>
                <w:b/>
                <w:bCs/>
                <w:vertAlign w:val="subscript"/>
              </w:rPr>
              <w:t>2</w:t>
            </w:r>
            <w:r w:rsidRPr="002C2BEF">
              <w:rPr>
                <w:b/>
                <w:bCs/>
              </w:rPr>
              <w:t xml:space="preserve"> + TTX (1 </w:t>
            </w:r>
            <w:r w:rsidRPr="002C2BEF">
              <w:rPr>
                <w:rFonts w:cstheme="minorHAnsi"/>
                <w:b/>
                <w:bCs/>
              </w:rPr>
              <w:t>µM)</w:t>
            </w:r>
          </w:p>
        </w:tc>
        <w:tc>
          <w:tcPr>
            <w:tcW w:w="1362" w:type="dxa"/>
          </w:tcPr>
          <w:p w14:paraId="4A557AE3" w14:textId="10F1AF51" w:rsidR="00ED7B55" w:rsidRPr="002C2BEF" w:rsidRDefault="00553E9D" w:rsidP="00932511">
            <w:r>
              <w:t>5</w:t>
            </w:r>
          </w:p>
        </w:tc>
        <w:tc>
          <w:tcPr>
            <w:tcW w:w="1362" w:type="dxa"/>
          </w:tcPr>
          <w:p w14:paraId="22C05FD0" w14:textId="71A28F3A" w:rsidR="00ED7B55" w:rsidRPr="002C2BEF" w:rsidRDefault="00932511" w:rsidP="00932511">
            <w:r>
              <w:t>911</w:t>
            </w:r>
          </w:p>
        </w:tc>
        <w:tc>
          <w:tcPr>
            <w:tcW w:w="1362" w:type="dxa"/>
          </w:tcPr>
          <w:p w14:paraId="5F2B482D" w14:textId="684B6B4C" w:rsidR="00ED7B55" w:rsidRPr="002C2BEF" w:rsidRDefault="00ED7B55" w:rsidP="00932511">
            <w:r w:rsidRPr="002C2BEF">
              <w:t>0</w:t>
            </w:r>
            <w:r w:rsidR="00E57FB2">
              <w:t>.</w:t>
            </w:r>
            <w:r w:rsidRPr="002C2BEF">
              <w:t xml:space="preserve">503 </w:t>
            </w:r>
            <w:r w:rsidRPr="002C2BEF">
              <w:rPr>
                <w:rFonts w:cs="Arial"/>
              </w:rPr>
              <w:t>± 0</w:t>
            </w:r>
            <w:r w:rsidR="00E57FB2">
              <w:rPr>
                <w:rFonts w:cs="Arial"/>
              </w:rPr>
              <w:t>.</w:t>
            </w:r>
            <w:r w:rsidRPr="002C2BEF">
              <w:rPr>
                <w:rFonts w:cs="Arial"/>
              </w:rPr>
              <w:t>0072</w:t>
            </w:r>
          </w:p>
        </w:tc>
        <w:tc>
          <w:tcPr>
            <w:tcW w:w="1264" w:type="dxa"/>
          </w:tcPr>
          <w:p w14:paraId="418C2497" w14:textId="01D5D527" w:rsidR="00ED7B55" w:rsidRPr="002C2BEF" w:rsidRDefault="00ED7B55" w:rsidP="00932511">
            <w:r w:rsidRPr="002C2BEF">
              <w:t>1</w:t>
            </w:r>
            <w:r w:rsidR="00E57FB2">
              <w:t>.</w:t>
            </w:r>
            <w:r w:rsidRPr="002C2BEF">
              <w:t xml:space="preserve">44 </w:t>
            </w:r>
            <w:r w:rsidRPr="002C2BEF">
              <w:rPr>
                <w:rFonts w:cs="Arial"/>
              </w:rPr>
              <w:t>± 0</w:t>
            </w:r>
            <w:r w:rsidR="00E57FB2">
              <w:rPr>
                <w:rFonts w:cs="Arial"/>
              </w:rPr>
              <w:t>.</w:t>
            </w:r>
            <w:r w:rsidRPr="002C2BEF">
              <w:rPr>
                <w:rFonts w:cs="Arial"/>
              </w:rPr>
              <w:t>0362</w:t>
            </w:r>
          </w:p>
        </w:tc>
        <w:tc>
          <w:tcPr>
            <w:tcW w:w="1270" w:type="dxa"/>
          </w:tcPr>
          <w:p w14:paraId="02AC6C65" w14:textId="10BF1A57" w:rsidR="00ED7B55" w:rsidRPr="002C2BEF" w:rsidRDefault="00ED7B55" w:rsidP="00932511">
            <w:r w:rsidRPr="002C2BEF">
              <w:t>1</w:t>
            </w:r>
            <w:r w:rsidR="00E57FB2">
              <w:t>.</w:t>
            </w:r>
            <w:r w:rsidRPr="002C2BEF">
              <w:t xml:space="preserve">015 </w:t>
            </w:r>
            <w:r w:rsidRPr="002C2BEF">
              <w:rPr>
                <w:rFonts w:cs="Arial"/>
              </w:rPr>
              <w:t>± 0</w:t>
            </w:r>
            <w:r w:rsidR="00E57FB2">
              <w:rPr>
                <w:rFonts w:cs="Arial"/>
              </w:rPr>
              <w:t>.</w:t>
            </w:r>
            <w:r w:rsidRPr="002C2BEF">
              <w:rPr>
                <w:rFonts w:cs="Arial"/>
              </w:rPr>
              <w:t>0377</w:t>
            </w:r>
          </w:p>
        </w:tc>
      </w:tr>
    </w:tbl>
    <w:p w14:paraId="289DE328" w14:textId="35C1C48C" w:rsidR="007B7241" w:rsidRPr="002C2BEF" w:rsidRDefault="007B7241" w:rsidP="00932511">
      <w:r w:rsidRPr="002C2BEF">
        <w:t xml:space="preserve">Table 1: Summary of morphology parameters of </w:t>
      </w:r>
      <w:r>
        <w:t xml:space="preserve">untreated </w:t>
      </w:r>
      <w:r w:rsidRPr="002C2BEF">
        <w:t>mitochondria</w:t>
      </w:r>
      <w:r>
        <w:t xml:space="preserve">, mitochondria </w:t>
      </w:r>
      <w:r w:rsidRPr="002C2BEF">
        <w:t>under H</w:t>
      </w:r>
      <w:r w:rsidRPr="002C2BEF">
        <w:rPr>
          <w:vertAlign w:val="subscript"/>
        </w:rPr>
        <w:t>2</w:t>
      </w:r>
      <w:r w:rsidRPr="002C2BEF">
        <w:t>O</w:t>
      </w:r>
      <w:r w:rsidRPr="002C2BEF">
        <w:rPr>
          <w:vertAlign w:val="subscript"/>
        </w:rPr>
        <w:t xml:space="preserve">2 </w:t>
      </w:r>
      <w:r w:rsidRPr="002C2BEF">
        <w:t xml:space="preserve">treatment alone, and </w:t>
      </w:r>
      <w:r>
        <w:t xml:space="preserve">mitochondria treated </w:t>
      </w:r>
      <w:r w:rsidRPr="002C2BEF">
        <w:t>with H</w:t>
      </w:r>
      <w:r w:rsidRPr="002C2BEF">
        <w:rPr>
          <w:vertAlign w:val="subscript"/>
        </w:rPr>
        <w:t>2</w:t>
      </w:r>
      <w:r w:rsidRPr="002C2BEF">
        <w:t>O</w:t>
      </w:r>
      <w:r w:rsidRPr="002C2BEF">
        <w:rPr>
          <w:vertAlign w:val="subscript"/>
        </w:rPr>
        <w:t>2</w:t>
      </w:r>
      <w:r w:rsidRPr="002C2BEF">
        <w:t xml:space="preserve"> in presence of 100 nM and 1 </w:t>
      </w:r>
      <w:r w:rsidRPr="002C2BEF">
        <w:rPr>
          <w:rFonts w:cstheme="minorHAnsi"/>
        </w:rPr>
        <w:t>µM TTX</w:t>
      </w:r>
      <w:r w:rsidRPr="002C2BEF">
        <w:t xml:space="preserve">. Values are shown as Mean </w:t>
      </w:r>
      <w:r w:rsidR="00832F74">
        <w:rPr>
          <w:rFonts w:cs="Times New Roman"/>
        </w:rPr>
        <w:t>±</w:t>
      </w:r>
      <w:r w:rsidRPr="002C2BEF">
        <w:t xml:space="preserve"> SEM.</w:t>
      </w:r>
    </w:p>
    <w:sectPr w:rsidR="007B7241" w:rsidRPr="002C2BEF" w:rsidSect="003C1D9A">
      <w:pgSz w:w="11906" w:h="16838" w:code="9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2C0"/>
    <w:rsid w:val="000133CF"/>
    <w:rsid w:val="00026646"/>
    <w:rsid w:val="000269AF"/>
    <w:rsid w:val="00036247"/>
    <w:rsid w:val="00076BC4"/>
    <w:rsid w:val="00123DA0"/>
    <w:rsid w:val="00150123"/>
    <w:rsid w:val="00160D6D"/>
    <w:rsid w:val="001A49B0"/>
    <w:rsid w:val="001C2653"/>
    <w:rsid w:val="001E4ED0"/>
    <w:rsid w:val="0020679E"/>
    <w:rsid w:val="002110C0"/>
    <w:rsid w:val="00226B1D"/>
    <w:rsid w:val="00244503"/>
    <w:rsid w:val="0025368D"/>
    <w:rsid w:val="00253BA9"/>
    <w:rsid w:val="00263265"/>
    <w:rsid w:val="002722C0"/>
    <w:rsid w:val="002868E5"/>
    <w:rsid w:val="002C2BEF"/>
    <w:rsid w:val="00307242"/>
    <w:rsid w:val="0032255E"/>
    <w:rsid w:val="00325A0C"/>
    <w:rsid w:val="00335973"/>
    <w:rsid w:val="00340707"/>
    <w:rsid w:val="00344777"/>
    <w:rsid w:val="003527C1"/>
    <w:rsid w:val="003B1ED1"/>
    <w:rsid w:val="003C1D9A"/>
    <w:rsid w:val="003F11B5"/>
    <w:rsid w:val="0041193E"/>
    <w:rsid w:val="00443CD3"/>
    <w:rsid w:val="00467A07"/>
    <w:rsid w:val="00491176"/>
    <w:rsid w:val="004A5428"/>
    <w:rsid w:val="004C085C"/>
    <w:rsid w:val="005025B2"/>
    <w:rsid w:val="00517E9E"/>
    <w:rsid w:val="00536D60"/>
    <w:rsid w:val="00553E9D"/>
    <w:rsid w:val="00555322"/>
    <w:rsid w:val="00573A12"/>
    <w:rsid w:val="005826F3"/>
    <w:rsid w:val="0058719A"/>
    <w:rsid w:val="0064646C"/>
    <w:rsid w:val="0068188C"/>
    <w:rsid w:val="006B523C"/>
    <w:rsid w:val="006D7911"/>
    <w:rsid w:val="006F75F3"/>
    <w:rsid w:val="00727657"/>
    <w:rsid w:val="00745094"/>
    <w:rsid w:val="007502AD"/>
    <w:rsid w:val="0075139D"/>
    <w:rsid w:val="007543F5"/>
    <w:rsid w:val="0076168C"/>
    <w:rsid w:val="0077538D"/>
    <w:rsid w:val="00795CE7"/>
    <w:rsid w:val="007A05DB"/>
    <w:rsid w:val="007A5BA7"/>
    <w:rsid w:val="007B7241"/>
    <w:rsid w:val="007D11A3"/>
    <w:rsid w:val="007D66A7"/>
    <w:rsid w:val="007D6796"/>
    <w:rsid w:val="007F1BD6"/>
    <w:rsid w:val="0080248B"/>
    <w:rsid w:val="00832F74"/>
    <w:rsid w:val="008349DA"/>
    <w:rsid w:val="008626D8"/>
    <w:rsid w:val="0086797A"/>
    <w:rsid w:val="0088111E"/>
    <w:rsid w:val="00891E93"/>
    <w:rsid w:val="008B29C0"/>
    <w:rsid w:val="008C7820"/>
    <w:rsid w:val="008D1CDF"/>
    <w:rsid w:val="008D392C"/>
    <w:rsid w:val="008E03C5"/>
    <w:rsid w:val="009038F8"/>
    <w:rsid w:val="00932511"/>
    <w:rsid w:val="009414D0"/>
    <w:rsid w:val="009501D9"/>
    <w:rsid w:val="00977A07"/>
    <w:rsid w:val="00987E98"/>
    <w:rsid w:val="009921F0"/>
    <w:rsid w:val="009A2291"/>
    <w:rsid w:val="009C4753"/>
    <w:rsid w:val="00A228AD"/>
    <w:rsid w:val="00B223EE"/>
    <w:rsid w:val="00B77D93"/>
    <w:rsid w:val="00B81720"/>
    <w:rsid w:val="00B9704A"/>
    <w:rsid w:val="00BA23D3"/>
    <w:rsid w:val="00BA2A55"/>
    <w:rsid w:val="00BC427C"/>
    <w:rsid w:val="00C07913"/>
    <w:rsid w:val="00C22C74"/>
    <w:rsid w:val="00C305A5"/>
    <w:rsid w:val="00C67006"/>
    <w:rsid w:val="00CB0424"/>
    <w:rsid w:val="00CB38E1"/>
    <w:rsid w:val="00CC096A"/>
    <w:rsid w:val="00D31AE0"/>
    <w:rsid w:val="00D35340"/>
    <w:rsid w:val="00D41396"/>
    <w:rsid w:val="00D612F9"/>
    <w:rsid w:val="00D96B56"/>
    <w:rsid w:val="00DC7B1C"/>
    <w:rsid w:val="00E0051C"/>
    <w:rsid w:val="00E05EF8"/>
    <w:rsid w:val="00E07606"/>
    <w:rsid w:val="00E57FB2"/>
    <w:rsid w:val="00E77EF3"/>
    <w:rsid w:val="00ED0625"/>
    <w:rsid w:val="00ED4DC9"/>
    <w:rsid w:val="00ED6AB4"/>
    <w:rsid w:val="00ED78DC"/>
    <w:rsid w:val="00ED7B55"/>
    <w:rsid w:val="00F21B7A"/>
    <w:rsid w:val="00F33E8F"/>
    <w:rsid w:val="00F64F0C"/>
    <w:rsid w:val="00F73A5A"/>
    <w:rsid w:val="00F93267"/>
    <w:rsid w:val="00FB414F"/>
    <w:rsid w:val="00FE5BA2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D0A8C"/>
  <w15:chartTrackingRefBased/>
  <w15:docId w15:val="{276D1D69-CF03-43BD-B51E-DF82D611A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2511"/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2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4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49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0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Rebecca.Ulshoefer@cmsa3.onmicrosoft.com</dc:creator>
  <cp:keywords/>
  <dc:description/>
  <cp:lastModifiedBy>Rebecca Ulshöfer</cp:lastModifiedBy>
  <cp:revision>3</cp:revision>
  <dcterms:created xsi:type="dcterms:W3CDTF">2022-05-06T17:36:00Z</dcterms:created>
  <dcterms:modified xsi:type="dcterms:W3CDTF">2022-05-06T17:36:00Z</dcterms:modified>
</cp:coreProperties>
</file>