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9"/>
        <w:gridCol w:w="798"/>
        <w:gridCol w:w="1669"/>
        <w:gridCol w:w="1306"/>
      </w:tblGrid>
      <w:tr w:rsidR="00E57C18" w:rsidRPr="0026311B" w14:paraId="07D36852" w14:textId="77777777" w:rsidTr="00E57C18">
        <w:trPr>
          <w:trHeight w:val="315"/>
        </w:trPr>
        <w:tc>
          <w:tcPr>
            <w:tcW w:w="50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BC8CE" w14:textId="45507A8C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  <w:t xml:space="preserve">eTable 8 </w:t>
            </w:r>
            <w:r w:rsidR="00BA3F39"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 xml:space="preserve">Serum </w:t>
            </w: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NfL percentile cut-offs as risk factors for disease worsening at two-year follow-up (n=196)</w:t>
            </w:r>
          </w:p>
        </w:tc>
      </w:tr>
      <w:tr w:rsidR="00E57C18" w:rsidRPr="00BA3F39" w14:paraId="3BD43BA9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D154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 </w:t>
            </w:r>
          </w:p>
        </w:tc>
        <w:tc>
          <w:tcPr>
            <w:tcW w:w="20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C5E8D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Disease worsening </w:t>
            </w:r>
          </w:p>
        </w:tc>
      </w:tr>
      <w:tr w:rsidR="00E57C18" w:rsidRPr="00BA3F39" w14:paraId="04F6C758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1A6B9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5E95D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OR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66CAD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95% CI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0529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p-value</w:t>
            </w:r>
          </w:p>
        </w:tc>
      </w:tr>
      <w:tr w:rsidR="00E57C18" w:rsidRPr="00BA3F39" w14:paraId="77731087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A3F75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  <w:t>sNfL ≥ 75 th (NfL  ≥  8.0 pg/ml)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1FBA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2.81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B1390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1.49-5.31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A51DC" w14:textId="11FACC16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0.0</w:t>
            </w:r>
            <w:r w:rsidR="00263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0</w:t>
            </w: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1</w:t>
            </w:r>
          </w:p>
        </w:tc>
      </w:tr>
      <w:tr w:rsidR="00E57C18" w:rsidRPr="00BA3F39" w14:paraId="45835276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E004F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nb-NO"/>
              </w:rPr>
              <w:t>sNfL ≥ 80 th (NfL ≥  9.3 pg/ml)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9485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1.98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4602D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1.02-3.83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581D" w14:textId="7EDFB4E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0.</w:t>
            </w:r>
            <w:r w:rsidR="00CC590B"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0</w:t>
            </w:r>
            <w:r w:rsidRPr="00A06C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nb-NO"/>
              </w:rPr>
              <w:t>43</w:t>
            </w:r>
          </w:p>
        </w:tc>
      </w:tr>
      <w:tr w:rsidR="00E57C18" w:rsidRPr="00BA3F39" w14:paraId="13203191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F5182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sNfL ≥ 85 th (NfL ≥  11.7 pg/ml)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6BD7F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1.81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7FBC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0.84-3.89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13DE5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0.128</w:t>
            </w:r>
          </w:p>
        </w:tc>
      </w:tr>
      <w:tr w:rsidR="00E57C18" w:rsidRPr="00BA3F39" w14:paraId="52367591" w14:textId="77777777" w:rsidTr="00E57C18">
        <w:trPr>
          <w:trHeight w:val="315"/>
        </w:trPr>
        <w:tc>
          <w:tcPr>
            <w:tcW w:w="2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A4412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nb-NO"/>
              </w:rPr>
              <w:t>sNfL ≥ 90 th (NfL ≥  12.4 pg/ml)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24073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2.2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F7AC8" w14:textId="77777777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0.99-4.9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62000" w14:textId="2F9E8BC6" w:rsidR="00E57C18" w:rsidRPr="00A06CE4" w:rsidRDefault="00E57C18" w:rsidP="007E5B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0.</w:t>
            </w:r>
            <w:r w:rsidR="00DF54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0</w:t>
            </w:r>
            <w:r w:rsidRPr="00A06C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b-NO"/>
              </w:rPr>
              <w:t>53</w:t>
            </w:r>
          </w:p>
        </w:tc>
      </w:tr>
      <w:tr w:rsidR="00E57C18" w:rsidRPr="00BA3F39" w14:paraId="27495DEB" w14:textId="77777777" w:rsidTr="00A06CE4">
        <w:trPr>
          <w:trHeight w:val="683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492627" w14:textId="77777777" w:rsidR="00E57C18" w:rsidRPr="00A06CE4" w:rsidRDefault="00E57C18" w:rsidP="007E5BD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</w:pPr>
            <w:r w:rsidRPr="00A06C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nb-NO"/>
              </w:rPr>
              <w:t xml:space="preserve">Abbreviations:  sNfL= serum neurofilament light chain. Results are presented with odds ratio (OR), 95% confidence interval (CI) and p-value. P-values &lt; 0.05 (age-adjusted univariable analyses) are considered significant and are shown in bold together with the corresponding OR. </w:t>
            </w:r>
            <w:r w:rsidRPr="00A06C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nb-NO"/>
              </w:rPr>
              <w:t>P-values were not adjusted for multiple testing.    </w:t>
            </w:r>
          </w:p>
        </w:tc>
      </w:tr>
    </w:tbl>
    <w:p w14:paraId="44A4B93E" w14:textId="77777777" w:rsidR="000E6EF3" w:rsidRPr="00BA3F39" w:rsidRDefault="000E6EF3">
      <w:pPr>
        <w:rPr>
          <w:rFonts w:ascii="Times New Roman" w:hAnsi="Times New Roman" w:cs="Times New Roman"/>
        </w:rPr>
      </w:pPr>
    </w:p>
    <w:p w14:paraId="7E635430" w14:textId="77777777" w:rsidR="00E57C18" w:rsidRPr="00BA3F39" w:rsidRDefault="00E57C18">
      <w:pPr>
        <w:rPr>
          <w:rFonts w:ascii="Times New Roman" w:hAnsi="Times New Roman" w:cs="Times New Roman"/>
        </w:rPr>
      </w:pPr>
    </w:p>
    <w:p w14:paraId="43A1BF61" w14:textId="77777777" w:rsidR="00E57C18" w:rsidRPr="00BA3F39" w:rsidRDefault="00E57C18">
      <w:pPr>
        <w:rPr>
          <w:rFonts w:ascii="Times New Roman" w:hAnsi="Times New Roman" w:cs="Times New Roman"/>
        </w:rPr>
      </w:pPr>
    </w:p>
    <w:p w14:paraId="6BD8958E" w14:textId="77777777" w:rsidR="00E57C18" w:rsidRPr="00BA3F39" w:rsidRDefault="00E57C18">
      <w:pPr>
        <w:rPr>
          <w:rFonts w:ascii="Times New Roman" w:hAnsi="Times New Roman" w:cs="Times New Roman"/>
        </w:rPr>
      </w:pPr>
    </w:p>
    <w:sectPr w:rsidR="00E57C18" w:rsidRPr="00BA3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nb-NO" w:vendorID="64" w:dllVersion="6" w:nlCheck="1" w:checkStyle="0"/>
  <w:activeWritingStyle w:appName="MSWord" w:lang="en-US" w:vendorID="64" w:dllVersion="6" w:nlCheck="1" w:checkStyle="1"/>
  <w:activeWritingStyle w:appName="MSWord" w:lang="nb-NO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E93"/>
    <w:rsid w:val="000E6EF3"/>
    <w:rsid w:val="0026311B"/>
    <w:rsid w:val="00674F1D"/>
    <w:rsid w:val="007E5BD2"/>
    <w:rsid w:val="00A06CE4"/>
    <w:rsid w:val="00A30E92"/>
    <w:rsid w:val="00BA3F39"/>
    <w:rsid w:val="00CC590B"/>
    <w:rsid w:val="00CD4E93"/>
    <w:rsid w:val="00DF54BD"/>
    <w:rsid w:val="00E5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9594"/>
  <w15:chartTrackingRefBased/>
  <w15:docId w15:val="{43E3F5D6-9062-4A93-B629-8F4ECD7B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0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Sør-Øst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 Brune</dc:creator>
  <cp:keywords/>
  <dc:description/>
  <cp:lastModifiedBy>synne_1986@yahoo.no</cp:lastModifiedBy>
  <cp:revision>10</cp:revision>
  <dcterms:created xsi:type="dcterms:W3CDTF">2022-03-09T20:55:00Z</dcterms:created>
  <dcterms:modified xsi:type="dcterms:W3CDTF">2022-03-13T11:26:00Z</dcterms:modified>
</cp:coreProperties>
</file>