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7FC3" w14:textId="017063A7" w:rsidR="000D35B7" w:rsidRPr="00C45BBA" w:rsidRDefault="000D35B7" w:rsidP="005939FB">
      <w:pPr>
        <w:spacing w:after="200" w:line="276" w:lineRule="auto"/>
        <w:rPr>
          <w:b/>
          <w:sz w:val="28"/>
          <w:szCs w:val="28"/>
          <w:lang w:val="en-GB"/>
        </w:rPr>
      </w:pPr>
      <w:r w:rsidRPr="00C45BBA">
        <w:rPr>
          <w:b/>
          <w:sz w:val="28"/>
          <w:szCs w:val="28"/>
          <w:lang w:val="en-GB"/>
        </w:rPr>
        <w:t>Supplement</w:t>
      </w:r>
    </w:p>
    <w:p w14:paraId="5AC18D3B" w14:textId="4E53F5E3" w:rsidR="000D35B7" w:rsidRPr="00C45BBA" w:rsidRDefault="000D35B7" w:rsidP="008408B6">
      <w:pPr>
        <w:spacing w:line="360" w:lineRule="auto"/>
        <w:jc w:val="both"/>
        <w:rPr>
          <w:b/>
          <w:sz w:val="28"/>
          <w:szCs w:val="28"/>
          <w:lang w:val="en-GB"/>
        </w:rPr>
      </w:pPr>
    </w:p>
    <w:p w14:paraId="564EDCB1" w14:textId="7B8E4010" w:rsidR="000D35B7" w:rsidRDefault="000D35B7" w:rsidP="008408B6">
      <w:pPr>
        <w:spacing w:line="360" w:lineRule="auto"/>
        <w:jc w:val="both"/>
        <w:rPr>
          <w:b/>
          <w:lang w:val="en-GB"/>
        </w:rPr>
      </w:pPr>
      <w:r w:rsidRPr="00C45BBA">
        <w:rPr>
          <w:b/>
          <w:lang w:val="en-GB"/>
        </w:rPr>
        <w:t xml:space="preserve">Supplementary table 1: </w:t>
      </w:r>
      <w:r w:rsidR="002E2045" w:rsidRPr="00C45BBA">
        <w:rPr>
          <w:b/>
          <w:lang w:val="en-GB"/>
        </w:rPr>
        <w:t>Participating centr</w:t>
      </w:r>
      <w:r w:rsidR="00E4544F" w:rsidRPr="00C45BBA">
        <w:rPr>
          <w:b/>
          <w:lang w:val="en-GB"/>
        </w:rPr>
        <w:t>e</w:t>
      </w:r>
      <w:r w:rsidR="002E2045" w:rsidRPr="00C45BBA">
        <w:rPr>
          <w:b/>
          <w:lang w:val="en-GB"/>
        </w:rPr>
        <w:t>s</w:t>
      </w:r>
    </w:p>
    <w:p w14:paraId="1B3C966F" w14:textId="77777777" w:rsidR="00F43DDB" w:rsidRPr="00C45BBA" w:rsidRDefault="00F43DDB" w:rsidP="008408B6">
      <w:pPr>
        <w:spacing w:line="360" w:lineRule="auto"/>
        <w:jc w:val="both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80"/>
        <w:gridCol w:w="1620"/>
        <w:gridCol w:w="1231"/>
      </w:tblGrid>
      <w:tr w:rsidR="000D35B7" w:rsidRPr="00740991" w14:paraId="0F76FFAA" w14:textId="77777777" w:rsidTr="00D70EA3">
        <w:tc>
          <w:tcPr>
            <w:tcW w:w="3325" w:type="dxa"/>
          </w:tcPr>
          <w:p w14:paraId="1C10822C" w14:textId="2C4FD09A" w:rsidR="000D35B7" w:rsidRPr="00740991" w:rsidRDefault="000D35B7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/>
                <w:sz w:val="20"/>
                <w:szCs w:val="20"/>
                <w:lang w:val="en-GB"/>
              </w:rPr>
              <w:t>Centr</w:t>
            </w:r>
            <w:r w:rsidR="00E4544F" w:rsidRPr="00740991">
              <w:rPr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2880" w:type="dxa"/>
          </w:tcPr>
          <w:p w14:paraId="405E9485" w14:textId="25E3F4A9" w:rsidR="000D35B7" w:rsidRPr="00740991" w:rsidRDefault="000D35B7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/>
                <w:sz w:val="20"/>
                <w:szCs w:val="20"/>
                <w:lang w:val="en-GB"/>
              </w:rPr>
              <w:t>Device</w:t>
            </w:r>
          </w:p>
        </w:tc>
        <w:tc>
          <w:tcPr>
            <w:tcW w:w="1620" w:type="dxa"/>
          </w:tcPr>
          <w:p w14:paraId="0774978C" w14:textId="6E979EB0" w:rsidR="000D35B7" w:rsidRPr="00740991" w:rsidRDefault="000D35B7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/>
                <w:sz w:val="20"/>
                <w:szCs w:val="20"/>
                <w:lang w:val="en-GB"/>
              </w:rPr>
              <w:t>MOGAD [N]</w:t>
            </w:r>
          </w:p>
        </w:tc>
        <w:tc>
          <w:tcPr>
            <w:tcW w:w="1231" w:type="dxa"/>
          </w:tcPr>
          <w:p w14:paraId="1EE6988C" w14:textId="1C2C7597" w:rsidR="000D35B7" w:rsidRPr="00740991" w:rsidRDefault="000D35B7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/>
                <w:sz w:val="20"/>
                <w:szCs w:val="20"/>
                <w:lang w:val="en-GB"/>
              </w:rPr>
              <w:t>HC [N]</w:t>
            </w:r>
          </w:p>
        </w:tc>
      </w:tr>
      <w:tr w:rsidR="000D35B7" w:rsidRPr="00740991" w14:paraId="0179A449" w14:textId="77777777" w:rsidTr="00D70EA3">
        <w:tc>
          <w:tcPr>
            <w:tcW w:w="3325" w:type="dxa"/>
          </w:tcPr>
          <w:p w14:paraId="7DA91AD9" w14:textId="2DAFC614" w:rsidR="000D35B7" w:rsidRPr="00740991" w:rsidRDefault="008E4F51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>Charité</w:t>
            </w:r>
            <w:proofErr w:type="spellEnd"/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>–</w:t>
            </w:r>
            <w:proofErr w:type="spellStart"/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>Universitätsmedizin</w:t>
            </w:r>
            <w:proofErr w:type="spellEnd"/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 xml:space="preserve"> Berlin, Germany</w:t>
            </w:r>
          </w:p>
        </w:tc>
        <w:tc>
          <w:tcPr>
            <w:tcW w:w="2880" w:type="dxa"/>
          </w:tcPr>
          <w:p w14:paraId="5B77EC8B" w14:textId="20599BF2" w:rsidR="000D35B7" w:rsidRPr="00740991" w:rsidRDefault="008E4F51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22BA7820" w14:textId="32E207C7" w:rsidR="000D35B7" w:rsidRPr="00740991" w:rsidRDefault="002A74BC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1</w:t>
            </w:r>
            <w:r w:rsidR="00A16288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231" w:type="dxa"/>
          </w:tcPr>
          <w:p w14:paraId="669F1F1E" w14:textId="7856E174" w:rsidR="000D35B7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12</w:t>
            </w:r>
          </w:p>
        </w:tc>
      </w:tr>
      <w:tr w:rsidR="008E4F51" w:rsidRPr="00740991" w14:paraId="4C148914" w14:textId="77777777" w:rsidTr="00D70EA3">
        <w:tc>
          <w:tcPr>
            <w:tcW w:w="3325" w:type="dxa"/>
          </w:tcPr>
          <w:p w14:paraId="4404BF6C" w14:textId="66843BF3" w:rsidR="008E4F51" w:rsidRPr="00740991" w:rsidRDefault="008E4F51" w:rsidP="008408B6">
            <w:pPr>
              <w:spacing w:line="360" w:lineRule="auto"/>
              <w:jc w:val="both"/>
              <w:rPr>
                <w:rFonts w:eastAsia="SimSun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Johns Hopkins University School of Medicine, USA</w:t>
            </w:r>
          </w:p>
        </w:tc>
        <w:tc>
          <w:tcPr>
            <w:tcW w:w="2880" w:type="dxa"/>
          </w:tcPr>
          <w:p w14:paraId="05306988" w14:textId="44671720" w:rsidR="008E4F51" w:rsidRPr="00740991" w:rsidRDefault="008E4F51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Cirrus HD-OCT</w:t>
            </w:r>
          </w:p>
        </w:tc>
        <w:tc>
          <w:tcPr>
            <w:tcW w:w="1620" w:type="dxa"/>
          </w:tcPr>
          <w:p w14:paraId="2D4D2AF9" w14:textId="459F93A0" w:rsidR="008E4F51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1</w:t>
            </w:r>
            <w:r w:rsidR="00507413"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231" w:type="dxa"/>
          </w:tcPr>
          <w:p w14:paraId="04765E83" w14:textId="62917A41" w:rsidR="008E4F51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36</w:t>
            </w:r>
          </w:p>
        </w:tc>
      </w:tr>
      <w:tr w:rsidR="00727F7A" w:rsidRPr="00740991" w14:paraId="24773AC0" w14:textId="77777777" w:rsidTr="00D70EA3">
        <w:tc>
          <w:tcPr>
            <w:tcW w:w="3325" w:type="dxa"/>
          </w:tcPr>
          <w:p w14:paraId="757E6267" w14:textId="387245E7" w:rsidR="00727F7A" w:rsidRPr="00740991" w:rsidRDefault="00727F7A" w:rsidP="008408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Ludwig-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Maximilians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Universit</w:t>
            </w:r>
            <w:r w:rsidR="00D70EA3" w:rsidRPr="00740991">
              <w:rPr>
                <w:sz w:val="20"/>
                <w:szCs w:val="20"/>
                <w:lang w:val="en-GB"/>
              </w:rPr>
              <w:t>ä</w:t>
            </w:r>
            <w:r w:rsidRPr="00740991">
              <w:rPr>
                <w:sz w:val="20"/>
                <w:szCs w:val="20"/>
                <w:lang w:val="en-GB"/>
              </w:rPr>
              <w:t xml:space="preserve">t </w:t>
            </w:r>
            <w:r w:rsidR="00D70EA3" w:rsidRPr="00740991">
              <w:rPr>
                <w:sz w:val="20"/>
                <w:szCs w:val="20"/>
                <w:lang w:val="en-GB"/>
              </w:rPr>
              <w:t>Munich</w:t>
            </w:r>
            <w:r w:rsidRPr="00740991">
              <w:rPr>
                <w:sz w:val="20"/>
                <w:szCs w:val="20"/>
                <w:lang w:val="en-GB"/>
              </w:rPr>
              <w:t>, Germany</w:t>
            </w:r>
          </w:p>
        </w:tc>
        <w:tc>
          <w:tcPr>
            <w:tcW w:w="2880" w:type="dxa"/>
          </w:tcPr>
          <w:p w14:paraId="0C9210BE" w14:textId="4040250D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5A98FE4C" w14:textId="77DA2D26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1231" w:type="dxa"/>
          </w:tcPr>
          <w:p w14:paraId="3A608912" w14:textId="6AFD603E" w:rsidR="00727F7A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10</w:t>
            </w:r>
          </w:p>
        </w:tc>
      </w:tr>
      <w:tr w:rsidR="00727F7A" w:rsidRPr="00740991" w14:paraId="1B5EFEB2" w14:textId="77777777" w:rsidTr="00D70EA3">
        <w:tc>
          <w:tcPr>
            <w:tcW w:w="3325" w:type="dxa"/>
          </w:tcPr>
          <w:p w14:paraId="6E4171C5" w14:textId="41C85CDD" w:rsidR="00727F7A" w:rsidRPr="00740991" w:rsidRDefault="00727F7A" w:rsidP="008408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740991">
              <w:rPr>
                <w:color w:val="000000" w:themeColor="text1"/>
                <w:sz w:val="20"/>
                <w:szCs w:val="20"/>
                <w:lang w:val="en-GB"/>
              </w:rPr>
              <w:t>Nitte</w:t>
            </w:r>
            <w:proofErr w:type="spellEnd"/>
            <w:r w:rsidRPr="00740991">
              <w:rPr>
                <w:color w:val="000000" w:themeColor="text1"/>
                <w:sz w:val="20"/>
                <w:szCs w:val="20"/>
                <w:lang w:val="en-GB"/>
              </w:rPr>
              <w:t xml:space="preserve"> University, India</w:t>
            </w:r>
          </w:p>
        </w:tc>
        <w:tc>
          <w:tcPr>
            <w:tcW w:w="2880" w:type="dxa"/>
          </w:tcPr>
          <w:p w14:paraId="5FB67672" w14:textId="2DD55C5A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75EAD232" w14:textId="367C9DAF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1231" w:type="dxa"/>
          </w:tcPr>
          <w:p w14:paraId="4C8EBFC0" w14:textId="1C3C4AC9" w:rsidR="00727F7A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</w:tr>
      <w:tr w:rsidR="00727F7A" w:rsidRPr="00740991" w14:paraId="202156F4" w14:textId="77777777" w:rsidTr="00D70EA3">
        <w:tc>
          <w:tcPr>
            <w:tcW w:w="3325" w:type="dxa"/>
          </w:tcPr>
          <w:p w14:paraId="5923B7AF" w14:textId="3A119B98" w:rsidR="00727F7A" w:rsidRPr="00740991" w:rsidRDefault="00727F7A" w:rsidP="008408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740991">
              <w:rPr>
                <w:color w:val="000000" w:themeColor="text1"/>
                <w:sz w:val="20"/>
                <w:szCs w:val="20"/>
                <w:lang w:val="en-GB"/>
              </w:rPr>
              <w:t>Université de Lille, France</w:t>
            </w:r>
          </w:p>
        </w:tc>
        <w:tc>
          <w:tcPr>
            <w:tcW w:w="2880" w:type="dxa"/>
          </w:tcPr>
          <w:p w14:paraId="4A4A9B73" w14:textId="6D44A7DC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2B3A73AE" w14:textId="071ED859" w:rsidR="00727F7A" w:rsidRPr="00740991" w:rsidRDefault="00CA1760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231" w:type="dxa"/>
          </w:tcPr>
          <w:p w14:paraId="7C749913" w14:textId="3C3C167E" w:rsidR="00727F7A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</w:t>
            </w:r>
          </w:p>
        </w:tc>
      </w:tr>
      <w:tr w:rsidR="00727F7A" w:rsidRPr="00740991" w14:paraId="5BAFBB4C" w14:textId="77777777" w:rsidTr="00D70EA3">
        <w:tc>
          <w:tcPr>
            <w:tcW w:w="3325" w:type="dxa"/>
          </w:tcPr>
          <w:p w14:paraId="1258C5BA" w14:textId="1ED89063" w:rsidR="00727F7A" w:rsidRPr="00740991" w:rsidRDefault="00727F7A" w:rsidP="008408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Mayo Clinic, Rochester, USA</w:t>
            </w:r>
          </w:p>
        </w:tc>
        <w:tc>
          <w:tcPr>
            <w:tcW w:w="2880" w:type="dxa"/>
          </w:tcPr>
          <w:p w14:paraId="72A61C8D" w14:textId="0AA1239A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Cirrus HD-OCT</w:t>
            </w:r>
          </w:p>
        </w:tc>
        <w:tc>
          <w:tcPr>
            <w:tcW w:w="1620" w:type="dxa"/>
          </w:tcPr>
          <w:p w14:paraId="69A23EF6" w14:textId="150C4F09" w:rsidR="00727F7A" w:rsidRPr="00740991" w:rsidRDefault="00507413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231" w:type="dxa"/>
          </w:tcPr>
          <w:p w14:paraId="10565962" w14:textId="35880452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0</w:t>
            </w:r>
          </w:p>
        </w:tc>
      </w:tr>
      <w:tr w:rsidR="00727F7A" w:rsidRPr="00740991" w14:paraId="4F1653FD" w14:textId="77777777" w:rsidTr="00D70EA3">
        <w:tc>
          <w:tcPr>
            <w:tcW w:w="3325" w:type="dxa"/>
          </w:tcPr>
          <w:p w14:paraId="69DC295F" w14:textId="26A0F6BD" w:rsidR="00727F7A" w:rsidRPr="00740991" w:rsidRDefault="00727F7A" w:rsidP="008408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color w:val="000000" w:themeColor="text1"/>
                <w:sz w:val="20"/>
                <w:szCs w:val="20"/>
                <w:lang w:val="en-GB"/>
              </w:rPr>
              <w:t>Medical University of Vienna, Austria</w:t>
            </w:r>
          </w:p>
        </w:tc>
        <w:tc>
          <w:tcPr>
            <w:tcW w:w="2880" w:type="dxa"/>
          </w:tcPr>
          <w:p w14:paraId="3E2C070A" w14:textId="124073D7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3A16E931" w14:textId="4BD201CC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231" w:type="dxa"/>
          </w:tcPr>
          <w:p w14:paraId="1BFCDF7C" w14:textId="529BD995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0</w:t>
            </w:r>
          </w:p>
        </w:tc>
      </w:tr>
      <w:tr w:rsidR="00727F7A" w:rsidRPr="00740991" w14:paraId="7137F971" w14:textId="77777777" w:rsidTr="00D70EA3">
        <w:tc>
          <w:tcPr>
            <w:tcW w:w="3325" w:type="dxa"/>
          </w:tcPr>
          <w:p w14:paraId="754BC96A" w14:textId="7AAA9D0A" w:rsidR="00727F7A" w:rsidRPr="00740991" w:rsidRDefault="00727F7A" w:rsidP="008408B6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rFonts w:eastAsia="SimSun"/>
                <w:color w:val="000000" w:themeColor="text1"/>
                <w:kern w:val="1"/>
                <w:sz w:val="20"/>
                <w:szCs w:val="20"/>
                <w:lang w:val="en-GB" w:eastAsia="ar-SA"/>
              </w:rPr>
              <w:t>Heinrich Heine University Düsseldorf, Germany</w:t>
            </w:r>
          </w:p>
        </w:tc>
        <w:tc>
          <w:tcPr>
            <w:tcW w:w="2880" w:type="dxa"/>
          </w:tcPr>
          <w:p w14:paraId="777ADAF8" w14:textId="5A791F94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3F2F58DA" w14:textId="5EB7E601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231" w:type="dxa"/>
          </w:tcPr>
          <w:p w14:paraId="1670674F" w14:textId="1583838F" w:rsidR="00727F7A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18</w:t>
            </w:r>
          </w:p>
        </w:tc>
      </w:tr>
      <w:tr w:rsidR="00727F7A" w:rsidRPr="00740991" w14:paraId="0B180035" w14:textId="77777777" w:rsidTr="00D70EA3">
        <w:tc>
          <w:tcPr>
            <w:tcW w:w="3325" w:type="dxa"/>
          </w:tcPr>
          <w:p w14:paraId="7FADC5E9" w14:textId="06CDBA51" w:rsidR="00727F7A" w:rsidRPr="00740991" w:rsidRDefault="00727F7A" w:rsidP="008408B6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Ruhr University Bochum, Germany</w:t>
            </w:r>
          </w:p>
        </w:tc>
        <w:tc>
          <w:tcPr>
            <w:tcW w:w="2880" w:type="dxa"/>
          </w:tcPr>
          <w:p w14:paraId="488E80DE" w14:textId="73BD4E33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1DF29CFE" w14:textId="19FED68E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231" w:type="dxa"/>
          </w:tcPr>
          <w:p w14:paraId="7F7D75AA" w14:textId="6079B683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0</w:t>
            </w:r>
          </w:p>
        </w:tc>
      </w:tr>
      <w:tr w:rsidR="00727F7A" w:rsidRPr="00740991" w14:paraId="43BBD9F4" w14:textId="77777777" w:rsidTr="00D70EA3">
        <w:tc>
          <w:tcPr>
            <w:tcW w:w="3325" w:type="dxa"/>
          </w:tcPr>
          <w:p w14:paraId="2BC8D37B" w14:textId="1D71623C" w:rsidR="00727F7A" w:rsidRPr="00740991" w:rsidRDefault="00727F7A" w:rsidP="008408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740991">
              <w:rPr>
                <w:color w:val="000000" w:themeColor="text1"/>
                <w:sz w:val="20"/>
                <w:szCs w:val="20"/>
                <w:lang w:val="en-GB"/>
              </w:rPr>
              <w:t>Technical University Munich, Germany</w:t>
            </w:r>
          </w:p>
        </w:tc>
        <w:tc>
          <w:tcPr>
            <w:tcW w:w="2880" w:type="dxa"/>
          </w:tcPr>
          <w:p w14:paraId="5265D825" w14:textId="406DE7C6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2821E1B4" w14:textId="385BB0E2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231" w:type="dxa"/>
          </w:tcPr>
          <w:p w14:paraId="36DC7D33" w14:textId="229ECE87" w:rsidR="00727F7A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17</w:t>
            </w:r>
          </w:p>
        </w:tc>
      </w:tr>
      <w:tr w:rsidR="00727F7A" w:rsidRPr="00740991" w14:paraId="5F32359D" w14:textId="77777777" w:rsidTr="00D70EA3">
        <w:tc>
          <w:tcPr>
            <w:tcW w:w="3325" w:type="dxa"/>
          </w:tcPr>
          <w:p w14:paraId="5B27E8BB" w14:textId="21D2631A" w:rsidR="00727F7A" w:rsidRPr="00740991" w:rsidRDefault="00727F7A" w:rsidP="008408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>University of Southern Denmark, Denmark</w:t>
            </w:r>
          </w:p>
        </w:tc>
        <w:tc>
          <w:tcPr>
            <w:tcW w:w="2880" w:type="dxa"/>
          </w:tcPr>
          <w:p w14:paraId="25182FFB" w14:textId="53616A79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2BF56A7B" w14:textId="292FB205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231" w:type="dxa"/>
          </w:tcPr>
          <w:p w14:paraId="0102B04D" w14:textId="25CD3A37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0</w:t>
            </w:r>
          </w:p>
        </w:tc>
      </w:tr>
      <w:tr w:rsidR="00727F7A" w:rsidRPr="00740991" w14:paraId="527D8E93" w14:textId="77777777" w:rsidTr="00D70EA3">
        <w:tc>
          <w:tcPr>
            <w:tcW w:w="3325" w:type="dxa"/>
          </w:tcPr>
          <w:p w14:paraId="6166949A" w14:textId="23D86DF2" w:rsidR="00727F7A" w:rsidRPr="00740991" w:rsidRDefault="00727F7A" w:rsidP="008408B6">
            <w:pPr>
              <w:spacing w:line="360" w:lineRule="auto"/>
              <w:jc w:val="both"/>
              <w:rPr>
                <w:rFonts w:eastAsia="SimSun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sz w:val="20"/>
                <w:szCs w:val="20"/>
                <w:lang w:val="en-GB"/>
              </w:rPr>
              <w:t>Hospices Civils de Lyon, France</w:t>
            </w:r>
          </w:p>
        </w:tc>
        <w:tc>
          <w:tcPr>
            <w:tcW w:w="2880" w:type="dxa"/>
          </w:tcPr>
          <w:p w14:paraId="375FCA23" w14:textId="40FE92A3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70DA73A8" w14:textId="7A16BE21" w:rsidR="00727F7A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231" w:type="dxa"/>
          </w:tcPr>
          <w:p w14:paraId="0793F729" w14:textId="692A281B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0</w:t>
            </w:r>
          </w:p>
        </w:tc>
      </w:tr>
      <w:tr w:rsidR="00727F7A" w:rsidRPr="00740991" w14:paraId="0AA95600" w14:textId="77777777" w:rsidTr="00D70EA3">
        <w:tc>
          <w:tcPr>
            <w:tcW w:w="3325" w:type="dxa"/>
          </w:tcPr>
          <w:p w14:paraId="4BE21158" w14:textId="6C931D19" w:rsidR="00727F7A" w:rsidRPr="00740991" w:rsidRDefault="00B339A1" w:rsidP="008408B6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Hospital Clinic </w:t>
            </w:r>
            <w:r w:rsidR="00727F7A" w:rsidRPr="00740991">
              <w:rPr>
                <w:sz w:val="20"/>
                <w:szCs w:val="20"/>
                <w:lang w:val="en-GB"/>
              </w:rPr>
              <w:t>Barcelona-</w:t>
            </w:r>
            <w:proofErr w:type="spellStart"/>
            <w:r w:rsidR="00727F7A" w:rsidRPr="00740991">
              <w:rPr>
                <w:sz w:val="20"/>
                <w:szCs w:val="20"/>
                <w:lang w:val="en-GB"/>
              </w:rPr>
              <w:t>Institut</w:t>
            </w:r>
            <w:proofErr w:type="spellEnd"/>
            <w:r w:rsidR="00727F7A" w:rsidRPr="0074099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27F7A" w:rsidRPr="00740991">
              <w:rPr>
                <w:sz w:val="20"/>
                <w:szCs w:val="20"/>
                <w:lang w:val="en-GB"/>
              </w:rPr>
              <w:t>d’Investigacions</w:t>
            </w:r>
            <w:proofErr w:type="spellEnd"/>
            <w:r w:rsidR="00727F7A" w:rsidRPr="0074099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27F7A" w:rsidRPr="00740991">
              <w:rPr>
                <w:sz w:val="20"/>
                <w:szCs w:val="20"/>
                <w:lang w:val="en-GB"/>
              </w:rPr>
              <w:t>Biomèdiques</w:t>
            </w:r>
            <w:proofErr w:type="spellEnd"/>
            <w:r w:rsidR="00727F7A" w:rsidRPr="00740991">
              <w:rPr>
                <w:sz w:val="20"/>
                <w:szCs w:val="20"/>
                <w:lang w:val="en-GB"/>
              </w:rPr>
              <w:t xml:space="preserve"> August Pi </w:t>
            </w:r>
            <w:proofErr w:type="spellStart"/>
            <w:r w:rsidR="00727F7A" w:rsidRPr="00740991">
              <w:rPr>
                <w:sz w:val="20"/>
                <w:szCs w:val="20"/>
                <w:lang w:val="en-GB"/>
              </w:rPr>
              <w:t>Sunyer</w:t>
            </w:r>
            <w:proofErr w:type="spellEnd"/>
            <w:r w:rsidR="00727F7A" w:rsidRPr="00740991">
              <w:rPr>
                <w:sz w:val="20"/>
                <w:szCs w:val="20"/>
                <w:lang w:val="en-GB"/>
              </w:rPr>
              <w:t>, Spain</w:t>
            </w:r>
          </w:p>
        </w:tc>
        <w:tc>
          <w:tcPr>
            <w:tcW w:w="2880" w:type="dxa"/>
          </w:tcPr>
          <w:p w14:paraId="3AC036E2" w14:textId="5B3E921A" w:rsidR="00727F7A" w:rsidRPr="00740991" w:rsidRDefault="00727F7A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 xml:space="preserve">Heidelberg </w:t>
            </w:r>
            <w:proofErr w:type="spellStart"/>
            <w:r w:rsidRPr="00740991">
              <w:rPr>
                <w:bCs/>
                <w:sz w:val="20"/>
                <w:szCs w:val="20"/>
                <w:lang w:val="en-GB"/>
              </w:rPr>
              <w:t>Spectralis</w:t>
            </w:r>
            <w:proofErr w:type="spellEnd"/>
            <w:r w:rsidRPr="00740991">
              <w:rPr>
                <w:bCs/>
                <w:sz w:val="20"/>
                <w:szCs w:val="20"/>
                <w:lang w:val="en-GB"/>
              </w:rPr>
              <w:t xml:space="preserve"> SD-OCT</w:t>
            </w:r>
          </w:p>
        </w:tc>
        <w:tc>
          <w:tcPr>
            <w:tcW w:w="1620" w:type="dxa"/>
          </w:tcPr>
          <w:p w14:paraId="7B0654BD" w14:textId="4D3F25FF" w:rsidR="00727F7A" w:rsidRPr="00740991" w:rsidRDefault="00727F7A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740991"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231" w:type="dxa"/>
          </w:tcPr>
          <w:p w14:paraId="3CEDD24B" w14:textId="666F32B4" w:rsidR="00727F7A" w:rsidRPr="00740991" w:rsidRDefault="00A16288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41</w:t>
            </w:r>
          </w:p>
        </w:tc>
      </w:tr>
    </w:tbl>
    <w:p w14:paraId="0E945FC8" w14:textId="748E3B51" w:rsidR="00676E7D" w:rsidRDefault="00676E7D" w:rsidP="008408B6">
      <w:pPr>
        <w:spacing w:line="360" w:lineRule="auto"/>
        <w:jc w:val="both"/>
        <w:rPr>
          <w:lang w:val="en-GB"/>
        </w:rPr>
      </w:pPr>
    </w:p>
    <w:p w14:paraId="64A5B1B9" w14:textId="54B8D096" w:rsidR="00820FD7" w:rsidRPr="00C45BBA" w:rsidRDefault="00820FD7" w:rsidP="00820FD7">
      <w:pPr>
        <w:spacing w:line="360" w:lineRule="auto"/>
        <w:jc w:val="both"/>
        <w:rPr>
          <w:b/>
          <w:lang w:val="en-GB"/>
        </w:rPr>
      </w:pPr>
      <w:r w:rsidRPr="00C45BBA">
        <w:rPr>
          <w:b/>
          <w:lang w:val="en-GB"/>
        </w:rPr>
        <w:t xml:space="preserve">Supplementary table </w:t>
      </w:r>
      <w:r>
        <w:rPr>
          <w:b/>
          <w:lang w:val="en-GB"/>
        </w:rPr>
        <w:t xml:space="preserve">2: Additional </w:t>
      </w:r>
      <w:r w:rsidR="0039124A" w:rsidRPr="0039124A">
        <w:rPr>
          <w:b/>
          <w:lang w:val="en-GB"/>
        </w:rPr>
        <w:t xml:space="preserve">contributors of the CROCTINO study </w:t>
      </w:r>
      <w:r w:rsidR="0039124A">
        <w:rPr>
          <w:b/>
          <w:lang w:val="en-GB"/>
        </w:rPr>
        <w:t>group</w:t>
      </w:r>
    </w:p>
    <w:p w14:paraId="74B4DD8A" w14:textId="77777777" w:rsidR="00820FD7" w:rsidRDefault="00820FD7" w:rsidP="00820FD7">
      <w:pPr>
        <w:spacing w:line="360" w:lineRule="auto"/>
        <w:jc w:val="both"/>
        <w:rPr>
          <w:b/>
          <w:bCs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631"/>
      </w:tblGrid>
      <w:tr w:rsidR="00820FD7" w:rsidRPr="00740991" w14:paraId="799B7B7A" w14:textId="77777777" w:rsidTr="00740991">
        <w:tc>
          <w:tcPr>
            <w:tcW w:w="2425" w:type="dxa"/>
          </w:tcPr>
          <w:p w14:paraId="3049EECC" w14:textId="7B397895" w:rsidR="00820FD7" w:rsidRPr="00740991" w:rsidRDefault="00820FD7" w:rsidP="00820FD7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740991">
              <w:rPr>
                <w:b/>
                <w:bCs/>
                <w:sz w:val="20"/>
                <w:szCs w:val="20"/>
                <w:lang w:val="en-GB"/>
              </w:rPr>
              <w:t>Contributor</w:t>
            </w:r>
          </w:p>
        </w:tc>
        <w:tc>
          <w:tcPr>
            <w:tcW w:w="6631" w:type="dxa"/>
          </w:tcPr>
          <w:p w14:paraId="1F5ACDF2" w14:textId="528B3477" w:rsidR="00820FD7" w:rsidRPr="00740991" w:rsidRDefault="00820FD7" w:rsidP="00820FD7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740991">
              <w:rPr>
                <w:b/>
                <w:bCs/>
                <w:sz w:val="20"/>
                <w:szCs w:val="20"/>
                <w:lang w:val="en-GB"/>
              </w:rPr>
              <w:t>Institution</w:t>
            </w:r>
          </w:p>
        </w:tc>
      </w:tr>
      <w:tr w:rsidR="00820FD7" w:rsidRPr="00740991" w14:paraId="6094AB4D" w14:textId="77777777" w:rsidTr="00740991">
        <w:tc>
          <w:tcPr>
            <w:tcW w:w="2425" w:type="dxa"/>
          </w:tcPr>
          <w:p w14:paraId="5CDCEADC" w14:textId="787604D9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740991">
              <w:rPr>
                <w:sz w:val="20"/>
                <w:szCs w:val="20"/>
                <w:lang w:val="en-GB"/>
              </w:rPr>
              <w:t>Ayse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Altintas</w:t>
            </w:r>
            <w:proofErr w:type="spellEnd"/>
          </w:p>
        </w:tc>
        <w:tc>
          <w:tcPr>
            <w:tcW w:w="6631" w:type="dxa"/>
          </w:tcPr>
          <w:p w14:paraId="222AD75C" w14:textId="46C70C79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Department of Neurology,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Koc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University, School of Medicine, Istanbul, Turkey</w:t>
            </w:r>
          </w:p>
        </w:tc>
      </w:tr>
      <w:tr w:rsidR="00820FD7" w:rsidRPr="00740991" w14:paraId="2087079C" w14:textId="77777777" w:rsidTr="00740991">
        <w:tc>
          <w:tcPr>
            <w:tcW w:w="2425" w:type="dxa"/>
          </w:tcPr>
          <w:p w14:paraId="427CA2BB" w14:textId="4338FAEE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740991">
              <w:rPr>
                <w:sz w:val="20"/>
                <w:szCs w:val="20"/>
                <w:lang w:val="en-GB"/>
              </w:rPr>
              <w:t>Fereshte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Ashtari</w:t>
            </w:r>
            <w:proofErr w:type="spellEnd"/>
          </w:p>
        </w:tc>
        <w:tc>
          <w:tcPr>
            <w:tcW w:w="6631" w:type="dxa"/>
          </w:tcPr>
          <w:p w14:paraId="427BC024" w14:textId="14DFBB15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Isfahan University of Medical Sciences, Isfahan, Iran</w:t>
            </w:r>
          </w:p>
        </w:tc>
      </w:tr>
      <w:tr w:rsidR="00820FD7" w:rsidRPr="00740991" w14:paraId="0E3D25CA" w14:textId="77777777" w:rsidTr="00740991">
        <w:tc>
          <w:tcPr>
            <w:tcW w:w="2425" w:type="dxa"/>
          </w:tcPr>
          <w:p w14:paraId="773BC00A" w14:textId="04B8CE07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Denis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Bichuetti</w:t>
            </w:r>
            <w:proofErr w:type="spellEnd"/>
          </w:p>
        </w:tc>
        <w:tc>
          <w:tcPr>
            <w:tcW w:w="6631" w:type="dxa"/>
          </w:tcPr>
          <w:p w14:paraId="4A432DB4" w14:textId="2699DC50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Neurology &amp; Neurosurgery, Federal University of São Paulo, São Paulo, Brazil</w:t>
            </w:r>
          </w:p>
        </w:tc>
      </w:tr>
      <w:tr w:rsidR="00820FD7" w:rsidRPr="00740991" w14:paraId="04EB3F52" w14:textId="77777777" w:rsidTr="00740991">
        <w:tc>
          <w:tcPr>
            <w:tcW w:w="2425" w:type="dxa"/>
          </w:tcPr>
          <w:p w14:paraId="5ADF703A" w14:textId="1DA8D83E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Ibis Soto de Castillo</w:t>
            </w:r>
          </w:p>
        </w:tc>
        <w:tc>
          <w:tcPr>
            <w:tcW w:w="6631" w:type="dxa"/>
          </w:tcPr>
          <w:p w14:paraId="48E1439A" w14:textId="0FF75DF9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Department of Neurology, Hospital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Clínico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Maracaibo, Maracaibo, Venezuela</w:t>
            </w:r>
          </w:p>
        </w:tc>
      </w:tr>
      <w:tr w:rsidR="00820FD7" w:rsidRPr="00740991" w14:paraId="696ABCB9" w14:textId="77777777" w:rsidTr="00740991">
        <w:tc>
          <w:tcPr>
            <w:tcW w:w="2425" w:type="dxa"/>
          </w:tcPr>
          <w:p w14:paraId="3ACED06C" w14:textId="77777777" w:rsid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Mariana Andrade </w:t>
            </w:r>
          </w:p>
          <w:p w14:paraId="4FE8CE22" w14:textId="0014D8D3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Fontenelle</w:t>
            </w:r>
          </w:p>
        </w:tc>
        <w:tc>
          <w:tcPr>
            <w:tcW w:w="6631" w:type="dxa"/>
          </w:tcPr>
          <w:p w14:paraId="3138C1AC" w14:textId="6CE75874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CIEM MS Research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University of Minas Gerais, Medical School, Belo Horizonte, Brazil</w:t>
            </w:r>
          </w:p>
        </w:tc>
      </w:tr>
      <w:tr w:rsidR="00820FD7" w:rsidRPr="00740991" w14:paraId="1E32449A" w14:textId="77777777" w:rsidTr="00740991">
        <w:tc>
          <w:tcPr>
            <w:tcW w:w="2425" w:type="dxa"/>
          </w:tcPr>
          <w:p w14:paraId="3ED6EBDC" w14:textId="1C37B952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740991">
              <w:rPr>
                <w:sz w:val="20"/>
                <w:szCs w:val="20"/>
                <w:lang w:val="en-GB"/>
              </w:rPr>
              <w:t>Saif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Huda</w:t>
            </w:r>
          </w:p>
        </w:tc>
        <w:tc>
          <w:tcPr>
            <w:tcW w:w="6631" w:type="dxa"/>
          </w:tcPr>
          <w:p w14:paraId="56232AEA" w14:textId="4AD02AFA" w:rsidR="00820FD7" w:rsidRPr="00740991" w:rsidRDefault="00820FD7" w:rsidP="00820FD7">
            <w:pPr>
              <w:spacing w:line="360" w:lineRule="auto"/>
              <w:jc w:val="both"/>
              <w:rPr>
                <w:rFonts w:eastAsia="SimSun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sz w:val="20"/>
                <w:szCs w:val="20"/>
                <w:lang w:val="en-GB"/>
              </w:rPr>
              <w:t>The Walton Centre for Neurology and Neurosurgery, Liverpool, UK</w:t>
            </w:r>
          </w:p>
        </w:tc>
      </w:tr>
      <w:tr w:rsidR="00820FD7" w:rsidRPr="00740991" w14:paraId="61D0F7D3" w14:textId="77777777" w:rsidTr="00740991">
        <w:tc>
          <w:tcPr>
            <w:tcW w:w="2425" w:type="dxa"/>
          </w:tcPr>
          <w:p w14:paraId="2C05DFD5" w14:textId="533C47E9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lastRenderedPageBreak/>
              <w:t>Jae-Won Hyun</w:t>
            </w:r>
          </w:p>
        </w:tc>
        <w:tc>
          <w:tcPr>
            <w:tcW w:w="6631" w:type="dxa"/>
          </w:tcPr>
          <w:p w14:paraId="7868A6B9" w14:textId="7AA55A3A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National Cancer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Korea,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Goyang-si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South Korea</w:t>
            </w:r>
          </w:p>
        </w:tc>
      </w:tr>
      <w:tr w:rsidR="00820FD7" w:rsidRPr="00740991" w14:paraId="1B486A32" w14:textId="77777777" w:rsidTr="00740991">
        <w:tc>
          <w:tcPr>
            <w:tcW w:w="2425" w:type="dxa"/>
          </w:tcPr>
          <w:p w14:paraId="59A02345" w14:textId="1FF83B42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Anu Jacob</w:t>
            </w:r>
          </w:p>
        </w:tc>
        <w:tc>
          <w:tcPr>
            <w:tcW w:w="6631" w:type="dxa"/>
          </w:tcPr>
          <w:p w14:paraId="2C4E2B2A" w14:textId="77777777" w:rsidR="00820FD7" w:rsidRPr="00740991" w:rsidRDefault="00820FD7" w:rsidP="00820FD7">
            <w:pPr>
              <w:spacing w:line="360" w:lineRule="auto"/>
              <w:jc w:val="both"/>
              <w:rPr>
                <w:rFonts w:eastAsia="SimSun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sz w:val="20"/>
                <w:szCs w:val="20"/>
                <w:lang w:val="en-GB"/>
              </w:rPr>
              <w:t>The Walton Centre for Neurology and Neurosurgery, Liverpool, UK</w:t>
            </w:r>
          </w:p>
          <w:p w14:paraId="6F75F517" w14:textId="0E9C3C7E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Cleveland Clinic Abu Dhabi, Arabian Emirates</w:t>
            </w:r>
          </w:p>
        </w:tc>
      </w:tr>
      <w:tr w:rsidR="00820FD7" w:rsidRPr="00740991" w14:paraId="116431D9" w14:textId="77777777" w:rsidTr="00740991">
        <w:tc>
          <w:tcPr>
            <w:tcW w:w="2425" w:type="dxa"/>
          </w:tcPr>
          <w:p w14:paraId="6B7F1E1A" w14:textId="32D59167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740991">
              <w:rPr>
                <w:sz w:val="20"/>
                <w:szCs w:val="20"/>
                <w:lang w:val="en-GB"/>
              </w:rPr>
              <w:t>Rahele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Kafieh</w:t>
            </w:r>
            <w:proofErr w:type="spellEnd"/>
          </w:p>
        </w:tc>
        <w:tc>
          <w:tcPr>
            <w:tcW w:w="6631" w:type="dxa"/>
          </w:tcPr>
          <w:p w14:paraId="06B2B8B2" w14:textId="61FB081B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Isfahan University of Medical Sciences, Isfahan, Iran</w:t>
            </w:r>
          </w:p>
        </w:tc>
      </w:tr>
      <w:tr w:rsidR="00820FD7" w:rsidRPr="00740991" w14:paraId="24B65C50" w14:textId="77777777" w:rsidTr="00740991">
        <w:tc>
          <w:tcPr>
            <w:tcW w:w="2425" w:type="dxa"/>
          </w:tcPr>
          <w:p w14:paraId="7EF33F2D" w14:textId="35719817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Ho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Jin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Kim</w:t>
            </w:r>
          </w:p>
        </w:tc>
        <w:tc>
          <w:tcPr>
            <w:tcW w:w="6631" w:type="dxa"/>
          </w:tcPr>
          <w:p w14:paraId="54CBACF0" w14:textId="62DA2ACE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National Cancer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Korea,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Goyang-si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South Korea</w:t>
            </w:r>
          </w:p>
        </w:tc>
      </w:tr>
      <w:tr w:rsidR="00820FD7" w:rsidRPr="00740991" w14:paraId="588BF41D" w14:textId="77777777" w:rsidTr="00740991">
        <w:tc>
          <w:tcPr>
            <w:tcW w:w="2425" w:type="dxa"/>
          </w:tcPr>
          <w:p w14:paraId="097E8983" w14:textId="2E2BC5DB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Letizia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Leocani</w:t>
            </w:r>
            <w:proofErr w:type="spellEnd"/>
          </w:p>
        </w:tc>
        <w:tc>
          <w:tcPr>
            <w:tcW w:w="6631" w:type="dxa"/>
          </w:tcPr>
          <w:p w14:paraId="566E1798" w14:textId="348ED116" w:rsidR="00820FD7" w:rsidRPr="00740991" w:rsidRDefault="00820FD7" w:rsidP="00820FD7">
            <w:pPr>
              <w:spacing w:line="360" w:lineRule="auto"/>
              <w:jc w:val="both"/>
              <w:rPr>
                <w:rFonts w:eastAsia="SimSun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>Neurorehabilitation Department and Institute of Experimental Neurology (INSPE) Scientific Institute, Hospital San Raffaele; and University Vita-Salute San Raffaele, Milan, Italy</w:t>
            </w:r>
          </w:p>
        </w:tc>
      </w:tr>
      <w:tr w:rsidR="00820FD7" w:rsidRPr="00740991" w14:paraId="2983E6CD" w14:textId="77777777" w:rsidTr="00740991">
        <w:tc>
          <w:tcPr>
            <w:tcW w:w="2425" w:type="dxa"/>
          </w:tcPr>
          <w:p w14:paraId="2DF75163" w14:textId="7D2EC860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Yang Mao-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Draayer</w:t>
            </w:r>
            <w:proofErr w:type="spellEnd"/>
          </w:p>
        </w:tc>
        <w:tc>
          <w:tcPr>
            <w:tcW w:w="6631" w:type="dxa"/>
          </w:tcPr>
          <w:p w14:paraId="03FA044E" w14:textId="6EB1B23C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Neurology, University of Michigan Medical School, Ann Arbor, MI, United States</w:t>
            </w:r>
          </w:p>
        </w:tc>
      </w:tr>
      <w:tr w:rsidR="00820FD7" w:rsidRPr="00740991" w14:paraId="693E7B07" w14:textId="77777777" w:rsidTr="00740991">
        <w:tc>
          <w:tcPr>
            <w:tcW w:w="2425" w:type="dxa"/>
          </w:tcPr>
          <w:p w14:paraId="6384A381" w14:textId="00B19E20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Marie Isabel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Leite</w:t>
            </w:r>
            <w:proofErr w:type="spellEnd"/>
          </w:p>
        </w:tc>
        <w:tc>
          <w:tcPr>
            <w:tcW w:w="6631" w:type="dxa"/>
          </w:tcPr>
          <w:p w14:paraId="7281664D" w14:textId="3D9CE3F3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Neurology, Oxford University Hospitals, National Health Service Trust, Oxford, UK</w:t>
            </w:r>
          </w:p>
        </w:tc>
      </w:tr>
      <w:tr w:rsidR="00820FD7" w:rsidRPr="00740991" w14:paraId="6EA6FB8C" w14:textId="77777777" w:rsidTr="00740991">
        <w:tc>
          <w:tcPr>
            <w:tcW w:w="2425" w:type="dxa"/>
          </w:tcPr>
          <w:p w14:paraId="03657C59" w14:textId="2AFFC248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Eugene F. May</w:t>
            </w:r>
          </w:p>
        </w:tc>
        <w:tc>
          <w:tcPr>
            <w:tcW w:w="6631" w:type="dxa"/>
          </w:tcPr>
          <w:p w14:paraId="67602637" w14:textId="5F9A309F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Swedish Neuroscience Institute Neuro-Ophthalmology, Seattle, WA, USA   </w:t>
            </w:r>
          </w:p>
        </w:tc>
      </w:tr>
      <w:tr w:rsidR="00820FD7" w:rsidRPr="00740991" w14:paraId="73958AA4" w14:textId="77777777" w:rsidTr="00740991">
        <w:tc>
          <w:tcPr>
            <w:tcW w:w="2425" w:type="dxa"/>
          </w:tcPr>
          <w:p w14:paraId="30E502E6" w14:textId="32296983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Jaqueline Palace</w:t>
            </w:r>
          </w:p>
        </w:tc>
        <w:tc>
          <w:tcPr>
            <w:tcW w:w="6631" w:type="dxa"/>
          </w:tcPr>
          <w:p w14:paraId="5CACFDE8" w14:textId="4D8AF948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Neurology, Oxford University Hospitals, National Health Service Trust, Oxford, UK</w:t>
            </w:r>
          </w:p>
        </w:tc>
      </w:tr>
      <w:tr w:rsidR="00820FD7" w:rsidRPr="00740991" w14:paraId="37A18D2A" w14:textId="77777777" w:rsidTr="00740991">
        <w:tc>
          <w:tcPr>
            <w:tcW w:w="2425" w:type="dxa"/>
          </w:tcPr>
          <w:p w14:paraId="46696FBD" w14:textId="55F08DBC" w:rsid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Marco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Aurélio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Lana </w:t>
            </w:r>
          </w:p>
          <w:p w14:paraId="45AC9B5D" w14:textId="50256A3C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Peixoto</w:t>
            </w:r>
          </w:p>
        </w:tc>
        <w:tc>
          <w:tcPr>
            <w:tcW w:w="6631" w:type="dxa"/>
          </w:tcPr>
          <w:p w14:paraId="09D125BE" w14:textId="7549BD86" w:rsidR="00820FD7" w:rsidRPr="00740991" w:rsidRDefault="00820FD7" w:rsidP="00820FD7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CIEM MS Research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University of Minas Gerais, Medical School, Belo Horizonte, Brazil</w:t>
            </w:r>
          </w:p>
        </w:tc>
      </w:tr>
      <w:tr w:rsidR="00820FD7" w:rsidRPr="00740991" w14:paraId="2B190EB8" w14:textId="77777777" w:rsidTr="00740991">
        <w:tc>
          <w:tcPr>
            <w:tcW w:w="2425" w:type="dxa"/>
          </w:tcPr>
          <w:p w14:paraId="70BDD058" w14:textId="519F1CD0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Marco Pisa</w:t>
            </w:r>
          </w:p>
        </w:tc>
        <w:tc>
          <w:tcPr>
            <w:tcW w:w="6631" w:type="dxa"/>
          </w:tcPr>
          <w:p w14:paraId="3CEEAABE" w14:textId="70ADB71E" w:rsidR="00820FD7" w:rsidRPr="00740991" w:rsidRDefault="00740991" w:rsidP="00740991">
            <w:pPr>
              <w:spacing w:line="360" w:lineRule="auto"/>
              <w:jc w:val="both"/>
              <w:rPr>
                <w:rFonts w:eastAsia="SimSun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>Neurorehabilitation Department and Institute of Experimental Neurology (INSPE) Scientific Institute, Hospital San Raffaele; and University Vita-Salute San Raffaele, Milan, Italy</w:t>
            </w:r>
          </w:p>
        </w:tc>
      </w:tr>
      <w:tr w:rsidR="00820FD7" w:rsidRPr="00740991" w14:paraId="1B261EA6" w14:textId="77777777" w:rsidTr="00740991">
        <w:tc>
          <w:tcPr>
            <w:tcW w:w="2425" w:type="dxa"/>
          </w:tcPr>
          <w:p w14:paraId="39A917DF" w14:textId="64381FC6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Marta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Radaelli</w:t>
            </w:r>
            <w:proofErr w:type="spellEnd"/>
          </w:p>
        </w:tc>
        <w:tc>
          <w:tcPr>
            <w:tcW w:w="6631" w:type="dxa"/>
          </w:tcPr>
          <w:p w14:paraId="27058E05" w14:textId="44AECA09" w:rsidR="00820FD7" w:rsidRPr="00740991" w:rsidRDefault="00740991" w:rsidP="00740991">
            <w:pPr>
              <w:spacing w:line="360" w:lineRule="auto"/>
              <w:jc w:val="both"/>
              <w:rPr>
                <w:rFonts w:eastAsia="SimSun"/>
                <w:kern w:val="1"/>
                <w:sz w:val="20"/>
                <w:szCs w:val="20"/>
                <w:lang w:val="en-GB" w:eastAsia="ar-SA"/>
              </w:rPr>
            </w:pPr>
            <w:r w:rsidRPr="00740991">
              <w:rPr>
                <w:rFonts w:eastAsia="SimSun"/>
                <w:kern w:val="1"/>
                <w:sz w:val="20"/>
                <w:szCs w:val="20"/>
                <w:lang w:val="en-GB" w:eastAsia="ar-SA"/>
              </w:rPr>
              <w:t>Neurorehabilitation Department and Institute of Experimental Neurology (INSPE) Scientific Institute, Hospital San Raffaele; and University Vita-Salute San Raffaele, Milan, Italy</w:t>
            </w:r>
          </w:p>
        </w:tc>
      </w:tr>
      <w:tr w:rsidR="00820FD7" w:rsidRPr="00740991" w14:paraId="1FD6CB09" w14:textId="77777777" w:rsidTr="00740991">
        <w:tc>
          <w:tcPr>
            <w:tcW w:w="2425" w:type="dxa"/>
          </w:tcPr>
          <w:p w14:paraId="29871202" w14:textId="084CB8FA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Zoe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Rimler</w:t>
            </w:r>
            <w:proofErr w:type="spellEnd"/>
          </w:p>
        </w:tc>
        <w:tc>
          <w:tcPr>
            <w:tcW w:w="6631" w:type="dxa"/>
          </w:tcPr>
          <w:p w14:paraId="3DCA9584" w14:textId="6FC58F3C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NYU Multiple Sclerosis Comprehensive Care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Department of Neurology, NYU School of Medicine, New York, NY, USA</w:t>
            </w:r>
          </w:p>
        </w:tc>
      </w:tr>
      <w:tr w:rsidR="00820FD7" w:rsidRPr="00740991" w14:paraId="3D941849" w14:textId="77777777" w:rsidTr="00740991">
        <w:tc>
          <w:tcPr>
            <w:tcW w:w="2425" w:type="dxa"/>
          </w:tcPr>
          <w:p w14:paraId="3A546799" w14:textId="433A5BF1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Adriana Roca-Fernandez</w:t>
            </w:r>
          </w:p>
        </w:tc>
        <w:tc>
          <w:tcPr>
            <w:tcW w:w="6631" w:type="dxa"/>
          </w:tcPr>
          <w:p w14:paraId="53173D36" w14:textId="2585E984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Neurology, Oxford University Hospitals, National Health Service Trust, Oxford, UK</w:t>
            </w:r>
          </w:p>
        </w:tc>
      </w:tr>
      <w:tr w:rsidR="00820FD7" w:rsidRPr="00740991" w14:paraId="1FE596A8" w14:textId="77777777" w:rsidTr="00740991">
        <w:tc>
          <w:tcPr>
            <w:tcW w:w="2425" w:type="dxa"/>
          </w:tcPr>
          <w:p w14:paraId="377F3886" w14:textId="1438B0E3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Thomas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Senger</w:t>
            </w:r>
            <w:proofErr w:type="spellEnd"/>
          </w:p>
        </w:tc>
        <w:tc>
          <w:tcPr>
            <w:tcW w:w="6631" w:type="dxa"/>
          </w:tcPr>
          <w:p w14:paraId="26A84180" w14:textId="78E32327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Neurology Service, University Hospital of Strasbourg, France</w:t>
            </w:r>
          </w:p>
        </w:tc>
      </w:tr>
      <w:tr w:rsidR="00820FD7" w:rsidRPr="00740991" w14:paraId="02631F35" w14:textId="77777777" w:rsidTr="00740991">
        <w:tc>
          <w:tcPr>
            <w:tcW w:w="2425" w:type="dxa"/>
          </w:tcPr>
          <w:p w14:paraId="63B42E01" w14:textId="6B3229AE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Jérôme de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Seze</w:t>
            </w:r>
            <w:proofErr w:type="spellEnd"/>
          </w:p>
        </w:tc>
        <w:tc>
          <w:tcPr>
            <w:tcW w:w="6631" w:type="dxa"/>
          </w:tcPr>
          <w:p w14:paraId="1255D899" w14:textId="76BACF77" w:rsidR="00820FD7" w:rsidRPr="00740991" w:rsidRDefault="00740991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>Neurology Service, University Hospital of Strasbourg, France</w:t>
            </w:r>
          </w:p>
        </w:tc>
      </w:tr>
      <w:tr w:rsidR="00820FD7" w:rsidRPr="00740991" w14:paraId="4ADBF9BF" w14:textId="77777777" w:rsidTr="00740991">
        <w:tc>
          <w:tcPr>
            <w:tcW w:w="2425" w:type="dxa"/>
          </w:tcPr>
          <w:p w14:paraId="129CA43C" w14:textId="0B25E976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740991">
              <w:rPr>
                <w:sz w:val="20"/>
                <w:szCs w:val="20"/>
                <w:lang w:val="en-GB"/>
              </w:rPr>
              <w:t>Sasitorn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Siritho</w:t>
            </w:r>
            <w:proofErr w:type="spellEnd"/>
          </w:p>
        </w:tc>
        <w:tc>
          <w:tcPr>
            <w:tcW w:w="6631" w:type="dxa"/>
          </w:tcPr>
          <w:p w14:paraId="1E555649" w14:textId="08713337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Division of Neurology, Department of Medicine, Siriraj Hospital and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Bumrungrad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International Hospital, Bangkok, Thailand</w:t>
            </w:r>
          </w:p>
        </w:tc>
      </w:tr>
      <w:tr w:rsidR="00820FD7" w:rsidRPr="00740991" w14:paraId="502D77FD" w14:textId="77777777" w:rsidTr="00740991">
        <w:tc>
          <w:tcPr>
            <w:tcW w:w="2425" w:type="dxa"/>
          </w:tcPr>
          <w:p w14:paraId="4BE232F9" w14:textId="51EB58FE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740991">
              <w:rPr>
                <w:sz w:val="20"/>
                <w:szCs w:val="20"/>
                <w:lang w:val="en-GB"/>
              </w:rPr>
              <w:t>Hadas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Stiebel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>-Kalish</w:t>
            </w:r>
          </w:p>
        </w:tc>
        <w:tc>
          <w:tcPr>
            <w:tcW w:w="6631" w:type="dxa"/>
          </w:tcPr>
          <w:p w14:paraId="02E083D3" w14:textId="77777777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Sackler School of Medicine, Tel Aviv University, Tel Aviv, Israel</w:t>
            </w:r>
          </w:p>
          <w:p w14:paraId="3FCA550C" w14:textId="2BA493A0" w:rsidR="00740991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Neuro-Ophthalmology Division, Department of Ophthalmology, Rabin Medical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Petah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Tikva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Felsenstein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Research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Sackler School of Medicine, Tel Aviv University, Israel</w:t>
            </w:r>
          </w:p>
        </w:tc>
      </w:tr>
      <w:tr w:rsidR="00820FD7" w:rsidRPr="00740991" w14:paraId="289B422F" w14:textId="77777777" w:rsidTr="00740991">
        <w:tc>
          <w:tcPr>
            <w:tcW w:w="2425" w:type="dxa"/>
          </w:tcPr>
          <w:p w14:paraId="44177CB2" w14:textId="38F5C4B9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Uygur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Tanriverdi</w:t>
            </w:r>
            <w:proofErr w:type="spellEnd"/>
          </w:p>
        </w:tc>
        <w:tc>
          <w:tcPr>
            <w:tcW w:w="6631" w:type="dxa"/>
          </w:tcPr>
          <w:p w14:paraId="54179AD2" w14:textId="5B4761DB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Department of Neurology,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Koc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University, School of Medicine, Istanbul, Turkey</w:t>
            </w:r>
          </w:p>
        </w:tc>
      </w:tr>
      <w:tr w:rsidR="00820FD7" w:rsidRPr="00740991" w14:paraId="69DDCDB8" w14:textId="77777777" w:rsidTr="00740991">
        <w:tc>
          <w:tcPr>
            <w:tcW w:w="2425" w:type="dxa"/>
          </w:tcPr>
          <w:p w14:paraId="0FB1308C" w14:textId="787FE36B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Ivan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Maynart</w:t>
            </w:r>
            <w:proofErr w:type="spellEnd"/>
            <w:r w:rsidRPr="00740991">
              <w:rPr>
                <w:sz w:val="20"/>
                <w:szCs w:val="20"/>
                <w:lang w:val="en-GB"/>
              </w:rPr>
              <w:t xml:space="preserve"> Tavares</w:t>
            </w:r>
          </w:p>
        </w:tc>
        <w:tc>
          <w:tcPr>
            <w:tcW w:w="6631" w:type="dxa"/>
          </w:tcPr>
          <w:p w14:paraId="1BA025FB" w14:textId="1D6B6404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Ophthalmology and Visual Sciences, Federal University of São Paulo, São Paulo, Brazil</w:t>
            </w:r>
          </w:p>
        </w:tc>
      </w:tr>
      <w:tr w:rsidR="00820FD7" w:rsidRPr="00740991" w14:paraId="273AFF9A" w14:textId="77777777" w:rsidTr="00740991">
        <w:tc>
          <w:tcPr>
            <w:tcW w:w="2425" w:type="dxa"/>
          </w:tcPr>
          <w:p w14:paraId="03E8E079" w14:textId="07C8EDC9" w:rsidR="00820FD7" w:rsidRPr="00740991" w:rsidRDefault="00820FD7" w:rsidP="00820FD7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740991">
              <w:rPr>
                <w:sz w:val="20"/>
                <w:szCs w:val="20"/>
                <w:lang w:val="en-GB"/>
              </w:rPr>
              <w:t xml:space="preserve">Caryl </w:t>
            </w:r>
            <w:proofErr w:type="spellStart"/>
            <w:r w:rsidRPr="00740991">
              <w:rPr>
                <w:sz w:val="20"/>
                <w:szCs w:val="20"/>
                <w:lang w:val="en-GB"/>
              </w:rPr>
              <w:t>Tongco</w:t>
            </w:r>
            <w:proofErr w:type="spellEnd"/>
          </w:p>
        </w:tc>
        <w:tc>
          <w:tcPr>
            <w:tcW w:w="6631" w:type="dxa"/>
          </w:tcPr>
          <w:p w14:paraId="17F82F4B" w14:textId="0DDBAA5E" w:rsidR="00820FD7" w:rsidRPr="00740991" w:rsidRDefault="00740991" w:rsidP="00740991">
            <w:pPr>
              <w:pStyle w:val="Listenabsatz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NYU Multiple Sclerosis Comprehensive Care </w:t>
            </w:r>
            <w:proofErr w:type="spellStart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7409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Department of Neurology, NYU School of Medicine, New York, NY, USA</w:t>
            </w:r>
          </w:p>
        </w:tc>
      </w:tr>
    </w:tbl>
    <w:p w14:paraId="7EBEF69E" w14:textId="20DCEC2A" w:rsidR="00F43DDB" w:rsidRDefault="00F43DDB" w:rsidP="00F43DDB">
      <w:pPr>
        <w:spacing w:line="360" w:lineRule="auto"/>
        <w:jc w:val="both"/>
        <w:rPr>
          <w:b/>
          <w:lang w:val="en-GB"/>
        </w:rPr>
      </w:pPr>
      <w:r w:rsidRPr="00C45BBA">
        <w:rPr>
          <w:b/>
          <w:lang w:val="en-GB"/>
        </w:rPr>
        <w:lastRenderedPageBreak/>
        <w:t xml:space="preserve">Supplementary table </w:t>
      </w:r>
      <w:r>
        <w:rPr>
          <w:b/>
          <w:lang w:val="en-GB"/>
        </w:rPr>
        <w:t>3</w:t>
      </w:r>
      <w:r w:rsidRPr="00C45BBA">
        <w:rPr>
          <w:b/>
          <w:lang w:val="en-GB"/>
        </w:rPr>
        <w:t xml:space="preserve">: </w:t>
      </w:r>
      <w:r>
        <w:rPr>
          <w:b/>
          <w:lang w:val="en-GB"/>
        </w:rPr>
        <w:t xml:space="preserve">ON </w:t>
      </w:r>
      <w:r w:rsidRPr="009721F7">
        <w:rPr>
          <w:b/>
          <w:lang w:val="en-GB"/>
        </w:rPr>
        <w:t>characteristics for 9</w:t>
      </w:r>
      <w:r w:rsidR="009721F7" w:rsidRPr="009721F7">
        <w:rPr>
          <w:b/>
          <w:lang w:val="en-GB"/>
        </w:rPr>
        <w:t>2</w:t>
      </w:r>
      <w:r w:rsidRPr="009721F7">
        <w:rPr>
          <w:b/>
          <w:lang w:val="en-GB"/>
        </w:rPr>
        <w:t xml:space="preserve"> episodes in 4</w:t>
      </w:r>
      <w:r w:rsidR="009721F7" w:rsidRPr="009721F7">
        <w:rPr>
          <w:b/>
          <w:lang w:val="en-GB"/>
        </w:rPr>
        <w:t>1</w:t>
      </w:r>
      <w:r w:rsidRPr="009721F7">
        <w:rPr>
          <w:b/>
          <w:lang w:val="en-GB"/>
        </w:rPr>
        <w:t xml:space="preserve"> patients</w:t>
      </w:r>
      <w:r>
        <w:rPr>
          <w:b/>
          <w:lang w:val="en-GB"/>
        </w:rPr>
        <w:t xml:space="preserve"> </w:t>
      </w:r>
    </w:p>
    <w:p w14:paraId="06C68729" w14:textId="77777777" w:rsidR="00F43DDB" w:rsidRDefault="00F43DDB" w:rsidP="008408B6">
      <w:pPr>
        <w:spacing w:line="360" w:lineRule="auto"/>
        <w:jc w:val="both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12"/>
        <w:gridCol w:w="3019"/>
      </w:tblGrid>
      <w:tr w:rsidR="00F43DDB" w:rsidRPr="009673D0" w14:paraId="5C2C450A" w14:textId="77777777" w:rsidTr="008C40C2">
        <w:tc>
          <w:tcPr>
            <w:tcW w:w="6037" w:type="dxa"/>
            <w:gridSpan w:val="2"/>
          </w:tcPr>
          <w:p w14:paraId="2C0EB544" w14:textId="4D824685" w:rsidR="00F43DDB" w:rsidRPr="009721F7" w:rsidRDefault="00F43DDB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9721F7">
              <w:rPr>
                <w:b/>
                <w:sz w:val="20"/>
                <w:szCs w:val="20"/>
                <w:lang w:val="en-GB"/>
              </w:rPr>
              <w:t>ON characteristic</w:t>
            </w:r>
          </w:p>
        </w:tc>
        <w:tc>
          <w:tcPr>
            <w:tcW w:w="3019" w:type="dxa"/>
          </w:tcPr>
          <w:p w14:paraId="4B4CCB9E" w14:textId="509838B0" w:rsidR="00F43DDB" w:rsidRPr="009721F7" w:rsidRDefault="00F43DDB" w:rsidP="008408B6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9721F7">
              <w:rPr>
                <w:b/>
                <w:sz w:val="20"/>
                <w:szCs w:val="20"/>
                <w:lang w:val="en-GB"/>
              </w:rPr>
              <w:t>N (%)</w:t>
            </w:r>
          </w:p>
        </w:tc>
      </w:tr>
      <w:tr w:rsidR="00F43DDB" w:rsidRPr="009673D0" w14:paraId="64CEBB98" w14:textId="77777777" w:rsidTr="00F43DDB">
        <w:tc>
          <w:tcPr>
            <w:tcW w:w="3325" w:type="dxa"/>
            <w:vMerge w:val="restart"/>
          </w:tcPr>
          <w:p w14:paraId="296165E7" w14:textId="0CF6F15C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Most affected segment</w:t>
            </w:r>
          </w:p>
        </w:tc>
        <w:tc>
          <w:tcPr>
            <w:tcW w:w="2712" w:type="dxa"/>
          </w:tcPr>
          <w:p w14:paraId="188F1D85" w14:textId="2DCCDE31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Orbit</w:t>
            </w:r>
          </w:p>
        </w:tc>
        <w:tc>
          <w:tcPr>
            <w:tcW w:w="3019" w:type="dxa"/>
          </w:tcPr>
          <w:p w14:paraId="456C3F8C" w14:textId="09085886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2</w:t>
            </w:r>
            <w:r w:rsidRPr="009721F7">
              <w:rPr>
                <w:bCs/>
                <w:sz w:val="20"/>
                <w:szCs w:val="20"/>
                <w:lang w:val="en-GB"/>
              </w:rPr>
              <w:t xml:space="preserve"> (3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5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F43DDB" w:rsidRPr="009673D0" w14:paraId="098D0C07" w14:textId="77777777" w:rsidTr="00F43DDB">
        <w:tc>
          <w:tcPr>
            <w:tcW w:w="3325" w:type="dxa"/>
            <w:vMerge/>
          </w:tcPr>
          <w:p w14:paraId="69FF98F9" w14:textId="77777777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0D9C71BC" w14:textId="151576F4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Canalicular segment</w:t>
            </w:r>
          </w:p>
        </w:tc>
        <w:tc>
          <w:tcPr>
            <w:tcW w:w="3019" w:type="dxa"/>
          </w:tcPr>
          <w:p w14:paraId="45C3F4A4" w14:textId="66A14148" w:rsidR="00F43DDB" w:rsidRPr="009721F7" w:rsidRDefault="009721F7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1</w:t>
            </w:r>
            <w:r w:rsidR="00F43DDB" w:rsidRPr="009721F7">
              <w:rPr>
                <w:bCs/>
                <w:sz w:val="20"/>
                <w:szCs w:val="20"/>
                <w:lang w:val="en-GB"/>
              </w:rPr>
              <w:t xml:space="preserve"> (</w:t>
            </w:r>
            <w:r w:rsidRPr="009721F7">
              <w:rPr>
                <w:bCs/>
                <w:sz w:val="20"/>
                <w:szCs w:val="20"/>
                <w:lang w:val="en-GB"/>
              </w:rPr>
              <w:t>1</w:t>
            </w:r>
            <w:r w:rsidR="00F43DDB"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F43DDB" w:rsidRPr="009673D0" w14:paraId="3C25187D" w14:textId="77777777" w:rsidTr="00F43DDB">
        <w:tc>
          <w:tcPr>
            <w:tcW w:w="3325" w:type="dxa"/>
            <w:vMerge/>
          </w:tcPr>
          <w:p w14:paraId="031310DC" w14:textId="77777777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0D7A70C3" w14:textId="49EAAD3E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Intracranial segment</w:t>
            </w:r>
          </w:p>
        </w:tc>
        <w:tc>
          <w:tcPr>
            <w:tcW w:w="3019" w:type="dxa"/>
          </w:tcPr>
          <w:p w14:paraId="2D449C18" w14:textId="5B750489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4 (4)</w:t>
            </w:r>
          </w:p>
        </w:tc>
      </w:tr>
      <w:tr w:rsidR="00F43DDB" w:rsidRPr="009673D0" w14:paraId="1269A58F" w14:textId="77777777" w:rsidTr="00F43DDB">
        <w:tc>
          <w:tcPr>
            <w:tcW w:w="3325" w:type="dxa"/>
            <w:vMerge/>
          </w:tcPr>
          <w:p w14:paraId="76295018" w14:textId="77777777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29F29D02" w14:textId="51853A48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Chiasm</w:t>
            </w:r>
          </w:p>
        </w:tc>
        <w:tc>
          <w:tcPr>
            <w:tcW w:w="3019" w:type="dxa"/>
          </w:tcPr>
          <w:p w14:paraId="5B7E2BF8" w14:textId="2536BF5F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2 (2)</w:t>
            </w:r>
          </w:p>
        </w:tc>
      </w:tr>
      <w:tr w:rsidR="00F43DDB" w:rsidRPr="009673D0" w14:paraId="4E7DEEBC" w14:textId="77777777" w:rsidTr="00F43DDB">
        <w:tc>
          <w:tcPr>
            <w:tcW w:w="3325" w:type="dxa"/>
            <w:vMerge/>
          </w:tcPr>
          <w:p w14:paraId="7A0117F7" w14:textId="77777777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170167B4" w14:textId="7AEDC3F5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Orbit and chiasm</w:t>
            </w:r>
          </w:p>
        </w:tc>
        <w:tc>
          <w:tcPr>
            <w:tcW w:w="3019" w:type="dxa"/>
          </w:tcPr>
          <w:p w14:paraId="2BF4195E" w14:textId="3323F8DB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1 (1)</w:t>
            </w:r>
          </w:p>
        </w:tc>
      </w:tr>
      <w:tr w:rsidR="00F43DDB" w:rsidRPr="009673D0" w14:paraId="0EBE4FA9" w14:textId="77777777" w:rsidTr="00F43DDB">
        <w:tc>
          <w:tcPr>
            <w:tcW w:w="3325" w:type="dxa"/>
            <w:vMerge w:val="restart"/>
          </w:tcPr>
          <w:p w14:paraId="503C75FE" w14:textId="160FFFE1" w:rsidR="00F43DDB" w:rsidRPr="009721F7" w:rsidRDefault="005E61CC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Optic nerve head swelling</w:t>
            </w:r>
          </w:p>
        </w:tc>
        <w:tc>
          <w:tcPr>
            <w:tcW w:w="2712" w:type="dxa"/>
          </w:tcPr>
          <w:p w14:paraId="3A8766FE" w14:textId="74EE5943" w:rsidR="00F43DDB" w:rsidRPr="009721F7" w:rsidRDefault="005E61CC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seen</w:t>
            </w:r>
          </w:p>
        </w:tc>
        <w:tc>
          <w:tcPr>
            <w:tcW w:w="3019" w:type="dxa"/>
          </w:tcPr>
          <w:p w14:paraId="7786F051" w14:textId="5B0938B1" w:rsidR="00F43DDB" w:rsidRPr="009721F7" w:rsidRDefault="005E61CC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2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3</w:t>
            </w:r>
            <w:r w:rsidRPr="009721F7">
              <w:rPr>
                <w:bCs/>
                <w:sz w:val="20"/>
                <w:szCs w:val="20"/>
                <w:lang w:val="en-GB"/>
              </w:rPr>
              <w:t xml:space="preserve"> (2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5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F43DDB" w:rsidRPr="009673D0" w14:paraId="0789E0E5" w14:textId="77777777" w:rsidTr="00F43DDB">
        <w:tc>
          <w:tcPr>
            <w:tcW w:w="3325" w:type="dxa"/>
            <w:vMerge/>
          </w:tcPr>
          <w:p w14:paraId="6790B521" w14:textId="77777777" w:rsidR="00F43DDB" w:rsidRPr="009721F7" w:rsidRDefault="00F43DDB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3581AE06" w14:textId="03FEDABF" w:rsidR="00F43DDB" w:rsidRPr="009721F7" w:rsidRDefault="005E61CC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not seen</w:t>
            </w:r>
          </w:p>
        </w:tc>
        <w:tc>
          <w:tcPr>
            <w:tcW w:w="3019" w:type="dxa"/>
          </w:tcPr>
          <w:p w14:paraId="4AFDD965" w14:textId="6A0D1DFE" w:rsidR="00F43DDB" w:rsidRPr="009721F7" w:rsidRDefault="009721F7" w:rsidP="008408B6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29</w:t>
            </w:r>
            <w:r w:rsidR="005E61CC" w:rsidRPr="009721F7">
              <w:rPr>
                <w:bCs/>
                <w:sz w:val="20"/>
                <w:szCs w:val="20"/>
                <w:lang w:val="en-GB"/>
              </w:rPr>
              <w:t xml:space="preserve"> (3</w:t>
            </w:r>
            <w:r w:rsidRPr="009721F7">
              <w:rPr>
                <w:bCs/>
                <w:sz w:val="20"/>
                <w:szCs w:val="20"/>
                <w:lang w:val="en-GB"/>
              </w:rPr>
              <w:t>2</w:t>
            </w:r>
            <w:r w:rsidR="005E61CC"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5E61CC" w:rsidRPr="009673D0" w14:paraId="0B807AA5" w14:textId="77777777" w:rsidTr="00F43DDB">
        <w:tc>
          <w:tcPr>
            <w:tcW w:w="3325" w:type="dxa"/>
            <w:vMerge w:val="restart"/>
          </w:tcPr>
          <w:p w14:paraId="498ADBF0" w14:textId="75C192C5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Orbit affection</w:t>
            </w:r>
          </w:p>
        </w:tc>
        <w:tc>
          <w:tcPr>
            <w:tcW w:w="2712" w:type="dxa"/>
          </w:tcPr>
          <w:p w14:paraId="6F245708" w14:textId="2ACF8D7B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seen</w:t>
            </w:r>
          </w:p>
        </w:tc>
        <w:tc>
          <w:tcPr>
            <w:tcW w:w="3019" w:type="dxa"/>
          </w:tcPr>
          <w:p w14:paraId="602BCDBB" w14:textId="0E45DB30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3</w:t>
            </w:r>
            <w:r w:rsidRPr="009721F7">
              <w:rPr>
                <w:bCs/>
                <w:sz w:val="20"/>
                <w:szCs w:val="20"/>
                <w:lang w:val="en-GB"/>
              </w:rPr>
              <w:t xml:space="preserve"> (3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6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5E61CC" w:rsidRPr="009673D0" w14:paraId="1779417C" w14:textId="77777777" w:rsidTr="00F43DDB">
        <w:tc>
          <w:tcPr>
            <w:tcW w:w="3325" w:type="dxa"/>
            <w:vMerge/>
          </w:tcPr>
          <w:p w14:paraId="3B4D647E" w14:textId="77777777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23150679" w14:textId="7773784E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not seen</w:t>
            </w:r>
          </w:p>
        </w:tc>
        <w:tc>
          <w:tcPr>
            <w:tcW w:w="3019" w:type="dxa"/>
          </w:tcPr>
          <w:p w14:paraId="78A61B7B" w14:textId="505781B9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1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8</w:t>
            </w:r>
            <w:r w:rsidRPr="009721F7">
              <w:rPr>
                <w:bCs/>
                <w:sz w:val="20"/>
                <w:szCs w:val="20"/>
                <w:lang w:val="en-GB"/>
              </w:rPr>
              <w:t xml:space="preserve"> (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20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5E61CC" w:rsidRPr="009673D0" w14:paraId="414865FD" w14:textId="77777777" w:rsidTr="00F43DDB">
        <w:tc>
          <w:tcPr>
            <w:tcW w:w="3325" w:type="dxa"/>
            <w:vMerge w:val="restart"/>
          </w:tcPr>
          <w:p w14:paraId="3602C02A" w14:textId="09F9CA8F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Canalicular segment affection</w:t>
            </w:r>
          </w:p>
        </w:tc>
        <w:tc>
          <w:tcPr>
            <w:tcW w:w="2712" w:type="dxa"/>
          </w:tcPr>
          <w:p w14:paraId="2292E6D3" w14:textId="37D49A4C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seen</w:t>
            </w:r>
          </w:p>
        </w:tc>
        <w:tc>
          <w:tcPr>
            <w:tcW w:w="3019" w:type="dxa"/>
          </w:tcPr>
          <w:p w14:paraId="78ADDEC7" w14:textId="54AA1D9F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1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7</w:t>
            </w:r>
            <w:r w:rsidRPr="009721F7">
              <w:rPr>
                <w:bCs/>
                <w:sz w:val="20"/>
                <w:szCs w:val="20"/>
                <w:lang w:val="en-GB"/>
              </w:rPr>
              <w:t xml:space="preserve"> (1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8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5E61CC" w:rsidRPr="009673D0" w14:paraId="46E44DFF" w14:textId="77777777" w:rsidTr="00F43DDB">
        <w:tc>
          <w:tcPr>
            <w:tcW w:w="3325" w:type="dxa"/>
            <w:vMerge/>
          </w:tcPr>
          <w:p w14:paraId="2443B266" w14:textId="77777777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541FC314" w14:textId="72302CC0" w:rsidR="005E61CC" w:rsidRPr="009721F7" w:rsidRDefault="005E61CC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not seen</w:t>
            </w:r>
          </w:p>
        </w:tc>
        <w:tc>
          <w:tcPr>
            <w:tcW w:w="3019" w:type="dxa"/>
          </w:tcPr>
          <w:p w14:paraId="618BAFCE" w14:textId="0B2A27B4" w:rsidR="005E61CC" w:rsidRPr="009721F7" w:rsidRDefault="009721F7" w:rsidP="005E61C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28</w:t>
            </w:r>
            <w:r w:rsidR="009573CA" w:rsidRPr="009721F7">
              <w:rPr>
                <w:bCs/>
                <w:sz w:val="20"/>
                <w:szCs w:val="20"/>
                <w:lang w:val="en-GB"/>
              </w:rPr>
              <w:t xml:space="preserve"> (3</w:t>
            </w:r>
            <w:r w:rsidRPr="009721F7">
              <w:rPr>
                <w:bCs/>
                <w:sz w:val="20"/>
                <w:szCs w:val="20"/>
                <w:lang w:val="en-GB"/>
              </w:rPr>
              <w:t>0</w:t>
            </w:r>
            <w:r w:rsidR="009573CA"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9573CA" w:rsidRPr="009673D0" w14:paraId="409211D3" w14:textId="77777777" w:rsidTr="00F43DDB">
        <w:tc>
          <w:tcPr>
            <w:tcW w:w="3325" w:type="dxa"/>
            <w:vMerge w:val="restart"/>
          </w:tcPr>
          <w:p w14:paraId="5953D41A" w14:textId="76F98441" w:rsidR="009573CA" w:rsidRPr="009721F7" w:rsidRDefault="009573CA" w:rsidP="009573CA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Intracranial segment</w:t>
            </w:r>
            <w:r w:rsidR="005D1D6C" w:rsidRPr="009721F7">
              <w:rPr>
                <w:bCs/>
                <w:sz w:val="20"/>
                <w:szCs w:val="20"/>
                <w:lang w:val="en-GB"/>
              </w:rPr>
              <w:t xml:space="preserve"> affection</w:t>
            </w:r>
          </w:p>
        </w:tc>
        <w:tc>
          <w:tcPr>
            <w:tcW w:w="2712" w:type="dxa"/>
          </w:tcPr>
          <w:p w14:paraId="7FFCDAE2" w14:textId="034561E1" w:rsidR="009573CA" w:rsidRPr="009721F7" w:rsidRDefault="009573CA" w:rsidP="009573CA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seen</w:t>
            </w:r>
          </w:p>
        </w:tc>
        <w:tc>
          <w:tcPr>
            <w:tcW w:w="3019" w:type="dxa"/>
          </w:tcPr>
          <w:p w14:paraId="22661075" w14:textId="57B594D0" w:rsidR="009573CA" w:rsidRPr="009721F7" w:rsidRDefault="005D1D6C" w:rsidP="009573CA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10 (1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1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9573CA" w:rsidRPr="009673D0" w14:paraId="0DFEAEA9" w14:textId="77777777" w:rsidTr="00F43DDB">
        <w:tc>
          <w:tcPr>
            <w:tcW w:w="3325" w:type="dxa"/>
            <w:vMerge/>
          </w:tcPr>
          <w:p w14:paraId="462C215B" w14:textId="77777777" w:rsidR="009573CA" w:rsidRPr="009721F7" w:rsidRDefault="009573CA" w:rsidP="009573CA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26088B95" w14:textId="17C89E40" w:rsidR="009573CA" w:rsidRPr="009721F7" w:rsidRDefault="009573CA" w:rsidP="009573CA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not seen</w:t>
            </w:r>
          </w:p>
        </w:tc>
        <w:tc>
          <w:tcPr>
            <w:tcW w:w="3019" w:type="dxa"/>
          </w:tcPr>
          <w:p w14:paraId="30DF9FB5" w14:textId="7B44D6FF" w:rsidR="009573CA" w:rsidRPr="009721F7" w:rsidRDefault="005D1D6C" w:rsidP="009573CA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1</w:t>
            </w:r>
            <w:r w:rsidRPr="009721F7">
              <w:rPr>
                <w:bCs/>
                <w:sz w:val="20"/>
                <w:szCs w:val="20"/>
                <w:lang w:val="en-GB"/>
              </w:rPr>
              <w:t xml:space="preserve"> (3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4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5D1D6C" w:rsidRPr="009673D0" w14:paraId="1743B46B" w14:textId="77777777" w:rsidTr="00F43DDB">
        <w:tc>
          <w:tcPr>
            <w:tcW w:w="3325" w:type="dxa"/>
            <w:vMerge w:val="restart"/>
          </w:tcPr>
          <w:p w14:paraId="40327C41" w14:textId="5A25C9FC" w:rsidR="005D1D6C" w:rsidRPr="009721F7" w:rsidRDefault="005D1D6C" w:rsidP="005D1D6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Chiasm affection</w:t>
            </w:r>
          </w:p>
        </w:tc>
        <w:tc>
          <w:tcPr>
            <w:tcW w:w="2712" w:type="dxa"/>
          </w:tcPr>
          <w:p w14:paraId="6BD5A121" w14:textId="73FB4747" w:rsidR="005D1D6C" w:rsidRPr="009721F7" w:rsidRDefault="005D1D6C" w:rsidP="005D1D6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seen</w:t>
            </w:r>
          </w:p>
        </w:tc>
        <w:tc>
          <w:tcPr>
            <w:tcW w:w="3019" w:type="dxa"/>
          </w:tcPr>
          <w:p w14:paraId="7D934ED1" w14:textId="426E97DD" w:rsidR="005D1D6C" w:rsidRPr="009721F7" w:rsidRDefault="009721F7" w:rsidP="005D1D6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5</w:t>
            </w:r>
            <w:r w:rsidR="005D1D6C" w:rsidRPr="009721F7">
              <w:rPr>
                <w:bCs/>
                <w:sz w:val="20"/>
                <w:szCs w:val="20"/>
                <w:lang w:val="en-GB"/>
              </w:rPr>
              <w:t xml:space="preserve"> (</w:t>
            </w:r>
            <w:r w:rsidRPr="009721F7">
              <w:rPr>
                <w:bCs/>
                <w:sz w:val="20"/>
                <w:szCs w:val="20"/>
                <w:lang w:val="en-GB"/>
              </w:rPr>
              <w:t>5</w:t>
            </w:r>
            <w:r w:rsidR="005D1D6C"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5D1D6C" w:rsidRPr="00F43DDB" w14:paraId="028600D0" w14:textId="77777777" w:rsidTr="00F43DDB">
        <w:tc>
          <w:tcPr>
            <w:tcW w:w="3325" w:type="dxa"/>
            <w:vMerge/>
          </w:tcPr>
          <w:p w14:paraId="3061D953" w14:textId="77777777" w:rsidR="005D1D6C" w:rsidRPr="009721F7" w:rsidRDefault="005D1D6C" w:rsidP="005D1D6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</w:tcPr>
          <w:p w14:paraId="34DB0A16" w14:textId="09EA6C74" w:rsidR="005D1D6C" w:rsidRPr="009721F7" w:rsidRDefault="005D1D6C" w:rsidP="005D1D6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Clearly not seen</w:t>
            </w:r>
          </w:p>
        </w:tc>
        <w:tc>
          <w:tcPr>
            <w:tcW w:w="3019" w:type="dxa"/>
          </w:tcPr>
          <w:p w14:paraId="521ECC07" w14:textId="75A8B393" w:rsidR="005D1D6C" w:rsidRPr="009721F7" w:rsidRDefault="005D1D6C" w:rsidP="005D1D6C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9721F7">
              <w:rPr>
                <w:bCs/>
                <w:sz w:val="20"/>
                <w:szCs w:val="20"/>
                <w:lang w:val="en-GB"/>
              </w:rPr>
              <w:t>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4</w:t>
            </w:r>
            <w:r w:rsidRPr="009721F7">
              <w:rPr>
                <w:bCs/>
                <w:sz w:val="20"/>
                <w:szCs w:val="20"/>
                <w:lang w:val="en-GB"/>
              </w:rPr>
              <w:t xml:space="preserve"> (3</w:t>
            </w:r>
            <w:r w:rsidR="009721F7" w:rsidRPr="009721F7">
              <w:rPr>
                <w:bCs/>
                <w:sz w:val="20"/>
                <w:szCs w:val="20"/>
                <w:lang w:val="en-GB"/>
              </w:rPr>
              <w:t>7</w:t>
            </w:r>
            <w:r w:rsidRPr="009721F7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</w:tbl>
    <w:p w14:paraId="59D941D2" w14:textId="77777777" w:rsidR="00F43DDB" w:rsidRDefault="00F43DDB" w:rsidP="008408B6">
      <w:pPr>
        <w:spacing w:line="360" w:lineRule="auto"/>
        <w:jc w:val="both"/>
        <w:rPr>
          <w:b/>
          <w:lang w:val="en-GB"/>
        </w:rPr>
      </w:pPr>
    </w:p>
    <w:p w14:paraId="2EAA3698" w14:textId="093BE552" w:rsidR="002C67C0" w:rsidRDefault="002C67C0" w:rsidP="008408B6">
      <w:pPr>
        <w:spacing w:line="360" w:lineRule="auto"/>
        <w:jc w:val="both"/>
        <w:rPr>
          <w:b/>
          <w:lang w:val="en-GB"/>
        </w:rPr>
      </w:pPr>
      <w:r w:rsidRPr="00C45BBA">
        <w:rPr>
          <w:b/>
          <w:lang w:val="en-GB"/>
        </w:rPr>
        <w:t xml:space="preserve">Supplementary </w:t>
      </w:r>
      <w:r>
        <w:rPr>
          <w:b/>
          <w:lang w:val="en-GB"/>
        </w:rPr>
        <w:t>analysis</w:t>
      </w:r>
      <w:r w:rsidRPr="00C45BBA">
        <w:rPr>
          <w:b/>
          <w:lang w:val="en-GB"/>
        </w:rPr>
        <w:t xml:space="preserve"> 1: </w:t>
      </w:r>
      <w:r>
        <w:rPr>
          <w:b/>
          <w:lang w:val="en-GB"/>
        </w:rPr>
        <w:t xml:space="preserve">Excluding subclinical </w:t>
      </w:r>
      <w:r w:rsidR="00BB7ED0">
        <w:rPr>
          <w:b/>
          <w:lang w:val="en-GB"/>
        </w:rPr>
        <w:t>ON</w:t>
      </w:r>
      <w:r w:rsidR="00AF0F9A">
        <w:rPr>
          <w:b/>
          <w:lang w:val="en-GB"/>
        </w:rPr>
        <w:t xml:space="preserve"> </w:t>
      </w:r>
      <w:r>
        <w:rPr>
          <w:b/>
          <w:lang w:val="en-GB"/>
        </w:rPr>
        <w:t>at baseline in non-</w:t>
      </w:r>
      <w:r w:rsidR="00AF0F9A">
        <w:rPr>
          <w:b/>
          <w:lang w:val="en-GB"/>
        </w:rPr>
        <w:t>ON</w:t>
      </w:r>
      <w:r>
        <w:rPr>
          <w:b/>
          <w:lang w:val="en-GB"/>
        </w:rPr>
        <w:t xml:space="preserve"> eyes</w:t>
      </w:r>
    </w:p>
    <w:p w14:paraId="26E567E8" w14:textId="49CFE767" w:rsidR="002C67C0" w:rsidRDefault="002C67C0" w:rsidP="008408B6">
      <w:pPr>
        <w:spacing w:line="360" w:lineRule="auto"/>
        <w:jc w:val="both"/>
        <w:rPr>
          <w:b/>
          <w:lang w:val="en-GB"/>
        </w:rPr>
      </w:pPr>
    </w:p>
    <w:p w14:paraId="5E4B3577" w14:textId="4C383904" w:rsidR="00AF0F9A" w:rsidRPr="000F0844" w:rsidRDefault="00DC3206" w:rsidP="00AF0F9A">
      <w:pPr>
        <w:spacing w:line="360" w:lineRule="auto"/>
        <w:jc w:val="both"/>
        <w:rPr>
          <w:rFonts w:ascii="Times" w:hAnsi="Times"/>
        </w:rPr>
      </w:pPr>
      <w:proofErr w:type="spellStart"/>
      <w:r w:rsidRPr="000F0844">
        <w:rPr>
          <w:rFonts w:ascii="Times" w:hAnsi="Times"/>
        </w:rPr>
        <w:t>To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exclude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subclinical</w:t>
      </w:r>
      <w:proofErr w:type="spellEnd"/>
      <w:r w:rsidR="00AF0F9A" w:rsidRPr="000F0844">
        <w:rPr>
          <w:rFonts w:ascii="Times" w:hAnsi="Times"/>
        </w:rPr>
        <w:t xml:space="preserve"> ON </w:t>
      </w:r>
      <w:proofErr w:type="spellStart"/>
      <w:r w:rsidR="00AF0F9A" w:rsidRPr="000F0844">
        <w:rPr>
          <w:rFonts w:ascii="Times" w:hAnsi="Times"/>
        </w:rPr>
        <w:t>episodes</w:t>
      </w:r>
      <w:proofErr w:type="spellEnd"/>
      <w:r w:rsidR="00AF0F9A" w:rsidRPr="000F0844">
        <w:rPr>
          <w:rFonts w:ascii="Times" w:hAnsi="Times"/>
        </w:rPr>
        <w:t xml:space="preserve"> at </w:t>
      </w:r>
      <w:proofErr w:type="spellStart"/>
      <w:r w:rsidR="00AF0F9A" w:rsidRPr="000F0844">
        <w:rPr>
          <w:rFonts w:ascii="Times" w:hAnsi="Times"/>
        </w:rPr>
        <w:t>baseline</w:t>
      </w:r>
      <w:proofErr w:type="spellEnd"/>
      <w:r w:rsidRPr="000F0844">
        <w:rPr>
          <w:rFonts w:ascii="Times" w:hAnsi="Times"/>
        </w:rPr>
        <w:t>,</w:t>
      </w:r>
      <w:r w:rsidR="00AF0F9A"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w</w:t>
      </w:r>
      <w:r w:rsidR="00AF0F9A" w:rsidRPr="000F0844">
        <w:rPr>
          <w:rFonts w:ascii="Times" w:hAnsi="Times"/>
        </w:rPr>
        <w:t>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collected</w:t>
      </w:r>
      <w:proofErr w:type="spellEnd"/>
      <w:r w:rsidR="00AF0F9A" w:rsidRPr="000F0844">
        <w:rPr>
          <w:rFonts w:ascii="Times" w:hAnsi="Times"/>
        </w:rPr>
        <w:t xml:space="preserve"> VEP </w:t>
      </w:r>
      <w:proofErr w:type="spellStart"/>
      <w:r w:rsidR="00AF0F9A" w:rsidRPr="000F0844">
        <w:rPr>
          <w:rFonts w:ascii="Times" w:hAnsi="Times"/>
        </w:rPr>
        <w:t>data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26 </w:t>
      </w:r>
      <w:proofErr w:type="spellStart"/>
      <w:r w:rsidR="00AF0F9A" w:rsidRPr="000F0844">
        <w:rPr>
          <w:rFonts w:ascii="Times" w:hAnsi="Times"/>
        </w:rPr>
        <w:t>eyes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from</w:t>
      </w:r>
      <w:proofErr w:type="spellEnd"/>
      <w:r w:rsidR="00AF0F9A" w:rsidRPr="000F0844">
        <w:rPr>
          <w:rFonts w:ascii="Times" w:hAnsi="Times"/>
        </w:rPr>
        <w:t xml:space="preserve"> 4 </w:t>
      </w:r>
      <w:proofErr w:type="spellStart"/>
      <w:r w:rsidR="00AF0F9A" w:rsidRPr="000F0844">
        <w:rPr>
          <w:rFonts w:ascii="Times" w:hAnsi="Times"/>
        </w:rPr>
        <w:t>centers</w:t>
      </w:r>
      <w:proofErr w:type="spellEnd"/>
      <w:r w:rsidR="00AF0F9A" w:rsidRPr="000F0844">
        <w:rPr>
          <w:rFonts w:ascii="Times" w:hAnsi="Times"/>
        </w:rPr>
        <w:t xml:space="preserve"> at </w:t>
      </w:r>
      <w:proofErr w:type="spellStart"/>
      <w:r w:rsidR="00AF0F9A" w:rsidRPr="000F0844">
        <w:rPr>
          <w:rFonts w:ascii="Times" w:hAnsi="Times"/>
        </w:rPr>
        <w:t>baseline</w:t>
      </w:r>
      <w:proofErr w:type="spellEnd"/>
      <w:r w:rsidR="00AF0F9A" w:rsidRPr="000F0844">
        <w:rPr>
          <w:rFonts w:ascii="Times" w:hAnsi="Times"/>
        </w:rPr>
        <w:t xml:space="preserve"> (</w:t>
      </w:r>
      <w:proofErr w:type="spellStart"/>
      <w:r w:rsidR="00AF0F9A" w:rsidRPr="000F0844">
        <w:rPr>
          <w:rFonts w:ascii="Times" w:hAnsi="Times"/>
        </w:rPr>
        <w:t>Spectralis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cohort</w:t>
      </w:r>
      <w:proofErr w:type="spellEnd"/>
      <w:r w:rsidR="00AF0F9A" w:rsidRPr="000F0844">
        <w:rPr>
          <w:rFonts w:ascii="Times" w:hAnsi="Times"/>
        </w:rPr>
        <w:t xml:space="preserve">): </w:t>
      </w:r>
      <w:proofErr w:type="spellStart"/>
      <w:r w:rsidR="00AF0F9A" w:rsidRPr="000F0844">
        <w:rPr>
          <w:rFonts w:ascii="Times" w:hAnsi="Times"/>
        </w:rPr>
        <w:t>Fifteen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eyes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had</w:t>
      </w:r>
      <w:proofErr w:type="spellEnd"/>
      <w:r w:rsidR="00AF0F9A" w:rsidRPr="000F0844">
        <w:rPr>
          <w:rFonts w:ascii="Times" w:hAnsi="Times"/>
        </w:rPr>
        <w:t xml:space="preserve"> a </w:t>
      </w:r>
      <w:proofErr w:type="spellStart"/>
      <w:r w:rsidR="00AF0F9A" w:rsidRPr="000F0844">
        <w:rPr>
          <w:rFonts w:ascii="Times" w:hAnsi="Times"/>
        </w:rPr>
        <w:t>history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clinical</w:t>
      </w:r>
      <w:proofErr w:type="spellEnd"/>
      <w:r w:rsidR="00AF0F9A" w:rsidRPr="000F0844">
        <w:rPr>
          <w:rFonts w:ascii="Times" w:hAnsi="Times"/>
        </w:rPr>
        <w:t xml:space="preserve"> ON and </w:t>
      </w:r>
      <w:proofErr w:type="spellStart"/>
      <w:r w:rsidR="00AF0F9A" w:rsidRPr="000F0844">
        <w:rPr>
          <w:rFonts w:ascii="Times" w:hAnsi="Times"/>
        </w:rPr>
        <w:t>eleven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eyes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had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no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history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clinical</w:t>
      </w:r>
      <w:proofErr w:type="spellEnd"/>
      <w:r w:rsidR="00AF0F9A" w:rsidRPr="000F0844">
        <w:rPr>
          <w:rFonts w:ascii="Times" w:hAnsi="Times"/>
        </w:rPr>
        <w:t xml:space="preserve"> ON. Out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these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eleven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eyes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without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clinical</w:t>
      </w:r>
      <w:proofErr w:type="spellEnd"/>
      <w:r w:rsidR="00AF0F9A" w:rsidRPr="000F0844">
        <w:rPr>
          <w:rFonts w:ascii="Times" w:hAnsi="Times"/>
        </w:rPr>
        <w:t xml:space="preserve"> ON, </w:t>
      </w:r>
      <w:proofErr w:type="spellStart"/>
      <w:r w:rsidR="00AF0F9A" w:rsidRPr="000F0844">
        <w:rPr>
          <w:rFonts w:ascii="Times" w:hAnsi="Times"/>
        </w:rPr>
        <w:t>eight</w:t>
      </w:r>
      <w:proofErr w:type="spellEnd"/>
      <w:r w:rsidR="00AF0F9A" w:rsidRPr="000F0844">
        <w:rPr>
          <w:rFonts w:ascii="Times" w:hAnsi="Times"/>
        </w:rPr>
        <w:t xml:space="preserve"> (73%) </w:t>
      </w:r>
      <w:proofErr w:type="spellStart"/>
      <w:r w:rsidR="00AF0F9A" w:rsidRPr="000F0844">
        <w:rPr>
          <w:rFonts w:ascii="Times" w:hAnsi="Times"/>
        </w:rPr>
        <w:t>had</w:t>
      </w:r>
      <w:proofErr w:type="spellEnd"/>
      <w:r w:rsidR="00AF0F9A" w:rsidRPr="000F0844">
        <w:rPr>
          <w:rFonts w:ascii="Times" w:hAnsi="Times"/>
        </w:rPr>
        <w:t xml:space="preserve"> a VEP </w:t>
      </w:r>
      <w:proofErr w:type="spellStart"/>
      <w:r w:rsidR="00AF0F9A" w:rsidRPr="000F0844">
        <w:rPr>
          <w:rFonts w:ascii="Times" w:hAnsi="Times"/>
        </w:rPr>
        <w:t>latency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within</w:t>
      </w:r>
      <w:proofErr w:type="spellEnd"/>
      <w:r w:rsidR="00AF0F9A" w:rsidRPr="000F0844">
        <w:rPr>
          <w:rFonts w:ascii="Times" w:hAnsi="Times"/>
        </w:rPr>
        <w:t xml:space="preserve"> normal </w:t>
      </w:r>
      <w:proofErr w:type="spellStart"/>
      <w:r w:rsidR="00AF0F9A" w:rsidRPr="000F0844">
        <w:rPr>
          <w:rFonts w:ascii="Times" w:hAnsi="Times"/>
        </w:rPr>
        <w:t>limits</w:t>
      </w:r>
      <w:proofErr w:type="spellEnd"/>
      <w:r w:rsidR="00AF0F9A" w:rsidRPr="000F0844">
        <w:rPr>
          <w:rFonts w:ascii="Times" w:hAnsi="Times"/>
        </w:rPr>
        <w:t xml:space="preserve"> and </w:t>
      </w:r>
      <w:proofErr w:type="spellStart"/>
      <w:r w:rsidR="00AF0F9A" w:rsidRPr="000F0844">
        <w:rPr>
          <w:rFonts w:ascii="Times" w:hAnsi="Times"/>
        </w:rPr>
        <w:t>three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eyes</w:t>
      </w:r>
      <w:proofErr w:type="spellEnd"/>
      <w:r w:rsidR="00AF0F9A" w:rsidRPr="000F0844">
        <w:rPr>
          <w:rFonts w:ascii="Times" w:hAnsi="Times"/>
        </w:rPr>
        <w:t xml:space="preserve"> (27%)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two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patients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had</w:t>
      </w:r>
      <w:proofErr w:type="spellEnd"/>
      <w:r w:rsidR="00AF0F9A" w:rsidRPr="000F0844">
        <w:rPr>
          <w:rFonts w:ascii="Times" w:hAnsi="Times"/>
        </w:rPr>
        <w:t xml:space="preserve"> a VEP </w:t>
      </w:r>
      <w:proofErr w:type="spellStart"/>
      <w:r w:rsidR="00AF0F9A" w:rsidRPr="000F0844">
        <w:rPr>
          <w:rFonts w:ascii="Times" w:hAnsi="Times"/>
        </w:rPr>
        <w:t>latency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above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the</w:t>
      </w:r>
      <w:proofErr w:type="spellEnd"/>
      <w:r w:rsidR="00AF0F9A" w:rsidRPr="000F0844">
        <w:rPr>
          <w:rFonts w:ascii="Times" w:hAnsi="Times"/>
        </w:rPr>
        <w:t xml:space="preserve"> center-</w:t>
      </w:r>
      <w:proofErr w:type="spellStart"/>
      <w:r w:rsidR="00AF0F9A" w:rsidRPr="000F0844">
        <w:rPr>
          <w:rFonts w:ascii="Times" w:hAnsi="Times"/>
        </w:rPr>
        <w:t>specific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threshold</w:t>
      </w:r>
      <w:proofErr w:type="spellEnd"/>
      <w:r w:rsidR="00AF0F9A" w:rsidRPr="000F0844">
        <w:rPr>
          <w:rFonts w:ascii="Times" w:hAnsi="Times"/>
        </w:rPr>
        <w:t xml:space="preserve">. The </w:t>
      </w:r>
      <w:proofErr w:type="spellStart"/>
      <w:r w:rsidR="00AF0F9A" w:rsidRPr="000F0844">
        <w:rPr>
          <w:rFonts w:ascii="Times" w:hAnsi="Times"/>
        </w:rPr>
        <w:t>patient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without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any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history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ON and bilateral VEP </w:t>
      </w:r>
      <w:proofErr w:type="spellStart"/>
      <w:r w:rsidR="00AF0F9A" w:rsidRPr="000F0844">
        <w:rPr>
          <w:rFonts w:ascii="Times" w:hAnsi="Times"/>
        </w:rPr>
        <w:t>latency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above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the</w:t>
      </w:r>
      <w:proofErr w:type="spellEnd"/>
      <w:r w:rsidR="00AF0F9A" w:rsidRPr="000F0844">
        <w:rPr>
          <w:rFonts w:ascii="Times" w:hAnsi="Times"/>
        </w:rPr>
        <w:t xml:space="preserve"> center-</w:t>
      </w:r>
      <w:proofErr w:type="spellStart"/>
      <w:r w:rsidR="00AF0F9A" w:rsidRPr="000F0844">
        <w:rPr>
          <w:rFonts w:ascii="Times" w:hAnsi="Times"/>
        </w:rPr>
        <w:t>specific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threshold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had</w:t>
      </w:r>
      <w:proofErr w:type="spellEnd"/>
      <w:r w:rsidR="00AF0F9A" w:rsidRPr="000F0844">
        <w:rPr>
          <w:rFonts w:ascii="Times" w:hAnsi="Times"/>
        </w:rPr>
        <w:t xml:space="preserve"> normal GCIPL </w:t>
      </w:r>
      <w:proofErr w:type="spellStart"/>
      <w:r w:rsidR="00AF0F9A" w:rsidRPr="000F0844">
        <w:rPr>
          <w:rFonts w:ascii="Times" w:hAnsi="Times"/>
        </w:rPr>
        <w:t>volume</w:t>
      </w:r>
      <w:proofErr w:type="spellEnd"/>
      <w:r w:rsidR="00AF0F9A" w:rsidRPr="000F0844">
        <w:rPr>
          <w:rFonts w:ascii="Times" w:hAnsi="Times"/>
        </w:rPr>
        <w:t xml:space="preserve"> (bilateral 0.66mm</w:t>
      </w:r>
      <w:r w:rsidR="00AF0F9A" w:rsidRPr="000F0844">
        <w:rPr>
          <w:rFonts w:ascii="Times" w:hAnsi="Times"/>
          <w:vertAlign w:val="superscript"/>
        </w:rPr>
        <w:t>3</w:t>
      </w:r>
      <w:r w:rsidR="00AF0F9A" w:rsidRPr="000F0844">
        <w:rPr>
          <w:rFonts w:ascii="Times" w:hAnsi="Times"/>
        </w:rPr>
        <w:t xml:space="preserve">) and </w:t>
      </w:r>
      <w:proofErr w:type="spellStart"/>
      <w:r w:rsidR="00AF0F9A" w:rsidRPr="000F0844">
        <w:rPr>
          <w:rFonts w:ascii="Times" w:hAnsi="Times"/>
        </w:rPr>
        <w:t>pRNFL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thickness</w:t>
      </w:r>
      <w:proofErr w:type="spellEnd"/>
      <w:r w:rsidR="00AF0F9A" w:rsidRPr="000F0844">
        <w:rPr>
          <w:rFonts w:ascii="Times" w:hAnsi="Times"/>
        </w:rPr>
        <w:t xml:space="preserve"> (bilateral 113µm) </w:t>
      </w:r>
      <w:proofErr w:type="spellStart"/>
      <w:r w:rsidR="00AF0F9A" w:rsidRPr="000F0844">
        <w:rPr>
          <w:rFonts w:ascii="Times" w:hAnsi="Times"/>
        </w:rPr>
        <w:t>suggesting</w:t>
      </w:r>
      <w:proofErr w:type="spellEnd"/>
      <w:r w:rsidR="00AF0F9A" w:rsidRPr="000F0844">
        <w:rPr>
          <w:rFonts w:ascii="Times" w:hAnsi="Times"/>
        </w:rPr>
        <w:t xml:space="preserve"> a non-ON </w:t>
      </w:r>
      <w:proofErr w:type="spellStart"/>
      <w:r w:rsidR="00AF0F9A" w:rsidRPr="000F0844">
        <w:rPr>
          <w:rFonts w:ascii="Times" w:hAnsi="Times"/>
        </w:rPr>
        <w:t>related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cause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VEP </w:t>
      </w:r>
      <w:proofErr w:type="spellStart"/>
      <w:r w:rsidR="00AF0F9A" w:rsidRPr="000F0844">
        <w:rPr>
          <w:rFonts w:ascii="Times" w:hAnsi="Times"/>
        </w:rPr>
        <w:t>latency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delay</w:t>
      </w:r>
      <w:proofErr w:type="spellEnd"/>
      <w:r w:rsidR="00AF0F9A" w:rsidRPr="000F0844">
        <w:rPr>
          <w:rFonts w:ascii="Times" w:hAnsi="Times"/>
        </w:rPr>
        <w:t xml:space="preserve">. The </w:t>
      </w:r>
      <w:proofErr w:type="spellStart"/>
      <w:r w:rsidR="00AF0F9A" w:rsidRPr="000F0844">
        <w:rPr>
          <w:rFonts w:ascii="Times" w:hAnsi="Times"/>
        </w:rPr>
        <w:t>patient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with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unilaterally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prolonged</w:t>
      </w:r>
      <w:proofErr w:type="spellEnd"/>
      <w:r w:rsidR="00AF0F9A" w:rsidRPr="000F0844">
        <w:rPr>
          <w:rFonts w:ascii="Times" w:hAnsi="Times"/>
        </w:rPr>
        <w:t xml:space="preserve"> VEP </w:t>
      </w:r>
      <w:proofErr w:type="spellStart"/>
      <w:r w:rsidR="00AF0F9A" w:rsidRPr="000F0844">
        <w:rPr>
          <w:rFonts w:ascii="Times" w:hAnsi="Times"/>
        </w:rPr>
        <w:t>latency</w:t>
      </w:r>
      <w:proofErr w:type="spellEnd"/>
      <w:r w:rsidR="00AF0F9A" w:rsidRPr="000F0844">
        <w:rPr>
          <w:rFonts w:ascii="Times" w:hAnsi="Times"/>
        </w:rPr>
        <w:t xml:space="preserve"> (124ms vs. 117ms </w:t>
      </w:r>
      <w:proofErr w:type="spellStart"/>
      <w:r w:rsidR="00AF0F9A" w:rsidRPr="000F0844">
        <w:rPr>
          <w:rFonts w:ascii="Times" w:hAnsi="Times"/>
        </w:rPr>
        <w:t>contralaterally</w:t>
      </w:r>
      <w:proofErr w:type="spellEnd"/>
      <w:r w:rsidR="00AF0F9A" w:rsidRPr="000F0844">
        <w:rPr>
          <w:rFonts w:ascii="Times" w:hAnsi="Times"/>
        </w:rPr>
        <w:t xml:space="preserve">) also </w:t>
      </w:r>
      <w:proofErr w:type="spellStart"/>
      <w:r w:rsidR="00AF0F9A" w:rsidRPr="000F0844">
        <w:rPr>
          <w:rFonts w:ascii="Times" w:hAnsi="Times"/>
        </w:rPr>
        <w:t>had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no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history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of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clinical</w:t>
      </w:r>
      <w:proofErr w:type="spellEnd"/>
      <w:r w:rsidR="00AF0F9A" w:rsidRPr="000F0844">
        <w:rPr>
          <w:rFonts w:ascii="Times" w:hAnsi="Times"/>
        </w:rPr>
        <w:t xml:space="preserve"> ON and </w:t>
      </w:r>
      <w:proofErr w:type="spellStart"/>
      <w:r w:rsidR="00AF0F9A" w:rsidRPr="000F0844">
        <w:rPr>
          <w:rFonts w:ascii="Times" w:hAnsi="Times"/>
        </w:rPr>
        <w:t>showed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no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significant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side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difference</w:t>
      </w:r>
      <w:proofErr w:type="spellEnd"/>
      <w:r w:rsidR="00AF0F9A" w:rsidRPr="000F0844">
        <w:rPr>
          <w:rFonts w:ascii="Times" w:hAnsi="Times"/>
        </w:rPr>
        <w:t xml:space="preserve"> in GCIPL </w:t>
      </w:r>
      <w:proofErr w:type="spellStart"/>
      <w:r w:rsidR="00AF0F9A" w:rsidRPr="000F0844">
        <w:rPr>
          <w:rFonts w:ascii="Times" w:hAnsi="Times"/>
        </w:rPr>
        <w:t>volume</w:t>
      </w:r>
      <w:proofErr w:type="spellEnd"/>
      <w:r w:rsidR="00AF0F9A" w:rsidRPr="000F0844">
        <w:rPr>
          <w:rFonts w:ascii="Times" w:hAnsi="Times"/>
        </w:rPr>
        <w:t xml:space="preserve"> (0.56mm</w:t>
      </w:r>
      <w:r w:rsidR="00AF0F9A" w:rsidRPr="000F0844">
        <w:rPr>
          <w:rFonts w:ascii="Times" w:hAnsi="Times"/>
          <w:vertAlign w:val="superscript"/>
        </w:rPr>
        <w:t>3</w:t>
      </w:r>
      <w:r w:rsidR="00AF0F9A" w:rsidRPr="000F0844">
        <w:rPr>
          <w:rFonts w:ascii="Times" w:hAnsi="Times"/>
        </w:rPr>
        <w:t xml:space="preserve"> vs. 0.57mm</w:t>
      </w:r>
      <w:r w:rsidR="00AF0F9A" w:rsidRPr="000F0844">
        <w:rPr>
          <w:rFonts w:ascii="Times" w:hAnsi="Times"/>
          <w:vertAlign w:val="superscript"/>
        </w:rPr>
        <w:t>3</w:t>
      </w:r>
      <w:r w:rsidR="00AF0F9A" w:rsidRPr="000F0844">
        <w:rPr>
          <w:rFonts w:ascii="Times" w:hAnsi="Times"/>
        </w:rPr>
        <w:t xml:space="preserve">) </w:t>
      </w:r>
      <w:proofErr w:type="spellStart"/>
      <w:r w:rsidR="00AF0F9A" w:rsidRPr="000F0844">
        <w:rPr>
          <w:rFonts w:ascii="Times" w:hAnsi="Times"/>
        </w:rPr>
        <w:t>or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pRNFL</w:t>
      </w:r>
      <w:proofErr w:type="spellEnd"/>
      <w:r w:rsidR="00AF0F9A" w:rsidRPr="000F0844">
        <w:rPr>
          <w:rFonts w:ascii="Times" w:hAnsi="Times"/>
        </w:rPr>
        <w:t xml:space="preserve"> </w:t>
      </w:r>
      <w:proofErr w:type="spellStart"/>
      <w:r w:rsidR="00AF0F9A" w:rsidRPr="000F0844">
        <w:rPr>
          <w:rFonts w:ascii="Times" w:hAnsi="Times"/>
        </w:rPr>
        <w:t>thickness</w:t>
      </w:r>
      <w:proofErr w:type="spellEnd"/>
      <w:r w:rsidR="00AF0F9A" w:rsidRPr="000F0844">
        <w:rPr>
          <w:rFonts w:ascii="Times" w:hAnsi="Times"/>
        </w:rPr>
        <w:t xml:space="preserve"> (98µm vs. 99µm). </w:t>
      </w:r>
      <w:proofErr w:type="spellStart"/>
      <w:r w:rsidR="000F0844" w:rsidRPr="000F0844">
        <w:rPr>
          <w:rFonts w:ascii="Times" w:hAnsi="Times"/>
        </w:rPr>
        <w:t>No</w:t>
      </w:r>
      <w:proofErr w:type="spellEnd"/>
      <w:r w:rsidR="000F0844" w:rsidRPr="000F0844">
        <w:rPr>
          <w:rFonts w:ascii="Times" w:hAnsi="Times"/>
        </w:rPr>
        <w:t xml:space="preserve"> VEP </w:t>
      </w:r>
      <w:proofErr w:type="spellStart"/>
      <w:r w:rsidR="000F0844" w:rsidRPr="000F0844">
        <w:rPr>
          <w:rFonts w:ascii="Times" w:hAnsi="Times"/>
        </w:rPr>
        <w:t>data</w:t>
      </w:r>
      <w:proofErr w:type="spellEnd"/>
      <w:r w:rsidR="000F0844" w:rsidRPr="000F0844">
        <w:rPr>
          <w:rFonts w:ascii="Times" w:hAnsi="Times"/>
        </w:rPr>
        <w:t xml:space="preserve"> </w:t>
      </w:r>
      <w:proofErr w:type="spellStart"/>
      <w:r w:rsidR="000F0844" w:rsidRPr="000F0844">
        <w:rPr>
          <w:rFonts w:ascii="Times" w:hAnsi="Times"/>
        </w:rPr>
        <w:t>were</w:t>
      </w:r>
      <w:proofErr w:type="spellEnd"/>
      <w:r w:rsidR="000F0844" w:rsidRPr="000F0844">
        <w:rPr>
          <w:rFonts w:ascii="Times" w:hAnsi="Times"/>
        </w:rPr>
        <w:t xml:space="preserve"> </w:t>
      </w:r>
      <w:proofErr w:type="spellStart"/>
      <w:r w:rsidR="000F0844" w:rsidRPr="000F0844">
        <w:rPr>
          <w:rFonts w:ascii="Times" w:hAnsi="Times"/>
        </w:rPr>
        <w:t>available</w:t>
      </w:r>
      <w:proofErr w:type="spellEnd"/>
      <w:r w:rsidR="000F0844" w:rsidRPr="000F0844">
        <w:rPr>
          <w:rFonts w:ascii="Times" w:hAnsi="Times"/>
        </w:rPr>
        <w:t xml:space="preserve"> </w:t>
      </w:r>
      <w:proofErr w:type="spellStart"/>
      <w:r w:rsidR="000F0844" w:rsidRPr="000F0844">
        <w:rPr>
          <w:rFonts w:ascii="Times" w:hAnsi="Times"/>
        </w:rPr>
        <w:t>for</w:t>
      </w:r>
      <w:proofErr w:type="spellEnd"/>
      <w:r w:rsidR="000F0844" w:rsidRPr="000F0844">
        <w:rPr>
          <w:rFonts w:ascii="Times" w:hAnsi="Times"/>
        </w:rPr>
        <w:t xml:space="preserve"> </w:t>
      </w:r>
      <w:proofErr w:type="spellStart"/>
      <w:r w:rsidR="000F0844" w:rsidRPr="000F0844">
        <w:rPr>
          <w:rFonts w:ascii="Times" w:hAnsi="Times"/>
        </w:rPr>
        <w:t>the</w:t>
      </w:r>
      <w:proofErr w:type="spellEnd"/>
      <w:r w:rsidR="000F0844" w:rsidRPr="000F0844">
        <w:rPr>
          <w:rFonts w:ascii="Times" w:hAnsi="Times"/>
        </w:rPr>
        <w:t xml:space="preserve"> Cirrus </w:t>
      </w:r>
      <w:proofErr w:type="spellStart"/>
      <w:r w:rsidR="000F0844" w:rsidRPr="000F0844">
        <w:rPr>
          <w:rFonts w:ascii="Times" w:hAnsi="Times"/>
        </w:rPr>
        <w:t>cohort</w:t>
      </w:r>
      <w:proofErr w:type="spellEnd"/>
      <w:r w:rsidR="000F0844" w:rsidRPr="000F0844">
        <w:rPr>
          <w:rFonts w:ascii="Times" w:hAnsi="Times"/>
        </w:rPr>
        <w:t>.</w:t>
      </w:r>
    </w:p>
    <w:p w14:paraId="2050B233" w14:textId="77777777" w:rsidR="00AF0F9A" w:rsidRPr="009673D0" w:rsidRDefault="00AF0F9A" w:rsidP="00AF0F9A">
      <w:pPr>
        <w:spacing w:line="360" w:lineRule="auto"/>
        <w:jc w:val="both"/>
        <w:rPr>
          <w:rFonts w:ascii="Times" w:hAnsi="Times"/>
          <w:highlight w:val="yellow"/>
        </w:rPr>
      </w:pPr>
    </w:p>
    <w:p w14:paraId="5475168E" w14:textId="17480E73" w:rsidR="00AF0F9A" w:rsidRDefault="00AF0F9A" w:rsidP="00AF0F9A">
      <w:pPr>
        <w:spacing w:line="360" w:lineRule="auto"/>
        <w:jc w:val="both"/>
        <w:rPr>
          <w:rFonts w:ascii="Times" w:hAnsi="Times"/>
        </w:rPr>
      </w:pPr>
      <w:r w:rsidRPr="000F0844">
        <w:rPr>
          <w:rFonts w:ascii="Times" w:hAnsi="Times"/>
        </w:rPr>
        <w:t xml:space="preserve">As a </w:t>
      </w:r>
      <w:proofErr w:type="spellStart"/>
      <w:r w:rsidRPr="000F0844">
        <w:rPr>
          <w:rFonts w:ascii="Times" w:hAnsi="Times"/>
        </w:rPr>
        <w:t>second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attempt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to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exclude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subclinical</w:t>
      </w:r>
      <w:proofErr w:type="spellEnd"/>
      <w:r w:rsidRPr="000F0844">
        <w:rPr>
          <w:rFonts w:ascii="Times" w:hAnsi="Times"/>
        </w:rPr>
        <w:t xml:space="preserve"> ON </w:t>
      </w:r>
      <w:proofErr w:type="spellStart"/>
      <w:r w:rsidRPr="000F0844">
        <w:rPr>
          <w:rFonts w:ascii="Times" w:hAnsi="Times"/>
        </w:rPr>
        <w:t>episodes</w:t>
      </w:r>
      <w:proofErr w:type="spellEnd"/>
      <w:r w:rsidRPr="000F0844">
        <w:rPr>
          <w:rFonts w:ascii="Times" w:hAnsi="Times"/>
        </w:rPr>
        <w:t xml:space="preserve">, </w:t>
      </w:r>
      <w:proofErr w:type="spellStart"/>
      <w:r w:rsidRPr="000F0844">
        <w:rPr>
          <w:rFonts w:ascii="Times" w:hAnsi="Times"/>
        </w:rPr>
        <w:t>we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analyzed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the</w:t>
      </w:r>
      <w:proofErr w:type="spellEnd"/>
      <w:r w:rsidRPr="000F0844">
        <w:rPr>
          <w:rFonts w:ascii="Times" w:hAnsi="Times"/>
        </w:rPr>
        <w:t xml:space="preserve"> inter-</w:t>
      </w:r>
      <w:proofErr w:type="spellStart"/>
      <w:r w:rsidRPr="000F0844">
        <w:rPr>
          <w:rFonts w:ascii="Times" w:hAnsi="Times"/>
        </w:rPr>
        <w:t>eye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difference</w:t>
      </w:r>
      <w:proofErr w:type="spellEnd"/>
      <w:r w:rsidRPr="000F0844">
        <w:rPr>
          <w:rFonts w:ascii="Times" w:hAnsi="Times"/>
        </w:rPr>
        <w:t xml:space="preserve"> at </w:t>
      </w:r>
      <w:proofErr w:type="spellStart"/>
      <w:r w:rsidRPr="000F0844">
        <w:rPr>
          <w:rFonts w:ascii="Times" w:hAnsi="Times"/>
        </w:rPr>
        <w:t>baseline</w:t>
      </w:r>
      <w:proofErr w:type="spellEnd"/>
      <w:r w:rsidR="000F0844" w:rsidRPr="000F0844">
        <w:rPr>
          <w:rFonts w:ascii="Times" w:hAnsi="Times"/>
        </w:rPr>
        <w:t xml:space="preserve">. </w:t>
      </w:r>
      <w:proofErr w:type="spellStart"/>
      <w:r w:rsidRPr="000F0844">
        <w:rPr>
          <w:rFonts w:ascii="Times" w:hAnsi="Times"/>
        </w:rPr>
        <w:t>According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to</w:t>
      </w:r>
      <w:proofErr w:type="spellEnd"/>
      <w:r w:rsidRPr="000F0844">
        <w:rPr>
          <w:rFonts w:ascii="Times" w:hAnsi="Times"/>
        </w:rPr>
        <w:t xml:space="preserve"> Nolan et al. (DOI 10.1097/WNO.0000000000000629) a </w:t>
      </w:r>
      <w:proofErr w:type="spellStart"/>
      <w:r w:rsidRPr="000F0844">
        <w:rPr>
          <w:rFonts w:ascii="Times" w:hAnsi="Times"/>
        </w:rPr>
        <w:t>pRNFL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difference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of</w:t>
      </w:r>
      <w:proofErr w:type="spellEnd"/>
      <w:r w:rsidRPr="000F0844">
        <w:rPr>
          <w:rFonts w:ascii="Times" w:hAnsi="Times"/>
        </w:rPr>
        <w:t xml:space="preserve"> &gt;</w:t>
      </w:r>
      <w:r w:rsidR="000F0844" w:rsidRPr="000F0844">
        <w:rPr>
          <w:rFonts w:ascii="Times" w:hAnsi="Times"/>
        </w:rPr>
        <w:t xml:space="preserve"> </w:t>
      </w:r>
      <w:r w:rsidRPr="000F0844">
        <w:rPr>
          <w:rFonts w:ascii="Times" w:hAnsi="Times"/>
        </w:rPr>
        <w:t xml:space="preserve">6µm </w:t>
      </w:r>
      <w:proofErr w:type="spellStart"/>
      <w:r w:rsidRPr="000F0844">
        <w:rPr>
          <w:rFonts w:ascii="Times" w:hAnsi="Times"/>
        </w:rPr>
        <w:t>is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highly</w:t>
      </w:r>
      <w:proofErr w:type="spellEnd"/>
      <w:r w:rsidRPr="000F0844">
        <w:rPr>
          <w:rFonts w:ascii="Times" w:hAnsi="Times"/>
        </w:rPr>
        <w:t xml:space="preserve"> suggestive </w:t>
      </w:r>
      <w:proofErr w:type="spellStart"/>
      <w:r w:rsidRPr="000F0844">
        <w:rPr>
          <w:rFonts w:ascii="Times" w:hAnsi="Times"/>
        </w:rPr>
        <w:t>of</w:t>
      </w:r>
      <w:proofErr w:type="spellEnd"/>
      <w:r w:rsidRPr="000F0844">
        <w:rPr>
          <w:rFonts w:ascii="Times" w:hAnsi="Times"/>
        </w:rPr>
        <w:t xml:space="preserve"> a </w:t>
      </w:r>
      <w:proofErr w:type="spellStart"/>
      <w:r w:rsidRPr="000F0844">
        <w:rPr>
          <w:rFonts w:ascii="Times" w:hAnsi="Times"/>
        </w:rPr>
        <w:t>previous</w:t>
      </w:r>
      <w:proofErr w:type="spellEnd"/>
      <w:r w:rsidRPr="000F0844">
        <w:rPr>
          <w:rFonts w:ascii="Times" w:hAnsi="Times"/>
        </w:rPr>
        <w:t xml:space="preserve"> unilateral ON. </w:t>
      </w:r>
      <w:r w:rsidR="000F0844" w:rsidRPr="000F0844">
        <w:rPr>
          <w:rFonts w:ascii="Times" w:hAnsi="Times"/>
        </w:rPr>
        <w:t>N</w:t>
      </w:r>
      <w:r w:rsidRPr="000F0844">
        <w:rPr>
          <w:rFonts w:ascii="Times" w:hAnsi="Times"/>
        </w:rPr>
        <w:t xml:space="preserve">one </w:t>
      </w:r>
      <w:proofErr w:type="spellStart"/>
      <w:r w:rsidRPr="000F0844">
        <w:rPr>
          <w:rFonts w:ascii="Times" w:hAnsi="Times"/>
        </w:rPr>
        <w:t>of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="000F0844" w:rsidRPr="000F0844">
        <w:rPr>
          <w:rFonts w:ascii="Times" w:hAnsi="Times"/>
        </w:rPr>
        <w:t>the</w:t>
      </w:r>
      <w:proofErr w:type="spellEnd"/>
      <w:r w:rsidRPr="000F0844">
        <w:rPr>
          <w:rFonts w:ascii="Times" w:hAnsi="Times"/>
        </w:rPr>
        <w:t xml:space="preserve"> 2</w:t>
      </w:r>
      <w:r w:rsidR="000F0844" w:rsidRPr="000F0844">
        <w:rPr>
          <w:rFonts w:ascii="Times" w:hAnsi="Times"/>
        </w:rPr>
        <w:t>2</w:t>
      </w:r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patients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without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any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history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of</w:t>
      </w:r>
      <w:proofErr w:type="spellEnd"/>
      <w:r w:rsidRPr="000F0844">
        <w:rPr>
          <w:rFonts w:ascii="Times" w:hAnsi="Times"/>
        </w:rPr>
        <w:t xml:space="preserve"> ON (and bilateral </w:t>
      </w:r>
      <w:proofErr w:type="spellStart"/>
      <w:r w:rsidRPr="000F0844">
        <w:rPr>
          <w:rFonts w:ascii="Times" w:hAnsi="Times"/>
        </w:rPr>
        <w:t>pRNFL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values</w:t>
      </w:r>
      <w:proofErr w:type="spellEnd"/>
      <w:r w:rsidRPr="000F0844">
        <w:rPr>
          <w:rFonts w:ascii="Times" w:hAnsi="Times"/>
        </w:rPr>
        <w:t xml:space="preserve"> at </w:t>
      </w:r>
      <w:proofErr w:type="spellStart"/>
      <w:r w:rsidRPr="000F0844">
        <w:rPr>
          <w:rFonts w:ascii="Times" w:hAnsi="Times"/>
        </w:rPr>
        <w:t>baseline</w:t>
      </w:r>
      <w:proofErr w:type="spellEnd"/>
      <w:r w:rsidRPr="000F0844">
        <w:rPr>
          <w:rFonts w:ascii="Times" w:hAnsi="Times"/>
        </w:rPr>
        <w:t xml:space="preserve">) </w:t>
      </w:r>
      <w:proofErr w:type="spellStart"/>
      <w:r w:rsidRPr="000F0844">
        <w:rPr>
          <w:rFonts w:ascii="Times" w:hAnsi="Times"/>
        </w:rPr>
        <w:t>had</w:t>
      </w:r>
      <w:proofErr w:type="spellEnd"/>
      <w:r w:rsidRPr="000F0844">
        <w:rPr>
          <w:rFonts w:ascii="Times" w:hAnsi="Times"/>
        </w:rPr>
        <w:t xml:space="preserve"> an inter-</w:t>
      </w:r>
      <w:proofErr w:type="spellStart"/>
      <w:r w:rsidRPr="000F0844">
        <w:rPr>
          <w:rFonts w:ascii="Times" w:hAnsi="Times"/>
        </w:rPr>
        <w:t>eye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difference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lastRenderedPageBreak/>
        <w:t>exceeding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this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threshold</w:t>
      </w:r>
      <w:proofErr w:type="spellEnd"/>
      <w:r w:rsidRPr="000F0844">
        <w:rPr>
          <w:rFonts w:ascii="Times" w:hAnsi="Times"/>
        </w:rPr>
        <w:t xml:space="preserve"> (</w:t>
      </w:r>
      <w:proofErr w:type="spellStart"/>
      <w:r w:rsidR="000F0844">
        <w:rPr>
          <w:rFonts w:ascii="Times" w:hAnsi="Times"/>
        </w:rPr>
        <w:t>Spectralis</w:t>
      </w:r>
      <w:proofErr w:type="spellEnd"/>
      <w:r w:rsidR="000F0844">
        <w:rPr>
          <w:rFonts w:ascii="Times" w:hAnsi="Times"/>
        </w:rPr>
        <w:t xml:space="preserve">: N=21, </w:t>
      </w:r>
      <w:r w:rsidRPr="000F0844">
        <w:rPr>
          <w:rFonts w:ascii="Times" w:hAnsi="Times"/>
        </w:rPr>
        <w:t>1.9±1.6µm, maximum: 6</w:t>
      </w:r>
      <w:r w:rsidR="00DC3206" w:rsidRPr="000F0844">
        <w:rPr>
          <w:rFonts w:ascii="Times" w:hAnsi="Times"/>
        </w:rPr>
        <w:t>µm</w:t>
      </w:r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for</w:t>
      </w:r>
      <w:proofErr w:type="spellEnd"/>
      <w:r w:rsidRPr="000F0844">
        <w:rPr>
          <w:rFonts w:ascii="Times" w:hAnsi="Times"/>
        </w:rPr>
        <w:t xml:space="preserve"> N=1</w:t>
      </w:r>
      <w:r w:rsidR="000F0844" w:rsidRPr="000F0844">
        <w:rPr>
          <w:rFonts w:ascii="Times" w:hAnsi="Times"/>
        </w:rPr>
        <w:t>, Cirrus: N=1, 3µm</w:t>
      </w:r>
      <w:r w:rsidRPr="000F0844">
        <w:rPr>
          <w:rFonts w:ascii="Times" w:hAnsi="Times"/>
        </w:rPr>
        <w:t xml:space="preserve">). </w:t>
      </w:r>
      <w:proofErr w:type="spellStart"/>
      <w:r w:rsidR="000F0844" w:rsidRPr="000F0844">
        <w:rPr>
          <w:rFonts w:ascii="Times" w:hAnsi="Times"/>
        </w:rPr>
        <w:t>S</w:t>
      </w:r>
      <w:r w:rsidRPr="000F0844">
        <w:rPr>
          <w:rFonts w:ascii="Times" w:hAnsi="Times"/>
        </w:rPr>
        <w:t>ubclinical</w:t>
      </w:r>
      <w:proofErr w:type="spellEnd"/>
      <w:r w:rsidRPr="000F0844">
        <w:rPr>
          <w:rFonts w:ascii="Times" w:hAnsi="Times"/>
        </w:rPr>
        <w:t xml:space="preserve"> ON </w:t>
      </w:r>
      <w:proofErr w:type="spellStart"/>
      <w:r w:rsidRPr="000F0844">
        <w:rPr>
          <w:rFonts w:ascii="Times" w:hAnsi="Times"/>
        </w:rPr>
        <w:t>episodes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with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consequences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for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the</w:t>
      </w:r>
      <w:proofErr w:type="spellEnd"/>
      <w:r w:rsidRPr="000F0844">
        <w:rPr>
          <w:rFonts w:ascii="Times" w:hAnsi="Times"/>
        </w:rPr>
        <w:t xml:space="preserve"> retinal neuronal </w:t>
      </w:r>
      <w:proofErr w:type="spellStart"/>
      <w:r w:rsidRPr="000F0844">
        <w:rPr>
          <w:rFonts w:ascii="Times" w:hAnsi="Times"/>
        </w:rPr>
        <w:t>content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seem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="000F0844" w:rsidRPr="000F0844">
        <w:rPr>
          <w:rFonts w:ascii="Times" w:hAnsi="Times"/>
        </w:rPr>
        <w:t>therefore</w:t>
      </w:r>
      <w:proofErr w:type="spellEnd"/>
      <w:r w:rsidR="000F0844"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unlikely</w:t>
      </w:r>
      <w:proofErr w:type="spellEnd"/>
      <w:r w:rsidRPr="000F0844">
        <w:rPr>
          <w:rFonts w:ascii="Times" w:hAnsi="Times"/>
        </w:rPr>
        <w:t xml:space="preserve"> in </w:t>
      </w:r>
      <w:proofErr w:type="spellStart"/>
      <w:r w:rsidRPr="000F0844">
        <w:rPr>
          <w:rFonts w:ascii="Times" w:hAnsi="Times"/>
        </w:rPr>
        <w:t>this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subset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analysis</w:t>
      </w:r>
      <w:proofErr w:type="spellEnd"/>
      <w:r w:rsidRPr="000F0844">
        <w:rPr>
          <w:rFonts w:ascii="Times" w:hAnsi="Times"/>
        </w:rPr>
        <w:t xml:space="preserve"> </w:t>
      </w:r>
      <w:proofErr w:type="spellStart"/>
      <w:r w:rsidRPr="000F0844">
        <w:rPr>
          <w:rFonts w:ascii="Times" w:hAnsi="Times"/>
        </w:rPr>
        <w:t>of</w:t>
      </w:r>
      <w:proofErr w:type="spellEnd"/>
      <w:r w:rsidRPr="000F0844">
        <w:rPr>
          <w:rFonts w:ascii="Times" w:hAnsi="Times"/>
        </w:rPr>
        <w:t xml:space="preserve"> non-ON </w:t>
      </w:r>
      <w:proofErr w:type="spellStart"/>
      <w:r w:rsidR="000F0844" w:rsidRPr="000F0844">
        <w:rPr>
          <w:rFonts w:ascii="Times" w:hAnsi="Times"/>
        </w:rPr>
        <w:t>patients</w:t>
      </w:r>
      <w:proofErr w:type="spellEnd"/>
      <w:r w:rsidRPr="000F0844">
        <w:rPr>
          <w:rFonts w:ascii="Times" w:hAnsi="Times"/>
        </w:rPr>
        <w:t>.</w:t>
      </w:r>
      <w:r w:rsidRPr="00F117C3">
        <w:rPr>
          <w:rFonts w:ascii="Times" w:hAnsi="Times"/>
        </w:rPr>
        <w:t xml:space="preserve"> </w:t>
      </w:r>
    </w:p>
    <w:p w14:paraId="2868B85A" w14:textId="77777777" w:rsidR="00AF0F9A" w:rsidRPr="00F117C3" w:rsidRDefault="00AF0F9A" w:rsidP="00AF0F9A">
      <w:pPr>
        <w:spacing w:line="360" w:lineRule="auto"/>
        <w:jc w:val="both"/>
        <w:rPr>
          <w:rFonts w:ascii="Times" w:hAnsi="Times"/>
        </w:rPr>
      </w:pPr>
    </w:p>
    <w:p w14:paraId="47ED3621" w14:textId="36CCEF15" w:rsidR="002C67C0" w:rsidRDefault="00BB7ED0" w:rsidP="008408B6">
      <w:pPr>
        <w:spacing w:line="360" w:lineRule="auto"/>
        <w:jc w:val="both"/>
        <w:rPr>
          <w:b/>
          <w:lang w:val="en-GB"/>
        </w:rPr>
      </w:pPr>
      <w:r w:rsidRPr="00C45BBA">
        <w:rPr>
          <w:b/>
          <w:lang w:val="en-GB"/>
        </w:rPr>
        <w:t xml:space="preserve">Supplementary </w:t>
      </w:r>
      <w:r>
        <w:rPr>
          <w:b/>
          <w:lang w:val="en-GB"/>
        </w:rPr>
        <w:t>analysis</w:t>
      </w:r>
      <w:r w:rsidRPr="00C45BBA">
        <w:rPr>
          <w:b/>
          <w:lang w:val="en-GB"/>
        </w:rPr>
        <w:t xml:space="preserve"> </w:t>
      </w:r>
      <w:r>
        <w:rPr>
          <w:b/>
          <w:lang w:val="en-GB"/>
        </w:rPr>
        <w:t>2</w:t>
      </w:r>
      <w:r w:rsidRPr="00C45BBA">
        <w:rPr>
          <w:b/>
          <w:lang w:val="en-GB"/>
        </w:rPr>
        <w:t xml:space="preserve">: </w:t>
      </w:r>
      <w:r w:rsidR="00850086">
        <w:rPr>
          <w:b/>
          <w:lang w:val="en-GB"/>
        </w:rPr>
        <w:t>Additional longitudinal analyses in ON and non-ON eyes</w:t>
      </w:r>
    </w:p>
    <w:p w14:paraId="61ADBB6F" w14:textId="60FC7940" w:rsidR="0072139B" w:rsidRDefault="0072139B" w:rsidP="008408B6">
      <w:pPr>
        <w:spacing w:line="360" w:lineRule="auto"/>
        <w:jc w:val="both"/>
        <w:rPr>
          <w:b/>
          <w:lang w:val="en-GB"/>
        </w:rPr>
      </w:pPr>
    </w:p>
    <w:p w14:paraId="6FD72172" w14:textId="77777777" w:rsidR="00494B7F" w:rsidRPr="00F538CF" w:rsidRDefault="00494B7F" w:rsidP="00494B7F">
      <w:pPr>
        <w:spacing w:line="360" w:lineRule="auto"/>
        <w:jc w:val="both"/>
        <w:rPr>
          <w:rFonts w:ascii="Times" w:hAnsi="Times"/>
        </w:rPr>
      </w:pPr>
      <w:proofErr w:type="spellStart"/>
      <w:r w:rsidRPr="00645306">
        <w:rPr>
          <w:rFonts w:ascii="Times" w:hAnsi="Times"/>
        </w:rPr>
        <w:t>For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the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Spectralis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cohort</w:t>
      </w:r>
      <w:proofErr w:type="spellEnd"/>
      <w:r w:rsidRPr="00645306">
        <w:rPr>
          <w:rFonts w:ascii="Times" w:hAnsi="Times"/>
        </w:rPr>
        <w:t>, longitudinal high-</w:t>
      </w:r>
      <w:proofErr w:type="spellStart"/>
      <w:r w:rsidRPr="00645306">
        <w:rPr>
          <w:rFonts w:ascii="Times" w:hAnsi="Times"/>
        </w:rPr>
        <w:t>contrast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visual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acuity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data</w:t>
      </w:r>
      <w:proofErr w:type="spellEnd"/>
      <w:r w:rsidRPr="00645306">
        <w:rPr>
          <w:rFonts w:ascii="Times" w:hAnsi="Times"/>
        </w:rPr>
        <w:t xml:space="preserve"> (HCVA, in </w:t>
      </w:r>
      <w:proofErr w:type="spellStart"/>
      <w:r w:rsidRPr="00645306">
        <w:rPr>
          <w:rFonts w:ascii="Times" w:hAnsi="Times"/>
        </w:rPr>
        <w:t>logMAR</w:t>
      </w:r>
      <w:proofErr w:type="spellEnd"/>
      <w:r w:rsidRPr="00645306">
        <w:rPr>
          <w:rFonts w:ascii="Times" w:hAnsi="Times"/>
        </w:rPr>
        <w:t xml:space="preserve">) </w:t>
      </w:r>
      <w:proofErr w:type="spellStart"/>
      <w:r w:rsidRPr="00645306">
        <w:rPr>
          <w:rFonts w:ascii="Times" w:hAnsi="Times"/>
        </w:rPr>
        <w:t>were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available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for</w:t>
      </w:r>
      <w:proofErr w:type="spellEnd"/>
      <w:r w:rsidRPr="00645306">
        <w:rPr>
          <w:rFonts w:ascii="Times" w:hAnsi="Times"/>
        </w:rPr>
        <w:t xml:space="preserve"> 52 </w:t>
      </w:r>
      <w:proofErr w:type="spellStart"/>
      <w:r w:rsidRPr="00645306">
        <w:rPr>
          <w:rFonts w:ascii="Times" w:hAnsi="Times"/>
        </w:rPr>
        <w:t>eyes</w:t>
      </w:r>
      <w:proofErr w:type="spellEnd"/>
      <w:r w:rsidRPr="00645306">
        <w:rPr>
          <w:rFonts w:ascii="Times" w:hAnsi="Times"/>
        </w:rPr>
        <w:t xml:space="preserve"> (16 ON-</w:t>
      </w:r>
      <w:proofErr w:type="spellStart"/>
      <w:r w:rsidRPr="00645306">
        <w:rPr>
          <w:rFonts w:ascii="Times" w:hAnsi="Times"/>
        </w:rPr>
        <w:t>eyes</w:t>
      </w:r>
      <w:proofErr w:type="spellEnd"/>
      <w:r w:rsidRPr="00645306">
        <w:rPr>
          <w:rFonts w:ascii="Times" w:hAnsi="Times"/>
        </w:rPr>
        <w:t xml:space="preserve"> and 36 non-ON </w:t>
      </w:r>
      <w:proofErr w:type="spellStart"/>
      <w:r w:rsidRPr="00645306">
        <w:rPr>
          <w:rFonts w:ascii="Times" w:hAnsi="Times"/>
        </w:rPr>
        <w:t>eyes</w:t>
      </w:r>
      <w:proofErr w:type="spellEnd"/>
      <w:r w:rsidRPr="00645306">
        <w:rPr>
          <w:rFonts w:ascii="Times" w:hAnsi="Times"/>
        </w:rPr>
        <w:t xml:space="preserve">): HCVA </w:t>
      </w:r>
      <w:proofErr w:type="spellStart"/>
      <w:r w:rsidRPr="00645306">
        <w:rPr>
          <w:rFonts w:ascii="Times" w:hAnsi="Times"/>
        </w:rPr>
        <w:t>did</w:t>
      </w:r>
      <w:proofErr w:type="spellEnd"/>
      <w:r w:rsidRPr="00645306">
        <w:rPr>
          <w:rFonts w:ascii="Times" w:hAnsi="Times"/>
        </w:rPr>
        <w:t xml:space="preserve"> not </w:t>
      </w:r>
      <w:proofErr w:type="spellStart"/>
      <w:r w:rsidRPr="00645306">
        <w:rPr>
          <w:rFonts w:ascii="Times" w:hAnsi="Times"/>
        </w:rPr>
        <w:t>change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longitudinally</w:t>
      </w:r>
      <w:proofErr w:type="spellEnd"/>
      <w:r w:rsidRPr="00645306">
        <w:rPr>
          <w:rFonts w:ascii="Times" w:hAnsi="Times"/>
        </w:rPr>
        <w:t xml:space="preserve"> in </w:t>
      </w:r>
      <w:proofErr w:type="spellStart"/>
      <w:r w:rsidRPr="00645306">
        <w:rPr>
          <w:rFonts w:ascii="Times" w:hAnsi="Times"/>
        </w:rPr>
        <w:t>these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eyes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combined</w:t>
      </w:r>
      <w:proofErr w:type="spellEnd"/>
      <w:r w:rsidRPr="00645306">
        <w:rPr>
          <w:rFonts w:ascii="Times" w:hAnsi="Times"/>
        </w:rPr>
        <w:t xml:space="preserve"> (B&lt;0.01, SE&lt;0.01, p=0.80) </w:t>
      </w:r>
      <w:proofErr w:type="spellStart"/>
      <w:r w:rsidRPr="00645306">
        <w:rPr>
          <w:rFonts w:ascii="Times" w:hAnsi="Times"/>
        </w:rPr>
        <w:t>as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well</w:t>
      </w:r>
      <w:proofErr w:type="spellEnd"/>
      <w:r w:rsidRPr="00645306">
        <w:rPr>
          <w:rFonts w:ascii="Times" w:hAnsi="Times"/>
        </w:rPr>
        <w:t xml:space="preserve"> </w:t>
      </w:r>
      <w:proofErr w:type="spellStart"/>
      <w:r w:rsidRPr="00645306">
        <w:rPr>
          <w:rFonts w:ascii="Times" w:hAnsi="Times"/>
        </w:rPr>
        <w:t>as</w:t>
      </w:r>
      <w:proofErr w:type="spellEnd"/>
      <w:r w:rsidRPr="00645306">
        <w:rPr>
          <w:rFonts w:ascii="Times" w:hAnsi="Times"/>
        </w:rPr>
        <w:t xml:space="preserve"> in ON </w:t>
      </w:r>
      <w:proofErr w:type="spellStart"/>
      <w:r w:rsidRPr="00645306">
        <w:rPr>
          <w:rFonts w:ascii="Times" w:hAnsi="Times"/>
        </w:rPr>
        <w:t>eyes</w:t>
      </w:r>
      <w:proofErr w:type="spellEnd"/>
      <w:r w:rsidRPr="00645306">
        <w:rPr>
          <w:rFonts w:ascii="Times" w:hAnsi="Times"/>
        </w:rPr>
        <w:t xml:space="preserve"> (B&lt;0.01, SE&lt;0.01, p=0.61) and non-ON </w:t>
      </w:r>
      <w:proofErr w:type="spellStart"/>
      <w:r w:rsidRPr="00645306">
        <w:rPr>
          <w:rFonts w:ascii="Times" w:hAnsi="Times"/>
        </w:rPr>
        <w:t>eyes</w:t>
      </w:r>
      <w:proofErr w:type="spellEnd"/>
      <w:r w:rsidRPr="00645306">
        <w:rPr>
          <w:rFonts w:ascii="Times" w:hAnsi="Times"/>
        </w:rPr>
        <w:t xml:space="preserve"> (B&lt;0.01, SE&lt;0.01, p=0.62) </w:t>
      </w:r>
      <w:proofErr w:type="spellStart"/>
      <w:r w:rsidRPr="00645306">
        <w:rPr>
          <w:rFonts w:ascii="Times" w:hAnsi="Times"/>
        </w:rPr>
        <w:t>separately</w:t>
      </w:r>
      <w:proofErr w:type="spellEnd"/>
      <w:r w:rsidRPr="00645306">
        <w:rPr>
          <w:rFonts w:ascii="Times" w:hAnsi="Times"/>
        </w:rPr>
        <w:t xml:space="preserve">. </w:t>
      </w:r>
      <w:proofErr w:type="spellStart"/>
      <w:r w:rsidRPr="00645306">
        <w:rPr>
          <w:rFonts w:ascii="Times" w:hAnsi="Times"/>
        </w:rPr>
        <w:t>We</w:t>
      </w:r>
      <w:proofErr w:type="spellEnd"/>
      <w:r w:rsidRPr="00990E41">
        <w:rPr>
          <w:rFonts w:ascii="Times" w:hAnsi="Times"/>
        </w:rPr>
        <w:t xml:space="preserve"> also </w:t>
      </w:r>
      <w:proofErr w:type="spellStart"/>
      <w:r w:rsidRPr="00990E41">
        <w:rPr>
          <w:rFonts w:ascii="Times" w:hAnsi="Times"/>
        </w:rPr>
        <w:t>did</w:t>
      </w:r>
      <w:proofErr w:type="spellEnd"/>
      <w:r w:rsidRPr="00990E41">
        <w:rPr>
          <w:rFonts w:ascii="Times" w:hAnsi="Times"/>
        </w:rPr>
        <w:t xml:space="preserve"> not find </w:t>
      </w:r>
      <w:proofErr w:type="spellStart"/>
      <w:r w:rsidRPr="00990E41">
        <w:rPr>
          <w:rFonts w:ascii="Times" w:hAnsi="Times"/>
        </w:rPr>
        <w:t>significant</w:t>
      </w:r>
      <w:proofErr w:type="spellEnd"/>
      <w:r w:rsidRPr="00990E41">
        <w:rPr>
          <w:rFonts w:ascii="Times" w:hAnsi="Times"/>
        </w:rPr>
        <w:t xml:space="preserve"> VEP </w:t>
      </w:r>
      <w:proofErr w:type="spellStart"/>
      <w:r w:rsidRPr="00990E41">
        <w:rPr>
          <w:rFonts w:ascii="Times" w:hAnsi="Times"/>
        </w:rPr>
        <w:t>latency</w:t>
      </w:r>
      <w:proofErr w:type="spellEnd"/>
      <w:r w:rsidRPr="00990E41">
        <w:rPr>
          <w:rFonts w:ascii="Times" w:hAnsi="Times"/>
        </w:rPr>
        <w:t xml:space="preserve"> </w:t>
      </w:r>
      <w:proofErr w:type="spellStart"/>
      <w:r w:rsidRPr="00990E41">
        <w:rPr>
          <w:rFonts w:ascii="Times" w:hAnsi="Times"/>
        </w:rPr>
        <w:t>prolongation</w:t>
      </w:r>
      <w:proofErr w:type="spellEnd"/>
      <w:r w:rsidRPr="00990E41">
        <w:rPr>
          <w:rFonts w:ascii="Times" w:hAnsi="Times"/>
        </w:rPr>
        <w:t xml:space="preserve"> in a </w:t>
      </w:r>
      <w:proofErr w:type="spellStart"/>
      <w:r w:rsidRPr="00990E41">
        <w:rPr>
          <w:rFonts w:ascii="Times" w:hAnsi="Times"/>
        </w:rPr>
        <w:t>subset</w:t>
      </w:r>
      <w:proofErr w:type="spellEnd"/>
      <w:r w:rsidRPr="00990E41">
        <w:rPr>
          <w:rFonts w:ascii="Times" w:hAnsi="Times"/>
        </w:rPr>
        <w:t xml:space="preserve"> </w:t>
      </w:r>
      <w:proofErr w:type="spellStart"/>
      <w:r w:rsidRPr="00990E41">
        <w:rPr>
          <w:rFonts w:ascii="Times" w:hAnsi="Times"/>
        </w:rPr>
        <w:t>of</w:t>
      </w:r>
      <w:proofErr w:type="spellEnd"/>
      <w:r w:rsidRPr="00990E41">
        <w:rPr>
          <w:rFonts w:ascii="Times" w:hAnsi="Times"/>
        </w:rPr>
        <w:t xml:space="preserve"> </w:t>
      </w:r>
      <w:proofErr w:type="spellStart"/>
      <w:r w:rsidRPr="00990E41">
        <w:rPr>
          <w:rFonts w:ascii="Times" w:hAnsi="Times"/>
        </w:rPr>
        <w:t>eight</w:t>
      </w:r>
      <w:proofErr w:type="spellEnd"/>
      <w:r w:rsidRPr="00990E41">
        <w:rPr>
          <w:rFonts w:ascii="Times" w:hAnsi="Times"/>
        </w:rPr>
        <w:t xml:space="preserve"> </w:t>
      </w:r>
      <w:proofErr w:type="spellStart"/>
      <w:r w:rsidRPr="00990E41">
        <w:rPr>
          <w:rFonts w:ascii="Times" w:hAnsi="Times"/>
        </w:rPr>
        <w:t>eyes</w:t>
      </w:r>
      <w:proofErr w:type="spellEnd"/>
      <w:r w:rsidRPr="00990E41">
        <w:rPr>
          <w:rFonts w:ascii="Times" w:hAnsi="Times"/>
        </w:rPr>
        <w:t xml:space="preserve"> </w:t>
      </w:r>
      <w:proofErr w:type="spellStart"/>
      <w:r w:rsidRPr="00990E41">
        <w:rPr>
          <w:rFonts w:ascii="Times" w:hAnsi="Times"/>
        </w:rPr>
        <w:t>with</w:t>
      </w:r>
      <w:proofErr w:type="spellEnd"/>
      <w:r w:rsidRPr="00990E41">
        <w:rPr>
          <w:rFonts w:ascii="Times" w:hAnsi="Times"/>
        </w:rPr>
        <w:t xml:space="preserve"> longitudinal VEP </w:t>
      </w:r>
      <w:proofErr w:type="spellStart"/>
      <w:r w:rsidRPr="00990E41">
        <w:rPr>
          <w:rFonts w:ascii="Times" w:hAnsi="Times"/>
        </w:rPr>
        <w:t>data</w:t>
      </w:r>
      <w:proofErr w:type="spellEnd"/>
      <w:r w:rsidRPr="00990E41">
        <w:rPr>
          <w:rFonts w:ascii="Times" w:hAnsi="Times"/>
        </w:rPr>
        <w:t xml:space="preserve"> (B=-0.0</w:t>
      </w:r>
      <w:r>
        <w:rPr>
          <w:rFonts w:ascii="Times" w:hAnsi="Times"/>
        </w:rPr>
        <w:t>8</w:t>
      </w:r>
      <w:r w:rsidRPr="00990E41">
        <w:rPr>
          <w:rFonts w:ascii="Times" w:hAnsi="Times"/>
        </w:rPr>
        <w:t>, SE=0.</w:t>
      </w:r>
      <w:r>
        <w:rPr>
          <w:rFonts w:ascii="Times" w:hAnsi="Times"/>
        </w:rPr>
        <w:t>09</w:t>
      </w:r>
      <w:r w:rsidRPr="00990E41">
        <w:rPr>
          <w:rFonts w:ascii="Times" w:hAnsi="Times"/>
        </w:rPr>
        <w:t>, p=0.</w:t>
      </w:r>
      <w:r>
        <w:rPr>
          <w:rFonts w:ascii="Times" w:hAnsi="Times"/>
        </w:rPr>
        <w:t>35</w:t>
      </w:r>
      <w:r w:rsidRPr="00990E41">
        <w:rPr>
          <w:rFonts w:ascii="Times" w:hAnsi="Times"/>
        </w:rPr>
        <w:t xml:space="preserve">). </w:t>
      </w:r>
      <w:proofErr w:type="spellStart"/>
      <w:r>
        <w:rPr>
          <w:rFonts w:ascii="Times" w:hAnsi="Times"/>
        </w:rPr>
        <w:t>Analyzing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the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complete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dataset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separated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into</w:t>
      </w:r>
      <w:proofErr w:type="spellEnd"/>
      <w:r>
        <w:rPr>
          <w:rFonts w:ascii="Times" w:hAnsi="Times"/>
        </w:rPr>
        <w:t xml:space="preserve"> ON and non-ON </w:t>
      </w:r>
      <w:proofErr w:type="spellStart"/>
      <w:r>
        <w:rPr>
          <w:rFonts w:ascii="Times" w:hAnsi="Times"/>
        </w:rPr>
        <w:t>eyes</w:t>
      </w:r>
      <w:proofErr w:type="spellEnd"/>
      <w:r w:rsidRPr="00F538CF">
        <w:rPr>
          <w:rFonts w:ascii="Times" w:hAnsi="Times"/>
        </w:rPr>
        <w:t xml:space="preserve">, non-ON </w:t>
      </w:r>
      <w:proofErr w:type="spellStart"/>
      <w:r w:rsidRPr="00F538CF">
        <w:rPr>
          <w:rFonts w:ascii="Times" w:hAnsi="Times"/>
        </w:rPr>
        <w:t>eyes</w:t>
      </w:r>
      <w:proofErr w:type="spellEnd"/>
      <w:r w:rsidRPr="00F538CF">
        <w:rPr>
          <w:rFonts w:ascii="Times" w:hAnsi="Times"/>
        </w:rPr>
        <w:t xml:space="preserve"> (B=-0.14, SE=0.03, p&lt;0.001) but not ON (B=-0.02, SE=0.02, p=0.463) </w:t>
      </w:r>
      <w:proofErr w:type="spellStart"/>
      <w:r w:rsidRPr="00F538CF">
        <w:rPr>
          <w:rFonts w:ascii="Times" w:hAnsi="Times"/>
        </w:rPr>
        <w:t>underwent</w:t>
      </w:r>
      <w:proofErr w:type="spellEnd"/>
      <w:r w:rsidRPr="00F538CF">
        <w:rPr>
          <w:rFonts w:ascii="Times" w:hAnsi="Times"/>
        </w:rPr>
        <w:t xml:space="preserve"> longitudinal </w:t>
      </w:r>
      <w:proofErr w:type="spellStart"/>
      <w:r w:rsidRPr="00F538CF">
        <w:rPr>
          <w:rFonts w:ascii="Times" w:hAnsi="Times"/>
        </w:rPr>
        <w:t>pRNFL</w:t>
      </w:r>
      <w:proofErr w:type="spellEnd"/>
      <w:r w:rsidRPr="00F538CF">
        <w:rPr>
          <w:rFonts w:ascii="Times" w:hAnsi="Times"/>
        </w:rPr>
        <w:t xml:space="preserve"> </w:t>
      </w:r>
      <w:proofErr w:type="spellStart"/>
      <w:r w:rsidRPr="00F538CF">
        <w:rPr>
          <w:rFonts w:ascii="Times" w:hAnsi="Times"/>
        </w:rPr>
        <w:t>thinning</w:t>
      </w:r>
      <w:proofErr w:type="spellEnd"/>
      <w:r w:rsidRPr="00F538CF">
        <w:rPr>
          <w:rFonts w:ascii="Times" w:hAnsi="Times"/>
        </w:rPr>
        <w:t xml:space="preserve">. </w:t>
      </w:r>
      <w:proofErr w:type="spellStart"/>
      <w:r w:rsidRPr="00F538CF">
        <w:rPr>
          <w:rFonts w:ascii="Times" w:hAnsi="Times"/>
        </w:rPr>
        <w:t>Neither</w:t>
      </w:r>
      <w:proofErr w:type="spellEnd"/>
      <w:r w:rsidRPr="00F538CF">
        <w:rPr>
          <w:rFonts w:ascii="Times" w:hAnsi="Times"/>
        </w:rPr>
        <w:t xml:space="preserve"> non-ON </w:t>
      </w:r>
      <w:proofErr w:type="spellStart"/>
      <w:r w:rsidRPr="00F538CF">
        <w:rPr>
          <w:rFonts w:ascii="Times" w:hAnsi="Times"/>
        </w:rPr>
        <w:t>eyes</w:t>
      </w:r>
      <w:proofErr w:type="spellEnd"/>
      <w:r w:rsidRPr="00F538CF">
        <w:rPr>
          <w:rFonts w:ascii="Times" w:hAnsi="Times"/>
        </w:rPr>
        <w:t xml:space="preserve"> (B&lt;0.01, SE&lt;0.01, p=0.46) </w:t>
      </w:r>
      <w:proofErr w:type="spellStart"/>
      <w:r w:rsidRPr="00F538CF">
        <w:rPr>
          <w:rFonts w:ascii="Times" w:hAnsi="Times"/>
        </w:rPr>
        <w:t>nor</w:t>
      </w:r>
      <w:proofErr w:type="spellEnd"/>
      <w:r w:rsidRPr="00F538CF">
        <w:rPr>
          <w:rFonts w:ascii="Times" w:hAnsi="Times"/>
        </w:rPr>
        <w:t xml:space="preserve"> ON </w:t>
      </w:r>
      <w:proofErr w:type="spellStart"/>
      <w:r w:rsidRPr="00F538CF">
        <w:rPr>
          <w:rFonts w:ascii="Times" w:hAnsi="Times"/>
        </w:rPr>
        <w:t>eyes</w:t>
      </w:r>
      <w:proofErr w:type="spellEnd"/>
      <w:r w:rsidRPr="00F538CF">
        <w:rPr>
          <w:rFonts w:ascii="Times" w:hAnsi="Times"/>
        </w:rPr>
        <w:t xml:space="preserve"> (B&lt;0.01, SE&lt;0.01, p=0.15) </w:t>
      </w:r>
      <w:proofErr w:type="spellStart"/>
      <w:r w:rsidRPr="00F538CF">
        <w:rPr>
          <w:rFonts w:ascii="Times" w:hAnsi="Times"/>
        </w:rPr>
        <w:t>underwent</w:t>
      </w:r>
      <w:proofErr w:type="spellEnd"/>
      <w:r w:rsidRPr="00F538CF">
        <w:rPr>
          <w:rFonts w:ascii="Times" w:hAnsi="Times"/>
        </w:rPr>
        <w:t xml:space="preserve"> longitudinal GCIPL </w:t>
      </w:r>
      <w:proofErr w:type="spellStart"/>
      <w:r w:rsidRPr="00F538CF">
        <w:rPr>
          <w:rFonts w:ascii="Times" w:hAnsi="Times"/>
        </w:rPr>
        <w:t>thinning</w:t>
      </w:r>
      <w:proofErr w:type="spellEnd"/>
      <w:r w:rsidRPr="00F538CF">
        <w:rPr>
          <w:rFonts w:ascii="Times" w:hAnsi="Times"/>
        </w:rPr>
        <w:t>.</w:t>
      </w:r>
    </w:p>
    <w:p w14:paraId="1CE86A34" w14:textId="77777777" w:rsidR="00850086" w:rsidRPr="00CC4D58" w:rsidRDefault="00850086" w:rsidP="00850086">
      <w:pPr>
        <w:spacing w:line="360" w:lineRule="auto"/>
        <w:jc w:val="both"/>
        <w:rPr>
          <w:rFonts w:ascii="Times" w:hAnsi="Times"/>
          <w:highlight w:val="yellow"/>
        </w:rPr>
      </w:pPr>
    </w:p>
    <w:p w14:paraId="3D1B65CA" w14:textId="77777777" w:rsidR="006876C4" w:rsidRDefault="006876C4" w:rsidP="006876C4">
      <w:pPr>
        <w:spacing w:line="360" w:lineRule="auto"/>
        <w:jc w:val="both"/>
        <w:rPr>
          <w:rFonts w:ascii="Times" w:hAnsi="Times"/>
        </w:rPr>
      </w:pPr>
      <w:proofErr w:type="spellStart"/>
      <w:r w:rsidRPr="00F142D5">
        <w:rPr>
          <w:rFonts w:ascii="Times" w:hAnsi="Times"/>
        </w:rPr>
        <w:t>For</w:t>
      </w:r>
      <w:proofErr w:type="spellEnd"/>
      <w:r w:rsidRPr="00F142D5">
        <w:rPr>
          <w:rFonts w:ascii="Times" w:hAnsi="Times"/>
        </w:rPr>
        <w:t xml:space="preserve"> </w:t>
      </w:r>
      <w:proofErr w:type="spellStart"/>
      <w:r w:rsidRPr="00F142D5">
        <w:rPr>
          <w:rFonts w:ascii="Times" w:hAnsi="Times"/>
        </w:rPr>
        <w:t>the</w:t>
      </w:r>
      <w:proofErr w:type="spellEnd"/>
      <w:r w:rsidRPr="00F142D5">
        <w:rPr>
          <w:rFonts w:ascii="Times" w:hAnsi="Times"/>
        </w:rPr>
        <w:t xml:space="preserve"> Cirrus </w:t>
      </w:r>
      <w:proofErr w:type="spellStart"/>
      <w:r w:rsidRPr="00F142D5">
        <w:rPr>
          <w:rFonts w:ascii="Times" w:hAnsi="Times"/>
        </w:rPr>
        <w:t>cohort</w:t>
      </w:r>
      <w:proofErr w:type="spellEnd"/>
      <w:r w:rsidRPr="00F142D5">
        <w:rPr>
          <w:rFonts w:ascii="Times" w:hAnsi="Times"/>
        </w:rPr>
        <w:t xml:space="preserve">, longitudinal HCVA was </w:t>
      </w:r>
      <w:proofErr w:type="spellStart"/>
      <w:r w:rsidRPr="00F142D5">
        <w:rPr>
          <w:rFonts w:ascii="Times" w:hAnsi="Times"/>
        </w:rPr>
        <w:t>available</w:t>
      </w:r>
      <w:proofErr w:type="spellEnd"/>
      <w:r w:rsidRPr="00F142D5">
        <w:rPr>
          <w:rFonts w:ascii="Times" w:hAnsi="Times"/>
        </w:rPr>
        <w:t xml:space="preserve"> </w:t>
      </w:r>
      <w:proofErr w:type="spellStart"/>
      <w:r w:rsidRPr="00F142D5">
        <w:rPr>
          <w:rFonts w:ascii="Times" w:hAnsi="Times"/>
        </w:rPr>
        <w:t>for</w:t>
      </w:r>
      <w:proofErr w:type="spellEnd"/>
      <w:r w:rsidRPr="00F142D5">
        <w:rPr>
          <w:rFonts w:ascii="Times" w:hAnsi="Times"/>
        </w:rPr>
        <w:t xml:space="preserve"> 22 </w:t>
      </w:r>
      <w:proofErr w:type="spellStart"/>
      <w:r w:rsidRPr="00F142D5">
        <w:rPr>
          <w:rFonts w:ascii="Times" w:hAnsi="Times"/>
        </w:rPr>
        <w:t>eyes</w:t>
      </w:r>
      <w:proofErr w:type="spellEnd"/>
      <w:r w:rsidRPr="00F142D5">
        <w:rPr>
          <w:rFonts w:ascii="Times" w:hAnsi="Times"/>
        </w:rPr>
        <w:t xml:space="preserve"> (17 ON </w:t>
      </w:r>
      <w:proofErr w:type="spellStart"/>
      <w:r w:rsidRPr="00F142D5">
        <w:rPr>
          <w:rFonts w:ascii="Times" w:hAnsi="Times"/>
        </w:rPr>
        <w:t>eyes</w:t>
      </w:r>
      <w:proofErr w:type="spellEnd"/>
      <w:r w:rsidRPr="00F142D5">
        <w:rPr>
          <w:rFonts w:ascii="Times" w:hAnsi="Times"/>
        </w:rPr>
        <w:t xml:space="preserve">, 5 non-ON </w:t>
      </w:r>
      <w:proofErr w:type="spellStart"/>
      <w:r w:rsidRPr="00F142D5">
        <w:rPr>
          <w:rFonts w:ascii="Times" w:hAnsi="Times"/>
        </w:rPr>
        <w:t>eyes</w:t>
      </w:r>
      <w:proofErr w:type="spellEnd"/>
      <w:r w:rsidRPr="00F142D5">
        <w:rPr>
          <w:rFonts w:ascii="Times" w:hAnsi="Times"/>
        </w:rPr>
        <w:t xml:space="preserve">): HCVA </w:t>
      </w:r>
      <w:proofErr w:type="spellStart"/>
      <w:r w:rsidRPr="00F142D5">
        <w:rPr>
          <w:rFonts w:ascii="Times" w:hAnsi="Times"/>
        </w:rPr>
        <w:t>did</w:t>
      </w:r>
      <w:proofErr w:type="spellEnd"/>
      <w:r w:rsidRPr="00F142D5">
        <w:rPr>
          <w:rFonts w:ascii="Times" w:hAnsi="Times"/>
        </w:rPr>
        <w:t xml:space="preserve"> not </w:t>
      </w:r>
      <w:proofErr w:type="spellStart"/>
      <w:r w:rsidRPr="00F142D5">
        <w:rPr>
          <w:rFonts w:ascii="Times" w:hAnsi="Times"/>
        </w:rPr>
        <w:t>change</w:t>
      </w:r>
      <w:proofErr w:type="spellEnd"/>
      <w:r w:rsidRPr="00F142D5">
        <w:rPr>
          <w:rFonts w:ascii="Times" w:hAnsi="Times"/>
        </w:rPr>
        <w:t xml:space="preserve"> </w:t>
      </w:r>
      <w:proofErr w:type="spellStart"/>
      <w:r w:rsidRPr="00F142D5">
        <w:rPr>
          <w:rFonts w:ascii="Times" w:hAnsi="Times"/>
        </w:rPr>
        <w:t>longitudinally</w:t>
      </w:r>
      <w:proofErr w:type="spellEnd"/>
      <w:r w:rsidRPr="00F142D5">
        <w:rPr>
          <w:rFonts w:ascii="Times" w:hAnsi="Times"/>
        </w:rPr>
        <w:t xml:space="preserve"> in </w:t>
      </w:r>
      <w:proofErr w:type="spellStart"/>
      <w:r w:rsidRPr="00F142D5">
        <w:rPr>
          <w:rFonts w:ascii="Times" w:hAnsi="Times"/>
        </w:rPr>
        <w:t>these</w:t>
      </w:r>
      <w:proofErr w:type="spellEnd"/>
      <w:r w:rsidRPr="00F142D5">
        <w:rPr>
          <w:rFonts w:ascii="Times" w:hAnsi="Times"/>
        </w:rPr>
        <w:t xml:space="preserve"> </w:t>
      </w:r>
      <w:proofErr w:type="spellStart"/>
      <w:r w:rsidRPr="00F142D5">
        <w:rPr>
          <w:rFonts w:ascii="Times" w:hAnsi="Times"/>
        </w:rPr>
        <w:t>eyes</w:t>
      </w:r>
      <w:proofErr w:type="spellEnd"/>
      <w:r w:rsidRPr="00F142D5">
        <w:rPr>
          <w:rFonts w:ascii="Times" w:hAnsi="Times"/>
        </w:rPr>
        <w:t xml:space="preserve"> </w:t>
      </w:r>
      <w:proofErr w:type="spellStart"/>
      <w:r w:rsidRPr="00F142D5">
        <w:rPr>
          <w:rFonts w:ascii="Times" w:hAnsi="Times"/>
        </w:rPr>
        <w:t>combined</w:t>
      </w:r>
      <w:proofErr w:type="spellEnd"/>
      <w:r w:rsidRPr="00F142D5">
        <w:rPr>
          <w:rFonts w:ascii="Times" w:hAnsi="Times"/>
        </w:rPr>
        <w:t xml:space="preserve"> (B&lt;0.01, SE&lt;0.01, p=0.98) </w:t>
      </w:r>
      <w:proofErr w:type="spellStart"/>
      <w:r w:rsidRPr="00F142D5">
        <w:rPr>
          <w:rFonts w:ascii="Times" w:hAnsi="Times"/>
        </w:rPr>
        <w:t>as</w:t>
      </w:r>
      <w:proofErr w:type="spellEnd"/>
      <w:r w:rsidRPr="00F142D5">
        <w:rPr>
          <w:rFonts w:ascii="Times" w:hAnsi="Times"/>
        </w:rPr>
        <w:t xml:space="preserve"> </w:t>
      </w:r>
      <w:proofErr w:type="spellStart"/>
      <w:r w:rsidRPr="00F142D5">
        <w:rPr>
          <w:rFonts w:ascii="Times" w:hAnsi="Times"/>
        </w:rPr>
        <w:t>well</w:t>
      </w:r>
      <w:proofErr w:type="spellEnd"/>
      <w:r w:rsidRPr="00F142D5">
        <w:rPr>
          <w:rFonts w:ascii="Times" w:hAnsi="Times"/>
        </w:rPr>
        <w:t xml:space="preserve"> </w:t>
      </w:r>
      <w:proofErr w:type="spellStart"/>
      <w:r w:rsidRPr="00F142D5">
        <w:rPr>
          <w:rFonts w:ascii="Times" w:hAnsi="Times"/>
        </w:rPr>
        <w:t>as</w:t>
      </w:r>
      <w:proofErr w:type="spellEnd"/>
      <w:r w:rsidRPr="00F142D5">
        <w:rPr>
          <w:rFonts w:ascii="Times" w:hAnsi="Times"/>
        </w:rPr>
        <w:t xml:space="preserve"> in ON </w:t>
      </w:r>
      <w:proofErr w:type="spellStart"/>
      <w:r w:rsidRPr="00F142D5">
        <w:rPr>
          <w:rFonts w:ascii="Times" w:hAnsi="Times"/>
        </w:rPr>
        <w:t>eyes</w:t>
      </w:r>
      <w:proofErr w:type="spellEnd"/>
      <w:r w:rsidRPr="00F142D5">
        <w:rPr>
          <w:rFonts w:ascii="Times" w:hAnsi="Times"/>
        </w:rPr>
        <w:t xml:space="preserve"> (B&lt;0.01, SE&lt;0.01, p=0.80) and non-ON </w:t>
      </w:r>
      <w:proofErr w:type="spellStart"/>
      <w:r w:rsidRPr="00F142D5">
        <w:rPr>
          <w:rFonts w:ascii="Times" w:hAnsi="Times"/>
        </w:rPr>
        <w:t>eyes</w:t>
      </w:r>
      <w:proofErr w:type="spellEnd"/>
      <w:r w:rsidRPr="00F142D5">
        <w:rPr>
          <w:rFonts w:ascii="Times" w:hAnsi="Times"/>
        </w:rPr>
        <w:t xml:space="preserve"> (B&lt;0.01, SE&lt;0.01, p&gt;0.99) </w:t>
      </w:r>
      <w:proofErr w:type="spellStart"/>
      <w:r w:rsidRPr="00F142D5">
        <w:rPr>
          <w:rFonts w:ascii="Times" w:hAnsi="Times"/>
        </w:rPr>
        <w:t>separately</w:t>
      </w:r>
      <w:proofErr w:type="spellEnd"/>
      <w:r w:rsidRPr="00F142D5">
        <w:rPr>
          <w:rFonts w:ascii="Times" w:hAnsi="Times"/>
        </w:rPr>
        <w:t xml:space="preserve">. </w:t>
      </w:r>
      <w:proofErr w:type="spellStart"/>
      <w:r w:rsidRPr="00F142D5">
        <w:rPr>
          <w:rFonts w:ascii="Times" w:hAnsi="Times"/>
        </w:rPr>
        <w:t>Significant</w:t>
      </w:r>
      <w:proofErr w:type="spellEnd"/>
      <w:r w:rsidRPr="000C1BB2">
        <w:rPr>
          <w:rFonts w:ascii="Times" w:hAnsi="Times"/>
        </w:rPr>
        <w:t xml:space="preserve"> longitudinal </w:t>
      </w:r>
      <w:proofErr w:type="spellStart"/>
      <w:r w:rsidRPr="000C1BB2">
        <w:rPr>
          <w:rFonts w:ascii="Times" w:hAnsi="Times"/>
        </w:rPr>
        <w:t>pRNFL</w:t>
      </w:r>
      <w:proofErr w:type="spellEnd"/>
      <w:r w:rsidRPr="000C1BB2">
        <w:rPr>
          <w:rFonts w:ascii="Times" w:hAnsi="Times"/>
        </w:rPr>
        <w:t xml:space="preserve"> and GCIPL </w:t>
      </w:r>
      <w:proofErr w:type="spellStart"/>
      <w:r w:rsidRPr="000C1BB2">
        <w:rPr>
          <w:rFonts w:ascii="Times" w:hAnsi="Times"/>
        </w:rPr>
        <w:t>thinning</w:t>
      </w:r>
      <w:proofErr w:type="spellEnd"/>
      <w:r w:rsidRPr="000C1BB2">
        <w:rPr>
          <w:rFonts w:ascii="Times" w:hAnsi="Times"/>
        </w:rPr>
        <w:t xml:space="preserve"> was not </w:t>
      </w:r>
      <w:proofErr w:type="spellStart"/>
      <w:r w:rsidRPr="000C1BB2">
        <w:rPr>
          <w:rFonts w:ascii="Times" w:hAnsi="Times"/>
        </w:rPr>
        <w:t>seen</w:t>
      </w:r>
      <w:proofErr w:type="spellEnd"/>
      <w:r w:rsidRPr="000C1BB2">
        <w:rPr>
          <w:rFonts w:ascii="Times" w:hAnsi="Times"/>
        </w:rPr>
        <w:t xml:space="preserve"> in ON </w:t>
      </w:r>
      <w:proofErr w:type="spellStart"/>
      <w:r w:rsidRPr="00FE053E">
        <w:rPr>
          <w:rFonts w:ascii="Times" w:hAnsi="Times"/>
        </w:rPr>
        <w:t>eyes</w:t>
      </w:r>
      <w:proofErr w:type="spellEnd"/>
      <w:r w:rsidRPr="00FE053E">
        <w:rPr>
          <w:rFonts w:ascii="Times" w:hAnsi="Times"/>
        </w:rPr>
        <w:t xml:space="preserve"> (</w:t>
      </w:r>
      <w:proofErr w:type="spellStart"/>
      <w:r w:rsidRPr="00FE053E">
        <w:rPr>
          <w:rFonts w:ascii="Times" w:hAnsi="Times"/>
        </w:rPr>
        <w:t>pRNFL</w:t>
      </w:r>
      <w:proofErr w:type="spellEnd"/>
      <w:r w:rsidRPr="00FE053E">
        <w:rPr>
          <w:rFonts w:ascii="Times" w:hAnsi="Times"/>
        </w:rPr>
        <w:t xml:space="preserve">: B=-0.33, SE=0.28, p=0.25, GCIPL: B=-0.24, SE=0.24, p=0.34) and non-ON </w:t>
      </w:r>
      <w:proofErr w:type="spellStart"/>
      <w:r w:rsidRPr="00FE053E">
        <w:rPr>
          <w:rFonts w:ascii="Times" w:hAnsi="Times"/>
        </w:rPr>
        <w:t>eyes</w:t>
      </w:r>
      <w:proofErr w:type="spellEnd"/>
      <w:r w:rsidRPr="00FE053E">
        <w:rPr>
          <w:rFonts w:ascii="Times" w:hAnsi="Times"/>
        </w:rPr>
        <w:t xml:space="preserve"> </w:t>
      </w:r>
      <w:proofErr w:type="spellStart"/>
      <w:r w:rsidRPr="00FE053E">
        <w:rPr>
          <w:rFonts w:ascii="Times" w:hAnsi="Times"/>
        </w:rPr>
        <w:t>separately</w:t>
      </w:r>
      <w:proofErr w:type="spellEnd"/>
      <w:r w:rsidRPr="00FE053E">
        <w:rPr>
          <w:rFonts w:ascii="Times" w:hAnsi="Times"/>
        </w:rPr>
        <w:t xml:space="preserve"> (</w:t>
      </w:r>
      <w:proofErr w:type="spellStart"/>
      <w:r w:rsidRPr="00FE053E">
        <w:rPr>
          <w:rFonts w:ascii="Times" w:hAnsi="Times"/>
        </w:rPr>
        <w:t>pRNFL</w:t>
      </w:r>
      <w:proofErr w:type="spellEnd"/>
      <w:r w:rsidRPr="00FE053E">
        <w:rPr>
          <w:rFonts w:ascii="Times" w:hAnsi="Times"/>
        </w:rPr>
        <w:t xml:space="preserve">: B=0.17, SE=0.20, p=0.41, GCIPL: B=-0.12, SE=0.28, p=0.72). </w:t>
      </w:r>
    </w:p>
    <w:p w14:paraId="50C4639E" w14:textId="1BCAB670" w:rsidR="0072139B" w:rsidRPr="0072139B" w:rsidRDefault="0072139B" w:rsidP="00850086">
      <w:pPr>
        <w:spacing w:line="360" w:lineRule="auto"/>
        <w:jc w:val="both"/>
        <w:rPr>
          <w:bCs/>
          <w:lang w:val="en-GB"/>
        </w:rPr>
      </w:pPr>
    </w:p>
    <w:sectPr w:rsidR="0072139B" w:rsidRPr="0072139B" w:rsidSect="008B7D5A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EAD9" w14:textId="77777777" w:rsidR="002A4880" w:rsidRDefault="002A4880" w:rsidP="006169B6">
      <w:r>
        <w:separator/>
      </w:r>
    </w:p>
  </w:endnote>
  <w:endnote w:type="continuationSeparator" w:id="0">
    <w:p w14:paraId="4CDFF7B2" w14:textId="77777777" w:rsidR="002A4880" w:rsidRDefault="002A4880" w:rsidP="006169B6">
      <w:r>
        <w:continuationSeparator/>
      </w:r>
    </w:p>
  </w:endnote>
  <w:endnote w:type="continuationNotice" w:id="1">
    <w:p w14:paraId="54BC01B9" w14:textId="77777777" w:rsidR="002A4880" w:rsidRDefault="002A4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12A7" w14:textId="77777777" w:rsidR="002A4880" w:rsidRDefault="002A4880" w:rsidP="006169B6">
      <w:r>
        <w:separator/>
      </w:r>
    </w:p>
  </w:footnote>
  <w:footnote w:type="continuationSeparator" w:id="0">
    <w:p w14:paraId="60460E10" w14:textId="77777777" w:rsidR="002A4880" w:rsidRDefault="002A4880" w:rsidP="006169B6">
      <w:r>
        <w:continuationSeparator/>
      </w:r>
    </w:p>
  </w:footnote>
  <w:footnote w:type="continuationNotice" w:id="1">
    <w:p w14:paraId="796B5F45" w14:textId="77777777" w:rsidR="002A4880" w:rsidRDefault="002A4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3C53" w14:textId="5CC89689" w:rsidR="00910576" w:rsidRPr="009620C4" w:rsidRDefault="00910576" w:rsidP="009620C4">
    <w:pPr>
      <w:pStyle w:val="Header"/>
    </w:pPr>
    <w:r>
      <w:rPr>
        <w:lang w:val="de-DE"/>
      </w:rPr>
      <w:tab/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8E214C"/>
    <w:multiLevelType w:val="hybridMultilevel"/>
    <w:tmpl w:val="5B2C31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113E"/>
    <w:multiLevelType w:val="hybridMultilevel"/>
    <w:tmpl w:val="90B29F7A"/>
    <w:lvl w:ilvl="0" w:tplc="F1445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156"/>
    <w:multiLevelType w:val="hybridMultilevel"/>
    <w:tmpl w:val="621C6C48"/>
    <w:lvl w:ilvl="0" w:tplc="B1E2A48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21AA0"/>
    <w:multiLevelType w:val="hybridMultilevel"/>
    <w:tmpl w:val="2E40BE4C"/>
    <w:lvl w:ilvl="0" w:tplc="24367C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54296"/>
    <w:multiLevelType w:val="hybridMultilevel"/>
    <w:tmpl w:val="34BA3B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046E"/>
    <w:multiLevelType w:val="hybridMultilevel"/>
    <w:tmpl w:val="57A6F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900"/>
    <w:multiLevelType w:val="hybridMultilevel"/>
    <w:tmpl w:val="E5D85678"/>
    <w:lvl w:ilvl="0" w:tplc="D06EB4AE">
      <w:start w:val="2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40583">
    <w:abstractNumId w:val="4"/>
  </w:num>
  <w:num w:numId="2" w16cid:durableId="748965662">
    <w:abstractNumId w:val="6"/>
  </w:num>
  <w:num w:numId="3" w16cid:durableId="450369873">
    <w:abstractNumId w:val="3"/>
  </w:num>
  <w:num w:numId="4" w16cid:durableId="625233365">
    <w:abstractNumId w:val="5"/>
  </w:num>
  <w:num w:numId="5" w16cid:durableId="1810131496">
    <w:abstractNumId w:val="0"/>
  </w:num>
  <w:num w:numId="6" w16cid:durableId="679047718">
    <w:abstractNumId w:val="1"/>
  </w:num>
  <w:num w:numId="7" w16cid:durableId="108666461">
    <w:abstractNumId w:val="2"/>
  </w:num>
  <w:num w:numId="8" w16cid:durableId="394550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afret220ae9uefsatvzsaorvzrwz99z0pt&quot;&gt;MOG Longterm Endnote&lt;record-ids&gt;&lt;item&gt;1&lt;/item&gt;&lt;item&gt;3&lt;/item&gt;&lt;item&gt;5&lt;/item&gt;&lt;item&gt;11&lt;/item&gt;&lt;item&gt;15&lt;/item&gt;&lt;item&gt;18&lt;/item&gt;&lt;item&gt;29&lt;/item&gt;&lt;item&gt;84&lt;/item&gt;&lt;item&gt;86&lt;/item&gt;&lt;item&gt;140&lt;/item&gt;&lt;item&gt;184&lt;/item&gt;&lt;item&gt;190&lt;/item&gt;&lt;item&gt;191&lt;/item&gt;&lt;item&gt;201&lt;/item&gt;&lt;item&gt;202&lt;/item&gt;&lt;item&gt;203&lt;/item&gt;&lt;item&gt;204&lt;/item&gt;&lt;item&gt;206&lt;/item&gt;&lt;item&gt;207&lt;/item&gt;&lt;item&gt;208&lt;/item&gt;&lt;item&gt;209&lt;/item&gt;&lt;/record-ids&gt;&lt;/item&gt;&lt;/Libraries&gt;"/>
  </w:docVars>
  <w:rsids>
    <w:rsidRoot w:val="0006137F"/>
    <w:rsid w:val="000029B6"/>
    <w:rsid w:val="00003333"/>
    <w:rsid w:val="00012713"/>
    <w:rsid w:val="00013451"/>
    <w:rsid w:val="00013456"/>
    <w:rsid w:val="00013537"/>
    <w:rsid w:val="0001425E"/>
    <w:rsid w:val="00014865"/>
    <w:rsid w:val="00017129"/>
    <w:rsid w:val="00022465"/>
    <w:rsid w:val="00022E53"/>
    <w:rsid w:val="00023390"/>
    <w:rsid w:val="00023C43"/>
    <w:rsid w:val="0002561A"/>
    <w:rsid w:val="00026399"/>
    <w:rsid w:val="000278BD"/>
    <w:rsid w:val="00030428"/>
    <w:rsid w:val="00032B61"/>
    <w:rsid w:val="00036E9D"/>
    <w:rsid w:val="00040ACF"/>
    <w:rsid w:val="00041F11"/>
    <w:rsid w:val="00041F36"/>
    <w:rsid w:val="00042440"/>
    <w:rsid w:val="000427C2"/>
    <w:rsid w:val="00042877"/>
    <w:rsid w:val="00042896"/>
    <w:rsid w:val="0004546C"/>
    <w:rsid w:val="00047650"/>
    <w:rsid w:val="000516E2"/>
    <w:rsid w:val="0005282B"/>
    <w:rsid w:val="00053C0E"/>
    <w:rsid w:val="000543E2"/>
    <w:rsid w:val="0005580D"/>
    <w:rsid w:val="00056366"/>
    <w:rsid w:val="000601EE"/>
    <w:rsid w:val="00060CA0"/>
    <w:rsid w:val="0006137F"/>
    <w:rsid w:val="00063538"/>
    <w:rsid w:val="00063C57"/>
    <w:rsid w:val="00064AF5"/>
    <w:rsid w:val="00065351"/>
    <w:rsid w:val="00065DCB"/>
    <w:rsid w:val="00065DD8"/>
    <w:rsid w:val="0006661C"/>
    <w:rsid w:val="0007434B"/>
    <w:rsid w:val="00075596"/>
    <w:rsid w:val="00076C3A"/>
    <w:rsid w:val="00077277"/>
    <w:rsid w:val="00077E9C"/>
    <w:rsid w:val="000809F9"/>
    <w:rsid w:val="00082448"/>
    <w:rsid w:val="0008263B"/>
    <w:rsid w:val="00086FDB"/>
    <w:rsid w:val="000955B1"/>
    <w:rsid w:val="00095C6D"/>
    <w:rsid w:val="000A098F"/>
    <w:rsid w:val="000A1398"/>
    <w:rsid w:val="000A234E"/>
    <w:rsid w:val="000A27D1"/>
    <w:rsid w:val="000A4C15"/>
    <w:rsid w:val="000A57E8"/>
    <w:rsid w:val="000A66EC"/>
    <w:rsid w:val="000A6ABC"/>
    <w:rsid w:val="000B0268"/>
    <w:rsid w:val="000B384F"/>
    <w:rsid w:val="000B3CFA"/>
    <w:rsid w:val="000B65B6"/>
    <w:rsid w:val="000C1EAA"/>
    <w:rsid w:val="000C1F15"/>
    <w:rsid w:val="000C3C64"/>
    <w:rsid w:val="000C5B1F"/>
    <w:rsid w:val="000C5F19"/>
    <w:rsid w:val="000D0509"/>
    <w:rsid w:val="000D1851"/>
    <w:rsid w:val="000D23A9"/>
    <w:rsid w:val="000D33AA"/>
    <w:rsid w:val="000D35B7"/>
    <w:rsid w:val="000D3647"/>
    <w:rsid w:val="000D45F3"/>
    <w:rsid w:val="000D6645"/>
    <w:rsid w:val="000E09BE"/>
    <w:rsid w:val="000E0C26"/>
    <w:rsid w:val="000E1C92"/>
    <w:rsid w:val="000E2F7F"/>
    <w:rsid w:val="000F05D8"/>
    <w:rsid w:val="000F0844"/>
    <w:rsid w:val="000F302B"/>
    <w:rsid w:val="000F38D2"/>
    <w:rsid w:val="000F3C45"/>
    <w:rsid w:val="000F4E0A"/>
    <w:rsid w:val="000F67B2"/>
    <w:rsid w:val="00100C1E"/>
    <w:rsid w:val="00102784"/>
    <w:rsid w:val="001034F4"/>
    <w:rsid w:val="00103F72"/>
    <w:rsid w:val="0010417C"/>
    <w:rsid w:val="00106004"/>
    <w:rsid w:val="0011231B"/>
    <w:rsid w:val="00113377"/>
    <w:rsid w:val="001211AA"/>
    <w:rsid w:val="001245DA"/>
    <w:rsid w:val="00124C35"/>
    <w:rsid w:val="0012589B"/>
    <w:rsid w:val="00126F01"/>
    <w:rsid w:val="0012768F"/>
    <w:rsid w:val="001307DF"/>
    <w:rsid w:val="001308B2"/>
    <w:rsid w:val="00130EFA"/>
    <w:rsid w:val="00131528"/>
    <w:rsid w:val="00131EA0"/>
    <w:rsid w:val="00132975"/>
    <w:rsid w:val="001348DB"/>
    <w:rsid w:val="00134BDF"/>
    <w:rsid w:val="0013626A"/>
    <w:rsid w:val="00137B7F"/>
    <w:rsid w:val="00140A75"/>
    <w:rsid w:val="00142CE1"/>
    <w:rsid w:val="00143083"/>
    <w:rsid w:val="00145F94"/>
    <w:rsid w:val="00147F76"/>
    <w:rsid w:val="001504E2"/>
    <w:rsid w:val="00152E14"/>
    <w:rsid w:val="001546C8"/>
    <w:rsid w:val="00160F3D"/>
    <w:rsid w:val="00162C5F"/>
    <w:rsid w:val="00163526"/>
    <w:rsid w:val="0016635E"/>
    <w:rsid w:val="00170957"/>
    <w:rsid w:val="00170B1E"/>
    <w:rsid w:val="00180E4A"/>
    <w:rsid w:val="00182CEE"/>
    <w:rsid w:val="00183740"/>
    <w:rsid w:val="00183F70"/>
    <w:rsid w:val="001843F2"/>
    <w:rsid w:val="00187A73"/>
    <w:rsid w:val="0019072D"/>
    <w:rsid w:val="0019222D"/>
    <w:rsid w:val="00193E8A"/>
    <w:rsid w:val="001A03EB"/>
    <w:rsid w:val="001A2123"/>
    <w:rsid w:val="001A2E72"/>
    <w:rsid w:val="001A45F0"/>
    <w:rsid w:val="001A4B6E"/>
    <w:rsid w:val="001A5351"/>
    <w:rsid w:val="001B01FA"/>
    <w:rsid w:val="001B178E"/>
    <w:rsid w:val="001B22DF"/>
    <w:rsid w:val="001B2B42"/>
    <w:rsid w:val="001B5295"/>
    <w:rsid w:val="001B540A"/>
    <w:rsid w:val="001B7748"/>
    <w:rsid w:val="001C462B"/>
    <w:rsid w:val="001C4FC6"/>
    <w:rsid w:val="001C5313"/>
    <w:rsid w:val="001D0B3B"/>
    <w:rsid w:val="001D11B9"/>
    <w:rsid w:val="001D1630"/>
    <w:rsid w:val="001D24A9"/>
    <w:rsid w:val="001D3D55"/>
    <w:rsid w:val="001D4C1C"/>
    <w:rsid w:val="001D525C"/>
    <w:rsid w:val="001D60C4"/>
    <w:rsid w:val="001D7E9E"/>
    <w:rsid w:val="001E43F1"/>
    <w:rsid w:val="001E46C3"/>
    <w:rsid w:val="001E491F"/>
    <w:rsid w:val="001E529F"/>
    <w:rsid w:val="001E7B3D"/>
    <w:rsid w:val="001F03DB"/>
    <w:rsid w:val="001F0546"/>
    <w:rsid w:val="001F128B"/>
    <w:rsid w:val="001F1397"/>
    <w:rsid w:val="001F1467"/>
    <w:rsid w:val="001F26D3"/>
    <w:rsid w:val="001F37C3"/>
    <w:rsid w:val="001F4130"/>
    <w:rsid w:val="001F5EAB"/>
    <w:rsid w:val="001F7A54"/>
    <w:rsid w:val="00200D6B"/>
    <w:rsid w:val="00200E78"/>
    <w:rsid w:val="00201F80"/>
    <w:rsid w:val="002030AF"/>
    <w:rsid w:val="00204A83"/>
    <w:rsid w:val="002057D7"/>
    <w:rsid w:val="00205D8E"/>
    <w:rsid w:val="002110AC"/>
    <w:rsid w:val="00213E60"/>
    <w:rsid w:val="0021411A"/>
    <w:rsid w:val="00214840"/>
    <w:rsid w:val="00216393"/>
    <w:rsid w:val="002166C7"/>
    <w:rsid w:val="002173ED"/>
    <w:rsid w:val="00217639"/>
    <w:rsid w:val="0022273F"/>
    <w:rsid w:val="00223166"/>
    <w:rsid w:val="00223A88"/>
    <w:rsid w:val="00225EF3"/>
    <w:rsid w:val="0022780E"/>
    <w:rsid w:val="00232F79"/>
    <w:rsid w:val="002335C5"/>
    <w:rsid w:val="00234155"/>
    <w:rsid w:val="0023469B"/>
    <w:rsid w:val="002353B3"/>
    <w:rsid w:val="00236850"/>
    <w:rsid w:val="00236BD5"/>
    <w:rsid w:val="002403F7"/>
    <w:rsid w:val="00240A9D"/>
    <w:rsid w:val="00240AC6"/>
    <w:rsid w:val="00243FD3"/>
    <w:rsid w:val="00244DDF"/>
    <w:rsid w:val="002469C6"/>
    <w:rsid w:val="002479CF"/>
    <w:rsid w:val="002501FE"/>
    <w:rsid w:val="00253A56"/>
    <w:rsid w:val="00257AB4"/>
    <w:rsid w:val="00261113"/>
    <w:rsid w:val="00261326"/>
    <w:rsid w:val="00262AA2"/>
    <w:rsid w:val="00263D9C"/>
    <w:rsid w:val="0026418E"/>
    <w:rsid w:val="00264DEA"/>
    <w:rsid w:val="0027187A"/>
    <w:rsid w:val="0027266B"/>
    <w:rsid w:val="00274D62"/>
    <w:rsid w:val="002816C9"/>
    <w:rsid w:val="002818C2"/>
    <w:rsid w:val="002843FC"/>
    <w:rsid w:val="002847E2"/>
    <w:rsid w:val="00285B27"/>
    <w:rsid w:val="0028694B"/>
    <w:rsid w:val="00290EBF"/>
    <w:rsid w:val="00292E6D"/>
    <w:rsid w:val="00293E31"/>
    <w:rsid w:val="00293F05"/>
    <w:rsid w:val="0029499C"/>
    <w:rsid w:val="00294F8E"/>
    <w:rsid w:val="002A02B8"/>
    <w:rsid w:val="002A0454"/>
    <w:rsid w:val="002A18DD"/>
    <w:rsid w:val="002A3B7B"/>
    <w:rsid w:val="002A4880"/>
    <w:rsid w:val="002A636D"/>
    <w:rsid w:val="002A74BC"/>
    <w:rsid w:val="002B1027"/>
    <w:rsid w:val="002B21ED"/>
    <w:rsid w:val="002B42B6"/>
    <w:rsid w:val="002B7256"/>
    <w:rsid w:val="002C37A6"/>
    <w:rsid w:val="002C38F2"/>
    <w:rsid w:val="002C3A6E"/>
    <w:rsid w:val="002C4DD4"/>
    <w:rsid w:val="002C52F2"/>
    <w:rsid w:val="002C64BA"/>
    <w:rsid w:val="002C67C0"/>
    <w:rsid w:val="002C6FD2"/>
    <w:rsid w:val="002D18E4"/>
    <w:rsid w:val="002D27FA"/>
    <w:rsid w:val="002D3937"/>
    <w:rsid w:val="002D414F"/>
    <w:rsid w:val="002D5919"/>
    <w:rsid w:val="002D6978"/>
    <w:rsid w:val="002D775B"/>
    <w:rsid w:val="002D7B30"/>
    <w:rsid w:val="002D7E4A"/>
    <w:rsid w:val="002E0F44"/>
    <w:rsid w:val="002E1582"/>
    <w:rsid w:val="002E2045"/>
    <w:rsid w:val="002E3B65"/>
    <w:rsid w:val="002E5254"/>
    <w:rsid w:val="002E7CE8"/>
    <w:rsid w:val="002F032B"/>
    <w:rsid w:val="002F26D8"/>
    <w:rsid w:val="002F26E5"/>
    <w:rsid w:val="002F2938"/>
    <w:rsid w:val="002F4CFD"/>
    <w:rsid w:val="002F5697"/>
    <w:rsid w:val="002F57A9"/>
    <w:rsid w:val="003010F8"/>
    <w:rsid w:val="003045EB"/>
    <w:rsid w:val="0030480E"/>
    <w:rsid w:val="0030491C"/>
    <w:rsid w:val="00305E15"/>
    <w:rsid w:val="00317A9D"/>
    <w:rsid w:val="00320628"/>
    <w:rsid w:val="00322C19"/>
    <w:rsid w:val="003256F5"/>
    <w:rsid w:val="003265EA"/>
    <w:rsid w:val="00326F95"/>
    <w:rsid w:val="003323DF"/>
    <w:rsid w:val="00332F2B"/>
    <w:rsid w:val="0033704D"/>
    <w:rsid w:val="003371D1"/>
    <w:rsid w:val="0033736C"/>
    <w:rsid w:val="003403F2"/>
    <w:rsid w:val="0034306E"/>
    <w:rsid w:val="00343934"/>
    <w:rsid w:val="00344B6F"/>
    <w:rsid w:val="00345C22"/>
    <w:rsid w:val="00345D27"/>
    <w:rsid w:val="00346FE2"/>
    <w:rsid w:val="003500AE"/>
    <w:rsid w:val="00352D79"/>
    <w:rsid w:val="00353931"/>
    <w:rsid w:val="0035473E"/>
    <w:rsid w:val="00354815"/>
    <w:rsid w:val="00354975"/>
    <w:rsid w:val="00354F13"/>
    <w:rsid w:val="003554B4"/>
    <w:rsid w:val="003559B7"/>
    <w:rsid w:val="00355BE0"/>
    <w:rsid w:val="003577D4"/>
    <w:rsid w:val="003653C1"/>
    <w:rsid w:val="00366388"/>
    <w:rsid w:val="003678DB"/>
    <w:rsid w:val="003701FB"/>
    <w:rsid w:val="0037273C"/>
    <w:rsid w:val="00375A04"/>
    <w:rsid w:val="00377290"/>
    <w:rsid w:val="003808A7"/>
    <w:rsid w:val="0038213E"/>
    <w:rsid w:val="00382B48"/>
    <w:rsid w:val="00382DFB"/>
    <w:rsid w:val="00382F55"/>
    <w:rsid w:val="00383740"/>
    <w:rsid w:val="00383EE3"/>
    <w:rsid w:val="00387576"/>
    <w:rsid w:val="00387E84"/>
    <w:rsid w:val="00390A87"/>
    <w:rsid w:val="0039124A"/>
    <w:rsid w:val="003929E2"/>
    <w:rsid w:val="00393EA6"/>
    <w:rsid w:val="003A00F6"/>
    <w:rsid w:val="003A19FC"/>
    <w:rsid w:val="003A1FC2"/>
    <w:rsid w:val="003A1FDB"/>
    <w:rsid w:val="003A4B53"/>
    <w:rsid w:val="003A6C4D"/>
    <w:rsid w:val="003A7961"/>
    <w:rsid w:val="003B0ABA"/>
    <w:rsid w:val="003B0DBD"/>
    <w:rsid w:val="003B10BD"/>
    <w:rsid w:val="003B2729"/>
    <w:rsid w:val="003B3F20"/>
    <w:rsid w:val="003B4D5C"/>
    <w:rsid w:val="003B5255"/>
    <w:rsid w:val="003B574D"/>
    <w:rsid w:val="003C22EB"/>
    <w:rsid w:val="003C3217"/>
    <w:rsid w:val="003C466F"/>
    <w:rsid w:val="003C5873"/>
    <w:rsid w:val="003C6E99"/>
    <w:rsid w:val="003C7C42"/>
    <w:rsid w:val="003C7E58"/>
    <w:rsid w:val="003D1879"/>
    <w:rsid w:val="003D296D"/>
    <w:rsid w:val="003D2FDF"/>
    <w:rsid w:val="003D3BC1"/>
    <w:rsid w:val="003D3BCD"/>
    <w:rsid w:val="003D3FF8"/>
    <w:rsid w:val="003D420E"/>
    <w:rsid w:val="003D7286"/>
    <w:rsid w:val="003D752D"/>
    <w:rsid w:val="003D7E83"/>
    <w:rsid w:val="003E08F7"/>
    <w:rsid w:val="003E0FB8"/>
    <w:rsid w:val="003E15AE"/>
    <w:rsid w:val="003E3B07"/>
    <w:rsid w:val="003E5437"/>
    <w:rsid w:val="003E7E6B"/>
    <w:rsid w:val="003F00AB"/>
    <w:rsid w:val="003F109A"/>
    <w:rsid w:val="003F125A"/>
    <w:rsid w:val="003F3D83"/>
    <w:rsid w:val="003F4D15"/>
    <w:rsid w:val="003F52A1"/>
    <w:rsid w:val="003F5CE2"/>
    <w:rsid w:val="003F5EDF"/>
    <w:rsid w:val="003F7224"/>
    <w:rsid w:val="004015F8"/>
    <w:rsid w:val="0040232F"/>
    <w:rsid w:val="00410DD6"/>
    <w:rsid w:val="004134E4"/>
    <w:rsid w:val="00415012"/>
    <w:rsid w:val="004152FB"/>
    <w:rsid w:val="00415CD5"/>
    <w:rsid w:val="00416B51"/>
    <w:rsid w:val="00417018"/>
    <w:rsid w:val="00417C60"/>
    <w:rsid w:val="00422ED3"/>
    <w:rsid w:val="00424F7F"/>
    <w:rsid w:val="004261C0"/>
    <w:rsid w:val="0043015A"/>
    <w:rsid w:val="00430AAE"/>
    <w:rsid w:val="00431B36"/>
    <w:rsid w:val="00433CB4"/>
    <w:rsid w:val="00434CCE"/>
    <w:rsid w:val="004362BD"/>
    <w:rsid w:val="004410AD"/>
    <w:rsid w:val="00442955"/>
    <w:rsid w:val="00443727"/>
    <w:rsid w:val="00445C9D"/>
    <w:rsid w:val="00445E26"/>
    <w:rsid w:val="00446372"/>
    <w:rsid w:val="00450134"/>
    <w:rsid w:val="00451330"/>
    <w:rsid w:val="004532C9"/>
    <w:rsid w:val="00453EBD"/>
    <w:rsid w:val="00455616"/>
    <w:rsid w:val="00461B35"/>
    <w:rsid w:val="00461F1F"/>
    <w:rsid w:val="00464689"/>
    <w:rsid w:val="00465445"/>
    <w:rsid w:val="004654DF"/>
    <w:rsid w:val="00467036"/>
    <w:rsid w:val="00467E0C"/>
    <w:rsid w:val="00470375"/>
    <w:rsid w:val="00470C5D"/>
    <w:rsid w:val="0047267F"/>
    <w:rsid w:val="00473353"/>
    <w:rsid w:val="00475263"/>
    <w:rsid w:val="00475E4E"/>
    <w:rsid w:val="004773DE"/>
    <w:rsid w:val="00477948"/>
    <w:rsid w:val="00481558"/>
    <w:rsid w:val="00484526"/>
    <w:rsid w:val="00485310"/>
    <w:rsid w:val="00485454"/>
    <w:rsid w:val="004865EF"/>
    <w:rsid w:val="00491120"/>
    <w:rsid w:val="004912FE"/>
    <w:rsid w:val="00494B7F"/>
    <w:rsid w:val="004972B6"/>
    <w:rsid w:val="004A0DF8"/>
    <w:rsid w:val="004A1F96"/>
    <w:rsid w:val="004A20EB"/>
    <w:rsid w:val="004A48F7"/>
    <w:rsid w:val="004A52EA"/>
    <w:rsid w:val="004A6650"/>
    <w:rsid w:val="004A7349"/>
    <w:rsid w:val="004B1D7E"/>
    <w:rsid w:val="004B48CA"/>
    <w:rsid w:val="004C15E2"/>
    <w:rsid w:val="004C1DE3"/>
    <w:rsid w:val="004C3870"/>
    <w:rsid w:val="004C5B1F"/>
    <w:rsid w:val="004C7AE1"/>
    <w:rsid w:val="004C7D4E"/>
    <w:rsid w:val="004D0C49"/>
    <w:rsid w:val="004D3D07"/>
    <w:rsid w:val="004D491E"/>
    <w:rsid w:val="004E125F"/>
    <w:rsid w:val="004E3CCD"/>
    <w:rsid w:val="004E6B21"/>
    <w:rsid w:val="004F1DEF"/>
    <w:rsid w:val="004F29DE"/>
    <w:rsid w:val="004F2D13"/>
    <w:rsid w:val="004F3EB1"/>
    <w:rsid w:val="004F3F31"/>
    <w:rsid w:val="004F4298"/>
    <w:rsid w:val="004F4E48"/>
    <w:rsid w:val="004F509F"/>
    <w:rsid w:val="004F5826"/>
    <w:rsid w:val="004F66AD"/>
    <w:rsid w:val="00503693"/>
    <w:rsid w:val="00507413"/>
    <w:rsid w:val="005114A3"/>
    <w:rsid w:val="00512AAB"/>
    <w:rsid w:val="00513BDD"/>
    <w:rsid w:val="00514822"/>
    <w:rsid w:val="005149EE"/>
    <w:rsid w:val="0051527C"/>
    <w:rsid w:val="0051708E"/>
    <w:rsid w:val="00521031"/>
    <w:rsid w:val="00521AF0"/>
    <w:rsid w:val="00523D40"/>
    <w:rsid w:val="00524718"/>
    <w:rsid w:val="005259FC"/>
    <w:rsid w:val="005270DF"/>
    <w:rsid w:val="00527626"/>
    <w:rsid w:val="00527F34"/>
    <w:rsid w:val="00531FDB"/>
    <w:rsid w:val="00534428"/>
    <w:rsid w:val="0053448B"/>
    <w:rsid w:val="0053568B"/>
    <w:rsid w:val="00536322"/>
    <w:rsid w:val="0053679F"/>
    <w:rsid w:val="00536C28"/>
    <w:rsid w:val="005415C6"/>
    <w:rsid w:val="005418C5"/>
    <w:rsid w:val="00542644"/>
    <w:rsid w:val="00543417"/>
    <w:rsid w:val="00544811"/>
    <w:rsid w:val="00544E55"/>
    <w:rsid w:val="00545EC1"/>
    <w:rsid w:val="005470FB"/>
    <w:rsid w:val="005516FF"/>
    <w:rsid w:val="00553ABA"/>
    <w:rsid w:val="00555A0B"/>
    <w:rsid w:val="00555DB8"/>
    <w:rsid w:val="005566AF"/>
    <w:rsid w:val="00561F7F"/>
    <w:rsid w:val="00562463"/>
    <w:rsid w:val="00562756"/>
    <w:rsid w:val="00563795"/>
    <w:rsid w:val="00564047"/>
    <w:rsid w:val="00565D34"/>
    <w:rsid w:val="005662AC"/>
    <w:rsid w:val="005665AA"/>
    <w:rsid w:val="005670D9"/>
    <w:rsid w:val="005708AD"/>
    <w:rsid w:val="00572EC8"/>
    <w:rsid w:val="005735ED"/>
    <w:rsid w:val="005735FD"/>
    <w:rsid w:val="005770B0"/>
    <w:rsid w:val="005771DE"/>
    <w:rsid w:val="00577760"/>
    <w:rsid w:val="005807B1"/>
    <w:rsid w:val="00582299"/>
    <w:rsid w:val="00583E18"/>
    <w:rsid w:val="005873F9"/>
    <w:rsid w:val="005907A4"/>
    <w:rsid w:val="005927BC"/>
    <w:rsid w:val="005939FB"/>
    <w:rsid w:val="00596739"/>
    <w:rsid w:val="005A21A6"/>
    <w:rsid w:val="005A2409"/>
    <w:rsid w:val="005A361E"/>
    <w:rsid w:val="005A3770"/>
    <w:rsid w:val="005A570B"/>
    <w:rsid w:val="005B0521"/>
    <w:rsid w:val="005B2EC8"/>
    <w:rsid w:val="005B34F7"/>
    <w:rsid w:val="005B3980"/>
    <w:rsid w:val="005B4EA7"/>
    <w:rsid w:val="005B50B7"/>
    <w:rsid w:val="005B57D3"/>
    <w:rsid w:val="005B7C8D"/>
    <w:rsid w:val="005C2441"/>
    <w:rsid w:val="005C3B15"/>
    <w:rsid w:val="005C5B7D"/>
    <w:rsid w:val="005C707D"/>
    <w:rsid w:val="005C7955"/>
    <w:rsid w:val="005C7AD5"/>
    <w:rsid w:val="005D0AB4"/>
    <w:rsid w:val="005D1D6C"/>
    <w:rsid w:val="005D24AF"/>
    <w:rsid w:val="005D472D"/>
    <w:rsid w:val="005D48B2"/>
    <w:rsid w:val="005D4D45"/>
    <w:rsid w:val="005D51B4"/>
    <w:rsid w:val="005D6786"/>
    <w:rsid w:val="005E0E0E"/>
    <w:rsid w:val="005E3DCD"/>
    <w:rsid w:val="005E45BA"/>
    <w:rsid w:val="005E497D"/>
    <w:rsid w:val="005E618E"/>
    <w:rsid w:val="005E61CC"/>
    <w:rsid w:val="005E7475"/>
    <w:rsid w:val="005E7E74"/>
    <w:rsid w:val="005F1E9E"/>
    <w:rsid w:val="005F3EB1"/>
    <w:rsid w:val="005F66FF"/>
    <w:rsid w:val="005F6925"/>
    <w:rsid w:val="005F7F6F"/>
    <w:rsid w:val="005F7F9F"/>
    <w:rsid w:val="00600921"/>
    <w:rsid w:val="006044AD"/>
    <w:rsid w:val="00605B41"/>
    <w:rsid w:val="00606EAF"/>
    <w:rsid w:val="00607B1E"/>
    <w:rsid w:val="006111B1"/>
    <w:rsid w:val="006115F5"/>
    <w:rsid w:val="00612415"/>
    <w:rsid w:val="00612669"/>
    <w:rsid w:val="006128C1"/>
    <w:rsid w:val="00614EEC"/>
    <w:rsid w:val="006169B6"/>
    <w:rsid w:val="006203DA"/>
    <w:rsid w:val="00621547"/>
    <w:rsid w:val="006225A2"/>
    <w:rsid w:val="0062274D"/>
    <w:rsid w:val="00622F03"/>
    <w:rsid w:val="00626F8D"/>
    <w:rsid w:val="00632B26"/>
    <w:rsid w:val="00636570"/>
    <w:rsid w:val="00640F69"/>
    <w:rsid w:val="00642810"/>
    <w:rsid w:val="006436F6"/>
    <w:rsid w:val="0064425C"/>
    <w:rsid w:val="0064487B"/>
    <w:rsid w:val="006517A9"/>
    <w:rsid w:val="00656122"/>
    <w:rsid w:val="0065617E"/>
    <w:rsid w:val="00656775"/>
    <w:rsid w:val="00656A48"/>
    <w:rsid w:val="00656D7A"/>
    <w:rsid w:val="00657339"/>
    <w:rsid w:val="0066185B"/>
    <w:rsid w:val="0066224F"/>
    <w:rsid w:val="00663257"/>
    <w:rsid w:val="0066406F"/>
    <w:rsid w:val="00666889"/>
    <w:rsid w:val="006668BA"/>
    <w:rsid w:val="00666B36"/>
    <w:rsid w:val="00667344"/>
    <w:rsid w:val="00672BD3"/>
    <w:rsid w:val="00672C88"/>
    <w:rsid w:val="00673231"/>
    <w:rsid w:val="00673B98"/>
    <w:rsid w:val="006763D8"/>
    <w:rsid w:val="006768D9"/>
    <w:rsid w:val="00676E7D"/>
    <w:rsid w:val="00680FAD"/>
    <w:rsid w:val="00682A6F"/>
    <w:rsid w:val="006831D8"/>
    <w:rsid w:val="00684B4C"/>
    <w:rsid w:val="006876C4"/>
    <w:rsid w:val="00687A1F"/>
    <w:rsid w:val="00687CBF"/>
    <w:rsid w:val="00692855"/>
    <w:rsid w:val="0069316E"/>
    <w:rsid w:val="00697888"/>
    <w:rsid w:val="006A241F"/>
    <w:rsid w:val="006A3B29"/>
    <w:rsid w:val="006A5DE6"/>
    <w:rsid w:val="006A78C4"/>
    <w:rsid w:val="006B04EC"/>
    <w:rsid w:val="006B3769"/>
    <w:rsid w:val="006B5D76"/>
    <w:rsid w:val="006C5734"/>
    <w:rsid w:val="006C5853"/>
    <w:rsid w:val="006C64C8"/>
    <w:rsid w:val="006D0F1E"/>
    <w:rsid w:val="006D0FE5"/>
    <w:rsid w:val="006D3102"/>
    <w:rsid w:val="006D509B"/>
    <w:rsid w:val="006E58F3"/>
    <w:rsid w:val="006E618E"/>
    <w:rsid w:val="006E7FBA"/>
    <w:rsid w:val="006F07E5"/>
    <w:rsid w:val="006F13AD"/>
    <w:rsid w:val="006F4F36"/>
    <w:rsid w:val="006F59D4"/>
    <w:rsid w:val="006F5E80"/>
    <w:rsid w:val="006F6B1D"/>
    <w:rsid w:val="00706E94"/>
    <w:rsid w:val="007077BD"/>
    <w:rsid w:val="00710565"/>
    <w:rsid w:val="00711456"/>
    <w:rsid w:val="007131FF"/>
    <w:rsid w:val="00717D68"/>
    <w:rsid w:val="00720880"/>
    <w:rsid w:val="0072139B"/>
    <w:rsid w:val="0072184C"/>
    <w:rsid w:val="00721A4C"/>
    <w:rsid w:val="0072305F"/>
    <w:rsid w:val="00723CC7"/>
    <w:rsid w:val="0072714E"/>
    <w:rsid w:val="00727AFE"/>
    <w:rsid w:val="00727F7A"/>
    <w:rsid w:val="00730B54"/>
    <w:rsid w:val="00732725"/>
    <w:rsid w:val="00733302"/>
    <w:rsid w:val="00735D93"/>
    <w:rsid w:val="00737D6C"/>
    <w:rsid w:val="00740991"/>
    <w:rsid w:val="007415E0"/>
    <w:rsid w:val="007415FD"/>
    <w:rsid w:val="00743853"/>
    <w:rsid w:val="00743BE7"/>
    <w:rsid w:val="00744459"/>
    <w:rsid w:val="00745B1A"/>
    <w:rsid w:val="007464E5"/>
    <w:rsid w:val="007476C6"/>
    <w:rsid w:val="00747F53"/>
    <w:rsid w:val="007504ED"/>
    <w:rsid w:val="007514DB"/>
    <w:rsid w:val="007530C3"/>
    <w:rsid w:val="00754365"/>
    <w:rsid w:val="00756202"/>
    <w:rsid w:val="007568C7"/>
    <w:rsid w:val="00756F9B"/>
    <w:rsid w:val="00757740"/>
    <w:rsid w:val="00762C8C"/>
    <w:rsid w:val="00763F94"/>
    <w:rsid w:val="0076777F"/>
    <w:rsid w:val="00771EE9"/>
    <w:rsid w:val="007751FE"/>
    <w:rsid w:val="00775529"/>
    <w:rsid w:val="00775967"/>
    <w:rsid w:val="007769A0"/>
    <w:rsid w:val="00776BCB"/>
    <w:rsid w:val="00776CE0"/>
    <w:rsid w:val="00782015"/>
    <w:rsid w:val="00785FFA"/>
    <w:rsid w:val="00787CCD"/>
    <w:rsid w:val="0079299C"/>
    <w:rsid w:val="007930F0"/>
    <w:rsid w:val="0079520F"/>
    <w:rsid w:val="0079540C"/>
    <w:rsid w:val="00796388"/>
    <w:rsid w:val="007967C2"/>
    <w:rsid w:val="007971D4"/>
    <w:rsid w:val="0079783C"/>
    <w:rsid w:val="007A019B"/>
    <w:rsid w:val="007A2DA0"/>
    <w:rsid w:val="007A5075"/>
    <w:rsid w:val="007A57F0"/>
    <w:rsid w:val="007A7512"/>
    <w:rsid w:val="007A773D"/>
    <w:rsid w:val="007A78B6"/>
    <w:rsid w:val="007B098A"/>
    <w:rsid w:val="007B17DE"/>
    <w:rsid w:val="007B1B96"/>
    <w:rsid w:val="007B3100"/>
    <w:rsid w:val="007B7234"/>
    <w:rsid w:val="007C1772"/>
    <w:rsid w:val="007C1B66"/>
    <w:rsid w:val="007C20BD"/>
    <w:rsid w:val="007C26C8"/>
    <w:rsid w:val="007C650C"/>
    <w:rsid w:val="007D0518"/>
    <w:rsid w:val="007D118F"/>
    <w:rsid w:val="007D1BC9"/>
    <w:rsid w:val="007D49A6"/>
    <w:rsid w:val="007D4A8B"/>
    <w:rsid w:val="007D6968"/>
    <w:rsid w:val="007D6D33"/>
    <w:rsid w:val="007D7899"/>
    <w:rsid w:val="007D7DC9"/>
    <w:rsid w:val="007E141E"/>
    <w:rsid w:val="007E15FD"/>
    <w:rsid w:val="007E3B24"/>
    <w:rsid w:val="007E6790"/>
    <w:rsid w:val="007E70A1"/>
    <w:rsid w:val="007E7E8A"/>
    <w:rsid w:val="007F0EAE"/>
    <w:rsid w:val="007F1591"/>
    <w:rsid w:val="007F1CE8"/>
    <w:rsid w:val="007F2D2A"/>
    <w:rsid w:val="007F2EE4"/>
    <w:rsid w:val="007F62A8"/>
    <w:rsid w:val="007F6747"/>
    <w:rsid w:val="0080049D"/>
    <w:rsid w:val="00801D3F"/>
    <w:rsid w:val="00803973"/>
    <w:rsid w:val="0081085A"/>
    <w:rsid w:val="008110B7"/>
    <w:rsid w:val="00811413"/>
    <w:rsid w:val="00812049"/>
    <w:rsid w:val="008133B0"/>
    <w:rsid w:val="00820A22"/>
    <w:rsid w:val="00820D48"/>
    <w:rsid w:val="00820FD7"/>
    <w:rsid w:val="00822FA4"/>
    <w:rsid w:val="0082338F"/>
    <w:rsid w:val="0082435A"/>
    <w:rsid w:val="008278AF"/>
    <w:rsid w:val="00832005"/>
    <w:rsid w:val="00832A18"/>
    <w:rsid w:val="0083359A"/>
    <w:rsid w:val="008341BE"/>
    <w:rsid w:val="008360A7"/>
    <w:rsid w:val="00837A22"/>
    <w:rsid w:val="00837BC5"/>
    <w:rsid w:val="00840356"/>
    <w:rsid w:val="00840761"/>
    <w:rsid w:val="008408B6"/>
    <w:rsid w:val="0084091C"/>
    <w:rsid w:val="0084151F"/>
    <w:rsid w:val="00841E70"/>
    <w:rsid w:val="00843E37"/>
    <w:rsid w:val="00843EEE"/>
    <w:rsid w:val="00844160"/>
    <w:rsid w:val="00850001"/>
    <w:rsid w:val="00850086"/>
    <w:rsid w:val="00850BD4"/>
    <w:rsid w:val="008525BE"/>
    <w:rsid w:val="00853427"/>
    <w:rsid w:val="00853E15"/>
    <w:rsid w:val="008551F4"/>
    <w:rsid w:val="008558F9"/>
    <w:rsid w:val="008564E2"/>
    <w:rsid w:val="008646EA"/>
    <w:rsid w:val="0086526D"/>
    <w:rsid w:val="0087072E"/>
    <w:rsid w:val="0087106D"/>
    <w:rsid w:val="00871792"/>
    <w:rsid w:val="00871FAC"/>
    <w:rsid w:val="00872B79"/>
    <w:rsid w:val="008739F8"/>
    <w:rsid w:val="00873A50"/>
    <w:rsid w:val="008750D2"/>
    <w:rsid w:val="00875F3A"/>
    <w:rsid w:val="00880ED0"/>
    <w:rsid w:val="00881946"/>
    <w:rsid w:val="00881B74"/>
    <w:rsid w:val="00882591"/>
    <w:rsid w:val="00883886"/>
    <w:rsid w:val="008841E6"/>
    <w:rsid w:val="008842A1"/>
    <w:rsid w:val="00885BF5"/>
    <w:rsid w:val="00887353"/>
    <w:rsid w:val="00887692"/>
    <w:rsid w:val="008879BD"/>
    <w:rsid w:val="00894052"/>
    <w:rsid w:val="00894CAD"/>
    <w:rsid w:val="00895684"/>
    <w:rsid w:val="008958C2"/>
    <w:rsid w:val="008A1C49"/>
    <w:rsid w:val="008A3441"/>
    <w:rsid w:val="008A7626"/>
    <w:rsid w:val="008B7BE3"/>
    <w:rsid w:val="008B7D5A"/>
    <w:rsid w:val="008C01B6"/>
    <w:rsid w:val="008C13F9"/>
    <w:rsid w:val="008C2AA8"/>
    <w:rsid w:val="008C3272"/>
    <w:rsid w:val="008C3B6D"/>
    <w:rsid w:val="008C3CB8"/>
    <w:rsid w:val="008C6998"/>
    <w:rsid w:val="008D0C0B"/>
    <w:rsid w:val="008D23BE"/>
    <w:rsid w:val="008D2639"/>
    <w:rsid w:val="008D2CCC"/>
    <w:rsid w:val="008D3166"/>
    <w:rsid w:val="008D6689"/>
    <w:rsid w:val="008D6FC8"/>
    <w:rsid w:val="008D7959"/>
    <w:rsid w:val="008E3321"/>
    <w:rsid w:val="008E3F24"/>
    <w:rsid w:val="008E4F51"/>
    <w:rsid w:val="008E5BDC"/>
    <w:rsid w:val="008E6103"/>
    <w:rsid w:val="008F0212"/>
    <w:rsid w:val="008F0283"/>
    <w:rsid w:val="008F104A"/>
    <w:rsid w:val="008F2717"/>
    <w:rsid w:val="008F3548"/>
    <w:rsid w:val="008F4192"/>
    <w:rsid w:val="008F64C6"/>
    <w:rsid w:val="008F6DDD"/>
    <w:rsid w:val="008F762A"/>
    <w:rsid w:val="00900494"/>
    <w:rsid w:val="00903F7D"/>
    <w:rsid w:val="00904121"/>
    <w:rsid w:val="0090450E"/>
    <w:rsid w:val="0090468C"/>
    <w:rsid w:val="009047B8"/>
    <w:rsid w:val="00905B9B"/>
    <w:rsid w:val="00906782"/>
    <w:rsid w:val="00906F25"/>
    <w:rsid w:val="00907E69"/>
    <w:rsid w:val="00910014"/>
    <w:rsid w:val="00910576"/>
    <w:rsid w:val="009120BE"/>
    <w:rsid w:val="00915DB8"/>
    <w:rsid w:val="0092128A"/>
    <w:rsid w:val="009212BC"/>
    <w:rsid w:val="00922666"/>
    <w:rsid w:val="00922AB5"/>
    <w:rsid w:val="00922DB0"/>
    <w:rsid w:val="00922EFC"/>
    <w:rsid w:val="00925F52"/>
    <w:rsid w:val="009260AD"/>
    <w:rsid w:val="00930447"/>
    <w:rsid w:val="0093274E"/>
    <w:rsid w:val="00932917"/>
    <w:rsid w:val="00932A05"/>
    <w:rsid w:val="00933688"/>
    <w:rsid w:val="009343B1"/>
    <w:rsid w:val="0093458D"/>
    <w:rsid w:val="00934F86"/>
    <w:rsid w:val="00937D48"/>
    <w:rsid w:val="00941462"/>
    <w:rsid w:val="0094312A"/>
    <w:rsid w:val="0094504E"/>
    <w:rsid w:val="00946A1B"/>
    <w:rsid w:val="00946BCA"/>
    <w:rsid w:val="009506F7"/>
    <w:rsid w:val="00950ED4"/>
    <w:rsid w:val="00951F08"/>
    <w:rsid w:val="00956096"/>
    <w:rsid w:val="00956A93"/>
    <w:rsid w:val="00957179"/>
    <w:rsid w:val="009573CA"/>
    <w:rsid w:val="00957E45"/>
    <w:rsid w:val="00961D17"/>
    <w:rsid w:val="009620C4"/>
    <w:rsid w:val="00965EAA"/>
    <w:rsid w:val="00966432"/>
    <w:rsid w:val="0096665C"/>
    <w:rsid w:val="009673D0"/>
    <w:rsid w:val="009721F7"/>
    <w:rsid w:val="00972AFA"/>
    <w:rsid w:val="00974018"/>
    <w:rsid w:val="009813C1"/>
    <w:rsid w:val="00981EC8"/>
    <w:rsid w:val="00983067"/>
    <w:rsid w:val="009848FC"/>
    <w:rsid w:val="00984A49"/>
    <w:rsid w:val="00987378"/>
    <w:rsid w:val="00987CCA"/>
    <w:rsid w:val="00990016"/>
    <w:rsid w:val="009902CC"/>
    <w:rsid w:val="009904AC"/>
    <w:rsid w:val="00990597"/>
    <w:rsid w:val="0099408A"/>
    <w:rsid w:val="00995825"/>
    <w:rsid w:val="009A0EEC"/>
    <w:rsid w:val="009A106D"/>
    <w:rsid w:val="009A1519"/>
    <w:rsid w:val="009A16A9"/>
    <w:rsid w:val="009A1D32"/>
    <w:rsid w:val="009A1F6D"/>
    <w:rsid w:val="009A2BAC"/>
    <w:rsid w:val="009A36E5"/>
    <w:rsid w:val="009A4BCD"/>
    <w:rsid w:val="009A58F4"/>
    <w:rsid w:val="009B305C"/>
    <w:rsid w:val="009B3677"/>
    <w:rsid w:val="009B43A8"/>
    <w:rsid w:val="009B796D"/>
    <w:rsid w:val="009C33C8"/>
    <w:rsid w:val="009C3527"/>
    <w:rsid w:val="009C38E0"/>
    <w:rsid w:val="009C5243"/>
    <w:rsid w:val="009C5B3E"/>
    <w:rsid w:val="009C5DDE"/>
    <w:rsid w:val="009D0A1C"/>
    <w:rsid w:val="009D0C68"/>
    <w:rsid w:val="009D2679"/>
    <w:rsid w:val="009D3E9C"/>
    <w:rsid w:val="009D442E"/>
    <w:rsid w:val="009D5D6D"/>
    <w:rsid w:val="009D6F97"/>
    <w:rsid w:val="009E03E8"/>
    <w:rsid w:val="009E08B4"/>
    <w:rsid w:val="009E58AB"/>
    <w:rsid w:val="009E77DE"/>
    <w:rsid w:val="009E7FDD"/>
    <w:rsid w:val="009F1473"/>
    <w:rsid w:val="009F23B3"/>
    <w:rsid w:val="009F2B1F"/>
    <w:rsid w:val="009F4494"/>
    <w:rsid w:val="009F5826"/>
    <w:rsid w:val="009F62FE"/>
    <w:rsid w:val="009F6BB0"/>
    <w:rsid w:val="009F7D41"/>
    <w:rsid w:val="00A018CD"/>
    <w:rsid w:val="00A05A78"/>
    <w:rsid w:val="00A06E07"/>
    <w:rsid w:val="00A137A9"/>
    <w:rsid w:val="00A137EE"/>
    <w:rsid w:val="00A155E1"/>
    <w:rsid w:val="00A156C8"/>
    <w:rsid w:val="00A16288"/>
    <w:rsid w:val="00A16CA3"/>
    <w:rsid w:val="00A21218"/>
    <w:rsid w:val="00A21E3B"/>
    <w:rsid w:val="00A22BC7"/>
    <w:rsid w:val="00A23462"/>
    <w:rsid w:val="00A23A4F"/>
    <w:rsid w:val="00A25E86"/>
    <w:rsid w:val="00A27C70"/>
    <w:rsid w:val="00A31657"/>
    <w:rsid w:val="00A321F3"/>
    <w:rsid w:val="00A345E9"/>
    <w:rsid w:val="00A363B1"/>
    <w:rsid w:val="00A41F8A"/>
    <w:rsid w:val="00A45420"/>
    <w:rsid w:val="00A46C5C"/>
    <w:rsid w:val="00A47B9B"/>
    <w:rsid w:val="00A51131"/>
    <w:rsid w:val="00A51728"/>
    <w:rsid w:val="00A54184"/>
    <w:rsid w:val="00A56CF7"/>
    <w:rsid w:val="00A6340A"/>
    <w:rsid w:val="00A63E72"/>
    <w:rsid w:val="00A706F8"/>
    <w:rsid w:val="00A72864"/>
    <w:rsid w:val="00A72C3A"/>
    <w:rsid w:val="00A75796"/>
    <w:rsid w:val="00A77288"/>
    <w:rsid w:val="00A81490"/>
    <w:rsid w:val="00A81D0E"/>
    <w:rsid w:val="00A81E02"/>
    <w:rsid w:val="00A8229C"/>
    <w:rsid w:val="00A8372F"/>
    <w:rsid w:val="00A9059A"/>
    <w:rsid w:val="00A92110"/>
    <w:rsid w:val="00A973C6"/>
    <w:rsid w:val="00A97DBF"/>
    <w:rsid w:val="00AA02EB"/>
    <w:rsid w:val="00AA0DB8"/>
    <w:rsid w:val="00AA113C"/>
    <w:rsid w:val="00AA28B0"/>
    <w:rsid w:val="00AA2988"/>
    <w:rsid w:val="00AA39B1"/>
    <w:rsid w:val="00AA3CB0"/>
    <w:rsid w:val="00AA4798"/>
    <w:rsid w:val="00AA4CD5"/>
    <w:rsid w:val="00AA5818"/>
    <w:rsid w:val="00AB061A"/>
    <w:rsid w:val="00AB2F3A"/>
    <w:rsid w:val="00AB369F"/>
    <w:rsid w:val="00AB37C8"/>
    <w:rsid w:val="00AB5D9B"/>
    <w:rsid w:val="00AB7026"/>
    <w:rsid w:val="00AC1106"/>
    <w:rsid w:val="00AC309D"/>
    <w:rsid w:val="00AC3660"/>
    <w:rsid w:val="00AC399A"/>
    <w:rsid w:val="00AC513F"/>
    <w:rsid w:val="00AC79EF"/>
    <w:rsid w:val="00AD2259"/>
    <w:rsid w:val="00AD5432"/>
    <w:rsid w:val="00AD5ED1"/>
    <w:rsid w:val="00AD61BD"/>
    <w:rsid w:val="00AE0507"/>
    <w:rsid w:val="00AE0BC4"/>
    <w:rsid w:val="00AE5119"/>
    <w:rsid w:val="00AE682D"/>
    <w:rsid w:val="00AE69AE"/>
    <w:rsid w:val="00AE77D8"/>
    <w:rsid w:val="00AE7FE4"/>
    <w:rsid w:val="00AF0160"/>
    <w:rsid w:val="00AF0F9A"/>
    <w:rsid w:val="00AF1269"/>
    <w:rsid w:val="00AF4A6D"/>
    <w:rsid w:val="00AF60AC"/>
    <w:rsid w:val="00B02FA0"/>
    <w:rsid w:val="00B03083"/>
    <w:rsid w:val="00B12D18"/>
    <w:rsid w:val="00B16D00"/>
    <w:rsid w:val="00B176E9"/>
    <w:rsid w:val="00B17DBF"/>
    <w:rsid w:val="00B20148"/>
    <w:rsid w:val="00B21BBE"/>
    <w:rsid w:val="00B2344A"/>
    <w:rsid w:val="00B24F78"/>
    <w:rsid w:val="00B26A3B"/>
    <w:rsid w:val="00B26DC7"/>
    <w:rsid w:val="00B272D1"/>
    <w:rsid w:val="00B27C56"/>
    <w:rsid w:val="00B31F4D"/>
    <w:rsid w:val="00B3309C"/>
    <w:rsid w:val="00B33672"/>
    <w:rsid w:val="00B339A1"/>
    <w:rsid w:val="00B35172"/>
    <w:rsid w:val="00B35FF3"/>
    <w:rsid w:val="00B36E79"/>
    <w:rsid w:val="00B40C50"/>
    <w:rsid w:val="00B40FF5"/>
    <w:rsid w:val="00B43642"/>
    <w:rsid w:val="00B4577A"/>
    <w:rsid w:val="00B46621"/>
    <w:rsid w:val="00B47310"/>
    <w:rsid w:val="00B52AFA"/>
    <w:rsid w:val="00B53552"/>
    <w:rsid w:val="00B54300"/>
    <w:rsid w:val="00B55DD0"/>
    <w:rsid w:val="00B562D0"/>
    <w:rsid w:val="00B57D30"/>
    <w:rsid w:val="00B62E05"/>
    <w:rsid w:val="00B63CB5"/>
    <w:rsid w:val="00B6545C"/>
    <w:rsid w:val="00B654CF"/>
    <w:rsid w:val="00B72480"/>
    <w:rsid w:val="00B74339"/>
    <w:rsid w:val="00B77294"/>
    <w:rsid w:val="00B8134D"/>
    <w:rsid w:val="00B84CFF"/>
    <w:rsid w:val="00B86BDF"/>
    <w:rsid w:val="00B938FD"/>
    <w:rsid w:val="00B94405"/>
    <w:rsid w:val="00B94F0B"/>
    <w:rsid w:val="00B9578B"/>
    <w:rsid w:val="00B95EC2"/>
    <w:rsid w:val="00B96852"/>
    <w:rsid w:val="00B96E87"/>
    <w:rsid w:val="00BA00A5"/>
    <w:rsid w:val="00BA0AFF"/>
    <w:rsid w:val="00BA1D9C"/>
    <w:rsid w:val="00BA27A1"/>
    <w:rsid w:val="00BA637E"/>
    <w:rsid w:val="00BA6E4C"/>
    <w:rsid w:val="00BA7F8F"/>
    <w:rsid w:val="00BB1C88"/>
    <w:rsid w:val="00BB3A79"/>
    <w:rsid w:val="00BB42BE"/>
    <w:rsid w:val="00BB573B"/>
    <w:rsid w:val="00BB7ED0"/>
    <w:rsid w:val="00BC0F87"/>
    <w:rsid w:val="00BC1D76"/>
    <w:rsid w:val="00BC255D"/>
    <w:rsid w:val="00BC26FB"/>
    <w:rsid w:val="00BC2E07"/>
    <w:rsid w:val="00BC36AC"/>
    <w:rsid w:val="00BC56C2"/>
    <w:rsid w:val="00BC571E"/>
    <w:rsid w:val="00BC5918"/>
    <w:rsid w:val="00BD4EF0"/>
    <w:rsid w:val="00BD582D"/>
    <w:rsid w:val="00BD5D7B"/>
    <w:rsid w:val="00BE1E93"/>
    <w:rsid w:val="00BE29EA"/>
    <w:rsid w:val="00BE39F2"/>
    <w:rsid w:val="00BE5F7B"/>
    <w:rsid w:val="00BE6480"/>
    <w:rsid w:val="00BF039A"/>
    <w:rsid w:val="00BF04B0"/>
    <w:rsid w:val="00BF0B99"/>
    <w:rsid w:val="00BF1606"/>
    <w:rsid w:val="00BF275A"/>
    <w:rsid w:val="00BF440A"/>
    <w:rsid w:val="00BF59CC"/>
    <w:rsid w:val="00BF6189"/>
    <w:rsid w:val="00BF760F"/>
    <w:rsid w:val="00C015F1"/>
    <w:rsid w:val="00C01632"/>
    <w:rsid w:val="00C01901"/>
    <w:rsid w:val="00C01E41"/>
    <w:rsid w:val="00C0337E"/>
    <w:rsid w:val="00C03944"/>
    <w:rsid w:val="00C03C13"/>
    <w:rsid w:val="00C05212"/>
    <w:rsid w:val="00C056D7"/>
    <w:rsid w:val="00C0778E"/>
    <w:rsid w:val="00C112AF"/>
    <w:rsid w:val="00C12114"/>
    <w:rsid w:val="00C12317"/>
    <w:rsid w:val="00C126F3"/>
    <w:rsid w:val="00C13248"/>
    <w:rsid w:val="00C14FA3"/>
    <w:rsid w:val="00C159FD"/>
    <w:rsid w:val="00C20C31"/>
    <w:rsid w:val="00C23966"/>
    <w:rsid w:val="00C24D46"/>
    <w:rsid w:val="00C26C82"/>
    <w:rsid w:val="00C27D28"/>
    <w:rsid w:val="00C30F85"/>
    <w:rsid w:val="00C3111F"/>
    <w:rsid w:val="00C31266"/>
    <w:rsid w:val="00C312D4"/>
    <w:rsid w:val="00C32F82"/>
    <w:rsid w:val="00C35794"/>
    <w:rsid w:val="00C41D1D"/>
    <w:rsid w:val="00C45BBA"/>
    <w:rsid w:val="00C46A31"/>
    <w:rsid w:val="00C506B0"/>
    <w:rsid w:val="00C508D0"/>
    <w:rsid w:val="00C5105D"/>
    <w:rsid w:val="00C51A13"/>
    <w:rsid w:val="00C5216A"/>
    <w:rsid w:val="00C52198"/>
    <w:rsid w:val="00C52763"/>
    <w:rsid w:val="00C60A8B"/>
    <w:rsid w:val="00C63D45"/>
    <w:rsid w:val="00C6564A"/>
    <w:rsid w:val="00C66351"/>
    <w:rsid w:val="00C67B9C"/>
    <w:rsid w:val="00C70E27"/>
    <w:rsid w:val="00C720D8"/>
    <w:rsid w:val="00C74D79"/>
    <w:rsid w:val="00C755D2"/>
    <w:rsid w:val="00C7644D"/>
    <w:rsid w:val="00C808E0"/>
    <w:rsid w:val="00C80F26"/>
    <w:rsid w:val="00C81034"/>
    <w:rsid w:val="00C82A5C"/>
    <w:rsid w:val="00C834E4"/>
    <w:rsid w:val="00C85946"/>
    <w:rsid w:val="00C85B15"/>
    <w:rsid w:val="00C91455"/>
    <w:rsid w:val="00C91FC9"/>
    <w:rsid w:val="00C92810"/>
    <w:rsid w:val="00C94B1D"/>
    <w:rsid w:val="00C96621"/>
    <w:rsid w:val="00CA1760"/>
    <w:rsid w:val="00CA2267"/>
    <w:rsid w:val="00CA2410"/>
    <w:rsid w:val="00CA3327"/>
    <w:rsid w:val="00CA63EA"/>
    <w:rsid w:val="00CB2C7F"/>
    <w:rsid w:val="00CB490A"/>
    <w:rsid w:val="00CC134D"/>
    <w:rsid w:val="00CC1700"/>
    <w:rsid w:val="00CC1C11"/>
    <w:rsid w:val="00CC429A"/>
    <w:rsid w:val="00CC4D58"/>
    <w:rsid w:val="00CC5F45"/>
    <w:rsid w:val="00CC6D9A"/>
    <w:rsid w:val="00CD0A87"/>
    <w:rsid w:val="00CD0CD6"/>
    <w:rsid w:val="00CD36FD"/>
    <w:rsid w:val="00CD5949"/>
    <w:rsid w:val="00CD6681"/>
    <w:rsid w:val="00CD689C"/>
    <w:rsid w:val="00CD7721"/>
    <w:rsid w:val="00CD7734"/>
    <w:rsid w:val="00CD7847"/>
    <w:rsid w:val="00CE5B96"/>
    <w:rsid w:val="00CE764A"/>
    <w:rsid w:val="00CF00BA"/>
    <w:rsid w:val="00CF02D6"/>
    <w:rsid w:val="00CF6D24"/>
    <w:rsid w:val="00D00628"/>
    <w:rsid w:val="00D040D4"/>
    <w:rsid w:val="00D062EB"/>
    <w:rsid w:val="00D063FE"/>
    <w:rsid w:val="00D1051C"/>
    <w:rsid w:val="00D11821"/>
    <w:rsid w:val="00D13568"/>
    <w:rsid w:val="00D13718"/>
    <w:rsid w:val="00D13931"/>
    <w:rsid w:val="00D13FD2"/>
    <w:rsid w:val="00D14661"/>
    <w:rsid w:val="00D14BE3"/>
    <w:rsid w:val="00D150BE"/>
    <w:rsid w:val="00D15FA1"/>
    <w:rsid w:val="00D16C72"/>
    <w:rsid w:val="00D1768D"/>
    <w:rsid w:val="00D208B4"/>
    <w:rsid w:val="00D23025"/>
    <w:rsid w:val="00D25C85"/>
    <w:rsid w:val="00D265CB"/>
    <w:rsid w:val="00D268C4"/>
    <w:rsid w:val="00D27890"/>
    <w:rsid w:val="00D27D83"/>
    <w:rsid w:val="00D303EA"/>
    <w:rsid w:val="00D3229A"/>
    <w:rsid w:val="00D327C6"/>
    <w:rsid w:val="00D337E5"/>
    <w:rsid w:val="00D34DA5"/>
    <w:rsid w:val="00D37350"/>
    <w:rsid w:val="00D40235"/>
    <w:rsid w:val="00D4439A"/>
    <w:rsid w:val="00D445E1"/>
    <w:rsid w:val="00D44B41"/>
    <w:rsid w:val="00D46F69"/>
    <w:rsid w:val="00D51102"/>
    <w:rsid w:val="00D52E0B"/>
    <w:rsid w:val="00D55FB4"/>
    <w:rsid w:val="00D61636"/>
    <w:rsid w:val="00D6198E"/>
    <w:rsid w:val="00D63584"/>
    <w:rsid w:val="00D65B01"/>
    <w:rsid w:val="00D70483"/>
    <w:rsid w:val="00D70EA3"/>
    <w:rsid w:val="00D711CB"/>
    <w:rsid w:val="00D716F0"/>
    <w:rsid w:val="00D72E9D"/>
    <w:rsid w:val="00D737F8"/>
    <w:rsid w:val="00D75194"/>
    <w:rsid w:val="00D757FA"/>
    <w:rsid w:val="00D76A15"/>
    <w:rsid w:val="00D8009D"/>
    <w:rsid w:val="00D82D92"/>
    <w:rsid w:val="00D857F7"/>
    <w:rsid w:val="00D859C6"/>
    <w:rsid w:val="00D85B15"/>
    <w:rsid w:val="00D91025"/>
    <w:rsid w:val="00D94396"/>
    <w:rsid w:val="00D94C78"/>
    <w:rsid w:val="00D972BF"/>
    <w:rsid w:val="00DA0E68"/>
    <w:rsid w:val="00DA1131"/>
    <w:rsid w:val="00DA1AD7"/>
    <w:rsid w:val="00DA2ABF"/>
    <w:rsid w:val="00DA56A3"/>
    <w:rsid w:val="00DA70F1"/>
    <w:rsid w:val="00DA7943"/>
    <w:rsid w:val="00DB2C2D"/>
    <w:rsid w:val="00DB4448"/>
    <w:rsid w:val="00DB5B91"/>
    <w:rsid w:val="00DB5D03"/>
    <w:rsid w:val="00DB7310"/>
    <w:rsid w:val="00DC3206"/>
    <w:rsid w:val="00DC35CB"/>
    <w:rsid w:val="00DC5FC2"/>
    <w:rsid w:val="00DD68A8"/>
    <w:rsid w:val="00DD724C"/>
    <w:rsid w:val="00DD799E"/>
    <w:rsid w:val="00DE05B0"/>
    <w:rsid w:val="00DE597C"/>
    <w:rsid w:val="00DF3650"/>
    <w:rsid w:val="00DF4F29"/>
    <w:rsid w:val="00DF4FCA"/>
    <w:rsid w:val="00DF557A"/>
    <w:rsid w:val="00DF60AA"/>
    <w:rsid w:val="00DF64BD"/>
    <w:rsid w:val="00DF659F"/>
    <w:rsid w:val="00DF738E"/>
    <w:rsid w:val="00E008D7"/>
    <w:rsid w:val="00E02472"/>
    <w:rsid w:val="00E026EB"/>
    <w:rsid w:val="00E03272"/>
    <w:rsid w:val="00E04A94"/>
    <w:rsid w:val="00E0577E"/>
    <w:rsid w:val="00E05C21"/>
    <w:rsid w:val="00E07846"/>
    <w:rsid w:val="00E07B31"/>
    <w:rsid w:val="00E106A4"/>
    <w:rsid w:val="00E11B66"/>
    <w:rsid w:val="00E13578"/>
    <w:rsid w:val="00E14E20"/>
    <w:rsid w:val="00E17078"/>
    <w:rsid w:val="00E1798D"/>
    <w:rsid w:val="00E205B3"/>
    <w:rsid w:val="00E20C4B"/>
    <w:rsid w:val="00E21401"/>
    <w:rsid w:val="00E218E7"/>
    <w:rsid w:val="00E21D79"/>
    <w:rsid w:val="00E26EAB"/>
    <w:rsid w:val="00E3273F"/>
    <w:rsid w:val="00E3384A"/>
    <w:rsid w:val="00E352BC"/>
    <w:rsid w:val="00E3592F"/>
    <w:rsid w:val="00E35ABC"/>
    <w:rsid w:val="00E369C0"/>
    <w:rsid w:val="00E407CE"/>
    <w:rsid w:val="00E41FCB"/>
    <w:rsid w:val="00E43728"/>
    <w:rsid w:val="00E449CD"/>
    <w:rsid w:val="00E4544F"/>
    <w:rsid w:val="00E47936"/>
    <w:rsid w:val="00E548E5"/>
    <w:rsid w:val="00E57A08"/>
    <w:rsid w:val="00E63679"/>
    <w:rsid w:val="00E67E35"/>
    <w:rsid w:val="00E702FC"/>
    <w:rsid w:val="00E725B9"/>
    <w:rsid w:val="00E7260B"/>
    <w:rsid w:val="00E736F5"/>
    <w:rsid w:val="00E801AF"/>
    <w:rsid w:val="00E8223E"/>
    <w:rsid w:val="00E84FD8"/>
    <w:rsid w:val="00E85617"/>
    <w:rsid w:val="00E87608"/>
    <w:rsid w:val="00E903A1"/>
    <w:rsid w:val="00E92B82"/>
    <w:rsid w:val="00E936FC"/>
    <w:rsid w:val="00E93EB6"/>
    <w:rsid w:val="00E946FC"/>
    <w:rsid w:val="00E94AA7"/>
    <w:rsid w:val="00E9609F"/>
    <w:rsid w:val="00E96569"/>
    <w:rsid w:val="00E96B4F"/>
    <w:rsid w:val="00E96FC2"/>
    <w:rsid w:val="00EA1E3F"/>
    <w:rsid w:val="00EA2521"/>
    <w:rsid w:val="00EA32AD"/>
    <w:rsid w:val="00EA6392"/>
    <w:rsid w:val="00EA7B97"/>
    <w:rsid w:val="00EB1534"/>
    <w:rsid w:val="00EB26C2"/>
    <w:rsid w:val="00EB2F89"/>
    <w:rsid w:val="00EB4AE2"/>
    <w:rsid w:val="00EB740A"/>
    <w:rsid w:val="00EC0588"/>
    <w:rsid w:val="00EC11C3"/>
    <w:rsid w:val="00EC6AE4"/>
    <w:rsid w:val="00ED3EF0"/>
    <w:rsid w:val="00ED5684"/>
    <w:rsid w:val="00ED59B6"/>
    <w:rsid w:val="00ED6497"/>
    <w:rsid w:val="00ED7AE3"/>
    <w:rsid w:val="00EE423B"/>
    <w:rsid w:val="00EE559D"/>
    <w:rsid w:val="00EE58AC"/>
    <w:rsid w:val="00EE68A7"/>
    <w:rsid w:val="00EE6D64"/>
    <w:rsid w:val="00EF0D69"/>
    <w:rsid w:val="00EF5F8A"/>
    <w:rsid w:val="00F02830"/>
    <w:rsid w:val="00F02F90"/>
    <w:rsid w:val="00F04008"/>
    <w:rsid w:val="00F041B4"/>
    <w:rsid w:val="00F052A5"/>
    <w:rsid w:val="00F05867"/>
    <w:rsid w:val="00F05890"/>
    <w:rsid w:val="00F06D34"/>
    <w:rsid w:val="00F06FFC"/>
    <w:rsid w:val="00F11CEA"/>
    <w:rsid w:val="00F12A56"/>
    <w:rsid w:val="00F143CC"/>
    <w:rsid w:val="00F16BDC"/>
    <w:rsid w:val="00F2001F"/>
    <w:rsid w:val="00F23697"/>
    <w:rsid w:val="00F23817"/>
    <w:rsid w:val="00F23988"/>
    <w:rsid w:val="00F301C3"/>
    <w:rsid w:val="00F30598"/>
    <w:rsid w:val="00F30659"/>
    <w:rsid w:val="00F30755"/>
    <w:rsid w:val="00F30A8D"/>
    <w:rsid w:val="00F30C41"/>
    <w:rsid w:val="00F32BE5"/>
    <w:rsid w:val="00F377C8"/>
    <w:rsid w:val="00F40DE1"/>
    <w:rsid w:val="00F4100D"/>
    <w:rsid w:val="00F42C7E"/>
    <w:rsid w:val="00F43DDB"/>
    <w:rsid w:val="00F535CE"/>
    <w:rsid w:val="00F54D5D"/>
    <w:rsid w:val="00F55588"/>
    <w:rsid w:val="00F560A4"/>
    <w:rsid w:val="00F60AEF"/>
    <w:rsid w:val="00F62C6F"/>
    <w:rsid w:val="00F63FDD"/>
    <w:rsid w:val="00F67055"/>
    <w:rsid w:val="00F7054C"/>
    <w:rsid w:val="00F7171E"/>
    <w:rsid w:val="00F74A59"/>
    <w:rsid w:val="00F7588C"/>
    <w:rsid w:val="00F7784F"/>
    <w:rsid w:val="00F8067A"/>
    <w:rsid w:val="00F81505"/>
    <w:rsid w:val="00F81B05"/>
    <w:rsid w:val="00F81FBA"/>
    <w:rsid w:val="00F8206A"/>
    <w:rsid w:val="00F8218D"/>
    <w:rsid w:val="00F82D8A"/>
    <w:rsid w:val="00F83A18"/>
    <w:rsid w:val="00F841F2"/>
    <w:rsid w:val="00F84BB7"/>
    <w:rsid w:val="00F85AE5"/>
    <w:rsid w:val="00F85F9E"/>
    <w:rsid w:val="00F8755A"/>
    <w:rsid w:val="00F901A2"/>
    <w:rsid w:val="00F95B26"/>
    <w:rsid w:val="00F96D28"/>
    <w:rsid w:val="00F97B2B"/>
    <w:rsid w:val="00F97E23"/>
    <w:rsid w:val="00FA6D1F"/>
    <w:rsid w:val="00FA6D32"/>
    <w:rsid w:val="00FB1F69"/>
    <w:rsid w:val="00FB2412"/>
    <w:rsid w:val="00FB25A4"/>
    <w:rsid w:val="00FB28AE"/>
    <w:rsid w:val="00FB62DA"/>
    <w:rsid w:val="00FB6C19"/>
    <w:rsid w:val="00FB6E29"/>
    <w:rsid w:val="00FC0520"/>
    <w:rsid w:val="00FC25B3"/>
    <w:rsid w:val="00FC286D"/>
    <w:rsid w:val="00FC5242"/>
    <w:rsid w:val="00FD0E9E"/>
    <w:rsid w:val="00FD577F"/>
    <w:rsid w:val="00FE190B"/>
    <w:rsid w:val="00FE3D69"/>
    <w:rsid w:val="00FE4714"/>
    <w:rsid w:val="00FF1763"/>
    <w:rsid w:val="00FF2CDA"/>
    <w:rsid w:val="00FF3659"/>
    <w:rsid w:val="00FF5477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731E5D"/>
  <w15:docId w15:val="{B8FA2E6E-68C6-4147-83F4-FC56B22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link w:val="Heading1Char"/>
    <w:uiPriority w:val="9"/>
    <w:qFormat/>
    <w:rsid w:val="00F84B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A49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A49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D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84BB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Hyperlink">
    <w:name w:val="Hyperlink"/>
    <w:uiPriority w:val="99"/>
    <w:unhideWhenUsed/>
    <w:rsid w:val="00F84B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84BB7"/>
    <w:rPr>
      <w:color w:val="800080"/>
      <w:u w:val="single"/>
    </w:rPr>
  </w:style>
  <w:style w:type="table" w:styleId="TableGrid">
    <w:name w:val="Table Grid"/>
    <w:basedOn w:val="TableNormal"/>
    <w:uiPriority w:val="39"/>
    <w:rsid w:val="00F84B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BB7"/>
    <w:pPr>
      <w:ind w:left="720"/>
      <w:contextualSpacing/>
    </w:pPr>
    <w:rPr>
      <w:rFonts w:ascii="Calibri" w:eastAsia="Calibri" w:hAnsi="Calibri"/>
    </w:rPr>
  </w:style>
  <w:style w:type="paragraph" w:customStyle="1" w:styleId="Titel1">
    <w:name w:val="Titel1"/>
    <w:basedOn w:val="Normal"/>
    <w:rsid w:val="00F84BB7"/>
    <w:pPr>
      <w:spacing w:before="100" w:beforeAutospacing="1" w:after="100" w:afterAutospacing="1"/>
    </w:pPr>
    <w:rPr>
      <w:lang w:val="fr-FR" w:eastAsia="fr-FR"/>
    </w:rPr>
  </w:style>
  <w:style w:type="paragraph" w:customStyle="1" w:styleId="desc">
    <w:name w:val="desc"/>
    <w:basedOn w:val="Normal"/>
    <w:rsid w:val="00F84BB7"/>
    <w:pPr>
      <w:spacing w:before="100" w:beforeAutospacing="1" w:after="100" w:afterAutospacing="1"/>
    </w:pPr>
    <w:rPr>
      <w:lang w:val="fr-FR" w:eastAsia="fr-FR"/>
    </w:rPr>
  </w:style>
  <w:style w:type="paragraph" w:customStyle="1" w:styleId="details">
    <w:name w:val="details"/>
    <w:basedOn w:val="Normal"/>
    <w:rsid w:val="00F84BB7"/>
    <w:pPr>
      <w:spacing w:before="100" w:beforeAutospacing="1" w:after="100" w:afterAutospacing="1"/>
    </w:pPr>
    <w:rPr>
      <w:lang w:val="fr-FR" w:eastAsia="fr-FR"/>
    </w:rPr>
  </w:style>
  <w:style w:type="character" w:customStyle="1" w:styleId="jrnl">
    <w:name w:val="jrnl"/>
    <w:basedOn w:val="DefaultParagraphFont"/>
    <w:rsid w:val="00F84BB7"/>
  </w:style>
  <w:style w:type="paragraph" w:styleId="Revision">
    <w:name w:val="Revision"/>
    <w:hidden/>
    <w:uiPriority w:val="99"/>
    <w:semiHidden/>
    <w:rsid w:val="00F84B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ndNoteBibliographyTitle">
    <w:name w:val="EndNote Bibliography Title"/>
    <w:basedOn w:val="Normal"/>
    <w:link w:val="EndNoteBibliographyTitleZchn"/>
    <w:rsid w:val="00F84BB7"/>
    <w:pPr>
      <w:jc w:val="center"/>
    </w:pPr>
    <w:rPr>
      <w:rFonts w:ascii="Calibri" w:eastAsia="Calibri" w:hAnsi="Calibri" w:cs="Calibri"/>
      <w:noProof/>
      <w:sz w:val="22"/>
      <w:lang w:val="x-none" w:eastAsia="x-none"/>
    </w:rPr>
  </w:style>
  <w:style w:type="character" w:customStyle="1" w:styleId="EndNoteBibliographyTitleZchn">
    <w:name w:val="EndNote Bibliography Title Zchn"/>
    <w:link w:val="EndNoteBibliographyTitle"/>
    <w:rsid w:val="00F84BB7"/>
    <w:rPr>
      <w:rFonts w:ascii="Calibri" w:eastAsia="Calibri" w:hAnsi="Calibri" w:cs="Calibri"/>
      <w:noProof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Zchn"/>
    <w:rsid w:val="00F84BB7"/>
    <w:pPr>
      <w:jc w:val="both"/>
    </w:pPr>
    <w:rPr>
      <w:rFonts w:ascii="Calibri" w:eastAsia="Calibri" w:hAnsi="Calibri" w:cs="Calibri"/>
      <w:noProof/>
      <w:sz w:val="22"/>
      <w:lang w:val="x-none" w:eastAsia="x-none"/>
    </w:rPr>
  </w:style>
  <w:style w:type="character" w:customStyle="1" w:styleId="EndNoteBibliographyZchn">
    <w:name w:val="EndNote Bibliography Zchn"/>
    <w:link w:val="EndNoteBibliography"/>
    <w:rsid w:val="00F84BB7"/>
    <w:rPr>
      <w:rFonts w:ascii="Calibri" w:eastAsia="Calibri" w:hAnsi="Calibri" w:cs="Calibri"/>
      <w:noProof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F84BB7"/>
    <w:rPr>
      <w:rFonts w:ascii="inherit" w:hAnsi="inherit"/>
    </w:rPr>
  </w:style>
  <w:style w:type="character" w:customStyle="1" w:styleId="mb">
    <w:name w:val="mb"/>
    <w:rsid w:val="00F84BB7"/>
  </w:style>
  <w:style w:type="paragraph" w:styleId="BodyText3">
    <w:name w:val="Body Text 3"/>
    <w:basedOn w:val="Normal"/>
    <w:link w:val="BodyText3Char"/>
    <w:rsid w:val="00F84BB7"/>
    <w:pPr>
      <w:jc w:val="both"/>
    </w:pPr>
    <w:rPr>
      <w:rFonts w:ascii="Arial" w:eastAsia="Times" w:hAnsi="Arial"/>
      <w:lang w:val="x-none" w:eastAsia="x-none"/>
    </w:rPr>
  </w:style>
  <w:style w:type="character" w:customStyle="1" w:styleId="Textkrper3Zchn">
    <w:name w:val="Textkörper 3 Zchn"/>
    <w:basedOn w:val="DefaultParagraphFont"/>
    <w:uiPriority w:val="99"/>
    <w:semiHidden/>
    <w:rsid w:val="00F84BB7"/>
    <w:rPr>
      <w:sz w:val="16"/>
      <w:szCs w:val="16"/>
    </w:rPr>
  </w:style>
  <w:style w:type="character" w:customStyle="1" w:styleId="BodyText3Char">
    <w:name w:val="Body Text 3 Char"/>
    <w:link w:val="BodyText3"/>
    <w:rsid w:val="00F84BB7"/>
    <w:rPr>
      <w:rFonts w:ascii="Arial" w:eastAsia="Times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84BB7"/>
    <w:pPr>
      <w:tabs>
        <w:tab w:val="center" w:pos="4703"/>
        <w:tab w:val="right" w:pos="9406"/>
      </w:tabs>
    </w:pPr>
    <w:rPr>
      <w:rFonts w:ascii="Calibri" w:eastAsia="Calibri" w:hAnsi="Calibri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84BB7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84BB7"/>
    <w:pPr>
      <w:tabs>
        <w:tab w:val="center" w:pos="4703"/>
        <w:tab w:val="right" w:pos="9406"/>
      </w:tabs>
    </w:pPr>
    <w:rPr>
      <w:rFonts w:ascii="Calibri" w:eastAsia="Calibri" w:hAnsi="Calibri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84BB7"/>
    <w:rPr>
      <w:rFonts w:ascii="Calibri" w:eastAsia="Calibri" w:hAnsi="Calibri" w:cs="Times New Roman"/>
      <w:lang w:val="x-none"/>
    </w:rPr>
  </w:style>
  <w:style w:type="character" w:customStyle="1" w:styleId="apple-converted-space">
    <w:name w:val="apple-converted-space"/>
    <w:rsid w:val="00F84BB7"/>
  </w:style>
  <w:style w:type="character" w:customStyle="1" w:styleId="slug-doi">
    <w:name w:val="slug-doi"/>
    <w:rsid w:val="00F84BB7"/>
  </w:style>
  <w:style w:type="paragraph" w:customStyle="1" w:styleId="BodyA">
    <w:name w:val="Body A"/>
    <w:rsid w:val="0004546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984A49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one">
    <w:name w:val="None"/>
    <w:rsid w:val="006A78C4"/>
  </w:style>
  <w:style w:type="paragraph" w:customStyle="1" w:styleId="body0020a">
    <w:name w:val="body_0020a"/>
    <w:basedOn w:val="Normal"/>
    <w:rsid w:val="00F62C6F"/>
    <w:pPr>
      <w:spacing w:after="120" w:line="480" w:lineRule="atLeast"/>
    </w:pPr>
    <w:rPr>
      <w:rFonts w:ascii="Arial" w:hAnsi="Arial" w:cs="Arial"/>
    </w:rPr>
  </w:style>
  <w:style w:type="character" w:customStyle="1" w:styleId="body0020achar1">
    <w:name w:val="body_0020a__char1"/>
    <w:basedOn w:val="DefaultParagraphFont"/>
    <w:rsid w:val="00F62C6F"/>
    <w:rPr>
      <w:rFonts w:ascii="Arial" w:hAnsi="Arial" w:cs="Arial" w:hint="default"/>
      <w:sz w:val="24"/>
      <w:szCs w:val="24"/>
    </w:rPr>
  </w:style>
  <w:style w:type="paragraph" w:customStyle="1" w:styleId="Standard1">
    <w:name w:val="Standard1"/>
    <w:basedOn w:val="Normal"/>
    <w:rsid w:val="00782015"/>
    <w:pPr>
      <w:spacing w:after="120" w:line="360" w:lineRule="atLeast"/>
      <w:jc w:val="both"/>
    </w:pPr>
  </w:style>
  <w:style w:type="character" w:customStyle="1" w:styleId="heading00201char1">
    <w:name w:val="heading_00201__char1"/>
    <w:basedOn w:val="DefaultParagraphFont"/>
    <w:rsid w:val="0078201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hyperlinkchar1">
    <w:name w:val="hyperlink__char1"/>
    <w:basedOn w:val="DefaultParagraphFont"/>
    <w:rsid w:val="00782015"/>
    <w:rPr>
      <w:color w:val="0563C1"/>
      <w:u w:val="single"/>
    </w:rPr>
  </w:style>
  <w:style w:type="character" w:customStyle="1" w:styleId="normalchar1">
    <w:name w:val="normal__char1"/>
    <w:basedOn w:val="DefaultParagraphFont"/>
    <w:rsid w:val="00782015"/>
    <w:rPr>
      <w:rFonts w:ascii="Times New Roman" w:hAnsi="Times New Roman" w:cs="Times New Roman" w:hint="default"/>
      <w:sz w:val="24"/>
      <w:szCs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E5119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7E2"/>
    <w:rPr>
      <w:color w:val="605E5C"/>
      <w:shd w:val="clear" w:color="auto" w:fill="E1DFDD"/>
    </w:rPr>
  </w:style>
  <w:style w:type="paragraph" w:customStyle="1" w:styleId="Literaturverzeichnis1">
    <w:name w:val="Literaturverzeichnis1"/>
    <w:basedOn w:val="Normal"/>
    <w:link w:val="BibliographyZchn"/>
    <w:rsid w:val="00984A49"/>
    <w:pPr>
      <w:tabs>
        <w:tab w:val="left" w:pos="500"/>
      </w:tabs>
      <w:ind w:left="504" w:hanging="504"/>
    </w:pPr>
    <w:rPr>
      <w:lang w:val="en-GB"/>
    </w:rPr>
  </w:style>
  <w:style w:type="character" w:customStyle="1" w:styleId="BibliographyZchn">
    <w:name w:val="Bibliography Zchn"/>
    <w:basedOn w:val="DefaultParagraphFont"/>
    <w:link w:val="Literaturverzeichnis1"/>
    <w:rsid w:val="00984A49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984A49"/>
    <w:rPr>
      <w:rFonts w:eastAsiaTheme="majorEastAsia" w:cstheme="majorBidi"/>
      <w:b/>
      <w:color w:val="000000" w:themeColor="text1"/>
      <w:sz w:val="24"/>
      <w:szCs w:val="24"/>
      <w:lang w:eastAsia="de-DE"/>
    </w:rPr>
  </w:style>
  <w:style w:type="character" w:customStyle="1" w:styleId="highlight">
    <w:name w:val="highlight"/>
    <w:basedOn w:val="DefaultParagraphFont"/>
    <w:rsid w:val="00C91FC9"/>
  </w:style>
  <w:style w:type="paragraph" w:customStyle="1" w:styleId="Titel2">
    <w:name w:val="Titel2"/>
    <w:basedOn w:val="Normal"/>
    <w:rsid w:val="00972AFA"/>
    <w:pPr>
      <w:spacing w:before="100" w:beforeAutospacing="1" w:after="100" w:afterAutospacing="1"/>
    </w:pPr>
    <w:rPr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4261C0"/>
  </w:style>
  <w:style w:type="paragraph" w:customStyle="1" w:styleId="Literaturverzeichnis2">
    <w:name w:val="Literaturverzeichnis2"/>
    <w:basedOn w:val="Normal"/>
    <w:link w:val="BibliographyZchn1"/>
    <w:rsid w:val="005A361E"/>
    <w:pPr>
      <w:spacing w:after="240"/>
    </w:pPr>
    <w:rPr>
      <w:rFonts w:ascii="Arial" w:hAnsi="Arial" w:cs="Arial"/>
      <w:color w:val="000000" w:themeColor="text1"/>
      <w:lang w:val="en-GB"/>
    </w:rPr>
  </w:style>
  <w:style w:type="character" w:customStyle="1" w:styleId="BibliographyZchn1">
    <w:name w:val="Bibliography Zchn1"/>
    <w:basedOn w:val="Heading2Char"/>
    <w:link w:val="Literaturverzeichnis2"/>
    <w:rsid w:val="005A361E"/>
    <w:rPr>
      <w:rFonts w:ascii="Arial" w:eastAsia="Times New Roman" w:hAnsi="Arial" w:cs="Arial"/>
      <w:b w:val="0"/>
      <w:bCs w:val="0"/>
      <w:color w:val="000000" w:themeColor="text1"/>
      <w:sz w:val="24"/>
      <w:szCs w:val="24"/>
      <w:lang w:val="en-GB" w:eastAsia="de-DE"/>
    </w:rPr>
  </w:style>
  <w:style w:type="paragraph" w:customStyle="1" w:styleId="Listenabsatz1">
    <w:name w:val="Listenabsatz1"/>
    <w:basedOn w:val="Normal"/>
    <w:rsid w:val="007F2D2A"/>
    <w:pPr>
      <w:suppressAutoHyphens/>
      <w:spacing w:after="120" w:line="480" w:lineRule="auto"/>
      <w:ind w:left="720"/>
    </w:pPr>
    <w:rPr>
      <w:rFonts w:ascii="Arial" w:eastAsia="SimSun" w:hAnsi="Arial" w:cs="F"/>
      <w:kern w:val="1"/>
      <w:szCs w:val="2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D2A"/>
    <w:pPr>
      <w:numPr>
        <w:ilvl w:val="1"/>
      </w:numPr>
      <w:spacing w:line="480" w:lineRule="auto"/>
    </w:pPr>
    <w:rPr>
      <w:rFonts w:asciiTheme="minorHAnsi" w:eastAsiaTheme="minorEastAsia" w:hAnsiTheme="minorHAnsi" w:cstheme="minorBidi"/>
      <w:spacing w:val="15"/>
      <w:sz w:val="28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F2D2A"/>
    <w:rPr>
      <w:rFonts w:eastAsiaTheme="minorEastAsia"/>
      <w:spacing w:val="15"/>
      <w:sz w:val="28"/>
    </w:rPr>
  </w:style>
  <w:style w:type="table" w:styleId="GridTable4">
    <w:name w:val="Grid Table 4"/>
    <w:basedOn w:val="TableNormal"/>
    <w:uiPriority w:val="49"/>
    <w:rsid w:val="00E7260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dentifier">
    <w:name w:val="identifier"/>
    <w:basedOn w:val="DefaultParagraphFont"/>
    <w:rsid w:val="004D491E"/>
  </w:style>
  <w:style w:type="character" w:customStyle="1" w:styleId="id-label">
    <w:name w:val="id-label"/>
    <w:basedOn w:val="DefaultParagraphFont"/>
    <w:rsid w:val="004D491E"/>
  </w:style>
  <w:style w:type="paragraph" w:styleId="Bibliography">
    <w:name w:val="Bibliography"/>
    <w:basedOn w:val="Normal"/>
    <w:next w:val="Normal"/>
    <w:uiPriority w:val="37"/>
    <w:unhideWhenUsed/>
    <w:rsid w:val="00C41D1D"/>
    <w:pPr>
      <w:tabs>
        <w:tab w:val="left" w:pos="500"/>
      </w:tabs>
      <w:spacing w:after="240"/>
      <w:ind w:left="504" w:hanging="50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3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16">
      <w:bodyDiv w:val="1"/>
      <w:marLeft w:val="1400"/>
      <w:marRight w:val="140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4831">
      <w:bodyDiv w:val="1"/>
      <w:marLeft w:val="1400"/>
      <w:marRight w:val="140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724">
      <w:bodyDiv w:val="1"/>
      <w:marLeft w:val="1400"/>
      <w:marRight w:val="140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717">
      <w:bodyDiv w:val="1"/>
      <w:marLeft w:val="1400"/>
      <w:marRight w:val="140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93">
      <w:bodyDiv w:val="1"/>
      <w:marLeft w:val="1400"/>
      <w:marRight w:val="140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97">
      <w:bodyDiv w:val="1"/>
      <w:marLeft w:val="1400"/>
      <w:marRight w:val="140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4413">
      <w:bodyDiv w:val="1"/>
      <w:marLeft w:val="1400"/>
      <w:marRight w:val="140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79E4-F65E-48B1-AFCE-A192330C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Klinikum der Universitaet Muenchen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jhavla</dc:creator>
  <cp:keywords/>
  <dc:description/>
  <cp:lastModifiedBy>Frederike Oertel</cp:lastModifiedBy>
  <cp:revision>77</cp:revision>
  <cp:lastPrinted>2018-10-02T16:07:00Z</cp:lastPrinted>
  <dcterms:created xsi:type="dcterms:W3CDTF">2021-08-02T13:04:00Z</dcterms:created>
  <dcterms:modified xsi:type="dcterms:W3CDTF">2022-06-08T17:50:00Z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id="R3nAQ8NI"/&gt;&lt;style id="http://www.zotero.org/styles/brain" hasBibliography="1" bibliographyStyleHasBeenSet="1"/&gt;&lt;prefs&gt;&lt;pref name="fieldType" value="Field"/&gt;&lt;/prefs&gt;&lt;/data&gt;</vt:lpwstr>
  </property>
</Properties>
</file>