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F3FDC" w14:textId="77777777" w:rsidR="00CA7C2C" w:rsidRPr="00005B19" w:rsidRDefault="00CA7C2C" w:rsidP="00CA7C2C">
      <w:pPr>
        <w:rPr>
          <w:rFonts w:ascii="Arial" w:hAnsi="Arial" w:cs="Arial"/>
          <w:sz w:val="32"/>
          <w:szCs w:val="32"/>
        </w:rPr>
      </w:pPr>
      <w:r w:rsidRPr="00005B19">
        <w:rPr>
          <w:rFonts w:ascii="Arial" w:hAnsi="Arial" w:cs="Arial"/>
          <w:sz w:val="32"/>
          <w:szCs w:val="32"/>
        </w:rPr>
        <w:t>Supplementary material</w:t>
      </w:r>
    </w:p>
    <w:p w14:paraId="5E01C611" w14:textId="77777777" w:rsidR="00CA7C2C" w:rsidRPr="00005B19" w:rsidRDefault="00CA7C2C" w:rsidP="00CA7C2C">
      <w:pPr>
        <w:rPr>
          <w:rFonts w:ascii="Arial" w:hAnsi="Arial" w:cs="Arial"/>
          <w:sz w:val="32"/>
          <w:szCs w:val="32"/>
        </w:rPr>
      </w:pPr>
    </w:p>
    <w:p w14:paraId="051870A4" w14:textId="77777777" w:rsidR="00CA7C2C" w:rsidRPr="00005B19" w:rsidRDefault="00CA7C2C" w:rsidP="00CA7C2C">
      <w:pPr>
        <w:rPr>
          <w:rFonts w:ascii="Arial" w:hAnsi="Arial" w:cs="Arial"/>
        </w:rPr>
      </w:pPr>
    </w:p>
    <w:p w14:paraId="15A5FDBA" w14:textId="51E97767" w:rsidR="00CA7C2C" w:rsidRPr="00005B19" w:rsidRDefault="00CA7C2C" w:rsidP="00CA7C2C">
      <w:pPr>
        <w:spacing w:line="360" w:lineRule="auto"/>
        <w:rPr>
          <w:rFonts w:ascii="Arial" w:hAnsi="Arial" w:cs="Arial"/>
          <w:lang w:eastAsia="en-US"/>
        </w:rPr>
      </w:pPr>
      <w:r w:rsidRPr="00005B19">
        <w:rPr>
          <w:rFonts w:ascii="Arial" w:hAnsi="Arial" w:cs="Arial"/>
          <w:b/>
        </w:rPr>
        <w:t>Supplementary Table 1</w:t>
      </w:r>
      <w:r w:rsidR="003A0AC0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Fibroblast states as described in </w:t>
      </w:r>
      <w:r w:rsidRPr="00005B19">
        <w:rPr>
          <w:rFonts w:ascii="Arial" w:hAnsi="Arial" w:cs="Arial"/>
          <w:b/>
          <w:noProof/>
        </w:rPr>
        <w:t xml:space="preserve">Litviňuková </w:t>
      </w:r>
      <w:r w:rsidRPr="00005B19">
        <w:rPr>
          <w:rFonts w:ascii="Arial" w:hAnsi="Arial" w:cs="Arial"/>
          <w:b/>
          <w:i/>
          <w:noProof/>
        </w:rPr>
        <w:t>et al.</w:t>
      </w:r>
      <w:r w:rsidRPr="00005B19">
        <w:rPr>
          <w:rFonts w:ascii="Arial" w:hAnsi="Arial" w:cs="Arial"/>
          <w:b/>
          <w:noProof/>
        </w:rPr>
        <w:t>, 2020</w:t>
      </w:r>
      <w:r w:rsidRPr="00005B19">
        <w:rPr>
          <w:rFonts w:ascii="Arial" w:hAnsi="Arial" w:cs="Arial"/>
          <w:noProof/>
        </w:rPr>
        <w:t xml:space="preserve"> </w:t>
      </w:r>
      <w:r w:rsidR="00E140C8">
        <w:rPr>
          <w:rFonts w:ascii="Arial" w:hAnsi="Arial" w:cs="Arial"/>
          <w:noProof/>
        </w:rPr>
        <w:t>[39].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CA7C2C" w:rsidRPr="00005B19" w14:paraId="19E482F9" w14:textId="77777777" w:rsidTr="001952EE">
        <w:trPr>
          <w:jc w:val="center"/>
        </w:trPr>
        <w:tc>
          <w:tcPr>
            <w:tcW w:w="3003" w:type="dxa"/>
          </w:tcPr>
          <w:p w14:paraId="1C037A40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</w:rPr>
            </w:pPr>
            <w:r w:rsidRPr="00005B19">
              <w:rPr>
                <w:rFonts w:ascii="Arial" w:hAnsi="Arial" w:cs="Arial"/>
                <w:b/>
              </w:rPr>
              <w:t>Subtype</w:t>
            </w:r>
          </w:p>
        </w:tc>
        <w:tc>
          <w:tcPr>
            <w:tcW w:w="3003" w:type="dxa"/>
          </w:tcPr>
          <w:p w14:paraId="4C75AD22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</w:rPr>
            </w:pPr>
            <w:r w:rsidRPr="00005B19">
              <w:rPr>
                <w:rFonts w:ascii="Arial" w:hAnsi="Arial" w:cs="Arial"/>
                <w:b/>
              </w:rPr>
              <w:t>Characteristics</w:t>
            </w:r>
          </w:p>
        </w:tc>
        <w:tc>
          <w:tcPr>
            <w:tcW w:w="3004" w:type="dxa"/>
          </w:tcPr>
          <w:p w14:paraId="597FE0EB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</w:rPr>
            </w:pPr>
            <w:r w:rsidRPr="00005B19">
              <w:rPr>
                <w:rFonts w:ascii="Arial" w:hAnsi="Arial" w:cs="Arial"/>
                <w:b/>
              </w:rPr>
              <w:t>Marker genes</w:t>
            </w:r>
          </w:p>
        </w:tc>
      </w:tr>
      <w:tr w:rsidR="00CA7C2C" w:rsidRPr="00005B19" w14:paraId="220E980E" w14:textId="77777777" w:rsidTr="001952EE">
        <w:trPr>
          <w:jc w:val="center"/>
        </w:trPr>
        <w:tc>
          <w:tcPr>
            <w:tcW w:w="3003" w:type="dxa"/>
          </w:tcPr>
          <w:p w14:paraId="6E8137A3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FB1</w:t>
            </w:r>
          </w:p>
        </w:tc>
        <w:tc>
          <w:tcPr>
            <w:tcW w:w="3003" w:type="dxa"/>
          </w:tcPr>
          <w:p w14:paraId="6E40565B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Ground state, ventricular</w:t>
            </w:r>
          </w:p>
        </w:tc>
        <w:tc>
          <w:tcPr>
            <w:tcW w:w="3004" w:type="dxa"/>
          </w:tcPr>
          <w:p w14:paraId="353DE1DC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SCN7A, BMPER, ACSM1</w:t>
            </w:r>
          </w:p>
        </w:tc>
      </w:tr>
      <w:tr w:rsidR="00CA7C2C" w:rsidRPr="00005B19" w14:paraId="016FA2A8" w14:textId="77777777" w:rsidTr="001952EE">
        <w:trPr>
          <w:jc w:val="center"/>
        </w:trPr>
        <w:tc>
          <w:tcPr>
            <w:tcW w:w="3003" w:type="dxa"/>
          </w:tcPr>
          <w:p w14:paraId="24EC107A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FB2</w:t>
            </w:r>
          </w:p>
        </w:tc>
        <w:tc>
          <w:tcPr>
            <w:tcW w:w="3003" w:type="dxa"/>
          </w:tcPr>
          <w:p w14:paraId="0F40E56D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Ground state, atrial</w:t>
            </w:r>
          </w:p>
        </w:tc>
        <w:tc>
          <w:tcPr>
            <w:tcW w:w="3004" w:type="dxa"/>
          </w:tcPr>
          <w:p w14:paraId="47AE368D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CFH, ID4, KCNT2</w:t>
            </w:r>
          </w:p>
        </w:tc>
      </w:tr>
      <w:tr w:rsidR="00CA7C2C" w:rsidRPr="00005B19" w14:paraId="2F2AA025" w14:textId="77777777" w:rsidTr="001952EE">
        <w:trPr>
          <w:jc w:val="center"/>
        </w:trPr>
        <w:tc>
          <w:tcPr>
            <w:tcW w:w="3003" w:type="dxa"/>
          </w:tcPr>
          <w:p w14:paraId="32BFBBEF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FB3</w:t>
            </w:r>
          </w:p>
        </w:tc>
        <w:tc>
          <w:tcPr>
            <w:tcW w:w="3003" w:type="dxa"/>
          </w:tcPr>
          <w:p w14:paraId="00997C72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MP-interacting</w:t>
            </w:r>
          </w:p>
        </w:tc>
        <w:tc>
          <w:tcPr>
            <w:tcW w:w="3004" w:type="dxa"/>
          </w:tcPr>
          <w:p w14:paraId="1B47DE5F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PTX3, OSMR, IL6ST</w:t>
            </w:r>
          </w:p>
        </w:tc>
      </w:tr>
      <w:tr w:rsidR="00CA7C2C" w:rsidRPr="00005B19" w14:paraId="76F5A2DE" w14:textId="77777777" w:rsidTr="001952EE">
        <w:trPr>
          <w:jc w:val="center"/>
        </w:trPr>
        <w:tc>
          <w:tcPr>
            <w:tcW w:w="3003" w:type="dxa"/>
          </w:tcPr>
          <w:p w14:paraId="114E6690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FB4</w:t>
            </w:r>
          </w:p>
        </w:tc>
        <w:tc>
          <w:tcPr>
            <w:tcW w:w="3003" w:type="dxa"/>
          </w:tcPr>
          <w:p w14:paraId="07C161DB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TGF</w:t>
            </w:r>
            <w:r w:rsidRPr="00005B19">
              <w:rPr>
                <w:rFonts w:ascii="Arial" w:hAnsi="Arial" w:cs="Arial"/>
              </w:rPr>
              <w:sym w:font="Symbol" w:char="F062"/>
            </w:r>
            <w:r w:rsidRPr="00005B19">
              <w:rPr>
                <w:rFonts w:ascii="Arial" w:hAnsi="Arial" w:cs="Arial"/>
              </w:rPr>
              <w:t>1 activated</w:t>
            </w:r>
          </w:p>
        </w:tc>
        <w:tc>
          <w:tcPr>
            <w:tcW w:w="3004" w:type="dxa"/>
          </w:tcPr>
          <w:p w14:paraId="20D3C33C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POSTN, TNC, FAP</w:t>
            </w:r>
          </w:p>
        </w:tc>
      </w:tr>
      <w:tr w:rsidR="00CA7C2C" w:rsidRPr="00005B19" w14:paraId="63ADCBBB" w14:textId="77777777" w:rsidTr="001952EE">
        <w:trPr>
          <w:jc w:val="center"/>
        </w:trPr>
        <w:tc>
          <w:tcPr>
            <w:tcW w:w="3003" w:type="dxa"/>
          </w:tcPr>
          <w:p w14:paraId="48762931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FB5</w:t>
            </w:r>
          </w:p>
        </w:tc>
        <w:tc>
          <w:tcPr>
            <w:tcW w:w="3003" w:type="dxa"/>
          </w:tcPr>
          <w:p w14:paraId="78171118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ECM organising/remodelling</w:t>
            </w:r>
          </w:p>
        </w:tc>
        <w:tc>
          <w:tcPr>
            <w:tcW w:w="3004" w:type="dxa"/>
          </w:tcPr>
          <w:p w14:paraId="27F7ACD2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FBLN2, PCOLE2, LINC01133</w:t>
            </w:r>
          </w:p>
        </w:tc>
      </w:tr>
      <w:tr w:rsidR="00CA7C2C" w:rsidRPr="00005B19" w14:paraId="07ADF2D6" w14:textId="77777777" w:rsidTr="001952EE">
        <w:trPr>
          <w:jc w:val="center"/>
        </w:trPr>
        <w:tc>
          <w:tcPr>
            <w:tcW w:w="3003" w:type="dxa"/>
          </w:tcPr>
          <w:p w14:paraId="1D6D9DCD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FB6</w:t>
            </w:r>
          </w:p>
        </w:tc>
        <w:tc>
          <w:tcPr>
            <w:tcW w:w="3003" w:type="dxa"/>
          </w:tcPr>
          <w:p w14:paraId="114B8549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005B19">
              <w:rPr>
                <w:rFonts w:ascii="Arial" w:hAnsi="Arial" w:cs="Arial"/>
              </w:rPr>
              <w:t>Stromal</w:t>
            </w:r>
          </w:p>
        </w:tc>
        <w:tc>
          <w:tcPr>
            <w:tcW w:w="3004" w:type="dxa"/>
          </w:tcPr>
          <w:p w14:paraId="194503C2" w14:textId="77777777" w:rsidR="00CA7C2C" w:rsidRPr="00005B19" w:rsidRDefault="00CA7C2C" w:rsidP="001952EE">
            <w:pPr>
              <w:spacing w:before="100" w:beforeAutospacing="1" w:after="100" w:afterAutospacing="1" w:line="360" w:lineRule="auto"/>
              <w:rPr>
                <w:rFonts w:ascii="Arial" w:hAnsi="Arial" w:cs="Arial"/>
                <w:i/>
              </w:rPr>
            </w:pPr>
            <w:r w:rsidRPr="00005B19">
              <w:rPr>
                <w:rFonts w:ascii="Arial" w:hAnsi="Arial" w:cs="Arial"/>
                <w:i/>
              </w:rPr>
              <w:t>CD36, EGFLAM, FTL1</w:t>
            </w:r>
          </w:p>
        </w:tc>
      </w:tr>
    </w:tbl>
    <w:p w14:paraId="3749A88D" w14:textId="77777777" w:rsidR="00CA7C2C" w:rsidRPr="00005B19" w:rsidRDefault="00CA7C2C" w:rsidP="00CA7C2C">
      <w:pPr>
        <w:rPr>
          <w:rFonts w:ascii="Arial" w:hAnsi="Arial" w:cs="Arial"/>
          <w:b/>
        </w:rPr>
      </w:pPr>
    </w:p>
    <w:p w14:paraId="1FD3F487" w14:textId="4CF3A6F2" w:rsidR="00CA7C2C" w:rsidRDefault="00CA7C2C" w:rsidP="00CA7C2C">
      <w:pPr>
        <w:spacing w:before="100" w:beforeAutospacing="1" w:after="100" w:afterAutospacing="1"/>
        <w:rPr>
          <w:rFonts w:ascii="Arial" w:hAnsi="Arial" w:cs="Arial"/>
          <w:b/>
        </w:rPr>
      </w:pPr>
    </w:p>
    <w:p w14:paraId="3A587AF7" w14:textId="6F722288" w:rsidR="008B24C2" w:rsidRDefault="008B24C2" w:rsidP="00CA7C2C">
      <w:pPr>
        <w:spacing w:before="100" w:beforeAutospacing="1" w:after="100" w:afterAutospacing="1"/>
        <w:rPr>
          <w:rFonts w:ascii="Arial" w:hAnsi="Arial" w:cs="Arial"/>
          <w:b/>
        </w:rPr>
      </w:pPr>
    </w:p>
    <w:p w14:paraId="08A39C38" w14:textId="77777777" w:rsidR="008B24C2" w:rsidRPr="00005B19" w:rsidRDefault="008B24C2" w:rsidP="00CA7C2C">
      <w:pPr>
        <w:spacing w:before="100" w:beforeAutospacing="1" w:after="100" w:afterAutospacing="1"/>
        <w:rPr>
          <w:rFonts w:ascii="Arial" w:hAnsi="Arial" w:cs="Arial"/>
          <w:b/>
        </w:rPr>
      </w:pPr>
    </w:p>
    <w:p w14:paraId="2158A793" w14:textId="1D512A2B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t>Supplementary Fig</w:t>
      </w:r>
      <w:r w:rsidR="00E43BE4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1</w:t>
      </w:r>
      <w:r w:rsidR="003A0AC0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LINC01013 is expressed in </w:t>
      </w:r>
      <w:r w:rsidR="0063726A">
        <w:rPr>
          <w:rFonts w:ascii="Arial" w:hAnsi="Arial" w:cs="Arial"/>
          <w:b/>
        </w:rPr>
        <w:t>all regions</w:t>
      </w:r>
      <w:r w:rsidRPr="00005B19">
        <w:rPr>
          <w:rFonts w:ascii="Arial" w:hAnsi="Arial" w:cs="Arial"/>
          <w:b/>
        </w:rPr>
        <w:t xml:space="preserve"> of healthy human hearts</w:t>
      </w:r>
    </w:p>
    <w:p w14:paraId="612185A5" w14:textId="32B1B668" w:rsidR="00CA7C2C" w:rsidRPr="0063726A" w:rsidRDefault="00EC12FA" w:rsidP="00CA7C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Transmural biopsies were obtained from healthy human hearts </w:t>
      </w:r>
      <w:r w:rsidR="007D43CE">
        <w:rPr>
          <w:rFonts w:ascii="Arial" w:hAnsi="Arial" w:cs="Arial"/>
        </w:rPr>
        <w:t xml:space="preserve">(as described in </w:t>
      </w:r>
      <w:r w:rsidR="007D43CE" w:rsidRPr="00582DB0">
        <w:rPr>
          <w:rFonts w:ascii="Arial" w:hAnsi="Arial" w:cs="Arial"/>
          <w:noProof/>
        </w:rPr>
        <w:t xml:space="preserve">Litviňuková </w:t>
      </w:r>
      <w:r w:rsidR="007D43CE" w:rsidRPr="00582DB0">
        <w:rPr>
          <w:rFonts w:ascii="Arial" w:hAnsi="Arial" w:cs="Arial"/>
          <w:i/>
          <w:noProof/>
        </w:rPr>
        <w:t>et al.</w:t>
      </w:r>
      <w:r w:rsidR="007D43CE" w:rsidRPr="00582DB0">
        <w:rPr>
          <w:rFonts w:ascii="Arial" w:hAnsi="Arial" w:cs="Arial"/>
          <w:noProof/>
        </w:rPr>
        <w:t>, 2020</w:t>
      </w:r>
      <w:r w:rsidR="007D43CE" w:rsidRPr="00005B19">
        <w:rPr>
          <w:rFonts w:ascii="Arial" w:hAnsi="Arial" w:cs="Arial"/>
          <w:noProof/>
        </w:rPr>
        <w:t xml:space="preserve"> </w:t>
      </w:r>
      <w:r w:rsidR="00E140C8">
        <w:rPr>
          <w:rFonts w:ascii="Arial" w:hAnsi="Arial" w:cs="Arial"/>
        </w:rPr>
        <w:t>[39]</w:t>
      </w:r>
      <w:r w:rsidR="007D43C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from the following regions: </w:t>
      </w:r>
      <w:r w:rsidRPr="00005B19">
        <w:rPr>
          <w:rFonts w:ascii="Arial" w:hAnsi="Arial" w:cs="Arial"/>
        </w:rPr>
        <w:t xml:space="preserve">AX: </w:t>
      </w:r>
      <w:r w:rsidR="00B16EE3">
        <w:rPr>
          <w:rFonts w:ascii="Arial" w:hAnsi="Arial" w:cs="Arial"/>
        </w:rPr>
        <w:t>left ventricular apical core</w:t>
      </w:r>
      <w:r w:rsidRPr="00005B19">
        <w:rPr>
          <w:rFonts w:ascii="Arial" w:hAnsi="Arial" w:cs="Arial"/>
        </w:rPr>
        <w:t>, LA: left atrium, LV: left ventricle, RA: right atrium, RV: right ventricle, SP: septum</w:t>
      </w:r>
      <w:r>
        <w:rPr>
          <w:rFonts w:ascii="Arial" w:hAnsi="Arial" w:cs="Arial"/>
        </w:rPr>
        <w:t xml:space="preserve">. </w:t>
      </w:r>
      <w:proofErr w:type="spellStart"/>
      <w:r w:rsidR="00CA7C2C" w:rsidRPr="00005B19">
        <w:rPr>
          <w:rFonts w:ascii="Arial" w:hAnsi="Arial" w:cs="Arial"/>
        </w:rPr>
        <w:t>Nuc</w:t>
      </w:r>
      <w:proofErr w:type="spellEnd"/>
      <w:r w:rsidR="00CA7C2C" w:rsidRPr="00005B19">
        <w:rPr>
          <w:rFonts w:ascii="Arial" w:hAnsi="Arial" w:cs="Arial"/>
        </w:rPr>
        <w:t>-</w:t>
      </w:r>
      <w:r w:rsidR="00D7137A">
        <w:rPr>
          <w:rFonts w:ascii="Arial" w:hAnsi="Arial" w:cs="Arial"/>
        </w:rPr>
        <w:t>S</w:t>
      </w:r>
      <w:r w:rsidR="00CA7C2C" w:rsidRPr="00005B19">
        <w:rPr>
          <w:rFonts w:ascii="Arial" w:hAnsi="Arial" w:cs="Arial"/>
        </w:rPr>
        <w:t xml:space="preserve">eq </w:t>
      </w:r>
      <w:r w:rsidR="007D43CE">
        <w:rPr>
          <w:rFonts w:ascii="Arial" w:hAnsi="Arial" w:cs="Arial"/>
        </w:rPr>
        <w:t>was performed</w:t>
      </w:r>
      <w:r w:rsidR="0063726A">
        <w:rPr>
          <w:rFonts w:ascii="Arial" w:hAnsi="Arial" w:cs="Arial"/>
        </w:rPr>
        <w:t>,</w:t>
      </w:r>
      <w:r w:rsidR="0063726A" w:rsidRPr="0063726A">
        <w:rPr>
          <w:rFonts w:ascii="Arial" w:hAnsi="Arial" w:cs="Arial"/>
        </w:rPr>
        <w:t xml:space="preserve"> and </w:t>
      </w:r>
      <w:r w:rsidR="0063726A">
        <w:rPr>
          <w:rFonts w:ascii="Arial" w:hAnsi="Arial" w:cs="Arial"/>
        </w:rPr>
        <w:t xml:space="preserve">library size-adjusted, </w:t>
      </w:r>
      <w:r w:rsidR="0063726A" w:rsidRPr="00B11E71">
        <w:rPr>
          <w:rFonts w:ascii="Arial" w:hAnsi="Arial" w:cs="Arial"/>
          <w:color w:val="000000" w:themeColor="text1"/>
          <w:lang w:val="en-US"/>
        </w:rPr>
        <w:t>log-transformed counts of LINC01013 in the fibroblast population</w:t>
      </w:r>
      <w:r w:rsidR="0063726A" w:rsidRPr="0063726A">
        <w:rPr>
          <w:rFonts w:ascii="Arial" w:hAnsi="Arial" w:cs="Arial"/>
        </w:rPr>
        <w:t xml:space="preserve"> </w:t>
      </w:r>
      <w:r w:rsidR="0063726A">
        <w:rPr>
          <w:rFonts w:ascii="Arial" w:hAnsi="Arial" w:cs="Arial"/>
        </w:rPr>
        <w:t xml:space="preserve">of each region </w:t>
      </w:r>
      <w:r w:rsidR="0063726A" w:rsidRPr="0063726A">
        <w:rPr>
          <w:rFonts w:ascii="Arial" w:hAnsi="Arial" w:cs="Arial"/>
        </w:rPr>
        <w:t>are presented. LINC01013 is expressed the highest in LA and RV</w:t>
      </w:r>
      <w:r w:rsidR="00B16EE3">
        <w:rPr>
          <w:rFonts w:ascii="Arial" w:hAnsi="Arial" w:cs="Arial"/>
        </w:rPr>
        <w:t xml:space="preserve"> fibroblasts</w:t>
      </w:r>
      <w:r w:rsidR="0063726A" w:rsidRPr="0063726A">
        <w:rPr>
          <w:rFonts w:ascii="Arial" w:hAnsi="Arial" w:cs="Arial"/>
        </w:rPr>
        <w:t xml:space="preserve">, with </w:t>
      </w:r>
      <w:r w:rsidR="00325F75">
        <w:rPr>
          <w:rFonts w:ascii="Arial" w:hAnsi="Arial" w:cs="Arial"/>
        </w:rPr>
        <w:t>appreciable quantities in all chambers</w:t>
      </w:r>
      <w:r w:rsidR="0063726A" w:rsidRPr="0063726A">
        <w:rPr>
          <w:rFonts w:ascii="Arial" w:hAnsi="Arial" w:cs="Arial"/>
        </w:rPr>
        <w:t xml:space="preserve">. </w:t>
      </w:r>
    </w:p>
    <w:p w14:paraId="5E110393" w14:textId="61107F99" w:rsidR="00CA7C2C" w:rsidRPr="00005B19" w:rsidRDefault="00B16EE3" w:rsidP="00CA7C2C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01635E" wp14:editId="05A0C0BC">
            <wp:extent cx="3098800" cy="152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C01013_regional_heatma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092D" w14:textId="77777777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br w:type="page"/>
      </w:r>
    </w:p>
    <w:p w14:paraId="4E43D6F8" w14:textId="76BD5AA1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lastRenderedPageBreak/>
        <w:t>Supplementary Fig</w:t>
      </w:r>
      <w:r w:rsidR="00991A11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>2</w:t>
      </w:r>
      <w:r w:rsidR="003A0AC0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TGF</w:t>
      </w:r>
      <w:r w:rsidRPr="00005B19">
        <w:rPr>
          <w:rFonts w:ascii="Arial" w:hAnsi="Arial" w:cs="Arial"/>
          <w:b/>
        </w:rPr>
        <w:sym w:font="Symbol" w:char="F062"/>
      </w:r>
      <w:r w:rsidRPr="00005B19">
        <w:rPr>
          <w:rFonts w:ascii="Arial" w:hAnsi="Arial" w:cs="Arial"/>
          <w:b/>
        </w:rPr>
        <w:t>1 stimulation elicits a fibrotic response in HCFs</w:t>
      </w:r>
    </w:p>
    <w:p w14:paraId="20379741" w14:textId="77777777" w:rsidR="003A0AC0" w:rsidRDefault="00CA7C2C" w:rsidP="00CA7C2C">
      <w:pPr>
        <w:rPr>
          <w:rFonts w:ascii="Arial" w:hAnsi="Arial" w:cs="Arial"/>
        </w:rPr>
      </w:pPr>
      <w:r w:rsidRPr="00005B19">
        <w:rPr>
          <w:rFonts w:ascii="Arial" w:hAnsi="Arial" w:cs="Arial"/>
        </w:rPr>
        <w:t>HCFs were cultured in either media alone, or media containing 5ng/ml TGF</w:t>
      </w:r>
      <w:r w:rsidRPr="00005B19">
        <w:rPr>
          <w:rFonts w:ascii="Arial" w:hAnsi="Arial" w:cs="Arial"/>
        </w:rPr>
        <w:sym w:font="Symbol" w:char="F062"/>
      </w:r>
      <w:r w:rsidRPr="00005B19">
        <w:rPr>
          <w:rFonts w:ascii="Arial" w:hAnsi="Arial" w:cs="Arial"/>
        </w:rPr>
        <w:t>1. After 24h RNA was extracted and analysed for markers of fibroblast activation and fibrosis. TGF</w:t>
      </w:r>
      <w:r w:rsidRPr="00005B19">
        <w:rPr>
          <w:rFonts w:ascii="Arial" w:hAnsi="Arial" w:cs="Arial"/>
        </w:rPr>
        <w:sym w:font="Symbol" w:char="F062"/>
      </w:r>
      <w:r w:rsidRPr="00005B19">
        <w:rPr>
          <w:rFonts w:ascii="Arial" w:hAnsi="Arial" w:cs="Arial"/>
        </w:rPr>
        <w:t xml:space="preserve">1 treatment elicited an increase in </w:t>
      </w:r>
      <w:r w:rsidRPr="00005B19">
        <w:rPr>
          <w:rFonts w:ascii="Arial" w:hAnsi="Arial" w:cs="Arial"/>
          <w:i/>
        </w:rPr>
        <w:t>ACTA2, IL11, POSTN, COL1A1</w:t>
      </w:r>
      <w:r w:rsidRPr="00005B19">
        <w:rPr>
          <w:rFonts w:ascii="Arial" w:hAnsi="Arial" w:cs="Arial"/>
        </w:rPr>
        <w:t xml:space="preserve"> and </w:t>
      </w:r>
      <w:r w:rsidRPr="00005B19">
        <w:rPr>
          <w:rFonts w:ascii="Arial" w:hAnsi="Arial" w:cs="Arial"/>
          <w:i/>
        </w:rPr>
        <w:t xml:space="preserve">FN1 </w:t>
      </w:r>
      <w:r w:rsidRPr="00005B19">
        <w:rPr>
          <w:rFonts w:ascii="Arial" w:hAnsi="Arial" w:cs="Arial"/>
        </w:rPr>
        <w:t xml:space="preserve">RNAs. </w:t>
      </w:r>
      <w:r w:rsidRPr="00005B19">
        <w:rPr>
          <w:rFonts w:ascii="Arial" w:hAnsi="Arial" w:cs="Arial"/>
          <w:i/>
        </w:rPr>
        <w:t>MMP2</w:t>
      </w:r>
      <w:r w:rsidRPr="00005B19">
        <w:rPr>
          <w:rFonts w:ascii="Arial" w:hAnsi="Arial" w:cs="Arial"/>
        </w:rPr>
        <w:t xml:space="preserve"> RNA was not increased. N = 6. *: p &lt; 0.05, **: p &lt; 0.01, </w:t>
      </w:r>
    </w:p>
    <w:p w14:paraId="1B9AB6D9" w14:textId="3E9A2CFD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</w:rPr>
        <w:t xml:space="preserve">***: p &lt; 0.001, ****: p &lt; 0.0001. </w:t>
      </w:r>
    </w:p>
    <w:p w14:paraId="196552A4" w14:textId="77777777" w:rsidR="00CA7C2C" w:rsidRPr="00005B19" w:rsidRDefault="00CA7C2C" w:rsidP="00CA7C2C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005B19">
        <w:rPr>
          <w:rFonts w:ascii="Arial" w:hAnsi="Arial" w:cs="Arial"/>
          <w:noProof/>
        </w:rPr>
        <w:drawing>
          <wp:inline distT="0" distB="0" distL="0" distR="0" wp14:anchorId="409C1B8C" wp14:editId="3FD9A067">
            <wp:extent cx="5727700" cy="5182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0CB5" w14:textId="77777777" w:rsidR="00CA7C2C" w:rsidRPr="00005B19" w:rsidRDefault="00CA7C2C" w:rsidP="00CA7C2C">
      <w:pPr>
        <w:spacing w:before="100" w:beforeAutospacing="1" w:after="100" w:afterAutospacing="1" w:line="360" w:lineRule="auto"/>
        <w:rPr>
          <w:rFonts w:ascii="Arial" w:hAnsi="Arial" w:cs="Arial"/>
          <w:b/>
        </w:rPr>
      </w:pPr>
    </w:p>
    <w:p w14:paraId="6B945F42" w14:textId="77777777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br w:type="page"/>
      </w:r>
    </w:p>
    <w:p w14:paraId="36174935" w14:textId="26398BD0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lastRenderedPageBreak/>
        <w:t xml:space="preserve">Supplementary </w:t>
      </w:r>
      <w:r w:rsidR="008F0746">
        <w:rPr>
          <w:rFonts w:ascii="Arial" w:hAnsi="Arial" w:cs="Arial"/>
          <w:b/>
        </w:rPr>
        <w:t>F</w:t>
      </w:r>
      <w:r w:rsidRPr="00005B19">
        <w:rPr>
          <w:rFonts w:ascii="Arial" w:hAnsi="Arial" w:cs="Arial"/>
          <w:b/>
        </w:rPr>
        <w:t>ig</w:t>
      </w:r>
      <w:r w:rsidR="008F0746">
        <w:rPr>
          <w:rFonts w:ascii="Arial" w:hAnsi="Arial" w:cs="Arial"/>
          <w:b/>
        </w:rPr>
        <w:t xml:space="preserve">. </w:t>
      </w:r>
      <w:r w:rsidRPr="00005B19">
        <w:rPr>
          <w:rFonts w:ascii="Arial" w:hAnsi="Arial" w:cs="Arial"/>
          <w:b/>
        </w:rPr>
        <w:t>3</w:t>
      </w:r>
      <w:r w:rsidR="003A0AC0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siRNA-mediated knockdown decreases </w:t>
      </w:r>
      <w:r w:rsidRPr="00005B19">
        <w:rPr>
          <w:rFonts w:ascii="Arial" w:hAnsi="Arial" w:cs="Arial"/>
          <w:b/>
          <w:i/>
        </w:rPr>
        <w:t>MMP2</w:t>
      </w:r>
      <w:r w:rsidRPr="00005B19">
        <w:rPr>
          <w:rFonts w:ascii="Arial" w:hAnsi="Arial" w:cs="Arial"/>
          <w:b/>
        </w:rPr>
        <w:t xml:space="preserve"> RNA in HCFs</w:t>
      </w:r>
    </w:p>
    <w:p w14:paraId="36605530" w14:textId="54232E44" w:rsidR="00CA7C2C" w:rsidRPr="00005B19" w:rsidRDefault="00CA7C2C" w:rsidP="00CA7C2C">
      <w:pPr>
        <w:rPr>
          <w:rFonts w:ascii="Arial" w:hAnsi="Arial" w:cs="Arial"/>
        </w:rPr>
      </w:pPr>
      <w:r w:rsidRPr="00005B19">
        <w:rPr>
          <w:rFonts w:ascii="Arial" w:hAnsi="Arial" w:cs="Arial"/>
        </w:rPr>
        <w:t xml:space="preserve">HCFs were transfected with either nontargeting control siRNA (NC) or anti-LINC01013 siRNA. After 24h, RNA was extracted and analysed for markers of fibroblast activation and fibrosis as described in Fig. 2. Treatment with anti-LINC01013 siRNA decreased </w:t>
      </w:r>
      <w:r w:rsidRPr="00005B19">
        <w:rPr>
          <w:rFonts w:ascii="Arial" w:hAnsi="Arial" w:cs="Arial"/>
          <w:i/>
        </w:rPr>
        <w:t>MMP2</w:t>
      </w:r>
      <w:r w:rsidRPr="00005B19">
        <w:rPr>
          <w:rFonts w:ascii="Arial" w:hAnsi="Arial" w:cs="Arial"/>
        </w:rPr>
        <w:t xml:space="preserve"> RNA. *=p&lt;0.05</w:t>
      </w:r>
      <w:r w:rsidR="00897B98">
        <w:rPr>
          <w:rFonts w:ascii="Arial" w:hAnsi="Arial" w:cs="Arial"/>
        </w:rPr>
        <w:t xml:space="preserve"> </w:t>
      </w:r>
      <w:r w:rsidR="003A0AC0">
        <w:rPr>
          <w:rFonts w:ascii="Arial" w:hAnsi="Arial" w:cs="Arial"/>
        </w:rPr>
        <w:t>(dataset also includes Fig. 2a-d)</w:t>
      </w:r>
      <w:r w:rsidR="007D43CE">
        <w:rPr>
          <w:rFonts w:ascii="Arial" w:hAnsi="Arial" w:cs="Arial"/>
        </w:rPr>
        <w:t>.</w:t>
      </w:r>
    </w:p>
    <w:p w14:paraId="28B0F199" w14:textId="77777777" w:rsidR="00CA7C2C" w:rsidRPr="00005B19" w:rsidRDefault="00CA7C2C" w:rsidP="00CA7C2C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005B19">
        <w:rPr>
          <w:rFonts w:ascii="Arial" w:hAnsi="Arial" w:cs="Arial"/>
          <w:noProof/>
        </w:rPr>
        <w:drawing>
          <wp:inline distT="0" distB="0" distL="0" distR="0" wp14:anchorId="1AEB6164" wp14:editId="5304083A">
            <wp:extent cx="1612900" cy="2413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55DB" w14:textId="07ACB789" w:rsidR="00EA3D1C" w:rsidRDefault="00EA3D1C" w:rsidP="00CA7C2C">
      <w:pPr>
        <w:rPr>
          <w:rFonts w:ascii="Arial" w:hAnsi="Arial" w:cs="Arial"/>
          <w:b/>
        </w:rPr>
      </w:pPr>
    </w:p>
    <w:p w14:paraId="615499C3" w14:textId="77777777" w:rsidR="008B24C2" w:rsidRDefault="008B24C2" w:rsidP="00CA7C2C">
      <w:pPr>
        <w:rPr>
          <w:rFonts w:ascii="Arial" w:hAnsi="Arial" w:cs="Arial"/>
          <w:b/>
        </w:rPr>
      </w:pPr>
    </w:p>
    <w:p w14:paraId="27314849" w14:textId="63C284A8" w:rsidR="00CA7C2C" w:rsidRPr="00005B19" w:rsidRDefault="00CA7C2C" w:rsidP="00CA7C2C">
      <w:pPr>
        <w:rPr>
          <w:rFonts w:ascii="Arial" w:hAnsi="Arial" w:cs="Arial"/>
          <w:b/>
        </w:rPr>
      </w:pPr>
      <w:r w:rsidRPr="00005B19">
        <w:rPr>
          <w:rFonts w:ascii="Arial" w:hAnsi="Arial" w:cs="Arial"/>
          <w:b/>
        </w:rPr>
        <w:t xml:space="preserve">Supplementary </w:t>
      </w:r>
      <w:r w:rsidR="00E52AB6">
        <w:rPr>
          <w:rFonts w:ascii="Arial" w:hAnsi="Arial" w:cs="Arial"/>
          <w:b/>
        </w:rPr>
        <w:t>F</w:t>
      </w:r>
      <w:r w:rsidRPr="00005B19">
        <w:rPr>
          <w:rFonts w:ascii="Arial" w:hAnsi="Arial" w:cs="Arial"/>
          <w:b/>
        </w:rPr>
        <w:t>ig</w:t>
      </w:r>
      <w:r w:rsidR="00E52AB6">
        <w:rPr>
          <w:rFonts w:ascii="Arial" w:hAnsi="Arial" w:cs="Arial"/>
          <w:b/>
        </w:rPr>
        <w:t xml:space="preserve">. </w:t>
      </w:r>
      <w:r w:rsidRPr="00005B19">
        <w:rPr>
          <w:rFonts w:ascii="Arial" w:hAnsi="Arial" w:cs="Arial"/>
          <w:b/>
        </w:rPr>
        <w:t>4</w:t>
      </w:r>
      <w:r w:rsidR="003A0AC0">
        <w:rPr>
          <w:rFonts w:ascii="Arial" w:hAnsi="Arial" w:cs="Arial"/>
          <w:b/>
        </w:rPr>
        <w:t>.</w:t>
      </w:r>
      <w:r w:rsidRPr="00005B19">
        <w:rPr>
          <w:rFonts w:ascii="Arial" w:hAnsi="Arial" w:cs="Arial"/>
          <w:b/>
        </w:rPr>
        <w:t xml:space="preserve"> LINC01013ORF peptide can be expressed and detected </w:t>
      </w:r>
      <w:r w:rsidRPr="00005B19">
        <w:rPr>
          <w:rFonts w:ascii="Arial" w:hAnsi="Arial" w:cs="Arial"/>
          <w:b/>
          <w:i/>
        </w:rPr>
        <w:t>in vitro</w:t>
      </w:r>
    </w:p>
    <w:p w14:paraId="28AED9DC" w14:textId="6E232FEB" w:rsidR="00CA7C2C" w:rsidRPr="00005B19" w:rsidRDefault="00CA7C2C" w:rsidP="00CA7C2C">
      <w:pPr>
        <w:rPr>
          <w:rFonts w:ascii="Arial" w:hAnsi="Arial" w:cs="Arial"/>
        </w:rPr>
      </w:pPr>
      <w:r w:rsidRPr="00005B19">
        <w:rPr>
          <w:rFonts w:ascii="Arial" w:hAnsi="Arial" w:cs="Arial"/>
        </w:rPr>
        <w:t xml:space="preserve">Full-length LINC01013 was cloned into pcDNA3.1 expression vector and expressed </w:t>
      </w:r>
      <w:r w:rsidRPr="00005B19">
        <w:rPr>
          <w:rFonts w:ascii="Arial" w:hAnsi="Arial" w:cs="Arial"/>
          <w:i/>
        </w:rPr>
        <w:t xml:space="preserve">in vitro </w:t>
      </w:r>
      <w:r w:rsidRPr="00005B19">
        <w:rPr>
          <w:rFonts w:ascii="Arial" w:hAnsi="Arial" w:cs="Arial"/>
        </w:rPr>
        <w:t xml:space="preserve">in the presence of </w:t>
      </w:r>
      <w:r w:rsidR="003A0AC0">
        <w:rPr>
          <w:rFonts w:ascii="Arial" w:hAnsi="Arial" w:cs="Arial"/>
        </w:rPr>
        <w:t>[35S]-</w:t>
      </w:r>
      <w:r w:rsidRPr="00005B19">
        <w:rPr>
          <w:rFonts w:ascii="Arial" w:hAnsi="Arial" w:cs="Arial"/>
        </w:rPr>
        <w:t>methionine. Incorporation of [35S]-methionine into newly synthesized proteins enabled the detection of translation products by phosphor imaging (exposure time 1d)</w:t>
      </w:r>
      <w:r w:rsidR="003A0AC0">
        <w:rPr>
          <w:rFonts w:ascii="Arial" w:hAnsi="Arial" w:cs="Arial"/>
        </w:rPr>
        <w:t xml:space="preserve">. A band corresponding to </w:t>
      </w:r>
      <w:r w:rsidRPr="00005B19">
        <w:rPr>
          <w:rFonts w:ascii="Arial" w:hAnsi="Arial" w:cs="Arial"/>
        </w:rPr>
        <w:t>LINC01013</w:t>
      </w:r>
      <w:r w:rsidR="00652E37">
        <w:rPr>
          <w:rFonts w:ascii="Arial" w:hAnsi="Arial" w:cs="Arial"/>
        </w:rPr>
        <w:t xml:space="preserve">ORF micropeptide </w:t>
      </w:r>
      <w:r w:rsidR="003A0AC0">
        <w:rPr>
          <w:rFonts w:ascii="Arial" w:hAnsi="Arial" w:cs="Arial"/>
        </w:rPr>
        <w:t xml:space="preserve">was detected </w:t>
      </w:r>
      <w:r w:rsidRPr="00005B19">
        <w:rPr>
          <w:rFonts w:ascii="Arial" w:hAnsi="Arial" w:cs="Arial"/>
        </w:rPr>
        <w:t>at the expected size of 6.3kDa alongside molecular weight markers: MP3: 10.9Kb, MP4: 3.1Kb, MP5: 5.2Kb and MP6: 5.1Kb</w:t>
      </w:r>
    </w:p>
    <w:p w14:paraId="56E88F62" w14:textId="77777777" w:rsidR="00CA7C2C" w:rsidRPr="00005B19" w:rsidRDefault="00CA7C2C" w:rsidP="00CA7C2C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005B19">
        <w:rPr>
          <w:rFonts w:ascii="Arial" w:hAnsi="Arial" w:cs="Arial"/>
          <w:noProof/>
        </w:rPr>
        <w:drawing>
          <wp:inline distT="0" distB="0" distL="0" distR="0" wp14:anchorId="5CBC7D2C" wp14:editId="461AF499">
            <wp:extent cx="1634067" cy="2830220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0133" cy="28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AEF0" w14:textId="77777777" w:rsidR="00816DD4" w:rsidRPr="00DA3AB8" w:rsidRDefault="00816DD4" w:rsidP="00816DD4">
      <w:pPr>
        <w:rPr>
          <w:rFonts w:ascii="Arial" w:hAnsi="Arial" w:cs="Arial"/>
          <w:b/>
        </w:rPr>
      </w:pPr>
      <w:r w:rsidRPr="00DA3AB8">
        <w:rPr>
          <w:rFonts w:ascii="Arial" w:hAnsi="Arial" w:cs="Arial"/>
          <w:b/>
        </w:rPr>
        <w:lastRenderedPageBreak/>
        <w:t xml:space="preserve">Supplementary Fig. </w:t>
      </w:r>
      <w:r>
        <w:rPr>
          <w:rFonts w:ascii="Arial" w:hAnsi="Arial" w:cs="Arial"/>
          <w:b/>
        </w:rPr>
        <w:t>5</w:t>
      </w:r>
      <w:r w:rsidRPr="00DA3AB8">
        <w:rPr>
          <w:rFonts w:ascii="Arial" w:hAnsi="Arial" w:cs="Arial"/>
          <w:b/>
        </w:rPr>
        <w:t xml:space="preserve">. Human </w:t>
      </w:r>
      <w:r>
        <w:rPr>
          <w:rFonts w:ascii="Arial" w:hAnsi="Arial" w:cs="Arial"/>
          <w:b/>
        </w:rPr>
        <w:t>c</w:t>
      </w:r>
      <w:r w:rsidRPr="00DA3AB8">
        <w:rPr>
          <w:rFonts w:ascii="Arial" w:hAnsi="Arial" w:cs="Arial"/>
          <w:b/>
        </w:rPr>
        <w:t xml:space="preserve">ardiac </w:t>
      </w:r>
      <w:r>
        <w:rPr>
          <w:rFonts w:ascii="Arial" w:hAnsi="Arial" w:cs="Arial"/>
          <w:b/>
        </w:rPr>
        <w:t>f</w:t>
      </w:r>
      <w:r w:rsidRPr="00DA3AB8">
        <w:rPr>
          <w:rFonts w:ascii="Arial" w:hAnsi="Arial" w:cs="Arial"/>
          <w:b/>
        </w:rPr>
        <w:t xml:space="preserve">ibroblasts transfected with </w:t>
      </w:r>
      <w:proofErr w:type="spellStart"/>
      <w:r w:rsidRPr="00DA3AB8">
        <w:rPr>
          <w:rFonts w:ascii="Arial" w:hAnsi="Arial" w:cs="Arial"/>
          <w:b/>
        </w:rPr>
        <w:t>pMaxGFP</w:t>
      </w:r>
      <w:proofErr w:type="spellEnd"/>
      <w:r w:rsidRPr="00DA3AB8">
        <w:rPr>
          <w:rFonts w:ascii="Arial" w:hAnsi="Arial" w:cs="Arial"/>
          <w:b/>
        </w:rPr>
        <w:t xml:space="preserve"> expression vector</w:t>
      </w:r>
    </w:p>
    <w:p w14:paraId="3FDA011C" w14:textId="77777777" w:rsidR="00816DD4" w:rsidRPr="00DA3AB8" w:rsidRDefault="00816DD4" w:rsidP="00816DD4">
      <w:pPr>
        <w:rPr>
          <w:rFonts w:ascii="Arial" w:hAnsi="Arial" w:cs="Arial"/>
        </w:rPr>
      </w:pPr>
      <w:r w:rsidRPr="00DA3AB8">
        <w:rPr>
          <w:rFonts w:ascii="Arial" w:hAnsi="Arial" w:cs="Arial"/>
        </w:rPr>
        <w:t xml:space="preserve">Human cardiac fibroblasts were </w:t>
      </w:r>
      <w:proofErr w:type="spellStart"/>
      <w:r w:rsidRPr="00DA3AB8">
        <w:rPr>
          <w:rFonts w:ascii="Arial" w:hAnsi="Arial" w:cs="Arial"/>
        </w:rPr>
        <w:t>Nucleofected</w:t>
      </w:r>
      <w:proofErr w:type="spellEnd"/>
      <w:r>
        <w:rPr>
          <w:rFonts w:ascii="Arial" w:hAnsi="Arial" w:cs="Arial"/>
        </w:rPr>
        <w:t>,</w:t>
      </w:r>
      <w:r w:rsidRPr="00DA3AB8">
        <w:rPr>
          <w:rFonts w:ascii="Arial" w:hAnsi="Arial" w:cs="Arial"/>
        </w:rPr>
        <w:t xml:space="preserve"> as described in Methods</w:t>
      </w:r>
      <w:r>
        <w:rPr>
          <w:rFonts w:ascii="Arial" w:hAnsi="Arial" w:cs="Arial"/>
        </w:rPr>
        <w:t>,</w:t>
      </w:r>
      <w:r w:rsidRPr="00DA3AB8">
        <w:rPr>
          <w:rFonts w:ascii="Arial" w:hAnsi="Arial" w:cs="Arial"/>
        </w:rPr>
        <w:t xml:space="preserve"> with 2.5mg </w:t>
      </w:r>
      <w:proofErr w:type="spellStart"/>
      <w:r w:rsidRPr="00DA3AB8">
        <w:rPr>
          <w:rFonts w:ascii="Arial" w:hAnsi="Arial" w:cs="Arial"/>
        </w:rPr>
        <w:t>pMaxGFP</w:t>
      </w:r>
      <w:proofErr w:type="spellEnd"/>
      <w:r w:rsidRPr="00DA3AB8">
        <w:rPr>
          <w:rFonts w:ascii="Arial" w:hAnsi="Arial" w:cs="Arial"/>
        </w:rPr>
        <w:t xml:space="preserve"> expression </w:t>
      </w:r>
      <w:r>
        <w:rPr>
          <w:rFonts w:ascii="Arial" w:hAnsi="Arial" w:cs="Arial"/>
        </w:rPr>
        <w:t>vector</w:t>
      </w:r>
      <w:r w:rsidRPr="00DA3AB8">
        <w:rPr>
          <w:rFonts w:ascii="Arial" w:hAnsi="Arial" w:cs="Arial"/>
        </w:rPr>
        <w:t xml:space="preserve"> per 750,000 cells</w:t>
      </w:r>
      <w:r>
        <w:rPr>
          <w:rFonts w:ascii="Arial" w:hAnsi="Arial" w:cs="Arial"/>
        </w:rPr>
        <w:t xml:space="preserve">. Efficacy of transfection was validated by visualisation using a </w:t>
      </w:r>
      <w:r w:rsidRPr="00DA3AB8">
        <w:rPr>
          <w:rFonts w:ascii="Arial" w:hAnsi="Arial" w:cs="Arial"/>
        </w:rPr>
        <w:t xml:space="preserve">Leica </w:t>
      </w:r>
      <w:r>
        <w:rPr>
          <w:rFonts w:ascii="Arial" w:hAnsi="Arial" w:cs="Arial"/>
        </w:rPr>
        <w:t xml:space="preserve">DMi8 </w:t>
      </w:r>
      <w:r w:rsidRPr="00DA3AB8">
        <w:rPr>
          <w:rFonts w:ascii="Arial" w:hAnsi="Arial" w:cs="Arial"/>
        </w:rPr>
        <w:t>inverted microscope.</w:t>
      </w:r>
    </w:p>
    <w:p w14:paraId="2969536F" w14:textId="77777777" w:rsidR="00816DD4" w:rsidRDefault="00816DD4" w:rsidP="00816DD4">
      <w:pPr>
        <w:spacing w:after="120"/>
        <w:rPr>
          <w:rFonts w:cstheme="minorHAnsi"/>
        </w:rPr>
      </w:pPr>
    </w:p>
    <w:p w14:paraId="48B28F02" w14:textId="77777777" w:rsidR="00816DD4" w:rsidRPr="00DA3AB8" w:rsidRDefault="00816DD4" w:rsidP="00816DD4">
      <w:pPr>
        <w:spacing w:after="120"/>
        <w:rPr>
          <w:rFonts w:ascii="Arial" w:hAnsi="Arial" w:cs="Arial"/>
        </w:rPr>
      </w:pPr>
      <w:r w:rsidRPr="007C4D4E">
        <w:rPr>
          <w:rFonts w:ascii="Arial" w:hAnsi="Arial" w:cs="Arial"/>
          <w:noProof/>
        </w:rPr>
        <w:drawing>
          <wp:inline distT="0" distB="0" distL="0" distR="0" wp14:anchorId="052516B9" wp14:editId="7AE56642">
            <wp:extent cx="5727700" cy="1629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B5DE" w14:textId="77777777" w:rsidR="00816DD4" w:rsidRDefault="00816DD4" w:rsidP="00CA7C2C">
      <w:pPr>
        <w:rPr>
          <w:rFonts w:ascii="Arial" w:hAnsi="Arial" w:cs="Arial"/>
          <w:b/>
        </w:rPr>
      </w:pPr>
    </w:p>
    <w:p w14:paraId="6A1AC1EE" w14:textId="7273DBFC" w:rsidR="00816DD4" w:rsidRDefault="00816DD4" w:rsidP="00CA7C2C">
      <w:pPr>
        <w:rPr>
          <w:rFonts w:ascii="Arial" w:hAnsi="Arial" w:cs="Arial"/>
          <w:b/>
        </w:rPr>
      </w:pPr>
    </w:p>
    <w:p w14:paraId="44AE1D4E" w14:textId="5237B8E0" w:rsidR="00EA3D1C" w:rsidRDefault="00EA3D1C">
      <w:pPr>
        <w:rPr>
          <w:rFonts w:ascii="Arial" w:hAnsi="Arial" w:cs="Arial"/>
          <w:b/>
        </w:rPr>
      </w:pPr>
    </w:p>
    <w:p w14:paraId="3EBC4324" w14:textId="77777777" w:rsidR="00A55C26" w:rsidRPr="00DA3AB8" w:rsidRDefault="00A55C26">
      <w:pPr>
        <w:rPr>
          <w:rFonts w:ascii="Arial" w:hAnsi="Arial" w:cs="Arial"/>
          <w:b/>
        </w:rPr>
      </w:pPr>
    </w:p>
    <w:p w14:paraId="360E9119" w14:textId="66AF7EDB" w:rsidR="00CA7C2C" w:rsidRDefault="00CA7C2C" w:rsidP="003A0AC0">
      <w:pPr>
        <w:rPr>
          <w:rFonts w:ascii="Arial" w:hAnsi="Arial" w:cs="Arial"/>
          <w:b/>
        </w:rPr>
      </w:pPr>
      <w:r w:rsidRPr="003A0AC0">
        <w:rPr>
          <w:rFonts w:ascii="Arial" w:hAnsi="Arial" w:cs="Arial"/>
          <w:b/>
        </w:rPr>
        <w:t>Supplementary Fig</w:t>
      </w:r>
      <w:r w:rsidR="0056169C">
        <w:rPr>
          <w:rFonts w:ascii="Arial" w:hAnsi="Arial" w:cs="Arial"/>
          <w:b/>
        </w:rPr>
        <w:t>.</w:t>
      </w:r>
      <w:r w:rsidRPr="003A0AC0">
        <w:rPr>
          <w:rFonts w:ascii="Arial" w:hAnsi="Arial" w:cs="Arial"/>
          <w:b/>
        </w:rPr>
        <w:t xml:space="preserve"> </w:t>
      </w:r>
      <w:r w:rsidR="003C37D8">
        <w:rPr>
          <w:rFonts w:ascii="Arial" w:hAnsi="Arial" w:cs="Arial"/>
          <w:b/>
        </w:rPr>
        <w:t>6</w:t>
      </w:r>
      <w:r w:rsidR="003A0AC0">
        <w:rPr>
          <w:rFonts w:ascii="Arial" w:hAnsi="Arial" w:cs="Arial"/>
          <w:b/>
        </w:rPr>
        <w:t xml:space="preserve">. Permeabilisation of </w:t>
      </w:r>
      <w:r w:rsidR="00816DD4">
        <w:rPr>
          <w:rFonts w:ascii="Arial" w:hAnsi="Arial" w:cs="Arial"/>
          <w:b/>
        </w:rPr>
        <w:t xml:space="preserve">HeLa cells </w:t>
      </w:r>
      <w:r w:rsidR="003A0AC0">
        <w:rPr>
          <w:rFonts w:ascii="Arial" w:hAnsi="Arial" w:cs="Arial"/>
          <w:b/>
        </w:rPr>
        <w:t>with digitonin does not permit staining of LINC01013 peptide, which localise</w:t>
      </w:r>
      <w:r w:rsidR="00A65719">
        <w:rPr>
          <w:rFonts w:ascii="Arial" w:hAnsi="Arial" w:cs="Arial"/>
          <w:b/>
        </w:rPr>
        <w:t>s</w:t>
      </w:r>
      <w:r w:rsidR="003A0AC0">
        <w:rPr>
          <w:rFonts w:ascii="Arial" w:hAnsi="Arial" w:cs="Arial"/>
          <w:b/>
        </w:rPr>
        <w:t xml:space="preserve"> to the mitochondrial matrix</w:t>
      </w:r>
    </w:p>
    <w:p w14:paraId="706ACBC0" w14:textId="5E6499AA" w:rsidR="003A0AC0" w:rsidRDefault="00A75EF0" w:rsidP="003A0AC0">
      <w:pPr>
        <w:rPr>
          <w:rFonts w:ascii="Arial" w:hAnsi="Arial" w:cs="Arial"/>
        </w:rPr>
      </w:pPr>
      <w:r>
        <w:rPr>
          <w:rFonts w:ascii="Arial" w:hAnsi="Arial" w:cs="Arial"/>
        </w:rPr>
        <w:t>(a) p</w:t>
      </w:r>
      <w:r w:rsidR="003A0AC0" w:rsidRPr="00005B19">
        <w:rPr>
          <w:rFonts w:ascii="Arial" w:hAnsi="Arial" w:cs="Arial"/>
        </w:rPr>
        <w:t xml:space="preserve">ermeabilisation </w:t>
      </w:r>
      <w:r w:rsidR="003A0AC0">
        <w:rPr>
          <w:rFonts w:ascii="Arial" w:hAnsi="Arial" w:cs="Arial"/>
        </w:rPr>
        <w:t xml:space="preserve">of HCFs </w:t>
      </w:r>
      <w:r w:rsidR="003A0AC0" w:rsidRPr="00005B19">
        <w:rPr>
          <w:rFonts w:ascii="Arial" w:hAnsi="Arial" w:cs="Arial"/>
        </w:rPr>
        <w:t xml:space="preserve">with digitonin (which does not permeabilise the mitochondrial inner membrane) allows nuclear staining (DAPI) </w:t>
      </w:r>
      <w:r w:rsidR="00811B27">
        <w:rPr>
          <w:rFonts w:ascii="Arial" w:hAnsi="Arial" w:cs="Arial"/>
        </w:rPr>
        <w:t xml:space="preserve">but dropout of </w:t>
      </w:r>
      <w:r w:rsidR="003A0AC0" w:rsidRPr="00005B19">
        <w:rPr>
          <w:rFonts w:ascii="Arial" w:hAnsi="Arial" w:cs="Arial"/>
        </w:rPr>
        <w:t xml:space="preserve">ATPIF </w:t>
      </w:r>
      <w:r w:rsidR="00811B27">
        <w:rPr>
          <w:rFonts w:ascii="Arial" w:hAnsi="Arial" w:cs="Arial"/>
        </w:rPr>
        <w:t>and</w:t>
      </w:r>
      <w:r w:rsidR="003A0AC0" w:rsidRPr="00005B19">
        <w:rPr>
          <w:rFonts w:ascii="Arial" w:hAnsi="Arial" w:cs="Arial"/>
        </w:rPr>
        <w:t xml:space="preserve"> LINC01013ORF-3xFLAG</w:t>
      </w:r>
      <w:r w:rsidR="00811B27">
        <w:rPr>
          <w:rFonts w:ascii="Arial" w:hAnsi="Arial" w:cs="Arial"/>
        </w:rPr>
        <w:t xml:space="preserve"> signals compared to permeabilization with </w:t>
      </w:r>
      <w:proofErr w:type="spellStart"/>
      <w:r w:rsidR="00811B27">
        <w:rPr>
          <w:rFonts w:ascii="Arial" w:hAnsi="Arial" w:cs="Arial"/>
        </w:rPr>
        <w:t>TritonX</w:t>
      </w:r>
      <w:proofErr w:type="spellEnd"/>
      <w:r w:rsidR="00811B27">
        <w:rPr>
          <w:rFonts w:ascii="Arial" w:hAnsi="Arial" w:cs="Arial"/>
        </w:rPr>
        <w:t xml:space="preserve">. This suggests that ATPIF and LINC01013ORF </w:t>
      </w:r>
      <w:r w:rsidR="00A65719">
        <w:rPr>
          <w:rFonts w:ascii="Arial" w:hAnsi="Arial" w:cs="Arial"/>
        </w:rPr>
        <w:t>localise to the intermembran</w:t>
      </w:r>
      <w:r w:rsidR="00442575">
        <w:rPr>
          <w:rFonts w:ascii="Arial" w:hAnsi="Arial" w:cs="Arial"/>
        </w:rPr>
        <w:t>e</w:t>
      </w:r>
      <w:r w:rsidR="00A65719">
        <w:rPr>
          <w:rFonts w:ascii="Arial" w:hAnsi="Arial" w:cs="Arial"/>
        </w:rPr>
        <w:t xml:space="preserve"> space.</w:t>
      </w:r>
      <w:r>
        <w:rPr>
          <w:rFonts w:ascii="Arial" w:hAnsi="Arial" w:cs="Arial"/>
        </w:rPr>
        <w:t xml:space="preserve"> (b)</w:t>
      </w:r>
      <w:r w:rsidR="00811B27">
        <w:rPr>
          <w:rFonts w:ascii="Arial" w:hAnsi="Arial" w:cs="Arial"/>
        </w:rPr>
        <w:t xml:space="preserve"> permeabilisation with </w:t>
      </w:r>
      <w:r>
        <w:rPr>
          <w:rFonts w:ascii="Arial" w:hAnsi="Arial" w:cs="Arial"/>
        </w:rPr>
        <w:t xml:space="preserve">digitonin permits </w:t>
      </w:r>
      <w:r w:rsidR="00811B27">
        <w:rPr>
          <w:rFonts w:ascii="Arial" w:hAnsi="Arial" w:cs="Arial"/>
        </w:rPr>
        <w:t xml:space="preserve">control </w:t>
      </w:r>
      <w:r>
        <w:rPr>
          <w:rFonts w:ascii="Arial" w:hAnsi="Arial" w:cs="Arial"/>
        </w:rPr>
        <w:t>immunostaining of TOM20, an external membrane protein</w:t>
      </w:r>
      <w:r w:rsidR="00816DD4">
        <w:rPr>
          <w:rFonts w:ascii="Arial" w:hAnsi="Arial" w:cs="Arial"/>
        </w:rPr>
        <w:t xml:space="preserve">. </w:t>
      </w:r>
      <w:r w:rsidR="00464D72">
        <w:rPr>
          <w:rFonts w:ascii="Arial" w:hAnsi="Arial" w:cs="Arial"/>
        </w:rPr>
        <w:t xml:space="preserve">N=4. </w:t>
      </w:r>
      <w:r w:rsidR="00816DD4">
        <w:rPr>
          <w:rFonts w:ascii="Arial" w:hAnsi="Arial" w:cs="Arial"/>
        </w:rPr>
        <w:t>Illustrativ</w:t>
      </w:r>
      <w:bookmarkStart w:id="0" w:name="_GoBack"/>
      <w:bookmarkEnd w:id="0"/>
      <w:r w:rsidR="00816DD4">
        <w:rPr>
          <w:rFonts w:ascii="Arial" w:hAnsi="Arial" w:cs="Arial"/>
        </w:rPr>
        <w:t>e images are shown</w:t>
      </w:r>
      <w:r w:rsidR="00464D72">
        <w:rPr>
          <w:rFonts w:ascii="Arial" w:hAnsi="Arial" w:cs="Arial"/>
        </w:rPr>
        <w:t>.</w:t>
      </w:r>
    </w:p>
    <w:p w14:paraId="58AD349F" w14:textId="77777777" w:rsidR="003A0AC0" w:rsidRPr="003A0AC0" w:rsidRDefault="003A0AC0" w:rsidP="003A0AC0">
      <w:pPr>
        <w:rPr>
          <w:rFonts w:ascii="Arial" w:hAnsi="Arial" w:cs="Arial"/>
          <w:b/>
        </w:rPr>
      </w:pPr>
    </w:p>
    <w:p w14:paraId="4BF22E34" w14:textId="5007EE6E" w:rsidR="00DA3AB8" w:rsidRPr="00005B19" w:rsidRDefault="00811B27" w:rsidP="003A0AC0">
      <w:pPr>
        <w:rPr>
          <w:rFonts w:ascii="Arial" w:hAnsi="Arial" w:cs="Arial"/>
        </w:rPr>
      </w:pPr>
      <w:r w:rsidRPr="00811B27">
        <w:rPr>
          <w:rFonts w:ascii="Arial" w:hAnsi="Arial" w:cs="Arial"/>
          <w:noProof/>
        </w:rPr>
        <w:drawing>
          <wp:inline distT="0" distB="0" distL="0" distR="0" wp14:anchorId="1873B6EF" wp14:editId="73B8D712">
            <wp:extent cx="5727700" cy="3496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AB8" w:rsidRPr="00005B19" w:rsidSect="00B121E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C2C"/>
    <w:rsid w:val="00001696"/>
    <w:rsid w:val="00015C39"/>
    <w:rsid w:val="00026937"/>
    <w:rsid w:val="00027E70"/>
    <w:rsid w:val="0004473E"/>
    <w:rsid w:val="00045047"/>
    <w:rsid w:val="00094D7D"/>
    <w:rsid w:val="000A7F05"/>
    <w:rsid w:val="000C2C5A"/>
    <w:rsid w:val="000C5931"/>
    <w:rsid w:val="000D3D94"/>
    <w:rsid w:val="000E23FC"/>
    <w:rsid w:val="00106F5F"/>
    <w:rsid w:val="001122DF"/>
    <w:rsid w:val="00130D41"/>
    <w:rsid w:val="001328A6"/>
    <w:rsid w:val="00144654"/>
    <w:rsid w:val="0015115E"/>
    <w:rsid w:val="001517DA"/>
    <w:rsid w:val="00166869"/>
    <w:rsid w:val="001763AC"/>
    <w:rsid w:val="00176D6E"/>
    <w:rsid w:val="001856CA"/>
    <w:rsid w:val="00193BB3"/>
    <w:rsid w:val="00196BB9"/>
    <w:rsid w:val="001A1236"/>
    <w:rsid w:val="001A5CE1"/>
    <w:rsid w:val="001A5D9D"/>
    <w:rsid w:val="001A73B4"/>
    <w:rsid w:val="001B54D9"/>
    <w:rsid w:val="0021626D"/>
    <w:rsid w:val="002478CD"/>
    <w:rsid w:val="00252E96"/>
    <w:rsid w:val="00272A01"/>
    <w:rsid w:val="00285F31"/>
    <w:rsid w:val="002A6631"/>
    <w:rsid w:val="002C1E1F"/>
    <w:rsid w:val="002C29BB"/>
    <w:rsid w:val="002E08BC"/>
    <w:rsid w:val="002E42FF"/>
    <w:rsid w:val="003056A7"/>
    <w:rsid w:val="00312955"/>
    <w:rsid w:val="00325B90"/>
    <w:rsid w:val="00325F75"/>
    <w:rsid w:val="00377B31"/>
    <w:rsid w:val="0038784F"/>
    <w:rsid w:val="003977E0"/>
    <w:rsid w:val="003A0AC0"/>
    <w:rsid w:val="003A3B15"/>
    <w:rsid w:val="003A4246"/>
    <w:rsid w:val="003B0718"/>
    <w:rsid w:val="003C0A8F"/>
    <w:rsid w:val="003C37D8"/>
    <w:rsid w:val="003E3FB0"/>
    <w:rsid w:val="003F1772"/>
    <w:rsid w:val="003F55A3"/>
    <w:rsid w:val="004057C9"/>
    <w:rsid w:val="004241CC"/>
    <w:rsid w:val="00442575"/>
    <w:rsid w:val="00447757"/>
    <w:rsid w:val="0045313F"/>
    <w:rsid w:val="00460533"/>
    <w:rsid w:val="00464D72"/>
    <w:rsid w:val="004742E9"/>
    <w:rsid w:val="0048412B"/>
    <w:rsid w:val="004977E1"/>
    <w:rsid w:val="004A6174"/>
    <w:rsid w:val="004B7221"/>
    <w:rsid w:val="004C5F1F"/>
    <w:rsid w:val="004F4E9C"/>
    <w:rsid w:val="00506F75"/>
    <w:rsid w:val="00525EF3"/>
    <w:rsid w:val="0053547F"/>
    <w:rsid w:val="00536FEF"/>
    <w:rsid w:val="00543C37"/>
    <w:rsid w:val="0055631C"/>
    <w:rsid w:val="00556412"/>
    <w:rsid w:val="0056169C"/>
    <w:rsid w:val="00576CBA"/>
    <w:rsid w:val="00582744"/>
    <w:rsid w:val="00582DB0"/>
    <w:rsid w:val="00590E12"/>
    <w:rsid w:val="005975F9"/>
    <w:rsid w:val="005A2DA5"/>
    <w:rsid w:val="005A7B97"/>
    <w:rsid w:val="005C188A"/>
    <w:rsid w:val="005C2B30"/>
    <w:rsid w:val="005C4650"/>
    <w:rsid w:val="005E0211"/>
    <w:rsid w:val="005E23BA"/>
    <w:rsid w:val="00605E38"/>
    <w:rsid w:val="0063726A"/>
    <w:rsid w:val="006372E3"/>
    <w:rsid w:val="0064085A"/>
    <w:rsid w:val="006442EB"/>
    <w:rsid w:val="006442FD"/>
    <w:rsid w:val="00646443"/>
    <w:rsid w:val="006511B9"/>
    <w:rsid w:val="00652E37"/>
    <w:rsid w:val="00667359"/>
    <w:rsid w:val="00674154"/>
    <w:rsid w:val="00681427"/>
    <w:rsid w:val="00682AA5"/>
    <w:rsid w:val="006B27AF"/>
    <w:rsid w:val="006B7EEF"/>
    <w:rsid w:val="006C4BB4"/>
    <w:rsid w:val="006D70C1"/>
    <w:rsid w:val="006E28E8"/>
    <w:rsid w:val="006E4E9F"/>
    <w:rsid w:val="006F7C97"/>
    <w:rsid w:val="00706D7F"/>
    <w:rsid w:val="007167A3"/>
    <w:rsid w:val="00745A06"/>
    <w:rsid w:val="00745D67"/>
    <w:rsid w:val="00750E70"/>
    <w:rsid w:val="00754701"/>
    <w:rsid w:val="007652AA"/>
    <w:rsid w:val="0077796F"/>
    <w:rsid w:val="007877A2"/>
    <w:rsid w:val="00797EDB"/>
    <w:rsid w:val="007A3565"/>
    <w:rsid w:val="007A493E"/>
    <w:rsid w:val="007A6869"/>
    <w:rsid w:val="007C2847"/>
    <w:rsid w:val="007C4D4E"/>
    <w:rsid w:val="007D43CE"/>
    <w:rsid w:val="007F0576"/>
    <w:rsid w:val="007F755E"/>
    <w:rsid w:val="00807FF1"/>
    <w:rsid w:val="00811B27"/>
    <w:rsid w:val="00816DD4"/>
    <w:rsid w:val="008373ED"/>
    <w:rsid w:val="00851377"/>
    <w:rsid w:val="00873308"/>
    <w:rsid w:val="00891AE9"/>
    <w:rsid w:val="00897B98"/>
    <w:rsid w:val="008B1936"/>
    <w:rsid w:val="008B24C2"/>
    <w:rsid w:val="008B60C3"/>
    <w:rsid w:val="008C0918"/>
    <w:rsid w:val="008F0746"/>
    <w:rsid w:val="008F245E"/>
    <w:rsid w:val="009155A4"/>
    <w:rsid w:val="009479A0"/>
    <w:rsid w:val="009533A4"/>
    <w:rsid w:val="009721EE"/>
    <w:rsid w:val="009869F9"/>
    <w:rsid w:val="00991A11"/>
    <w:rsid w:val="00993D91"/>
    <w:rsid w:val="009C0F46"/>
    <w:rsid w:val="009D13AA"/>
    <w:rsid w:val="00A01E80"/>
    <w:rsid w:val="00A03D1C"/>
    <w:rsid w:val="00A244AF"/>
    <w:rsid w:val="00A55C26"/>
    <w:rsid w:val="00A5617B"/>
    <w:rsid w:val="00A65719"/>
    <w:rsid w:val="00A75EF0"/>
    <w:rsid w:val="00AA3457"/>
    <w:rsid w:val="00AA57BC"/>
    <w:rsid w:val="00AD78B1"/>
    <w:rsid w:val="00AE1BD3"/>
    <w:rsid w:val="00B028E9"/>
    <w:rsid w:val="00B112DB"/>
    <w:rsid w:val="00B11E71"/>
    <w:rsid w:val="00B121EB"/>
    <w:rsid w:val="00B16EE3"/>
    <w:rsid w:val="00B352A2"/>
    <w:rsid w:val="00B47988"/>
    <w:rsid w:val="00B66B76"/>
    <w:rsid w:val="00B779BF"/>
    <w:rsid w:val="00B929A3"/>
    <w:rsid w:val="00BA47F1"/>
    <w:rsid w:val="00BD7152"/>
    <w:rsid w:val="00BF2F65"/>
    <w:rsid w:val="00BF42FD"/>
    <w:rsid w:val="00BF4856"/>
    <w:rsid w:val="00BF5D7C"/>
    <w:rsid w:val="00C067ED"/>
    <w:rsid w:val="00C105A0"/>
    <w:rsid w:val="00C2777B"/>
    <w:rsid w:val="00C5075B"/>
    <w:rsid w:val="00C614A0"/>
    <w:rsid w:val="00C65AEB"/>
    <w:rsid w:val="00C66CBC"/>
    <w:rsid w:val="00C75E8C"/>
    <w:rsid w:val="00C776BD"/>
    <w:rsid w:val="00C86FA6"/>
    <w:rsid w:val="00C9461A"/>
    <w:rsid w:val="00CA266F"/>
    <w:rsid w:val="00CA7C2C"/>
    <w:rsid w:val="00CB027E"/>
    <w:rsid w:val="00CC00BA"/>
    <w:rsid w:val="00CC159D"/>
    <w:rsid w:val="00CD309B"/>
    <w:rsid w:val="00CF2337"/>
    <w:rsid w:val="00D00A76"/>
    <w:rsid w:val="00D04B73"/>
    <w:rsid w:val="00D055D4"/>
    <w:rsid w:val="00D2347F"/>
    <w:rsid w:val="00D600BE"/>
    <w:rsid w:val="00D62851"/>
    <w:rsid w:val="00D64C80"/>
    <w:rsid w:val="00D64EE1"/>
    <w:rsid w:val="00D7137A"/>
    <w:rsid w:val="00D82C8A"/>
    <w:rsid w:val="00D85B85"/>
    <w:rsid w:val="00D86ACB"/>
    <w:rsid w:val="00D86C89"/>
    <w:rsid w:val="00D94B7C"/>
    <w:rsid w:val="00DA3AB8"/>
    <w:rsid w:val="00DC35A9"/>
    <w:rsid w:val="00DF5A3E"/>
    <w:rsid w:val="00E140C8"/>
    <w:rsid w:val="00E2014A"/>
    <w:rsid w:val="00E25BE9"/>
    <w:rsid w:val="00E33149"/>
    <w:rsid w:val="00E43BE4"/>
    <w:rsid w:val="00E43CF2"/>
    <w:rsid w:val="00E44907"/>
    <w:rsid w:val="00E52AB6"/>
    <w:rsid w:val="00E574A2"/>
    <w:rsid w:val="00E77578"/>
    <w:rsid w:val="00E82BAF"/>
    <w:rsid w:val="00E91C22"/>
    <w:rsid w:val="00E922C3"/>
    <w:rsid w:val="00EA0722"/>
    <w:rsid w:val="00EA3D1C"/>
    <w:rsid w:val="00EB6947"/>
    <w:rsid w:val="00EB7570"/>
    <w:rsid w:val="00EC12FA"/>
    <w:rsid w:val="00ED13B5"/>
    <w:rsid w:val="00EF0D77"/>
    <w:rsid w:val="00F02848"/>
    <w:rsid w:val="00F43A40"/>
    <w:rsid w:val="00F43AE9"/>
    <w:rsid w:val="00F4418B"/>
    <w:rsid w:val="00F44715"/>
    <w:rsid w:val="00F537EC"/>
    <w:rsid w:val="00F72444"/>
    <w:rsid w:val="00FA420A"/>
    <w:rsid w:val="00FB2FEE"/>
    <w:rsid w:val="00FC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1C368"/>
  <w14:defaultImageDpi w14:val="32767"/>
  <w15:chartTrackingRefBased/>
  <w15:docId w15:val="{1C5BA02F-7B9A-2845-9675-6D9AC213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7C2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7C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43BE4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52A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A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AB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A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AB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3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337"/>
    <w:rPr>
      <w:rFonts w:ascii="Times New Roman" w:eastAsia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7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454</Words>
  <Characters>2848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Quaife, Nicholas M</dc:creator>
  <cp:keywords/>
  <dc:description/>
  <cp:lastModifiedBy>Quaife, Nicholas M</cp:lastModifiedBy>
  <cp:revision>3</cp:revision>
  <dcterms:created xsi:type="dcterms:W3CDTF">2022-04-07T18:30:00Z</dcterms:created>
  <dcterms:modified xsi:type="dcterms:W3CDTF">2022-04-07T18:31:00Z</dcterms:modified>
</cp:coreProperties>
</file>