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AB68FB" w14:textId="26CD7D26" w:rsidR="00817ABA" w:rsidRPr="008A2FFC" w:rsidRDefault="002518FF" w:rsidP="00817ABA">
      <w:pPr>
        <w:pStyle w:val="SMHeading"/>
        <w:spacing w:line="360" w:lineRule="auto"/>
        <w:rPr>
          <w:rFonts w:ascii="Arial" w:hAnsi="Arial" w:cs="Arial"/>
          <w:sz w:val="20"/>
          <w:szCs w:val="20"/>
        </w:rPr>
      </w:pPr>
      <w:r>
        <w:rPr>
          <w:rFonts w:ascii="Arial" w:hAnsi="Arial" w:cs="Arial"/>
          <w:sz w:val="20"/>
          <w:szCs w:val="20"/>
        </w:rPr>
        <w:t>SUPPLEMENTAL</w:t>
      </w:r>
      <w:r w:rsidR="00817ABA" w:rsidRPr="008A2FFC">
        <w:rPr>
          <w:rFonts w:ascii="Arial" w:hAnsi="Arial" w:cs="Arial"/>
          <w:sz w:val="20"/>
          <w:szCs w:val="20"/>
        </w:rPr>
        <w:t xml:space="preserve"> METHODS AND FIGURES</w:t>
      </w:r>
    </w:p>
    <w:p w14:paraId="1197A10E" w14:textId="77777777" w:rsidR="00817ABA" w:rsidRPr="008A2FFC" w:rsidRDefault="00817ABA" w:rsidP="00817ABA">
      <w:pPr>
        <w:pStyle w:val="SMHeading"/>
        <w:spacing w:line="360" w:lineRule="auto"/>
        <w:rPr>
          <w:rFonts w:ascii="Arial" w:hAnsi="Arial" w:cs="Arial"/>
          <w:sz w:val="20"/>
          <w:szCs w:val="20"/>
        </w:rPr>
      </w:pPr>
    </w:p>
    <w:p w14:paraId="49A80816" w14:textId="736732BA" w:rsidR="00817ABA" w:rsidRPr="008A2FFC" w:rsidRDefault="00817ABA" w:rsidP="00817ABA">
      <w:pPr>
        <w:jc w:val="center"/>
        <w:rPr>
          <w:rFonts w:ascii="Arial" w:hAnsi="Arial" w:cs="Arial"/>
          <w:b/>
          <w:bCs/>
          <w:sz w:val="24"/>
          <w:szCs w:val="24"/>
        </w:rPr>
      </w:pPr>
      <w:r w:rsidRPr="008A2FFC">
        <w:rPr>
          <w:rFonts w:ascii="Arial" w:hAnsi="Arial" w:cs="Arial"/>
          <w:b/>
          <w:bCs/>
          <w:sz w:val="24"/>
          <w:szCs w:val="24"/>
        </w:rPr>
        <w:t>Quantifying the impact of gut microbiota on inflammation and</w:t>
      </w:r>
    </w:p>
    <w:p w14:paraId="4E4B0CDB" w14:textId="77777777" w:rsidR="00817ABA" w:rsidRPr="008A2FFC" w:rsidRDefault="00817ABA" w:rsidP="00817ABA">
      <w:pPr>
        <w:jc w:val="center"/>
        <w:rPr>
          <w:rFonts w:ascii="Arial" w:hAnsi="Arial" w:cs="Arial"/>
          <w:b/>
          <w:bCs/>
          <w:sz w:val="24"/>
          <w:szCs w:val="24"/>
        </w:rPr>
      </w:pPr>
      <w:r w:rsidRPr="008A2FFC">
        <w:rPr>
          <w:rFonts w:ascii="Arial" w:hAnsi="Arial" w:cs="Arial"/>
          <w:b/>
          <w:bCs/>
          <w:sz w:val="24"/>
          <w:szCs w:val="24"/>
        </w:rPr>
        <w:t>hypertensive organ damage</w:t>
      </w:r>
    </w:p>
    <w:p w14:paraId="303917BC" w14:textId="77777777" w:rsidR="00817ABA" w:rsidRPr="008A2FFC" w:rsidRDefault="00817ABA" w:rsidP="00817ABA">
      <w:pPr>
        <w:spacing w:line="120" w:lineRule="auto"/>
        <w:jc w:val="center"/>
        <w:rPr>
          <w:rFonts w:ascii="Arial" w:hAnsi="Arial" w:cs="Arial"/>
          <w:b/>
          <w:bCs/>
          <w:sz w:val="24"/>
          <w:szCs w:val="24"/>
        </w:rPr>
      </w:pPr>
    </w:p>
    <w:p w14:paraId="44A19F4C" w14:textId="53DA06C4" w:rsidR="00F72A69" w:rsidRPr="00923E25" w:rsidRDefault="00F72A69" w:rsidP="00F72A69">
      <w:pPr>
        <w:shd w:val="clear" w:color="auto" w:fill="FFFFFF"/>
        <w:spacing w:line="360" w:lineRule="auto"/>
        <w:jc w:val="both"/>
        <w:textAlignment w:val="baseline"/>
        <w:rPr>
          <w:rFonts w:ascii="Arial" w:hAnsi="Arial" w:cs="Arial"/>
          <w:color w:val="000000" w:themeColor="text1"/>
          <w:sz w:val="20"/>
          <w:szCs w:val="20"/>
        </w:rPr>
      </w:pPr>
      <w:r w:rsidRPr="001C352C">
        <w:rPr>
          <w:rFonts w:ascii="Arial" w:hAnsi="Arial" w:cs="Arial"/>
          <w:color w:val="000000" w:themeColor="text1"/>
          <w:sz w:val="20"/>
          <w:szCs w:val="20"/>
        </w:rPr>
        <w:t>Ellen G. Avery</w:t>
      </w:r>
      <w:r w:rsidRPr="001C352C">
        <w:rPr>
          <w:rFonts w:ascii="Arial" w:hAnsi="Arial" w:cs="Arial"/>
          <w:color w:val="000000" w:themeColor="text1"/>
          <w:sz w:val="20"/>
          <w:szCs w:val="20"/>
          <w:vertAlign w:val="superscript"/>
        </w:rPr>
        <w:t>1,2,3,4</w:t>
      </w:r>
      <w:r w:rsidRPr="001C352C">
        <w:rPr>
          <w:rFonts w:ascii="Arial" w:hAnsi="Arial" w:cs="Arial"/>
          <w:sz w:val="20"/>
          <w:szCs w:val="20"/>
        </w:rPr>
        <w:t>†</w:t>
      </w:r>
      <w:r w:rsidRPr="001C352C">
        <w:rPr>
          <w:rFonts w:ascii="Arial" w:hAnsi="Arial" w:cs="Arial"/>
          <w:color w:val="000000" w:themeColor="text1"/>
          <w:sz w:val="20"/>
          <w:szCs w:val="20"/>
        </w:rPr>
        <w:t>, Hendrik Bartolomaeus</w:t>
      </w:r>
      <w:r w:rsidRPr="001C352C">
        <w:rPr>
          <w:rFonts w:ascii="Arial" w:hAnsi="Arial" w:cs="Arial"/>
          <w:color w:val="000000" w:themeColor="text1"/>
          <w:sz w:val="20"/>
          <w:szCs w:val="20"/>
          <w:vertAlign w:val="superscript"/>
        </w:rPr>
        <w:t>1,2,3,5</w:t>
      </w:r>
      <w:r w:rsidRPr="001C352C">
        <w:rPr>
          <w:rFonts w:ascii="Arial" w:hAnsi="Arial" w:cs="Arial"/>
          <w:sz w:val="20"/>
          <w:szCs w:val="20"/>
        </w:rPr>
        <w:t>†</w:t>
      </w:r>
      <w:r w:rsidRPr="001C352C">
        <w:rPr>
          <w:rFonts w:ascii="Arial" w:hAnsi="Arial" w:cs="Arial"/>
          <w:color w:val="000000" w:themeColor="text1"/>
          <w:sz w:val="20"/>
          <w:szCs w:val="20"/>
        </w:rPr>
        <w:t>, Ariana Rauch</w:t>
      </w:r>
      <w:r w:rsidRPr="001C352C">
        <w:rPr>
          <w:rFonts w:ascii="Arial" w:hAnsi="Arial" w:cs="Arial"/>
          <w:color w:val="000000" w:themeColor="text1"/>
          <w:sz w:val="20"/>
          <w:szCs w:val="20"/>
          <w:vertAlign w:val="superscript"/>
        </w:rPr>
        <w:t>1,2,3,5</w:t>
      </w:r>
      <w:r w:rsidRPr="001C352C">
        <w:rPr>
          <w:rFonts w:ascii="Arial" w:hAnsi="Arial" w:cs="Arial"/>
          <w:color w:val="000000" w:themeColor="text1"/>
          <w:sz w:val="20"/>
          <w:szCs w:val="20"/>
        </w:rPr>
        <w:t>, Chia-Yu Chen</w:t>
      </w:r>
      <w:r w:rsidRPr="001C352C">
        <w:rPr>
          <w:rFonts w:ascii="Arial" w:hAnsi="Arial" w:cs="Arial"/>
          <w:color w:val="000000" w:themeColor="text1"/>
          <w:sz w:val="20"/>
          <w:szCs w:val="20"/>
          <w:vertAlign w:val="superscript"/>
        </w:rPr>
        <w:t>1,2,3,6</w:t>
      </w:r>
      <w:r w:rsidRPr="001C352C">
        <w:rPr>
          <w:rFonts w:ascii="Arial" w:hAnsi="Arial" w:cs="Arial"/>
          <w:color w:val="000000" w:themeColor="text1"/>
          <w:sz w:val="20"/>
          <w:szCs w:val="20"/>
        </w:rPr>
        <w:t>, Gabriele N’Diaye</w:t>
      </w:r>
      <w:r w:rsidRPr="001C352C">
        <w:rPr>
          <w:rFonts w:ascii="Arial" w:hAnsi="Arial" w:cs="Arial"/>
          <w:color w:val="000000" w:themeColor="text1"/>
          <w:sz w:val="20"/>
          <w:szCs w:val="20"/>
          <w:vertAlign w:val="superscript"/>
        </w:rPr>
        <w:t>1,2,6</w:t>
      </w:r>
      <w:r w:rsidRPr="001C352C">
        <w:rPr>
          <w:rFonts w:ascii="Arial" w:hAnsi="Arial" w:cs="Arial"/>
          <w:color w:val="000000" w:themeColor="text1"/>
          <w:sz w:val="20"/>
          <w:szCs w:val="20"/>
        </w:rPr>
        <w:t>, Ulrike Löber</w:t>
      </w:r>
      <w:r w:rsidRPr="001C352C">
        <w:rPr>
          <w:rFonts w:ascii="Arial" w:hAnsi="Arial" w:cs="Arial"/>
          <w:color w:val="000000" w:themeColor="text1"/>
          <w:sz w:val="20"/>
          <w:szCs w:val="20"/>
          <w:vertAlign w:val="superscript"/>
        </w:rPr>
        <w:t>1,2,3</w:t>
      </w:r>
      <w:r w:rsidRPr="001C352C">
        <w:rPr>
          <w:rFonts w:ascii="Arial" w:hAnsi="Arial" w:cs="Arial"/>
          <w:color w:val="000000" w:themeColor="text1"/>
          <w:sz w:val="20"/>
          <w:szCs w:val="20"/>
        </w:rPr>
        <w:t>, Theda U. P. Bartolomaeus</w:t>
      </w:r>
      <w:r w:rsidRPr="001C352C">
        <w:rPr>
          <w:rFonts w:ascii="Arial" w:hAnsi="Arial" w:cs="Arial"/>
          <w:color w:val="000000" w:themeColor="text1"/>
          <w:sz w:val="20"/>
          <w:szCs w:val="20"/>
          <w:vertAlign w:val="superscript"/>
        </w:rPr>
        <w:t>1,2,3,6</w:t>
      </w:r>
      <w:r w:rsidRPr="001C352C">
        <w:rPr>
          <w:rFonts w:ascii="Arial" w:hAnsi="Arial" w:cs="Arial"/>
          <w:color w:val="000000" w:themeColor="text1"/>
          <w:sz w:val="20"/>
          <w:szCs w:val="20"/>
        </w:rPr>
        <w:t>, Raphaela Fritsche-Guenther</w:t>
      </w:r>
      <w:r w:rsidRPr="001C352C">
        <w:rPr>
          <w:rFonts w:ascii="Arial" w:hAnsi="Arial" w:cs="Arial"/>
          <w:color w:val="000000" w:themeColor="text1"/>
          <w:sz w:val="20"/>
          <w:szCs w:val="20"/>
          <w:vertAlign w:val="superscript"/>
        </w:rPr>
        <w:t>2,7</w:t>
      </w:r>
      <w:r w:rsidRPr="001C352C">
        <w:rPr>
          <w:rFonts w:ascii="Arial" w:hAnsi="Arial" w:cs="Arial"/>
          <w:color w:val="000000" w:themeColor="text1"/>
          <w:sz w:val="20"/>
          <w:szCs w:val="20"/>
        </w:rPr>
        <w:t>, André F. Rodrigues</w:t>
      </w:r>
      <w:r w:rsidRPr="001C352C">
        <w:rPr>
          <w:rFonts w:ascii="Arial" w:hAnsi="Arial" w:cs="Arial"/>
          <w:color w:val="000000" w:themeColor="text1"/>
          <w:sz w:val="20"/>
          <w:szCs w:val="20"/>
          <w:vertAlign w:val="superscript"/>
        </w:rPr>
        <w:t>2,3,4</w:t>
      </w:r>
      <w:r w:rsidRPr="001C352C">
        <w:rPr>
          <w:rFonts w:ascii="Arial" w:hAnsi="Arial" w:cs="Arial"/>
          <w:color w:val="000000" w:themeColor="text1"/>
          <w:sz w:val="20"/>
          <w:szCs w:val="20"/>
        </w:rPr>
        <w:t>, Alex Yarritu</w:t>
      </w:r>
      <w:r w:rsidRPr="001C352C">
        <w:rPr>
          <w:rFonts w:ascii="Arial" w:hAnsi="Arial" w:cs="Arial"/>
          <w:color w:val="000000" w:themeColor="text1"/>
          <w:sz w:val="20"/>
          <w:szCs w:val="20"/>
          <w:vertAlign w:val="superscript"/>
        </w:rPr>
        <w:t>1,2,3,5</w:t>
      </w:r>
      <w:r w:rsidRPr="001C352C">
        <w:rPr>
          <w:rFonts w:ascii="Arial" w:hAnsi="Arial" w:cs="Arial"/>
          <w:color w:val="000000" w:themeColor="text1"/>
          <w:sz w:val="20"/>
          <w:szCs w:val="20"/>
        </w:rPr>
        <w:t>, Cheng Zhong</w:t>
      </w:r>
      <w:r w:rsidR="004440BC" w:rsidRPr="001C352C">
        <w:rPr>
          <w:rFonts w:ascii="Arial" w:hAnsi="Arial" w:cs="Arial"/>
          <w:color w:val="000000" w:themeColor="text1"/>
          <w:sz w:val="20"/>
          <w:szCs w:val="20"/>
          <w:vertAlign w:val="superscript"/>
        </w:rPr>
        <w:t>8</w:t>
      </w:r>
      <w:r w:rsidRPr="001C352C">
        <w:rPr>
          <w:rFonts w:ascii="Arial" w:hAnsi="Arial" w:cs="Arial"/>
          <w:color w:val="000000" w:themeColor="text1"/>
          <w:sz w:val="20"/>
          <w:szCs w:val="20"/>
        </w:rPr>
        <w:t>, Lingyan Fei</w:t>
      </w:r>
      <w:r w:rsidR="004440BC" w:rsidRPr="001C352C">
        <w:rPr>
          <w:rFonts w:ascii="Arial" w:hAnsi="Arial" w:cs="Arial"/>
          <w:color w:val="000000" w:themeColor="text1"/>
          <w:sz w:val="20"/>
          <w:szCs w:val="20"/>
          <w:vertAlign w:val="superscript"/>
        </w:rPr>
        <w:t>8</w:t>
      </w:r>
      <w:r w:rsidRPr="001C352C">
        <w:rPr>
          <w:rFonts w:ascii="Arial" w:hAnsi="Arial" w:cs="Arial"/>
          <w:color w:val="000000" w:themeColor="text1"/>
          <w:sz w:val="20"/>
          <w:szCs w:val="20"/>
        </w:rPr>
        <w:t>, Dmitry Tsvetkov</w:t>
      </w:r>
      <w:r w:rsidRPr="001C352C">
        <w:rPr>
          <w:rFonts w:ascii="Arial" w:hAnsi="Arial" w:cs="Arial"/>
          <w:color w:val="000000" w:themeColor="text1"/>
          <w:sz w:val="20"/>
          <w:szCs w:val="20"/>
          <w:vertAlign w:val="superscript"/>
        </w:rPr>
        <w:t>1,3,6</w:t>
      </w:r>
      <w:r w:rsidR="00AC29BC" w:rsidRPr="001C352C">
        <w:rPr>
          <w:rFonts w:ascii="Arial" w:hAnsi="Arial" w:cs="Arial"/>
          <w:color w:val="000000" w:themeColor="text1"/>
          <w:sz w:val="20"/>
          <w:szCs w:val="20"/>
          <w:vertAlign w:val="superscript"/>
        </w:rPr>
        <w:t>,12</w:t>
      </w:r>
      <w:r w:rsidRPr="001C352C">
        <w:rPr>
          <w:rFonts w:ascii="Arial" w:hAnsi="Arial" w:cs="Arial"/>
          <w:color w:val="000000" w:themeColor="text1"/>
          <w:sz w:val="20"/>
          <w:szCs w:val="20"/>
        </w:rPr>
        <w:t>, Mihail Todiras</w:t>
      </w:r>
      <w:r w:rsidRPr="001C352C">
        <w:rPr>
          <w:rFonts w:ascii="Arial" w:hAnsi="Arial" w:cs="Arial"/>
          <w:color w:val="000000" w:themeColor="text1"/>
          <w:sz w:val="20"/>
          <w:szCs w:val="20"/>
          <w:vertAlign w:val="superscript"/>
        </w:rPr>
        <w:t>2,9</w:t>
      </w:r>
      <w:r w:rsidRPr="001C352C">
        <w:rPr>
          <w:rFonts w:ascii="Arial" w:hAnsi="Arial" w:cs="Arial"/>
          <w:color w:val="000000" w:themeColor="text1"/>
          <w:sz w:val="20"/>
          <w:szCs w:val="20"/>
        </w:rPr>
        <w:t xml:space="preserve"> </w:t>
      </w:r>
      <w:r w:rsidRPr="001C352C">
        <w:rPr>
          <w:rFonts w:ascii="Arial" w:eastAsia="Times New Roman" w:hAnsi="Arial" w:cs="Arial"/>
          <w:color w:val="2A2A2A"/>
          <w:sz w:val="20"/>
          <w:szCs w:val="20"/>
          <w:lang w:eastAsia="en-CA"/>
        </w:rPr>
        <w:t>Joon-Keun Park</w:t>
      </w:r>
      <w:r w:rsidRPr="001C352C">
        <w:rPr>
          <w:rFonts w:ascii="Arial" w:eastAsia="Times New Roman" w:hAnsi="Arial" w:cs="Arial"/>
          <w:color w:val="2A2A2A"/>
          <w:sz w:val="20"/>
          <w:szCs w:val="20"/>
          <w:vertAlign w:val="superscript"/>
          <w:lang w:eastAsia="en-CA"/>
        </w:rPr>
        <w:t>10</w:t>
      </w:r>
      <w:r w:rsidRPr="001C352C">
        <w:rPr>
          <w:rFonts w:ascii="Arial" w:eastAsia="Times New Roman" w:hAnsi="Arial" w:cs="Arial"/>
          <w:color w:val="2A2A2A"/>
          <w:sz w:val="20"/>
          <w:szCs w:val="20"/>
          <w:lang w:eastAsia="en-CA"/>
        </w:rPr>
        <w:t xml:space="preserve">, </w:t>
      </w:r>
      <w:r w:rsidRPr="001C352C">
        <w:rPr>
          <w:rFonts w:ascii="Arial" w:hAnsi="Arial" w:cs="Arial"/>
          <w:color w:val="000000" w:themeColor="text1"/>
          <w:sz w:val="20"/>
          <w:szCs w:val="20"/>
        </w:rPr>
        <w:t>Lajos Markó</w:t>
      </w:r>
      <w:r w:rsidRPr="001C352C">
        <w:rPr>
          <w:rFonts w:ascii="Arial" w:hAnsi="Arial" w:cs="Arial"/>
          <w:color w:val="000000" w:themeColor="text1"/>
          <w:sz w:val="20"/>
          <w:szCs w:val="20"/>
          <w:vertAlign w:val="superscript"/>
        </w:rPr>
        <w:t>1,2,3,6</w:t>
      </w:r>
      <w:r w:rsidRPr="001C352C">
        <w:rPr>
          <w:rFonts w:ascii="Arial" w:hAnsi="Arial" w:cs="Arial"/>
          <w:color w:val="000000" w:themeColor="text1"/>
          <w:sz w:val="20"/>
          <w:szCs w:val="20"/>
        </w:rPr>
        <w:t>,</w:t>
      </w:r>
      <w:r w:rsidRPr="001C352C">
        <w:rPr>
          <w:rFonts w:ascii="Arial" w:hAnsi="Arial" w:cs="Arial"/>
          <w:sz w:val="20"/>
          <w:szCs w:val="20"/>
        </w:rPr>
        <w:t xml:space="preserve"> </w:t>
      </w:r>
      <w:r w:rsidRPr="001C352C">
        <w:rPr>
          <w:rFonts w:ascii="Arial" w:hAnsi="Arial" w:cs="Arial"/>
          <w:color w:val="000000" w:themeColor="text1"/>
          <w:sz w:val="20"/>
          <w:szCs w:val="20"/>
        </w:rPr>
        <w:t>András Maifeld</w:t>
      </w:r>
      <w:r w:rsidRPr="001C352C">
        <w:rPr>
          <w:rFonts w:ascii="Arial" w:hAnsi="Arial" w:cs="Arial"/>
          <w:color w:val="000000" w:themeColor="text1"/>
          <w:sz w:val="20"/>
          <w:szCs w:val="20"/>
          <w:vertAlign w:val="superscript"/>
        </w:rPr>
        <w:t>1,2,3,6</w:t>
      </w:r>
      <w:r w:rsidRPr="001C352C">
        <w:rPr>
          <w:rFonts w:ascii="Arial" w:hAnsi="Arial" w:cs="Arial"/>
          <w:color w:val="000000" w:themeColor="text1"/>
          <w:sz w:val="20"/>
          <w:szCs w:val="20"/>
        </w:rPr>
        <w:t>,</w:t>
      </w:r>
      <w:r w:rsidRPr="001C352C">
        <w:rPr>
          <w:rFonts w:ascii="Arial" w:hAnsi="Arial" w:cs="Arial"/>
          <w:sz w:val="20"/>
          <w:szCs w:val="20"/>
        </w:rPr>
        <w:t xml:space="preserve"> Andreas Patzak</w:t>
      </w:r>
      <w:r w:rsidRPr="001C352C">
        <w:rPr>
          <w:rFonts w:ascii="Arial" w:hAnsi="Arial" w:cs="Arial"/>
          <w:sz w:val="20"/>
          <w:szCs w:val="20"/>
          <w:vertAlign w:val="superscript"/>
        </w:rPr>
        <w:t>8</w:t>
      </w:r>
      <w:r w:rsidRPr="001C352C">
        <w:rPr>
          <w:rFonts w:ascii="Arial" w:hAnsi="Arial" w:cs="Arial"/>
          <w:sz w:val="20"/>
          <w:szCs w:val="20"/>
        </w:rPr>
        <w:t xml:space="preserve">, </w:t>
      </w:r>
      <w:r w:rsidRPr="001C352C">
        <w:rPr>
          <w:rFonts w:ascii="Arial" w:hAnsi="Arial" w:cs="Arial"/>
          <w:color w:val="000000" w:themeColor="text1"/>
          <w:sz w:val="20"/>
          <w:szCs w:val="20"/>
        </w:rPr>
        <w:t>Michael Bader</w:t>
      </w:r>
      <w:r w:rsidRPr="001C352C">
        <w:rPr>
          <w:rFonts w:ascii="Arial" w:hAnsi="Arial" w:cs="Arial"/>
          <w:color w:val="000000" w:themeColor="text1"/>
          <w:sz w:val="20"/>
          <w:szCs w:val="20"/>
          <w:vertAlign w:val="superscript"/>
        </w:rPr>
        <w:t>2,3,6</w:t>
      </w:r>
      <w:r w:rsidRPr="001C352C">
        <w:rPr>
          <w:rFonts w:ascii="Arial" w:hAnsi="Arial" w:cs="Arial"/>
          <w:color w:val="000000" w:themeColor="text1"/>
          <w:sz w:val="20"/>
          <w:szCs w:val="20"/>
        </w:rPr>
        <w:t>, Stefan Kempa</w:t>
      </w:r>
      <w:r w:rsidRPr="001C352C">
        <w:rPr>
          <w:rFonts w:ascii="Arial" w:hAnsi="Arial" w:cs="Arial"/>
          <w:color w:val="000000" w:themeColor="text1"/>
          <w:sz w:val="20"/>
          <w:szCs w:val="20"/>
          <w:vertAlign w:val="superscript"/>
        </w:rPr>
        <w:t>2,11</w:t>
      </w:r>
      <w:r w:rsidRPr="001C352C">
        <w:rPr>
          <w:rFonts w:ascii="Arial" w:hAnsi="Arial" w:cs="Arial"/>
          <w:color w:val="000000" w:themeColor="text1"/>
          <w:sz w:val="20"/>
          <w:szCs w:val="20"/>
        </w:rPr>
        <w:t>, Jennifer A. Kirwan</w:t>
      </w:r>
      <w:r w:rsidRPr="001C352C">
        <w:rPr>
          <w:rFonts w:ascii="Arial" w:hAnsi="Arial" w:cs="Arial"/>
          <w:color w:val="000000" w:themeColor="text1"/>
          <w:sz w:val="20"/>
          <w:szCs w:val="20"/>
          <w:vertAlign w:val="superscript"/>
        </w:rPr>
        <w:t>2,7</w:t>
      </w:r>
      <w:r w:rsidRPr="001C352C">
        <w:rPr>
          <w:rFonts w:ascii="Arial" w:hAnsi="Arial" w:cs="Arial"/>
          <w:color w:val="000000" w:themeColor="text1"/>
          <w:sz w:val="20"/>
          <w:szCs w:val="20"/>
        </w:rPr>
        <w:t>, Sofia K. Forslund</w:t>
      </w:r>
      <w:r w:rsidRPr="001C352C">
        <w:rPr>
          <w:rFonts w:ascii="Arial" w:hAnsi="Arial" w:cs="Arial"/>
          <w:color w:val="000000" w:themeColor="text1"/>
          <w:sz w:val="20"/>
          <w:szCs w:val="20"/>
          <w:vertAlign w:val="superscript"/>
        </w:rPr>
        <w:t>1,2,3,6</w:t>
      </w:r>
      <w:r w:rsidRPr="001C352C">
        <w:rPr>
          <w:rFonts w:ascii="Arial" w:hAnsi="Arial" w:cs="Arial"/>
          <w:color w:val="000000" w:themeColor="text1"/>
          <w:sz w:val="20"/>
          <w:szCs w:val="20"/>
        </w:rPr>
        <w:t>, Dominik N. Müller</w:t>
      </w:r>
      <w:r w:rsidRPr="001C352C">
        <w:rPr>
          <w:rFonts w:ascii="Arial" w:hAnsi="Arial" w:cs="Arial"/>
          <w:color w:val="000000" w:themeColor="text1"/>
          <w:sz w:val="20"/>
          <w:szCs w:val="20"/>
          <w:vertAlign w:val="superscript"/>
        </w:rPr>
        <w:t>1,2,3,6,</w:t>
      </w:r>
      <w:r w:rsidRPr="001C352C">
        <w:rPr>
          <w:rFonts w:ascii="Arial" w:hAnsi="Arial" w:cs="Arial"/>
          <w:color w:val="000000" w:themeColor="text1"/>
          <w:sz w:val="20"/>
          <w:szCs w:val="20"/>
        </w:rPr>
        <w:t>*, Nicola Wilck</w:t>
      </w:r>
      <w:r w:rsidRPr="001C352C">
        <w:rPr>
          <w:rFonts w:ascii="Arial" w:hAnsi="Arial" w:cs="Arial"/>
          <w:color w:val="000000" w:themeColor="text1"/>
          <w:sz w:val="20"/>
          <w:szCs w:val="20"/>
          <w:vertAlign w:val="superscript"/>
        </w:rPr>
        <w:t>1,2,3,5,</w:t>
      </w:r>
      <w:r w:rsidRPr="001C352C">
        <w:rPr>
          <w:rFonts w:ascii="Arial" w:hAnsi="Arial" w:cs="Arial"/>
          <w:color w:val="000000" w:themeColor="text1"/>
          <w:sz w:val="20"/>
          <w:szCs w:val="20"/>
        </w:rPr>
        <w:t>*</w:t>
      </w:r>
    </w:p>
    <w:p w14:paraId="0768F6DD" w14:textId="77777777" w:rsidR="00F72A69" w:rsidRPr="001C4CED" w:rsidRDefault="00F72A69" w:rsidP="00F72A69">
      <w:pPr>
        <w:jc w:val="both"/>
        <w:rPr>
          <w:rFonts w:ascii="Arial" w:hAnsi="Arial" w:cs="Arial"/>
          <w:sz w:val="20"/>
          <w:szCs w:val="20"/>
        </w:rPr>
      </w:pPr>
      <w:bookmarkStart w:id="0" w:name="_Hlk74924211"/>
      <w:r w:rsidRPr="001C4CED">
        <w:rPr>
          <w:rFonts w:ascii="Arial" w:hAnsi="Arial" w:cs="Arial"/>
          <w:sz w:val="20"/>
          <w:szCs w:val="20"/>
          <w:vertAlign w:val="superscript"/>
        </w:rPr>
        <w:t>1</w:t>
      </w:r>
      <w:r w:rsidRPr="001C4CED">
        <w:rPr>
          <w:rFonts w:ascii="Arial" w:hAnsi="Arial" w:cs="Arial"/>
          <w:sz w:val="20"/>
          <w:szCs w:val="20"/>
        </w:rPr>
        <w:t>Experimental and Clinical Research Center, a cooperation of Charité-Universitätsmedizin Berlin and Max-Delbrück-Center for Molecular Medicine, Berlin, Germany.</w:t>
      </w:r>
    </w:p>
    <w:p w14:paraId="60D31E00" w14:textId="77777777" w:rsidR="00F72A69" w:rsidRPr="001C4CED" w:rsidRDefault="00F72A69" w:rsidP="00F72A69">
      <w:pPr>
        <w:jc w:val="both"/>
        <w:rPr>
          <w:rFonts w:ascii="Arial" w:hAnsi="Arial" w:cs="Arial"/>
          <w:sz w:val="20"/>
          <w:szCs w:val="20"/>
        </w:rPr>
      </w:pPr>
      <w:r>
        <w:rPr>
          <w:rFonts w:ascii="Arial" w:hAnsi="Arial" w:cs="Arial"/>
          <w:sz w:val="20"/>
          <w:szCs w:val="20"/>
          <w:vertAlign w:val="superscript"/>
        </w:rPr>
        <w:t>2</w:t>
      </w:r>
      <w:r w:rsidRPr="001C4CED">
        <w:rPr>
          <w:rFonts w:ascii="Arial" w:hAnsi="Arial" w:cs="Arial"/>
          <w:sz w:val="20"/>
          <w:szCs w:val="20"/>
        </w:rPr>
        <w:t>Max-Delbrück-Center for Molecular Medicine in the Helmholtz Association, Berlin, Germany.</w:t>
      </w:r>
    </w:p>
    <w:p w14:paraId="1E32DC2A" w14:textId="77777777" w:rsidR="00F72A69" w:rsidRDefault="00F72A69" w:rsidP="00F72A69">
      <w:pPr>
        <w:jc w:val="both"/>
        <w:rPr>
          <w:rFonts w:ascii="Arial" w:hAnsi="Arial" w:cs="Arial"/>
          <w:sz w:val="20"/>
          <w:szCs w:val="20"/>
          <w:vertAlign w:val="superscript"/>
          <w:lang w:eastAsia="en-CA"/>
        </w:rPr>
      </w:pPr>
      <w:r>
        <w:rPr>
          <w:rFonts w:ascii="Arial" w:hAnsi="Arial" w:cs="Arial"/>
          <w:sz w:val="20"/>
          <w:szCs w:val="20"/>
          <w:vertAlign w:val="superscript"/>
        </w:rPr>
        <w:t>3</w:t>
      </w:r>
      <w:r w:rsidRPr="001C4CED">
        <w:rPr>
          <w:rFonts w:ascii="Arial" w:hAnsi="Arial" w:cs="Arial"/>
          <w:sz w:val="20"/>
          <w:szCs w:val="20"/>
        </w:rPr>
        <w:t>DZHK (German Centre for Cardiovascular Research), partner site Berlin, Germany.</w:t>
      </w:r>
    </w:p>
    <w:p w14:paraId="2034FBE5" w14:textId="77777777" w:rsidR="00F72A69" w:rsidRPr="001C4CED" w:rsidRDefault="00F72A69" w:rsidP="00F72A69">
      <w:pPr>
        <w:jc w:val="both"/>
        <w:rPr>
          <w:rFonts w:ascii="Arial" w:hAnsi="Arial" w:cs="Arial"/>
          <w:sz w:val="20"/>
          <w:szCs w:val="20"/>
        </w:rPr>
      </w:pPr>
      <w:r>
        <w:rPr>
          <w:rFonts w:ascii="Arial" w:hAnsi="Arial" w:cs="Arial"/>
          <w:sz w:val="20"/>
          <w:szCs w:val="20"/>
          <w:vertAlign w:val="superscript"/>
          <w:lang w:eastAsia="en-CA"/>
        </w:rPr>
        <w:t>4</w:t>
      </w:r>
      <w:r w:rsidRPr="001C4CED">
        <w:rPr>
          <w:rFonts w:ascii="Arial" w:hAnsi="Arial" w:cs="Arial"/>
          <w:sz w:val="20"/>
          <w:szCs w:val="20"/>
          <w:lang w:eastAsia="en-CA"/>
        </w:rPr>
        <w:t>Department of Biology, Chemistry, and Pharmacy, Freie Universität Berlin, Berlin, Germany.</w:t>
      </w:r>
    </w:p>
    <w:p w14:paraId="2BB0425B" w14:textId="77777777" w:rsidR="00F72A69" w:rsidRPr="001C4CED" w:rsidRDefault="00F72A69" w:rsidP="00F72A69">
      <w:pPr>
        <w:jc w:val="both"/>
        <w:rPr>
          <w:rFonts w:ascii="Arial" w:hAnsi="Arial" w:cs="Arial"/>
          <w:sz w:val="20"/>
          <w:szCs w:val="20"/>
          <w:lang w:eastAsia="en-CA"/>
        </w:rPr>
      </w:pPr>
      <w:r>
        <w:rPr>
          <w:rFonts w:ascii="Arial" w:hAnsi="Arial" w:cs="Arial"/>
          <w:sz w:val="20"/>
          <w:szCs w:val="20"/>
          <w:vertAlign w:val="superscript"/>
        </w:rPr>
        <w:t>5</w:t>
      </w:r>
      <w:r w:rsidRPr="001C4CED">
        <w:rPr>
          <w:rFonts w:ascii="Arial" w:hAnsi="Arial" w:cs="Arial"/>
          <w:sz w:val="20"/>
          <w:szCs w:val="20"/>
          <w:lang w:eastAsia="en-CA"/>
        </w:rPr>
        <w:t>Charité - Universitätsmedizin Berlin, corporate member of Freie Universität Berlin and Humboldt-Universität zu Berlin, Department of Nephrology and Internal Intensive Care Medicine, Berlin, Germany</w:t>
      </w:r>
    </w:p>
    <w:p w14:paraId="23EE5F72" w14:textId="77777777" w:rsidR="00F72A69" w:rsidRPr="00637842" w:rsidRDefault="00F72A69" w:rsidP="00F72A69">
      <w:pPr>
        <w:jc w:val="both"/>
        <w:rPr>
          <w:rFonts w:ascii="Arial" w:hAnsi="Arial" w:cs="Arial"/>
          <w:sz w:val="20"/>
          <w:szCs w:val="20"/>
          <w:lang w:val="de-DE"/>
        </w:rPr>
      </w:pPr>
      <w:r>
        <w:rPr>
          <w:rFonts w:ascii="Arial" w:hAnsi="Arial" w:cs="Arial"/>
          <w:sz w:val="20"/>
          <w:szCs w:val="20"/>
          <w:vertAlign w:val="superscript"/>
          <w:lang w:val="de-DE"/>
        </w:rPr>
        <w:t>6</w:t>
      </w:r>
      <w:r w:rsidRPr="00637842">
        <w:rPr>
          <w:rFonts w:ascii="Arial" w:hAnsi="Arial" w:cs="Arial"/>
          <w:sz w:val="20"/>
          <w:szCs w:val="20"/>
          <w:lang w:val="de-DE"/>
        </w:rPr>
        <w:t>Charité-Universitätsmedizin Berlin, corporate member of Freie Universität Berlin and Humboldt-Universität zu Berlin, Berlin, Germany.</w:t>
      </w:r>
    </w:p>
    <w:p w14:paraId="0AD06FB6" w14:textId="77777777" w:rsidR="00F72A69" w:rsidRPr="001C352C" w:rsidRDefault="00F72A69" w:rsidP="00F72A69">
      <w:pPr>
        <w:jc w:val="both"/>
        <w:rPr>
          <w:rFonts w:ascii="Arial" w:hAnsi="Arial" w:cs="Arial"/>
          <w:sz w:val="20"/>
          <w:szCs w:val="20"/>
        </w:rPr>
      </w:pPr>
      <w:r w:rsidRPr="001C352C">
        <w:rPr>
          <w:rFonts w:ascii="Arial" w:hAnsi="Arial" w:cs="Arial"/>
          <w:sz w:val="20"/>
          <w:szCs w:val="20"/>
          <w:vertAlign w:val="superscript"/>
        </w:rPr>
        <w:t>7</w:t>
      </w:r>
      <w:r w:rsidRPr="001C352C">
        <w:rPr>
          <w:rFonts w:ascii="Arial" w:hAnsi="Arial" w:cs="Arial"/>
          <w:sz w:val="20"/>
          <w:szCs w:val="20"/>
        </w:rPr>
        <w:t>Berlin Institute of Health at Charité – Universitätsmedizin Berlin, Metabolomics Platform, Berlin, Germany.</w:t>
      </w:r>
    </w:p>
    <w:p w14:paraId="795A3DAE" w14:textId="7F20CBA4" w:rsidR="00F72A69" w:rsidRPr="001C352C" w:rsidRDefault="00F72A69" w:rsidP="00F72A69">
      <w:pPr>
        <w:jc w:val="both"/>
        <w:rPr>
          <w:rFonts w:ascii="Arial" w:hAnsi="Arial" w:cs="Arial"/>
          <w:sz w:val="20"/>
          <w:szCs w:val="20"/>
        </w:rPr>
      </w:pPr>
      <w:r w:rsidRPr="001C352C">
        <w:rPr>
          <w:rFonts w:ascii="Arial" w:hAnsi="Arial" w:cs="Arial"/>
          <w:sz w:val="20"/>
          <w:szCs w:val="20"/>
          <w:vertAlign w:val="superscript"/>
        </w:rPr>
        <w:t>8</w:t>
      </w:r>
      <w:r w:rsidRPr="001C352C">
        <w:rPr>
          <w:rFonts w:ascii="Arial" w:hAnsi="Arial" w:cs="Arial"/>
          <w:sz w:val="20"/>
          <w:szCs w:val="20"/>
        </w:rPr>
        <w:t xml:space="preserve">Institute of </w:t>
      </w:r>
      <w:r w:rsidR="004440BC" w:rsidRPr="001C352C">
        <w:rPr>
          <w:rFonts w:ascii="Arial" w:hAnsi="Arial" w:cs="Arial"/>
          <w:sz w:val="20"/>
          <w:szCs w:val="20"/>
        </w:rPr>
        <w:t xml:space="preserve">Translational </w:t>
      </w:r>
      <w:r w:rsidRPr="001C352C">
        <w:rPr>
          <w:rFonts w:ascii="Arial" w:hAnsi="Arial" w:cs="Arial"/>
          <w:sz w:val="20"/>
          <w:szCs w:val="20"/>
        </w:rPr>
        <w:t xml:space="preserve">Physiology, Charité-Universitätsmedizin Berlin, Corporate Member of Freie Universität Berlin and Humboldt-Universität zu Berlin, </w:t>
      </w:r>
      <w:proofErr w:type="spellStart"/>
      <w:r w:rsidRPr="001C352C">
        <w:rPr>
          <w:rFonts w:ascii="Arial" w:hAnsi="Arial" w:cs="Arial"/>
          <w:sz w:val="20"/>
          <w:szCs w:val="20"/>
        </w:rPr>
        <w:t>Charitéplatz</w:t>
      </w:r>
      <w:proofErr w:type="spellEnd"/>
      <w:r w:rsidRPr="001C352C">
        <w:rPr>
          <w:rFonts w:ascii="Arial" w:hAnsi="Arial" w:cs="Arial"/>
          <w:sz w:val="20"/>
          <w:szCs w:val="20"/>
        </w:rPr>
        <w:t xml:space="preserve"> 1, 10117 Berlin, Germany.</w:t>
      </w:r>
    </w:p>
    <w:p w14:paraId="15FD2EA1" w14:textId="77777777" w:rsidR="00F72A69" w:rsidRPr="001C352C" w:rsidRDefault="00F72A69" w:rsidP="00F72A69">
      <w:pPr>
        <w:jc w:val="both"/>
        <w:rPr>
          <w:rFonts w:ascii="Arial" w:hAnsi="Arial" w:cs="Arial"/>
          <w:sz w:val="20"/>
          <w:szCs w:val="20"/>
        </w:rPr>
      </w:pPr>
      <w:r w:rsidRPr="001C352C">
        <w:rPr>
          <w:rFonts w:ascii="Arial" w:hAnsi="Arial" w:cs="Arial"/>
          <w:sz w:val="20"/>
          <w:szCs w:val="20"/>
          <w:vertAlign w:val="superscript"/>
        </w:rPr>
        <w:t>9</w:t>
      </w:r>
      <w:r w:rsidRPr="001C352C">
        <w:rPr>
          <w:rFonts w:ascii="Arial" w:hAnsi="Arial" w:cs="Arial"/>
          <w:sz w:val="20"/>
          <w:szCs w:val="20"/>
        </w:rPr>
        <w:t xml:space="preserve">Nicolae </w:t>
      </w:r>
      <w:proofErr w:type="spellStart"/>
      <w:r w:rsidRPr="001C352C">
        <w:rPr>
          <w:rFonts w:ascii="Arial" w:hAnsi="Arial" w:cs="Arial"/>
          <w:sz w:val="20"/>
          <w:szCs w:val="20"/>
        </w:rPr>
        <w:t>Testemianu</w:t>
      </w:r>
      <w:proofErr w:type="spellEnd"/>
      <w:r w:rsidRPr="001C352C">
        <w:rPr>
          <w:rFonts w:ascii="Arial" w:hAnsi="Arial" w:cs="Arial"/>
          <w:sz w:val="20"/>
          <w:szCs w:val="20"/>
        </w:rPr>
        <w:t xml:space="preserve"> State University of Medicine and Pharmacy, Chisinau, Moldova.</w:t>
      </w:r>
    </w:p>
    <w:p w14:paraId="2CF2980D" w14:textId="77777777" w:rsidR="00F72A69" w:rsidRPr="001C352C" w:rsidRDefault="00F72A69" w:rsidP="00F72A69">
      <w:pPr>
        <w:jc w:val="both"/>
        <w:rPr>
          <w:rFonts w:ascii="Arial" w:eastAsia="Times New Roman" w:hAnsi="Arial" w:cs="Arial"/>
          <w:color w:val="2A2A2A"/>
          <w:sz w:val="20"/>
          <w:szCs w:val="20"/>
          <w:lang w:eastAsia="en-CA"/>
        </w:rPr>
      </w:pPr>
      <w:r w:rsidRPr="001C352C">
        <w:rPr>
          <w:rFonts w:ascii="Arial" w:hAnsi="Arial" w:cs="Arial"/>
          <w:sz w:val="20"/>
          <w:szCs w:val="20"/>
          <w:vertAlign w:val="superscript"/>
          <w:lang w:eastAsia="en-CA"/>
        </w:rPr>
        <w:t>10</w:t>
      </w:r>
      <w:r w:rsidRPr="001C352C">
        <w:rPr>
          <w:rFonts w:ascii="Arial" w:eastAsia="Times New Roman" w:hAnsi="Arial" w:cs="Arial"/>
          <w:color w:val="2A2A2A"/>
          <w:sz w:val="20"/>
          <w:szCs w:val="20"/>
          <w:lang w:eastAsia="en-CA"/>
        </w:rPr>
        <w:t xml:space="preserve">Hannover Medical School, Hannover, Germany. </w:t>
      </w:r>
    </w:p>
    <w:p w14:paraId="71C00216" w14:textId="5DF92B86" w:rsidR="00F72A69" w:rsidRPr="001C352C" w:rsidRDefault="00F72A69" w:rsidP="00F72A69">
      <w:pPr>
        <w:jc w:val="both"/>
        <w:rPr>
          <w:rFonts w:ascii="Arial" w:hAnsi="Arial" w:cs="Arial"/>
          <w:sz w:val="20"/>
          <w:szCs w:val="20"/>
        </w:rPr>
      </w:pPr>
      <w:r w:rsidRPr="001C352C">
        <w:rPr>
          <w:rFonts w:ascii="Arial" w:hAnsi="Arial" w:cs="Arial"/>
          <w:sz w:val="20"/>
          <w:szCs w:val="20"/>
          <w:vertAlign w:val="superscript"/>
        </w:rPr>
        <w:t>11</w:t>
      </w:r>
      <w:r w:rsidRPr="001C352C">
        <w:rPr>
          <w:rFonts w:ascii="Arial" w:hAnsi="Arial" w:cs="Arial"/>
          <w:sz w:val="20"/>
          <w:szCs w:val="20"/>
        </w:rPr>
        <w:t>Integrative Proteomics and Metabolomics Platform, Berlin Institute for Medical Systems Biology BIMSB, Berlin, Germany.</w:t>
      </w:r>
    </w:p>
    <w:p w14:paraId="3B07AB1E" w14:textId="48B69A2A" w:rsidR="00AC29BC" w:rsidRPr="001C352C" w:rsidRDefault="00AC29BC" w:rsidP="00F72A69">
      <w:pPr>
        <w:jc w:val="both"/>
        <w:rPr>
          <w:rFonts w:ascii="Arial" w:hAnsi="Arial" w:cs="Arial"/>
          <w:sz w:val="20"/>
          <w:szCs w:val="20"/>
        </w:rPr>
      </w:pPr>
      <w:r w:rsidRPr="001C352C">
        <w:rPr>
          <w:rFonts w:ascii="Arial" w:hAnsi="Arial" w:cs="Arial"/>
          <w:sz w:val="20"/>
          <w:szCs w:val="20"/>
          <w:vertAlign w:val="superscript"/>
        </w:rPr>
        <w:t>12</w:t>
      </w:r>
      <w:r w:rsidRPr="001C352C">
        <w:rPr>
          <w:rFonts w:ascii="Arial" w:hAnsi="Arial" w:cs="Arial"/>
          <w:sz w:val="20"/>
          <w:szCs w:val="20"/>
        </w:rPr>
        <w:t>Department of Geriatrics, University of Greifswald, University District Hospital Wolgast, Greifswald, Germany</w:t>
      </w:r>
    </w:p>
    <w:bookmarkEnd w:id="0"/>
    <w:p w14:paraId="21602A21" w14:textId="77777777" w:rsidR="00817ABA" w:rsidRPr="001C352C" w:rsidRDefault="00817ABA" w:rsidP="00817ABA">
      <w:pPr>
        <w:spacing w:after="0"/>
        <w:rPr>
          <w:rFonts w:ascii="Arial" w:hAnsi="Arial" w:cs="Arial"/>
          <w:sz w:val="20"/>
          <w:szCs w:val="20"/>
        </w:rPr>
      </w:pPr>
      <w:r w:rsidRPr="001C352C">
        <w:rPr>
          <w:rFonts w:ascii="Arial" w:hAnsi="Arial" w:cs="Arial"/>
          <w:sz w:val="20"/>
          <w:szCs w:val="20"/>
        </w:rPr>
        <w:t>*</w:t>
      </w:r>
      <w:r w:rsidRPr="001C352C">
        <w:rPr>
          <w:rFonts w:ascii="Times New Roman" w:hAnsi="Times New Roman" w:cs="Times New Roman"/>
        </w:rPr>
        <w:t xml:space="preserve"> </w:t>
      </w:r>
      <w:r w:rsidRPr="001C352C">
        <w:rPr>
          <w:rFonts w:ascii="Arial" w:hAnsi="Arial" w:cs="Arial"/>
          <w:sz w:val="20"/>
          <w:szCs w:val="20"/>
          <w:u w:val="single"/>
        </w:rPr>
        <w:t>Address correspondence to:</w:t>
      </w:r>
      <w:r w:rsidRPr="001C352C">
        <w:rPr>
          <w:rFonts w:ascii="Arial" w:hAnsi="Arial" w:cs="Arial"/>
          <w:sz w:val="20"/>
          <w:szCs w:val="20"/>
        </w:rPr>
        <w:t xml:space="preserve"> </w:t>
      </w:r>
      <w:r w:rsidRPr="001C352C">
        <w:rPr>
          <w:rFonts w:ascii="Arial" w:hAnsi="Arial" w:cs="Arial"/>
          <w:bCs/>
          <w:sz w:val="20"/>
          <w:szCs w:val="20"/>
        </w:rPr>
        <w:t>Nicola Wilck, MD</w:t>
      </w:r>
      <w:r w:rsidRPr="001C352C">
        <w:rPr>
          <w:rFonts w:ascii="Arial" w:hAnsi="Arial" w:cs="Arial"/>
          <w:sz w:val="20"/>
          <w:szCs w:val="20"/>
        </w:rPr>
        <w:t xml:space="preserve"> </w:t>
      </w:r>
      <w:r w:rsidRPr="001C352C">
        <w:rPr>
          <w:rFonts w:ascii="Arial" w:hAnsi="Arial" w:cs="Arial"/>
          <w:bCs/>
          <w:sz w:val="20"/>
          <w:szCs w:val="20"/>
        </w:rPr>
        <w:t>Experimental and Clinical Research Center (ECRC)</w:t>
      </w:r>
      <w:r w:rsidRPr="001C352C">
        <w:rPr>
          <w:rFonts w:ascii="Arial" w:hAnsi="Arial" w:cs="Arial"/>
          <w:sz w:val="20"/>
          <w:szCs w:val="20"/>
        </w:rPr>
        <w:t xml:space="preserve"> </w:t>
      </w:r>
      <w:proofErr w:type="spellStart"/>
      <w:r w:rsidRPr="001C352C">
        <w:rPr>
          <w:rFonts w:ascii="Arial" w:hAnsi="Arial" w:cs="Arial"/>
          <w:bCs/>
          <w:sz w:val="20"/>
          <w:szCs w:val="20"/>
        </w:rPr>
        <w:t>Lindenberger</w:t>
      </w:r>
      <w:proofErr w:type="spellEnd"/>
      <w:r w:rsidRPr="001C352C">
        <w:rPr>
          <w:rFonts w:ascii="Arial" w:hAnsi="Arial" w:cs="Arial"/>
          <w:bCs/>
          <w:sz w:val="20"/>
          <w:szCs w:val="20"/>
        </w:rPr>
        <w:t xml:space="preserve"> </w:t>
      </w:r>
      <w:proofErr w:type="spellStart"/>
      <w:r w:rsidRPr="001C352C">
        <w:rPr>
          <w:rFonts w:ascii="Arial" w:hAnsi="Arial" w:cs="Arial"/>
          <w:bCs/>
          <w:sz w:val="20"/>
          <w:szCs w:val="20"/>
        </w:rPr>
        <w:t>Weg</w:t>
      </w:r>
      <w:proofErr w:type="spellEnd"/>
      <w:r w:rsidRPr="001C352C">
        <w:rPr>
          <w:rFonts w:ascii="Arial" w:hAnsi="Arial" w:cs="Arial"/>
          <w:bCs/>
          <w:sz w:val="20"/>
          <w:szCs w:val="20"/>
        </w:rPr>
        <w:t xml:space="preserve"> 80, 13125 Berlin, Germany</w:t>
      </w:r>
      <w:r w:rsidRPr="001C352C">
        <w:rPr>
          <w:rFonts w:ascii="Arial" w:hAnsi="Arial" w:cs="Arial"/>
          <w:sz w:val="20"/>
          <w:szCs w:val="20"/>
        </w:rPr>
        <w:t xml:space="preserve"> </w:t>
      </w:r>
      <w:r w:rsidRPr="001C352C">
        <w:rPr>
          <w:rFonts w:ascii="Arial" w:hAnsi="Arial" w:cs="Arial"/>
          <w:bCs/>
          <w:sz w:val="20"/>
          <w:szCs w:val="20"/>
        </w:rPr>
        <w:t xml:space="preserve">phone: +49-30-450540459 </w:t>
      </w:r>
      <w:r w:rsidRPr="001C352C">
        <w:rPr>
          <w:rFonts w:ascii="Arial" w:hAnsi="Arial" w:cs="Arial"/>
          <w:b/>
          <w:bCs/>
          <w:sz w:val="20"/>
          <w:szCs w:val="20"/>
        </w:rPr>
        <w:t>Email</w:t>
      </w:r>
      <w:r w:rsidRPr="001C352C">
        <w:rPr>
          <w:rFonts w:ascii="Arial" w:hAnsi="Arial" w:cs="Arial"/>
          <w:bCs/>
          <w:sz w:val="20"/>
          <w:szCs w:val="20"/>
        </w:rPr>
        <w:t xml:space="preserve">: </w:t>
      </w:r>
      <w:hyperlink r:id="rId7" w:history="1">
        <w:r w:rsidRPr="001C352C">
          <w:rPr>
            <w:rStyle w:val="Hyperlink"/>
            <w:rFonts w:ascii="Arial" w:hAnsi="Arial" w:cs="Arial"/>
            <w:color w:val="0432FF"/>
            <w:sz w:val="20"/>
            <w:szCs w:val="20"/>
          </w:rPr>
          <w:t>nicola.wilck@charite.de</w:t>
        </w:r>
      </w:hyperlink>
    </w:p>
    <w:p w14:paraId="013CF8ED" w14:textId="77777777" w:rsidR="00817ABA" w:rsidRPr="001C352C" w:rsidRDefault="00817ABA" w:rsidP="00817ABA">
      <w:pPr>
        <w:spacing w:after="0"/>
        <w:rPr>
          <w:rFonts w:ascii="Arial" w:hAnsi="Arial" w:cs="Arial"/>
          <w:sz w:val="20"/>
          <w:szCs w:val="20"/>
        </w:rPr>
      </w:pPr>
    </w:p>
    <w:p w14:paraId="215BE1B8" w14:textId="53A42535" w:rsidR="00817ABA" w:rsidRPr="00AD2F1E" w:rsidRDefault="00817ABA">
      <w:pPr>
        <w:spacing w:after="0"/>
        <w:rPr>
          <w:rFonts w:ascii="Arial" w:hAnsi="Arial" w:cs="Arial"/>
          <w:sz w:val="20"/>
          <w:szCs w:val="20"/>
          <w:u w:val="single"/>
        </w:rPr>
      </w:pPr>
      <w:r w:rsidRPr="001C352C">
        <w:rPr>
          <w:rFonts w:ascii="Arial" w:hAnsi="Arial" w:cs="Arial"/>
          <w:bCs/>
          <w:sz w:val="20"/>
          <w:szCs w:val="20"/>
        </w:rPr>
        <w:t>Dominik N. Müller, PhD Experimental and Clinical Research Center (ECRC) &amp; Max-Delbrück-Center for Molecular Medicine in the Helmholtz Associatio</w:t>
      </w:r>
      <w:r w:rsidRPr="008A2FFC">
        <w:rPr>
          <w:rFonts w:ascii="Arial" w:hAnsi="Arial" w:cs="Arial"/>
          <w:bCs/>
          <w:sz w:val="20"/>
          <w:szCs w:val="20"/>
        </w:rPr>
        <w:t xml:space="preserve">n </w:t>
      </w:r>
      <w:proofErr w:type="spellStart"/>
      <w:r w:rsidRPr="008A2FFC">
        <w:rPr>
          <w:rFonts w:ascii="Arial" w:hAnsi="Arial" w:cs="Arial"/>
          <w:bCs/>
          <w:sz w:val="20"/>
          <w:szCs w:val="20"/>
        </w:rPr>
        <w:t>Lindenberger</w:t>
      </w:r>
      <w:proofErr w:type="spellEnd"/>
      <w:r w:rsidRPr="008A2FFC">
        <w:rPr>
          <w:rFonts w:ascii="Arial" w:hAnsi="Arial" w:cs="Arial"/>
          <w:bCs/>
          <w:sz w:val="20"/>
          <w:szCs w:val="20"/>
        </w:rPr>
        <w:t xml:space="preserve"> </w:t>
      </w:r>
      <w:proofErr w:type="spellStart"/>
      <w:r w:rsidRPr="008A2FFC">
        <w:rPr>
          <w:rFonts w:ascii="Arial" w:hAnsi="Arial" w:cs="Arial"/>
          <w:bCs/>
          <w:sz w:val="20"/>
          <w:szCs w:val="20"/>
        </w:rPr>
        <w:t>Weg</w:t>
      </w:r>
      <w:proofErr w:type="spellEnd"/>
      <w:r w:rsidRPr="008A2FFC">
        <w:rPr>
          <w:rFonts w:ascii="Arial" w:hAnsi="Arial" w:cs="Arial"/>
          <w:bCs/>
          <w:sz w:val="20"/>
          <w:szCs w:val="20"/>
        </w:rPr>
        <w:t xml:space="preserve"> 80, 13125 Berlin, Germany phone: +49-30-450540286 </w:t>
      </w:r>
      <w:r w:rsidRPr="008A2FFC">
        <w:rPr>
          <w:rFonts w:ascii="Arial" w:hAnsi="Arial" w:cs="Arial"/>
          <w:b/>
          <w:bCs/>
          <w:sz w:val="20"/>
          <w:szCs w:val="20"/>
        </w:rPr>
        <w:t>Email</w:t>
      </w:r>
      <w:r w:rsidRPr="008A2FFC">
        <w:rPr>
          <w:rFonts w:ascii="Arial" w:hAnsi="Arial" w:cs="Arial"/>
          <w:bCs/>
          <w:sz w:val="20"/>
          <w:szCs w:val="20"/>
        </w:rPr>
        <w:t xml:space="preserve">: </w:t>
      </w:r>
      <w:r w:rsidRPr="008A2FFC">
        <w:rPr>
          <w:rFonts w:ascii="Arial" w:hAnsi="Arial" w:cs="Arial"/>
          <w:color w:val="0432FF"/>
          <w:sz w:val="20"/>
          <w:szCs w:val="20"/>
          <w:u w:val="single"/>
        </w:rPr>
        <w:t>dominik.mueller@mdc-berlin.de</w:t>
      </w:r>
      <w:r w:rsidRPr="008A2FFC">
        <w:rPr>
          <w:rFonts w:ascii="Arial" w:hAnsi="Arial" w:cs="Arial"/>
          <w:sz w:val="20"/>
          <w:szCs w:val="20"/>
        </w:rPr>
        <w:br w:type="page"/>
      </w:r>
    </w:p>
    <w:p w14:paraId="5C2EEC39" w14:textId="20A8952D" w:rsidR="00817ABA" w:rsidRPr="008A2FFC" w:rsidRDefault="002518FF" w:rsidP="00C01A2A">
      <w:pPr>
        <w:pStyle w:val="SMHeading"/>
        <w:spacing w:line="360" w:lineRule="auto"/>
        <w:rPr>
          <w:rFonts w:ascii="Arial" w:hAnsi="Arial" w:cs="Arial"/>
          <w:sz w:val="20"/>
          <w:szCs w:val="20"/>
        </w:rPr>
      </w:pPr>
      <w:r>
        <w:rPr>
          <w:rFonts w:ascii="Arial" w:hAnsi="Arial" w:cs="Arial"/>
          <w:sz w:val="20"/>
          <w:szCs w:val="20"/>
        </w:rPr>
        <w:lastRenderedPageBreak/>
        <w:t>SUPPLEMENTAL</w:t>
      </w:r>
      <w:r w:rsidR="00C01A2A" w:rsidRPr="008A2FFC">
        <w:rPr>
          <w:rFonts w:ascii="Arial" w:hAnsi="Arial" w:cs="Arial"/>
          <w:sz w:val="20"/>
          <w:szCs w:val="20"/>
        </w:rPr>
        <w:t xml:space="preserve"> METHODS</w:t>
      </w:r>
    </w:p>
    <w:p w14:paraId="0A533476" w14:textId="77777777" w:rsidR="00C01A2A" w:rsidRPr="008A2FFC" w:rsidRDefault="00C01A2A" w:rsidP="00C01A2A">
      <w:pPr>
        <w:jc w:val="both"/>
        <w:rPr>
          <w:rFonts w:ascii="Arial" w:hAnsi="Arial" w:cs="Arial"/>
          <w:bCs/>
          <w:iCs/>
          <w:sz w:val="20"/>
          <w:u w:val="single"/>
        </w:rPr>
      </w:pPr>
      <w:r w:rsidRPr="008A2FFC">
        <w:rPr>
          <w:rFonts w:ascii="Arial" w:hAnsi="Arial" w:cs="Arial"/>
          <w:bCs/>
          <w:iCs/>
          <w:sz w:val="20"/>
          <w:u w:val="single"/>
        </w:rPr>
        <w:t xml:space="preserve">Echocardiography </w:t>
      </w:r>
    </w:p>
    <w:p w14:paraId="4D8122F7" w14:textId="362C6C0E" w:rsidR="00C01A2A" w:rsidRPr="009E1B74" w:rsidRDefault="00C01A2A" w:rsidP="00C01A2A">
      <w:pPr>
        <w:jc w:val="both"/>
        <w:rPr>
          <w:rFonts w:ascii="Arial" w:hAnsi="Arial" w:cs="Arial"/>
          <w:sz w:val="20"/>
        </w:rPr>
      </w:pPr>
      <w:r w:rsidRPr="008A2FFC">
        <w:rPr>
          <w:rFonts w:ascii="Arial" w:hAnsi="Arial" w:cs="Arial"/>
          <w:sz w:val="20"/>
        </w:rPr>
        <w:t>Echocardiography was performed as described by Markó et al.</w:t>
      </w:r>
      <w:r w:rsidRPr="008A2FFC">
        <w:rPr>
          <w:rFonts w:ascii="Arial" w:hAnsi="Arial" w:cs="Arial"/>
          <w:sz w:val="20"/>
        </w:rPr>
        <w:fldChar w:fldCharType="begin">
          <w:fldData xml:space="preserve">PEVuZE5vdGU+PENpdGU+PEF1dGhvcj5NYXJrbzwvQXV0aG9yPjxZZWFyPjIwMTQ8L1llYXI+PFJl
Y051bT4yMTAyPC9SZWNOdW0+PERpc3BsYXlUZXh0PjxzdHlsZSBmYWNlPSJzdXBlcnNjcmlwdCI+
MTwvc3R5bGU+PC9EaXNwbGF5VGV4dD48cmVjb3JkPjxyZWMtbnVtYmVyPjIxMDI8L3JlYy1udW1i
ZXI+PGZvcmVpZ24ta2V5cz48a2V5IGFwcD0iRU4iIGRiLWlkPSJhc2Q1Znp4c2p6YXh4MmU5dnNv
cHZhZjl4eHZlYXM1enp0cDIiIHRpbWVzdGFtcD0iMTU3MjUzMzk2NyI+MjEwMjwva2V5PjwvZm9y
ZWlnbi1rZXlzPjxyZWYtdHlwZSBuYW1lPSJKb3VybmFsIEFydGljbGUiPjE3PC9yZWYtdHlwZT48
Y29udHJpYnV0b3JzPjxhdXRob3JzPjxhdXRob3I+TWFya28sIEwuPC9hdXRob3I+PGF1dGhvcj5I
ZW5rZSwgTi48L2F1dGhvcj48YXV0aG9yPlBhcmssIEouIEsuPC9hdXRob3I+PGF1dGhvcj5TcGFs
bGVrLCBCLjwvYXV0aG9yPjxhdXRob3I+UWFkcmksIEYuPC9hdXRob3I+PGF1dGhvcj5CYWxvZ2gs
IEEuPC9hdXRob3I+PGF1dGhvcj5BcGVsLCBJLiBKLjwvYXV0aG9yPjxhdXRob3I+T3JhdmVjei1X
aWxzb24sIEsuIEkuPC9hdXRob3I+PGF1dGhvcj5DaG9pLCBNLjwvYXV0aG9yPjxhdXRob3I+UHJ6
eWJ5bCwgTC48L2F1dGhvcj48YXV0aG9yPkJpbmdlciwgSy4gSi48L2F1dGhvcj48YXV0aG9yPkhh
YXNlLCBOLjwvYXV0aG9yPjxhdXRob3I+V2lsY2ssIE4uPC9hdXRob3I+PGF1dGhvcj5IZXVzZXIs
IEEuPC9hdXRob3I+PGF1dGhvcj5Gb2t1aGwsIFYuPC9hdXRob3I+PGF1dGhvcj5SdWxhbmQsIEou
PC9hdXRob3I+PGF1dGhvcj5MdWNhcywgUC4gQy48L2F1dGhvcj48YXV0aG9yPk1jQWxsaXN0ZXIt
THVjYXMsIEwuIE0uPC9hdXRob3I+PGF1dGhvcj5MdWZ0LCBGLiBDLjwvYXV0aG9yPjxhdXRob3I+
RGVjaGVuZCwgUi48L2F1dGhvcj48YXV0aG9yPk11bGxlciwgRC4gTi48L2F1dGhvcj48L2F1dGhv
cnM+PC9jb250cmlidXRvcnM+PGF1dGgtYWRkcmVzcz5Gcm9tIHRoZSBFeHBlcmltZW50YWwgYW5k
IENsaW5pY2FsIFJlc2VhcmNoIENlbnRlciwgYSBqb2ludCBjb29wZXJhdGlvbiBiZXR3ZWVuIHRo
ZSBDaGFyaXRlIE1lZGljYWwgRmFjdWx0eSBhbmQgdGhlIE1heC1EZWxicnVjayBDZW50ZXIgZm9y
IE1vbGVjdWxhciBNZWRpY2luZSwgQmVybGluLCBHZXJtYW55IChMLk0uLCBCLlMuLCBGLlEuLCBB
LkIuLCBNLkMuLCBMLlAuLCBLLkouQi4sIE4uSC4sIE4uVy4sIFYuRi4sIEYuQy5MLiwgUi5ELiwg
RC5OLk0uKTsgRGVwYXJ0bWVudCBvZiBJbnRlcm5hbCBNZWRpY2luZS9DYXJkaW9sb2d5LCBIZWxp
b3MgQ2xpbmljIERhbXAsIERhbXAsIEdlcm1hbnkgKE4uSC4pOyBDbGluaWMgZm9yIE5lcGhyb2xv
Z3kgYW5kIEh5cGVydGVuc2lvbiwgSGFubm92ZXIgTWVkaWNhbCBTY2hvb2wsIEhhbm5vdmVyLCBH
ZXJtYW55IChKLksuUC4pOyBEZXBhcnRtZW50IG9mIFBhdGhvbG9neSwgVW5pdmVyc2l0eSBvZiBN
aWNoaWdhbiBNZWRpY2FsIFNjaG9vbCwgQW5uIEFyYm9yLCBNSSAoSS5KLkEuLCBLLkkuTy5XLik7
IE1heC1EZWxicnVjayBDZW50ZXIgZm9yIE1vbGVjdWxhciBNZWRpY2luZSwgQmVybGluLCBHZXJt
YW55IChMLk0uLCBBLkIuLCBLLkouQi4sIEEuSC4sIEYuQy5MLiwgRC5OLk0uKTsgSW5zdGl0dXRl
IGZvciBDbGluaWNhbCBDaGVtaXN0cnkgYW5kIEJpb2NoZW1pc3RyeSwgS2xpbmlrdW0gcmVjaHRz
IGRlciBJc2FyLCBUZWNobmljYWwgVW5pdmVyc2l0eSBvZiBNdW5pY2gsIE11bmljaCwgR2VybWFu
eSAoSi5SLik7IERlcGFydG1lbnQgb2YgUGF0aG9sb2d5LCBVbml2ZXJzaXR5IG9mIFBpdHRzYnVy
Z2ggU2Nob29sIG9mIE1lZGljaW5lLCBQaXR0c2J1cmdoLCBQQSAoUC5DLkwuKTsgRGVwYXJ0bWVu
dCBvZiBQZWRpYXRyaWNzLCBVbml2ZXJzaXR5IG9mIFBpdHRzYnVyZ2ggU2Nob29sIG9mIE1lZGlj
aW5lIGFuZCBDaGlsZHJlbiZhcG9zO3MgSG9zcGl0YWwgb2YgUGl0dHNidXJnaCwgUGl0dHNidXJn
aCwgUEEgKEwuTS5NLi1MLik7IGFuZCBEZXBhcnRtZW50IG9mIENhcmRpb2xvZ3kgYW5kIE5lcGhy
b2xvZ3ksIEhlbGlvcyBDbGluaWMgQmVybGluLUJ1Y2gsIEJlcmxpbiwgR2VybWFueSAoUi5ELiku
JiN4RDtGcm9tIHRoZSBFeHBlcmltZW50YWwgYW5kIENsaW5pY2FsIFJlc2VhcmNoIENlbnRlciwg
YSBqb2ludCBjb29wZXJhdGlvbiBiZXR3ZWVuIHRoZSBDaGFyaXRlIE1lZGljYWwgRmFjdWx0eSBh
bmQgdGhlIE1heC1EZWxicnVjayBDZW50ZXIgZm9yIE1vbGVjdWxhciBNZWRpY2luZSwgQmVybGlu
LCBHZXJtYW55IChMLk0uLCBCLlMuLCBGLlEuLCBBLkIuLCBNLkMuLCBMLlAuLCBLLkouQi4sIE4u
SC4sIE4uVy4sIFYuRi4sIEYuQy5MLiwgUi5ELiwgRC5OLk0uKTsgRGVwYXJ0bWVudCBvZiBJbnRl
cm5hbCBNZWRpY2luZS9DYXJkaW9sb2d5LCBIZWxpb3MgQ2xpbmljIERhbXAsIERhbXAsIEdlcm1h
bnkgKE4uSC4pOyBDbGluaWMgZm9yIE5lcGhyb2xvZ3kgYW5kIEh5cGVydGVuc2lvbiwgSGFubm92
ZXIgTWVkaWNhbCBTY2hvb2wsIEhhbm5vdmVyLCBHZXJtYW55IChKLksuUC4pOyBEZXBhcnRtZW50
IG9mIFBhdGhvbG9neSwgVW5pdmVyc2l0eSBvZiBNaWNoaWdhbiBNZWRpY2FsIFNjaG9vbCwgQW5u
IEFyYm9yLCBNSSAoSS5KLkEuLCBLLkkuTy5XLik7IE1heC1EZWxicnVjayBDZW50ZXIgZm9yIE1v
bGVjdWxhciBNZWRpY2luZSwgQmVybGluLCBHZXJtYW55IChMLk0uLCBBLkIuLCBLLkouQi4sIEEu
SC4sIEYuQy5MLiwgRC5OLk0uKTsgSW5zdGl0dXRlIGZvciBDbGluaWNhbCBDaGVtaXN0cnkgYW5k
IEJpb2NoZW1pc3RyeSwgS2xpbmlrdW0gcmVjaHRzIGRlciBJc2FyLCBUZWNobmljYWwgVW5pdmVy
c2l0eSBvZiBNdW5pY2gsIE11bmljaCwgR2VybWFueSAoSi5SLik7IERlcGFydG1lbnQgb2YgUGF0
aG9sb2d5LCBVbml2ZXJzaXR5IG9mIFBpdHRzYnVyZ2ggU2Nob29sIG9mIE1lZGljaW5lLCBQaXR0
c2J1cmdoLCBQQSAoUC5DLkwuKTsgRGVwYXJ0bWVudCBvZiBQZWRpYXRyaWNzLCBVbml2ZXJzaXR5
IG9mIFBpdHRzYnVyZ2ggU2Nob29sIG9mIE1lZGljaW5lIGFuZCBDaGlsZHJlbiZhcG9zO3MgSG9z
cGl0YWwgb2YgUGl0dHNidXJnaCwgUGl0dHNidXJnaCwgUEEgKEwuTS5NLi1MLik7IGFuZCBEZXBh
cnRtZW50IG9mIENhcmRpb2xvZ3kgYW5kIE5lcGhyb2xvZ3ksIEhlbGlvcyBDbGluaWMgQmVybGlu
LUJ1Y2gsIEJlcmxpbiwgR2VybWFueSAoUi5ELikuIGRvbWluaWsubXVlbGxlckBtZGMtYmVybGlu
LmRlLjwvYXV0aC1hZGRyZXNzPjx0aXRsZXM+PHRpdGxlPkJjbDEwIE1lZGlhdGVzIEFuZ2lvdGVu
c2luIElJLUluZHVjZWQgQ2FyZGlhYyBEYW1hZ2UgYW5kIEVsZWN0cmljYWwgUmVtb2RlbGluZzwv
dGl0bGU+PHNlY29uZGFyeS10aXRsZT5IeXBlcnRlbnNpb248L3NlY29uZGFyeS10aXRsZT48YWx0
LXRpdGxlPkh5cGVydGVuc2lvbjwvYWx0LXRpdGxlPjwvdGl0bGVzPjxwZXJpb2RpY2FsPjxmdWxs
LXRpdGxlPkh5cGVydGVuc2lvbjwvZnVsbC10aXRsZT48YWJici0xPkh5cGVydGVuc2lvbjwvYWJi
ci0xPjwvcGVyaW9kaWNhbD48YWx0LXBlcmlvZGljYWw+PGZ1bGwtdGl0bGU+SHlwZXJ0ZW5zaW9u
PC9mdWxsLXRpdGxlPjxhYmJyLTE+SHlwZXJ0ZW5zaW9uPC9hYmJyLTE+PC9hbHQtcGVyaW9kaWNh
bD48cGFnZXM+MTAzMi05PC9wYWdlcz48dm9sdW1lPjY0PC92b2x1bWU+PG51bWJlcj41PC9udW1i
ZXI+PGRhdGVzPjx5ZWFyPjIwMTQ8L3llYXI+PHB1Yi1kYXRlcz48ZGF0ZT5Ob3Y8L2RhdGU+PC9w
dWItZGF0ZXM+PC9kYXRlcz48aXNibj4xNTI0LTQ1NjMgKEVsZWN0cm9uaWMpJiN4RDswMTk0LTkx
MVggKExpbmtpbmcpPC9pc2JuPjxhY2Nlc3Npb24tbnVtPjI1MTg1MTI3PC9hY2Nlc3Npb24tbnVt
Pjx1cmxzPjxyZWxhdGVkLXVybHM+PHVybD5odHRwOi8vd3d3Lm5jYmkubmxtLm5paC5nb3YvcHVi
bWVkLzI1MTg1MTI3PC91cmw+PHVybD5odHRwOi8vaHlwZXIuYWhham91cm5hbHMub3JnL2NvbnRl
bnQvNjQvNS8xMDMyLmZ1bGwucGRmPC91cmw+PC9yZWxhdGVkLXVybHM+PC91cmxzPjxjdXN0b20y
PjQxOTIwMzE8L2N1c3RvbTI+PGVsZWN0cm9uaWMtcmVzb3VyY2UtbnVtPjEwLjExNjEvSFlQRVJU
RU5TSU9OQUhBLjExNC4wMzkwMDwvZWxlY3Ryb25pYy1yZXNvdXJjZS1udW0+PC9yZWNvcmQ+PC9D
aXRlPjwvRW5kTm90ZT4A
</w:fldData>
        </w:fldChar>
      </w:r>
      <w:r w:rsidR="002518FF">
        <w:rPr>
          <w:rFonts w:ascii="Arial" w:hAnsi="Arial" w:cs="Arial"/>
          <w:sz w:val="20"/>
        </w:rPr>
        <w:instrText xml:space="preserve"> ADDIN EN.CITE </w:instrText>
      </w:r>
      <w:r w:rsidR="002518FF">
        <w:rPr>
          <w:rFonts w:ascii="Arial" w:hAnsi="Arial" w:cs="Arial"/>
          <w:sz w:val="20"/>
        </w:rPr>
        <w:fldChar w:fldCharType="begin">
          <w:fldData xml:space="preserve">PEVuZE5vdGU+PENpdGU+PEF1dGhvcj5NYXJrbzwvQXV0aG9yPjxZZWFyPjIwMTQ8L1llYXI+PFJl
Y051bT4yMTAyPC9SZWNOdW0+PERpc3BsYXlUZXh0PjxzdHlsZSBmYWNlPSJzdXBlcnNjcmlwdCI+
MTwvc3R5bGU+PC9EaXNwbGF5VGV4dD48cmVjb3JkPjxyZWMtbnVtYmVyPjIxMDI8L3JlYy1udW1i
ZXI+PGZvcmVpZ24ta2V5cz48a2V5IGFwcD0iRU4iIGRiLWlkPSJhc2Q1Znp4c2p6YXh4MmU5dnNv
cHZhZjl4eHZlYXM1enp0cDIiIHRpbWVzdGFtcD0iMTU3MjUzMzk2NyI+MjEwMjwva2V5PjwvZm9y
ZWlnbi1rZXlzPjxyZWYtdHlwZSBuYW1lPSJKb3VybmFsIEFydGljbGUiPjE3PC9yZWYtdHlwZT48
Y29udHJpYnV0b3JzPjxhdXRob3JzPjxhdXRob3I+TWFya28sIEwuPC9hdXRob3I+PGF1dGhvcj5I
ZW5rZSwgTi48L2F1dGhvcj48YXV0aG9yPlBhcmssIEouIEsuPC9hdXRob3I+PGF1dGhvcj5TcGFs
bGVrLCBCLjwvYXV0aG9yPjxhdXRob3I+UWFkcmksIEYuPC9hdXRob3I+PGF1dGhvcj5CYWxvZ2gs
IEEuPC9hdXRob3I+PGF1dGhvcj5BcGVsLCBJLiBKLjwvYXV0aG9yPjxhdXRob3I+T3JhdmVjei1X
aWxzb24sIEsuIEkuPC9hdXRob3I+PGF1dGhvcj5DaG9pLCBNLjwvYXV0aG9yPjxhdXRob3I+UHJ6
eWJ5bCwgTC48L2F1dGhvcj48YXV0aG9yPkJpbmdlciwgSy4gSi48L2F1dGhvcj48YXV0aG9yPkhh
YXNlLCBOLjwvYXV0aG9yPjxhdXRob3I+V2lsY2ssIE4uPC9hdXRob3I+PGF1dGhvcj5IZXVzZXIs
IEEuPC9hdXRob3I+PGF1dGhvcj5Gb2t1aGwsIFYuPC9hdXRob3I+PGF1dGhvcj5SdWxhbmQsIEou
PC9hdXRob3I+PGF1dGhvcj5MdWNhcywgUC4gQy48L2F1dGhvcj48YXV0aG9yPk1jQWxsaXN0ZXIt
THVjYXMsIEwuIE0uPC9hdXRob3I+PGF1dGhvcj5MdWZ0LCBGLiBDLjwvYXV0aG9yPjxhdXRob3I+
RGVjaGVuZCwgUi48L2F1dGhvcj48YXV0aG9yPk11bGxlciwgRC4gTi48L2F1dGhvcj48L2F1dGhv
cnM+PC9jb250cmlidXRvcnM+PGF1dGgtYWRkcmVzcz5Gcm9tIHRoZSBFeHBlcmltZW50YWwgYW5k
IENsaW5pY2FsIFJlc2VhcmNoIENlbnRlciwgYSBqb2ludCBjb29wZXJhdGlvbiBiZXR3ZWVuIHRo
ZSBDaGFyaXRlIE1lZGljYWwgRmFjdWx0eSBhbmQgdGhlIE1heC1EZWxicnVjayBDZW50ZXIgZm9y
IE1vbGVjdWxhciBNZWRpY2luZSwgQmVybGluLCBHZXJtYW55IChMLk0uLCBCLlMuLCBGLlEuLCBB
LkIuLCBNLkMuLCBMLlAuLCBLLkouQi4sIE4uSC4sIE4uVy4sIFYuRi4sIEYuQy5MLiwgUi5ELiwg
RC5OLk0uKTsgRGVwYXJ0bWVudCBvZiBJbnRlcm5hbCBNZWRpY2luZS9DYXJkaW9sb2d5LCBIZWxp
b3MgQ2xpbmljIERhbXAsIERhbXAsIEdlcm1hbnkgKE4uSC4pOyBDbGluaWMgZm9yIE5lcGhyb2xv
Z3kgYW5kIEh5cGVydGVuc2lvbiwgSGFubm92ZXIgTWVkaWNhbCBTY2hvb2wsIEhhbm5vdmVyLCBH
ZXJtYW55IChKLksuUC4pOyBEZXBhcnRtZW50IG9mIFBhdGhvbG9neSwgVW5pdmVyc2l0eSBvZiBN
aWNoaWdhbiBNZWRpY2FsIFNjaG9vbCwgQW5uIEFyYm9yLCBNSSAoSS5KLkEuLCBLLkkuTy5XLik7
IE1heC1EZWxicnVjayBDZW50ZXIgZm9yIE1vbGVjdWxhciBNZWRpY2luZSwgQmVybGluLCBHZXJt
YW55IChMLk0uLCBBLkIuLCBLLkouQi4sIEEuSC4sIEYuQy5MLiwgRC5OLk0uKTsgSW5zdGl0dXRl
IGZvciBDbGluaWNhbCBDaGVtaXN0cnkgYW5kIEJpb2NoZW1pc3RyeSwgS2xpbmlrdW0gcmVjaHRz
IGRlciBJc2FyLCBUZWNobmljYWwgVW5pdmVyc2l0eSBvZiBNdW5pY2gsIE11bmljaCwgR2VybWFu
eSAoSi5SLik7IERlcGFydG1lbnQgb2YgUGF0aG9sb2d5LCBVbml2ZXJzaXR5IG9mIFBpdHRzYnVy
Z2ggU2Nob29sIG9mIE1lZGljaW5lLCBQaXR0c2J1cmdoLCBQQSAoUC5DLkwuKTsgRGVwYXJ0bWVu
dCBvZiBQZWRpYXRyaWNzLCBVbml2ZXJzaXR5IG9mIFBpdHRzYnVyZ2ggU2Nob29sIG9mIE1lZGlj
aW5lIGFuZCBDaGlsZHJlbiZhcG9zO3MgSG9zcGl0YWwgb2YgUGl0dHNidXJnaCwgUGl0dHNidXJn
aCwgUEEgKEwuTS5NLi1MLik7IGFuZCBEZXBhcnRtZW50IG9mIENhcmRpb2xvZ3kgYW5kIE5lcGhy
b2xvZ3ksIEhlbGlvcyBDbGluaWMgQmVybGluLUJ1Y2gsIEJlcmxpbiwgR2VybWFueSAoUi5ELiku
JiN4RDtGcm9tIHRoZSBFeHBlcmltZW50YWwgYW5kIENsaW5pY2FsIFJlc2VhcmNoIENlbnRlciwg
YSBqb2ludCBjb29wZXJhdGlvbiBiZXR3ZWVuIHRoZSBDaGFyaXRlIE1lZGljYWwgRmFjdWx0eSBh
bmQgdGhlIE1heC1EZWxicnVjayBDZW50ZXIgZm9yIE1vbGVjdWxhciBNZWRpY2luZSwgQmVybGlu
LCBHZXJtYW55IChMLk0uLCBCLlMuLCBGLlEuLCBBLkIuLCBNLkMuLCBMLlAuLCBLLkouQi4sIE4u
SC4sIE4uVy4sIFYuRi4sIEYuQy5MLiwgUi5ELiwgRC5OLk0uKTsgRGVwYXJ0bWVudCBvZiBJbnRl
cm5hbCBNZWRpY2luZS9DYXJkaW9sb2d5LCBIZWxpb3MgQ2xpbmljIERhbXAsIERhbXAsIEdlcm1h
bnkgKE4uSC4pOyBDbGluaWMgZm9yIE5lcGhyb2xvZ3kgYW5kIEh5cGVydGVuc2lvbiwgSGFubm92
ZXIgTWVkaWNhbCBTY2hvb2wsIEhhbm5vdmVyLCBHZXJtYW55IChKLksuUC4pOyBEZXBhcnRtZW50
IG9mIFBhdGhvbG9neSwgVW5pdmVyc2l0eSBvZiBNaWNoaWdhbiBNZWRpY2FsIFNjaG9vbCwgQW5u
IEFyYm9yLCBNSSAoSS5KLkEuLCBLLkkuTy5XLik7IE1heC1EZWxicnVjayBDZW50ZXIgZm9yIE1v
bGVjdWxhciBNZWRpY2luZSwgQmVybGluLCBHZXJtYW55IChMLk0uLCBBLkIuLCBLLkouQi4sIEEu
SC4sIEYuQy5MLiwgRC5OLk0uKTsgSW5zdGl0dXRlIGZvciBDbGluaWNhbCBDaGVtaXN0cnkgYW5k
IEJpb2NoZW1pc3RyeSwgS2xpbmlrdW0gcmVjaHRzIGRlciBJc2FyLCBUZWNobmljYWwgVW5pdmVy
c2l0eSBvZiBNdW5pY2gsIE11bmljaCwgR2VybWFueSAoSi5SLik7IERlcGFydG1lbnQgb2YgUGF0
aG9sb2d5LCBVbml2ZXJzaXR5IG9mIFBpdHRzYnVyZ2ggU2Nob29sIG9mIE1lZGljaW5lLCBQaXR0
c2J1cmdoLCBQQSAoUC5DLkwuKTsgRGVwYXJ0bWVudCBvZiBQZWRpYXRyaWNzLCBVbml2ZXJzaXR5
IG9mIFBpdHRzYnVyZ2ggU2Nob29sIG9mIE1lZGljaW5lIGFuZCBDaGlsZHJlbiZhcG9zO3MgSG9z
cGl0YWwgb2YgUGl0dHNidXJnaCwgUGl0dHNidXJnaCwgUEEgKEwuTS5NLi1MLik7IGFuZCBEZXBh
cnRtZW50IG9mIENhcmRpb2xvZ3kgYW5kIE5lcGhyb2xvZ3ksIEhlbGlvcyBDbGluaWMgQmVybGlu
LUJ1Y2gsIEJlcmxpbiwgR2VybWFueSAoUi5ELikuIGRvbWluaWsubXVlbGxlckBtZGMtYmVybGlu
LmRlLjwvYXV0aC1hZGRyZXNzPjx0aXRsZXM+PHRpdGxlPkJjbDEwIE1lZGlhdGVzIEFuZ2lvdGVu
c2luIElJLUluZHVjZWQgQ2FyZGlhYyBEYW1hZ2UgYW5kIEVsZWN0cmljYWwgUmVtb2RlbGluZzwv
dGl0bGU+PHNlY29uZGFyeS10aXRsZT5IeXBlcnRlbnNpb248L3NlY29uZGFyeS10aXRsZT48YWx0
LXRpdGxlPkh5cGVydGVuc2lvbjwvYWx0LXRpdGxlPjwvdGl0bGVzPjxwZXJpb2RpY2FsPjxmdWxs
LXRpdGxlPkh5cGVydGVuc2lvbjwvZnVsbC10aXRsZT48YWJici0xPkh5cGVydGVuc2lvbjwvYWJi
ci0xPjwvcGVyaW9kaWNhbD48YWx0LXBlcmlvZGljYWw+PGZ1bGwtdGl0bGU+SHlwZXJ0ZW5zaW9u
PC9mdWxsLXRpdGxlPjxhYmJyLTE+SHlwZXJ0ZW5zaW9uPC9hYmJyLTE+PC9hbHQtcGVyaW9kaWNh
bD48cGFnZXM+MTAzMi05PC9wYWdlcz48dm9sdW1lPjY0PC92b2x1bWU+PG51bWJlcj41PC9udW1i
ZXI+PGRhdGVzPjx5ZWFyPjIwMTQ8L3llYXI+PHB1Yi1kYXRlcz48ZGF0ZT5Ob3Y8L2RhdGU+PC9w
dWItZGF0ZXM+PC9kYXRlcz48aXNibj4xNTI0LTQ1NjMgKEVsZWN0cm9uaWMpJiN4RDswMTk0LTkx
MVggKExpbmtpbmcpPC9pc2JuPjxhY2Nlc3Npb24tbnVtPjI1MTg1MTI3PC9hY2Nlc3Npb24tbnVt
Pjx1cmxzPjxyZWxhdGVkLXVybHM+PHVybD5odHRwOi8vd3d3Lm5jYmkubmxtLm5paC5nb3YvcHVi
bWVkLzI1MTg1MTI3PC91cmw+PHVybD5odHRwOi8vaHlwZXIuYWhham91cm5hbHMub3JnL2NvbnRl
bnQvNjQvNS8xMDMyLmZ1bGwucGRmPC91cmw+PC9yZWxhdGVkLXVybHM+PC91cmxzPjxjdXN0b20y
PjQxOTIwMzE8L2N1c3RvbTI+PGVsZWN0cm9uaWMtcmVzb3VyY2UtbnVtPjEwLjExNjEvSFlQRVJU
RU5TSU9OQUhBLjExNC4wMzkwMDwvZWxlY3Ryb25pYy1yZXNvdXJjZS1udW0+PC9yZWNvcmQ+PC9D
aXRlPjwvRW5kTm90ZT4A
</w:fldData>
        </w:fldChar>
      </w:r>
      <w:r w:rsidR="002518FF">
        <w:rPr>
          <w:rFonts w:ascii="Arial" w:hAnsi="Arial" w:cs="Arial"/>
          <w:sz w:val="20"/>
        </w:rPr>
        <w:instrText xml:space="preserve"> ADDIN EN.CITE.DATA </w:instrText>
      </w:r>
      <w:r w:rsidR="002518FF">
        <w:rPr>
          <w:rFonts w:ascii="Arial" w:hAnsi="Arial" w:cs="Arial"/>
          <w:sz w:val="20"/>
        </w:rPr>
      </w:r>
      <w:r w:rsidR="002518FF">
        <w:rPr>
          <w:rFonts w:ascii="Arial" w:hAnsi="Arial" w:cs="Arial"/>
          <w:sz w:val="20"/>
        </w:rPr>
        <w:fldChar w:fldCharType="end"/>
      </w:r>
      <w:r w:rsidRPr="008A2FFC">
        <w:rPr>
          <w:rFonts w:ascii="Arial" w:hAnsi="Arial" w:cs="Arial"/>
          <w:sz w:val="20"/>
        </w:rPr>
      </w:r>
      <w:r w:rsidRPr="008A2FFC">
        <w:rPr>
          <w:rFonts w:ascii="Arial" w:hAnsi="Arial" w:cs="Arial"/>
          <w:sz w:val="20"/>
        </w:rPr>
        <w:fldChar w:fldCharType="separate"/>
      </w:r>
      <w:r w:rsidR="002518FF" w:rsidRPr="002518FF">
        <w:rPr>
          <w:rFonts w:ascii="Arial" w:hAnsi="Arial" w:cs="Arial"/>
          <w:noProof/>
          <w:sz w:val="20"/>
          <w:vertAlign w:val="superscript"/>
        </w:rPr>
        <w:t>1</w:t>
      </w:r>
      <w:r w:rsidRPr="008A2FFC">
        <w:rPr>
          <w:rFonts w:ascii="Arial" w:hAnsi="Arial" w:cs="Arial"/>
          <w:sz w:val="20"/>
        </w:rPr>
        <w:fldChar w:fldCharType="end"/>
      </w:r>
      <w:r w:rsidRPr="008A2FFC">
        <w:rPr>
          <w:rFonts w:ascii="Arial" w:hAnsi="Arial" w:cs="Arial"/>
          <w:sz w:val="20"/>
        </w:rPr>
        <w:t xml:space="preserve"> Briefly, mice were anesthetized with isoflurane and examined on the VisualSonics Vevo 2100 system using a 30 MHz-Transducer (MS-400, VisualSonics). Left ventricular wall thickness was analyzed using M-mode images from the parasternal short-axis view. All </w:t>
      </w:r>
      <w:r w:rsidRPr="009E1B74">
        <w:rPr>
          <w:rFonts w:ascii="Arial" w:hAnsi="Arial" w:cs="Arial"/>
          <w:sz w:val="20"/>
        </w:rPr>
        <w:t xml:space="preserve">measurements were performed by an experienced reader blinded to treatments. </w:t>
      </w:r>
    </w:p>
    <w:p w14:paraId="6E274940" w14:textId="77777777" w:rsidR="00C01A2A" w:rsidRPr="009E1B74" w:rsidRDefault="00C01A2A" w:rsidP="00C01A2A">
      <w:pPr>
        <w:jc w:val="both"/>
        <w:rPr>
          <w:rFonts w:ascii="Arial" w:hAnsi="Arial" w:cs="Arial"/>
          <w:sz w:val="20"/>
          <w:u w:val="single"/>
        </w:rPr>
      </w:pPr>
      <w:r w:rsidRPr="009E1B74">
        <w:rPr>
          <w:rFonts w:ascii="Arial" w:hAnsi="Arial" w:cs="Arial"/>
          <w:i/>
          <w:iCs/>
          <w:sz w:val="20"/>
          <w:u w:val="single"/>
        </w:rPr>
        <w:t>In vivo</w:t>
      </w:r>
      <w:r w:rsidRPr="009E1B74">
        <w:rPr>
          <w:rFonts w:ascii="Arial" w:hAnsi="Arial" w:cs="Arial"/>
          <w:sz w:val="20"/>
          <w:u w:val="single"/>
        </w:rPr>
        <w:t xml:space="preserve"> blood pressure and Ang II pressor response</w:t>
      </w:r>
    </w:p>
    <w:p w14:paraId="743106E8" w14:textId="5C0EC3FE" w:rsidR="001C352C" w:rsidRPr="009E1B74" w:rsidRDefault="001C352C" w:rsidP="001C352C">
      <w:pPr>
        <w:autoSpaceDE w:val="0"/>
        <w:autoSpaceDN w:val="0"/>
        <w:adjustRightInd w:val="0"/>
        <w:spacing w:after="0"/>
        <w:jc w:val="both"/>
        <w:rPr>
          <w:rFonts w:ascii="Arial" w:hAnsi="Arial" w:cs="Arial"/>
          <w:sz w:val="20"/>
        </w:rPr>
      </w:pPr>
      <w:r w:rsidRPr="009E1B74">
        <w:rPr>
          <w:rFonts w:ascii="Arial" w:hAnsi="Arial" w:cs="Arial"/>
          <w:sz w:val="20"/>
        </w:rPr>
        <w:t>As tail-cuff plethysmography, although often performed, is not reliable/ state-of the-art in Angiotensin II-infusion mouse models, according to a recent statement of the American Heart</w:t>
      </w:r>
      <w:r w:rsidR="00A5226F" w:rsidRPr="009E1B74">
        <w:rPr>
          <w:rFonts w:ascii="Arial" w:hAnsi="Arial" w:cs="Arial"/>
          <w:sz w:val="20"/>
        </w:rPr>
        <w:t xml:space="preserve"> Association</w:t>
      </w:r>
      <w:r w:rsidRPr="009E1B74">
        <w:rPr>
          <w:rFonts w:ascii="Arial" w:hAnsi="Arial" w:cs="Arial"/>
          <w:sz w:val="20"/>
        </w:rPr>
        <w:fldChar w:fldCharType="begin"/>
      </w:r>
      <w:r w:rsidRPr="009E1B74">
        <w:rPr>
          <w:rFonts w:ascii="Arial" w:hAnsi="Arial" w:cs="Arial"/>
          <w:sz w:val="20"/>
        </w:rPr>
        <w:instrText xml:space="preserve"> ADDIN EN.CITE &lt;EndNote&gt;&lt;Cite&gt;&lt;Author&gt;Lerman&lt;/Author&gt;&lt;Year&gt;2019&lt;/Year&gt;&lt;RecNum&gt;445&lt;/RecNum&gt;&lt;DisplayText&gt;&lt;style face="superscript"&gt;2&lt;/style&gt;&lt;/DisplayText&gt;&lt;record&gt;&lt;rec-number&gt;445&lt;/rec-number&gt;&lt;foreign-keys&gt;&lt;key app="EN" db-id="9xzapf5fv5fetqesetp50z0aeprsz255az25" timestamp="1656691669"&gt;445&lt;/key&gt;&lt;/foreign-keys&gt;&lt;ref-type name="Journal Article"&gt;17&lt;/ref-type&gt;&lt;contributors&gt;&lt;authors&gt;&lt;author&gt;Lerman, L. O.&lt;/author&gt;&lt;author&gt;Kurtz, T. W.&lt;/author&gt;&lt;author&gt;Touyz, R. M.&lt;/author&gt;&lt;author&gt;Ellison, D. H.&lt;/author&gt;&lt;author&gt;Chade, A. R.&lt;/author&gt;&lt;author&gt;Crowley, S. D.&lt;/author&gt;&lt;author&gt;Mattson, D. L.&lt;/author&gt;&lt;author&gt;Mullins, J. J.&lt;/author&gt;&lt;author&gt;Osborn, J.&lt;/author&gt;&lt;author&gt;Eirin, A.&lt;/author&gt;&lt;author&gt;Reckelhoff, J. F.&lt;/author&gt;&lt;author&gt;Iadecola, C.&lt;/author&gt;&lt;author&gt;Coffman, T. M.&lt;/author&gt;&lt;/authors&gt;&lt;/contributors&gt;&lt;titles&gt;&lt;title&gt;Animal Models of Hypertension: A Scientific Statement From the American Heart Association&lt;/title&gt;&lt;secondary-title&gt;Hypertension&lt;/secondary-title&gt;&lt;/titles&gt;&lt;periodical&gt;&lt;full-title&gt;Hypertension&lt;/full-title&gt;&lt;/periodical&gt;&lt;pages&gt;e87-e120&lt;/pages&gt;&lt;volume&gt;73&lt;/volume&gt;&lt;number&gt;6&lt;/number&gt;&lt;edition&gt;2019/03/15&lt;/edition&gt;&lt;keywords&gt;&lt;keyword&gt;*American Heart Association&lt;/keyword&gt;&lt;keyword&gt;Animals&lt;/keyword&gt;&lt;keyword&gt;Antihypertensive Agents/*therapeutic use&lt;/keyword&gt;&lt;keyword&gt;*Biomedical Research&lt;/keyword&gt;&lt;keyword&gt;Blood Pressure/*physiology&lt;/keyword&gt;&lt;keyword&gt;Disease Models, Animal&lt;/keyword&gt;&lt;keyword&gt;Hypertension/drug therapy/*physiopathology&lt;/keyword&gt;&lt;keyword&gt;United States&lt;/keyword&gt;&lt;keyword&gt;*AHA Scientific Statements&lt;/keyword&gt;&lt;keyword&gt;*blood pressure&lt;/keyword&gt;&lt;keyword&gt;*hypertension&lt;/keyword&gt;&lt;keyword&gt;*models, animal&lt;/keyword&gt;&lt;/keywords&gt;&lt;dates&gt;&lt;year&gt;2019&lt;/year&gt;&lt;pub-dates&gt;&lt;date&gt;Jun&lt;/date&gt;&lt;/pub-dates&gt;&lt;/dates&gt;&lt;isbn&gt;1524-4563 (Electronic)&amp;#xD;0194-911X (Linking)&lt;/isbn&gt;&lt;accession-num&gt;30866654&lt;/accession-num&gt;&lt;urls&gt;&lt;related-urls&gt;&lt;url&gt;https://www.ncbi.nlm.nih.gov/pubmed/30866654&lt;/url&gt;&lt;/related-urls&gt;&lt;/urls&gt;&lt;custom2&gt;PMC6740245&lt;/custom2&gt;&lt;electronic-resource-num&gt;10.1161/HYP.0000000000000090&lt;/electronic-resource-num&gt;&lt;/record&gt;&lt;/Cite&gt;&lt;/EndNote&gt;</w:instrText>
      </w:r>
      <w:r w:rsidRPr="009E1B74">
        <w:rPr>
          <w:rFonts w:ascii="Arial" w:hAnsi="Arial" w:cs="Arial"/>
          <w:sz w:val="20"/>
        </w:rPr>
        <w:fldChar w:fldCharType="separate"/>
      </w:r>
      <w:r w:rsidRPr="009E1B74">
        <w:rPr>
          <w:rFonts w:ascii="Arial" w:hAnsi="Arial" w:cs="Arial"/>
          <w:noProof/>
          <w:sz w:val="20"/>
          <w:vertAlign w:val="superscript"/>
        </w:rPr>
        <w:t>2</w:t>
      </w:r>
      <w:r w:rsidRPr="009E1B74">
        <w:rPr>
          <w:rFonts w:ascii="Arial" w:hAnsi="Arial" w:cs="Arial"/>
          <w:sz w:val="20"/>
        </w:rPr>
        <w:fldChar w:fldCharType="end"/>
      </w:r>
      <w:r w:rsidRPr="009E1B74">
        <w:rPr>
          <w:rFonts w:ascii="Arial" w:hAnsi="Arial" w:cs="Arial"/>
          <w:sz w:val="20"/>
        </w:rPr>
        <w:t xml:space="preserve">, we performed short-term </w:t>
      </w:r>
      <w:r w:rsidRPr="009E1B74">
        <w:rPr>
          <w:rFonts w:ascii="Arial" w:hAnsi="Arial" w:cs="Arial"/>
          <w:i/>
          <w:sz w:val="20"/>
        </w:rPr>
        <w:t>in vivo</w:t>
      </w:r>
      <w:r w:rsidRPr="009E1B74">
        <w:rPr>
          <w:rFonts w:ascii="Arial" w:hAnsi="Arial" w:cs="Arial"/>
          <w:sz w:val="20"/>
        </w:rPr>
        <w:t xml:space="preserve"> blood pressure measurements. </w:t>
      </w:r>
      <w:r w:rsidRPr="009E1B74">
        <w:rPr>
          <w:rFonts w:ascii="Calibri,Italic" w:hAnsi="Calibri,Italic" w:cs="Calibri,Italic"/>
          <w:iCs/>
          <w:sz w:val="20"/>
          <w:szCs w:val="20"/>
        </w:rPr>
        <w:t xml:space="preserve">Short term measurements were performed in healthy mice and not possible in Ang II + 1% NaCl experiments, as GF mice would have been out of the sterile cages for a prolonged </w:t>
      </w:r>
      <w:proofErr w:type="gramStart"/>
      <w:r w:rsidRPr="009E1B74">
        <w:rPr>
          <w:rFonts w:ascii="Calibri,Italic" w:hAnsi="Calibri,Italic" w:cs="Calibri,Italic"/>
          <w:iCs/>
          <w:sz w:val="20"/>
          <w:szCs w:val="20"/>
        </w:rPr>
        <w:t>period of time</w:t>
      </w:r>
      <w:proofErr w:type="gramEnd"/>
      <w:r w:rsidRPr="009E1B74">
        <w:rPr>
          <w:rFonts w:ascii="Calibri,Italic" w:hAnsi="Calibri,Italic" w:cs="Calibri,Italic"/>
          <w:iCs/>
          <w:sz w:val="20"/>
          <w:szCs w:val="20"/>
        </w:rPr>
        <w:t>, leading to a colonization, which in turn would interfere with gene expression and immune data.</w:t>
      </w:r>
    </w:p>
    <w:p w14:paraId="6F8EA103" w14:textId="67ADE76C" w:rsidR="009F7150" w:rsidRPr="009F7150" w:rsidRDefault="00C01A2A" w:rsidP="009944A7">
      <w:pPr>
        <w:jc w:val="both"/>
        <w:rPr>
          <w:rFonts w:ascii="Arial" w:hAnsi="Arial" w:cs="Arial"/>
          <w:sz w:val="20"/>
        </w:rPr>
      </w:pPr>
      <w:r w:rsidRPr="009E1B74">
        <w:rPr>
          <w:rFonts w:ascii="Arial" w:hAnsi="Arial" w:cs="Arial"/>
          <w:sz w:val="20"/>
        </w:rPr>
        <w:t>Acute mean arterial pressure (MAP) was measured in unrestrained conscious germ-free and colonized controls. Basal cardiovascular parameters as well as Ang II pressor response were obtained within 4 hours after exposing germ-free mice to unsterile air. To record blood pressure and infuse Ang II intravenously, self-customized vascular catheters</w:t>
      </w:r>
      <w:r w:rsidRPr="008A2FFC">
        <w:rPr>
          <w:rFonts w:ascii="Arial" w:hAnsi="Arial" w:cs="Arial"/>
          <w:sz w:val="20"/>
        </w:rPr>
        <w:t xml:space="preserve"> were used.</w:t>
      </w:r>
      <w:r w:rsidRPr="008A2FFC">
        <w:rPr>
          <w:rFonts w:ascii="Arial" w:hAnsi="Arial" w:cs="Arial"/>
          <w:sz w:val="20"/>
        </w:rPr>
        <w:fldChar w:fldCharType="begin">
          <w:fldData xml:space="preserve">PEVuZE5vdGU+PENpdGU+PEF1dGhvcj5Ub2RpcmFzPC9BdXRob3I+PFllYXI+MjAxNzwvWWVhcj48
UmVjTnVtPjQ1NTwvUmVjTnVtPjxEaXNwbGF5VGV4dD48c3R5bGUgZmFjZT0ic3VwZXJzY3JpcHQi
PjM8L3N0eWxlPjwvRGlzcGxheVRleHQ+PHJlY29yZD48cmVjLW51bWJlcj40NTU8L3JlYy1udW1i
ZXI+PGZvcmVpZ24ta2V5cz48a2V5IGFwcD0iRU4iIGRiLWlkPSJ6OWFkZnM5YWJ4YXhma2Vhdnpu
NXpmNWUwenZ3dGFmOWVlMGQiIHRpbWVzdGFtcD0iMTYyNDk3OTEyMiIgZ3VpZD0iNDYyMGRhN2Yt
NTU4Mi00Yjg3LWE0OGMtNmUzYjFjMzBmMzliIj40NTU8L2tleT48L2ZvcmVpZ24ta2V5cz48cmVm
LXR5cGUgbmFtZT0iSm91cm5hbCBBcnRpY2xlIj4xNzwvcmVmLXR5cGU+PGNvbnRyaWJ1dG9ycz48
YXV0aG9ycz48YXV0aG9yPlRvZGlyYXMsIE0uPC9hdXRob3I+PGF1dGhvcj5BbGVuaW5hLCBOLjwv
YXV0aG9yPjxhdXRob3I+QmFkZXIsIE0uPC9hdXRob3I+PC9hdXRob3JzPjwvY29udHJpYnV0b3Jz
PjxhdXRoLWFkZHJlc3M+TWF4IERlbGJydWNrIENlbnRlciBmb3IgTW9sZWN1bGFyIE1lZGljaW5l
IChNREMpLCBSb2JlcnQgUm9zc2xlIFN0ci4gMTAsIDEzMTI1LCBCZXJsaW4sIEdlcm1hbnkuJiN4
RDtNYXggRGVsYnJ1Y2sgQ2VudGVyIGZvciBNb2xlY3VsYXIgTWVkaWNpbmUgKE1EQyksIFJvYmVy
dCBSb3NzbGUgU3RyLiAxMCwgMTMxMjUsIEJlcmxpbiwgR2VybWFueS4gbWJhZGVyQG1kYy1iZXJs
aW4uZGUuPC9hdXRoLWFkZHJlc3M+PHRpdGxlcz48dGl0bGU+RXZhbHVhdGlvbiBvZiBFbmRvdGhl
bGlhbCBEeXNmdW5jdGlvbiBJbiBWaXZvPC90aXRsZT48c2Vjb25kYXJ5LXRpdGxlPk1ldGhvZHMg
TW9sIEJpb2w8L3NlY29uZGFyeS10aXRsZT48L3RpdGxlcz48cGVyaW9kaWNhbD48ZnVsbC10aXRs
ZT5NZXRob2RzIE1vbCBCaW9sPC9mdWxsLXRpdGxlPjwvcGVyaW9kaWNhbD48cGFnZXM+MzU1LTM2
NzwvcGFnZXM+PHZvbHVtZT4xNTI3PC92b2x1bWU+PGVkaXRpb24+MjAxNy8wMS8yNTwvZWRpdGlv
bj48a2V5d29yZHM+PGtleXdvcmQ+QWNldHlsY2hvbGluZS9waGFybWFjb2xvZ3k8L2tleXdvcmQ+
PGtleXdvcmQ+QW5pbWFsczwva2V5d29yZD48a2V5d29yZD5CbG9vZCBQcmVzc3VyZS9kcnVnIGVm
ZmVjdHM8L2tleXdvcmQ+PGtleXdvcmQ+Q2Fyb3RpZCBBcnRlcmllcy9kcnVnIGVmZmVjdHMvcGh5
c2lvbG9neTwva2V5d29yZD48a2V5d29yZD5FbmRvdGhlbGl1bSwgVmFzY3VsYXIvKmRydWcgZWZm
ZWN0cy8qcGh5c2lvcGF0aG9sb2d5PC9rZXl3b3JkPjxrZXl3b3JkPkZlbW9yYWwgQXJ0ZXJ5L2Ry
dWcgZWZmZWN0cy9waHlzaW9sb2d5PC9rZXl3b3JkPjxrZXl3b3JkPkhlbW9keW5hbWljcy9kcnVn
IGVmZmVjdHM8L2tleXdvcmQ+PGtleXdvcmQ+TWljZTwva2V5d29yZD48a2V5d29yZD5OaXRyb3By
dXNzaWRlL3BoYXJtYWNvbG9neTwva2V5d29yZD48a2V5d29yZD5SYXRzPC9rZXl3b3JkPjxrZXl3
b3JkPlZhc29kaWxhdGlvbi9kcnVnIGVmZmVjdHM8L2tleXdvcmQ+PGtleXdvcmQ+VmFzb2RpbGF0
b3IgQWdlbnRzL3BoYXJtYWNvbG9neTwva2V5d29yZD48a2V5d29yZD4qQWNldHlsY2hvbGluZTwv
a2V5d29yZD48a2V5d29yZD4qQmxvb2QgcHJlc3N1cmU8L2tleXdvcmQ+PGtleXdvcmQ+KkNhdGhl
dGVyPC9rZXl3b3JkPjxrZXl3b3JkPipFbmRvdGhlbGlhbCBmdW5jdGlvbjwva2V5d29yZD48a2V5
d29yZD4qU29kaXVtIG5pdHJvcHJ1c3NpZGU8L2tleXdvcmQ+PGtleXdvcmQ+KmVOT1M8L2tleXdv
cmQ+PC9rZXl3b3Jkcz48ZGF0ZXM+PHllYXI+MjAxNzwveWVhcj48L2RhdGVzPjxpc2JuPjE5NDAt
NjAyOSAoRWxlY3Ryb25pYykmI3hEOzEwNjQtMzc0NSAoTGlua2luZyk8L2lzYm4+PGFjY2Vzc2lv
bi1udW0+MjgxMTY3MzA8L2FjY2Vzc2lvbi1udW0+PHVybHM+PHJlbGF0ZWQtdXJscz48dXJsPmh0
dHBzOi8vd3d3Lm5jYmkubmxtLm5paC5nb3YvcHVibWVkLzI4MTE2NzMwPC91cmw+PC9yZWxhdGVk
LXVybHM+PC91cmxzPjxlbGVjdHJvbmljLXJlc291cmNlLW51bT4xMC4xMDA3Lzk3OC0xLTQ5Mzkt
NjYyNS03XzI4PC9lbGVjdHJvbmljLXJlc291cmNlLW51bT48L3JlY29yZD48L0NpdGU+PC9FbmRO
b3RlPgB=
</w:fldData>
        </w:fldChar>
      </w:r>
      <w:r w:rsidR="001C352C">
        <w:rPr>
          <w:rFonts w:ascii="Arial" w:hAnsi="Arial" w:cs="Arial"/>
          <w:sz w:val="20"/>
        </w:rPr>
        <w:instrText xml:space="preserve"> ADDIN EN.CITE </w:instrText>
      </w:r>
      <w:r w:rsidR="001C352C">
        <w:rPr>
          <w:rFonts w:ascii="Arial" w:hAnsi="Arial" w:cs="Arial"/>
          <w:sz w:val="20"/>
        </w:rPr>
        <w:fldChar w:fldCharType="begin">
          <w:fldData xml:space="preserve">PEVuZE5vdGU+PENpdGU+PEF1dGhvcj5Ub2RpcmFzPC9BdXRob3I+PFllYXI+MjAxNzwvWWVhcj48
UmVjTnVtPjQ1NTwvUmVjTnVtPjxEaXNwbGF5VGV4dD48c3R5bGUgZmFjZT0ic3VwZXJzY3JpcHQi
PjM8L3N0eWxlPjwvRGlzcGxheVRleHQ+PHJlY29yZD48cmVjLW51bWJlcj40NTU8L3JlYy1udW1i
ZXI+PGZvcmVpZ24ta2V5cz48a2V5IGFwcD0iRU4iIGRiLWlkPSJ6OWFkZnM5YWJ4YXhma2Vhdnpu
NXpmNWUwenZ3dGFmOWVlMGQiIHRpbWVzdGFtcD0iMTYyNDk3OTEyMiIgZ3VpZD0iNDYyMGRhN2Yt
NTU4Mi00Yjg3LWE0OGMtNmUzYjFjMzBmMzliIj40NTU8L2tleT48L2ZvcmVpZ24ta2V5cz48cmVm
LXR5cGUgbmFtZT0iSm91cm5hbCBBcnRpY2xlIj4xNzwvcmVmLXR5cGU+PGNvbnRyaWJ1dG9ycz48
YXV0aG9ycz48YXV0aG9yPlRvZGlyYXMsIE0uPC9hdXRob3I+PGF1dGhvcj5BbGVuaW5hLCBOLjwv
YXV0aG9yPjxhdXRob3I+QmFkZXIsIE0uPC9hdXRob3I+PC9hdXRob3JzPjwvY29udHJpYnV0b3Jz
PjxhdXRoLWFkZHJlc3M+TWF4IERlbGJydWNrIENlbnRlciBmb3IgTW9sZWN1bGFyIE1lZGljaW5l
IChNREMpLCBSb2JlcnQgUm9zc2xlIFN0ci4gMTAsIDEzMTI1LCBCZXJsaW4sIEdlcm1hbnkuJiN4
RDtNYXggRGVsYnJ1Y2sgQ2VudGVyIGZvciBNb2xlY3VsYXIgTWVkaWNpbmUgKE1EQyksIFJvYmVy
dCBSb3NzbGUgU3RyLiAxMCwgMTMxMjUsIEJlcmxpbiwgR2VybWFueS4gbWJhZGVyQG1kYy1iZXJs
aW4uZGUuPC9hdXRoLWFkZHJlc3M+PHRpdGxlcz48dGl0bGU+RXZhbHVhdGlvbiBvZiBFbmRvdGhl
bGlhbCBEeXNmdW5jdGlvbiBJbiBWaXZvPC90aXRsZT48c2Vjb25kYXJ5LXRpdGxlPk1ldGhvZHMg
TW9sIEJpb2w8L3NlY29uZGFyeS10aXRsZT48L3RpdGxlcz48cGVyaW9kaWNhbD48ZnVsbC10aXRs
ZT5NZXRob2RzIE1vbCBCaW9sPC9mdWxsLXRpdGxlPjwvcGVyaW9kaWNhbD48cGFnZXM+MzU1LTM2
NzwvcGFnZXM+PHZvbHVtZT4xNTI3PC92b2x1bWU+PGVkaXRpb24+MjAxNy8wMS8yNTwvZWRpdGlv
bj48a2V5d29yZHM+PGtleXdvcmQ+QWNldHlsY2hvbGluZS9waGFybWFjb2xvZ3k8L2tleXdvcmQ+
PGtleXdvcmQ+QW5pbWFsczwva2V5d29yZD48a2V5d29yZD5CbG9vZCBQcmVzc3VyZS9kcnVnIGVm
ZmVjdHM8L2tleXdvcmQ+PGtleXdvcmQ+Q2Fyb3RpZCBBcnRlcmllcy9kcnVnIGVmZmVjdHMvcGh5
c2lvbG9neTwva2V5d29yZD48a2V5d29yZD5FbmRvdGhlbGl1bSwgVmFzY3VsYXIvKmRydWcgZWZm
ZWN0cy8qcGh5c2lvcGF0aG9sb2d5PC9rZXl3b3JkPjxrZXl3b3JkPkZlbW9yYWwgQXJ0ZXJ5L2Ry
dWcgZWZmZWN0cy9waHlzaW9sb2d5PC9rZXl3b3JkPjxrZXl3b3JkPkhlbW9keW5hbWljcy9kcnVn
IGVmZmVjdHM8L2tleXdvcmQ+PGtleXdvcmQ+TWljZTwva2V5d29yZD48a2V5d29yZD5OaXRyb3By
dXNzaWRlL3BoYXJtYWNvbG9neTwva2V5d29yZD48a2V5d29yZD5SYXRzPC9rZXl3b3JkPjxrZXl3
b3JkPlZhc29kaWxhdGlvbi9kcnVnIGVmZmVjdHM8L2tleXdvcmQ+PGtleXdvcmQ+VmFzb2RpbGF0
b3IgQWdlbnRzL3BoYXJtYWNvbG9neTwva2V5d29yZD48a2V5d29yZD4qQWNldHlsY2hvbGluZTwv
a2V5d29yZD48a2V5d29yZD4qQmxvb2QgcHJlc3N1cmU8L2tleXdvcmQ+PGtleXdvcmQ+KkNhdGhl
dGVyPC9rZXl3b3JkPjxrZXl3b3JkPipFbmRvdGhlbGlhbCBmdW5jdGlvbjwva2V5d29yZD48a2V5
d29yZD4qU29kaXVtIG5pdHJvcHJ1c3NpZGU8L2tleXdvcmQ+PGtleXdvcmQ+KmVOT1M8L2tleXdv
cmQ+PC9rZXl3b3Jkcz48ZGF0ZXM+PHllYXI+MjAxNzwveWVhcj48L2RhdGVzPjxpc2JuPjE5NDAt
NjAyOSAoRWxlY3Ryb25pYykmI3hEOzEwNjQtMzc0NSAoTGlua2luZyk8L2lzYm4+PGFjY2Vzc2lv
bi1udW0+MjgxMTY3MzA8L2FjY2Vzc2lvbi1udW0+PHVybHM+PHJlbGF0ZWQtdXJscz48dXJsPmh0
dHBzOi8vd3d3Lm5jYmkubmxtLm5paC5nb3YvcHVibWVkLzI4MTE2NzMwPC91cmw+PC9yZWxhdGVk
LXVybHM+PC91cmxzPjxlbGVjdHJvbmljLXJlc291cmNlLW51bT4xMC4xMDA3Lzk3OC0xLTQ5Mzkt
NjYyNS03XzI4PC9lbGVjdHJvbmljLXJlc291cmNlLW51bT48L3JlY29yZD48L0NpdGU+PC9FbmRO
b3RlPgB=
</w:fldData>
        </w:fldChar>
      </w:r>
      <w:r w:rsidR="001C352C">
        <w:rPr>
          <w:rFonts w:ascii="Arial" w:hAnsi="Arial" w:cs="Arial"/>
          <w:sz w:val="20"/>
        </w:rPr>
        <w:instrText xml:space="preserve"> ADDIN EN.CITE.DATA </w:instrText>
      </w:r>
      <w:r w:rsidR="001C352C">
        <w:rPr>
          <w:rFonts w:ascii="Arial" w:hAnsi="Arial" w:cs="Arial"/>
          <w:sz w:val="20"/>
        </w:rPr>
      </w:r>
      <w:r w:rsidR="001C352C">
        <w:rPr>
          <w:rFonts w:ascii="Arial" w:hAnsi="Arial" w:cs="Arial"/>
          <w:sz w:val="20"/>
        </w:rPr>
        <w:fldChar w:fldCharType="end"/>
      </w:r>
      <w:r w:rsidRPr="008A2FFC">
        <w:rPr>
          <w:rFonts w:ascii="Arial" w:hAnsi="Arial" w:cs="Arial"/>
          <w:sz w:val="20"/>
        </w:rPr>
      </w:r>
      <w:r w:rsidRPr="008A2FFC">
        <w:rPr>
          <w:rFonts w:ascii="Arial" w:hAnsi="Arial" w:cs="Arial"/>
          <w:sz w:val="20"/>
        </w:rPr>
        <w:fldChar w:fldCharType="separate"/>
      </w:r>
      <w:r w:rsidR="001C352C" w:rsidRPr="001C352C">
        <w:rPr>
          <w:rFonts w:ascii="Arial" w:hAnsi="Arial" w:cs="Arial"/>
          <w:noProof/>
          <w:sz w:val="20"/>
          <w:vertAlign w:val="superscript"/>
        </w:rPr>
        <w:t>3</w:t>
      </w:r>
      <w:r w:rsidRPr="008A2FFC">
        <w:rPr>
          <w:rFonts w:ascii="Arial" w:hAnsi="Arial" w:cs="Arial"/>
          <w:sz w:val="20"/>
        </w:rPr>
        <w:fldChar w:fldCharType="end"/>
      </w:r>
      <w:r w:rsidRPr="008A2FFC">
        <w:rPr>
          <w:rFonts w:ascii="Arial" w:hAnsi="Arial" w:cs="Arial"/>
          <w:sz w:val="20"/>
        </w:rPr>
        <w:t xml:space="preserve"> Mice were deeply anesthetized with isoflurane (4-5% for induction; 1-2% for maintenance), and the catheter implantation performed on a </w:t>
      </w:r>
      <w:proofErr w:type="spellStart"/>
      <w:r w:rsidRPr="008A2FFC">
        <w:rPr>
          <w:rFonts w:ascii="Arial" w:hAnsi="Arial" w:cs="Arial"/>
          <w:sz w:val="20"/>
        </w:rPr>
        <w:t>thermo</w:t>
      </w:r>
      <w:proofErr w:type="spellEnd"/>
      <w:r w:rsidRPr="008A2FFC">
        <w:rPr>
          <w:rFonts w:ascii="Arial" w:hAnsi="Arial" w:cs="Arial"/>
          <w:sz w:val="20"/>
        </w:rPr>
        <w:t xml:space="preserve"> controlled surgery table as previously described.</w:t>
      </w:r>
      <w:r w:rsidRPr="008A2FFC">
        <w:rPr>
          <w:rFonts w:ascii="Arial" w:hAnsi="Arial" w:cs="Arial"/>
          <w:sz w:val="20"/>
        </w:rPr>
        <w:fldChar w:fldCharType="begin">
          <w:fldData xml:space="preserve">PEVuZE5vdGU+PENpdGU+PEF1dGhvcj5Sb2RyaWd1ZXM8L0F1dGhvcj48WWVhcj4yMDIxPC9ZZWFy
PjxSZWNOdW0+NDU2PC9SZWNOdW0+PERpc3BsYXlUZXh0PjxzdHlsZSBmYWNlPSJzdXBlcnNjcmlw
dCI+NDwvc3R5bGU+PC9EaXNwbGF5VGV4dD48cmVjb3JkPjxyZWMtbnVtYmVyPjQ1NjwvcmVjLW51
bWJlcj48Zm9yZWlnbi1rZXlzPjxrZXkgYXBwPSJFTiIgZGItaWQ9Ino5YWRmczlhYnhheGZrZWF2
em41emY1ZTB6dnd0YWY5ZWUwZCIgdGltZXN0YW1wPSIxNjI0OTc5MjU5IiBndWlkPSIxZTFlMDEx
Ni1hZmEyLTRiYWYtYWM1Ni04NDU1OWUzYmE2NDAiPjQ1Njwva2V5PjwvZm9yZWlnbi1rZXlzPjxy
ZWYtdHlwZSBuYW1lPSJKb3VybmFsIEFydGljbGUiPjE3PC9yZWYtdHlwZT48Y29udHJpYnV0b3Jz
PjxhdXRob3JzPjxhdXRob3I+Um9kcmlndWVzLCBBLiBGLjwvYXV0aG9yPjxhdXRob3I+VG9kaXJh
cywgTS48L2F1dGhvcj48YXV0aG9yPlFhZHJpLCBGLjwvYXV0aG9yPjxhdXRob3I+Q2FtcGFnbm9s
ZS1TYW50b3MsIE0uIEouPC9hdXRob3I+PGF1dGhvcj5BbGVuaW5hLCBOLjwvYXV0aG9yPjxhdXRo
b3I+QmFkZXIsIE0uPC9hdXRob3I+PC9hdXRob3JzPjwvY29udHJpYnV0b3JzPjxhdXRoLWFkZHJl
c3M+TWF4LURlbGJydWNrLUNlbnRlciBmb3IgTW9sZWN1bGFyIE1lZGljaW5lLCBCZXJsaW4sIEdl
cm1hbnkuJiN4RDtEZXBhcnRtZW50IG9mIEJpb2xvZ3ksIENoZW1pc3RyeSBhbmQgUGhhcm1hY3ks
IEZyZWUgVW5pdmVyc2l0eSBvZiBCZXJsaW4sIEJlcmxpbiwgR2VybWFueS4mI3hEO0dlcm1hbiBD
ZW50ZXIgZm9yIENhcmRpb3Zhc2N1bGFyIFJlc2VhcmNoIChEWkhLKSwgUGFydG5lciBTaXRlIEJl
cmxpbiwgR2VybWFueS4mI3hEO05pY29sYWUgVGVzdGVtaXRhbnUgU3RhdGUgVW5pdmVyc2l0eSBv
ZiBNZWRpY2luZSBhbmQgUGhhcm1hY3ksIENoaXNpbmF1LCBNb2xkb3ZhLiYjeEQ7TGFib3JhdG9y
eSBvZiBIeXBlcnRlbnNpb24sIEluc3RpdHV0ZSBvZiBCaW9sb2dpY2FsIFNjaWVuY2VzLCBGZWRl
cmFsIFVuaXZlcnNpdHkgb2YgTWluYXMgR2VyYWlzLCBCZWxvIEhvcml6b250ZSwgQnJhemlsLiYj
eEQ7Q2hhcml0ZSBVbml2ZXJzaXRhdHNtZWRpemluIEJlcmxpbiwgQmVybGluLCBHZXJtYW55LiYj
eEQ7SW5zdGl0dXRlIGZvciBCaW9sb2d5LCBVbml2ZXJzaXR5IG9mIEx1YmVjaywgTHViZWNrLCBH
ZXJtYW55LjwvYXV0aC1hZGRyZXNzPjx0aXRsZXM+PHRpdGxlPkluY3JlYXNlZCBhbmdpb3RlbnNp
biBJSSBmb3JtYXRpb24gaW4gdGhlIGJyYWluIG1vZHVsYXRlcyBjYXJkaW92YXNjdWxhciBob21l
b3N0YXNpcyBhbmQgZXJ5dGhyb3BvaWVzaXM8L3RpdGxlPjxzZWNvbmRhcnktdGl0bGU+Q2xpbiBT
Y2kgKExvbmQpPC9zZWNvbmRhcnktdGl0bGU+PC90aXRsZXM+PHBlcmlvZGljYWw+PGZ1bGwtdGl0
bGU+Q2xpbiBTY2kgKExvbmQpPC9mdWxsLXRpdGxlPjwvcGVyaW9kaWNhbD48cGFnZXM+MTM1My0x
MzY3PC9wYWdlcz48dm9sdW1lPjEzNTwvdm9sdW1lPjxudW1iZXI+MTE8L251bWJlcj48ZWRpdGlv
bj4yMDIxLzA1LzIxPC9lZGl0aW9uPjxrZXl3b3Jkcz48a2V5d29yZD5CbG9vZCBQcmVzc3VyZTwv
a2V5d29yZD48a2V5d29yZD5CcmFpbiBSQVM8L2tleXdvcmQ+PGtleXdvcmQ+TmV1cm9waHlzaW9s
b2d5PC9rZXl3b3JkPjxrZXl3b3JkPlN5bXBhdGhldGljIFN5c3RlbTwva2V5d29yZD48a2V5d29y
ZD5lcnl0aHJvY3l0ZXM8L2tleXdvcmQ+PC9rZXl3b3Jkcz48ZGF0ZXM+PHllYXI+MjAyMTwveWVh
cj48cHViLWRhdGVzPjxkYXRlPkp1biAxMTwvZGF0ZT48L3B1Yi1kYXRlcz48L2RhdGVzPjxpc2Ju
PjE0NzAtODczNiAoRWxlY3Ryb25pYykmI3hEOzAxNDMtNTIyMSAoTGlua2luZyk8L2lzYm4+PGFj
Y2Vzc2lvbi1udW0+MzQwMTMzMjA8L2FjY2Vzc2lvbi1udW0+PHVybHM+PHJlbGF0ZWQtdXJscz48
dXJsPmh0dHBzOi8vd3d3Lm5jYmkubmxtLm5paC5nb3YvcHVibWVkLzM0MDEzMzIwPC91cmw+PC9y
ZWxhdGVkLXVybHM+PC91cmxzPjxlbGVjdHJvbmljLXJlc291cmNlLW51bT4xMC4xMDQyL0NTMjAy
MTAwNzI8L2VsZWN0cm9uaWMtcmVzb3VyY2UtbnVtPjwvcmVjb3JkPjwvQ2l0ZT48L0VuZE5vdGU+
AG==
</w:fldData>
        </w:fldChar>
      </w:r>
      <w:r w:rsidR="001C352C">
        <w:rPr>
          <w:rFonts w:ascii="Arial" w:hAnsi="Arial" w:cs="Arial"/>
          <w:sz w:val="20"/>
        </w:rPr>
        <w:instrText xml:space="preserve"> ADDIN EN.CITE </w:instrText>
      </w:r>
      <w:r w:rsidR="001C352C">
        <w:rPr>
          <w:rFonts w:ascii="Arial" w:hAnsi="Arial" w:cs="Arial"/>
          <w:sz w:val="20"/>
        </w:rPr>
        <w:fldChar w:fldCharType="begin">
          <w:fldData xml:space="preserve">PEVuZE5vdGU+PENpdGU+PEF1dGhvcj5Sb2RyaWd1ZXM8L0F1dGhvcj48WWVhcj4yMDIxPC9ZZWFy
PjxSZWNOdW0+NDU2PC9SZWNOdW0+PERpc3BsYXlUZXh0PjxzdHlsZSBmYWNlPSJzdXBlcnNjcmlw
dCI+NDwvc3R5bGU+PC9EaXNwbGF5VGV4dD48cmVjb3JkPjxyZWMtbnVtYmVyPjQ1NjwvcmVjLW51
bWJlcj48Zm9yZWlnbi1rZXlzPjxrZXkgYXBwPSJFTiIgZGItaWQ9Ino5YWRmczlhYnhheGZrZWF2
em41emY1ZTB6dnd0YWY5ZWUwZCIgdGltZXN0YW1wPSIxNjI0OTc5MjU5IiBndWlkPSIxZTFlMDEx
Ni1hZmEyLTRiYWYtYWM1Ni04NDU1OWUzYmE2NDAiPjQ1Njwva2V5PjwvZm9yZWlnbi1rZXlzPjxy
ZWYtdHlwZSBuYW1lPSJKb3VybmFsIEFydGljbGUiPjE3PC9yZWYtdHlwZT48Y29udHJpYnV0b3Jz
PjxhdXRob3JzPjxhdXRob3I+Um9kcmlndWVzLCBBLiBGLjwvYXV0aG9yPjxhdXRob3I+VG9kaXJh
cywgTS48L2F1dGhvcj48YXV0aG9yPlFhZHJpLCBGLjwvYXV0aG9yPjxhdXRob3I+Q2FtcGFnbm9s
ZS1TYW50b3MsIE0uIEouPC9hdXRob3I+PGF1dGhvcj5BbGVuaW5hLCBOLjwvYXV0aG9yPjxhdXRo
b3I+QmFkZXIsIE0uPC9hdXRob3I+PC9hdXRob3JzPjwvY29udHJpYnV0b3JzPjxhdXRoLWFkZHJl
c3M+TWF4LURlbGJydWNrLUNlbnRlciBmb3IgTW9sZWN1bGFyIE1lZGljaW5lLCBCZXJsaW4sIEdl
cm1hbnkuJiN4RDtEZXBhcnRtZW50IG9mIEJpb2xvZ3ksIENoZW1pc3RyeSBhbmQgUGhhcm1hY3ks
IEZyZWUgVW5pdmVyc2l0eSBvZiBCZXJsaW4sIEJlcmxpbiwgR2VybWFueS4mI3hEO0dlcm1hbiBD
ZW50ZXIgZm9yIENhcmRpb3Zhc2N1bGFyIFJlc2VhcmNoIChEWkhLKSwgUGFydG5lciBTaXRlIEJl
cmxpbiwgR2VybWFueS4mI3hEO05pY29sYWUgVGVzdGVtaXRhbnUgU3RhdGUgVW5pdmVyc2l0eSBv
ZiBNZWRpY2luZSBhbmQgUGhhcm1hY3ksIENoaXNpbmF1LCBNb2xkb3ZhLiYjeEQ7TGFib3JhdG9y
eSBvZiBIeXBlcnRlbnNpb24sIEluc3RpdHV0ZSBvZiBCaW9sb2dpY2FsIFNjaWVuY2VzLCBGZWRl
cmFsIFVuaXZlcnNpdHkgb2YgTWluYXMgR2VyYWlzLCBCZWxvIEhvcml6b250ZSwgQnJhemlsLiYj
eEQ7Q2hhcml0ZSBVbml2ZXJzaXRhdHNtZWRpemluIEJlcmxpbiwgQmVybGluLCBHZXJtYW55LiYj
eEQ7SW5zdGl0dXRlIGZvciBCaW9sb2d5LCBVbml2ZXJzaXR5IG9mIEx1YmVjaywgTHViZWNrLCBH
ZXJtYW55LjwvYXV0aC1hZGRyZXNzPjx0aXRsZXM+PHRpdGxlPkluY3JlYXNlZCBhbmdpb3RlbnNp
biBJSSBmb3JtYXRpb24gaW4gdGhlIGJyYWluIG1vZHVsYXRlcyBjYXJkaW92YXNjdWxhciBob21l
b3N0YXNpcyBhbmQgZXJ5dGhyb3BvaWVzaXM8L3RpdGxlPjxzZWNvbmRhcnktdGl0bGU+Q2xpbiBT
Y2kgKExvbmQpPC9zZWNvbmRhcnktdGl0bGU+PC90aXRsZXM+PHBlcmlvZGljYWw+PGZ1bGwtdGl0
bGU+Q2xpbiBTY2kgKExvbmQpPC9mdWxsLXRpdGxlPjwvcGVyaW9kaWNhbD48cGFnZXM+MTM1My0x
MzY3PC9wYWdlcz48dm9sdW1lPjEzNTwvdm9sdW1lPjxudW1iZXI+MTE8L251bWJlcj48ZWRpdGlv
bj4yMDIxLzA1LzIxPC9lZGl0aW9uPjxrZXl3b3Jkcz48a2V5d29yZD5CbG9vZCBQcmVzc3VyZTwv
a2V5d29yZD48a2V5d29yZD5CcmFpbiBSQVM8L2tleXdvcmQ+PGtleXdvcmQ+TmV1cm9waHlzaW9s
b2d5PC9rZXl3b3JkPjxrZXl3b3JkPlN5bXBhdGhldGljIFN5c3RlbTwva2V5d29yZD48a2V5d29y
ZD5lcnl0aHJvY3l0ZXM8L2tleXdvcmQ+PC9rZXl3b3Jkcz48ZGF0ZXM+PHllYXI+MjAyMTwveWVh
cj48cHViLWRhdGVzPjxkYXRlPkp1biAxMTwvZGF0ZT48L3B1Yi1kYXRlcz48L2RhdGVzPjxpc2Ju
PjE0NzAtODczNiAoRWxlY3Ryb25pYykmI3hEOzAxNDMtNTIyMSAoTGlua2luZyk8L2lzYm4+PGFj
Y2Vzc2lvbi1udW0+MzQwMTMzMjA8L2FjY2Vzc2lvbi1udW0+PHVybHM+PHJlbGF0ZWQtdXJscz48
dXJsPmh0dHBzOi8vd3d3Lm5jYmkubmxtLm5paC5nb3YvcHVibWVkLzM0MDEzMzIwPC91cmw+PC9y
ZWxhdGVkLXVybHM+PC91cmxzPjxlbGVjdHJvbmljLXJlc291cmNlLW51bT4xMC4xMDQyL0NTMjAy
MTAwNzI8L2VsZWN0cm9uaWMtcmVzb3VyY2UtbnVtPjwvcmVjb3JkPjwvQ2l0ZT48L0VuZE5vdGU+
AG==
</w:fldData>
        </w:fldChar>
      </w:r>
      <w:r w:rsidR="001C352C">
        <w:rPr>
          <w:rFonts w:ascii="Arial" w:hAnsi="Arial" w:cs="Arial"/>
          <w:sz w:val="20"/>
        </w:rPr>
        <w:instrText xml:space="preserve"> ADDIN EN.CITE.DATA </w:instrText>
      </w:r>
      <w:r w:rsidR="001C352C">
        <w:rPr>
          <w:rFonts w:ascii="Arial" w:hAnsi="Arial" w:cs="Arial"/>
          <w:sz w:val="20"/>
        </w:rPr>
      </w:r>
      <w:r w:rsidR="001C352C">
        <w:rPr>
          <w:rFonts w:ascii="Arial" w:hAnsi="Arial" w:cs="Arial"/>
          <w:sz w:val="20"/>
        </w:rPr>
        <w:fldChar w:fldCharType="end"/>
      </w:r>
      <w:r w:rsidRPr="008A2FFC">
        <w:rPr>
          <w:rFonts w:ascii="Arial" w:hAnsi="Arial" w:cs="Arial"/>
          <w:sz w:val="20"/>
        </w:rPr>
      </w:r>
      <w:r w:rsidRPr="008A2FFC">
        <w:rPr>
          <w:rFonts w:ascii="Arial" w:hAnsi="Arial" w:cs="Arial"/>
          <w:sz w:val="20"/>
        </w:rPr>
        <w:fldChar w:fldCharType="separate"/>
      </w:r>
      <w:r w:rsidR="001C352C" w:rsidRPr="001C352C">
        <w:rPr>
          <w:rFonts w:ascii="Arial" w:hAnsi="Arial" w:cs="Arial"/>
          <w:noProof/>
          <w:sz w:val="20"/>
          <w:vertAlign w:val="superscript"/>
        </w:rPr>
        <w:t>4</w:t>
      </w:r>
      <w:r w:rsidRPr="008A2FFC">
        <w:rPr>
          <w:rFonts w:ascii="Arial" w:hAnsi="Arial" w:cs="Arial"/>
          <w:sz w:val="20"/>
        </w:rPr>
        <w:fldChar w:fldCharType="end"/>
      </w:r>
      <w:r w:rsidRPr="008A2FFC">
        <w:rPr>
          <w:rFonts w:ascii="Arial" w:hAnsi="Arial" w:cs="Arial"/>
          <w:sz w:val="20"/>
        </w:rPr>
        <w:t xml:space="preserve"> Briefly, a small incision over the femoral triangle was made to expose the femoral artery and vein in which heparin/saline filled (100 U/mL) catheters were introduced ~1.5 cm proximally, reaching the abdominal aorta and vena cava, respectively. The catheters were tunneled subcutaneously, exteriorized, and secured between the scapulae with a silk suture 3/0. Before surgery mice received a subcutaneous injection of Carprofen (5mg/Kg) for pain management, and recovered from anesthesia individually in a cage placed on a </w:t>
      </w:r>
      <w:proofErr w:type="spellStart"/>
      <w:r w:rsidRPr="008A2FFC">
        <w:rPr>
          <w:rFonts w:ascii="Arial" w:hAnsi="Arial" w:cs="Arial"/>
          <w:sz w:val="20"/>
        </w:rPr>
        <w:t>thermo</w:t>
      </w:r>
      <w:proofErr w:type="spellEnd"/>
      <w:r w:rsidRPr="008A2FFC">
        <w:rPr>
          <w:rFonts w:ascii="Arial" w:hAnsi="Arial" w:cs="Arial"/>
          <w:sz w:val="20"/>
        </w:rPr>
        <w:t xml:space="preserve"> controlled plate at 37 °C. After consciousness regain, the arterial catheter was connected to a pressure transducer (AD instruments #MLT0699) to record baseline cardiovascular parameters beat-by-beat for approximately ~30 minutes. Data was acquired using a PowerLab data acquisition system (PowerLab/4sp) and a LabChart software v5. Once baseline parameters were recorded, the maximal </w:t>
      </w:r>
      <w:r w:rsidRPr="009E1B74">
        <w:rPr>
          <w:rFonts w:ascii="Arial" w:hAnsi="Arial" w:cs="Arial"/>
          <w:sz w:val="20"/>
        </w:rPr>
        <w:t>pressor response to increasing doses of Ang II (0, 50 and 500 ng/kg) were calculated by the difference between the peak MAP response and the averaged immediate (~1 minute before Ang II infusion) baseline MAP. Ang II (Calbiochem #05-23-0101) was injected in bolus, intravenously, connecting a 100 µL Hamilton syringe (Hamilton #80600) to the intravenous catheter. Aliquots of Ang II were prepared to inject the volume of 0.5 µL/g body weight. Each Ang II bolus injection consisted of total final volume of 100 µL, containing the Ang II solution followed by a saline washout.</w:t>
      </w:r>
      <w:r w:rsidR="009944A7" w:rsidRPr="009E1B74">
        <w:rPr>
          <w:rFonts w:ascii="Arial" w:hAnsi="Arial" w:cs="Arial"/>
          <w:sz w:val="20"/>
        </w:rPr>
        <w:t xml:space="preserve"> To exclude blood pressure effects of volume bolus applications, we injected all Angiotensin II concentrations in a standardized bolus of 100μL volume. </w:t>
      </w:r>
      <w:r w:rsidR="00A5226F" w:rsidRPr="009E1B74">
        <w:rPr>
          <w:rFonts w:ascii="Arial" w:hAnsi="Arial" w:cs="Arial"/>
          <w:sz w:val="20"/>
        </w:rPr>
        <w:t xml:space="preserve">Given that high volume </w:t>
      </w:r>
      <w:proofErr w:type="spellStart"/>
      <w:r w:rsidR="00A5226F" w:rsidRPr="009E1B74">
        <w:rPr>
          <w:rFonts w:ascii="Arial" w:hAnsi="Arial" w:cs="Arial"/>
          <w:sz w:val="20"/>
        </w:rPr>
        <w:t>i.v.</w:t>
      </w:r>
      <w:proofErr w:type="spellEnd"/>
      <w:r w:rsidR="00A5226F" w:rsidRPr="009E1B74">
        <w:rPr>
          <w:rFonts w:ascii="Arial" w:hAnsi="Arial" w:cs="Arial"/>
          <w:sz w:val="20"/>
        </w:rPr>
        <w:t xml:space="preserve"> injection can influence blood pressure, injection of 100μL isotonic saline was used as a control</w:t>
      </w:r>
      <w:r w:rsidR="009944A7" w:rsidRPr="009E1B74">
        <w:rPr>
          <w:rFonts w:ascii="Arial" w:hAnsi="Arial" w:cs="Arial"/>
          <w:sz w:val="20"/>
        </w:rPr>
        <w:t>.</w:t>
      </w:r>
      <w:r w:rsidRPr="009E1B74">
        <w:rPr>
          <w:rFonts w:ascii="Arial" w:hAnsi="Arial" w:cs="Arial"/>
          <w:sz w:val="20"/>
        </w:rPr>
        <w:t xml:space="preserve"> Ang II doses were administered with a ~10 minutes interval in between when minimal</w:t>
      </w:r>
      <w:r w:rsidRPr="008A2FFC">
        <w:rPr>
          <w:rFonts w:ascii="Arial" w:hAnsi="Arial" w:cs="Arial"/>
          <w:sz w:val="20"/>
        </w:rPr>
        <w:t xml:space="preserve"> physical activity was observed.</w:t>
      </w:r>
    </w:p>
    <w:p w14:paraId="5011111F" w14:textId="00C70EC7" w:rsidR="00C01A2A" w:rsidRPr="009944A7" w:rsidRDefault="00C01A2A" w:rsidP="00C01A2A">
      <w:pPr>
        <w:jc w:val="both"/>
        <w:rPr>
          <w:rFonts w:ascii="Arial" w:hAnsi="Arial" w:cs="Arial"/>
          <w:bCs/>
          <w:iCs/>
          <w:sz w:val="20"/>
          <w:u w:val="single"/>
        </w:rPr>
      </w:pPr>
      <w:r w:rsidRPr="009944A7">
        <w:rPr>
          <w:rFonts w:ascii="Arial" w:hAnsi="Arial" w:cs="Arial"/>
          <w:bCs/>
          <w:iCs/>
          <w:sz w:val="20"/>
          <w:u w:val="single"/>
        </w:rPr>
        <w:t xml:space="preserve">Immunophenotyping </w:t>
      </w:r>
    </w:p>
    <w:p w14:paraId="2EDA5763" w14:textId="62B140A7" w:rsidR="00C01A2A" w:rsidRPr="009944A7" w:rsidRDefault="00C01A2A" w:rsidP="00817ABA">
      <w:pPr>
        <w:jc w:val="both"/>
        <w:rPr>
          <w:rFonts w:ascii="Arial" w:hAnsi="Arial" w:cs="Arial"/>
          <w:sz w:val="20"/>
        </w:rPr>
      </w:pPr>
      <w:r w:rsidRPr="009944A7">
        <w:rPr>
          <w:rFonts w:ascii="Arial" w:hAnsi="Arial" w:cs="Arial"/>
          <w:sz w:val="20"/>
        </w:rPr>
        <w:t>Mice were euthanized by isoflurane anesthesia; spleens were removed and kept at 4 °C in PBS with 0.5 % bovine serum albumin (BSA, Sigma Aldrich) and 2 mM EDTA (Sigma Aldrich). Single-cell suspensions were obtained using 70 µm strainers, followed by erythrocyte lysis, and further filtering using a 40 µm mesh. Cells were counted with trypan blue exclusion for flow cytometry analysis and 10</w:t>
      </w:r>
      <w:r w:rsidRPr="009944A7">
        <w:rPr>
          <w:rFonts w:ascii="Arial" w:hAnsi="Arial" w:cs="Arial"/>
          <w:sz w:val="20"/>
          <w:vertAlign w:val="superscript"/>
        </w:rPr>
        <w:t>6</w:t>
      </w:r>
      <w:r w:rsidRPr="009944A7">
        <w:rPr>
          <w:rFonts w:ascii="Arial" w:hAnsi="Arial" w:cs="Arial"/>
          <w:sz w:val="20"/>
        </w:rPr>
        <w:t xml:space="preserve"> cells were used per multicolor flow cytometry panel. All flow cytometric measurements included dead cell exclusion using Live/Dead Fixable Aqua Dead Cell Stain Kit, for 405 nm excitation (</w:t>
      </w:r>
      <w:proofErr w:type="spellStart"/>
      <w:r w:rsidRPr="009944A7">
        <w:rPr>
          <w:rFonts w:ascii="Arial" w:hAnsi="Arial" w:cs="Arial"/>
          <w:sz w:val="20"/>
        </w:rPr>
        <w:t>Thermo</w:t>
      </w:r>
      <w:proofErr w:type="spellEnd"/>
      <w:r w:rsidRPr="009944A7">
        <w:rPr>
          <w:rFonts w:ascii="Arial" w:hAnsi="Arial" w:cs="Arial"/>
          <w:sz w:val="20"/>
        </w:rPr>
        <w:t xml:space="preserve"> Fisher). Cells were stained with surface antibodies (</w:t>
      </w:r>
      <w:r w:rsidR="002518FF" w:rsidRPr="009944A7">
        <w:rPr>
          <w:rFonts w:ascii="Arial" w:hAnsi="Arial" w:cs="Arial"/>
          <w:sz w:val="20"/>
        </w:rPr>
        <w:t>Supplemental</w:t>
      </w:r>
      <w:r w:rsidRPr="009944A7">
        <w:rPr>
          <w:rFonts w:ascii="Arial" w:hAnsi="Arial" w:cs="Arial"/>
          <w:sz w:val="20"/>
        </w:rPr>
        <w:t xml:space="preserve"> Table 5) in PBS + 0.5 %BSA + 2 mM EDTA together with Fc blocking reagent (Miltenyi) for 30 min on ice. Intracellular antigens were stained using FoxP3 Staining Buffer Kit (eBioscience). Respective intracellular antibodies (</w:t>
      </w:r>
      <w:r w:rsidR="002518FF" w:rsidRPr="009944A7">
        <w:rPr>
          <w:rFonts w:ascii="Arial" w:hAnsi="Arial" w:cs="Arial"/>
          <w:sz w:val="20"/>
        </w:rPr>
        <w:t>Supplemental</w:t>
      </w:r>
      <w:r w:rsidRPr="009944A7">
        <w:rPr>
          <w:rFonts w:ascii="Arial" w:hAnsi="Arial" w:cs="Arial"/>
          <w:sz w:val="20"/>
        </w:rPr>
        <w:t xml:space="preserve"> Table 5) were incubated for 30 min on ice. Data was recorded on a BD FACS Canto II using BD FACS Diva software. Data analysis was performed with FlowJo (TreeStar). </w:t>
      </w:r>
    </w:p>
    <w:p w14:paraId="095738E6" w14:textId="77777777" w:rsidR="00C01A2A" w:rsidRPr="009944A7" w:rsidRDefault="00C01A2A" w:rsidP="00C01A2A">
      <w:pPr>
        <w:jc w:val="both"/>
        <w:rPr>
          <w:rFonts w:ascii="Arial" w:hAnsi="Arial" w:cs="Arial"/>
          <w:bCs/>
          <w:iCs/>
          <w:sz w:val="20"/>
          <w:u w:val="single"/>
        </w:rPr>
      </w:pPr>
      <w:r w:rsidRPr="009944A7">
        <w:rPr>
          <w:rFonts w:ascii="Arial" w:hAnsi="Arial" w:cs="Arial"/>
          <w:bCs/>
          <w:i/>
          <w:sz w:val="20"/>
          <w:u w:val="single"/>
        </w:rPr>
        <w:t>In vitro</w:t>
      </w:r>
      <w:r w:rsidRPr="009944A7">
        <w:rPr>
          <w:rFonts w:ascii="Arial" w:hAnsi="Arial" w:cs="Arial"/>
          <w:bCs/>
          <w:iCs/>
          <w:sz w:val="20"/>
          <w:u w:val="single"/>
        </w:rPr>
        <w:t xml:space="preserve"> Th17 polarization</w:t>
      </w:r>
    </w:p>
    <w:p w14:paraId="7F8D82BE" w14:textId="1A61FD6B" w:rsidR="00C01A2A" w:rsidRPr="009944A7" w:rsidRDefault="00C01A2A" w:rsidP="00C01A2A">
      <w:pPr>
        <w:jc w:val="both"/>
        <w:rPr>
          <w:rFonts w:ascii="Arial" w:hAnsi="Arial" w:cs="Arial"/>
          <w:i/>
          <w:iCs/>
          <w:sz w:val="20"/>
        </w:rPr>
      </w:pPr>
      <w:r w:rsidRPr="009944A7">
        <w:rPr>
          <w:rFonts w:ascii="Arial" w:hAnsi="Arial" w:cs="Arial"/>
          <w:sz w:val="20"/>
        </w:rPr>
        <w:lastRenderedPageBreak/>
        <w:t>Cells were isolated from mesenteric lymph nodes of GF or conventionally raised C57BL6/J mice. These cells were then sorted using magnetic activation with the CD4+ T Cell Isolation Kit (Miltenyi Biotec) according to</w:t>
      </w:r>
      <w:r w:rsidRPr="009944A7">
        <w:rPr>
          <w:rFonts w:ascii="Arial" w:hAnsi="Arial" w:cs="Arial"/>
          <w:i/>
          <w:iCs/>
          <w:sz w:val="20"/>
        </w:rPr>
        <w:t xml:space="preserve"> </w:t>
      </w:r>
      <w:r w:rsidRPr="009944A7">
        <w:rPr>
          <w:rFonts w:ascii="Arial" w:hAnsi="Arial" w:cs="Arial"/>
          <w:sz w:val="20"/>
        </w:rPr>
        <w:t>the manufacturer's instructions. Isolated CD4+ T cells were collected and resuspended</w:t>
      </w:r>
      <w:r w:rsidRPr="009944A7">
        <w:rPr>
          <w:rFonts w:ascii="Arial" w:hAnsi="Arial" w:cs="Arial"/>
          <w:i/>
          <w:iCs/>
          <w:sz w:val="20"/>
        </w:rPr>
        <w:t xml:space="preserve"> </w:t>
      </w:r>
      <w:r w:rsidRPr="009944A7">
        <w:rPr>
          <w:rFonts w:ascii="Arial" w:hAnsi="Arial" w:cs="Arial"/>
          <w:sz w:val="20"/>
        </w:rPr>
        <w:t xml:space="preserve">in MACS buffer at </w:t>
      </w:r>
      <w:r w:rsidRPr="009944A7">
        <w:rPr>
          <w:rFonts w:ascii="Arial" w:hAnsi="Arial" w:cs="Arial"/>
          <w:color w:val="000000"/>
          <w:sz w:val="20"/>
        </w:rPr>
        <w:t>2 x 10</w:t>
      </w:r>
      <w:r w:rsidRPr="009944A7">
        <w:rPr>
          <w:rFonts w:ascii="Arial" w:hAnsi="Arial" w:cs="Arial"/>
          <w:color w:val="000000"/>
          <w:sz w:val="20"/>
          <w:vertAlign w:val="superscript"/>
        </w:rPr>
        <w:t xml:space="preserve">6 </w:t>
      </w:r>
      <w:r w:rsidRPr="009944A7">
        <w:rPr>
          <w:rFonts w:ascii="Arial" w:hAnsi="Arial" w:cs="Arial"/>
          <w:color w:val="000000"/>
          <w:sz w:val="20"/>
        </w:rPr>
        <w:t>in 50 µL</w:t>
      </w:r>
      <w:r w:rsidRPr="009944A7">
        <w:rPr>
          <w:rFonts w:ascii="Arial" w:hAnsi="Arial" w:cs="Arial"/>
          <w:sz w:val="20"/>
        </w:rPr>
        <w:t>. For APC-free differentiation, cells were</w:t>
      </w:r>
      <w:r w:rsidRPr="009944A7">
        <w:rPr>
          <w:rFonts w:ascii="Arial" w:hAnsi="Arial" w:cs="Arial"/>
          <w:i/>
          <w:iCs/>
          <w:sz w:val="20"/>
        </w:rPr>
        <w:t xml:space="preserve"> </w:t>
      </w:r>
      <w:r w:rsidRPr="009944A7">
        <w:rPr>
          <w:rFonts w:ascii="Arial" w:hAnsi="Arial" w:cs="Arial"/>
          <w:sz w:val="20"/>
        </w:rPr>
        <w:t>fluorescently stained for 30 min in an antibody cocktail containing anti-CD4–PercyP Vio 700, anti-CD44–PE, anti-CD62L–APC and anti-CD25–PE–Cy5, and subsequently</w:t>
      </w:r>
      <w:r w:rsidRPr="009944A7">
        <w:rPr>
          <w:rFonts w:ascii="Arial" w:hAnsi="Arial" w:cs="Arial"/>
          <w:i/>
          <w:iCs/>
          <w:sz w:val="20"/>
        </w:rPr>
        <w:t xml:space="preserve"> </w:t>
      </w:r>
      <w:r w:rsidRPr="009944A7">
        <w:rPr>
          <w:rFonts w:ascii="Arial" w:hAnsi="Arial" w:cs="Arial"/>
          <w:sz w:val="20"/>
        </w:rPr>
        <w:t>purified by fluorescence-activated cell sorting on a BD FACS Aria II Flow Cytometry Cell Sorter (BD Biosciences). Sorted naïve CD4+ T cells (CD4</w:t>
      </w:r>
      <w:r w:rsidRPr="009944A7">
        <w:rPr>
          <w:rFonts w:ascii="Arial" w:eastAsia="EuclidSymbol" w:hAnsi="Arial" w:cs="Arial"/>
          <w:sz w:val="20"/>
        </w:rPr>
        <w:t>+</w:t>
      </w:r>
      <w:r w:rsidRPr="009944A7">
        <w:rPr>
          <w:rFonts w:ascii="Arial" w:hAnsi="Arial" w:cs="Arial"/>
          <w:sz w:val="20"/>
        </w:rPr>
        <w:t>CD62L</w:t>
      </w:r>
      <w:r w:rsidRPr="009944A7">
        <w:rPr>
          <w:rFonts w:ascii="Arial" w:eastAsia="EuclidSymbol" w:hAnsi="Arial" w:cs="Arial"/>
          <w:sz w:val="20"/>
        </w:rPr>
        <w:t>+</w:t>
      </w:r>
      <w:r w:rsidRPr="009944A7">
        <w:rPr>
          <w:rFonts w:ascii="Arial" w:hAnsi="Arial" w:cs="Arial"/>
          <w:sz w:val="20"/>
        </w:rPr>
        <w:t>CD44lowCD25</w:t>
      </w:r>
      <w:r w:rsidRPr="009944A7">
        <w:rPr>
          <w:rFonts w:ascii="Arial" w:eastAsia="EuclidSymbol" w:hAnsi="Arial" w:cs="Arial"/>
          <w:sz w:val="20"/>
        </w:rPr>
        <w:t>−</w:t>
      </w:r>
      <w:r w:rsidRPr="009944A7">
        <w:rPr>
          <w:rFonts w:ascii="Arial" w:hAnsi="Arial" w:cs="Arial"/>
          <w:sz w:val="20"/>
        </w:rPr>
        <w:t>) were stimulated</w:t>
      </w:r>
      <w:r w:rsidRPr="009944A7">
        <w:rPr>
          <w:rFonts w:ascii="Arial" w:hAnsi="Arial" w:cs="Arial"/>
          <w:i/>
          <w:iCs/>
          <w:sz w:val="20"/>
        </w:rPr>
        <w:t xml:space="preserve"> </w:t>
      </w:r>
      <w:r w:rsidRPr="009944A7">
        <w:rPr>
          <w:rFonts w:ascii="Arial" w:hAnsi="Arial" w:cs="Arial"/>
          <w:sz w:val="20"/>
        </w:rPr>
        <w:t xml:space="preserve">by plate-bound anti-CD3 (2 </w:t>
      </w:r>
      <w:r w:rsidRPr="009944A7">
        <w:rPr>
          <w:rFonts w:ascii="Arial" w:eastAsia="EuclidSymbol" w:hAnsi="Arial" w:cs="Arial"/>
          <w:sz w:val="20"/>
        </w:rPr>
        <w:t>μ</w:t>
      </w:r>
      <w:r w:rsidRPr="009944A7">
        <w:rPr>
          <w:rFonts w:ascii="Arial" w:hAnsi="Arial" w:cs="Arial"/>
          <w:sz w:val="20"/>
        </w:rPr>
        <w:t>g ml</w:t>
      </w:r>
      <w:r w:rsidRPr="009944A7">
        <w:rPr>
          <w:rFonts w:ascii="Arial" w:eastAsia="EuclidSymbol" w:hAnsi="Arial" w:cs="Arial"/>
          <w:sz w:val="20"/>
        </w:rPr>
        <w:t>−</w:t>
      </w:r>
      <w:r w:rsidRPr="009944A7">
        <w:rPr>
          <w:rFonts w:ascii="Arial" w:hAnsi="Arial" w:cs="Arial"/>
          <w:sz w:val="20"/>
        </w:rPr>
        <w:t>1, 145-2C11, BD Pharmingen) and</w:t>
      </w:r>
      <w:r w:rsidR="00770172" w:rsidRPr="009944A7">
        <w:rPr>
          <w:rFonts w:ascii="Arial" w:hAnsi="Arial" w:cs="Arial"/>
          <w:sz w:val="20"/>
        </w:rPr>
        <w:t xml:space="preserve"> solubilized</w:t>
      </w:r>
      <w:r w:rsidRPr="009944A7">
        <w:rPr>
          <w:rFonts w:ascii="Arial" w:hAnsi="Arial" w:cs="Arial"/>
          <w:sz w:val="20"/>
        </w:rPr>
        <w:t xml:space="preserve"> anti-CD28</w:t>
      </w:r>
      <w:r w:rsidRPr="009944A7">
        <w:rPr>
          <w:rFonts w:ascii="Arial" w:hAnsi="Arial" w:cs="Arial"/>
          <w:i/>
          <w:iCs/>
          <w:sz w:val="20"/>
        </w:rPr>
        <w:t xml:space="preserve"> </w:t>
      </w:r>
      <w:r w:rsidRPr="009944A7">
        <w:rPr>
          <w:rFonts w:ascii="Arial" w:hAnsi="Arial" w:cs="Arial"/>
          <w:sz w:val="20"/>
        </w:rPr>
        <w:t xml:space="preserve">(2 </w:t>
      </w:r>
      <w:r w:rsidRPr="009944A7">
        <w:rPr>
          <w:rFonts w:ascii="Arial" w:eastAsia="EuclidSymbol" w:hAnsi="Arial" w:cs="Arial"/>
          <w:sz w:val="20"/>
        </w:rPr>
        <w:t>μ</w:t>
      </w:r>
      <w:r w:rsidRPr="009944A7">
        <w:rPr>
          <w:rFonts w:ascii="Arial" w:hAnsi="Arial" w:cs="Arial"/>
          <w:sz w:val="20"/>
        </w:rPr>
        <w:t>g ml</w:t>
      </w:r>
      <w:r w:rsidRPr="009944A7">
        <w:rPr>
          <w:rFonts w:ascii="Arial" w:eastAsia="EuclidSymbol" w:hAnsi="Arial" w:cs="Arial"/>
          <w:sz w:val="20"/>
        </w:rPr>
        <w:t>−</w:t>
      </w:r>
      <w:r w:rsidRPr="009944A7">
        <w:rPr>
          <w:rFonts w:ascii="Arial" w:hAnsi="Arial" w:cs="Arial"/>
          <w:sz w:val="20"/>
        </w:rPr>
        <w:t>1, 37.51, BD Pharmingen) in the presence of Th17 polarizing conditions using IL-6 (40 ng ml</w:t>
      </w:r>
      <w:r w:rsidRPr="009944A7">
        <w:rPr>
          <w:rFonts w:ascii="Arial" w:eastAsia="EuclidSymbol" w:hAnsi="Arial" w:cs="Arial"/>
          <w:sz w:val="20"/>
          <w:vertAlign w:val="superscript"/>
        </w:rPr>
        <w:t>−</w:t>
      </w:r>
      <w:r w:rsidRPr="009944A7">
        <w:rPr>
          <w:rFonts w:ascii="Arial" w:hAnsi="Arial" w:cs="Arial"/>
          <w:sz w:val="20"/>
          <w:vertAlign w:val="superscript"/>
        </w:rPr>
        <w:t>1</w:t>
      </w:r>
      <w:r w:rsidRPr="009944A7">
        <w:rPr>
          <w:rFonts w:ascii="Arial" w:hAnsi="Arial" w:cs="Arial"/>
          <w:sz w:val="20"/>
        </w:rPr>
        <w:t>), rhTGF</w:t>
      </w:r>
      <w:r w:rsidRPr="009944A7">
        <w:rPr>
          <w:rFonts w:ascii="Arial" w:eastAsia="EuclidSymbol" w:hAnsi="Arial" w:cs="Arial"/>
          <w:sz w:val="20"/>
        </w:rPr>
        <w:t>β</w:t>
      </w:r>
      <w:r w:rsidRPr="009944A7">
        <w:rPr>
          <w:rFonts w:ascii="Arial" w:hAnsi="Arial" w:cs="Arial"/>
          <w:sz w:val="20"/>
        </w:rPr>
        <w:t>1 (2 ng ml</w:t>
      </w:r>
      <w:r w:rsidRPr="009944A7">
        <w:rPr>
          <w:rFonts w:ascii="Arial" w:eastAsia="EuclidSymbol" w:hAnsi="Arial" w:cs="Arial"/>
          <w:sz w:val="20"/>
          <w:vertAlign w:val="superscript"/>
        </w:rPr>
        <w:t>−</w:t>
      </w:r>
      <w:r w:rsidRPr="009944A7">
        <w:rPr>
          <w:rFonts w:ascii="Arial" w:hAnsi="Arial" w:cs="Arial"/>
          <w:sz w:val="20"/>
          <w:vertAlign w:val="superscript"/>
        </w:rPr>
        <w:t>1</w:t>
      </w:r>
      <w:r w:rsidRPr="009944A7">
        <w:rPr>
          <w:rFonts w:ascii="Arial" w:hAnsi="Arial" w:cs="Arial"/>
          <w:sz w:val="20"/>
        </w:rPr>
        <w:t>) and Il-1b (10 ng ml</w:t>
      </w:r>
      <w:r w:rsidRPr="009944A7">
        <w:rPr>
          <w:rFonts w:ascii="Arial" w:eastAsia="EuclidSymbol" w:hAnsi="Arial" w:cs="Arial"/>
          <w:sz w:val="20"/>
          <w:vertAlign w:val="superscript"/>
        </w:rPr>
        <w:t>−</w:t>
      </w:r>
      <w:r w:rsidRPr="009944A7">
        <w:rPr>
          <w:rFonts w:ascii="Arial" w:hAnsi="Arial" w:cs="Arial"/>
          <w:sz w:val="20"/>
          <w:vertAlign w:val="superscript"/>
        </w:rPr>
        <w:t>1</w:t>
      </w:r>
      <w:r w:rsidRPr="009944A7">
        <w:rPr>
          <w:rFonts w:ascii="Arial" w:hAnsi="Arial" w:cs="Arial"/>
          <w:sz w:val="20"/>
        </w:rPr>
        <w:t>). To determine the influence of Ang II on Th17 cell polarization in GF or COL, naïve CD4+ T cells were cultured with</w:t>
      </w:r>
      <w:r w:rsidR="00770172" w:rsidRPr="009944A7">
        <w:rPr>
          <w:rFonts w:ascii="Arial" w:hAnsi="Arial" w:cs="Arial"/>
          <w:sz w:val="20"/>
        </w:rPr>
        <w:t xml:space="preserve"> 50 </w:t>
      </w:r>
      <w:r w:rsidR="00770172" w:rsidRPr="009944A7">
        <w:rPr>
          <w:rFonts w:ascii="Arial" w:eastAsia="EuclidSymbol" w:hAnsi="Arial" w:cs="Arial"/>
          <w:sz w:val="20"/>
        </w:rPr>
        <w:t>μL</w:t>
      </w:r>
      <w:r w:rsidRPr="009944A7">
        <w:rPr>
          <w:rFonts w:ascii="Arial" w:hAnsi="Arial" w:cs="Arial"/>
          <w:sz w:val="20"/>
        </w:rPr>
        <w:t xml:space="preserve"> vehicle used for stock dilution (H</w:t>
      </w:r>
      <w:r w:rsidRPr="009944A7">
        <w:rPr>
          <w:rFonts w:ascii="Arial" w:hAnsi="Arial" w:cs="Arial"/>
          <w:sz w:val="20"/>
          <w:vertAlign w:val="subscript"/>
        </w:rPr>
        <w:t>2</w:t>
      </w:r>
      <w:r w:rsidRPr="009944A7">
        <w:rPr>
          <w:rFonts w:ascii="Arial" w:hAnsi="Arial" w:cs="Arial"/>
          <w:sz w:val="20"/>
        </w:rPr>
        <w:t>0) or Ang II</w:t>
      </w:r>
      <w:r w:rsidR="00770172" w:rsidRPr="009944A7">
        <w:rPr>
          <w:rFonts w:ascii="Arial" w:hAnsi="Arial" w:cs="Arial"/>
          <w:sz w:val="20"/>
        </w:rPr>
        <w:t xml:space="preserve"> (10</w:t>
      </w:r>
      <w:r w:rsidR="00770172" w:rsidRPr="009944A7">
        <w:rPr>
          <w:rFonts w:ascii="Arial" w:hAnsi="Arial" w:cs="Arial"/>
          <w:sz w:val="20"/>
          <w:vertAlign w:val="superscript"/>
        </w:rPr>
        <w:t>-7</w:t>
      </w:r>
      <w:r w:rsidRPr="009944A7">
        <w:rPr>
          <w:rFonts w:ascii="Arial" w:hAnsi="Arial" w:cs="Arial"/>
          <w:sz w:val="20"/>
        </w:rPr>
        <w:t xml:space="preserve"> </w:t>
      </w:r>
      <w:r w:rsidR="00770172" w:rsidRPr="009944A7">
        <w:rPr>
          <w:rFonts w:ascii="Arial" w:hAnsi="Arial" w:cs="Arial"/>
          <w:sz w:val="20"/>
        </w:rPr>
        <w:t xml:space="preserve">M) </w:t>
      </w:r>
      <w:r w:rsidRPr="009944A7">
        <w:rPr>
          <w:rFonts w:ascii="Arial" w:hAnsi="Arial" w:cs="Arial"/>
          <w:sz w:val="20"/>
        </w:rPr>
        <w:t xml:space="preserve">for 96 hrs. </w:t>
      </w:r>
      <w:r w:rsidR="00F72A69" w:rsidRPr="009944A7">
        <w:rPr>
          <w:rFonts w:ascii="Arial" w:hAnsi="Arial" w:cs="Arial"/>
          <w:sz w:val="20"/>
        </w:rPr>
        <w:t xml:space="preserve">For the SCFA pre-incubation, cells were seeded </w:t>
      </w:r>
      <w:r w:rsidR="00DB1D44" w:rsidRPr="009944A7">
        <w:rPr>
          <w:rFonts w:ascii="Arial" w:hAnsi="Arial" w:cs="Arial"/>
          <w:sz w:val="20"/>
        </w:rPr>
        <w:t xml:space="preserve">into CD3-coated plates </w:t>
      </w:r>
      <w:r w:rsidR="005F656E" w:rsidRPr="009944A7">
        <w:rPr>
          <w:rFonts w:ascii="Arial" w:hAnsi="Arial" w:cs="Arial"/>
          <w:sz w:val="20"/>
        </w:rPr>
        <w:t>with solubilized ant</w:t>
      </w:r>
      <w:r w:rsidR="008C291E" w:rsidRPr="009944A7">
        <w:rPr>
          <w:rFonts w:ascii="Arial" w:hAnsi="Arial" w:cs="Arial"/>
          <w:sz w:val="20"/>
        </w:rPr>
        <w:t>i</w:t>
      </w:r>
      <w:r w:rsidR="005F656E" w:rsidRPr="009944A7">
        <w:rPr>
          <w:rFonts w:ascii="Arial" w:hAnsi="Arial" w:cs="Arial"/>
          <w:sz w:val="20"/>
        </w:rPr>
        <w:t xml:space="preserve">-CD28 </w:t>
      </w:r>
      <w:r w:rsidR="00DB1D44" w:rsidRPr="009944A7">
        <w:rPr>
          <w:rFonts w:ascii="Arial" w:hAnsi="Arial" w:cs="Arial"/>
          <w:sz w:val="20"/>
        </w:rPr>
        <w:t xml:space="preserve">and incubated </w:t>
      </w:r>
      <w:r w:rsidR="005F656E" w:rsidRPr="009944A7">
        <w:rPr>
          <w:rFonts w:ascii="Arial" w:hAnsi="Arial" w:cs="Arial"/>
          <w:sz w:val="20"/>
        </w:rPr>
        <w:t>with</w:t>
      </w:r>
      <w:r w:rsidR="00DB1D44" w:rsidRPr="009944A7">
        <w:rPr>
          <w:rFonts w:ascii="Arial" w:hAnsi="Arial" w:cs="Arial"/>
          <w:sz w:val="20"/>
        </w:rPr>
        <w:t xml:space="preserve"> </w:t>
      </w:r>
      <w:r w:rsidR="005F656E" w:rsidRPr="009944A7">
        <w:rPr>
          <w:rFonts w:ascii="Arial" w:hAnsi="Arial" w:cs="Arial"/>
          <w:sz w:val="20"/>
        </w:rPr>
        <w:t xml:space="preserve">either </w:t>
      </w:r>
      <w:r w:rsidR="008C291E" w:rsidRPr="009944A7">
        <w:rPr>
          <w:rFonts w:ascii="Arial" w:hAnsi="Arial" w:cs="Arial"/>
          <w:sz w:val="20"/>
        </w:rPr>
        <w:t xml:space="preserve">a mix of </w:t>
      </w:r>
      <w:r w:rsidR="00DB1D44" w:rsidRPr="009944A7">
        <w:rPr>
          <w:rFonts w:ascii="Arial" w:hAnsi="Arial" w:cs="Arial"/>
          <w:sz w:val="20"/>
        </w:rPr>
        <w:t>0.5M sodium butyrate and 0.5M sodium propionate or 1M sodium chloride as a control. After 24 hrs plates were centrifuged</w:t>
      </w:r>
      <w:r w:rsidR="008C291E" w:rsidRPr="009944A7">
        <w:rPr>
          <w:rFonts w:ascii="Arial" w:hAnsi="Arial" w:cs="Arial"/>
          <w:sz w:val="20"/>
        </w:rPr>
        <w:t>,</w:t>
      </w:r>
      <w:r w:rsidR="008A1F80" w:rsidRPr="009944A7">
        <w:rPr>
          <w:rFonts w:ascii="Arial" w:hAnsi="Arial" w:cs="Arial"/>
          <w:sz w:val="20"/>
        </w:rPr>
        <w:t xml:space="preserve"> </w:t>
      </w:r>
      <w:r w:rsidR="00DB1D44" w:rsidRPr="009944A7">
        <w:rPr>
          <w:rFonts w:ascii="Arial" w:hAnsi="Arial" w:cs="Arial"/>
          <w:sz w:val="20"/>
        </w:rPr>
        <w:t xml:space="preserve">flipped and the Th17 polarizing cytokines and Ang II added as described above. </w:t>
      </w:r>
      <w:r w:rsidRPr="009944A7">
        <w:rPr>
          <w:rFonts w:ascii="Arial" w:hAnsi="Arial" w:cs="Arial"/>
          <w:sz w:val="20"/>
        </w:rPr>
        <w:t xml:space="preserve">Cells were stained and measured as detailed above for Th17-specific markers. Antibodies used are shown in </w:t>
      </w:r>
      <w:r w:rsidR="002518FF" w:rsidRPr="009944A7">
        <w:rPr>
          <w:rFonts w:ascii="Arial" w:hAnsi="Arial" w:cs="Arial"/>
          <w:sz w:val="20"/>
        </w:rPr>
        <w:t>Supplemental</w:t>
      </w:r>
      <w:r w:rsidRPr="009944A7">
        <w:rPr>
          <w:rFonts w:ascii="Arial" w:hAnsi="Arial" w:cs="Arial"/>
          <w:sz w:val="20"/>
        </w:rPr>
        <w:t xml:space="preserve"> Table 5. </w:t>
      </w:r>
    </w:p>
    <w:p w14:paraId="72DDC14F" w14:textId="77777777" w:rsidR="00C01A2A" w:rsidRPr="009944A7" w:rsidRDefault="00C01A2A" w:rsidP="00C01A2A">
      <w:pPr>
        <w:jc w:val="both"/>
        <w:rPr>
          <w:rFonts w:ascii="Arial" w:hAnsi="Arial" w:cs="Arial"/>
          <w:bCs/>
          <w:iCs/>
          <w:sz w:val="20"/>
          <w:u w:val="single"/>
        </w:rPr>
      </w:pPr>
      <w:r w:rsidRPr="009944A7">
        <w:rPr>
          <w:rFonts w:ascii="Arial" w:hAnsi="Arial" w:cs="Arial"/>
          <w:bCs/>
          <w:iCs/>
          <w:sz w:val="20"/>
          <w:u w:val="single"/>
        </w:rPr>
        <w:t xml:space="preserve">Urine analysis </w:t>
      </w:r>
    </w:p>
    <w:p w14:paraId="0936BACF" w14:textId="0AE92CDE" w:rsidR="00C01A2A" w:rsidRPr="009944A7" w:rsidRDefault="00C01A2A" w:rsidP="00C01A2A">
      <w:pPr>
        <w:jc w:val="both"/>
        <w:rPr>
          <w:rFonts w:ascii="Arial" w:hAnsi="Arial" w:cs="Arial"/>
          <w:sz w:val="20"/>
        </w:rPr>
      </w:pPr>
      <w:r w:rsidRPr="009944A7">
        <w:rPr>
          <w:rFonts w:ascii="Arial" w:hAnsi="Arial" w:cs="Arial"/>
          <w:sz w:val="20"/>
        </w:rPr>
        <w:t>Spot urine was collected from a subset of experimental mice upon sacrifice. All parameters were measured with the AU480 clinical chemistry analyzer (Beckman Coulter) according to the manufacturer's instructions. The measurement of urinary albumin was done by a turbidimetric approach, where absorption of light is proportional to the albumin concentration. The measurement of creatinine was done by an enzymatic conversion of creatinine and colorimetric quantification of the reaction.</w:t>
      </w:r>
    </w:p>
    <w:p w14:paraId="13A93B9E" w14:textId="77777777" w:rsidR="00C01A2A" w:rsidRPr="009944A7" w:rsidRDefault="00C01A2A" w:rsidP="00C01A2A">
      <w:pPr>
        <w:jc w:val="both"/>
        <w:rPr>
          <w:rFonts w:ascii="Arial" w:hAnsi="Arial" w:cs="Arial"/>
          <w:bCs/>
          <w:iCs/>
          <w:sz w:val="20"/>
          <w:u w:val="single"/>
        </w:rPr>
      </w:pPr>
      <w:r w:rsidRPr="009944A7">
        <w:rPr>
          <w:rFonts w:ascii="Arial" w:hAnsi="Arial" w:cs="Arial"/>
          <w:bCs/>
          <w:iCs/>
          <w:sz w:val="20"/>
          <w:u w:val="single"/>
        </w:rPr>
        <w:t>Histology staining of renal and cardiac tissue</w:t>
      </w:r>
    </w:p>
    <w:p w14:paraId="44ABC3AF" w14:textId="2E6AFE3E" w:rsidR="00C01A2A" w:rsidRPr="009944A7" w:rsidRDefault="00C01A2A" w:rsidP="00C01A2A">
      <w:pPr>
        <w:jc w:val="both"/>
        <w:rPr>
          <w:rFonts w:ascii="Arial" w:hAnsi="Arial" w:cs="Arial"/>
          <w:sz w:val="20"/>
        </w:rPr>
      </w:pPr>
      <w:r w:rsidRPr="009944A7">
        <w:rPr>
          <w:rFonts w:ascii="Arial" w:hAnsi="Arial" w:cs="Arial"/>
          <w:sz w:val="20"/>
        </w:rPr>
        <w:t>Heart and renal tissue were immediately frozen in -40 °C isopentane and subsequently stored at -80 °C. Staining was performed on 5 µm cryosections fixed in -20 °C acetone for 10 min. Unspecific binding was blocked with 10 % normal donkey serum (NDS) for 2 hrs.</w:t>
      </w:r>
    </w:p>
    <w:p w14:paraId="7A6CC7C4" w14:textId="23928722" w:rsidR="00C01A2A" w:rsidRPr="009944A7" w:rsidRDefault="00C01A2A" w:rsidP="00C01A2A">
      <w:pPr>
        <w:jc w:val="both"/>
        <w:rPr>
          <w:rFonts w:ascii="Arial" w:hAnsi="Arial" w:cs="Arial"/>
          <w:sz w:val="20"/>
        </w:rPr>
      </w:pPr>
      <w:r w:rsidRPr="009944A7">
        <w:rPr>
          <w:rFonts w:ascii="Arial" w:hAnsi="Arial" w:cs="Arial"/>
          <w:sz w:val="20"/>
        </w:rPr>
        <w:t>For cardiac cryosections, primary antibodies were diluted in 10 % NDS (anti-CD4 (H129.19), BD Pharmingen, 1:75; anti-CD8a (53-6.7), BD Pharmingen, 1:100; anti-CD3-A647 (17A2), BioLegend, 1:50; anti-F4/80 (A3-1), Abcam, 1:100; anti-type I collagen (polyclonal), Southern Biotech, 1:100; anti-fibronectin (polyclonal), Abcam, 1:400) and incubated overnight at 4 °C in a humid chamber. Cy3-conjugated secondary antibodies were diluted in PBS for 2 hrs at room temperature (RT) (anti-goat-IgG-Cy3 (polyclonal), Jackson ImmunoResearch, 1:300; anti-rabbit-IgG-Cy3 (polyclonal), Jackson ImmunoResearch, 1:400; anti-rat-IgG-Cy3 (polyclonal), Jackson ImmunoResearch, 1:200) and incubated at room temperature for 2 hrs. Cardiac interstitial fibrosis was analyzed using fibronectin immunofluorescence. Cy-3 positive area was quantified in five high-power fields (HPF, 40x) per heart slide of crosscut cardiomyocytes using ImageJ software with a mean threshold for the Cy3-positive area. Cardiac perivascular fibrosis was quantified using type I collagen immunofluorescence. Cy3-positve fibrosis area was measured using CaseViewer software (3D Histech) and normalized to the mean vessel area. Representative images of interstitial and perivascular fibrosis were</w:t>
      </w:r>
      <w:r w:rsidRPr="009944A7">
        <w:rPr>
          <w:rFonts w:ascii="Arial" w:hAnsi="Arial" w:cs="Arial"/>
          <w:i/>
          <w:sz w:val="20"/>
        </w:rPr>
        <w:t xml:space="preserve"> </w:t>
      </w:r>
      <w:r w:rsidRPr="009944A7">
        <w:rPr>
          <w:rFonts w:ascii="Arial" w:hAnsi="Arial" w:cs="Arial"/>
          <w:sz w:val="20"/>
        </w:rPr>
        <w:t xml:space="preserve">taken with an 80x magnification in </w:t>
      </w:r>
      <w:r w:rsidRPr="009944A7">
        <w:rPr>
          <w:rFonts w:ascii="Arial" w:hAnsi="Arial" w:cs="Arial"/>
          <w:i/>
          <w:sz w:val="20"/>
        </w:rPr>
        <w:t>Caseviewer</w:t>
      </w:r>
      <w:r w:rsidRPr="009944A7">
        <w:rPr>
          <w:rFonts w:ascii="Arial" w:hAnsi="Arial" w:cs="Arial"/>
          <w:sz w:val="20"/>
        </w:rPr>
        <w:t>. Infiltrating immune cells were counted using CD4- and CD8-specific antibodies (with associated DAPI-positive nuclei) and quantified per heart section using CaseViewer software (3D Histech). F4/80 and CD3-positive (with DAPI-positive nuclei) cells were counted and quantified in five high-power fields (HPF, 40x) per heart section using CaseViewer software (3D Histech).</w:t>
      </w:r>
    </w:p>
    <w:p w14:paraId="289E042C" w14:textId="123F5AFE" w:rsidR="00C01A2A" w:rsidRPr="009944A7" w:rsidRDefault="00C01A2A" w:rsidP="00C01A2A">
      <w:pPr>
        <w:jc w:val="both"/>
        <w:rPr>
          <w:rFonts w:ascii="Arial" w:hAnsi="Arial" w:cs="Arial"/>
          <w:sz w:val="20"/>
        </w:rPr>
      </w:pPr>
      <w:r w:rsidRPr="009944A7">
        <w:rPr>
          <w:rFonts w:ascii="Arial" w:hAnsi="Arial" w:cs="Arial"/>
          <w:sz w:val="20"/>
        </w:rPr>
        <w:t xml:space="preserve">For kidney cryosections, primary antibodies were diluted in 10 % NDS (anti-CD4 (H129.19), BD Pharmingen, 1:100; anti-CD8a (53-6.7), BD Pharmingen, 1:100; anti-F4/80 (A3-1), Abcam, 1:100; anti-CD45 (D3F8Q), Cell Signalling, 1:200; anti-CD3-A647 (17A2), BioLegend, 1:50; anti-Nephrin (polyclonal), RD Systems, 1:20) and incubated overnight at 4 °C in a humid chamber. Cy3-conjugated secondary antibodies were diluted in PBS (anti-goat-IgG-Cy3 (polyclonal), Jackson ImmunoResearch, 1:300; anti-rabbit-IgG-Cy3 (polyclonal), Jackson ImmunoResearch, 1:400; anti-rat-IgG-Cy3 (polyclonal), Jackson ImmunoResearch, 1:200) and incubated at room temperature for 1-2 hrs. For the analysis of Nephrin, five </w:t>
      </w:r>
      <w:r w:rsidRPr="009944A7">
        <w:rPr>
          <w:rFonts w:ascii="Arial" w:hAnsi="Arial" w:cs="Arial"/>
          <w:sz w:val="20"/>
        </w:rPr>
        <w:lastRenderedPageBreak/>
        <w:t xml:space="preserve">evenly distributed cortical regions per sample were analyzed by taking 20x magnification fields of view in the </w:t>
      </w:r>
      <w:r w:rsidRPr="009944A7">
        <w:rPr>
          <w:rFonts w:ascii="Arial" w:hAnsi="Arial" w:cs="Arial"/>
          <w:i/>
          <w:sz w:val="20"/>
        </w:rPr>
        <w:t>Caseviewer</w:t>
      </w:r>
      <w:r w:rsidRPr="009944A7">
        <w:rPr>
          <w:rFonts w:ascii="Arial" w:hAnsi="Arial" w:cs="Arial"/>
          <w:sz w:val="20"/>
        </w:rPr>
        <w:t xml:space="preserve"> software. The further image analysis was performed in</w:t>
      </w:r>
      <w:r w:rsidRPr="009944A7">
        <w:rPr>
          <w:rFonts w:ascii="Arial" w:hAnsi="Arial" w:cs="Arial"/>
          <w:i/>
          <w:sz w:val="20"/>
        </w:rPr>
        <w:t xml:space="preserve"> FIJI</w:t>
      </w:r>
      <w:r w:rsidRPr="009944A7">
        <w:rPr>
          <w:rFonts w:ascii="Arial" w:hAnsi="Arial" w:cs="Arial"/>
          <w:sz w:val="20"/>
        </w:rPr>
        <w:t xml:space="preserve">. Glomeruli that had their main body in the section plane (approximately round, comparably sized) were chosen for analysis. Of these glomeruli, the mean fluorescence intensity was measured within the area of each </w:t>
      </w:r>
      <w:proofErr w:type="gramStart"/>
      <w:r w:rsidRPr="009944A7">
        <w:rPr>
          <w:rFonts w:ascii="Arial" w:hAnsi="Arial" w:cs="Arial"/>
          <w:sz w:val="20"/>
        </w:rPr>
        <w:t>glomeruli</w:t>
      </w:r>
      <w:proofErr w:type="gramEnd"/>
      <w:r w:rsidRPr="009944A7">
        <w:rPr>
          <w:rFonts w:ascii="Arial" w:hAnsi="Arial" w:cs="Arial"/>
          <w:sz w:val="20"/>
        </w:rPr>
        <w:t xml:space="preserve"> (determined by encircling the glomeruli by hand). Representative images of one glomerulus per group were</w:t>
      </w:r>
      <w:r w:rsidRPr="009944A7">
        <w:rPr>
          <w:rFonts w:ascii="Arial" w:hAnsi="Arial" w:cs="Arial"/>
          <w:i/>
          <w:sz w:val="20"/>
        </w:rPr>
        <w:t xml:space="preserve"> </w:t>
      </w:r>
      <w:r w:rsidRPr="009944A7">
        <w:rPr>
          <w:rFonts w:ascii="Arial" w:hAnsi="Arial" w:cs="Arial"/>
          <w:sz w:val="20"/>
        </w:rPr>
        <w:t xml:space="preserve">taken with an 80x magnification in </w:t>
      </w:r>
      <w:r w:rsidRPr="009944A7">
        <w:rPr>
          <w:rFonts w:ascii="Arial" w:hAnsi="Arial" w:cs="Arial"/>
          <w:i/>
          <w:sz w:val="20"/>
        </w:rPr>
        <w:t xml:space="preserve">Caseviewer </w:t>
      </w:r>
      <w:r w:rsidRPr="009944A7">
        <w:rPr>
          <w:rFonts w:ascii="Arial" w:hAnsi="Arial" w:cs="Arial"/>
          <w:sz w:val="20"/>
        </w:rPr>
        <w:t>and equally color adjusted in</w:t>
      </w:r>
      <w:r w:rsidRPr="009944A7">
        <w:rPr>
          <w:rFonts w:ascii="Arial" w:hAnsi="Arial" w:cs="Arial"/>
          <w:i/>
          <w:sz w:val="20"/>
        </w:rPr>
        <w:t xml:space="preserve"> FIJI</w:t>
      </w:r>
      <w:r w:rsidRPr="009944A7">
        <w:rPr>
          <w:rFonts w:ascii="Arial" w:hAnsi="Arial" w:cs="Arial"/>
          <w:sz w:val="20"/>
        </w:rPr>
        <w:t>. Infiltrating immune cells were counted as CD4-, CD8-, F4/80-, CD45- and CD3-positive (with DAPI-positive nuclei) cells and quantified in five high-power fields (HPF, 40x) equally dispersed in the cortical region of each kidney section using CaseViewer software (3D Histech).</w:t>
      </w:r>
    </w:p>
    <w:p w14:paraId="58FFAFC0" w14:textId="59A84FD6" w:rsidR="00C01A2A" w:rsidRPr="009944A7" w:rsidRDefault="00C01A2A" w:rsidP="00C01A2A">
      <w:pPr>
        <w:jc w:val="both"/>
        <w:rPr>
          <w:rFonts w:ascii="Arial" w:hAnsi="Arial" w:cs="Arial"/>
          <w:color w:val="222222"/>
          <w:sz w:val="20"/>
          <w:shd w:val="clear" w:color="auto" w:fill="FFFFFF"/>
        </w:rPr>
      </w:pPr>
      <w:r w:rsidRPr="009944A7">
        <w:rPr>
          <w:rFonts w:ascii="Arial" w:hAnsi="Arial" w:cs="Arial"/>
          <w:sz w:val="20"/>
        </w:rPr>
        <w:t xml:space="preserve">Kidney tissue was additionally fixed </w:t>
      </w:r>
      <w:r w:rsidRPr="009944A7">
        <w:rPr>
          <w:rFonts w:ascii="Arial" w:hAnsi="Arial" w:cs="Arial"/>
          <w:color w:val="222222"/>
          <w:sz w:val="20"/>
          <w:shd w:val="clear" w:color="auto" w:fill="FFFFFF"/>
        </w:rPr>
        <w:t>in 4% formalin PBS solution, washed after 24 to 72 hrs</w:t>
      </w:r>
      <w:r w:rsidRPr="009944A7">
        <w:rPr>
          <w:rFonts w:ascii="Arial" w:hAnsi="Arial" w:cs="Arial"/>
          <w:color w:val="222222"/>
          <w:sz w:val="20"/>
        </w:rPr>
        <w:t xml:space="preserve"> </w:t>
      </w:r>
      <w:r w:rsidRPr="009944A7">
        <w:rPr>
          <w:rFonts w:ascii="Arial" w:hAnsi="Arial" w:cs="Arial"/>
          <w:color w:val="222222"/>
          <w:sz w:val="20"/>
          <w:shd w:val="clear" w:color="auto" w:fill="FFFFFF"/>
        </w:rPr>
        <w:t>in PBS, and then embedded in Paraffin and cut to 3</w:t>
      </w:r>
      <w:r w:rsidRPr="009944A7">
        <w:rPr>
          <w:rFonts w:ascii="Arial" w:hAnsi="Arial" w:cs="Arial"/>
          <w:sz w:val="20"/>
        </w:rPr>
        <w:t xml:space="preserve"> µm</w:t>
      </w:r>
      <w:r w:rsidRPr="009944A7">
        <w:rPr>
          <w:rFonts w:ascii="Arial" w:hAnsi="Arial" w:cs="Arial"/>
          <w:color w:val="222222"/>
          <w:sz w:val="20"/>
          <w:shd w:val="clear" w:color="auto" w:fill="FFFFFF"/>
        </w:rPr>
        <w:t>. Formalin fixed tissue was stained with Masson's trichrome using standard protocols. Perivascular fibrosis of the kidney was quantified as described above using Masson's trichrome staining. All histological stainings were scanned using a Pannoramic MIDI II slide scanner (3D Histech).</w:t>
      </w:r>
      <w:r w:rsidRPr="009944A7">
        <w:rPr>
          <w:rFonts w:ascii="Arial" w:hAnsi="Arial" w:cs="Arial"/>
          <w:sz w:val="20"/>
        </w:rPr>
        <w:t xml:space="preserve"> </w:t>
      </w:r>
    </w:p>
    <w:p w14:paraId="640647CB" w14:textId="77777777" w:rsidR="00C01A2A" w:rsidRPr="009944A7" w:rsidRDefault="00C01A2A" w:rsidP="00C01A2A">
      <w:pPr>
        <w:jc w:val="both"/>
        <w:rPr>
          <w:rFonts w:ascii="Arial" w:hAnsi="Arial" w:cs="Arial"/>
          <w:bCs/>
          <w:iCs/>
          <w:sz w:val="20"/>
          <w:u w:val="single"/>
        </w:rPr>
      </w:pPr>
      <w:r w:rsidRPr="009944A7">
        <w:rPr>
          <w:rFonts w:ascii="Arial" w:hAnsi="Arial" w:cs="Arial"/>
          <w:bCs/>
          <w:iCs/>
          <w:sz w:val="20"/>
          <w:u w:val="single"/>
        </w:rPr>
        <w:t xml:space="preserve">Quantitative real-time RT-PCR of renal and cardiac tissue </w:t>
      </w:r>
    </w:p>
    <w:p w14:paraId="0B8BCF7E" w14:textId="38AD2285" w:rsidR="00C01A2A" w:rsidRPr="009944A7" w:rsidRDefault="00C01A2A" w:rsidP="00C01A2A">
      <w:pPr>
        <w:jc w:val="both"/>
        <w:rPr>
          <w:rFonts w:ascii="Arial" w:hAnsi="Arial" w:cs="Arial"/>
          <w:sz w:val="20"/>
        </w:rPr>
      </w:pPr>
      <w:r w:rsidRPr="009944A7">
        <w:rPr>
          <w:rFonts w:ascii="Arial" w:hAnsi="Arial" w:cs="Arial"/>
          <w:sz w:val="20"/>
        </w:rPr>
        <w:t>Half a kidney and the heart apex were shock-frozen in liquid nitrogen and stored at -80 °C. RNeasy Mini Kit (QIAGEN) was used for isolation of RNA following the manufacturer's protocol. RNA concentration and quality were determined using a NanoDrop-1000 Spectrophotometer (PeqLab). cDNA was synthesized from 2 µg RNA using the Applied Biosystems High-Capacity cDNA Reverse Transcription Kit (</w:t>
      </w:r>
      <w:proofErr w:type="spellStart"/>
      <w:r w:rsidRPr="009944A7">
        <w:rPr>
          <w:rFonts w:ascii="Arial" w:hAnsi="Arial" w:cs="Arial"/>
          <w:sz w:val="20"/>
        </w:rPr>
        <w:t>Thermo</w:t>
      </w:r>
      <w:proofErr w:type="spellEnd"/>
      <w:r w:rsidRPr="009944A7">
        <w:rPr>
          <w:rFonts w:ascii="Arial" w:hAnsi="Arial" w:cs="Arial"/>
          <w:sz w:val="20"/>
        </w:rPr>
        <w:t xml:space="preserve"> Fisher). TaqMan or SYBR Green assays were used to quantify target gene expression using the standard curve method on a QuantStudio 3 (</w:t>
      </w:r>
      <w:proofErr w:type="spellStart"/>
      <w:r w:rsidRPr="009944A7">
        <w:rPr>
          <w:rFonts w:ascii="Arial" w:hAnsi="Arial" w:cs="Arial"/>
          <w:sz w:val="20"/>
        </w:rPr>
        <w:t>Thermo</w:t>
      </w:r>
      <w:proofErr w:type="spellEnd"/>
      <w:r w:rsidRPr="009944A7">
        <w:rPr>
          <w:rFonts w:ascii="Arial" w:hAnsi="Arial" w:cs="Arial"/>
          <w:sz w:val="20"/>
        </w:rPr>
        <w:t xml:space="preserve"> Fisher). Target mRNA expression was normalized to the </w:t>
      </w:r>
      <w:r w:rsidRPr="009944A7">
        <w:rPr>
          <w:rFonts w:ascii="Arial" w:hAnsi="Arial" w:cs="Arial"/>
          <w:i/>
          <w:sz w:val="20"/>
        </w:rPr>
        <w:t>18S</w:t>
      </w:r>
      <w:r w:rsidRPr="009944A7">
        <w:rPr>
          <w:rFonts w:ascii="Arial" w:hAnsi="Arial" w:cs="Arial"/>
          <w:sz w:val="20"/>
        </w:rPr>
        <w:t xml:space="preserve"> housekeeping gene. All primers and probes were designed with PrimerExpress 3.0 (Applied Biosystems) and synthetized by Biotez (Berlin, Germany). All primer and probe sequences are provided in </w:t>
      </w:r>
      <w:r w:rsidR="002518FF" w:rsidRPr="009944A7">
        <w:rPr>
          <w:rFonts w:ascii="Arial" w:hAnsi="Arial" w:cs="Arial"/>
          <w:sz w:val="20"/>
        </w:rPr>
        <w:t>Supplemental</w:t>
      </w:r>
      <w:r w:rsidRPr="009944A7">
        <w:rPr>
          <w:rFonts w:ascii="Arial" w:hAnsi="Arial" w:cs="Arial"/>
          <w:sz w:val="20"/>
        </w:rPr>
        <w:t xml:space="preserve"> Table 6. </w:t>
      </w:r>
    </w:p>
    <w:p w14:paraId="0DA3D9F0" w14:textId="77777777" w:rsidR="00C01A2A" w:rsidRPr="009944A7" w:rsidRDefault="00C01A2A" w:rsidP="00C01A2A">
      <w:pPr>
        <w:jc w:val="both"/>
        <w:rPr>
          <w:rFonts w:ascii="Arial" w:hAnsi="Arial" w:cs="Arial"/>
          <w:bCs/>
          <w:iCs/>
          <w:sz w:val="20"/>
          <w:u w:val="single"/>
        </w:rPr>
      </w:pPr>
      <w:r w:rsidRPr="009944A7">
        <w:rPr>
          <w:rFonts w:ascii="Arial" w:hAnsi="Arial" w:cs="Arial"/>
          <w:bCs/>
          <w:iCs/>
          <w:sz w:val="20"/>
          <w:u w:val="single"/>
        </w:rPr>
        <w:t xml:space="preserve">Wire-myography in isolated mesenteric arteries </w:t>
      </w:r>
    </w:p>
    <w:p w14:paraId="46EDA552" w14:textId="17A30464" w:rsidR="00C01A2A" w:rsidRPr="009944A7" w:rsidRDefault="00C01A2A" w:rsidP="00C01A2A">
      <w:pPr>
        <w:jc w:val="both"/>
        <w:rPr>
          <w:rFonts w:ascii="Arial" w:hAnsi="Arial" w:cs="Arial"/>
          <w:sz w:val="20"/>
        </w:rPr>
      </w:pPr>
      <w:r w:rsidRPr="009944A7">
        <w:rPr>
          <w:rFonts w:ascii="Arial" w:hAnsi="Arial" w:cs="Arial"/>
          <w:sz w:val="20"/>
        </w:rPr>
        <w:t>First-</w:t>
      </w:r>
      <w:r w:rsidR="00DB1D44" w:rsidRPr="009944A7">
        <w:rPr>
          <w:rFonts w:ascii="Arial" w:hAnsi="Arial" w:cs="Arial"/>
          <w:sz w:val="20"/>
        </w:rPr>
        <w:t xml:space="preserve"> and second-</w:t>
      </w:r>
      <w:r w:rsidRPr="009944A7">
        <w:rPr>
          <w:rFonts w:ascii="Arial" w:hAnsi="Arial" w:cs="Arial"/>
          <w:sz w:val="20"/>
        </w:rPr>
        <w:t>order mouse mesenteric arteries were removed immediately after sacrificing the animals under inhalation anesthesia with isoflurane by cervical dislocation, quickly transferred to cold (4°C), oxygenated (95% O</w:t>
      </w:r>
      <w:r w:rsidRPr="009944A7">
        <w:rPr>
          <w:rFonts w:ascii="Arial" w:hAnsi="Arial" w:cs="Arial"/>
          <w:sz w:val="20"/>
          <w:vertAlign w:val="subscript"/>
        </w:rPr>
        <w:t>2</w:t>
      </w:r>
      <w:r w:rsidRPr="009944A7">
        <w:rPr>
          <w:rFonts w:ascii="Arial" w:hAnsi="Arial" w:cs="Arial"/>
          <w:sz w:val="20"/>
        </w:rPr>
        <w:t>/5% CO</w:t>
      </w:r>
      <w:r w:rsidRPr="009944A7">
        <w:rPr>
          <w:rFonts w:ascii="Arial" w:hAnsi="Arial" w:cs="Arial"/>
          <w:sz w:val="20"/>
          <w:vertAlign w:val="subscript"/>
        </w:rPr>
        <w:t>2</w:t>
      </w:r>
      <w:r w:rsidRPr="009944A7">
        <w:rPr>
          <w:rFonts w:ascii="Arial" w:hAnsi="Arial" w:cs="Arial"/>
          <w:sz w:val="20"/>
        </w:rPr>
        <w:t>) physiological salt solution (PSS) containing (in mmol/L) 119 NaCl, 4.7 KCl, 1.2 KH</w:t>
      </w:r>
      <w:r w:rsidRPr="009944A7">
        <w:rPr>
          <w:rFonts w:ascii="Arial" w:hAnsi="Arial" w:cs="Arial"/>
          <w:sz w:val="20"/>
          <w:vertAlign w:val="subscript"/>
        </w:rPr>
        <w:t>2</w:t>
      </w:r>
      <w:r w:rsidRPr="009944A7">
        <w:rPr>
          <w:rFonts w:ascii="Arial" w:hAnsi="Arial" w:cs="Arial"/>
          <w:sz w:val="20"/>
        </w:rPr>
        <w:t>PO</w:t>
      </w:r>
      <w:r w:rsidRPr="009944A7">
        <w:rPr>
          <w:rFonts w:ascii="Arial" w:hAnsi="Arial" w:cs="Arial"/>
          <w:sz w:val="20"/>
          <w:vertAlign w:val="subscript"/>
        </w:rPr>
        <w:t>4</w:t>
      </w:r>
      <w:r w:rsidRPr="009944A7">
        <w:rPr>
          <w:rFonts w:ascii="Arial" w:hAnsi="Arial" w:cs="Arial"/>
          <w:sz w:val="20"/>
        </w:rPr>
        <w:t>, 25 NaHCO</w:t>
      </w:r>
      <w:r w:rsidRPr="009944A7">
        <w:rPr>
          <w:rFonts w:ascii="Arial" w:hAnsi="Arial" w:cs="Arial"/>
          <w:sz w:val="20"/>
          <w:vertAlign w:val="subscript"/>
        </w:rPr>
        <w:t>3</w:t>
      </w:r>
      <w:r w:rsidRPr="009944A7">
        <w:rPr>
          <w:rFonts w:ascii="Arial" w:hAnsi="Arial" w:cs="Arial"/>
          <w:sz w:val="20"/>
        </w:rPr>
        <w:t>, 1.2 MgSO</w:t>
      </w:r>
      <w:r w:rsidRPr="009944A7">
        <w:rPr>
          <w:rFonts w:ascii="Arial" w:hAnsi="Arial" w:cs="Arial"/>
          <w:sz w:val="20"/>
          <w:vertAlign w:val="subscript"/>
        </w:rPr>
        <w:t>4</w:t>
      </w:r>
      <w:r w:rsidRPr="009944A7">
        <w:rPr>
          <w:rFonts w:ascii="Arial" w:hAnsi="Arial" w:cs="Arial"/>
          <w:sz w:val="20"/>
        </w:rPr>
        <w:t>, 11.1 glucose, 1.6 CaCl2. The vessels were dissected into 2 mm (mesenteric artery) rings whereby perivascular fat and connective tissue were removed without damaging the adventitia. Mesenteric rings were positioned on two stainless steel wires (diameter 0.0394mm) in a 10-ml organ bath of a Mulvany Small Vessel Myograph (DMT 610 M; Danish Myo Technology, Denmark). The organ bath was filled with 5 ml PSS. The bath solution was continuously oxygenated with a gas mixture of 95% O</w:t>
      </w:r>
      <w:r w:rsidRPr="009944A7">
        <w:rPr>
          <w:rFonts w:ascii="Arial" w:hAnsi="Arial" w:cs="Arial"/>
          <w:sz w:val="20"/>
          <w:vertAlign w:val="subscript"/>
        </w:rPr>
        <w:t xml:space="preserve">2 </w:t>
      </w:r>
      <w:r w:rsidRPr="009944A7">
        <w:rPr>
          <w:rFonts w:ascii="Arial" w:hAnsi="Arial" w:cs="Arial"/>
          <w:sz w:val="20"/>
        </w:rPr>
        <w:t>and 5% CO</w:t>
      </w:r>
      <w:r w:rsidRPr="009944A7">
        <w:rPr>
          <w:rFonts w:ascii="Arial" w:hAnsi="Arial" w:cs="Arial"/>
          <w:sz w:val="20"/>
          <w:vertAlign w:val="subscript"/>
        </w:rPr>
        <w:t xml:space="preserve">2 </w:t>
      </w:r>
      <w:r w:rsidRPr="009944A7">
        <w:rPr>
          <w:rFonts w:ascii="Arial" w:hAnsi="Arial" w:cs="Arial"/>
          <w:sz w:val="20"/>
        </w:rPr>
        <w:t>and kept at 37 °C (pH 7.4). The mesenteric rings were placed under a tension equivalent to that generated at 0.9 times the diameter of the vessel at 100 mm Hg by stepwise distending vessels using LabChart DMT Normalization module. This normalization procedure was performed to obtain the passive diameter of the vessel at 100 mm Hg. The software Chart5 (AD Instruments Ltd. Spechbach, Germany) was used for data acquisition and display.</w:t>
      </w:r>
      <w:r w:rsidR="003E0E71" w:rsidRPr="009944A7">
        <w:rPr>
          <w:rFonts w:ascii="Arial" w:hAnsi="Arial" w:cs="Arial"/>
          <w:sz w:val="20"/>
        </w:rPr>
        <w:t xml:space="preserve"> </w:t>
      </w:r>
      <w:r w:rsidR="00DB1D44" w:rsidRPr="009944A7">
        <w:rPr>
          <w:rFonts w:ascii="Arial" w:hAnsi="Arial" w:cs="Arial"/>
          <w:sz w:val="20"/>
        </w:rPr>
        <w:t>In a first set of experiments, the contractile response to Ang II was tested. After 60 min equilibration, v</w:t>
      </w:r>
      <w:r w:rsidRPr="009944A7">
        <w:rPr>
          <w:rFonts w:ascii="Arial" w:hAnsi="Arial" w:cs="Arial"/>
          <w:sz w:val="20"/>
        </w:rPr>
        <w:t xml:space="preserve">essels were contracted with </w:t>
      </w:r>
      <w:r w:rsidR="004440BC" w:rsidRPr="009944A7">
        <w:rPr>
          <w:rFonts w:ascii="Arial" w:hAnsi="Arial" w:cs="Arial"/>
          <w:sz w:val="20"/>
        </w:rPr>
        <w:t xml:space="preserve">KCl </w:t>
      </w:r>
      <w:r w:rsidRPr="009944A7">
        <w:rPr>
          <w:rFonts w:ascii="Arial" w:hAnsi="Arial" w:cs="Arial"/>
          <w:sz w:val="20"/>
        </w:rPr>
        <w:t xml:space="preserve">(60 mM KCl) until a stable resting tension was acquired. The composition of 60 mM KCl </w:t>
      </w:r>
      <w:r w:rsidR="00333408" w:rsidRPr="009944A7">
        <w:rPr>
          <w:rFonts w:ascii="Arial" w:hAnsi="Arial" w:cs="Arial"/>
          <w:sz w:val="20"/>
        </w:rPr>
        <w:t xml:space="preserve">solution </w:t>
      </w:r>
      <w:r w:rsidRPr="009944A7">
        <w:rPr>
          <w:rFonts w:ascii="Arial" w:hAnsi="Arial" w:cs="Arial"/>
          <w:sz w:val="20"/>
        </w:rPr>
        <w:t>(in mmol L) was 63.7 NaCl, 60 KCl, 1.2 KH</w:t>
      </w:r>
      <w:r w:rsidRPr="009944A7">
        <w:rPr>
          <w:rFonts w:ascii="Arial" w:hAnsi="Arial" w:cs="Arial"/>
          <w:sz w:val="20"/>
          <w:vertAlign w:val="subscript"/>
        </w:rPr>
        <w:t>2</w:t>
      </w:r>
      <w:r w:rsidRPr="009944A7">
        <w:rPr>
          <w:rFonts w:ascii="Arial" w:hAnsi="Arial" w:cs="Arial"/>
          <w:sz w:val="20"/>
        </w:rPr>
        <w:t>PO</w:t>
      </w:r>
      <w:r w:rsidRPr="009944A7">
        <w:rPr>
          <w:rFonts w:ascii="Arial" w:hAnsi="Arial" w:cs="Arial"/>
          <w:sz w:val="20"/>
          <w:vertAlign w:val="subscript"/>
        </w:rPr>
        <w:t>4</w:t>
      </w:r>
      <w:r w:rsidRPr="009944A7">
        <w:rPr>
          <w:rFonts w:ascii="Arial" w:hAnsi="Arial" w:cs="Arial"/>
          <w:sz w:val="20"/>
        </w:rPr>
        <w:t>, 25 NaHCO</w:t>
      </w:r>
      <w:r w:rsidRPr="009944A7">
        <w:rPr>
          <w:rFonts w:ascii="Arial" w:hAnsi="Arial" w:cs="Arial"/>
          <w:sz w:val="20"/>
          <w:vertAlign w:val="subscript"/>
        </w:rPr>
        <w:t>3</w:t>
      </w:r>
      <w:r w:rsidRPr="009944A7">
        <w:rPr>
          <w:rFonts w:ascii="Arial" w:hAnsi="Arial" w:cs="Arial"/>
          <w:sz w:val="20"/>
        </w:rPr>
        <w:t>, 1.2 Mg</w:t>
      </w:r>
      <w:r w:rsidRPr="009944A7">
        <w:rPr>
          <w:rFonts w:ascii="Arial" w:hAnsi="Arial" w:cs="Arial"/>
          <w:sz w:val="20"/>
          <w:vertAlign w:val="subscript"/>
        </w:rPr>
        <w:t>2</w:t>
      </w:r>
      <w:r w:rsidRPr="009944A7">
        <w:rPr>
          <w:rFonts w:ascii="Arial" w:hAnsi="Arial" w:cs="Arial"/>
          <w:sz w:val="20"/>
        </w:rPr>
        <w:t>SO</w:t>
      </w:r>
      <w:r w:rsidRPr="009944A7">
        <w:rPr>
          <w:rFonts w:ascii="Arial" w:hAnsi="Arial" w:cs="Arial"/>
          <w:sz w:val="20"/>
          <w:vertAlign w:val="subscript"/>
        </w:rPr>
        <w:t>4</w:t>
      </w:r>
      <w:r w:rsidRPr="009944A7">
        <w:rPr>
          <w:rFonts w:ascii="Arial" w:hAnsi="Arial" w:cs="Arial"/>
          <w:sz w:val="20"/>
        </w:rPr>
        <w:t>, 11.1 glucose and 1.6 CaCl</w:t>
      </w:r>
      <w:r w:rsidRPr="009944A7">
        <w:rPr>
          <w:rFonts w:ascii="Arial" w:hAnsi="Arial" w:cs="Arial"/>
          <w:sz w:val="20"/>
          <w:vertAlign w:val="subscript"/>
        </w:rPr>
        <w:t>2</w:t>
      </w:r>
      <w:r w:rsidRPr="009944A7">
        <w:rPr>
          <w:rFonts w:ascii="Arial" w:hAnsi="Arial" w:cs="Arial"/>
          <w:sz w:val="20"/>
        </w:rPr>
        <w:t xml:space="preserve">. </w:t>
      </w:r>
      <w:r w:rsidR="004440BC" w:rsidRPr="009944A7">
        <w:rPr>
          <w:rFonts w:ascii="Arial" w:hAnsi="Arial" w:cs="Arial"/>
          <w:sz w:val="20"/>
        </w:rPr>
        <w:t>After three times washing</w:t>
      </w:r>
      <w:r w:rsidR="00333408" w:rsidRPr="009944A7">
        <w:rPr>
          <w:rFonts w:ascii="Arial" w:hAnsi="Arial" w:cs="Arial"/>
          <w:sz w:val="20"/>
        </w:rPr>
        <w:t xml:space="preserve"> procedure</w:t>
      </w:r>
      <w:r w:rsidR="004440BC" w:rsidRPr="009944A7">
        <w:rPr>
          <w:rFonts w:ascii="Arial" w:hAnsi="Arial" w:cs="Arial"/>
          <w:sz w:val="20"/>
        </w:rPr>
        <w:t xml:space="preserve">, </w:t>
      </w:r>
      <w:r w:rsidRPr="009944A7">
        <w:rPr>
          <w:rFonts w:ascii="Arial" w:hAnsi="Arial" w:cs="Arial"/>
          <w:sz w:val="20"/>
        </w:rPr>
        <w:t xml:space="preserve">Ang II was directly added to the bath solution. Tension is expressed as a percentage of the steady-state tension (100%) obtained with KCl. </w:t>
      </w:r>
      <w:r w:rsidR="003E0E71" w:rsidRPr="009944A7">
        <w:rPr>
          <w:rFonts w:ascii="Arial" w:hAnsi="Arial" w:cs="Arial"/>
          <w:sz w:val="20"/>
        </w:rPr>
        <w:t xml:space="preserve">In a second series of experiments, the endothelial and endothelium-independent dilatory capacity of the mesenteric arteries were tested. </w:t>
      </w:r>
      <w:r w:rsidR="00DB1D44" w:rsidRPr="009944A7">
        <w:rPr>
          <w:rFonts w:ascii="Arial" w:hAnsi="Arial" w:cs="Arial"/>
          <w:sz w:val="20"/>
        </w:rPr>
        <w:t xml:space="preserve">Again, after 60 min equilibration, vessels were contracted with </w:t>
      </w:r>
      <w:r w:rsidR="004440BC" w:rsidRPr="009944A7">
        <w:rPr>
          <w:rFonts w:ascii="Arial" w:hAnsi="Arial" w:cs="Arial"/>
          <w:sz w:val="20"/>
        </w:rPr>
        <w:t>KCl</w:t>
      </w:r>
      <w:r w:rsidR="00DB1D44" w:rsidRPr="009944A7">
        <w:rPr>
          <w:rFonts w:ascii="Arial" w:hAnsi="Arial" w:cs="Arial"/>
          <w:sz w:val="20"/>
        </w:rPr>
        <w:t xml:space="preserve"> until a stable resting tension was acquired. The composition of </w:t>
      </w:r>
      <w:r w:rsidR="00333408" w:rsidRPr="009944A7">
        <w:rPr>
          <w:rFonts w:ascii="Arial" w:hAnsi="Arial" w:cs="Arial"/>
          <w:sz w:val="20"/>
        </w:rPr>
        <w:t>the solution</w:t>
      </w:r>
      <w:r w:rsidR="004440BC" w:rsidRPr="009944A7">
        <w:rPr>
          <w:rFonts w:ascii="Arial" w:hAnsi="Arial" w:cs="Arial"/>
          <w:sz w:val="20"/>
        </w:rPr>
        <w:t xml:space="preserve"> </w:t>
      </w:r>
      <w:r w:rsidR="00333408" w:rsidRPr="009944A7">
        <w:rPr>
          <w:rFonts w:ascii="Arial" w:hAnsi="Arial" w:cs="Arial"/>
          <w:sz w:val="20"/>
        </w:rPr>
        <w:t xml:space="preserve">was: </w:t>
      </w:r>
      <w:r w:rsidR="00DB1D44" w:rsidRPr="009944A7">
        <w:rPr>
          <w:rFonts w:ascii="Arial" w:hAnsi="Arial" w:cs="Arial"/>
          <w:sz w:val="20"/>
        </w:rPr>
        <w:t xml:space="preserve">123.7 KCl (in mmol/L), 1.2 KH2PO4, 1.2 MgSO4, 6.1 glucose, 25 NaHCO3, and 2.5 CaCl2; pH 7.4. </w:t>
      </w:r>
      <w:r w:rsidR="00333408" w:rsidRPr="009944A7">
        <w:rPr>
          <w:rFonts w:ascii="Arial" w:hAnsi="Arial" w:cs="Arial"/>
          <w:sz w:val="20"/>
        </w:rPr>
        <w:t xml:space="preserve">KCl was washed out by changing the solution to PSS three times. </w:t>
      </w:r>
      <w:r w:rsidR="003E0E71" w:rsidRPr="009944A7">
        <w:rPr>
          <w:rFonts w:ascii="Arial" w:hAnsi="Arial" w:cs="Arial"/>
          <w:sz w:val="20"/>
        </w:rPr>
        <w:t xml:space="preserve">Vessels were pre-contracted </w:t>
      </w:r>
      <w:r w:rsidR="009B5EEF" w:rsidRPr="009944A7">
        <w:rPr>
          <w:rFonts w:ascii="Arial" w:hAnsi="Arial" w:cs="Arial"/>
          <w:sz w:val="20"/>
        </w:rPr>
        <w:t>with p</w:t>
      </w:r>
      <w:r w:rsidR="003E0E71" w:rsidRPr="009944A7">
        <w:rPr>
          <w:rFonts w:ascii="Arial" w:hAnsi="Arial" w:cs="Arial"/>
          <w:sz w:val="20"/>
        </w:rPr>
        <w:t>henylephrine (</w:t>
      </w:r>
      <w:r w:rsidR="009B5EEF" w:rsidRPr="009944A7">
        <w:rPr>
          <w:rFonts w:ascii="Arial" w:hAnsi="Arial" w:cs="Arial"/>
          <w:sz w:val="20"/>
        </w:rPr>
        <w:t>10</w:t>
      </w:r>
      <w:r w:rsidR="009B5EEF" w:rsidRPr="009944A7">
        <w:rPr>
          <w:rFonts w:ascii="Arial" w:hAnsi="Arial" w:cs="Arial"/>
          <w:sz w:val="20"/>
          <w:vertAlign w:val="superscript"/>
        </w:rPr>
        <w:t>-5</w:t>
      </w:r>
      <w:r w:rsidR="009B5EEF" w:rsidRPr="009944A7">
        <w:rPr>
          <w:rFonts w:ascii="Arial" w:hAnsi="Arial" w:cs="Arial"/>
          <w:sz w:val="20"/>
        </w:rPr>
        <w:t xml:space="preserve"> mol/L) </w:t>
      </w:r>
      <w:r w:rsidR="00F66E7F" w:rsidRPr="009944A7">
        <w:rPr>
          <w:rFonts w:ascii="Arial" w:hAnsi="Arial" w:cs="Arial"/>
          <w:sz w:val="20"/>
        </w:rPr>
        <w:t xml:space="preserve">and </w:t>
      </w:r>
      <w:r w:rsidR="0096244A" w:rsidRPr="009944A7">
        <w:rPr>
          <w:rFonts w:ascii="Arial" w:hAnsi="Arial" w:cs="Arial"/>
          <w:sz w:val="20"/>
        </w:rPr>
        <w:t>acetylcholine</w:t>
      </w:r>
      <w:r w:rsidR="00F66E7F" w:rsidRPr="009944A7">
        <w:rPr>
          <w:rFonts w:ascii="Arial" w:hAnsi="Arial" w:cs="Arial"/>
          <w:sz w:val="20"/>
        </w:rPr>
        <w:t xml:space="preserve"> </w:t>
      </w:r>
      <w:r w:rsidR="009B5EEF" w:rsidRPr="009944A7">
        <w:rPr>
          <w:rFonts w:ascii="Arial" w:hAnsi="Arial" w:cs="Arial"/>
          <w:sz w:val="20"/>
        </w:rPr>
        <w:t>was cumulatively added to the bath solution (10</w:t>
      </w:r>
      <w:r w:rsidR="009B5EEF" w:rsidRPr="009944A7">
        <w:rPr>
          <w:rFonts w:ascii="Arial" w:hAnsi="Arial" w:cs="Arial"/>
          <w:sz w:val="20"/>
          <w:vertAlign w:val="superscript"/>
        </w:rPr>
        <w:t>-9</w:t>
      </w:r>
      <w:r w:rsidR="009B5EEF" w:rsidRPr="009944A7">
        <w:rPr>
          <w:rFonts w:ascii="Arial" w:hAnsi="Arial" w:cs="Arial"/>
          <w:sz w:val="20"/>
        </w:rPr>
        <w:t>-10</w:t>
      </w:r>
      <w:r w:rsidR="009B5EEF" w:rsidRPr="009944A7">
        <w:rPr>
          <w:rFonts w:ascii="Arial" w:hAnsi="Arial" w:cs="Arial"/>
          <w:sz w:val="20"/>
          <w:vertAlign w:val="superscript"/>
        </w:rPr>
        <w:t>-5</w:t>
      </w:r>
      <w:r w:rsidR="009B5EEF" w:rsidRPr="009944A7">
        <w:rPr>
          <w:rFonts w:ascii="Arial" w:hAnsi="Arial" w:cs="Arial"/>
          <w:sz w:val="20"/>
        </w:rPr>
        <w:t xml:space="preserve"> mol/L). The agents were washed out by changing the solution </w:t>
      </w:r>
      <w:r w:rsidR="00BB25AF" w:rsidRPr="009944A7">
        <w:rPr>
          <w:rFonts w:ascii="Arial" w:hAnsi="Arial" w:cs="Arial"/>
          <w:sz w:val="20"/>
        </w:rPr>
        <w:t>three</w:t>
      </w:r>
      <w:r w:rsidR="009B5EEF" w:rsidRPr="009944A7">
        <w:rPr>
          <w:rFonts w:ascii="Arial" w:hAnsi="Arial" w:cs="Arial"/>
          <w:sz w:val="20"/>
        </w:rPr>
        <w:t xml:space="preserve"> times. After </w:t>
      </w:r>
      <w:r w:rsidR="00BB25AF" w:rsidRPr="009944A7">
        <w:rPr>
          <w:rFonts w:ascii="Arial" w:hAnsi="Arial" w:cs="Arial"/>
          <w:sz w:val="20"/>
        </w:rPr>
        <w:t>L-NAME (</w:t>
      </w:r>
      <w:r w:rsidR="00C600A4" w:rsidRPr="009944A7">
        <w:rPr>
          <w:rStyle w:val="Emphasis"/>
          <w:rFonts w:asciiTheme="minorBidi" w:hAnsiTheme="minorBidi"/>
          <w:color w:val="212121"/>
          <w:sz w:val="20"/>
          <w:szCs w:val="20"/>
          <w:shd w:val="clear" w:color="auto" w:fill="FFFFFF"/>
        </w:rPr>
        <w:t>N</w:t>
      </w:r>
      <w:r w:rsidR="00C600A4" w:rsidRPr="009944A7">
        <w:rPr>
          <w:rFonts w:asciiTheme="minorBidi" w:hAnsiTheme="minorBidi"/>
          <w:color w:val="212121"/>
          <w:sz w:val="20"/>
          <w:szCs w:val="20"/>
          <w:shd w:val="clear" w:color="auto" w:fill="FFFFFF"/>
        </w:rPr>
        <w:t xml:space="preserve">Μ-nitro-L-arginine </w:t>
      </w:r>
      <w:proofErr w:type="spellStart"/>
      <w:r w:rsidR="00C600A4" w:rsidRPr="009944A7">
        <w:rPr>
          <w:rFonts w:asciiTheme="minorBidi" w:hAnsiTheme="minorBidi"/>
          <w:color w:val="212121"/>
          <w:sz w:val="20"/>
          <w:szCs w:val="20"/>
          <w:shd w:val="clear" w:color="auto" w:fill="FFFFFF"/>
        </w:rPr>
        <w:t>methylester</w:t>
      </w:r>
      <w:proofErr w:type="spellEnd"/>
      <w:r w:rsidR="00C600A4" w:rsidRPr="009944A7">
        <w:rPr>
          <w:rFonts w:asciiTheme="minorBidi" w:hAnsiTheme="minorBidi"/>
          <w:color w:val="212121"/>
          <w:sz w:val="20"/>
          <w:szCs w:val="20"/>
          <w:shd w:val="clear" w:color="auto" w:fill="FFFFFF"/>
        </w:rPr>
        <w:t xml:space="preserve"> hydrochloride</w:t>
      </w:r>
      <w:r w:rsidR="00C600A4" w:rsidRPr="009944A7">
        <w:rPr>
          <w:rFonts w:asciiTheme="minorBidi" w:hAnsiTheme="minorBidi"/>
          <w:sz w:val="20"/>
          <w:szCs w:val="20"/>
        </w:rPr>
        <w:t xml:space="preserve">, </w:t>
      </w:r>
      <w:r w:rsidR="00BB25AF" w:rsidRPr="009944A7">
        <w:rPr>
          <w:rFonts w:asciiTheme="minorBidi" w:hAnsiTheme="minorBidi"/>
          <w:sz w:val="20"/>
          <w:szCs w:val="20"/>
        </w:rPr>
        <w:t>10</w:t>
      </w:r>
      <w:r w:rsidR="00BB25AF" w:rsidRPr="009944A7">
        <w:rPr>
          <w:rFonts w:asciiTheme="minorBidi" w:hAnsiTheme="minorBidi"/>
          <w:sz w:val="20"/>
          <w:szCs w:val="20"/>
          <w:vertAlign w:val="superscript"/>
        </w:rPr>
        <w:t>-4</w:t>
      </w:r>
      <w:r w:rsidR="00BB25AF" w:rsidRPr="009944A7">
        <w:rPr>
          <w:rFonts w:asciiTheme="minorBidi" w:hAnsiTheme="minorBidi"/>
          <w:sz w:val="20"/>
          <w:szCs w:val="20"/>
        </w:rPr>
        <w:t xml:space="preserve"> mol/L)</w:t>
      </w:r>
      <w:r w:rsidR="00BB25AF" w:rsidRPr="009944A7">
        <w:rPr>
          <w:rFonts w:ascii="Arial" w:hAnsi="Arial" w:cs="Arial"/>
          <w:sz w:val="20"/>
        </w:rPr>
        <w:t xml:space="preserve"> incubation</w:t>
      </w:r>
      <w:r w:rsidR="00F66E7F" w:rsidRPr="009944A7">
        <w:rPr>
          <w:rFonts w:ascii="Arial" w:hAnsi="Arial" w:cs="Arial"/>
          <w:sz w:val="20"/>
        </w:rPr>
        <w:t xml:space="preserve"> </w:t>
      </w:r>
      <w:r w:rsidR="004440BC" w:rsidRPr="009944A7">
        <w:rPr>
          <w:rFonts w:ascii="Arial" w:hAnsi="Arial" w:cs="Arial"/>
          <w:sz w:val="20"/>
        </w:rPr>
        <w:t xml:space="preserve">for </w:t>
      </w:r>
      <w:r w:rsidR="00BB25AF" w:rsidRPr="009944A7">
        <w:rPr>
          <w:rFonts w:ascii="Arial" w:hAnsi="Arial" w:cs="Arial"/>
          <w:sz w:val="20"/>
        </w:rPr>
        <w:t>3</w:t>
      </w:r>
      <w:r w:rsidR="00F66E7F" w:rsidRPr="009944A7">
        <w:rPr>
          <w:rFonts w:ascii="Arial" w:hAnsi="Arial" w:cs="Arial"/>
          <w:sz w:val="20"/>
        </w:rPr>
        <w:t>0 min</w:t>
      </w:r>
      <w:r w:rsidR="004440BC" w:rsidRPr="009944A7">
        <w:rPr>
          <w:rFonts w:ascii="Arial" w:hAnsi="Arial" w:cs="Arial"/>
          <w:sz w:val="20"/>
        </w:rPr>
        <w:t>,</w:t>
      </w:r>
      <w:r w:rsidR="00F66E7F" w:rsidRPr="009944A7">
        <w:rPr>
          <w:rFonts w:ascii="Arial" w:hAnsi="Arial" w:cs="Arial"/>
          <w:sz w:val="20"/>
        </w:rPr>
        <w:t xml:space="preserve"> p</w:t>
      </w:r>
      <w:r w:rsidR="009B5EEF" w:rsidRPr="009944A7">
        <w:rPr>
          <w:rFonts w:ascii="Arial" w:hAnsi="Arial" w:cs="Arial"/>
          <w:sz w:val="20"/>
        </w:rPr>
        <w:t>henylephrine (10</w:t>
      </w:r>
      <w:r w:rsidR="009B5EEF" w:rsidRPr="009944A7">
        <w:rPr>
          <w:rFonts w:ascii="Arial" w:hAnsi="Arial" w:cs="Arial"/>
          <w:sz w:val="20"/>
          <w:vertAlign w:val="superscript"/>
        </w:rPr>
        <w:t>-5</w:t>
      </w:r>
      <w:r w:rsidR="009B5EEF" w:rsidRPr="009944A7">
        <w:rPr>
          <w:rFonts w:ascii="Arial" w:hAnsi="Arial" w:cs="Arial"/>
          <w:sz w:val="20"/>
        </w:rPr>
        <w:t xml:space="preserve"> mol/L) was added and after reaching a stable contraction, sodium </w:t>
      </w:r>
      <w:r w:rsidR="0096244A" w:rsidRPr="009944A7">
        <w:rPr>
          <w:rFonts w:ascii="Arial" w:hAnsi="Arial" w:cs="Arial"/>
          <w:sz w:val="20"/>
        </w:rPr>
        <w:t>nitroprusside</w:t>
      </w:r>
      <w:r w:rsidR="009B5EEF" w:rsidRPr="009944A7">
        <w:rPr>
          <w:rFonts w:ascii="Arial" w:hAnsi="Arial" w:cs="Arial"/>
          <w:sz w:val="20"/>
        </w:rPr>
        <w:t xml:space="preserve"> was cumulatively applied (10</w:t>
      </w:r>
      <w:r w:rsidR="009B5EEF" w:rsidRPr="009944A7">
        <w:rPr>
          <w:rFonts w:ascii="Arial" w:hAnsi="Arial" w:cs="Arial"/>
          <w:sz w:val="20"/>
          <w:vertAlign w:val="superscript"/>
        </w:rPr>
        <w:t>-11</w:t>
      </w:r>
      <w:r w:rsidR="009B5EEF" w:rsidRPr="009944A7">
        <w:rPr>
          <w:rFonts w:ascii="Arial" w:hAnsi="Arial" w:cs="Arial"/>
          <w:sz w:val="20"/>
        </w:rPr>
        <w:t xml:space="preserve"> – 10</w:t>
      </w:r>
      <w:r w:rsidR="009B5EEF" w:rsidRPr="009944A7">
        <w:rPr>
          <w:rFonts w:ascii="Arial" w:hAnsi="Arial" w:cs="Arial"/>
          <w:sz w:val="20"/>
          <w:vertAlign w:val="superscript"/>
        </w:rPr>
        <w:t>-6</w:t>
      </w:r>
      <w:r w:rsidR="009B5EEF" w:rsidRPr="009944A7">
        <w:rPr>
          <w:rFonts w:ascii="Arial" w:hAnsi="Arial" w:cs="Arial"/>
          <w:sz w:val="20"/>
        </w:rPr>
        <w:t xml:space="preserve"> mol/L). </w:t>
      </w:r>
      <w:r w:rsidR="00F66E7F" w:rsidRPr="009944A7">
        <w:rPr>
          <w:rFonts w:ascii="Arial" w:hAnsi="Arial" w:cs="Arial"/>
          <w:sz w:val="20"/>
        </w:rPr>
        <w:lastRenderedPageBreak/>
        <w:t xml:space="preserve">The dilatation was expressed as % of the pre-contraction with phenylephrine. </w:t>
      </w:r>
      <w:r w:rsidRPr="009944A7">
        <w:rPr>
          <w:rFonts w:ascii="Arial" w:hAnsi="Arial" w:cs="Arial"/>
          <w:sz w:val="20"/>
        </w:rPr>
        <w:t xml:space="preserve">Salts and other chemicals were obtained from Sigma-Aldrich (Germany). </w:t>
      </w:r>
    </w:p>
    <w:p w14:paraId="25EC14B4" w14:textId="77777777" w:rsidR="00C01A2A" w:rsidRPr="009944A7" w:rsidRDefault="00C01A2A" w:rsidP="00C01A2A">
      <w:pPr>
        <w:jc w:val="both"/>
        <w:rPr>
          <w:rFonts w:ascii="Arial" w:hAnsi="Arial" w:cs="Arial"/>
          <w:bCs/>
          <w:iCs/>
          <w:sz w:val="20"/>
          <w:u w:val="single"/>
        </w:rPr>
      </w:pPr>
      <w:r w:rsidRPr="009944A7">
        <w:rPr>
          <w:rFonts w:ascii="Arial" w:hAnsi="Arial" w:cs="Arial"/>
          <w:bCs/>
          <w:iCs/>
          <w:sz w:val="20"/>
          <w:u w:val="single"/>
        </w:rPr>
        <w:t xml:space="preserve">Metabolomics </w:t>
      </w:r>
    </w:p>
    <w:p w14:paraId="5ED1062C" w14:textId="00D01334" w:rsidR="00C01A2A" w:rsidRPr="009944A7" w:rsidRDefault="00C01A2A" w:rsidP="00C01A2A">
      <w:pPr>
        <w:jc w:val="both"/>
        <w:rPr>
          <w:rFonts w:ascii="Arial" w:hAnsi="Arial" w:cs="Arial"/>
          <w:sz w:val="20"/>
        </w:rPr>
      </w:pPr>
      <w:r w:rsidRPr="009944A7">
        <w:rPr>
          <w:rFonts w:ascii="Arial" w:hAnsi="Arial" w:cs="Arial"/>
          <w:bCs/>
          <w:i/>
          <w:iCs/>
          <w:sz w:val="20"/>
        </w:rPr>
        <w:t xml:space="preserve">Materials - </w:t>
      </w:r>
      <w:r w:rsidRPr="009944A7">
        <w:rPr>
          <w:rFonts w:ascii="Arial" w:hAnsi="Arial" w:cs="Arial"/>
          <w:sz w:val="20"/>
        </w:rPr>
        <w:t>All reagents, internal and calibration standards, quality controls, and a patented 96-well filter plate required for MxP Quant 500 analysis were included in the kit provided by Biocrates Life Science AG (Innsbruck, Austria).</w:t>
      </w:r>
      <w:r w:rsidR="00E8587B">
        <w:rPr>
          <w:rFonts w:ascii="Arial" w:hAnsi="Arial" w:cs="Arial"/>
          <w:sz w:val="20"/>
        </w:rPr>
        <w:t xml:space="preserve"> </w:t>
      </w:r>
    </w:p>
    <w:p w14:paraId="15A48441" w14:textId="581755B1" w:rsidR="00C01A2A" w:rsidRPr="009944A7" w:rsidRDefault="00C01A2A" w:rsidP="00C01A2A">
      <w:pPr>
        <w:jc w:val="both"/>
        <w:rPr>
          <w:rFonts w:ascii="Arial" w:hAnsi="Arial" w:cs="Arial"/>
          <w:sz w:val="20"/>
        </w:rPr>
      </w:pPr>
      <w:r w:rsidRPr="009944A7">
        <w:rPr>
          <w:rFonts w:ascii="Arial" w:hAnsi="Arial" w:cs="Arial"/>
          <w:bCs/>
          <w:i/>
          <w:iCs/>
          <w:sz w:val="20"/>
        </w:rPr>
        <w:t xml:space="preserve">MxP Quant 500 assay and sample preparation </w:t>
      </w:r>
      <w:r w:rsidRPr="009944A7">
        <w:rPr>
          <w:rFonts w:ascii="Arial" w:hAnsi="Arial" w:cs="Arial"/>
          <w:bCs/>
          <w:sz w:val="20"/>
        </w:rPr>
        <w:t xml:space="preserve">- </w:t>
      </w:r>
      <w:r w:rsidRPr="009944A7">
        <w:rPr>
          <w:rFonts w:ascii="Arial" w:hAnsi="Arial" w:cs="Arial"/>
          <w:sz w:val="20"/>
        </w:rPr>
        <w:t>The MxP Quant 500 kit from Biocrates Life Science AG is a kit-based assay based on phenylisothiocyanate (PITC) derivatization of the target analytes using internal standards for quantification. Up to 630 metabolites from 26 analytical classes can be measured including small molecules (1 alkaloid, 1 amine oxide, 20 amino acids, 30 amino acid related, 4 bile acids, 9 biogenic amines, 1 carbohydrate, 7 carboxylic acids, 1 cresol, 12 fatty acids, 4 hormones, 4 indoles and derivatives, 2 nucleobases and related and 1 vitamin) and lipids (40 acylcarnitines, 76 phosphatidylcholines, 14 lysophosphatidylcholines, 15 sphingomyelins, 28 ceramides, 8 dihydroceramides, 19 hexosylceramides, 9 dihexosylceramides, 6 trihexosylceramides, 22 cholesteryl esters, 44 diglycerides and 242 triglycerides).</w:t>
      </w:r>
    </w:p>
    <w:p w14:paraId="35F63C87" w14:textId="666451BC" w:rsidR="00C01A2A" w:rsidRPr="009944A7" w:rsidRDefault="00C01A2A" w:rsidP="00C01A2A">
      <w:pPr>
        <w:pStyle w:val="MDPI31text"/>
        <w:spacing w:after="240" w:line="240" w:lineRule="auto"/>
        <w:ind w:firstLine="0"/>
        <w:rPr>
          <w:rFonts w:ascii="Arial" w:hAnsi="Arial" w:cs="Arial"/>
          <w:color w:val="auto"/>
          <w:szCs w:val="20"/>
        </w:rPr>
      </w:pPr>
      <w:r w:rsidRPr="009944A7">
        <w:rPr>
          <w:rFonts w:ascii="Arial" w:hAnsi="Arial" w:cs="Arial"/>
          <w:color w:val="auto"/>
          <w:szCs w:val="20"/>
        </w:rPr>
        <w:t xml:space="preserve">Plate preparation was done according to the manufacturer's protocol. Briefly, 10 µL of serum was transferred to the upper 96-well plate and dried under a nitrogen stream. </w:t>
      </w:r>
      <w:r w:rsidR="002660BE">
        <w:rPr>
          <w:rFonts w:ascii="Arial" w:hAnsi="Arial" w:cs="Arial"/>
          <w:color w:val="7030A0"/>
        </w:rPr>
        <w:t xml:space="preserve">One animal did not have enough serum for measurement thus n values were as follows: Sham GF n = 5, Sham COL n = 5, GF + HTN = 11, COL + HTN = 12. </w:t>
      </w:r>
      <w:r w:rsidRPr="009944A7">
        <w:rPr>
          <w:rFonts w:ascii="Arial" w:hAnsi="Arial" w:cs="Arial"/>
          <w:color w:val="auto"/>
          <w:szCs w:val="20"/>
        </w:rPr>
        <w:t>Thereafter, 50 µL of a 5% PITC solution was added. After incubation, the filter spots were dried again before the metabolites were extracted using 5 mM ammonium acetate in methanol (300 µL) into the lower 96-well plate for analysis after further dilution using water. Internal standards were present in the plate prior to analysis. Calibration standards at different dilutions (Cal 1 to Cal 7) were also included on the same plate according to Biocrates recommend layout. Biocrates quality control (QC) samples were run every 20 samples. One pooled QC sample was measured at the beginning, two in the middle and one at the end.</w:t>
      </w:r>
    </w:p>
    <w:p w14:paraId="4D0E014A" w14:textId="77935CA1" w:rsidR="00C01A2A" w:rsidRPr="009944A7" w:rsidRDefault="00C01A2A" w:rsidP="00C01A2A">
      <w:pPr>
        <w:jc w:val="both"/>
        <w:rPr>
          <w:rFonts w:ascii="Arial" w:hAnsi="Arial" w:cs="Arial"/>
          <w:sz w:val="20"/>
        </w:rPr>
      </w:pPr>
      <w:r w:rsidRPr="009944A7">
        <w:rPr>
          <w:rFonts w:ascii="Arial" w:hAnsi="Arial" w:cs="Arial"/>
          <w:i/>
          <w:iCs/>
          <w:sz w:val="20"/>
        </w:rPr>
        <w:t xml:space="preserve">MxP Quant 500 measurement- </w:t>
      </w:r>
      <w:r w:rsidRPr="009944A7">
        <w:rPr>
          <w:rFonts w:ascii="Arial" w:hAnsi="Arial" w:cs="Arial"/>
          <w:sz w:val="20"/>
        </w:rPr>
        <w:t>Evaluation of the instrument performance prior to sample analysis was assessed by the Biocrates recommended system suitability test (SST). Separate test mixtures were provided with the kit for liquid chromatography-mass spectrometry (LC-MS) and flow injection analysis-mass spectrometry (FIA-MS) SST evaluation. Pass/Fail criteria were according to Biocrates recommended criteria.</w:t>
      </w:r>
    </w:p>
    <w:p w14:paraId="15F746BA" w14:textId="037E8CAA" w:rsidR="00C01A2A" w:rsidRPr="009944A7" w:rsidRDefault="00C01A2A" w:rsidP="00C01A2A">
      <w:pPr>
        <w:pStyle w:val="MDPI31text"/>
        <w:spacing w:after="240" w:line="240" w:lineRule="auto"/>
        <w:ind w:firstLine="0"/>
        <w:rPr>
          <w:rFonts w:ascii="Arial" w:hAnsi="Arial" w:cs="Arial"/>
          <w:color w:val="auto"/>
          <w:szCs w:val="20"/>
        </w:rPr>
      </w:pPr>
      <w:r w:rsidRPr="009944A7">
        <w:rPr>
          <w:rFonts w:ascii="Arial" w:hAnsi="Arial" w:cs="Arial"/>
          <w:color w:val="auto"/>
          <w:szCs w:val="20"/>
        </w:rPr>
        <w:t xml:space="preserve">The LC-MS system was comprised of a 1290 Infinity UHPLC-system (Agilent, Santa Clara, CA, USA) coupled to a 5500 QTrap with SelexIon (AB Sciex Germany GmbH, Darmstadt, Germany) in electrospray ionization (ESI) mode. Acquisition method parameters are shown in </w:t>
      </w:r>
      <w:r w:rsidR="002518FF" w:rsidRPr="009944A7">
        <w:rPr>
          <w:rFonts w:ascii="Arial" w:hAnsi="Arial" w:cs="Arial"/>
          <w:color w:val="auto"/>
          <w:szCs w:val="20"/>
        </w:rPr>
        <w:t>Supplemental</w:t>
      </w:r>
      <w:r w:rsidRPr="009944A7">
        <w:rPr>
          <w:rFonts w:ascii="Arial" w:hAnsi="Arial" w:cs="Arial"/>
          <w:color w:val="auto"/>
          <w:szCs w:val="20"/>
        </w:rPr>
        <w:t xml:space="preserve"> Table 7-9. Two LC methods and two FIA methods were used to analyze the same set of samples. Raw data was assessed and manually curated in Met</w:t>
      </w:r>
      <w:r w:rsidRPr="009944A7">
        <w:rPr>
          <w:rStyle w:val="Emphasis"/>
          <w:rFonts w:ascii="Arial" w:eastAsiaTheme="majorEastAsia" w:hAnsi="Arial" w:cs="Arial"/>
          <w:color w:val="auto"/>
          <w:szCs w:val="20"/>
        </w:rPr>
        <w:t>IDQ</w:t>
      </w:r>
      <w:r w:rsidRPr="009944A7">
        <w:rPr>
          <w:rFonts w:ascii="Arial" w:hAnsi="Arial" w:cs="Arial"/>
          <w:color w:val="auto"/>
          <w:szCs w:val="20"/>
        </w:rPr>
        <w:t xml:space="preserve"> version Nitrogen (Biocrates Life Science AG, Innsbruck, Austria). Compounds were identified and quantified using </w:t>
      </w:r>
      <w:proofErr w:type="gramStart"/>
      <w:r w:rsidRPr="009944A7">
        <w:rPr>
          <w:rFonts w:ascii="Arial" w:hAnsi="Arial" w:cs="Arial"/>
          <w:color w:val="auto"/>
          <w:szCs w:val="20"/>
        </w:rPr>
        <w:t>isotopically-labeled</w:t>
      </w:r>
      <w:proofErr w:type="gramEnd"/>
      <w:r w:rsidRPr="009944A7">
        <w:rPr>
          <w:rFonts w:ascii="Arial" w:hAnsi="Arial" w:cs="Arial"/>
          <w:color w:val="auto"/>
          <w:szCs w:val="20"/>
        </w:rPr>
        <w:t xml:space="preserve"> internal standards and pre-determined multiple reaction monitoring (MRM) transitions for LC and by their accurate mass for FIA, as according to the Biocrates protocol.</w:t>
      </w:r>
    </w:p>
    <w:p w14:paraId="087763C2" w14:textId="4068EB24" w:rsidR="00C01A2A" w:rsidRPr="009944A7" w:rsidRDefault="00C01A2A" w:rsidP="00C01A2A">
      <w:pPr>
        <w:jc w:val="both"/>
        <w:rPr>
          <w:rFonts w:ascii="Arial" w:hAnsi="Arial" w:cs="Arial"/>
          <w:sz w:val="20"/>
        </w:rPr>
      </w:pPr>
      <w:r w:rsidRPr="009944A7">
        <w:rPr>
          <w:rFonts w:ascii="Arial" w:hAnsi="Arial" w:cs="Arial"/>
          <w:i/>
          <w:iCs/>
          <w:sz w:val="20"/>
        </w:rPr>
        <w:t xml:space="preserve">Data analysis - </w:t>
      </w:r>
      <w:r w:rsidRPr="009944A7">
        <w:rPr>
          <w:rFonts w:ascii="Arial" w:hAnsi="Arial" w:cs="Arial"/>
          <w:sz w:val="20"/>
        </w:rPr>
        <w:t>The Met</w:t>
      </w:r>
      <w:r w:rsidRPr="009944A7">
        <w:rPr>
          <w:rFonts w:ascii="Arial" w:hAnsi="Arial" w:cs="Arial"/>
          <w:i/>
          <w:sz w:val="20"/>
        </w:rPr>
        <w:t>IDQ</w:t>
      </w:r>
      <w:r w:rsidRPr="009944A7">
        <w:rPr>
          <w:rFonts w:ascii="Arial" w:hAnsi="Arial" w:cs="Arial"/>
          <w:sz w:val="20"/>
        </w:rPr>
        <w:t xml:space="preserve"> software is provided by Biocrates and is usually used for data processing and normalization. Normalization was done on median of Biocrates QC level 2 in 4 replicates. The concentrations of metabolites that were analyzed by FIA were automatically calculated by the software based on internal standard ratios. The analyte peaks obtained by LC were integrated by the Sciex Analyst version 1.6.3 software and normalized to the internal standards. The absolute concentrations for 42 compounds were determined based on the 7-point calibration curve. All quantification was done within MetIDQ version Nitrogen. An in-house developed script was used for data quality analysis and preprocessing which was a modified version of Metaquac.</w:t>
      </w:r>
      <w:r w:rsidR="00051CB7" w:rsidRPr="009944A7">
        <w:rPr>
          <w:rFonts w:ascii="Arial" w:hAnsi="Arial" w:cs="Arial"/>
          <w:snapToGrid w:val="0"/>
          <w:sz w:val="20"/>
          <w:lang w:eastAsia="de-DE" w:bidi="en-US"/>
        </w:rPr>
        <w:fldChar w:fldCharType="begin"/>
      </w:r>
      <w:r w:rsidR="001C352C" w:rsidRPr="009944A7">
        <w:rPr>
          <w:rFonts w:ascii="Arial" w:hAnsi="Arial" w:cs="Arial"/>
          <w:snapToGrid w:val="0"/>
          <w:sz w:val="20"/>
          <w:lang w:eastAsia="de-DE" w:bidi="en-US"/>
        </w:rPr>
        <w:instrText xml:space="preserve"> ADDIN EN.CITE &lt;EndNote&gt;&lt;Cite&gt;&lt;Author&gt;Kuhring&lt;/Author&gt;&lt;Year&gt;2020&lt;/Year&gt;&lt;RecNum&gt;355&lt;/RecNum&gt;&lt;DisplayText&gt;&lt;style face="superscript"&gt;5&lt;/style&gt;&lt;/DisplayText&gt;&lt;record&gt;&lt;rec-number&gt;355&lt;/rec-number&gt;&lt;foreign-keys&gt;&lt;key app="EN" db-id="z9adfs9abxaxfkeavzn5zf5e0zvwtaf9ee0d" timestamp="1607385335" guid="87d8ec1d-188f-47e0-8fd8-3ea8702e0d54"&gt;355&lt;/key&gt;&lt;/foreign-keys&gt;&lt;ref-type name="Journal Article"&gt;17&lt;/ref-type&gt;&lt;contributors&gt;&lt;authors&gt;&lt;author&gt;Kuhring, M.&lt;/author&gt;&lt;author&gt;Eisenberger, A.&lt;/author&gt;&lt;author&gt;Schmidt, V.&lt;/author&gt;&lt;author&gt;Krankel, N.&lt;/author&gt;&lt;author&gt;Leistner, D. M.&lt;/author&gt;&lt;author&gt;Kirwan, J.&lt;/author&gt;&lt;author&gt;Beule, D.&lt;/author&gt;&lt;/authors&gt;&lt;/contributors&gt;&lt;auth-address&gt;Berlin Institute of Health (BIH), Chariteplatz 1, 10117 Berlin, Germany.&amp;#xD;Max Delbruck Center (MDC) for Molecular Medicine, Robert-Rossle-Strasse 10, 13125 Berlin, Germany.&amp;#xD;Charite-Universitatsmedizin Berlin, Chariteplatz 1, 10117 Berlin, Germany.&amp;#xD;DZHK (German Centre for Cardiovascular Research) Partner Site Berlin, Potsdamer Strasse 58, 10785 Berlin, Germany.&lt;/auth-address&gt;&lt;titles&gt;&lt;title&gt;Concepts and Software Package for Efficient Quality Control in Targeted Metabolomics Studies: MeTaQuaC&lt;/title&gt;&lt;secondary-title&gt;Anal Chem&lt;/secondary-title&gt;&lt;/titles&gt;&lt;periodical&gt;&lt;full-title&gt;Anal Chem&lt;/full-title&gt;&lt;/periodical&gt;&lt;pages&gt;10241-10245&lt;/pages&gt;&lt;volume&gt;92&lt;/volume&gt;&lt;number&gt;15&lt;/number&gt;&lt;edition&gt;2020/07/01&lt;/edition&gt;&lt;dates&gt;&lt;year&gt;2020&lt;/year&gt;&lt;pub-dates&gt;&lt;date&gt;Aug 4&lt;/date&gt;&lt;/pub-dates&gt;&lt;/dates&gt;&lt;isbn&gt;1520-6882 (Electronic)&amp;#xD;0003-2700 (Linking)&lt;/isbn&gt;&lt;accession-num&gt;32603093&lt;/accession-num&gt;&lt;urls&gt;&lt;related-urls&gt;&lt;url&gt;https://www.ncbi.nlm.nih.gov/pubmed/32603093&lt;/url&gt;&lt;/related-urls&gt;&lt;/urls&gt;&lt;electronic-resource-num&gt;10.1021/acs.analchem.0c00136&lt;/electronic-resource-num&gt;&lt;/record&gt;&lt;/Cite&gt;&lt;/EndNote&gt;</w:instrText>
      </w:r>
      <w:r w:rsidR="00051CB7" w:rsidRPr="009944A7">
        <w:rPr>
          <w:rFonts w:ascii="Arial" w:hAnsi="Arial" w:cs="Arial"/>
          <w:snapToGrid w:val="0"/>
          <w:sz w:val="20"/>
          <w:lang w:eastAsia="de-DE" w:bidi="en-US"/>
        </w:rPr>
        <w:fldChar w:fldCharType="separate"/>
      </w:r>
      <w:r w:rsidR="001C352C" w:rsidRPr="009944A7">
        <w:rPr>
          <w:rFonts w:ascii="Arial" w:hAnsi="Arial" w:cs="Arial"/>
          <w:noProof/>
          <w:snapToGrid w:val="0"/>
          <w:sz w:val="20"/>
          <w:vertAlign w:val="superscript"/>
          <w:lang w:eastAsia="de-DE" w:bidi="en-US"/>
        </w:rPr>
        <w:t>5</w:t>
      </w:r>
      <w:r w:rsidR="00051CB7" w:rsidRPr="009944A7">
        <w:rPr>
          <w:rFonts w:ascii="Arial" w:hAnsi="Arial" w:cs="Arial"/>
          <w:snapToGrid w:val="0"/>
          <w:sz w:val="20"/>
          <w:lang w:eastAsia="de-DE" w:bidi="en-US"/>
        </w:rPr>
        <w:fldChar w:fldCharType="end"/>
      </w:r>
      <w:r w:rsidRPr="009944A7">
        <w:rPr>
          <w:rFonts w:ascii="Arial" w:hAnsi="Arial" w:cs="Arial"/>
          <w:sz w:val="20"/>
        </w:rPr>
        <w:t xml:space="preserve"> </w:t>
      </w:r>
      <w:r w:rsidR="00051CB7" w:rsidRPr="009944A7">
        <w:rPr>
          <w:rFonts w:ascii="Arial" w:hAnsi="Arial" w:cs="Arial"/>
          <w:sz w:val="20"/>
        </w:rPr>
        <w:t xml:space="preserve">Output from the modified Metaquac analytic workflow are freely available on </w:t>
      </w:r>
      <w:proofErr w:type="spellStart"/>
      <w:r w:rsidR="00051CB7" w:rsidRPr="009944A7">
        <w:rPr>
          <w:rFonts w:ascii="Arial" w:hAnsi="Arial" w:cs="Arial"/>
          <w:sz w:val="20"/>
        </w:rPr>
        <w:t>FigShare</w:t>
      </w:r>
      <w:proofErr w:type="spellEnd"/>
      <w:r w:rsidR="00051CB7" w:rsidRPr="009944A7">
        <w:rPr>
          <w:rFonts w:ascii="Arial" w:hAnsi="Arial" w:cs="Arial"/>
          <w:sz w:val="20"/>
        </w:rPr>
        <w:t xml:space="preserve"> and</w:t>
      </w:r>
      <w:r w:rsidR="00746EF7" w:rsidRPr="009944A7">
        <w:rPr>
          <w:rFonts w:ascii="Arial" w:hAnsi="Arial" w:cs="Arial"/>
          <w:sz w:val="20"/>
        </w:rPr>
        <w:t xml:space="preserve"> a</w:t>
      </w:r>
      <w:r w:rsidR="00051CB7" w:rsidRPr="009944A7">
        <w:rPr>
          <w:rFonts w:ascii="Arial" w:hAnsi="Arial" w:cs="Arial"/>
          <w:sz w:val="20"/>
        </w:rPr>
        <w:t xml:space="preserve"> DOI for each file are listed in Table S10.</w:t>
      </w:r>
      <w:r w:rsidR="002660BE">
        <w:rPr>
          <w:rFonts w:ascii="Arial" w:hAnsi="Arial" w:cs="Arial"/>
          <w:sz w:val="20"/>
        </w:rPr>
        <w:t xml:space="preserve"> </w:t>
      </w:r>
      <w:r w:rsidR="002660BE" w:rsidRPr="009944A7">
        <w:rPr>
          <w:rFonts w:ascii="Arial" w:hAnsi="Arial" w:cs="Arial"/>
          <w:sz w:val="20"/>
        </w:rPr>
        <w:t xml:space="preserve">The modification enabled the retention of metabolites considered above the limit of detection but below the limit of quantification by Biocrates software. </w:t>
      </w:r>
      <w:r w:rsidR="002660BE">
        <w:rPr>
          <w:rFonts w:ascii="Arial" w:hAnsi="Arial" w:cs="Arial"/>
          <w:color w:val="7030A0"/>
          <w:sz w:val="20"/>
        </w:rPr>
        <w:t xml:space="preserve">Unedited MetIDQ output was used to illustrate the presence of </w:t>
      </w:r>
      <w:r w:rsidR="002660BE">
        <w:rPr>
          <w:rFonts w:ascii="Arial" w:hAnsi="Arial" w:cs="Arial"/>
          <w:color w:val="7030A0"/>
          <w:sz w:val="20"/>
        </w:rPr>
        <w:lastRenderedPageBreak/>
        <w:t xml:space="preserve">microbially produced metabolites in the original samples without imputation. </w:t>
      </w:r>
      <w:r w:rsidRPr="009944A7">
        <w:rPr>
          <w:rFonts w:ascii="Arial" w:hAnsi="Arial" w:cs="Arial"/>
          <w:sz w:val="20"/>
        </w:rPr>
        <w:t>The median relative standard deviation (RSD) for pooled QC samples was 8.35 % for FIA and 8.81 % for LC.</w:t>
      </w:r>
      <w:r w:rsidR="00727E5F">
        <w:rPr>
          <w:rFonts w:ascii="Arial" w:hAnsi="Arial" w:cs="Arial"/>
          <w:sz w:val="20"/>
        </w:rPr>
        <w:t xml:space="preserve"> </w:t>
      </w:r>
    </w:p>
    <w:p w14:paraId="51700555" w14:textId="00C8E513" w:rsidR="00C01A2A" w:rsidRPr="009944A7" w:rsidRDefault="00C01A2A" w:rsidP="00C01A2A">
      <w:pPr>
        <w:jc w:val="both"/>
        <w:rPr>
          <w:rFonts w:ascii="Arial" w:hAnsi="Arial" w:cs="Arial"/>
          <w:snapToGrid w:val="0"/>
          <w:sz w:val="20"/>
          <w:lang w:eastAsia="de-DE" w:bidi="en-US"/>
        </w:rPr>
      </w:pPr>
      <w:r w:rsidRPr="009944A7">
        <w:rPr>
          <w:rFonts w:ascii="Arial" w:hAnsi="Arial" w:cs="Arial"/>
          <w:bCs/>
          <w:i/>
          <w:sz w:val="20"/>
        </w:rPr>
        <w:t xml:space="preserve">Final metabolite identification </w:t>
      </w:r>
      <w:r w:rsidR="00727E5F">
        <w:rPr>
          <w:rFonts w:ascii="Arial" w:hAnsi="Arial" w:cs="Arial"/>
          <w:bCs/>
          <w:i/>
          <w:sz w:val="20"/>
        </w:rPr>
        <w:t>–</w:t>
      </w:r>
      <w:r w:rsidRPr="009944A7">
        <w:rPr>
          <w:rFonts w:ascii="Arial" w:hAnsi="Arial" w:cs="Arial"/>
          <w:sz w:val="20"/>
        </w:rPr>
        <w:t xml:space="preserve">The metabolites were considered valid when they appeared in a minimum of 70% of biological replicates. Only analytes with values above the limit of detection (LOD) were considered. The LOD for individual analytes was defined as three times the median peak area in the blank samples (peak intensity was used for FIA data) and a minimum intensity of 1 000 count per second (cps). Analytes below the LOD were rejected. Each analyte was subsequently normalized to its respective labeled internal standard. </w:t>
      </w:r>
      <w:r w:rsidRPr="009944A7">
        <w:rPr>
          <w:rFonts w:ascii="Arial" w:hAnsi="Arial" w:cs="Arial"/>
          <w:snapToGrid w:val="0"/>
          <w:sz w:val="20"/>
          <w:lang w:eastAsia="de-DE" w:bidi="en-US"/>
        </w:rPr>
        <w:t>Data was quality checked among other things for technical reproducibility, missing values and batch effects, as detailed previously.</w:t>
      </w:r>
      <w:r w:rsidRPr="009944A7">
        <w:rPr>
          <w:rFonts w:ascii="Arial" w:hAnsi="Arial" w:cs="Arial"/>
          <w:snapToGrid w:val="0"/>
          <w:sz w:val="20"/>
          <w:lang w:eastAsia="de-DE" w:bidi="en-US"/>
        </w:rPr>
        <w:fldChar w:fldCharType="begin"/>
      </w:r>
      <w:r w:rsidR="001C352C" w:rsidRPr="009944A7">
        <w:rPr>
          <w:rFonts w:ascii="Arial" w:hAnsi="Arial" w:cs="Arial"/>
          <w:snapToGrid w:val="0"/>
          <w:sz w:val="20"/>
          <w:lang w:eastAsia="de-DE" w:bidi="en-US"/>
        </w:rPr>
        <w:instrText xml:space="preserve"> ADDIN EN.CITE &lt;EndNote&gt;&lt;Cite&gt;&lt;Author&gt;Kuhring&lt;/Author&gt;&lt;Year&gt;2020&lt;/Year&gt;&lt;RecNum&gt;355&lt;/RecNum&gt;&lt;DisplayText&gt;&lt;style face="superscript"&gt;5&lt;/style&gt;&lt;/DisplayText&gt;&lt;record&gt;&lt;rec-number&gt;355&lt;/rec-number&gt;&lt;foreign-keys&gt;&lt;key app="EN" db-id="z9adfs9abxaxfkeavzn5zf5e0zvwtaf9ee0d" timestamp="1607385335" guid="87d8ec1d-188f-47e0-8fd8-3ea8702e0d54"&gt;355&lt;/key&gt;&lt;/foreign-keys&gt;&lt;ref-type name="Journal Article"&gt;17&lt;/ref-type&gt;&lt;contributors&gt;&lt;authors&gt;&lt;author&gt;Kuhring, M.&lt;/author&gt;&lt;author&gt;Eisenberger, A.&lt;/author&gt;&lt;author&gt;Schmidt, V.&lt;/author&gt;&lt;author&gt;Krankel, N.&lt;/author&gt;&lt;author&gt;Leistner, D. M.&lt;/author&gt;&lt;author&gt;Kirwan, J.&lt;/author&gt;&lt;author&gt;Beule, D.&lt;/author&gt;&lt;/authors&gt;&lt;/contributors&gt;&lt;auth-address&gt;Berlin Institute of Health (BIH), Chariteplatz 1, 10117 Berlin, Germany.&amp;#xD;Max Delbruck Center (MDC) for Molecular Medicine, Robert-Rossle-Strasse 10, 13125 Berlin, Germany.&amp;#xD;Charite-Universitatsmedizin Berlin, Chariteplatz 1, 10117 Berlin, Germany.&amp;#xD;DZHK (German Centre for Cardiovascular Research) Partner Site Berlin, Potsdamer Strasse 58, 10785 Berlin, Germany.&lt;/auth-address&gt;&lt;titles&gt;&lt;title&gt;Concepts and Software Package for Efficient Quality Control in Targeted Metabolomics Studies: MeTaQuaC&lt;/title&gt;&lt;secondary-title&gt;Anal Chem&lt;/secondary-title&gt;&lt;/titles&gt;&lt;periodical&gt;&lt;full-title&gt;Anal Chem&lt;/full-title&gt;&lt;/periodical&gt;&lt;pages&gt;10241-10245&lt;/pages&gt;&lt;volume&gt;92&lt;/volume&gt;&lt;number&gt;15&lt;/number&gt;&lt;edition&gt;2020/07/01&lt;/edition&gt;&lt;dates&gt;&lt;year&gt;2020&lt;/year&gt;&lt;pub-dates&gt;&lt;date&gt;Aug 4&lt;/date&gt;&lt;/pub-dates&gt;&lt;/dates&gt;&lt;isbn&gt;1520-6882 (Electronic)&amp;#xD;0003-2700 (Linking)&lt;/isbn&gt;&lt;accession-num&gt;32603093&lt;/accession-num&gt;&lt;urls&gt;&lt;related-urls&gt;&lt;url&gt;https://www.ncbi.nlm.nih.gov/pubmed/32603093&lt;/url&gt;&lt;/related-urls&gt;&lt;/urls&gt;&lt;electronic-resource-num&gt;10.1021/acs.analchem.0c00136&lt;/electronic-resource-num&gt;&lt;/record&gt;&lt;/Cite&gt;&lt;/EndNote&gt;</w:instrText>
      </w:r>
      <w:r w:rsidRPr="009944A7">
        <w:rPr>
          <w:rFonts w:ascii="Arial" w:hAnsi="Arial" w:cs="Arial"/>
          <w:snapToGrid w:val="0"/>
          <w:sz w:val="20"/>
          <w:lang w:eastAsia="de-DE" w:bidi="en-US"/>
        </w:rPr>
        <w:fldChar w:fldCharType="separate"/>
      </w:r>
      <w:r w:rsidR="001C352C" w:rsidRPr="009944A7">
        <w:rPr>
          <w:rFonts w:ascii="Arial" w:hAnsi="Arial" w:cs="Arial"/>
          <w:noProof/>
          <w:snapToGrid w:val="0"/>
          <w:sz w:val="20"/>
          <w:vertAlign w:val="superscript"/>
          <w:lang w:eastAsia="de-DE" w:bidi="en-US"/>
        </w:rPr>
        <w:t>5</w:t>
      </w:r>
      <w:r w:rsidRPr="009944A7">
        <w:rPr>
          <w:rFonts w:ascii="Arial" w:hAnsi="Arial" w:cs="Arial"/>
          <w:snapToGrid w:val="0"/>
          <w:sz w:val="20"/>
          <w:lang w:eastAsia="de-DE" w:bidi="en-US"/>
        </w:rPr>
        <w:fldChar w:fldCharType="end"/>
      </w:r>
      <w:r w:rsidRPr="009944A7">
        <w:rPr>
          <w:rFonts w:ascii="Arial" w:hAnsi="Arial" w:cs="Arial"/>
          <w:snapToGrid w:val="0"/>
          <w:sz w:val="20"/>
          <w:lang w:eastAsia="de-DE" w:bidi="en-US"/>
        </w:rPr>
        <w:t xml:space="preserve"> Outliers were removed where a drastically low number (less than 70% of the overall average metabolite count) of metabolites were capturable (likely an issue occurred during sample preparation), or where there was consistently greater than 2 standard deviations between a given sample and the mean for its respective biological group. </w:t>
      </w:r>
      <w:r w:rsidR="00837C32" w:rsidRPr="00837C32">
        <w:rPr>
          <w:rFonts w:ascii="Arial" w:hAnsi="Arial" w:cs="Arial"/>
          <w:snapToGrid w:val="0"/>
          <w:color w:val="7030A0"/>
          <w:sz w:val="20"/>
          <w:lang w:eastAsia="de-DE" w:bidi="en-US"/>
        </w:rPr>
        <w:t>This resulted in 2 mice being excluded from further analysis</w:t>
      </w:r>
      <w:r w:rsidR="00E8587B">
        <w:rPr>
          <w:rFonts w:ascii="Arial" w:hAnsi="Arial" w:cs="Arial"/>
          <w:snapToGrid w:val="0"/>
          <w:color w:val="7030A0"/>
          <w:sz w:val="20"/>
          <w:lang w:eastAsia="de-DE" w:bidi="en-US"/>
        </w:rPr>
        <w:t xml:space="preserve">. </w:t>
      </w:r>
      <w:r w:rsidRPr="009944A7">
        <w:rPr>
          <w:rFonts w:ascii="Arial" w:hAnsi="Arial" w:cs="Arial"/>
          <w:snapToGrid w:val="0"/>
          <w:sz w:val="20"/>
          <w:lang w:eastAsia="de-DE" w:bidi="en-US"/>
        </w:rPr>
        <w:t>The filtered and quality checked dataset was used for subsequent statistical analysis. Where necessary, imputation of group-specific mean value for individual metabolites was used, although this was rare as 98.7% and 99.1% of data points were available in the final selection of GF and COL data, respectively.</w:t>
      </w:r>
      <w:r w:rsidR="00051CB7" w:rsidRPr="009944A7">
        <w:rPr>
          <w:rFonts w:ascii="Arial" w:hAnsi="Arial" w:cs="Arial"/>
          <w:snapToGrid w:val="0"/>
          <w:sz w:val="20"/>
          <w:lang w:eastAsia="de-DE" w:bidi="en-US"/>
        </w:rPr>
        <w:t xml:space="preserve"> The data analysis workflow as well as the final metabolite identification file</w:t>
      </w:r>
      <w:r w:rsidR="0096244A" w:rsidRPr="009944A7">
        <w:rPr>
          <w:rFonts w:ascii="Arial" w:hAnsi="Arial" w:cs="Arial"/>
          <w:snapToGrid w:val="0"/>
          <w:sz w:val="20"/>
          <w:lang w:eastAsia="de-DE" w:bidi="en-US"/>
        </w:rPr>
        <w:t>s</w:t>
      </w:r>
      <w:r w:rsidR="00051CB7" w:rsidRPr="009944A7">
        <w:rPr>
          <w:rFonts w:ascii="Arial" w:hAnsi="Arial" w:cs="Arial"/>
          <w:snapToGrid w:val="0"/>
          <w:sz w:val="20"/>
          <w:lang w:eastAsia="de-DE" w:bidi="en-US"/>
        </w:rPr>
        <w:t xml:space="preserve"> can be found on GitHub (</w:t>
      </w:r>
      <w:r w:rsidR="008668B7" w:rsidRPr="009944A7">
        <w:rPr>
          <w:rFonts w:ascii="Arial" w:hAnsi="Arial" w:cs="Arial"/>
          <w:snapToGrid w:val="0"/>
          <w:sz w:val="20"/>
          <w:lang w:eastAsia="de-DE" w:bidi="en-US"/>
        </w:rPr>
        <w:t>https://github.com/CCY-dev/Germ_free_mice.git</w:t>
      </w:r>
      <w:r w:rsidR="00051CB7" w:rsidRPr="009944A7">
        <w:rPr>
          <w:rFonts w:ascii="Arial" w:hAnsi="Arial" w:cs="Arial"/>
          <w:snapToGrid w:val="0"/>
          <w:sz w:val="20"/>
          <w:lang w:eastAsia="de-DE" w:bidi="en-US"/>
        </w:rPr>
        <w:t>).</w:t>
      </w:r>
    </w:p>
    <w:p w14:paraId="1FFDC847" w14:textId="0D069883" w:rsidR="00C01A2A" w:rsidRPr="009944A7" w:rsidRDefault="00C01A2A" w:rsidP="00C01A2A">
      <w:pPr>
        <w:jc w:val="both"/>
        <w:rPr>
          <w:rFonts w:ascii="Arial" w:hAnsi="Arial" w:cs="Arial"/>
          <w:snapToGrid w:val="0"/>
          <w:sz w:val="20"/>
          <w:lang w:eastAsia="de-DE" w:bidi="en-US"/>
        </w:rPr>
      </w:pPr>
      <w:r w:rsidRPr="009944A7">
        <w:rPr>
          <w:rFonts w:ascii="Arial" w:hAnsi="Arial" w:cs="Arial"/>
          <w:i/>
          <w:iCs/>
          <w:snapToGrid w:val="0"/>
          <w:sz w:val="20"/>
          <w:lang w:eastAsia="de-DE" w:bidi="en-US"/>
        </w:rPr>
        <w:t>Fecal SCFA measurement</w:t>
      </w:r>
      <w:r w:rsidRPr="009944A7">
        <w:rPr>
          <w:rFonts w:ascii="Arial" w:hAnsi="Arial" w:cs="Arial"/>
          <w:snapToGrid w:val="0"/>
          <w:sz w:val="20"/>
          <w:lang w:eastAsia="de-DE" w:bidi="en-US"/>
        </w:rPr>
        <w:t xml:space="preserve"> - </w:t>
      </w:r>
      <w:proofErr w:type="gramStart"/>
      <w:r w:rsidRPr="009944A7">
        <w:rPr>
          <w:rFonts w:ascii="Arial" w:hAnsi="Arial" w:cs="Arial"/>
          <w:sz w:val="20"/>
        </w:rPr>
        <w:t>Short</w:t>
      </w:r>
      <w:proofErr w:type="gramEnd"/>
      <w:r w:rsidRPr="009944A7">
        <w:rPr>
          <w:rFonts w:ascii="Arial" w:hAnsi="Arial" w:cs="Arial"/>
          <w:sz w:val="20"/>
        </w:rPr>
        <w:t xml:space="preserve"> chain fatty acids from C57BL6/J GF and CONV mouse fecal matter were isolated as described in Haghikia et al.</w:t>
      </w:r>
      <w:r w:rsidRPr="009944A7">
        <w:rPr>
          <w:rFonts w:ascii="Arial" w:hAnsi="Arial" w:cs="Arial"/>
          <w:sz w:val="20"/>
        </w:rPr>
        <w:fldChar w:fldCharType="begin">
          <w:fldData xml:space="preserve">PEVuZE5vdGU+PENpdGU+PEF1dGhvcj5IYWdoaWtpYTwvQXV0aG9yPjxZZWFyPjIwMTU8L1llYXI+
PFJlY051bT4yNjQ2PC9SZWNOdW0+PERpc3BsYXlUZXh0PjxzdHlsZSBmYWNlPSJzdXBlcnNjcmlw
dCI+Njwvc3R5bGU+PC9EaXNwbGF5VGV4dD48cmVjb3JkPjxyZWMtbnVtYmVyPjI2NDY8L3JlYy1u
dW1iZXI+PGZvcmVpZ24ta2V5cz48a2V5IGFwcD0iRU4iIGRiLWlkPSJhc2Q1Znp4c2p6YXh4MmU5
dnNvcHZhZjl4eHZlYXM1enp0cDIiIHRpbWVzdGFtcD0iMTU3MjUzMzk2OCI+MjY0Njwva2V5Pjwv
Zm9yZWlnbi1rZXlzPjxyZWYtdHlwZSBuYW1lPSJKb3VybmFsIEFydGljbGUiPjE3PC9yZWYtdHlw
ZT48Y29udHJpYnV0b3JzPjxhdXRob3JzPjxhdXRob3I+SGFnaGlraWEsIEEuPC9hdXRob3I+PGF1
dGhvcj5Kb3JnLCBTLjwvYXV0aG9yPjxhdXRob3I+RHVzY2hhLCBBLjwvYXV0aG9yPjxhdXRob3I+
QmVyZywgSi48L2F1dGhvcj48YXV0aG9yPk1hbnplbCwgQS48L2F1dGhvcj48YXV0aG9yPldhc2No
YmlzY2gsIEEuPC9hdXRob3I+PGF1dGhvcj5IYW1tZXIsIEEuPC9hdXRob3I+PGF1dGhvcj5MZWUs
IEQuIEguPC9hdXRob3I+PGF1dGhvcj5NYXksIEMuPC9hdXRob3I+PGF1dGhvcj5XaWxjaywgTi48
L2F1dGhvcj48YXV0aG9yPkJhbG9naCwgQS48L2F1dGhvcj48YXV0aG9yPk9zdGVybWFubiwgQS4g
SS48L2F1dGhvcj48YXV0aG9yPlNjaGViYiwgTi4gSC48L2F1dGhvcj48YXV0aG9yPkFra2FkLCBE
LiBBLjwvYXV0aG9yPjxhdXRob3I+R3JvaG1lLCBELiBBLjwvYXV0aG9yPjxhdXRob3I+S2xlaW5l
d2lldGZlbGQsIE0uPC9hdXRob3I+PGF1dGhvcj5LZW1wYSwgUy48L2F1dGhvcj48YXV0aG9yPlRo
b25lLCBKLjwvYXV0aG9yPjxhdXRob3I+RGVtaXIsIFMuPC9hdXRob3I+PGF1dGhvcj5NdWxsZXIs
IEQuIE4uPC9hdXRob3I+PGF1dGhvcj5Hb2xkLCBSLjwvYXV0aG9yPjxhdXRob3I+TGlua2VyLCBS
LiBBLjwvYXV0aG9yPjwvYXV0aG9ycz48L2NvbnRyaWJ1dG9ycz48YXV0aC1hZGRyZXNzPkRlcGFy
dG1lbnQgb2YgTmV1cm9sb2d5LCBSdWhyLVVuaXZlcnNpdHkgQm9jaHVtLCA0NDgwMSBCb2NodW0s
IEdlcm1hbnkuIEVsZWN0cm9uaWMgYWRkcmVzczogYWlkZW4uaGFnaGlraWFAcnViLmRlLiYjeEQ7
RGVwYXJ0bWVudCBvZiBOZXVyb2xvZ3ksIEZyaWVkcmljaC1BbGV4YW5kZXItVW5pdmVyc2l0eSBF
cmxhbmdlbi1OdXJlbWJlcmcsIDkxMDU0IEVybGFuZ2VuLCBHZXJtYW55LiYjeEQ7RGVwYXJ0bWVu
dCBvZiBOZXVyb2xvZ3ksIFJ1aHItVW5pdmVyc2l0eSBCb2NodW0sIDQ0ODAxIEJvY2h1bSwgR2Vy
bWFueS4mI3hEO01lZGljYWwgUHJvdGVvbS1DZW50ZXIsIFJ1aHItVW5pdmVyc2l0eSBCb2NodW0s
IDQ0ODAxIEJvY2h1bSwgR2VybWFueS4mI3hEO0V4cGVyaW1lbnRhbCBhbmQgQ2xpbmljYWwgUmVz
ZWFyY2ggQ2VudGVyICZhbXA7IE1heC1EZWxicnVjayBDZW50ZXIgQmVybGluLCAxMzEyNSBCZXJs
aW4sIEdlcm1hbnkuJiN4RDtJbnN0aXR1dGUgZm9yIEZvb2QgVG94aWNvbG9neSBhbmQgQW5hbHl0
aWNhbCBDaGVtaXN0cnksIFVuaXZlcnNpdHkgb2YgVmV0ZXJpbmFyeSBNZWRpY2luZSBIYW5ub3Zl
ciwgMzA1NTkgSGFubm92ZXIsIEdlcm1hbnkuJiN4RDtJbnN0aXR1dGUgZm9yIEZvb2QgVG94aWNv
bG9neSBhbmQgQW5hbHl0aWNhbCBDaGVtaXN0cnksIFVuaXZlcnNpdHkgb2YgVmV0ZXJpbmFyeSBN
ZWRpY2luZSBIYW5ub3ZlciwgMzA1NTkgSGFubm92ZXIsIEdlcm1hbnk7IERlcGFydG1lbnQgb2Yg
Rm9vZCBDaGVtaXN0cnksIFVuaXZlcnNpdHkgb2YgV3VwcGVydGFsLCA0MjA5NyBXdXBwZXJ0YWws
IEdlcm1hbnkuJiN4RDtEZXBhcnRtZW50IG9mIEh1bWFuIEdlbmV0aWNzLCBSdWhyLVVuaXZlcnNp
dHkgQm9jaHVtLCA0NDgwMSBCb2NodW0sIEdlcm1hbnkuJiN4RDtUcmFuc2xhdGlvbmFsIEltbXVu
b2xvZ3ksIE1lZGljYWwgRmFjdWx0eSBDYXJsIEd1c3RhdiBDYXJ1cywgVFUgRHJlc2RlbiwgMDEz
MDcgRHJlc2RlbiwgR2VybWFueS4mI3hEO0ludGVncmF0aXZlIE1ldGFib2xvbWljcyBhbmQgUHJv
dGVvbWljcywgQmVybGluIEluc3RpdHV0ZSBvZiBNZWRpY2FsIFN5c3RlbXMgQmlvbG9neS9NYXgt
RGVsYnJ1Y2sgQ2VudGVyIGZvciBNb2xlY3VsYXIgTWVkaWNpbmUsIDEzMTI1IEJlcmxpbiwgR2Vy
bWFueS4mI3hEO0RlcGFydG1lbnQgb2YgTmV1cm9sb2d5LCBGcmllZHJpY2gtQWxleGFuZGVyLVVu
aXZlcnNpdHkgRXJsYW5nZW4tTnVyZW1iZXJnLCA5MTA1NCBFcmxhbmdlbiwgR2VybWFueS4gRWxl
Y3Ryb25pYyBhZGRyZXNzOiByYWxmLmxpbmtlckB1ay1lcmxhbmdlbi5kZS48L2F1dGgtYWRkcmVz
cz48dGl0bGVzPjx0aXRsZT5EaWV0YXJ5IEZhdHR5IEFjaWRzIERpcmVjdGx5IEltcGFjdCBDZW50
cmFsIE5lcnZvdXMgU3lzdGVtIEF1dG9pbW11bml0eSB2aWEgdGhlIFNtYWxsIEludGVzdGluZTwv
dGl0bGU+PHNlY29uZGFyeS10aXRsZT5JbW11bml0eTwvc2Vjb25kYXJ5LXRpdGxlPjxhbHQtdGl0
bGU+SW1tdW5pdHk8L2FsdC10aXRsZT48L3RpdGxlcz48cGVyaW9kaWNhbD48ZnVsbC10aXRsZT5J
bW11bml0eTwvZnVsbC10aXRsZT48YWJici0xPkltbXVuaXR5PC9hYmJyLTE+PC9wZXJpb2RpY2Fs
PjxhbHQtcGVyaW9kaWNhbD48ZnVsbC10aXRsZT5JbW11bml0eTwvZnVsbC10aXRsZT48YWJici0x
PkltbXVuaXR5PC9hYmJyLTE+PC9hbHQtcGVyaW9kaWNhbD48cGFnZXM+ODE3LTI5PC9wYWdlcz48
dm9sdW1lPjQzPC92b2x1bWU+PG51bWJlcj40PC9udW1iZXI+PGRhdGVzPjx5ZWFyPjIwMTU8L3ll
YXI+PHB1Yi1kYXRlcz48ZGF0ZT5PY3QgMjA8L2RhdGU+PC9wdWItZGF0ZXM+PC9kYXRlcz48aXNi
bj4xMDk3LTQxODAgKEVsZWN0cm9uaWMpJiN4RDsxMDc0LTc2MTMgKExpbmtpbmcpPC9pc2JuPjxh
Y2Nlc3Npb24tbnVtPjI2NDg4ODE3PC9hY2Nlc3Npb24tbnVtPjx1cmxzPjxyZWxhdGVkLXVybHM+
PHVybD5odHRwOi8vd3d3Lm5jYmkubmxtLm5paC5nb3YvcHVibWVkLzI2NDg4ODE3PC91cmw+PHVy
bD5odHRwOi8vd3d3LmNlbGwuY29tL2ltbXVuaXR5L2Fic3RyYWN0L1MxMDc0LTc2MTMoMTUpMDAz
OTItMT9fcmV0dXJuVVJMPWh0dHAlM0ElMkYlMkZsaW5raW5naHViLmVsc2V2aWVyLmNvbSUyRnJl
dHJpZXZlJTJGcGlpJTJGUzEwNzQ3NjEzMTUwMDM5MjElM0ZzaG93YWxsJTNEdHJ1ZTwvdXJsPjx1
cmw+aHR0cDovL2FjLmVscy1jZG4uY29tL1MxMDc0NzYxMzE1MDAzOTIxLzEtczIuMC1TMTA3NDc2
MTMxNTAwMzkyMS1tYWluLnBkZj9fdGlkPWI2NjU3MTEwLWIyZDItMTFlNS1iZWM1LTAwMDAwYWFi
MGYyNyZhbXA7YWNkbmF0PTE0NTE5MDU1NTdfMjZjZGNkYzY3NDk4NGNiMTNmNDYzZTlkYjI1Y2Uz
NmE8L3VybD48L3JlbGF0ZWQtdXJscz48L3VybHM+PGVsZWN0cm9uaWMtcmVzb3VyY2UtbnVtPjEw
LjEwMTYvai5pbW11bmkuMjAxNS4wOS4wMDc8L2VsZWN0cm9uaWMtcmVzb3VyY2UtbnVtPjwvcmVj
b3JkPjwvQ2l0ZT48L0VuZE5vdGU+
</w:fldData>
        </w:fldChar>
      </w:r>
      <w:r w:rsidR="001C352C" w:rsidRPr="009944A7">
        <w:rPr>
          <w:rFonts w:ascii="Arial" w:hAnsi="Arial" w:cs="Arial"/>
          <w:sz w:val="20"/>
        </w:rPr>
        <w:instrText xml:space="preserve"> ADDIN EN.CITE </w:instrText>
      </w:r>
      <w:r w:rsidR="001C352C" w:rsidRPr="009944A7">
        <w:rPr>
          <w:rFonts w:ascii="Arial" w:hAnsi="Arial" w:cs="Arial"/>
          <w:sz w:val="20"/>
        </w:rPr>
        <w:fldChar w:fldCharType="begin">
          <w:fldData xml:space="preserve">PEVuZE5vdGU+PENpdGU+PEF1dGhvcj5IYWdoaWtpYTwvQXV0aG9yPjxZZWFyPjIwMTU8L1llYXI+
PFJlY051bT4yNjQ2PC9SZWNOdW0+PERpc3BsYXlUZXh0PjxzdHlsZSBmYWNlPSJzdXBlcnNjcmlw
dCI+Njwvc3R5bGU+PC9EaXNwbGF5VGV4dD48cmVjb3JkPjxyZWMtbnVtYmVyPjI2NDY8L3JlYy1u
dW1iZXI+PGZvcmVpZ24ta2V5cz48a2V5IGFwcD0iRU4iIGRiLWlkPSJhc2Q1Znp4c2p6YXh4MmU5
dnNvcHZhZjl4eHZlYXM1enp0cDIiIHRpbWVzdGFtcD0iMTU3MjUzMzk2OCI+MjY0Njwva2V5Pjwv
Zm9yZWlnbi1rZXlzPjxyZWYtdHlwZSBuYW1lPSJKb3VybmFsIEFydGljbGUiPjE3PC9yZWYtdHlw
ZT48Y29udHJpYnV0b3JzPjxhdXRob3JzPjxhdXRob3I+SGFnaGlraWEsIEEuPC9hdXRob3I+PGF1
dGhvcj5Kb3JnLCBTLjwvYXV0aG9yPjxhdXRob3I+RHVzY2hhLCBBLjwvYXV0aG9yPjxhdXRob3I+
QmVyZywgSi48L2F1dGhvcj48YXV0aG9yPk1hbnplbCwgQS48L2F1dGhvcj48YXV0aG9yPldhc2No
YmlzY2gsIEEuPC9hdXRob3I+PGF1dGhvcj5IYW1tZXIsIEEuPC9hdXRob3I+PGF1dGhvcj5MZWUs
IEQuIEguPC9hdXRob3I+PGF1dGhvcj5NYXksIEMuPC9hdXRob3I+PGF1dGhvcj5XaWxjaywgTi48
L2F1dGhvcj48YXV0aG9yPkJhbG9naCwgQS48L2F1dGhvcj48YXV0aG9yPk9zdGVybWFubiwgQS4g
SS48L2F1dGhvcj48YXV0aG9yPlNjaGViYiwgTi4gSC48L2F1dGhvcj48YXV0aG9yPkFra2FkLCBE
LiBBLjwvYXV0aG9yPjxhdXRob3I+R3JvaG1lLCBELiBBLjwvYXV0aG9yPjxhdXRob3I+S2xlaW5l
d2lldGZlbGQsIE0uPC9hdXRob3I+PGF1dGhvcj5LZW1wYSwgUy48L2F1dGhvcj48YXV0aG9yPlRo
b25lLCBKLjwvYXV0aG9yPjxhdXRob3I+RGVtaXIsIFMuPC9hdXRob3I+PGF1dGhvcj5NdWxsZXIs
IEQuIE4uPC9hdXRob3I+PGF1dGhvcj5Hb2xkLCBSLjwvYXV0aG9yPjxhdXRob3I+TGlua2VyLCBS
LiBBLjwvYXV0aG9yPjwvYXV0aG9ycz48L2NvbnRyaWJ1dG9ycz48YXV0aC1hZGRyZXNzPkRlcGFy
dG1lbnQgb2YgTmV1cm9sb2d5LCBSdWhyLVVuaXZlcnNpdHkgQm9jaHVtLCA0NDgwMSBCb2NodW0s
IEdlcm1hbnkuIEVsZWN0cm9uaWMgYWRkcmVzczogYWlkZW4uaGFnaGlraWFAcnViLmRlLiYjeEQ7
RGVwYXJ0bWVudCBvZiBOZXVyb2xvZ3ksIEZyaWVkcmljaC1BbGV4YW5kZXItVW5pdmVyc2l0eSBF
cmxhbmdlbi1OdXJlbWJlcmcsIDkxMDU0IEVybGFuZ2VuLCBHZXJtYW55LiYjeEQ7RGVwYXJ0bWVu
dCBvZiBOZXVyb2xvZ3ksIFJ1aHItVW5pdmVyc2l0eSBCb2NodW0sIDQ0ODAxIEJvY2h1bSwgR2Vy
bWFueS4mI3hEO01lZGljYWwgUHJvdGVvbS1DZW50ZXIsIFJ1aHItVW5pdmVyc2l0eSBCb2NodW0s
IDQ0ODAxIEJvY2h1bSwgR2VybWFueS4mI3hEO0V4cGVyaW1lbnRhbCBhbmQgQ2xpbmljYWwgUmVz
ZWFyY2ggQ2VudGVyICZhbXA7IE1heC1EZWxicnVjayBDZW50ZXIgQmVybGluLCAxMzEyNSBCZXJs
aW4sIEdlcm1hbnkuJiN4RDtJbnN0aXR1dGUgZm9yIEZvb2QgVG94aWNvbG9neSBhbmQgQW5hbHl0
aWNhbCBDaGVtaXN0cnksIFVuaXZlcnNpdHkgb2YgVmV0ZXJpbmFyeSBNZWRpY2luZSBIYW5ub3Zl
ciwgMzA1NTkgSGFubm92ZXIsIEdlcm1hbnkuJiN4RDtJbnN0aXR1dGUgZm9yIEZvb2QgVG94aWNv
bG9neSBhbmQgQW5hbHl0aWNhbCBDaGVtaXN0cnksIFVuaXZlcnNpdHkgb2YgVmV0ZXJpbmFyeSBN
ZWRpY2luZSBIYW5ub3ZlciwgMzA1NTkgSGFubm92ZXIsIEdlcm1hbnk7IERlcGFydG1lbnQgb2Yg
Rm9vZCBDaGVtaXN0cnksIFVuaXZlcnNpdHkgb2YgV3VwcGVydGFsLCA0MjA5NyBXdXBwZXJ0YWws
IEdlcm1hbnkuJiN4RDtEZXBhcnRtZW50IG9mIEh1bWFuIEdlbmV0aWNzLCBSdWhyLVVuaXZlcnNp
dHkgQm9jaHVtLCA0NDgwMSBCb2NodW0sIEdlcm1hbnkuJiN4RDtUcmFuc2xhdGlvbmFsIEltbXVu
b2xvZ3ksIE1lZGljYWwgRmFjdWx0eSBDYXJsIEd1c3RhdiBDYXJ1cywgVFUgRHJlc2RlbiwgMDEz
MDcgRHJlc2RlbiwgR2VybWFueS4mI3hEO0ludGVncmF0aXZlIE1ldGFib2xvbWljcyBhbmQgUHJv
dGVvbWljcywgQmVybGluIEluc3RpdHV0ZSBvZiBNZWRpY2FsIFN5c3RlbXMgQmlvbG9neS9NYXgt
RGVsYnJ1Y2sgQ2VudGVyIGZvciBNb2xlY3VsYXIgTWVkaWNpbmUsIDEzMTI1IEJlcmxpbiwgR2Vy
bWFueS4mI3hEO0RlcGFydG1lbnQgb2YgTmV1cm9sb2d5LCBGcmllZHJpY2gtQWxleGFuZGVyLVVu
aXZlcnNpdHkgRXJsYW5nZW4tTnVyZW1iZXJnLCA5MTA1NCBFcmxhbmdlbiwgR2VybWFueS4gRWxl
Y3Ryb25pYyBhZGRyZXNzOiByYWxmLmxpbmtlckB1ay1lcmxhbmdlbi5kZS48L2F1dGgtYWRkcmVz
cz48dGl0bGVzPjx0aXRsZT5EaWV0YXJ5IEZhdHR5IEFjaWRzIERpcmVjdGx5IEltcGFjdCBDZW50
cmFsIE5lcnZvdXMgU3lzdGVtIEF1dG9pbW11bml0eSB2aWEgdGhlIFNtYWxsIEludGVzdGluZTwv
dGl0bGU+PHNlY29uZGFyeS10aXRsZT5JbW11bml0eTwvc2Vjb25kYXJ5LXRpdGxlPjxhbHQtdGl0
bGU+SW1tdW5pdHk8L2FsdC10aXRsZT48L3RpdGxlcz48cGVyaW9kaWNhbD48ZnVsbC10aXRsZT5J
bW11bml0eTwvZnVsbC10aXRsZT48YWJici0xPkltbXVuaXR5PC9hYmJyLTE+PC9wZXJpb2RpY2Fs
PjxhbHQtcGVyaW9kaWNhbD48ZnVsbC10aXRsZT5JbW11bml0eTwvZnVsbC10aXRsZT48YWJici0x
PkltbXVuaXR5PC9hYmJyLTE+PC9hbHQtcGVyaW9kaWNhbD48cGFnZXM+ODE3LTI5PC9wYWdlcz48
dm9sdW1lPjQzPC92b2x1bWU+PG51bWJlcj40PC9udW1iZXI+PGRhdGVzPjx5ZWFyPjIwMTU8L3ll
YXI+PHB1Yi1kYXRlcz48ZGF0ZT5PY3QgMjA8L2RhdGU+PC9wdWItZGF0ZXM+PC9kYXRlcz48aXNi
bj4xMDk3LTQxODAgKEVsZWN0cm9uaWMpJiN4RDsxMDc0LTc2MTMgKExpbmtpbmcpPC9pc2JuPjxh
Y2Nlc3Npb24tbnVtPjI2NDg4ODE3PC9hY2Nlc3Npb24tbnVtPjx1cmxzPjxyZWxhdGVkLXVybHM+
PHVybD5odHRwOi8vd3d3Lm5jYmkubmxtLm5paC5nb3YvcHVibWVkLzI2NDg4ODE3PC91cmw+PHVy
bD5odHRwOi8vd3d3LmNlbGwuY29tL2ltbXVuaXR5L2Fic3RyYWN0L1MxMDc0LTc2MTMoMTUpMDAz
OTItMT9fcmV0dXJuVVJMPWh0dHAlM0ElMkYlMkZsaW5raW5naHViLmVsc2V2aWVyLmNvbSUyRnJl
dHJpZXZlJTJGcGlpJTJGUzEwNzQ3NjEzMTUwMDM5MjElM0ZzaG93YWxsJTNEdHJ1ZTwvdXJsPjx1
cmw+aHR0cDovL2FjLmVscy1jZG4uY29tL1MxMDc0NzYxMzE1MDAzOTIxLzEtczIuMC1TMTA3NDc2
MTMxNTAwMzkyMS1tYWluLnBkZj9fdGlkPWI2NjU3MTEwLWIyZDItMTFlNS1iZWM1LTAwMDAwYWFi
MGYyNyZhbXA7YWNkbmF0PTE0NTE5MDU1NTdfMjZjZGNkYzY3NDk4NGNiMTNmNDYzZTlkYjI1Y2Uz
NmE8L3VybD48L3JlbGF0ZWQtdXJscz48L3VybHM+PGVsZWN0cm9uaWMtcmVzb3VyY2UtbnVtPjEw
LjEwMTYvai5pbW11bmkuMjAxNS4wOS4wMDc8L2VsZWN0cm9uaWMtcmVzb3VyY2UtbnVtPjwvcmVj
b3JkPjwvQ2l0ZT48L0VuZE5vdGU+
</w:fldData>
        </w:fldChar>
      </w:r>
      <w:r w:rsidR="001C352C" w:rsidRPr="009944A7">
        <w:rPr>
          <w:rFonts w:ascii="Arial" w:hAnsi="Arial" w:cs="Arial"/>
          <w:sz w:val="20"/>
        </w:rPr>
        <w:instrText xml:space="preserve"> ADDIN EN.CITE.DATA </w:instrText>
      </w:r>
      <w:r w:rsidR="001C352C" w:rsidRPr="009944A7">
        <w:rPr>
          <w:rFonts w:ascii="Arial" w:hAnsi="Arial" w:cs="Arial"/>
          <w:sz w:val="20"/>
        </w:rPr>
      </w:r>
      <w:r w:rsidR="001C352C" w:rsidRPr="009944A7">
        <w:rPr>
          <w:rFonts w:ascii="Arial" w:hAnsi="Arial" w:cs="Arial"/>
          <w:sz w:val="20"/>
        </w:rPr>
        <w:fldChar w:fldCharType="end"/>
      </w:r>
      <w:r w:rsidRPr="009944A7">
        <w:rPr>
          <w:rFonts w:ascii="Arial" w:hAnsi="Arial" w:cs="Arial"/>
          <w:sz w:val="20"/>
        </w:rPr>
      </w:r>
      <w:r w:rsidRPr="009944A7">
        <w:rPr>
          <w:rFonts w:ascii="Arial" w:hAnsi="Arial" w:cs="Arial"/>
          <w:sz w:val="20"/>
        </w:rPr>
        <w:fldChar w:fldCharType="separate"/>
      </w:r>
      <w:r w:rsidR="001C352C" w:rsidRPr="009944A7">
        <w:rPr>
          <w:rFonts w:ascii="Arial" w:hAnsi="Arial" w:cs="Arial"/>
          <w:noProof/>
          <w:sz w:val="20"/>
          <w:vertAlign w:val="superscript"/>
        </w:rPr>
        <w:t>6</w:t>
      </w:r>
      <w:r w:rsidRPr="009944A7">
        <w:rPr>
          <w:rFonts w:ascii="Arial" w:hAnsi="Arial" w:cs="Arial"/>
          <w:sz w:val="20"/>
        </w:rPr>
        <w:fldChar w:fldCharType="end"/>
      </w:r>
      <w:r w:rsidRPr="009944A7">
        <w:rPr>
          <w:rFonts w:ascii="Arial" w:hAnsi="Arial" w:cs="Arial"/>
          <w:color w:val="000000"/>
          <w:sz w:val="20"/>
          <w:shd w:val="clear" w:color="auto" w:fill="FFFFFF"/>
        </w:rPr>
        <w:t xml:space="preserve"> Extracted samples were measured using GC-MS performed on a </w:t>
      </w:r>
      <w:proofErr w:type="spellStart"/>
      <w:r w:rsidRPr="009944A7">
        <w:rPr>
          <w:rFonts w:ascii="Arial" w:hAnsi="Arial" w:cs="Arial"/>
          <w:color w:val="000000"/>
          <w:sz w:val="20"/>
          <w:shd w:val="clear" w:color="auto" w:fill="FFFFFF"/>
        </w:rPr>
        <w:t>Thermo</w:t>
      </w:r>
      <w:proofErr w:type="spellEnd"/>
      <w:r w:rsidRPr="009944A7">
        <w:rPr>
          <w:rFonts w:ascii="Arial" w:hAnsi="Arial" w:cs="Arial"/>
          <w:color w:val="000000"/>
          <w:sz w:val="20"/>
          <w:shd w:val="clear" w:color="auto" w:fill="FFFFFF"/>
        </w:rPr>
        <w:t xml:space="preserve"> Scientific™ Q Exactive™ hybrid quadrupole Orbitrap mass spectrometer. Data analysis was preformed using </w:t>
      </w:r>
      <w:proofErr w:type="spellStart"/>
      <w:r w:rsidRPr="009944A7">
        <w:rPr>
          <w:rFonts w:ascii="Arial" w:hAnsi="Arial" w:cs="Arial"/>
          <w:color w:val="000000"/>
          <w:sz w:val="20"/>
          <w:shd w:val="clear" w:color="auto" w:fill="FFFFFF"/>
        </w:rPr>
        <w:t>Thermo</w:t>
      </w:r>
      <w:proofErr w:type="spellEnd"/>
      <w:r w:rsidRPr="009944A7">
        <w:rPr>
          <w:rFonts w:ascii="Arial" w:hAnsi="Arial" w:cs="Arial"/>
          <w:color w:val="000000"/>
          <w:sz w:val="20"/>
          <w:shd w:val="clear" w:color="auto" w:fill="FFFFFF"/>
        </w:rPr>
        <w:t xml:space="preserve"> Scientific™ Xcalibur™ Software.</w:t>
      </w:r>
    </w:p>
    <w:p w14:paraId="65F8FE38" w14:textId="77777777" w:rsidR="00C01A2A" w:rsidRPr="009944A7" w:rsidRDefault="00C01A2A" w:rsidP="00C01A2A">
      <w:pPr>
        <w:jc w:val="both"/>
        <w:rPr>
          <w:rFonts w:ascii="Arial" w:hAnsi="Arial" w:cs="Arial"/>
          <w:bCs/>
          <w:iCs/>
          <w:sz w:val="20"/>
          <w:u w:val="single"/>
        </w:rPr>
      </w:pPr>
      <w:r w:rsidRPr="009944A7">
        <w:rPr>
          <w:rFonts w:ascii="Arial" w:hAnsi="Arial" w:cs="Arial"/>
          <w:bCs/>
          <w:iCs/>
          <w:sz w:val="20"/>
          <w:u w:val="single"/>
        </w:rPr>
        <w:t xml:space="preserve">Microbiome analysis </w:t>
      </w:r>
    </w:p>
    <w:p w14:paraId="35A5B1DE" w14:textId="007BBAA4" w:rsidR="00C01A2A" w:rsidRPr="009944A7" w:rsidRDefault="00C01A2A" w:rsidP="00C01A2A">
      <w:pPr>
        <w:jc w:val="both"/>
        <w:rPr>
          <w:rFonts w:ascii="Arial" w:hAnsi="Arial" w:cs="Arial"/>
          <w:sz w:val="20"/>
        </w:rPr>
      </w:pPr>
      <w:r w:rsidRPr="009944A7">
        <w:rPr>
          <w:rFonts w:ascii="Arial" w:hAnsi="Arial" w:cs="Arial"/>
          <w:i/>
          <w:iCs/>
          <w:sz w:val="20"/>
        </w:rPr>
        <w:t xml:space="preserve">DNA Isolation and Extraction - </w:t>
      </w:r>
      <w:r w:rsidRPr="009944A7">
        <w:rPr>
          <w:rFonts w:ascii="Arial" w:hAnsi="Arial" w:cs="Arial"/>
          <w:sz w:val="20"/>
        </w:rPr>
        <w:t xml:space="preserve">All laboratory procedures were conducted under a hood with laminar flow (LabGarda ES Energy Sever Classe II Laminar Flow, NuAire Inc., Plymouth, Minnesota) to limit environmental contamination. Total DNA was extracted from all stool samples using the ZymoBIOMICS DNA Miniprep Kit (ZYMO Research Europe GmbH, Freiburg, Germany). Using 20-50 mg aliquots from the previously frozen stool and caecum content, DNA extraction was performed by following the manufacturer's recommendations with slight modifications for better mechanical disruption. The samples were added to the PeQLab vial containing the ZR BeashingBead Lysis Tube beads (0.1 &amp; 0.5 mm), and after adding 750 μL ZymoBIOMICS Lysis Solution, the vial was caped tightly. Samples were mechanically disrupted using a PeQLab Precellys 24 (Bertin Corp., Rockville, USA) for 2 x 15 s at 5500 RPM. After 5 min rest, the cycle was repeated. The remaining steps of the DNA extraction procedure followed the manufacturer's protocol by ZYMO Research Europe GmbH, the final elution of DNA was performed with 100 μL ZymoBIOMICS DNase/RNase Free Water. The extraction protocols were also performed on a positive control (stool samples from CONV mice) and with a blank sample (RNase-, and </w:t>
      </w:r>
      <w:proofErr w:type="spellStart"/>
      <w:r w:rsidRPr="009944A7">
        <w:rPr>
          <w:rFonts w:ascii="Arial" w:hAnsi="Arial" w:cs="Arial"/>
          <w:sz w:val="20"/>
        </w:rPr>
        <w:t>D</w:t>
      </w:r>
      <w:r w:rsidR="004615FA" w:rsidRPr="009944A7">
        <w:rPr>
          <w:rFonts w:ascii="Arial" w:hAnsi="Arial" w:cs="Arial"/>
          <w:sz w:val="20"/>
        </w:rPr>
        <w:t>n</w:t>
      </w:r>
      <w:r w:rsidRPr="009944A7">
        <w:rPr>
          <w:rFonts w:ascii="Arial" w:hAnsi="Arial" w:cs="Arial"/>
          <w:sz w:val="20"/>
        </w:rPr>
        <w:t>ase</w:t>
      </w:r>
      <w:proofErr w:type="spellEnd"/>
      <w:r w:rsidRPr="009944A7">
        <w:rPr>
          <w:rFonts w:ascii="Arial" w:hAnsi="Arial" w:cs="Arial"/>
          <w:sz w:val="20"/>
        </w:rPr>
        <w:t>-free, genomic DNA-free water). A 75 μL blank and 20-50mg positive control was used for extraction.</w:t>
      </w:r>
      <w:r w:rsidR="004615FA" w:rsidRPr="009944A7">
        <w:rPr>
          <w:rFonts w:ascii="Arial" w:hAnsi="Arial" w:cs="Arial"/>
          <w:sz w:val="20"/>
        </w:rPr>
        <w:t xml:space="preserve"> Samples were stored at -</w:t>
      </w:r>
      <w:r w:rsidR="00DB1D44" w:rsidRPr="009944A7">
        <w:rPr>
          <w:rFonts w:ascii="Arial" w:hAnsi="Arial" w:cs="Arial"/>
          <w:sz w:val="20"/>
        </w:rPr>
        <w:t>8</w:t>
      </w:r>
      <w:r w:rsidR="004615FA" w:rsidRPr="009944A7">
        <w:rPr>
          <w:rFonts w:ascii="Arial" w:hAnsi="Arial" w:cs="Arial"/>
          <w:sz w:val="20"/>
        </w:rPr>
        <w:t xml:space="preserve">0° C before being shipped on dry ice to Novogene for sequencing. </w:t>
      </w:r>
    </w:p>
    <w:p w14:paraId="51FA5009" w14:textId="6C8D9058" w:rsidR="00C01A2A" w:rsidRPr="009944A7" w:rsidRDefault="00C01A2A" w:rsidP="00C01A2A">
      <w:pPr>
        <w:jc w:val="both"/>
        <w:rPr>
          <w:rFonts w:ascii="Arial" w:hAnsi="Arial" w:cs="Arial"/>
          <w:sz w:val="20"/>
        </w:rPr>
      </w:pPr>
      <w:r w:rsidRPr="009944A7">
        <w:rPr>
          <w:rFonts w:ascii="Arial" w:hAnsi="Arial" w:cs="Arial"/>
          <w:i/>
          <w:iCs/>
          <w:sz w:val="20"/>
        </w:rPr>
        <w:t>Microbiome Sequencing and analysis</w:t>
      </w:r>
      <w:r w:rsidR="00051CB7" w:rsidRPr="009944A7">
        <w:rPr>
          <w:rFonts w:ascii="Arial" w:hAnsi="Arial" w:cs="Arial"/>
          <w:i/>
          <w:iCs/>
          <w:sz w:val="20"/>
        </w:rPr>
        <w:t>-</w:t>
      </w:r>
      <w:r w:rsidRPr="009944A7">
        <w:rPr>
          <w:rFonts w:ascii="Arial" w:hAnsi="Arial" w:cs="Arial"/>
          <w:i/>
          <w:iCs/>
          <w:sz w:val="20"/>
        </w:rPr>
        <w:t xml:space="preserve"> </w:t>
      </w:r>
      <w:r w:rsidR="004615FA" w:rsidRPr="009944A7">
        <w:rPr>
          <w:rFonts w:ascii="Arial" w:hAnsi="Arial" w:cs="Arial"/>
          <w:sz w:val="20"/>
        </w:rPr>
        <w:t>Isolated DNA concentration was measured by Qubit (</w:t>
      </w:r>
      <w:proofErr w:type="spellStart"/>
      <w:r w:rsidR="004615FA" w:rsidRPr="009944A7">
        <w:rPr>
          <w:rFonts w:ascii="Arial" w:hAnsi="Arial" w:cs="Arial"/>
          <w:sz w:val="20"/>
        </w:rPr>
        <w:t>Thermo</w:t>
      </w:r>
      <w:proofErr w:type="spellEnd"/>
      <w:r w:rsidR="004615FA" w:rsidRPr="009944A7">
        <w:rPr>
          <w:rFonts w:ascii="Arial" w:hAnsi="Arial" w:cs="Arial"/>
          <w:sz w:val="20"/>
        </w:rPr>
        <w:t xml:space="preserve"> Fisher Scientific, Waltham, WA), DNA integrity and purity were assayed using a 5400 Fragment Analyzer (Agilent, Santa Clara, CA, United States). All isolated DNA passed the quality control measures. Metagenomics library preparation and sequencing (Illumina </w:t>
      </w:r>
      <w:proofErr w:type="spellStart"/>
      <w:r w:rsidR="004615FA" w:rsidRPr="009944A7">
        <w:rPr>
          <w:rFonts w:ascii="Arial" w:hAnsi="Arial" w:cs="Arial"/>
          <w:sz w:val="20"/>
        </w:rPr>
        <w:t>NovaSeq</w:t>
      </w:r>
      <w:proofErr w:type="spellEnd"/>
      <w:r w:rsidR="004615FA" w:rsidRPr="009944A7">
        <w:rPr>
          <w:rFonts w:ascii="Arial" w:hAnsi="Arial" w:cs="Arial"/>
          <w:sz w:val="20"/>
        </w:rPr>
        <w:t xml:space="preserve"> 6000 PE150, at minimum of 6G raw data per sample) was performed by Novogene (Novogene (UK) Company Limited).</w:t>
      </w:r>
      <w:r w:rsidR="005215CE" w:rsidRPr="009944A7">
        <w:t xml:space="preserve"> </w:t>
      </w:r>
      <w:r w:rsidR="005215CE" w:rsidRPr="009944A7">
        <w:rPr>
          <w:rFonts w:ascii="Arial" w:hAnsi="Arial" w:cs="Arial"/>
          <w:sz w:val="20"/>
        </w:rPr>
        <w:t>This resulted in a mean sequencing depth of 53 224 605 reads with a standard deviation of 9 633 363 reads and a range between 41 547 338 (minimum) and 88 127 648 (maximum).</w:t>
      </w:r>
      <w:r w:rsidR="004615FA" w:rsidRPr="009944A7">
        <w:rPr>
          <w:rFonts w:ascii="Arial" w:hAnsi="Arial" w:cs="Arial"/>
          <w:sz w:val="20"/>
        </w:rPr>
        <w:t xml:space="preserve"> </w:t>
      </w:r>
      <w:r w:rsidRPr="009944A7">
        <w:rPr>
          <w:rFonts w:ascii="Arial" w:hAnsi="Arial" w:cs="Arial"/>
          <w:sz w:val="20"/>
        </w:rPr>
        <w:t>Shotgun sequencing data were processed using ngless.</w:t>
      </w:r>
      <w:r w:rsidRPr="009944A7">
        <w:rPr>
          <w:rFonts w:ascii="Arial" w:hAnsi="Arial" w:cs="Arial"/>
          <w:sz w:val="20"/>
        </w:rPr>
        <w:fldChar w:fldCharType="begin">
          <w:fldData xml:space="preserve">PEVuZE5vdGU+PENpdGU+PEF1dGhvcj5Db2VsaG88L0F1dGhvcj48WWVhcj4yMDE5PC9ZZWFyPjxS
ZWNOdW0+NDA1PC9SZWNOdW0+PERpc3BsYXlUZXh0PjxzdHlsZSBmYWNlPSJzdXBlcnNjcmlwdCI+
Nzwvc3R5bGU+PC9EaXNwbGF5VGV4dD48cmVjb3JkPjxyZWMtbnVtYmVyPjQwNTwvcmVjLW51bWJl
cj48Zm9yZWlnbi1rZXlzPjxrZXkgYXBwPSJFTiIgZGItaWQ9Ino5YWRmczlhYnhheGZrZWF2em41
emY1ZTB6dnd0YWY5ZWUwZCIgdGltZXN0YW1wPSIxNjEyMzQ3NDQyIiBndWlkPSI4ZjVlNTI2YS1k
ZTQ4LTRjZDktOTE1Ny1hYjAyOTc4ZmM3OTgiPjQwNTwva2V5PjwvZm9yZWlnbi1rZXlzPjxyZWYt
dHlwZSBuYW1lPSJKb3VybmFsIEFydGljbGUiPjE3PC9yZWYtdHlwZT48Y29udHJpYnV0b3JzPjxh
dXRob3JzPjxhdXRob3I+Q29lbGhvLCBMLiBQLjwvYXV0aG9yPjxhdXRob3I+QWx2ZXMsIFIuPC9h
dXRob3I+PGF1dGhvcj5Nb250ZWlybywgUC48L2F1dGhvcj48YXV0aG9yPkh1ZXJ0YS1DZXBhcywg
Si48L2F1dGhvcj48YXV0aG9yPkZyZWl0YXMsIEEuIFQuPC9hdXRob3I+PGF1dGhvcj5Cb3JrLCBQ
LjwvYXV0aG9yPjwvYXV0aG9ycz48L2NvbnRyaWJ1dG9ycz48YXV0aC1hZGRyZXNzPlN0cnVjdHVy
YWwgYW5kIENvbXB1dGF0aW9uYWwgQmlvbG9neSBVbml0LCBFdXJvcGVhbiBNb2xlY3VsYXIgQmlv
bG9neSBMYWJvcmF0b3J5LCBIZWlkZWxiZXJnLCBHZXJtYW55LiYjeEQ7SW5zdGl0dXRlIG9mIFNj
aWVuY2UgYW5kIFRlY2hub2xvZ3kgZm9yIEJyYWluLUluc3BpcmVkIEludGVsbGlnZW5jZSwgRnVk
YW4gVW5pdmVyc2l0eSwgU2hhbmdoYWksIENoaW5hLiYjeEQ7S2V5IExhYm9yYXRvcnkgb2YgQ29t
cHV0YXRpb25hbCBOZXVyb3NjaWVuY2UgYW5kIEJyYWluLUluc3BpcmVkIEludGVsbGlnZW5jZSAo
RnVkYW4gVW5pdmVyc2l0eSksIE1pbmlzdHJ5IG9mIEVkdWNhdGlvbiwgU2hhbmdoYWksIENoaW5h
LiYjeEQ7Q29sbGFib3JhdGlvbiBmb3Igam9pbnQgUGhEIGRlZ3JlZSBiZXR3ZWVuIEVNQkwgYW5k
IEhlaWRlbGJlcmcgVW5pdmVyc2l0eSwgRmFjdWx0eSBvZiBCaW9zY2llbmNlcywgSGVpZGVsYmVy
ZywgR2VybWFueS4mI3hEO0lORVNDLUlELCBJbnN0aXR1dG8gU3VwZXJpb3IgVGVjbmljbywgVW5p
dmVyc2l0eSBvZiBMaXNib24sIExpc2JvbiwgUG9ydHVnYWwuJiN4RDtDZW50cm8gZGUgQmlvdGVj
bm9sb2dpYSB5IEdlbm9taWNhIGRlIFBsYW50YXMsIFVuaXZlcnNpZGFkIFBvbGl0ZWNuaWNhIGRl
IE1hZHJpZCAoVVBNKSwgSW5zdGl0dXRvIE5hY2lvbmFsIGRlIEludmVzdGlnYWNpb24geSBUZWNu
b2xvZ2lhIEFncmFyaWEgeSBBbGltZW50YXJpYSAoSU5JQSksIE1hZHJpZCwgU3BhaW4uJiN4RDtT
dHJ1Y3R1cmFsIGFuZCBDb21wdXRhdGlvbmFsIEJpb2xvZ3kgVW5pdCwgRXVyb3BlYW4gTW9sZWN1
bGFyIEJpb2xvZ3kgTGFib3JhdG9yeSwgSGVpZGVsYmVyZywgR2VybWFueS4gYm9ya0BlbWJsLmRl
LiYjeEQ7TWF4IERlbGJydWNrIENlbnRyZSBmb3IgTW9sZWN1bGFyIE1lZGljaW5lLCBCZXJsaW4s
IEdlcm1hbnkuIGJvcmtAZW1ibC5kZS4mI3hEO01vbGVjdWxhciBNZWRpY2luZSBQYXJ0bmVyc2hp
cCBVbml0LCBVbml2ZXJzaXR5IG9mIEhlaWRlbGJlcmcgYW5kIEV1cm9wZWFuIE1vbGVjdWxhciBC
aW9sb2d5IExhYm9yYXRvcnksIEhlaWRlbGJlcmcsIEdlcm1hbnkuIGJvcmtAZW1ibC5kZS4mI3hE
O0RlcGFydG1lbnQgb2YgQmlvaW5mb3JtYXRpY3MsIEJpb2NlbnRlciwgVW5pdmVyc2l0eSBvZiBX
dXJ6YnVyZywgV3VyemJ1cmcsIEdlcm1hbnkuIGJvcmtAZW1ibC5kZS48L2F1dGgtYWRkcmVzcz48
dGl0bGVzPjx0aXRsZT5ORy1tZXRhLXByb2ZpbGVyOiBmYXN0IHByb2Nlc3Npbmcgb2YgbWV0YWdl
bm9tZXMgdXNpbmcgTkdMZXNzLCBhIGRvbWFpbi1zcGVjaWZpYyBsYW5ndWFnZTwvdGl0bGU+PHNl
Y29uZGFyeS10aXRsZT5NaWNyb2Jpb21lPC9zZWNvbmRhcnktdGl0bGU+PC90aXRsZXM+PHBlcmlv
ZGljYWw+PGZ1bGwtdGl0bGU+TWljcm9iaW9tZTwvZnVsbC10aXRsZT48L3BlcmlvZGljYWw+PHBh
Z2VzPjg0PC9wYWdlcz48dm9sdW1lPjc8L3ZvbHVtZT48bnVtYmVyPjE8L251bWJlcj48ZWRpdGlv
bj4yMDE5LzA2LzA1PC9lZGl0aW9uPjxrZXl3b3Jkcz48a2V5d29yZD5BbGdvcml0aG1zPC9rZXl3
b3JkPjxrZXl3b3JkPkNvbXB1dGF0aW9uYWwgQmlvbG9neS8qbWV0aG9kczwva2V5d29yZD48a2V5
d29yZD5IaWdoLVRocm91Z2hwdXQgTnVjbGVvdGlkZSBTZXF1ZW5jaW5nPC9rZXl3b3JkPjxrZXl3
b3JkPipNZXRhZ2Vub21lPC9rZXl3b3JkPjxrZXl3b3JkPk1ldGFnZW5vbWljcy8qbWV0aG9kczwv
a2V5d29yZD48a2V5d29yZD4qUHJvZ3JhbW1pbmcgTGFuZ3VhZ2VzPC9rZXl3b3JkPjxrZXl3b3Jk
PlJlcHJvZHVjaWJpbGl0eSBvZiBSZXN1bHRzPC9rZXl3b3JkPjxrZXl3b3JkPlNlcXVlbmNlIEFu
YWx5c2lzLCBETkEvbWV0aG9kczwva2V5d29yZD48a2V5d29yZD4qRG9tYWluLXNwZWNpZmljIGxh
bmd1YWdlPC9rZXl3b3JkPjxrZXl3b3JkPipNZXRhZ2Vub21pY3M8L2tleXdvcmQ+PGtleXdvcmQ+
Kk5leHQtZ2VuZXJhdGlvbiBzZXF1ZW5jaW5nPC9rZXl3b3JkPjwva2V5d29yZHM+PGRhdGVzPjx5
ZWFyPjIwMTk8L3llYXI+PHB1Yi1kYXRlcz48ZGF0ZT5KdW4gMzwvZGF0ZT48L3B1Yi1kYXRlcz48
L2RhdGVzPjxpc2JuPjIwNDktMjYxOCAoRWxlY3Ryb25pYykmI3hEOzIwNDktMjYxOCAoTGlua2lu
Zyk8L2lzYm4+PGFjY2Vzc2lvbi1udW0+MzExNTk4ODE8L2FjY2Vzc2lvbi1udW0+PHVybHM+PHJl
bGF0ZWQtdXJscz48dXJsPmh0dHBzOi8vd3d3Lm5jYmkubmxtLm5paC5nb3YvcHVibWVkLzMxMTU5
ODgxPC91cmw+PC9yZWxhdGVkLXVybHM+PC91cmxzPjxjdXN0b20yPlBNQzY1NDc0NzM8L2N1c3Rv
bTI+PGVsZWN0cm9uaWMtcmVzb3VyY2UtbnVtPjEwLjExODYvczQwMTY4LTAxOS0wNjg0LTg8L2Vs
ZWN0cm9uaWMtcmVzb3VyY2UtbnVtPjwvcmVjb3JkPjwvQ2l0ZT48L0VuZE5vdGU+
</w:fldData>
        </w:fldChar>
      </w:r>
      <w:r w:rsidR="001C352C" w:rsidRPr="009944A7">
        <w:rPr>
          <w:rFonts w:ascii="Arial" w:hAnsi="Arial" w:cs="Arial"/>
          <w:sz w:val="20"/>
        </w:rPr>
        <w:instrText xml:space="preserve"> ADDIN EN.CITE </w:instrText>
      </w:r>
      <w:r w:rsidR="001C352C" w:rsidRPr="009944A7">
        <w:rPr>
          <w:rFonts w:ascii="Arial" w:hAnsi="Arial" w:cs="Arial"/>
          <w:sz w:val="20"/>
        </w:rPr>
        <w:fldChar w:fldCharType="begin">
          <w:fldData xml:space="preserve">PEVuZE5vdGU+PENpdGU+PEF1dGhvcj5Db2VsaG88L0F1dGhvcj48WWVhcj4yMDE5PC9ZZWFyPjxS
ZWNOdW0+NDA1PC9SZWNOdW0+PERpc3BsYXlUZXh0PjxzdHlsZSBmYWNlPSJzdXBlcnNjcmlwdCI+
Nzwvc3R5bGU+PC9EaXNwbGF5VGV4dD48cmVjb3JkPjxyZWMtbnVtYmVyPjQwNTwvcmVjLW51bWJl
cj48Zm9yZWlnbi1rZXlzPjxrZXkgYXBwPSJFTiIgZGItaWQ9Ino5YWRmczlhYnhheGZrZWF2em41
emY1ZTB6dnd0YWY5ZWUwZCIgdGltZXN0YW1wPSIxNjEyMzQ3NDQyIiBndWlkPSI4ZjVlNTI2YS1k
ZTQ4LTRjZDktOTE1Ny1hYjAyOTc4ZmM3OTgiPjQwNTwva2V5PjwvZm9yZWlnbi1rZXlzPjxyZWYt
dHlwZSBuYW1lPSJKb3VybmFsIEFydGljbGUiPjE3PC9yZWYtdHlwZT48Y29udHJpYnV0b3JzPjxh
dXRob3JzPjxhdXRob3I+Q29lbGhvLCBMLiBQLjwvYXV0aG9yPjxhdXRob3I+QWx2ZXMsIFIuPC9h
dXRob3I+PGF1dGhvcj5Nb250ZWlybywgUC48L2F1dGhvcj48YXV0aG9yPkh1ZXJ0YS1DZXBhcywg
Si48L2F1dGhvcj48YXV0aG9yPkZyZWl0YXMsIEEuIFQuPC9hdXRob3I+PGF1dGhvcj5Cb3JrLCBQ
LjwvYXV0aG9yPjwvYXV0aG9ycz48L2NvbnRyaWJ1dG9ycz48YXV0aC1hZGRyZXNzPlN0cnVjdHVy
YWwgYW5kIENvbXB1dGF0aW9uYWwgQmlvbG9neSBVbml0LCBFdXJvcGVhbiBNb2xlY3VsYXIgQmlv
bG9neSBMYWJvcmF0b3J5LCBIZWlkZWxiZXJnLCBHZXJtYW55LiYjeEQ7SW5zdGl0dXRlIG9mIFNj
aWVuY2UgYW5kIFRlY2hub2xvZ3kgZm9yIEJyYWluLUluc3BpcmVkIEludGVsbGlnZW5jZSwgRnVk
YW4gVW5pdmVyc2l0eSwgU2hhbmdoYWksIENoaW5hLiYjeEQ7S2V5IExhYm9yYXRvcnkgb2YgQ29t
cHV0YXRpb25hbCBOZXVyb3NjaWVuY2UgYW5kIEJyYWluLUluc3BpcmVkIEludGVsbGlnZW5jZSAo
RnVkYW4gVW5pdmVyc2l0eSksIE1pbmlzdHJ5IG9mIEVkdWNhdGlvbiwgU2hhbmdoYWksIENoaW5h
LiYjeEQ7Q29sbGFib3JhdGlvbiBmb3Igam9pbnQgUGhEIGRlZ3JlZSBiZXR3ZWVuIEVNQkwgYW5k
IEhlaWRlbGJlcmcgVW5pdmVyc2l0eSwgRmFjdWx0eSBvZiBCaW9zY2llbmNlcywgSGVpZGVsYmVy
ZywgR2VybWFueS4mI3hEO0lORVNDLUlELCBJbnN0aXR1dG8gU3VwZXJpb3IgVGVjbmljbywgVW5p
dmVyc2l0eSBvZiBMaXNib24sIExpc2JvbiwgUG9ydHVnYWwuJiN4RDtDZW50cm8gZGUgQmlvdGVj
bm9sb2dpYSB5IEdlbm9taWNhIGRlIFBsYW50YXMsIFVuaXZlcnNpZGFkIFBvbGl0ZWNuaWNhIGRl
IE1hZHJpZCAoVVBNKSwgSW5zdGl0dXRvIE5hY2lvbmFsIGRlIEludmVzdGlnYWNpb24geSBUZWNu
b2xvZ2lhIEFncmFyaWEgeSBBbGltZW50YXJpYSAoSU5JQSksIE1hZHJpZCwgU3BhaW4uJiN4RDtT
dHJ1Y3R1cmFsIGFuZCBDb21wdXRhdGlvbmFsIEJpb2xvZ3kgVW5pdCwgRXVyb3BlYW4gTW9sZWN1
bGFyIEJpb2xvZ3kgTGFib3JhdG9yeSwgSGVpZGVsYmVyZywgR2VybWFueS4gYm9ya0BlbWJsLmRl
LiYjeEQ7TWF4IERlbGJydWNrIENlbnRyZSBmb3IgTW9sZWN1bGFyIE1lZGljaW5lLCBCZXJsaW4s
IEdlcm1hbnkuIGJvcmtAZW1ibC5kZS4mI3hEO01vbGVjdWxhciBNZWRpY2luZSBQYXJ0bmVyc2hp
cCBVbml0LCBVbml2ZXJzaXR5IG9mIEhlaWRlbGJlcmcgYW5kIEV1cm9wZWFuIE1vbGVjdWxhciBC
aW9sb2d5IExhYm9yYXRvcnksIEhlaWRlbGJlcmcsIEdlcm1hbnkuIGJvcmtAZW1ibC5kZS4mI3hE
O0RlcGFydG1lbnQgb2YgQmlvaW5mb3JtYXRpY3MsIEJpb2NlbnRlciwgVW5pdmVyc2l0eSBvZiBX
dXJ6YnVyZywgV3VyemJ1cmcsIEdlcm1hbnkuIGJvcmtAZW1ibC5kZS48L2F1dGgtYWRkcmVzcz48
dGl0bGVzPjx0aXRsZT5ORy1tZXRhLXByb2ZpbGVyOiBmYXN0IHByb2Nlc3Npbmcgb2YgbWV0YWdl
bm9tZXMgdXNpbmcgTkdMZXNzLCBhIGRvbWFpbi1zcGVjaWZpYyBsYW5ndWFnZTwvdGl0bGU+PHNl
Y29uZGFyeS10aXRsZT5NaWNyb2Jpb21lPC9zZWNvbmRhcnktdGl0bGU+PC90aXRsZXM+PHBlcmlv
ZGljYWw+PGZ1bGwtdGl0bGU+TWljcm9iaW9tZTwvZnVsbC10aXRsZT48L3BlcmlvZGljYWw+PHBh
Z2VzPjg0PC9wYWdlcz48dm9sdW1lPjc8L3ZvbHVtZT48bnVtYmVyPjE8L251bWJlcj48ZWRpdGlv
bj4yMDE5LzA2LzA1PC9lZGl0aW9uPjxrZXl3b3Jkcz48a2V5d29yZD5BbGdvcml0aG1zPC9rZXl3
b3JkPjxrZXl3b3JkPkNvbXB1dGF0aW9uYWwgQmlvbG9neS8qbWV0aG9kczwva2V5d29yZD48a2V5
d29yZD5IaWdoLVRocm91Z2hwdXQgTnVjbGVvdGlkZSBTZXF1ZW5jaW5nPC9rZXl3b3JkPjxrZXl3
b3JkPipNZXRhZ2Vub21lPC9rZXl3b3JkPjxrZXl3b3JkPk1ldGFnZW5vbWljcy8qbWV0aG9kczwv
a2V5d29yZD48a2V5d29yZD4qUHJvZ3JhbW1pbmcgTGFuZ3VhZ2VzPC9rZXl3b3JkPjxrZXl3b3Jk
PlJlcHJvZHVjaWJpbGl0eSBvZiBSZXN1bHRzPC9rZXl3b3JkPjxrZXl3b3JkPlNlcXVlbmNlIEFu
YWx5c2lzLCBETkEvbWV0aG9kczwva2V5d29yZD48a2V5d29yZD4qRG9tYWluLXNwZWNpZmljIGxh
bmd1YWdlPC9rZXl3b3JkPjxrZXl3b3JkPipNZXRhZ2Vub21pY3M8L2tleXdvcmQ+PGtleXdvcmQ+
Kk5leHQtZ2VuZXJhdGlvbiBzZXF1ZW5jaW5nPC9rZXl3b3JkPjwva2V5d29yZHM+PGRhdGVzPjx5
ZWFyPjIwMTk8L3llYXI+PHB1Yi1kYXRlcz48ZGF0ZT5KdW4gMzwvZGF0ZT48L3B1Yi1kYXRlcz48
L2RhdGVzPjxpc2JuPjIwNDktMjYxOCAoRWxlY3Ryb25pYykmI3hEOzIwNDktMjYxOCAoTGlua2lu
Zyk8L2lzYm4+PGFjY2Vzc2lvbi1udW0+MzExNTk4ODE8L2FjY2Vzc2lvbi1udW0+PHVybHM+PHJl
bGF0ZWQtdXJscz48dXJsPmh0dHBzOi8vd3d3Lm5jYmkubmxtLm5paC5nb3YvcHVibWVkLzMxMTU5
ODgxPC91cmw+PC9yZWxhdGVkLXVybHM+PC91cmxzPjxjdXN0b20yPlBNQzY1NDc0NzM8L2N1c3Rv
bTI+PGVsZWN0cm9uaWMtcmVzb3VyY2UtbnVtPjEwLjExODYvczQwMTY4LTAxOS0wNjg0LTg8L2Vs
ZWN0cm9uaWMtcmVzb3VyY2UtbnVtPjwvcmVjb3JkPjwvQ2l0ZT48L0VuZE5vdGU+
</w:fldData>
        </w:fldChar>
      </w:r>
      <w:r w:rsidR="001C352C" w:rsidRPr="009944A7">
        <w:rPr>
          <w:rFonts w:ascii="Arial" w:hAnsi="Arial" w:cs="Arial"/>
          <w:sz w:val="20"/>
        </w:rPr>
        <w:instrText xml:space="preserve"> ADDIN EN.CITE.DATA </w:instrText>
      </w:r>
      <w:r w:rsidR="001C352C" w:rsidRPr="009944A7">
        <w:rPr>
          <w:rFonts w:ascii="Arial" w:hAnsi="Arial" w:cs="Arial"/>
          <w:sz w:val="20"/>
        </w:rPr>
      </w:r>
      <w:r w:rsidR="001C352C" w:rsidRPr="009944A7">
        <w:rPr>
          <w:rFonts w:ascii="Arial" w:hAnsi="Arial" w:cs="Arial"/>
          <w:sz w:val="20"/>
        </w:rPr>
        <w:fldChar w:fldCharType="end"/>
      </w:r>
      <w:r w:rsidRPr="009944A7">
        <w:rPr>
          <w:rFonts w:ascii="Arial" w:hAnsi="Arial" w:cs="Arial"/>
          <w:sz w:val="20"/>
        </w:rPr>
      </w:r>
      <w:r w:rsidRPr="009944A7">
        <w:rPr>
          <w:rFonts w:ascii="Arial" w:hAnsi="Arial" w:cs="Arial"/>
          <w:sz w:val="20"/>
        </w:rPr>
        <w:fldChar w:fldCharType="separate"/>
      </w:r>
      <w:r w:rsidR="001C352C" w:rsidRPr="009944A7">
        <w:rPr>
          <w:rFonts w:ascii="Arial" w:hAnsi="Arial" w:cs="Arial"/>
          <w:noProof/>
          <w:sz w:val="20"/>
          <w:vertAlign w:val="superscript"/>
        </w:rPr>
        <w:t>7</w:t>
      </w:r>
      <w:r w:rsidRPr="009944A7">
        <w:rPr>
          <w:rFonts w:ascii="Arial" w:hAnsi="Arial" w:cs="Arial"/>
          <w:sz w:val="20"/>
        </w:rPr>
        <w:fldChar w:fldCharType="end"/>
      </w:r>
      <w:r w:rsidRPr="009944A7">
        <w:rPr>
          <w:rFonts w:ascii="Arial" w:hAnsi="Arial" w:cs="Arial"/>
          <w:sz w:val="20"/>
        </w:rPr>
        <w:t xml:space="preserve"> Quality control was performed by trimming reads with phred score below 25, while trimmed reads shorter than 45 bp were discarded. Taxonomic classification was assessed by aligning the quality trimmed reads to mOTUs</w:t>
      </w:r>
      <w:r w:rsidRPr="009944A7">
        <w:rPr>
          <w:rFonts w:ascii="Arial" w:hAnsi="Arial" w:cs="Arial"/>
          <w:sz w:val="20"/>
        </w:rPr>
        <w:fldChar w:fldCharType="begin">
          <w:fldData xml:space="preserve">PEVuZE5vdGU+PENpdGU+PEF1dGhvcj5NaWxhbmVzZTwvQXV0aG9yPjxZZWFyPjIwMTk8L1llYXI+
PFJlY051bT4zNTE0PC9SZWNOdW0+PERpc3BsYXlUZXh0PjxzdHlsZSBmYWNlPSJzdXBlcnNjcmlw
dCI+ODwvc3R5bGU+PC9EaXNwbGF5VGV4dD48cmVjb3JkPjxyZWMtbnVtYmVyPjM1MTQ8L3JlYy1u
dW1iZXI+PGZvcmVpZ24ta2V5cz48a2V5IGFwcD0iRU4iIGRiLWlkPSJhc2Q1Znp4c2p6YXh4MmU5
dnNvcHZhZjl4eHZlYXM1enp0cDIiIHRpbWVzdGFtcD0iMTU3MjUzMzk3MSI+MzUxNDwva2V5Pjwv
Zm9yZWlnbi1rZXlzPjxyZWYtdHlwZSBuYW1lPSJKb3VybmFsIEFydGljbGUiPjE3PC9yZWYtdHlw
ZT48Y29udHJpYnV0b3JzPjxhdXRob3JzPjxhdXRob3I+TWlsYW5lc2UsIEEuPC9hdXRob3I+PGF1
dGhvcj5NZW5kZSwgRC4gUi48L2F1dGhvcj48YXV0aG9yPlBhb2xpLCBMLjwvYXV0aG9yPjxhdXRo
b3I+U2FsYXphciwgRy48L2F1dGhvcj48YXV0aG9yPlJ1c2NoZXdleWgsIEguIEouPC9hdXRob3I+
PGF1dGhvcj5DdWVuY2EsIE0uPC9hdXRob3I+PGF1dGhvcj5IaW5nYW1wLCBQLjwvYXV0aG9yPjxh
dXRob3I+QWx2ZXMsIFIuPC9hdXRob3I+PGF1dGhvcj5Db3N0ZWEsIFAuIEkuPC9hdXRob3I+PGF1
dGhvcj5Db2VsaG8sIEwuIFAuPC9hdXRob3I+PGF1dGhvcj5TY2htaWR0LCBULiBTLiBCLjwvYXV0
aG9yPjxhdXRob3I+QWxtZWlkYSwgQS48L2F1dGhvcj48YXV0aG9yPk1pdGNoZWxsLCBBLiBMLjwv
YXV0aG9yPjxhdXRob3I+RmlubiwgUi4gRC48L2F1dGhvcj48YXV0aG9yPkh1ZXJ0YS1DZXBhcywg
Si48L2F1dGhvcj48YXV0aG9yPkJvcmssIFAuPC9hdXRob3I+PGF1dGhvcj5aZWxsZXIsIEcuPC9h
dXRob3I+PGF1dGhvcj5TdW5hZ2F3YSwgUy48L2F1dGhvcj48L2F1dGhvcnM+PC9jb250cmlidXRv
cnM+PGF1dGgtYWRkcmVzcz5FdXJvcGVhbiBNb2xlY3VsYXIgQmlvbG9neSBMYWJvcmF0b3J5LCBN
ZXllcmhvZnN0ci4gMSwgNjkxMTcsIEhlaWRlbGJlcmcsIEdlcm1hbnkuJiN4RDtEYW5pZWwgSy4g
SW5vdXllIENlbnRlciBmb3IgTWljcm9iaWFsIE9jZWFub2dyYXBoeSBSZXNlYXJjaCBhbmQgRWR1
Y2F0aW9uLCBVbml2ZXJzaXR5IG9mIEhhd2FpJmFwb3M7aSBhdCBNYW5vYSwgMTk1MCBFYXN0IFdl
c3QgUm9hZCwgSG9ub2x1bHUsIFVTQSwgOTY4MjIsIFVuaXRlZCBTdGF0ZXMuJiN4RDtEZXBhcnRt
ZW50IG9mIEJpb2xvZ3ksIEluc3RpdHV0ZSBvZiBNaWNyb2Jpb2xvZ3kgYW5kIFN3aXNzIEluc3Rp
dHV0ZSBvZiBCaW9pbmZvcm1hdGljcywgRVRIIFp1cmljaCwgVmxhZGltaXItUHJlbG9nLVdlZyA0
LCA4MDkzLCBadXJpY2gsIFN3aXR6ZXJsYW5kLiYjeEQ7RGVwYXJ0bWVudCBvZiBCaW9sb2d5LCBF
Y29sZSBub3JtYWxlIHN1cGVyaWV1cmUsIDQ2IHJ1ZSBkJmFwb3M7VWxtLCA3NTAwNSwgUGFyaXMs
IEZyYW5jZS4mI3hEO0FpeCBNYXJzZWlsbGUgVW5pdiwgVW5pdmVyc2l0ZSBkZSBUb3Vsb24sIENO
UlMsIElSRCwgTUlPIFVNIDExMCwgMTMyODgsIE1hcnNlaWxsZSwgRnJhbmNlLiYjeEQ7Q2FuZGlk
YXRlIGZvciBKb2ludCBQaEQgZGVncmVlIGZyb20gRU1CTCBhbmQgSGVpZGVsYmVyZyBVbml2ZXJz
aXR5LCBGYWN1bHR5IG9mIEJpb3NjaWVuY2VzLCBIZWlkZWxiZXJnLCBHZXJtYW55LiYjeEQ7RXVy
b3BlYW4gTW9sZWN1bGFyIEJpb2xvZ3kgTGFib3JhdG9yeSwgRXVyb3BlYW4gQmlvaW5mb3JtYXRp
Y3MgSW5zdGl0dXRlIChFTUJMLUVCSSksIFdlbGxjb21lIEdlbm9tZSBDYW1wdXMsIEhpbnh0b24s
IENCMTAgMSBTRCwgVUsuJiN4RDtXZWxsY29tZSBUcnVzdCBTYW5nZXIgSW5zdGl0dXRlLCBXZWxs
Y29tZSBHZW5vbWUgQ2FtcHVzLCBIaW54dG9uLCBDQjEwIDFTQSwgVUsuJiN4RDtDZW50cm8gZGUg
QmlvdGVjbm9sb2dpYSB5IEdlbm9taWNhIGRlIFBsYW50YXMsIFVuaXZlcnNpZGFkIFBvbGl0ZWNu
aWNhIGRlIE1hZHJpZCAoVVBNKSAtIEluc3RpdHV0byBOYWNpb25hbCBkZSBJbnZlc3RpZ2FjaW9u
IHkgVGVjbm9sb2dpYSBBZ3JhcmlhIHkgQWxpbWVudGFyaWEgKElOSUEpLCBDYW1wdXMgZGUgTW9u
dGVnYW5jZWRvLVVQTSwgMjgyMjMsIFBvenVlbG8gZGUgQWxhcmNvbiwgTWFkcmlkLCBTcGFpbi4m
I3hEO01heCBEZWxicnVjayBDZW50cmUgZm9yIE1vbGVjdWxhciBNZWRpY2luZSwgUm9iZXJ0LVJv
c3NsZS1TdHIuIDEwLCAxMzA5MiwgQmVybGluLCBHZXJtYW55LiYjeEQ7TW9sZWN1bGFyIE1lZGlj
aW5lIFBhcnRuZXJzaGlwIFVuaXQsIEhlaWRlbGJlcmcsIEdlcm1hbnkuJiN4RDtEZXBhcnRtZW50
IG9mIEJpb2luZm9ybWF0aWNzLCBCaW9jZW50ZXIsIFVuaXZlcnNpdHkgb2YgV3VyemJ1cmcsIEFt
IEh1YmxhbmQsIDk3MDc0LCBXdXJ6YnVyZywgR2VybWFueS4mI3hEO0V1cm9wZWFuIE1vbGVjdWxh
ciBCaW9sb2d5IExhYm9yYXRvcnksIE1leWVyaG9mc3RyLiAxLCA2OTExNywgSGVpZGVsYmVyZywg
R2VybWFueS4gemVsbGVyQGVtYmwuZGUuJiN4RDtEZXBhcnRtZW50IG9mIEJpb2xvZ3ksIEluc3Rp
dHV0ZSBvZiBNaWNyb2Jpb2xvZ3kgYW5kIFN3aXNzIEluc3RpdHV0ZSBvZiBCaW9pbmZvcm1hdGlj
cywgRVRIIFp1cmljaCwgVmxhZGltaXItUHJlbG9nLVdlZyA0LCA4MDkzLCBadXJpY2gsIFN3aXR6
ZXJsYW5kLiBzc3VuYWdhd2FAZXRoei5jaC48L2F1dGgtYWRkcmVzcz48dGl0bGVzPjx0aXRsZT5N
aWNyb2JpYWwgYWJ1bmRhbmNlLCBhY3Rpdml0eSBhbmQgcG9wdWxhdGlvbiBnZW5vbWljIHByb2Zp
bGluZyB3aXRoIG1PVFVzMjwvdGl0bGU+PHNlY29uZGFyeS10aXRsZT5OYXQgQ29tbXVuPC9zZWNv
bmRhcnktdGl0bGU+PC90aXRsZXM+PHBlcmlvZGljYWw+PGZ1bGwtdGl0bGU+TmF0IENvbW11bjwv
ZnVsbC10aXRsZT48YWJici0xPk5hdHVyZSBjb21tdW5pY2F0aW9uczwvYWJici0xPjwvcGVyaW9k
aWNhbD48cGFnZXM+MTAxNDwvcGFnZXM+PHZvbHVtZT4xMDwvdm9sdW1lPjxudW1iZXI+MTwvbnVt
YmVyPjxlZGl0aW9uPjIwMTkvMDMvMDY8L2VkaXRpb24+PGtleXdvcmRzPjxrZXl3b3JkPkFsZ29y
aXRobXM8L2tleXdvcmQ+PGtleXdvcmQ+Q2x1c3RlciBBbmFseXNpczwva2V5d29yZD48a2V5d29y
ZD5Db21wdXRhdGlvbmFsIEJpb2xvZ3kvbWV0aG9kczwva2V5d29yZD48a2V5d29yZD5HZW5lIEV4
cHJlc3Npb24gUHJvZmlsaW5nPC9rZXl3b3JkPjxrZXl3b3JkPkdlbmVzLCBFc3NlbnRpYWw8L2tl
eXdvcmQ+PGtleXdvcmQ+R2VuZXRpYyBNYXJrZXJzPC9rZXl3b3JkPjxrZXl3b3JkPkdlbm9tZTwv
a2V5d29yZD48a2V5d29yZD5Ib3N0IE1pY3JvYmlhbCBJbnRlcmFjdGlvbnM8L2tleXdvcmQ+PGtl
eXdvcmQ+SHVtYW5zPC9rZXl3b3JkPjxrZXl3b3JkPipNZXRhZ2Vub21pY3M8L2tleXdvcmQ+PGtl
eXdvcmQ+TWljcm9iaW90YS8qZ2VuZXRpY3M8L2tleXdvcmQ+PGtleXdvcmQ+TW9sZWN1bGFyIFNl
cXVlbmNlIEFubm90YXRpb248L2tleXdvcmQ+PGtleXdvcmQ+KlBoeWxvZ2VueTwva2V5d29yZD48
a2V5d29yZD5TZXF1ZW5jZSBBbGlnbm1lbnQ8L2tleXdvcmQ+PGtleXdvcmQ+U2VxdWVuY2UgQW5h
bHlzaXMsIEROQTwva2V5d29yZD48L2tleXdvcmRzPjxkYXRlcz48eWVhcj4yMDE5PC95ZWFyPjxw
dWItZGF0ZXM+PGRhdGU+TWFyIDQ8L2RhdGU+PC9wdWItZGF0ZXM+PC9kYXRlcz48aXNibj4yMDQx
LTE3MjMgKEVsZWN0cm9uaWMpJiN4RDsyMDQxLTE3MjMgKExpbmtpbmcpPC9pc2JuPjxhY2Nlc3Np
b24tbnVtPjMwODMzNTUwPC9hY2Nlc3Npb24tbnVtPjx1cmxzPjxyZWxhdGVkLXVybHM+PHVybD5o
dHRwczovL3d3dy5uY2JpLm5sbS5uaWguZ292L3B1Ym1lZC8zMDgzMzU1MDwvdXJsPjx1cmw+aHR0
cHM6Ly93d3cubmNiaS5ubG0ubmloLmdvdi9wbWMvYXJ0aWNsZXMvUE1DNjM5OTQ1MC9wZGYvNDE0
NjdfMjAxOV9BcnRpY2xlXzg4NDQucGRmPC91cmw+PC9yZWxhdGVkLXVybHM+PC91cmxzPjxjdXN0
b20yPlBNQzYzOTk0NTA8L2N1c3RvbTI+PGVsZWN0cm9uaWMtcmVzb3VyY2UtbnVtPjEwLjEwMzgv
czQxNDY3LTAxOS0wODg0NC00PC9lbGVjdHJvbmljLXJlc291cmNlLW51bT48L3JlY29yZD48L0Np
dGU+PC9FbmROb3RlPn==
</w:fldData>
        </w:fldChar>
      </w:r>
      <w:r w:rsidR="001C352C" w:rsidRPr="009944A7">
        <w:rPr>
          <w:rFonts w:ascii="Arial" w:hAnsi="Arial" w:cs="Arial"/>
          <w:sz w:val="20"/>
        </w:rPr>
        <w:instrText xml:space="preserve"> ADDIN EN.CITE </w:instrText>
      </w:r>
      <w:r w:rsidR="001C352C" w:rsidRPr="009944A7">
        <w:rPr>
          <w:rFonts w:ascii="Arial" w:hAnsi="Arial" w:cs="Arial"/>
          <w:sz w:val="20"/>
        </w:rPr>
        <w:fldChar w:fldCharType="begin">
          <w:fldData xml:space="preserve">PEVuZE5vdGU+PENpdGU+PEF1dGhvcj5NaWxhbmVzZTwvQXV0aG9yPjxZZWFyPjIwMTk8L1llYXI+
PFJlY051bT4zNTE0PC9SZWNOdW0+PERpc3BsYXlUZXh0PjxzdHlsZSBmYWNlPSJzdXBlcnNjcmlw
dCI+ODwvc3R5bGU+PC9EaXNwbGF5VGV4dD48cmVjb3JkPjxyZWMtbnVtYmVyPjM1MTQ8L3JlYy1u
dW1iZXI+PGZvcmVpZ24ta2V5cz48a2V5IGFwcD0iRU4iIGRiLWlkPSJhc2Q1Znp4c2p6YXh4MmU5
dnNvcHZhZjl4eHZlYXM1enp0cDIiIHRpbWVzdGFtcD0iMTU3MjUzMzk3MSI+MzUxNDwva2V5Pjwv
Zm9yZWlnbi1rZXlzPjxyZWYtdHlwZSBuYW1lPSJKb3VybmFsIEFydGljbGUiPjE3PC9yZWYtdHlw
ZT48Y29udHJpYnV0b3JzPjxhdXRob3JzPjxhdXRob3I+TWlsYW5lc2UsIEEuPC9hdXRob3I+PGF1
dGhvcj5NZW5kZSwgRC4gUi48L2F1dGhvcj48YXV0aG9yPlBhb2xpLCBMLjwvYXV0aG9yPjxhdXRo
b3I+U2FsYXphciwgRy48L2F1dGhvcj48YXV0aG9yPlJ1c2NoZXdleWgsIEguIEouPC9hdXRob3I+
PGF1dGhvcj5DdWVuY2EsIE0uPC9hdXRob3I+PGF1dGhvcj5IaW5nYW1wLCBQLjwvYXV0aG9yPjxh
dXRob3I+QWx2ZXMsIFIuPC9hdXRob3I+PGF1dGhvcj5Db3N0ZWEsIFAuIEkuPC9hdXRob3I+PGF1
dGhvcj5Db2VsaG8sIEwuIFAuPC9hdXRob3I+PGF1dGhvcj5TY2htaWR0LCBULiBTLiBCLjwvYXV0
aG9yPjxhdXRob3I+QWxtZWlkYSwgQS48L2F1dGhvcj48YXV0aG9yPk1pdGNoZWxsLCBBLiBMLjwv
YXV0aG9yPjxhdXRob3I+RmlubiwgUi4gRC48L2F1dGhvcj48YXV0aG9yPkh1ZXJ0YS1DZXBhcywg
Si48L2F1dGhvcj48YXV0aG9yPkJvcmssIFAuPC9hdXRob3I+PGF1dGhvcj5aZWxsZXIsIEcuPC9h
dXRob3I+PGF1dGhvcj5TdW5hZ2F3YSwgUy48L2F1dGhvcj48L2F1dGhvcnM+PC9jb250cmlidXRv
cnM+PGF1dGgtYWRkcmVzcz5FdXJvcGVhbiBNb2xlY3VsYXIgQmlvbG9neSBMYWJvcmF0b3J5LCBN
ZXllcmhvZnN0ci4gMSwgNjkxMTcsIEhlaWRlbGJlcmcsIEdlcm1hbnkuJiN4RDtEYW5pZWwgSy4g
SW5vdXllIENlbnRlciBmb3IgTWljcm9iaWFsIE9jZWFub2dyYXBoeSBSZXNlYXJjaCBhbmQgRWR1
Y2F0aW9uLCBVbml2ZXJzaXR5IG9mIEhhd2FpJmFwb3M7aSBhdCBNYW5vYSwgMTk1MCBFYXN0IFdl
c3QgUm9hZCwgSG9ub2x1bHUsIFVTQSwgOTY4MjIsIFVuaXRlZCBTdGF0ZXMuJiN4RDtEZXBhcnRt
ZW50IG9mIEJpb2xvZ3ksIEluc3RpdHV0ZSBvZiBNaWNyb2Jpb2xvZ3kgYW5kIFN3aXNzIEluc3Rp
dHV0ZSBvZiBCaW9pbmZvcm1hdGljcywgRVRIIFp1cmljaCwgVmxhZGltaXItUHJlbG9nLVdlZyA0
LCA4MDkzLCBadXJpY2gsIFN3aXR6ZXJsYW5kLiYjeEQ7RGVwYXJ0bWVudCBvZiBCaW9sb2d5LCBF
Y29sZSBub3JtYWxlIHN1cGVyaWV1cmUsIDQ2IHJ1ZSBkJmFwb3M7VWxtLCA3NTAwNSwgUGFyaXMs
IEZyYW5jZS4mI3hEO0FpeCBNYXJzZWlsbGUgVW5pdiwgVW5pdmVyc2l0ZSBkZSBUb3Vsb24sIENO
UlMsIElSRCwgTUlPIFVNIDExMCwgMTMyODgsIE1hcnNlaWxsZSwgRnJhbmNlLiYjeEQ7Q2FuZGlk
YXRlIGZvciBKb2ludCBQaEQgZGVncmVlIGZyb20gRU1CTCBhbmQgSGVpZGVsYmVyZyBVbml2ZXJz
aXR5LCBGYWN1bHR5IG9mIEJpb3NjaWVuY2VzLCBIZWlkZWxiZXJnLCBHZXJtYW55LiYjeEQ7RXVy
b3BlYW4gTW9sZWN1bGFyIEJpb2xvZ3kgTGFib3JhdG9yeSwgRXVyb3BlYW4gQmlvaW5mb3JtYXRp
Y3MgSW5zdGl0dXRlIChFTUJMLUVCSSksIFdlbGxjb21lIEdlbm9tZSBDYW1wdXMsIEhpbnh0b24s
IENCMTAgMSBTRCwgVUsuJiN4RDtXZWxsY29tZSBUcnVzdCBTYW5nZXIgSW5zdGl0dXRlLCBXZWxs
Y29tZSBHZW5vbWUgQ2FtcHVzLCBIaW54dG9uLCBDQjEwIDFTQSwgVUsuJiN4RDtDZW50cm8gZGUg
QmlvdGVjbm9sb2dpYSB5IEdlbm9taWNhIGRlIFBsYW50YXMsIFVuaXZlcnNpZGFkIFBvbGl0ZWNu
aWNhIGRlIE1hZHJpZCAoVVBNKSAtIEluc3RpdHV0byBOYWNpb25hbCBkZSBJbnZlc3RpZ2FjaW9u
IHkgVGVjbm9sb2dpYSBBZ3JhcmlhIHkgQWxpbWVudGFyaWEgKElOSUEpLCBDYW1wdXMgZGUgTW9u
dGVnYW5jZWRvLVVQTSwgMjgyMjMsIFBvenVlbG8gZGUgQWxhcmNvbiwgTWFkcmlkLCBTcGFpbi4m
I3hEO01heCBEZWxicnVjayBDZW50cmUgZm9yIE1vbGVjdWxhciBNZWRpY2luZSwgUm9iZXJ0LVJv
c3NsZS1TdHIuIDEwLCAxMzA5MiwgQmVybGluLCBHZXJtYW55LiYjeEQ7TW9sZWN1bGFyIE1lZGlj
aW5lIFBhcnRuZXJzaGlwIFVuaXQsIEhlaWRlbGJlcmcsIEdlcm1hbnkuJiN4RDtEZXBhcnRtZW50
IG9mIEJpb2luZm9ybWF0aWNzLCBCaW9jZW50ZXIsIFVuaXZlcnNpdHkgb2YgV3VyemJ1cmcsIEFt
IEh1YmxhbmQsIDk3MDc0LCBXdXJ6YnVyZywgR2VybWFueS4mI3hEO0V1cm9wZWFuIE1vbGVjdWxh
ciBCaW9sb2d5IExhYm9yYXRvcnksIE1leWVyaG9mc3RyLiAxLCA2OTExNywgSGVpZGVsYmVyZywg
R2VybWFueS4gemVsbGVyQGVtYmwuZGUuJiN4RDtEZXBhcnRtZW50IG9mIEJpb2xvZ3ksIEluc3Rp
dHV0ZSBvZiBNaWNyb2Jpb2xvZ3kgYW5kIFN3aXNzIEluc3RpdHV0ZSBvZiBCaW9pbmZvcm1hdGlj
cywgRVRIIFp1cmljaCwgVmxhZGltaXItUHJlbG9nLVdlZyA0LCA4MDkzLCBadXJpY2gsIFN3aXR6
ZXJsYW5kLiBzc3VuYWdhd2FAZXRoei5jaC48L2F1dGgtYWRkcmVzcz48dGl0bGVzPjx0aXRsZT5N
aWNyb2JpYWwgYWJ1bmRhbmNlLCBhY3Rpdml0eSBhbmQgcG9wdWxhdGlvbiBnZW5vbWljIHByb2Zp
bGluZyB3aXRoIG1PVFVzMjwvdGl0bGU+PHNlY29uZGFyeS10aXRsZT5OYXQgQ29tbXVuPC9zZWNv
bmRhcnktdGl0bGU+PC90aXRsZXM+PHBlcmlvZGljYWw+PGZ1bGwtdGl0bGU+TmF0IENvbW11bjwv
ZnVsbC10aXRsZT48YWJici0xPk5hdHVyZSBjb21tdW5pY2F0aW9uczwvYWJici0xPjwvcGVyaW9k
aWNhbD48cGFnZXM+MTAxNDwvcGFnZXM+PHZvbHVtZT4xMDwvdm9sdW1lPjxudW1iZXI+MTwvbnVt
YmVyPjxlZGl0aW9uPjIwMTkvMDMvMDY8L2VkaXRpb24+PGtleXdvcmRzPjxrZXl3b3JkPkFsZ29y
aXRobXM8L2tleXdvcmQ+PGtleXdvcmQ+Q2x1c3RlciBBbmFseXNpczwva2V5d29yZD48a2V5d29y
ZD5Db21wdXRhdGlvbmFsIEJpb2xvZ3kvbWV0aG9kczwva2V5d29yZD48a2V5d29yZD5HZW5lIEV4
cHJlc3Npb24gUHJvZmlsaW5nPC9rZXl3b3JkPjxrZXl3b3JkPkdlbmVzLCBFc3NlbnRpYWw8L2tl
eXdvcmQ+PGtleXdvcmQ+R2VuZXRpYyBNYXJrZXJzPC9rZXl3b3JkPjxrZXl3b3JkPkdlbm9tZTwv
a2V5d29yZD48a2V5d29yZD5Ib3N0IE1pY3JvYmlhbCBJbnRlcmFjdGlvbnM8L2tleXdvcmQ+PGtl
eXdvcmQ+SHVtYW5zPC9rZXl3b3JkPjxrZXl3b3JkPipNZXRhZ2Vub21pY3M8L2tleXdvcmQ+PGtl
eXdvcmQ+TWljcm9iaW90YS8qZ2VuZXRpY3M8L2tleXdvcmQ+PGtleXdvcmQ+TW9sZWN1bGFyIFNl
cXVlbmNlIEFubm90YXRpb248L2tleXdvcmQ+PGtleXdvcmQ+KlBoeWxvZ2VueTwva2V5d29yZD48
a2V5d29yZD5TZXF1ZW5jZSBBbGlnbm1lbnQ8L2tleXdvcmQ+PGtleXdvcmQ+U2VxdWVuY2UgQW5h
bHlzaXMsIEROQTwva2V5d29yZD48L2tleXdvcmRzPjxkYXRlcz48eWVhcj4yMDE5PC95ZWFyPjxw
dWItZGF0ZXM+PGRhdGU+TWFyIDQ8L2RhdGU+PC9wdWItZGF0ZXM+PC9kYXRlcz48aXNibj4yMDQx
LTE3MjMgKEVsZWN0cm9uaWMpJiN4RDsyMDQxLTE3MjMgKExpbmtpbmcpPC9pc2JuPjxhY2Nlc3Np
b24tbnVtPjMwODMzNTUwPC9hY2Nlc3Npb24tbnVtPjx1cmxzPjxyZWxhdGVkLXVybHM+PHVybD5o
dHRwczovL3d3dy5uY2JpLm5sbS5uaWguZ292L3B1Ym1lZC8zMDgzMzU1MDwvdXJsPjx1cmw+aHR0
cHM6Ly93d3cubmNiaS5ubG0ubmloLmdvdi9wbWMvYXJ0aWNsZXMvUE1DNjM5OTQ1MC9wZGYvNDE0
NjdfMjAxOV9BcnRpY2xlXzg4NDQucGRmPC91cmw+PC9yZWxhdGVkLXVybHM+PC91cmxzPjxjdXN0
b20yPlBNQzYzOTk0NTA8L2N1c3RvbTI+PGVsZWN0cm9uaWMtcmVzb3VyY2UtbnVtPjEwLjEwMzgv
czQxNDY3LTAxOS0wODg0NC00PC9lbGVjdHJvbmljLXJlc291cmNlLW51bT48L3JlY29yZD48L0Np
dGU+PC9FbmROb3RlPn==
</w:fldData>
        </w:fldChar>
      </w:r>
      <w:r w:rsidR="001C352C" w:rsidRPr="009944A7">
        <w:rPr>
          <w:rFonts w:ascii="Arial" w:hAnsi="Arial" w:cs="Arial"/>
          <w:sz w:val="20"/>
        </w:rPr>
        <w:instrText xml:space="preserve"> ADDIN EN.CITE.DATA </w:instrText>
      </w:r>
      <w:r w:rsidR="001C352C" w:rsidRPr="009944A7">
        <w:rPr>
          <w:rFonts w:ascii="Arial" w:hAnsi="Arial" w:cs="Arial"/>
          <w:sz w:val="20"/>
        </w:rPr>
      </w:r>
      <w:r w:rsidR="001C352C" w:rsidRPr="009944A7">
        <w:rPr>
          <w:rFonts w:ascii="Arial" w:hAnsi="Arial" w:cs="Arial"/>
          <w:sz w:val="20"/>
        </w:rPr>
        <w:fldChar w:fldCharType="end"/>
      </w:r>
      <w:r w:rsidRPr="009944A7">
        <w:rPr>
          <w:rFonts w:ascii="Arial" w:hAnsi="Arial" w:cs="Arial"/>
          <w:sz w:val="20"/>
        </w:rPr>
      </w:r>
      <w:r w:rsidRPr="009944A7">
        <w:rPr>
          <w:rFonts w:ascii="Arial" w:hAnsi="Arial" w:cs="Arial"/>
          <w:sz w:val="20"/>
        </w:rPr>
        <w:fldChar w:fldCharType="separate"/>
      </w:r>
      <w:r w:rsidR="001C352C" w:rsidRPr="009944A7">
        <w:rPr>
          <w:rFonts w:ascii="Arial" w:hAnsi="Arial" w:cs="Arial"/>
          <w:noProof/>
          <w:sz w:val="20"/>
          <w:vertAlign w:val="superscript"/>
        </w:rPr>
        <w:t>8</w:t>
      </w:r>
      <w:r w:rsidRPr="009944A7">
        <w:rPr>
          <w:rFonts w:ascii="Arial" w:hAnsi="Arial" w:cs="Arial"/>
          <w:sz w:val="20"/>
        </w:rPr>
        <w:fldChar w:fldCharType="end"/>
      </w:r>
      <w:r w:rsidRPr="009944A7">
        <w:rPr>
          <w:rFonts w:ascii="Arial" w:hAnsi="Arial" w:cs="Arial"/>
          <w:sz w:val="20"/>
        </w:rPr>
        <w:t xml:space="preserve"> (v2.5) using bwa</w:t>
      </w:r>
      <w:r w:rsidRPr="009944A7">
        <w:rPr>
          <w:rFonts w:ascii="Arial" w:hAnsi="Arial" w:cs="Arial"/>
          <w:sz w:val="20"/>
        </w:rPr>
        <w:fldChar w:fldCharType="begin"/>
      </w:r>
      <w:r w:rsidR="001C352C" w:rsidRPr="009944A7">
        <w:rPr>
          <w:rFonts w:ascii="Arial" w:hAnsi="Arial" w:cs="Arial"/>
          <w:sz w:val="20"/>
        </w:rPr>
        <w:instrText xml:space="preserve"> ADDIN EN.CITE &lt;EndNote&gt;&lt;Cite&gt;&lt;Author&gt;Li&lt;/Author&gt;&lt;Year&gt;2009&lt;/Year&gt;&lt;RecNum&gt;407&lt;/RecNum&gt;&lt;DisplayText&gt;&lt;style face="superscript"&gt;9&lt;/style&gt;&lt;/DisplayText&gt;&lt;record&gt;&lt;rec-number&gt;407&lt;/rec-number&gt;&lt;foreign-keys&gt;&lt;key app="EN" db-id="z9adfs9abxaxfkeavzn5zf5e0zvwtaf9ee0d" timestamp="1612347604" guid="3ad1b57e-d8fd-4891-94e6-3fb913aa1a25"&gt;407&lt;/key&gt;&lt;/foreign-keys&gt;&lt;ref-type name="Journal Article"&gt;17&lt;/ref-type&gt;&lt;contributors&gt;&lt;authors&gt;&lt;author&gt;Li, H.&lt;/author&gt;&lt;author&gt;Durbin, R.&lt;/author&gt;&lt;/authors&gt;&lt;/contributors&gt;&lt;auth-address&gt;Wellcome Trust Sanger Institute, Wellcome Trust Genome Campus, Cambridge, CB10 1SA, UK.&lt;/auth-address&gt;&lt;titles&gt;&lt;title&gt;Fast and accurate short read alignment with Burrows-Wheeler transform&lt;/title&gt;&lt;secondary-title&gt;Bioinformatics&lt;/secondary-title&gt;&lt;/titles&gt;&lt;periodical&gt;&lt;full-title&gt;Bioinformatics&lt;/full-title&gt;&lt;/periodical&gt;&lt;pages&gt;1754-60&lt;/pages&gt;&lt;volume&gt;25&lt;/volume&gt;&lt;number&gt;14&lt;/number&gt;&lt;edition&gt;2009/05/20&lt;/edition&gt;&lt;keywords&gt;&lt;keyword&gt;*Algorithms&lt;/keyword&gt;&lt;keyword&gt;Genomics/*methods&lt;/keyword&gt;&lt;keyword&gt;Sequence Alignment/*methods&lt;/keyword&gt;&lt;keyword&gt;Sequence Analysis, DNA/methods&lt;/keyword&gt;&lt;keyword&gt;*Software&lt;/keyword&gt;&lt;/keywords&gt;&lt;dates&gt;&lt;year&gt;2009&lt;/year&gt;&lt;pub-dates&gt;&lt;date&gt;Jul 15&lt;/date&gt;&lt;/pub-dates&gt;&lt;/dates&gt;&lt;isbn&gt;1367-4811 (Electronic)&amp;#xD;1367-4803 (Linking)&lt;/isbn&gt;&lt;accession-num&gt;19451168&lt;/accession-num&gt;&lt;urls&gt;&lt;related-urls&gt;&lt;url&gt;https://www.ncbi.nlm.nih.gov/pubmed/19451168&lt;/url&gt;&lt;/related-urls&gt;&lt;/urls&gt;&lt;custom2&gt;PMC2705234&lt;/custom2&gt;&lt;electronic-resource-num&gt;10.1093/bioinformatics/btp324&lt;/electronic-resource-num&gt;&lt;/record&gt;&lt;/Cite&gt;&lt;/EndNote&gt;</w:instrText>
      </w:r>
      <w:r w:rsidRPr="009944A7">
        <w:rPr>
          <w:rFonts w:ascii="Arial" w:hAnsi="Arial" w:cs="Arial"/>
          <w:sz w:val="20"/>
        </w:rPr>
        <w:fldChar w:fldCharType="separate"/>
      </w:r>
      <w:r w:rsidR="001C352C" w:rsidRPr="009944A7">
        <w:rPr>
          <w:rFonts w:ascii="Arial" w:hAnsi="Arial" w:cs="Arial"/>
          <w:noProof/>
          <w:sz w:val="20"/>
          <w:vertAlign w:val="superscript"/>
        </w:rPr>
        <w:t>9</w:t>
      </w:r>
      <w:r w:rsidRPr="009944A7">
        <w:rPr>
          <w:rFonts w:ascii="Arial" w:hAnsi="Arial" w:cs="Arial"/>
          <w:sz w:val="20"/>
        </w:rPr>
        <w:fldChar w:fldCharType="end"/>
      </w:r>
      <w:r w:rsidRPr="009944A7">
        <w:rPr>
          <w:rFonts w:ascii="Arial" w:hAnsi="Arial" w:cs="Arial"/>
          <w:sz w:val="20"/>
        </w:rPr>
        <w:t xml:space="preserve"> (v0.7.17) with default parameters. </w:t>
      </w:r>
    </w:p>
    <w:p w14:paraId="6489E4AC" w14:textId="27101DBE" w:rsidR="00C01A2A" w:rsidRPr="009944A7" w:rsidRDefault="00C01A2A" w:rsidP="00C01A2A">
      <w:pPr>
        <w:shd w:val="clear" w:color="auto" w:fill="FFFFFF"/>
        <w:jc w:val="both"/>
        <w:rPr>
          <w:rFonts w:ascii="Arial" w:hAnsi="Arial" w:cs="Arial"/>
          <w:sz w:val="20"/>
        </w:rPr>
      </w:pPr>
      <w:r w:rsidRPr="009944A7">
        <w:rPr>
          <w:rFonts w:ascii="Arial" w:hAnsi="Arial" w:cs="Arial"/>
          <w:sz w:val="20"/>
        </w:rPr>
        <w:t>Mouse genome GRCm38.p6 was masked with the sequences retrieved from SILVA</w:t>
      </w:r>
      <w:r w:rsidRPr="009944A7">
        <w:rPr>
          <w:rFonts w:ascii="Arial" w:hAnsi="Arial" w:cs="Arial"/>
          <w:sz w:val="20"/>
        </w:rPr>
        <w:fldChar w:fldCharType="begin"/>
      </w:r>
      <w:r w:rsidR="001C352C" w:rsidRPr="009944A7">
        <w:rPr>
          <w:rFonts w:ascii="Arial" w:hAnsi="Arial" w:cs="Arial"/>
          <w:sz w:val="20"/>
        </w:rPr>
        <w:instrText xml:space="preserve"> ADDIN EN.CITE &lt;EndNote&gt;&lt;Cite&gt;&lt;Author&gt;Quast&lt;/Author&gt;&lt;Year&gt;2013&lt;/Year&gt;&lt;RecNum&gt;435&lt;/RecNum&gt;&lt;DisplayText&gt;&lt;style face="superscript"&gt;10&lt;/style&gt;&lt;/DisplayText&gt;&lt;record&gt;&lt;rec-number&gt;435&lt;/rec-number&gt;&lt;foreign-keys&gt;&lt;key app="EN" db-id="z9adfs9abxaxfkeavzn5zf5e0zvwtaf9ee0d" timestamp="1615558747" guid="8eb18a4f-8320-4543-b4e8-ee8569c9e3b1"&gt;435&lt;/key&gt;&lt;/foreign-keys&gt;&lt;ref-type name="Journal Article"&gt;17&lt;/ref-type&gt;&lt;contributors&gt;&lt;authors&gt;&lt;author&gt;Quast, C.&lt;/author&gt;&lt;author&gt;Pruesse, E.&lt;/author&gt;&lt;author&gt;Yilmaz, P.&lt;/author&gt;&lt;author&gt;Gerken, J.&lt;/author&gt;&lt;author&gt;Schweer, T.&lt;/author&gt;&lt;author&gt;Yarza, P.&lt;/author&gt;&lt;author&gt;Peplies, J.&lt;/author&gt;&lt;author&gt;Glockner, F. O.&lt;/author&gt;&lt;/authors&gt;&lt;/contributors&gt;&lt;auth-address&gt;Microbial Genomics and Bioinformatics Research Group, Max Planck Institute for Marine Microbiology, D-28359 Bremen, Germany.&lt;/auth-address&gt;&lt;titles&gt;&lt;title&gt;The SILVA ribosomal RNA gene database project: improved data processing and web-based tools&lt;/title&gt;&lt;secondary-title&gt;Nucleic Acids Res&lt;/secondary-title&gt;&lt;/titles&gt;&lt;periodical&gt;&lt;full-title&gt;Nucleic Acids Res&lt;/full-title&gt;&lt;/periodical&gt;&lt;pages&gt;D590-6&lt;/pages&gt;&lt;volume&gt;41&lt;/volume&gt;&lt;number&gt;Database issue&lt;/number&gt;&lt;edition&gt;2012/11/30&lt;/edition&gt;&lt;keywords&gt;&lt;keyword&gt;Archaea/classification/genetics&lt;/keyword&gt;&lt;keyword&gt;Bacteria/classification/genetics&lt;/keyword&gt;&lt;keyword&gt;*Databases, Nucleic Acid&lt;/keyword&gt;&lt;keyword&gt;Eukaryota/genetics&lt;/keyword&gt;&lt;keyword&gt;*Genes, rRNA&lt;/keyword&gt;&lt;keyword&gt;High-Throughput Nucleotide Sequencing&lt;/keyword&gt;&lt;keyword&gt;Internet&lt;/keyword&gt;&lt;keyword&gt;Software&lt;/keyword&gt;&lt;/keywords&gt;&lt;dates&gt;&lt;year&gt;2013&lt;/year&gt;&lt;pub-dates&gt;&lt;date&gt;Jan&lt;/date&gt;&lt;/pub-dates&gt;&lt;/dates&gt;&lt;isbn&gt;1362-4962 (Electronic)&amp;#xD;0305-1048 (Linking)&lt;/isbn&gt;&lt;accession-num&gt;23193283&lt;/accession-num&gt;&lt;urls&gt;&lt;related-urls&gt;&lt;url&gt;https://www.ncbi.nlm.nih.gov/pubmed/23193283&lt;/url&gt;&lt;/related-urls&gt;&lt;/urls&gt;&lt;custom2&gt;PMC3531112&lt;/custom2&gt;&lt;electronic-resource-num&gt;10.1093/nar/gks1219&lt;/electronic-resource-num&gt;&lt;/record&gt;&lt;/Cite&gt;&lt;/EndNote&gt;</w:instrText>
      </w:r>
      <w:r w:rsidRPr="009944A7">
        <w:rPr>
          <w:rFonts w:ascii="Arial" w:hAnsi="Arial" w:cs="Arial"/>
          <w:sz w:val="20"/>
        </w:rPr>
        <w:fldChar w:fldCharType="separate"/>
      </w:r>
      <w:r w:rsidR="001C352C" w:rsidRPr="009944A7">
        <w:rPr>
          <w:rFonts w:ascii="Arial" w:hAnsi="Arial" w:cs="Arial"/>
          <w:noProof/>
          <w:sz w:val="20"/>
          <w:vertAlign w:val="superscript"/>
        </w:rPr>
        <w:t>10</w:t>
      </w:r>
      <w:r w:rsidRPr="009944A7">
        <w:rPr>
          <w:rFonts w:ascii="Arial" w:hAnsi="Arial" w:cs="Arial"/>
          <w:sz w:val="20"/>
        </w:rPr>
        <w:fldChar w:fldCharType="end"/>
      </w:r>
      <w:r w:rsidRPr="009944A7">
        <w:rPr>
          <w:rFonts w:ascii="Arial" w:hAnsi="Arial" w:cs="Arial"/>
          <w:sz w:val="20"/>
        </w:rPr>
        <w:t xml:space="preserve"> database V138 using bbtools (</w:t>
      </w:r>
      <w:r w:rsidRPr="009944A7">
        <w:rPr>
          <w:rFonts w:ascii="Arial" w:eastAsia="Noto Serif CJK SC" w:hAnsi="Arial" w:cs="Arial"/>
          <w:kern w:val="3"/>
          <w:sz w:val="20"/>
          <w:lang w:eastAsia="zh-CN" w:bidi="hi-IN"/>
        </w:rPr>
        <w:t>https://sourceforge.net/projects/bbmap/)</w:t>
      </w:r>
      <w:r w:rsidRPr="009944A7">
        <w:rPr>
          <w:rFonts w:ascii="Arial" w:hAnsi="Arial" w:cs="Arial"/>
          <w:sz w:val="20"/>
        </w:rPr>
        <w:t xml:space="preserve">. The reads which passed quality control were mapped to the masked mouse reference using bwa within ngless. Sequences matching the mouse genome were </w:t>
      </w:r>
      <w:r w:rsidRPr="009944A7">
        <w:rPr>
          <w:rFonts w:ascii="Arial" w:hAnsi="Arial" w:cs="Arial"/>
          <w:sz w:val="20"/>
        </w:rPr>
        <w:lastRenderedPageBreak/>
        <w:t>considered off-targets and discarded. The microbial composition among different samples and within groups of samples was visualized using KronaTools (v2.7).</w:t>
      </w:r>
      <w:r w:rsidRPr="009944A7">
        <w:rPr>
          <w:rFonts w:ascii="Arial" w:hAnsi="Arial" w:cs="Arial"/>
          <w:sz w:val="20"/>
        </w:rPr>
        <w:fldChar w:fldCharType="begin"/>
      </w:r>
      <w:r w:rsidR="001C352C" w:rsidRPr="009944A7">
        <w:rPr>
          <w:rFonts w:ascii="Arial" w:hAnsi="Arial" w:cs="Arial"/>
          <w:sz w:val="20"/>
        </w:rPr>
        <w:instrText xml:space="preserve"> ADDIN EN.CITE &lt;EndNote&gt;&lt;Cite&gt;&lt;Author&gt;Ondov&lt;/Author&gt;&lt;Year&gt;2011&lt;/Year&gt;&lt;RecNum&gt;409&lt;/RecNum&gt;&lt;DisplayText&gt;&lt;style face="superscript"&gt;11&lt;/style&gt;&lt;/DisplayText&gt;&lt;record&gt;&lt;rec-number&gt;409&lt;/rec-number&gt;&lt;foreign-keys&gt;&lt;key app="EN" db-id="z9adfs9abxaxfkeavzn5zf5e0zvwtaf9ee0d" timestamp="1612348302" guid="1305f167-a82b-4b5e-ab07-d67b66f44601"&gt;409&lt;/key&gt;&lt;/foreign-keys&gt;&lt;ref-type name="Journal Article"&gt;17&lt;/ref-type&gt;&lt;contributors&gt;&lt;authors&gt;&lt;author&gt;Ondov, B. D.&lt;/author&gt;&lt;author&gt;Bergman, N. H.&lt;/author&gt;&lt;author&gt;Phillippy, A. M.&lt;/author&gt;&lt;/authors&gt;&lt;/contributors&gt;&lt;auth-address&gt;National Biodefense Analysis and Countermeasures Center, 110 Thomas Johnson Drive, Frederick, MD 21702, USA. ondovb@nbacc.net&lt;/auth-address&gt;&lt;titles&gt;&lt;title&gt;Interactive metagenomic visualization in a Web browser&lt;/title&gt;&lt;secondary-title&gt;BMC Bioinformatics&lt;/secondary-title&gt;&lt;/titles&gt;&lt;periodical&gt;&lt;full-title&gt;BMC Bioinformatics&lt;/full-title&gt;&lt;/periodical&gt;&lt;pages&gt;385&lt;/pages&gt;&lt;volume&gt;12&lt;/volume&gt;&lt;edition&gt;2011/10/04&lt;/edition&gt;&lt;keywords&gt;&lt;keyword&gt;Computational Biology&lt;/keyword&gt;&lt;keyword&gt;Gastrointestinal Tract/microbiology&lt;/keyword&gt;&lt;keyword&gt;Humans&lt;/keyword&gt;&lt;keyword&gt;*Internet&lt;/keyword&gt;&lt;keyword&gt;Metagenomics/*methods&lt;/keyword&gt;&lt;keyword&gt;*Software&lt;/keyword&gt;&lt;/keywords&gt;&lt;dates&gt;&lt;year&gt;2011&lt;/year&gt;&lt;pub-dates&gt;&lt;date&gt;Sep 30&lt;/date&gt;&lt;/pub-dates&gt;&lt;/dates&gt;&lt;isbn&gt;1471-2105 (Electronic)&amp;#xD;1471-2105 (Linking)&lt;/isbn&gt;&lt;accession-num&gt;21961884&lt;/accession-num&gt;&lt;urls&gt;&lt;related-urls&gt;&lt;url&gt;https://www.ncbi.nlm.nih.gov/pubmed/21961884&lt;/url&gt;&lt;/related-urls&gt;&lt;/urls&gt;&lt;custom2&gt;PMC3190407&lt;/custom2&gt;&lt;electronic-resource-num&gt;10.1186/1471-2105-12-385&lt;/electronic-resource-num&gt;&lt;/record&gt;&lt;/Cite&gt;&lt;/EndNote&gt;</w:instrText>
      </w:r>
      <w:r w:rsidRPr="009944A7">
        <w:rPr>
          <w:rFonts w:ascii="Arial" w:hAnsi="Arial" w:cs="Arial"/>
          <w:sz w:val="20"/>
        </w:rPr>
        <w:fldChar w:fldCharType="separate"/>
      </w:r>
      <w:r w:rsidR="001C352C" w:rsidRPr="009944A7">
        <w:rPr>
          <w:rFonts w:ascii="Arial" w:hAnsi="Arial" w:cs="Arial"/>
          <w:noProof/>
          <w:sz w:val="20"/>
          <w:vertAlign w:val="superscript"/>
        </w:rPr>
        <w:t>11</w:t>
      </w:r>
      <w:r w:rsidRPr="009944A7">
        <w:rPr>
          <w:rFonts w:ascii="Arial" w:hAnsi="Arial" w:cs="Arial"/>
          <w:sz w:val="20"/>
        </w:rPr>
        <w:fldChar w:fldCharType="end"/>
      </w:r>
    </w:p>
    <w:p w14:paraId="0E599BBD" w14:textId="6DA83ADB" w:rsidR="00C01A2A" w:rsidRPr="009944A7" w:rsidRDefault="00C01A2A" w:rsidP="00C01A2A">
      <w:pPr>
        <w:pStyle w:val="Standard1"/>
        <w:spacing w:after="240"/>
        <w:jc w:val="both"/>
        <w:rPr>
          <w:rFonts w:ascii="Arial" w:hAnsi="Arial" w:cs="Arial"/>
          <w:sz w:val="20"/>
          <w:szCs w:val="20"/>
        </w:rPr>
      </w:pPr>
      <w:r w:rsidRPr="009944A7">
        <w:rPr>
          <w:rFonts w:ascii="Arial" w:hAnsi="Arial" w:cs="Arial"/>
          <w:sz w:val="20"/>
          <w:szCs w:val="20"/>
        </w:rPr>
        <w:t>Trimmed and filtered reads were aligned to the global microbial gene catalogue (gmgc v1.0), covering 2.3 billion ORFs from 13,174 metagenomes and 14 habitats, as described previously.</w:t>
      </w:r>
      <w:r w:rsidRPr="009944A7">
        <w:rPr>
          <w:rFonts w:ascii="Arial" w:hAnsi="Arial" w:cs="Arial"/>
          <w:sz w:val="20"/>
          <w:szCs w:val="20"/>
        </w:rPr>
        <w:fldChar w:fldCharType="begin">
          <w:fldData xml:space="preserve">PEVuZE5vdGU+PENpdGU+PEF1dGhvcj5NZW5kZTwvQXV0aG9yPjxZZWFyPjIwMjA8L1llYXI+PFJl
Y051bT40MjY8L1JlY051bT48RGlzcGxheVRleHQ+PHN0eWxlIGZhY2U9InN1cGVyc2NyaXB0Ij4x
Mjwvc3R5bGU+PC9EaXNwbGF5VGV4dD48cmVjb3JkPjxyZWMtbnVtYmVyPjQyNjwvcmVjLW51bWJl
cj48Zm9yZWlnbi1rZXlzPjxrZXkgYXBwPSJFTiIgZGItaWQ9Ino5YWRmczlhYnhheGZrZWF2em41
emY1ZTB6dnd0YWY5ZWUwZCIgdGltZXN0YW1wPSIxNjEyNzg4ODI2IiBndWlkPSIwNDE5ZmFlNC05
N2M1LTQ4MjktYWM1Yy1jNzBkNGY0ZDFlYjUiPjQyNjwva2V5PjwvZm9yZWlnbi1rZXlzPjxyZWYt
dHlwZSBuYW1lPSJKb3VybmFsIEFydGljbGUiPjE3PC9yZWYtdHlwZT48Y29udHJpYnV0b3JzPjxh
dXRob3JzPjxhdXRob3I+TWVuZGUsIEQuIFIuPC9hdXRob3I+PGF1dGhvcj5MZXR1bmljLCBJLjwv
YXV0aG9yPjxhdXRob3I+TWFpc3RyZW5rbywgTy4gTS48L2F1dGhvcj48YXV0aG9yPlNjaG1pZHQs
IFQuIFMuIEIuPC9hdXRob3I+PGF1dGhvcj5NaWxhbmVzZSwgQS48L2F1dGhvcj48YXV0aG9yPlBh
b2xpLCBMLjwvYXV0aG9yPjxhdXRob3I+SGVybmFuZGV6LVBsYXphLCBBLjwvYXV0aG9yPjxhdXRo
b3I+T3Jha292LCBBLiBOLjwvYXV0aG9yPjxhdXRob3I+Rm9yc2x1bmQsIFMuIEsuPC9hdXRob3I+
PGF1dGhvcj5TdW5hZ2F3YSwgUy48L2F1dGhvcj48YXV0aG9yPlplbGxlciwgRy48L2F1dGhvcj48
YXV0aG9yPkh1ZXJ0YS1DZXBhcywgSi48L2F1dGhvcj48YXV0aG9yPkNvZWxobywgTC4gUC48L2F1
dGhvcj48YXV0aG9yPkJvcmssIFAuPC9hdXRob3I+PC9hdXRob3JzPjwvY29udHJpYnV0b3JzPjxh
dXRoLWFkZHJlc3M+RGVwYXJ0bWVudCBvZiBNZWRpY2FsIE1pY3JvYmlvbG9neSwgQWNhZGVtaWMg
TWVkaWNhbCBDZW50cmUsIFVuaXZlcnNpdHkgb2YgQW1zdGVyZGFtLCBBbXN0ZXJkYW0sIFRoZSBO
ZXRoZXJsYW5kcy4mI3hEO0Jpb2J5dGUgc29sdXRpb25zIEdtYkgsIEJvdGhlc3RyLCAxNDIsIDY5
MTE3IEhlaWRlbGJlcmcsIEdlcm1hbnkuJiN4RDtTdHJ1Y3R1cmFsIGFuZCBDb21wdXRhdGlvbmFs
IEJpb2xvZ3kgVW5pdCwgRXVyb3BlYW4gTW9sZWN1bGFyIEJpb2xvZ3kgTGFib3JhdG9yeSwgNjkx
MTcgSGVpZGVsYmVyZywgR2VybWFueS4mI3hEO0luc3RpdHV0ZSBvZiBNaWNyb2Jpb2xvZ3ksIERl
cGFydG1lbnQgb2YgQmlvbG9neSwgRVRIIFp1cmljaCwgVmxhZGltaXItUHJlbG9nLVdlZyA0LCA4
MDkzIFp1cmljaCwgU3dpdHplcmxhbmQuJiN4RDtDZW50cm8gZGUgQmlvdGVjbm9sb2dpYSB5IEdl
bm9taWNhIGRlIFBsYW50YXMsIFVuaXZlcnNpZGFkIFBvbGl0ZWNuaWNhIGRlIE1hZHJpZCAoVVBN
KSAtIEluc3RpdHV0byBOYWNpb25hbCBkZSBJbnZlc3RpZ2FjaW9uIHkgVGVjbm9sb2dpYSBBZ3Jh
cmlhIHkgQWxpbWVudGFyaWEgKElOSUEpLCBDYW1wdXMgZGUgTW9udGVnYW5jZWRvLVVQTSwgMjgy
MjMsIFBvenVlbG8gZGUgQWxhcmNvbiwgTWFkcmlkLCBTcGFpbi4mI3hEO01heCBEZWxicnVjayBD
ZW50cmUgZm9yIE1vbGVjdWxhciBNZWRpY2luZSwgMTMxMjUgQmVybGluLCBHZXJtYW55LiYjeEQ7
SW5zdGl0dXRlIG9mIFNjaWVuY2UgYW5kIFRlY2hub2xvZ3kgZm9yIEJyYWluLUluc3BpcmVkIElu
dGVsbGlnZW5jZSwgRnVkYW4gVW5pdmVyc2l0eSwgU2hhbmdoYWksIENoaW5hLiYjeEQ7S2V5IExh
Ym9yYXRvcnkgb2YgQ29tcHV0YXRpb25hbCBOZXVyb3NjaWVuY2UgYW5kIEJyYWluLUluc3BpcmVk
IEludGVsbGlnZW5jZSAoRnVkYW4gVW5pdmVyc2l0eSksIE1pbmlzdHJ5IG9mIEVkdWNhdGlvbiwg
Q2hpbmEuJiN4RDtNb2xlY3VsYXIgTWVkaWNpbmUgUGFydG5lcnNoaXAgVW5pdCwgVW5pdmVyc2l0
eSBvZiBIZWlkZWxiZXJnIGFuZCBFdXJvcGVhbiBNb2xlY3VsYXIgQmlvbG9neSBMYWJvcmF0b3J5
LCA2OTEyMCBIZWlkZWxiZXJnLCBHZXJtYW55LiYjeEQ7RGVwYXJ0bWVudCBvZiBCaW9pbmZvcm1h
dGljcywgQmlvY2VudGVyLCBVbml2ZXJzaXR5IG9mIFd1cnpidXJnLCA5NzA3NCBXdXJ6YnVyZywg
R2VybWFueS48L2F1dGgtYWRkcmVzcz48dGl0bGVzPjx0aXRsZT5wcm9HZW5vbWVzMjogYW4gaW1w
cm92ZWQgZGF0YWJhc2UgZm9yIGFjY3VyYXRlIGFuZCBjb25zaXN0ZW50IGhhYml0YXQsIHRheG9u
b21pYyBhbmQgZnVuY3Rpb25hbCBhbm5vdGF0aW9ucyBvZiBwcm9rYXJ5b3RpYyBnZW5vbWVzPC90
aXRsZT48c2Vjb25kYXJ5LXRpdGxlPk51Y2xlaWMgQWNpZHMgUmVzPC9zZWNvbmRhcnktdGl0bGU+
PC90aXRsZXM+PHBlcmlvZGljYWw+PGZ1bGwtdGl0bGU+TnVjbGVpYyBBY2lkcyBSZXM8L2Z1bGwt
dGl0bGU+PC9wZXJpb2RpY2FsPjxwYWdlcz5ENjIxLUQ2MjU8L3BhZ2VzPjx2b2x1bWU+NDg8L3Zv
bHVtZT48bnVtYmVyPkQxPC9udW1iZXI+PGVkaXRpb24+MjAxOS8xMC8yODwvZWRpdGlvbj48a2V5
d29yZHM+PGtleXdvcmQ+Q29tcHV0YXRpb25hbCBCaW9sb2d5L21ldGhvZHM8L2tleXdvcmQ+PGtl
eXdvcmQ+KkRhdGFiYXNlcywgR2VuZXRpYzwva2V5d29yZD48a2V5d29yZD5FY29zeXN0ZW08L2tl
eXdvcmQ+PGtleXdvcmQ+Kkdlbm9tZSwgQXJjaGFlYWw8L2tleXdvcmQ+PGtleXdvcmQ+Kkdlbm9t
ZSwgQmFjdGVyaWFsPC9rZXl3b3JkPjxrZXl3b3JkPipHZW5vbWljczwva2V5d29yZD48a2V5d29y
ZD5JbnRlcm5ldDwva2V5d29yZD48a2V5d29yZD5Nb2xlY3VsYXIgU2VxdWVuY2UgQW5ub3RhdGlv
bjwva2V5d29yZD48a2V5d29yZD5Qb2x5bW9ycGhpc20sIFNpbmdsZSBOdWNsZW90aWRlPC9rZXl3
b3JkPjxrZXl3b3JkPlByb2thcnlvdGljIENlbGxzPC9rZXl3b3JkPjxrZXl3b3JkPlJlcHJvZHVj
aWJpbGl0eSBvZiBSZXN1bHRzPC9rZXl3b3JkPjxrZXl3b3JkPlNvZnR3YXJlPC9rZXl3b3JkPjwv
a2V5d29yZHM+PGRhdGVzPjx5ZWFyPjIwMjA8L3llYXI+PHB1Yi1kYXRlcz48ZGF0ZT5KYW4gODwv
ZGF0ZT48L3B1Yi1kYXRlcz48L2RhdGVzPjxpc2JuPjEzNjItNDk2MiAoRWxlY3Ryb25pYykmI3hE
OzAzMDUtMTA0OCAoTGlua2luZyk8L2lzYm4+PGFjY2Vzc2lvbi1udW0+MzE2NDcwOTY8L2FjY2Vz
c2lvbi1udW0+PHVybHM+PHJlbGF0ZWQtdXJscz48dXJsPmh0dHBzOi8vd3d3Lm5jYmkubmxtLm5p
aC5nb3YvcHVibWVkLzMxNjQ3MDk2PC91cmw+PC9yZWxhdGVkLXVybHM+PC91cmxzPjxjdXN0b20y
PlBNQzcxNDU1NjQ8L2N1c3RvbTI+PGVsZWN0cm9uaWMtcmVzb3VyY2UtbnVtPjEwLjEwOTMvbmFy
L2drejEwMDI8L2VsZWN0cm9uaWMtcmVzb3VyY2UtbnVtPjwvcmVjb3JkPjwvQ2l0ZT48L0VuZE5v
dGU+AG==
</w:fldData>
        </w:fldChar>
      </w:r>
      <w:r w:rsidR="001C352C" w:rsidRPr="009944A7">
        <w:rPr>
          <w:rFonts w:ascii="Arial" w:hAnsi="Arial" w:cs="Arial"/>
          <w:sz w:val="20"/>
          <w:szCs w:val="20"/>
        </w:rPr>
        <w:instrText xml:space="preserve"> ADDIN EN.CITE </w:instrText>
      </w:r>
      <w:r w:rsidR="001C352C" w:rsidRPr="009944A7">
        <w:rPr>
          <w:rFonts w:ascii="Arial" w:hAnsi="Arial" w:cs="Arial"/>
          <w:sz w:val="20"/>
          <w:szCs w:val="20"/>
        </w:rPr>
        <w:fldChar w:fldCharType="begin">
          <w:fldData xml:space="preserve">PEVuZE5vdGU+PENpdGU+PEF1dGhvcj5NZW5kZTwvQXV0aG9yPjxZZWFyPjIwMjA8L1llYXI+PFJl
Y051bT40MjY8L1JlY051bT48RGlzcGxheVRleHQ+PHN0eWxlIGZhY2U9InN1cGVyc2NyaXB0Ij4x
Mjwvc3R5bGU+PC9EaXNwbGF5VGV4dD48cmVjb3JkPjxyZWMtbnVtYmVyPjQyNjwvcmVjLW51bWJl
cj48Zm9yZWlnbi1rZXlzPjxrZXkgYXBwPSJFTiIgZGItaWQ9Ino5YWRmczlhYnhheGZrZWF2em41
emY1ZTB6dnd0YWY5ZWUwZCIgdGltZXN0YW1wPSIxNjEyNzg4ODI2IiBndWlkPSIwNDE5ZmFlNC05
N2M1LTQ4MjktYWM1Yy1jNzBkNGY0ZDFlYjUiPjQyNjwva2V5PjwvZm9yZWlnbi1rZXlzPjxyZWYt
dHlwZSBuYW1lPSJKb3VybmFsIEFydGljbGUiPjE3PC9yZWYtdHlwZT48Y29udHJpYnV0b3JzPjxh
dXRob3JzPjxhdXRob3I+TWVuZGUsIEQuIFIuPC9hdXRob3I+PGF1dGhvcj5MZXR1bmljLCBJLjwv
YXV0aG9yPjxhdXRob3I+TWFpc3RyZW5rbywgTy4gTS48L2F1dGhvcj48YXV0aG9yPlNjaG1pZHQs
IFQuIFMuIEIuPC9hdXRob3I+PGF1dGhvcj5NaWxhbmVzZSwgQS48L2F1dGhvcj48YXV0aG9yPlBh
b2xpLCBMLjwvYXV0aG9yPjxhdXRob3I+SGVybmFuZGV6LVBsYXphLCBBLjwvYXV0aG9yPjxhdXRo
b3I+T3Jha292LCBBLiBOLjwvYXV0aG9yPjxhdXRob3I+Rm9yc2x1bmQsIFMuIEsuPC9hdXRob3I+
PGF1dGhvcj5TdW5hZ2F3YSwgUy48L2F1dGhvcj48YXV0aG9yPlplbGxlciwgRy48L2F1dGhvcj48
YXV0aG9yPkh1ZXJ0YS1DZXBhcywgSi48L2F1dGhvcj48YXV0aG9yPkNvZWxobywgTC4gUC48L2F1
dGhvcj48YXV0aG9yPkJvcmssIFAuPC9hdXRob3I+PC9hdXRob3JzPjwvY29udHJpYnV0b3JzPjxh
dXRoLWFkZHJlc3M+RGVwYXJ0bWVudCBvZiBNZWRpY2FsIE1pY3JvYmlvbG9neSwgQWNhZGVtaWMg
TWVkaWNhbCBDZW50cmUsIFVuaXZlcnNpdHkgb2YgQW1zdGVyZGFtLCBBbXN0ZXJkYW0sIFRoZSBO
ZXRoZXJsYW5kcy4mI3hEO0Jpb2J5dGUgc29sdXRpb25zIEdtYkgsIEJvdGhlc3RyLCAxNDIsIDY5
MTE3IEhlaWRlbGJlcmcsIEdlcm1hbnkuJiN4RDtTdHJ1Y3R1cmFsIGFuZCBDb21wdXRhdGlvbmFs
IEJpb2xvZ3kgVW5pdCwgRXVyb3BlYW4gTW9sZWN1bGFyIEJpb2xvZ3kgTGFib3JhdG9yeSwgNjkx
MTcgSGVpZGVsYmVyZywgR2VybWFueS4mI3hEO0luc3RpdHV0ZSBvZiBNaWNyb2Jpb2xvZ3ksIERl
cGFydG1lbnQgb2YgQmlvbG9neSwgRVRIIFp1cmljaCwgVmxhZGltaXItUHJlbG9nLVdlZyA0LCA4
MDkzIFp1cmljaCwgU3dpdHplcmxhbmQuJiN4RDtDZW50cm8gZGUgQmlvdGVjbm9sb2dpYSB5IEdl
bm9taWNhIGRlIFBsYW50YXMsIFVuaXZlcnNpZGFkIFBvbGl0ZWNuaWNhIGRlIE1hZHJpZCAoVVBN
KSAtIEluc3RpdHV0byBOYWNpb25hbCBkZSBJbnZlc3RpZ2FjaW9uIHkgVGVjbm9sb2dpYSBBZ3Jh
cmlhIHkgQWxpbWVudGFyaWEgKElOSUEpLCBDYW1wdXMgZGUgTW9udGVnYW5jZWRvLVVQTSwgMjgy
MjMsIFBvenVlbG8gZGUgQWxhcmNvbiwgTWFkcmlkLCBTcGFpbi4mI3hEO01heCBEZWxicnVjayBD
ZW50cmUgZm9yIE1vbGVjdWxhciBNZWRpY2luZSwgMTMxMjUgQmVybGluLCBHZXJtYW55LiYjeEQ7
SW5zdGl0dXRlIG9mIFNjaWVuY2UgYW5kIFRlY2hub2xvZ3kgZm9yIEJyYWluLUluc3BpcmVkIElu
dGVsbGlnZW5jZSwgRnVkYW4gVW5pdmVyc2l0eSwgU2hhbmdoYWksIENoaW5hLiYjeEQ7S2V5IExh
Ym9yYXRvcnkgb2YgQ29tcHV0YXRpb25hbCBOZXVyb3NjaWVuY2UgYW5kIEJyYWluLUluc3BpcmVk
IEludGVsbGlnZW5jZSAoRnVkYW4gVW5pdmVyc2l0eSksIE1pbmlzdHJ5IG9mIEVkdWNhdGlvbiwg
Q2hpbmEuJiN4RDtNb2xlY3VsYXIgTWVkaWNpbmUgUGFydG5lcnNoaXAgVW5pdCwgVW5pdmVyc2l0
eSBvZiBIZWlkZWxiZXJnIGFuZCBFdXJvcGVhbiBNb2xlY3VsYXIgQmlvbG9neSBMYWJvcmF0b3J5
LCA2OTEyMCBIZWlkZWxiZXJnLCBHZXJtYW55LiYjeEQ7RGVwYXJ0bWVudCBvZiBCaW9pbmZvcm1h
dGljcywgQmlvY2VudGVyLCBVbml2ZXJzaXR5IG9mIFd1cnpidXJnLCA5NzA3NCBXdXJ6YnVyZywg
R2VybWFueS48L2F1dGgtYWRkcmVzcz48dGl0bGVzPjx0aXRsZT5wcm9HZW5vbWVzMjogYW4gaW1w
cm92ZWQgZGF0YWJhc2UgZm9yIGFjY3VyYXRlIGFuZCBjb25zaXN0ZW50IGhhYml0YXQsIHRheG9u
b21pYyBhbmQgZnVuY3Rpb25hbCBhbm5vdGF0aW9ucyBvZiBwcm9rYXJ5b3RpYyBnZW5vbWVzPC90
aXRsZT48c2Vjb25kYXJ5LXRpdGxlPk51Y2xlaWMgQWNpZHMgUmVzPC9zZWNvbmRhcnktdGl0bGU+
PC90aXRsZXM+PHBlcmlvZGljYWw+PGZ1bGwtdGl0bGU+TnVjbGVpYyBBY2lkcyBSZXM8L2Z1bGwt
dGl0bGU+PC9wZXJpb2RpY2FsPjxwYWdlcz5ENjIxLUQ2MjU8L3BhZ2VzPjx2b2x1bWU+NDg8L3Zv
bHVtZT48bnVtYmVyPkQxPC9udW1iZXI+PGVkaXRpb24+MjAxOS8xMC8yODwvZWRpdGlvbj48a2V5
d29yZHM+PGtleXdvcmQ+Q29tcHV0YXRpb25hbCBCaW9sb2d5L21ldGhvZHM8L2tleXdvcmQ+PGtl
eXdvcmQ+KkRhdGFiYXNlcywgR2VuZXRpYzwva2V5d29yZD48a2V5d29yZD5FY29zeXN0ZW08L2tl
eXdvcmQ+PGtleXdvcmQ+Kkdlbm9tZSwgQXJjaGFlYWw8L2tleXdvcmQ+PGtleXdvcmQ+Kkdlbm9t
ZSwgQmFjdGVyaWFsPC9rZXl3b3JkPjxrZXl3b3JkPipHZW5vbWljczwva2V5d29yZD48a2V5d29y
ZD5JbnRlcm5ldDwva2V5d29yZD48a2V5d29yZD5Nb2xlY3VsYXIgU2VxdWVuY2UgQW5ub3RhdGlv
bjwva2V5d29yZD48a2V5d29yZD5Qb2x5bW9ycGhpc20sIFNpbmdsZSBOdWNsZW90aWRlPC9rZXl3
b3JkPjxrZXl3b3JkPlByb2thcnlvdGljIENlbGxzPC9rZXl3b3JkPjxrZXl3b3JkPlJlcHJvZHVj
aWJpbGl0eSBvZiBSZXN1bHRzPC9rZXl3b3JkPjxrZXl3b3JkPlNvZnR3YXJlPC9rZXl3b3JkPjwv
a2V5d29yZHM+PGRhdGVzPjx5ZWFyPjIwMjA8L3llYXI+PHB1Yi1kYXRlcz48ZGF0ZT5KYW4gODwv
ZGF0ZT48L3B1Yi1kYXRlcz48L2RhdGVzPjxpc2JuPjEzNjItNDk2MiAoRWxlY3Ryb25pYykmI3hE
OzAzMDUtMTA0OCAoTGlua2luZyk8L2lzYm4+PGFjY2Vzc2lvbi1udW0+MzE2NDcwOTY8L2FjY2Vz
c2lvbi1udW0+PHVybHM+PHJlbGF0ZWQtdXJscz48dXJsPmh0dHBzOi8vd3d3Lm5jYmkubmxtLm5p
aC5nb3YvcHVibWVkLzMxNjQ3MDk2PC91cmw+PC9yZWxhdGVkLXVybHM+PC91cmxzPjxjdXN0b20y
PlBNQzcxNDU1NjQ8L2N1c3RvbTI+PGVsZWN0cm9uaWMtcmVzb3VyY2UtbnVtPjEwLjEwOTMvbmFy
L2drejEwMDI8L2VsZWN0cm9uaWMtcmVzb3VyY2UtbnVtPjwvcmVjb3JkPjwvQ2l0ZT48L0VuZE5v
dGU+AG==
</w:fldData>
        </w:fldChar>
      </w:r>
      <w:r w:rsidR="001C352C" w:rsidRPr="009944A7">
        <w:rPr>
          <w:rFonts w:ascii="Arial" w:hAnsi="Arial" w:cs="Arial"/>
          <w:sz w:val="20"/>
          <w:szCs w:val="20"/>
        </w:rPr>
        <w:instrText xml:space="preserve"> ADDIN EN.CITE.DATA </w:instrText>
      </w:r>
      <w:r w:rsidR="001C352C" w:rsidRPr="009944A7">
        <w:rPr>
          <w:rFonts w:ascii="Arial" w:hAnsi="Arial" w:cs="Arial"/>
          <w:sz w:val="20"/>
          <w:szCs w:val="20"/>
        </w:rPr>
      </w:r>
      <w:r w:rsidR="001C352C" w:rsidRPr="009944A7">
        <w:rPr>
          <w:rFonts w:ascii="Arial" w:hAnsi="Arial" w:cs="Arial"/>
          <w:sz w:val="20"/>
          <w:szCs w:val="20"/>
        </w:rPr>
        <w:fldChar w:fldCharType="end"/>
      </w:r>
      <w:r w:rsidRPr="009944A7">
        <w:rPr>
          <w:rFonts w:ascii="Arial" w:hAnsi="Arial" w:cs="Arial"/>
          <w:sz w:val="20"/>
          <w:szCs w:val="20"/>
        </w:rPr>
      </w:r>
      <w:r w:rsidRPr="009944A7">
        <w:rPr>
          <w:rFonts w:ascii="Arial" w:hAnsi="Arial" w:cs="Arial"/>
          <w:sz w:val="20"/>
          <w:szCs w:val="20"/>
        </w:rPr>
        <w:fldChar w:fldCharType="separate"/>
      </w:r>
      <w:r w:rsidR="001C352C" w:rsidRPr="009944A7">
        <w:rPr>
          <w:rFonts w:ascii="Arial" w:hAnsi="Arial" w:cs="Arial"/>
          <w:noProof/>
          <w:sz w:val="20"/>
          <w:szCs w:val="20"/>
          <w:vertAlign w:val="superscript"/>
        </w:rPr>
        <w:t>12</w:t>
      </w:r>
      <w:r w:rsidRPr="009944A7">
        <w:rPr>
          <w:rFonts w:ascii="Arial" w:hAnsi="Arial" w:cs="Arial"/>
          <w:sz w:val="20"/>
          <w:szCs w:val="20"/>
        </w:rPr>
        <w:fldChar w:fldCharType="end"/>
      </w:r>
      <w:r w:rsidRPr="009944A7">
        <w:rPr>
          <w:rFonts w:ascii="Arial" w:hAnsi="Arial" w:cs="Arial"/>
          <w:sz w:val="20"/>
          <w:szCs w:val="20"/>
        </w:rPr>
        <w:t xml:space="preserve"> Reads which mapped to multiple genes in the reference database were handled using the "dist1" method and normalized using the "scaled" mode. The results were parsed by a customized perl script and visualized using the ggplot2</w:t>
      </w:r>
      <w:r w:rsidRPr="009944A7">
        <w:rPr>
          <w:rFonts w:ascii="Arial" w:eastAsia="STZhongsong" w:hAnsi="Arial" w:cs="Arial"/>
          <w:sz w:val="20"/>
          <w:szCs w:val="20"/>
        </w:rPr>
        <w:fldChar w:fldCharType="begin"/>
      </w:r>
      <w:r w:rsidR="001C352C" w:rsidRPr="009944A7">
        <w:rPr>
          <w:rFonts w:ascii="Arial" w:eastAsia="STZhongsong" w:hAnsi="Arial" w:cs="Arial"/>
          <w:sz w:val="20"/>
          <w:szCs w:val="20"/>
        </w:rPr>
        <w:instrText xml:space="preserve"> ADDIN EN.CITE &lt;EndNote&gt;&lt;Cite&gt;&lt;Author&gt;Wickham&lt;/Author&gt;&lt;Year&gt;2016&lt;/Year&gt;&lt;RecNum&gt;441&lt;/RecNum&gt;&lt;DisplayText&gt;&lt;style face="superscript"&gt;13&lt;/style&gt;&lt;/DisplayText&gt;&lt;record&gt;&lt;rec-number&gt;441&lt;/rec-number&gt;&lt;foreign-keys&gt;&lt;key app="EN" db-id="z9adfs9abxaxfkeavzn5zf5e0zvwtaf9ee0d" timestamp="1615560668" guid="cf045562-cd07-4ec8-a3f6-c52a6a94efc0"&gt;441&lt;/key&gt;&lt;/foreign-keys&gt;&lt;ref-type name="Journal Article"&gt;17&lt;/ref-type&gt;&lt;contributors&gt;&lt;authors&gt;&lt;author&gt;Hadley Wickham&lt;/author&gt;&lt;/authors&gt;&lt;/contributors&gt;&lt;titles&gt;&lt;title&gt;ggplot2: Elegant Graphics for Data Analysis&lt;/title&gt;&lt;secondary-title&gt;Springer-Verlag New York&lt;/secondary-title&gt;&lt;/titles&gt;&lt;periodical&gt;&lt;full-title&gt;Springer-Verlag New York&lt;/full-title&gt;&lt;/periodical&gt;&lt;dates&gt;&lt;year&gt;2016&lt;/year&gt;&lt;/dates&gt;&lt;urls&gt;&lt;related-urls&gt;&lt;url&gt;https://ggplot2.tidyverse.org&lt;/url&gt;&lt;/related-urls&gt;&lt;/urls&gt;&lt;/record&gt;&lt;/Cite&gt;&lt;/EndNote&gt;</w:instrText>
      </w:r>
      <w:r w:rsidRPr="009944A7">
        <w:rPr>
          <w:rFonts w:ascii="Arial" w:eastAsia="STZhongsong" w:hAnsi="Arial" w:cs="Arial"/>
          <w:sz w:val="20"/>
          <w:szCs w:val="20"/>
        </w:rPr>
        <w:fldChar w:fldCharType="separate"/>
      </w:r>
      <w:r w:rsidR="001C352C" w:rsidRPr="009944A7">
        <w:rPr>
          <w:rFonts w:ascii="Arial" w:eastAsia="STZhongsong" w:hAnsi="Arial" w:cs="Arial"/>
          <w:noProof/>
          <w:sz w:val="20"/>
          <w:szCs w:val="20"/>
          <w:vertAlign w:val="superscript"/>
        </w:rPr>
        <w:t>13</w:t>
      </w:r>
      <w:r w:rsidRPr="009944A7">
        <w:rPr>
          <w:rFonts w:ascii="Arial" w:eastAsia="STZhongsong" w:hAnsi="Arial" w:cs="Arial"/>
          <w:sz w:val="20"/>
          <w:szCs w:val="20"/>
        </w:rPr>
        <w:fldChar w:fldCharType="end"/>
      </w:r>
      <w:r w:rsidRPr="009944A7">
        <w:rPr>
          <w:rFonts w:ascii="Arial" w:hAnsi="Arial" w:cs="Arial"/>
          <w:sz w:val="20"/>
          <w:szCs w:val="20"/>
        </w:rPr>
        <w:t xml:space="preserve"> package. Functional annotation was performed mapping the trimmed and filtered reads to the MouseGutCatalog (v0.9)</w:t>
      </w:r>
      <w:r w:rsidRPr="009944A7">
        <w:rPr>
          <w:rFonts w:ascii="Arial" w:hAnsi="Arial" w:cs="Arial"/>
          <w:sz w:val="20"/>
          <w:szCs w:val="20"/>
        </w:rPr>
        <w:fldChar w:fldCharType="begin">
          <w:fldData xml:space="preserve">PEVuZE5vdGU+PENpdGU+PEF1dGhvcj5YaWFvPC9BdXRob3I+PFllYXI+MjAxNTwvWWVhcj48UmVj
TnVtPjQzMjwvUmVjTnVtPjxEaXNwbGF5VGV4dD48c3R5bGUgZmFjZT0ic3VwZXJzY3JpcHQiPjE0
PC9zdHlsZT48L0Rpc3BsYXlUZXh0PjxyZWNvcmQ+PHJlYy1udW1iZXI+NDMyPC9yZWMtbnVtYmVy
Pjxmb3JlaWduLWtleXM+PGtleSBhcHA9IkVOIiBkYi1pZD0iejlhZGZzOWFieGF4ZmtlYXZ6bjV6
ZjVlMHp2d3RhZjllZTBkIiB0aW1lc3RhbXA9IjE2MTU1NTIyNjQiIGd1aWQ9ImY2ZmI3NmI2LTFi
NjEtNDZmMy05ZDgwLWEzZDUyNDcyOWNkYiI+NDMyPC9rZXk+PC9mb3JlaWduLWtleXM+PHJlZi10
eXBlIG5hbWU9IkpvdXJuYWwgQXJ0aWNsZSI+MTc8L3JlZi10eXBlPjxjb250cmlidXRvcnM+PGF1
dGhvcnM+PGF1dGhvcj5YaWFvLCBMLjwvYXV0aG9yPjxhdXRob3I+RmVuZywgUS48L2F1dGhvcj48
YXV0aG9yPkxpYW5nLCBTLjwvYXV0aG9yPjxhdXRob3I+U29ubmUsIFMuIEIuPC9hdXRob3I+PGF1
dGhvcj5YaWEsIFouPC9hdXRob3I+PGF1dGhvcj5RaXUsIFguPC9hdXRob3I+PGF1dGhvcj5MaSwg
WC48L2F1dGhvcj48YXV0aG9yPkxvbmcsIEguPC9hdXRob3I+PGF1dGhvcj5aaGFuZywgSi48L2F1
dGhvcj48YXV0aG9yPlpoYW5nLCBELjwvYXV0aG9yPjxhdXRob3I+TGl1LCBDLjwvYXV0aG9yPjxh
dXRob3I+RmFuZywgWi48L2F1dGhvcj48YXV0aG9yPkNob3UsIEouPC9hdXRob3I+PGF1dGhvcj5H
bGFudmlsbGUsIEouPC9hdXRob3I+PGF1dGhvcj5IYW8sIFEuPC9hdXRob3I+PGF1dGhvcj5Lb3Rv
d3NrYSwgRC48L2F1dGhvcj48YXV0aG9yPkNvbGRpbmcsIEMuPC9hdXRob3I+PGF1dGhvcj5MaWNo
dCwgVC4gUi48L2F1dGhvcj48YXV0aG9yPld1LCBELjwvYXV0aG9yPjxhdXRob3I+WXUsIEouPC9h
dXRob3I+PGF1dGhvcj5TdW5nLCBKLiBKLjwvYXV0aG9yPjxhdXRob3I+TGlhbmcsIFEuPC9hdXRo
b3I+PGF1dGhvcj5MaSwgSi48L2F1dGhvcj48YXV0aG9yPkppYSwgSC48L2F1dGhvcj48YXV0aG9y
PkxhbiwgWi48L2F1dGhvcj48YXV0aG9yPlRyZW1hcm9saSwgVi48L2F1dGhvcj48YXV0aG9yPkR3
b3J6eW5za2ksIFAuPC9hdXRob3I+PGF1dGhvcj5OaWVsc2VuLCBILiBCLjwvYXV0aG9yPjxhdXRo
b3I+QmFja2hlZCwgRi48L2F1dGhvcj48YXV0aG9yPkRvcmUsIEouPC9hdXRob3I+PGF1dGhvcj5M
ZSBDaGF0ZWxpZXIsIEUuPC9hdXRob3I+PGF1dGhvcj5FaHJsaWNoLCBTLiBELjwvYXV0aG9yPjxh
dXRob3I+TGluLCBKLiBDLjwvYXV0aG9yPjxhdXRob3I+QXJ1bXVnYW0sIE0uPC9hdXRob3I+PGF1
dGhvcj5XYW5nLCBKLjwvYXV0aG9yPjxhdXRob3I+TWFkc2VuLCBMLjwvYXV0aG9yPjxhdXRob3I+
S3Jpc3RpYW5zZW4sIEsuPC9hdXRob3I+PC9hdXRob3JzPjwvY29udHJpYnV0b3JzPjxhdXRoLWFk
ZHJlc3M+QmVpamluZyBHZW5vbWljcyBJbnN0aXR1dGUgKEJHSSktU2hlbnpoZW4sIFNoZW56aGVu
LCBDaGluYS4mI3hEO0xhYm9yYXRvcnkgb2YgR2Vub21pY3MgYW5kIE1vbGVjdWxhciBCaW9tZWRp
Y2luZSwgRGVwYXJ0bWVudCBvZiBCaW9sb2d5LCBVbml2ZXJzaXR5IG9mIENvcGVuaGFnZW4sIENv
cGVuaGFnZW4sIERlbm1hcmsuJiN4RDtQZml6ZXIgRXhwZXJpbWVudGFsIE1lZGljaW5lLCBQZml6
ZXIgSW5jLiwgU291dGggU2FuIEZyYW5jaXNjbywgQ2FsaWZvcm5pYSwgVVNBLiYjeEQ7TmF0aW9u
YWwgRm9vZCBJbnN0aXR1dGUsIFRlY2huaWNhbCBVbml2ZXJzaXR5IG9mIERlbm1hcmssIFNvYm9y
ZywgRGVubWFyay4mI3hEO0tleSBMYWJvcmF0b3J5IG9mIFJlZ2VuZXJhdGl2ZSBCaW9sb2d5LCBH
dWFuZ3pob3UgSW5zdGl0dXRlIG9mIEJpb21lZGljaW5lIGFuZCBIZWFsdGgsIENoaW5lc2UgQWNh
ZGVteSBvZiBTY2llbmNlcywgR3Vhbmd6aG91LCBDaGluYS4mI3hEO0luc3RpdHV0ZSBvZiBEaWdl
c3RpdmUgRGlzZWFzZSBhbmQgRGVwYXJ0bWVudCBvZiBNZWRpY2luZSBhbmQgVGhlcmFwZXV0aWNz
LCBTdGF0ZSBLZXkgTGFib3JhdG9yeSBvZiBEaWdlc3RpdmUgRGlzZWFzZSwgTGkgS2EgU2hpbmcg
SW5zdGl0dXRlIG9mIEhlYWx0aCBTY2llbmNlcyAoQ2hpbmVzZSBVbml2ZXJzaXR5IEhvbmcgS29u
ZyksIFNoZW56aGVuIFJlc2VhcmNoIEluc3RpdHV0ZSwgVGhlIENoaW5lc2UgVW5pdmVyc2l0eSBv
ZiBIb25nIEtvbmcsIEhvbmcgS29uZywgQ2hpbmEuJiN4RDtUaGUgV2FsbGVuYmVyZyBMYWJvcmF0
b3J5LCBEZXBhcnRtZW50IG9mIE1vbGVjdWxhciBhbmQgQ2xpbmljYWwgTWVkaWNpbmUsIFVuaXZl
cnNpdHkgb2YgR290aGVuYnVyZywgR290aGVuYnVyZywgU3dlZGVuLiYjeEQ7RGVwYXJ0bWVudCBv
ZiBTeXN0ZW1zIEJpb2xvZ3ksIFRlY2huaWNhbCBVbml2ZXJzaXR5IG9mIERlbm1hcmssIEtvbmdl
bnMgTHluZ2J5LCBEZW5tYXJrLiYjeEQ7VGhlIE5vdm8gTm9yZGlzayBGb3VuZGF0aW9uIENlbnRl
ciBmb3IgQmFzaWMgTWV0YWJvbGljIFJlc2VhcmNoLCBVbml2ZXJzaXR5IG9mIENvcGVuaGFnZW4s
IENvcGVuaGFnZW4sIERlbm1hcmsuJiN4RDtJbnN0aXR1dCBOYXRpb25hbCBkZSBsYSBSZWNoZXJj
aGUgQWdyb25vbWlxdWUgKE1pY3JvYmlvbG9naWUgZGUgbCZhcG9zO0FsaW1lbnRhdGlvbiBhdSBT
ZXJ2aWNlIGRlIGxhIFNhbnRlKSwgSm91eSBlbiBKb3NhcywgRnJhbmNlLiYjeEQ7SW5zdGl0dXQg
TmF0aW9uYWwgZGUgbGEgUmVjaGVyY2hlIEFncm9ub21pcXVlLCBNZXRhZ2Vub3BvbGlzLCBKb3V5
IGVuIEpvc2FzLCBGcmFuY2UuJiN4RDtLaW5nJmFwb3M7cyBDb2xsZWdlIExvbmRvbiwgQ2VudHJl
IGZvciBIb3N0LU1pY3JvYmlvbWUgSW50ZXJhY3Rpb25zLCBEZW50YWwgSW5zdGl0dXRlIENlbnRy
YWwgT2ZmaWNlLCBHdXkmYXBvcztzIEhvc3BpdGFsLCBMb25kb24gQnJpZGdlLCBVSy4mI3hEO1By
aW5jZXNzIEFsIEphd2hhcmEgQWxicmFoaW0gQ2VudGVyIG9mIEV4Y2VsbGVuY2UgaW4gdGhlIFJl
c2VhcmNoIG9mIEhlcmVkaXRhcnkgRGlzb3JkZXJzLCBLaW5nIEFiZHVsYXppeiBVbml2ZXJzaXR5
LCBKZWRkYWgsIFNhdWRpIEFyYWJpYS4mI3hEO01hY2F1IFVuaXZlcnNpdHkgb2YgU2NpZW5jZSBh
bmQgVGVjaG5vbG9neSwgQXZlbmlkYSBXYWkgbG9uZywgVGFpcGEsIE1hY2F1LCBDaGluYS4mI3hE
O05hdGlvbmFsIEluc3RpdHV0ZSBvZiBOdXRyaXRpb24gYW5kIFNlYWZvb2QgUmVzZWFyY2gsIEJl
cmdlbiwgTm9yd2F5LjwvYXV0aC1hZGRyZXNzPjx0aXRsZXM+PHRpdGxlPkEgY2F0YWxvZyBvZiB0
aGUgbW91c2UgZ3V0IG1ldGFnZW5vbWU8L3RpdGxlPjxzZWNvbmRhcnktdGl0bGU+TmF0IEJpb3Rl
Y2hub2w8L3NlY29uZGFyeS10aXRsZT48L3RpdGxlcz48cGVyaW9kaWNhbD48ZnVsbC10aXRsZT5O
YXQgQmlvdGVjaG5vbDwvZnVsbC10aXRsZT48L3BlcmlvZGljYWw+PHBhZ2VzPjExMDMtODwvcGFn
ZXM+PHZvbHVtZT4zMzwvdm9sdW1lPjxudW1iZXI+MTA8L251bWJlcj48ZWRpdGlvbj4yMDE1LzA5
LzI5PC9lZGl0aW9uPjxrZXl3b3Jkcz48a2V5d29yZD5BbmltYWxzPC9rZXl3b3JkPjxrZXl3b3Jk
PkJhY3RlcmlhLypnZW5ldGljczwva2V5d29yZD48a2V5d29yZD5CYWN0ZXJpYWwgUHJvdGVpbnMv
Z2VuZXRpY3M8L2tleXdvcmQ+PGtleXdvcmQ+Q2F0YWxvZ3MgYXMgVG9waWM8L2tleXdvcmQ+PGtl
eXdvcmQ+Q2hyb21vc29tZSBNYXBwaW5nLyptZXRob2RzPC9rZXl3b3JkPjxrZXl3b3JkPipEYXRh
YmFzZXMsIEdlbmV0aWM8L2tleXdvcmQ+PGtleXdvcmQ+R2Vub21lLCBCYWN0ZXJpYWwvKmdlbmV0
aWNzPC9rZXl3b3JkPjxrZXl3b3JkPkh1bWFuczwva2V5d29yZD48a2V5d29yZD5JbnRlc3RpbmFs
IE11Y29zYS9tZXRhYm9saXNtPC9rZXl3b3JkPjxrZXl3b3JkPkludGVzdGluZXMvKm1pY3JvYmlv
bG9neTwva2V5d29yZD48a2V5d29yZD5NaWNyb2Jpb3RhLypnZW5ldGljczwva2V5d29yZD48a2V5
d29yZD5TcGVjaWVzIFNwZWNpZmljaXR5PC9rZXl3b3JkPjwva2V5d29yZHM+PGRhdGVzPjx5ZWFy
PjIwMTU8L3llYXI+PHB1Yi1kYXRlcz48ZGF0ZT5PY3Q8L2RhdGU+PC9wdWItZGF0ZXM+PC9kYXRl
cz48aXNibj4xNTQ2LTE2OTYgKEVsZWN0cm9uaWMpJiN4RDsxMDg3LTAxNTYgKExpbmtpbmcpPC9p
c2JuPjxhY2Nlc3Npb24tbnVtPjI2NDE0MzUwPC9hY2Nlc3Npb24tbnVtPjx1cmxzPjxyZWxhdGVk
LXVybHM+PHVybD5odHRwczovL3d3dy5uY2JpLm5sbS5uaWguZ292L3B1Ym1lZC8yNjQxNDM1MDwv
dXJsPjwvcmVsYXRlZC11cmxzPjwvdXJscz48ZWxlY3Ryb25pYy1yZXNvdXJjZS1udW0+MTAuMTAz
OC9uYnQuMzM1MzwvZWxlY3Ryb25pYy1yZXNvdXJjZS1udW0+PC9yZWNvcmQ+PC9DaXRlPjwvRW5k
Tm90ZT4A
</w:fldData>
        </w:fldChar>
      </w:r>
      <w:r w:rsidR="001C352C" w:rsidRPr="009944A7">
        <w:rPr>
          <w:rFonts w:ascii="Arial" w:hAnsi="Arial" w:cs="Arial"/>
          <w:sz w:val="20"/>
          <w:szCs w:val="20"/>
        </w:rPr>
        <w:instrText xml:space="preserve"> ADDIN EN.CITE </w:instrText>
      </w:r>
      <w:r w:rsidR="001C352C" w:rsidRPr="009944A7">
        <w:rPr>
          <w:rFonts w:ascii="Arial" w:hAnsi="Arial" w:cs="Arial"/>
          <w:sz w:val="20"/>
          <w:szCs w:val="20"/>
        </w:rPr>
        <w:fldChar w:fldCharType="begin">
          <w:fldData xml:space="preserve">PEVuZE5vdGU+PENpdGU+PEF1dGhvcj5YaWFvPC9BdXRob3I+PFllYXI+MjAxNTwvWWVhcj48UmVj
TnVtPjQzMjwvUmVjTnVtPjxEaXNwbGF5VGV4dD48c3R5bGUgZmFjZT0ic3VwZXJzY3JpcHQiPjE0
PC9zdHlsZT48L0Rpc3BsYXlUZXh0PjxyZWNvcmQ+PHJlYy1udW1iZXI+NDMyPC9yZWMtbnVtYmVy
Pjxmb3JlaWduLWtleXM+PGtleSBhcHA9IkVOIiBkYi1pZD0iejlhZGZzOWFieGF4ZmtlYXZ6bjV6
ZjVlMHp2d3RhZjllZTBkIiB0aW1lc3RhbXA9IjE2MTU1NTIyNjQiIGd1aWQ9ImY2ZmI3NmI2LTFi
NjEtNDZmMy05ZDgwLWEzZDUyNDcyOWNkYiI+NDMyPC9rZXk+PC9mb3JlaWduLWtleXM+PHJlZi10
eXBlIG5hbWU9IkpvdXJuYWwgQXJ0aWNsZSI+MTc8L3JlZi10eXBlPjxjb250cmlidXRvcnM+PGF1
dGhvcnM+PGF1dGhvcj5YaWFvLCBMLjwvYXV0aG9yPjxhdXRob3I+RmVuZywgUS48L2F1dGhvcj48
YXV0aG9yPkxpYW5nLCBTLjwvYXV0aG9yPjxhdXRob3I+U29ubmUsIFMuIEIuPC9hdXRob3I+PGF1
dGhvcj5YaWEsIFouPC9hdXRob3I+PGF1dGhvcj5RaXUsIFguPC9hdXRob3I+PGF1dGhvcj5MaSwg
WC48L2F1dGhvcj48YXV0aG9yPkxvbmcsIEguPC9hdXRob3I+PGF1dGhvcj5aaGFuZywgSi48L2F1
dGhvcj48YXV0aG9yPlpoYW5nLCBELjwvYXV0aG9yPjxhdXRob3I+TGl1LCBDLjwvYXV0aG9yPjxh
dXRob3I+RmFuZywgWi48L2F1dGhvcj48YXV0aG9yPkNob3UsIEouPC9hdXRob3I+PGF1dGhvcj5H
bGFudmlsbGUsIEouPC9hdXRob3I+PGF1dGhvcj5IYW8sIFEuPC9hdXRob3I+PGF1dGhvcj5Lb3Rv
d3NrYSwgRC48L2F1dGhvcj48YXV0aG9yPkNvbGRpbmcsIEMuPC9hdXRob3I+PGF1dGhvcj5MaWNo
dCwgVC4gUi48L2F1dGhvcj48YXV0aG9yPld1LCBELjwvYXV0aG9yPjxhdXRob3I+WXUsIEouPC9h
dXRob3I+PGF1dGhvcj5TdW5nLCBKLiBKLjwvYXV0aG9yPjxhdXRob3I+TGlhbmcsIFEuPC9hdXRo
b3I+PGF1dGhvcj5MaSwgSi48L2F1dGhvcj48YXV0aG9yPkppYSwgSC48L2F1dGhvcj48YXV0aG9y
PkxhbiwgWi48L2F1dGhvcj48YXV0aG9yPlRyZW1hcm9saSwgVi48L2F1dGhvcj48YXV0aG9yPkR3
b3J6eW5za2ksIFAuPC9hdXRob3I+PGF1dGhvcj5OaWVsc2VuLCBILiBCLjwvYXV0aG9yPjxhdXRo
b3I+QmFja2hlZCwgRi48L2F1dGhvcj48YXV0aG9yPkRvcmUsIEouPC9hdXRob3I+PGF1dGhvcj5M
ZSBDaGF0ZWxpZXIsIEUuPC9hdXRob3I+PGF1dGhvcj5FaHJsaWNoLCBTLiBELjwvYXV0aG9yPjxh
dXRob3I+TGluLCBKLiBDLjwvYXV0aG9yPjxhdXRob3I+QXJ1bXVnYW0sIE0uPC9hdXRob3I+PGF1
dGhvcj5XYW5nLCBKLjwvYXV0aG9yPjxhdXRob3I+TWFkc2VuLCBMLjwvYXV0aG9yPjxhdXRob3I+
S3Jpc3RpYW5zZW4sIEsuPC9hdXRob3I+PC9hdXRob3JzPjwvY29udHJpYnV0b3JzPjxhdXRoLWFk
ZHJlc3M+QmVpamluZyBHZW5vbWljcyBJbnN0aXR1dGUgKEJHSSktU2hlbnpoZW4sIFNoZW56aGVu
LCBDaGluYS4mI3hEO0xhYm9yYXRvcnkgb2YgR2Vub21pY3MgYW5kIE1vbGVjdWxhciBCaW9tZWRp
Y2luZSwgRGVwYXJ0bWVudCBvZiBCaW9sb2d5LCBVbml2ZXJzaXR5IG9mIENvcGVuaGFnZW4sIENv
cGVuaGFnZW4sIERlbm1hcmsuJiN4RDtQZml6ZXIgRXhwZXJpbWVudGFsIE1lZGljaW5lLCBQZml6
ZXIgSW5jLiwgU291dGggU2FuIEZyYW5jaXNjbywgQ2FsaWZvcm5pYSwgVVNBLiYjeEQ7TmF0aW9u
YWwgRm9vZCBJbnN0aXR1dGUsIFRlY2huaWNhbCBVbml2ZXJzaXR5IG9mIERlbm1hcmssIFNvYm9y
ZywgRGVubWFyay4mI3hEO0tleSBMYWJvcmF0b3J5IG9mIFJlZ2VuZXJhdGl2ZSBCaW9sb2d5LCBH
dWFuZ3pob3UgSW5zdGl0dXRlIG9mIEJpb21lZGljaW5lIGFuZCBIZWFsdGgsIENoaW5lc2UgQWNh
ZGVteSBvZiBTY2llbmNlcywgR3Vhbmd6aG91LCBDaGluYS4mI3hEO0luc3RpdHV0ZSBvZiBEaWdl
c3RpdmUgRGlzZWFzZSBhbmQgRGVwYXJ0bWVudCBvZiBNZWRpY2luZSBhbmQgVGhlcmFwZXV0aWNz
LCBTdGF0ZSBLZXkgTGFib3JhdG9yeSBvZiBEaWdlc3RpdmUgRGlzZWFzZSwgTGkgS2EgU2hpbmcg
SW5zdGl0dXRlIG9mIEhlYWx0aCBTY2llbmNlcyAoQ2hpbmVzZSBVbml2ZXJzaXR5IEhvbmcgS29u
ZyksIFNoZW56aGVuIFJlc2VhcmNoIEluc3RpdHV0ZSwgVGhlIENoaW5lc2UgVW5pdmVyc2l0eSBv
ZiBIb25nIEtvbmcsIEhvbmcgS29uZywgQ2hpbmEuJiN4RDtUaGUgV2FsbGVuYmVyZyBMYWJvcmF0
b3J5LCBEZXBhcnRtZW50IG9mIE1vbGVjdWxhciBhbmQgQ2xpbmljYWwgTWVkaWNpbmUsIFVuaXZl
cnNpdHkgb2YgR290aGVuYnVyZywgR290aGVuYnVyZywgU3dlZGVuLiYjeEQ7RGVwYXJ0bWVudCBv
ZiBTeXN0ZW1zIEJpb2xvZ3ksIFRlY2huaWNhbCBVbml2ZXJzaXR5IG9mIERlbm1hcmssIEtvbmdl
bnMgTHluZ2J5LCBEZW5tYXJrLiYjeEQ7VGhlIE5vdm8gTm9yZGlzayBGb3VuZGF0aW9uIENlbnRl
ciBmb3IgQmFzaWMgTWV0YWJvbGljIFJlc2VhcmNoLCBVbml2ZXJzaXR5IG9mIENvcGVuaGFnZW4s
IENvcGVuaGFnZW4sIERlbm1hcmsuJiN4RDtJbnN0aXR1dCBOYXRpb25hbCBkZSBsYSBSZWNoZXJj
aGUgQWdyb25vbWlxdWUgKE1pY3JvYmlvbG9naWUgZGUgbCZhcG9zO0FsaW1lbnRhdGlvbiBhdSBT
ZXJ2aWNlIGRlIGxhIFNhbnRlKSwgSm91eSBlbiBKb3NhcywgRnJhbmNlLiYjeEQ7SW5zdGl0dXQg
TmF0aW9uYWwgZGUgbGEgUmVjaGVyY2hlIEFncm9ub21pcXVlLCBNZXRhZ2Vub3BvbGlzLCBKb3V5
IGVuIEpvc2FzLCBGcmFuY2UuJiN4RDtLaW5nJmFwb3M7cyBDb2xsZWdlIExvbmRvbiwgQ2VudHJl
IGZvciBIb3N0LU1pY3JvYmlvbWUgSW50ZXJhY3Rpb25zLCBEZW50YWwgSW5zdGl0dXRlIENlbnRy
YWwgT2ZmaWNlLCBHdXkmYXBvcztzIEhvc3BpdGFsLCBMb25kb24gQnJpZGdlLCBVSy4mI3hEO1By
aW5jZXNzIEFsIEphd2hhcmEgQWxicmFoaW0gQ2VudGVyIG9mIEV4Y2VsbGVuY2UgaW4gdGhlIFJl
c2VhcmNoIG9mIEhlcmVkaXRhcnkgRGlzb3JkZXJzLCBLaW5nIEFiZHVsYXppeiBVbml2ZXJzaXR5
LCBKZWRkYWgsIFNhdWRpIEFyYWJpYS4mI3hEO01hY2F1IFVuaXZlcnNpdHkgb2YgU2NpZW5jZSBh
bmQgVGVjaG5vbG9neSwgQXZlbmlkYSBXYWkgbG9uZywgVGFpcGEsIE1hY2F1LCBDaGluYS4mI3hE
O05hdGlvbmFsIEluc3RpdHV0ZSBvZiBOdXRyaXRpb24gYW5kIFNlYWZvb2QgUmVzZWFyY2gsIEJl
cmdlbiwgTm9yd2F5LjwvYXV0aC1hZGRyZXNzPjx0aXRsZXM+PHRpdGxlPkEgY2F0YWxvZyBvZiB0
aGUgbW91c2UgZ3V0IG1ldGFnZW5vbWU8L3RpdGxlPjxzZWNvbmRhcnktdGl0bGU+TmF0IEJpb3Rl
Y2hub2w8L3NlY29uZGFyeS10aXRsZT48L3RpdGxlcz48cGVyaW9kaWNhbD48ZnVsbC10aXRsZT5O
YXQgQmlvdGVjaG5vbDwvZnVsbC10aXRsZT48L3BlcmlvZGljYWw+PHBhZ2VzPjExMDMtODwvcGFn
ZXM+PHZvbHVtZT4zMzwvdm9sdW1lPjxudW1iZXI+MTA8L251bWJlcj48ZWRpdGlvbj4yMDE1LzA5
LzI5PC9lZGl0aW9uPjxrZXl3b3Jkcz48a2V5d29yZD5BbmltYWxzPC9rZXl3b3JkPjxrZXl3b3Jk
PkJhY3RlcmlhLypnZW5ldGljczwva2V5d29yZD48a2V5d29yZD5CYWN0ZXJpYWwgUHJvdGVpbnMv
Z2VuZXRpY3M8L2tleXdvcmQ+PGtleXdvcmQ+Q2F0YWxvZ3MgYXMgVG9waWM8L2tleXdvcmQ+PGtl
eXdvcmQ+Q2hyb21vc29tZSBNYXBwaW5nLyptZXRob2RzPC9rZXl3b3JkPjxrZXl3b3JkPipEYXRh
YmFzZXMsIEdlbmV0aWM8L2tleXdvcmQ+PGtleXdvcmQ+R2Vub21lLCBCYWN0ZXJpYWwvKmdlbmV0
aWNzPC9rZXl3b3JkPjxrZXl3b3JkPkh1bWFuczwva2V5d29yZD48a2V5d29yZD5JbnRlc3RpbmFs
IE11Y29zYS9tZXRhYm9saXNtPC9rZXl3b3JkPjxrZXl3b3JkPkludGVzdGluZXMvKm1pY3JvYmlv
bG9neTwva2V5d29yZD48a2V5d29yZD5NaWNyb2Jpb3RhLypnZW5ldGljczwva2V5d29yZD48a2V5
d29yZD5TcGVjaWVzIFNwZWNpZmljaXR5PC9rZXl3b3JkPjwva2V5d29yZHM+PGRhdGVzPjx5ZWFy
PjIwMTU8L3llYXI+PHB1Yi1kYXRlcz48ZGF0ZT5PY3Q8L2RhdGU+PC9wdWItZGF0ZXM+PC9kYXRl
cz48aXNibj4xNTQ2LTE2OTYgKEVsZWN0cm9uaWMpJiN4RDsxMDg3LTAxNTYgKExpbmtpbmcpPC9p
c2JuPjxhY2Nlc3Npb24tbnVtPjI2NDE0MzUwPC9hY2Nlc3Npb24tbnVtPjx1cmxzPjxyZWxhdGVk
LXVybHM+PHVybD5odHRwczovL3d3dy5uY2JpLm5sbS5uaWguZ292L3B1Ym1lZC8yNjQxNDM1MDwv
dXJsPjwvcmVsYXRlZC11cmxzPjwvdXJscz48ZWxlY3Ryb25pYy1yZXNvdXJjZS1udW0+MTAuMTAz
OC9uYnQuMzM1MzwvZWxlY3Ryb25pYy1yZXNvdXJjZS1udW0+PC9yZWNvcmQ+PC9DaXRlPjwvRW5k
Tm90ZT4A
</w:fldData>
        </w:fldChar>
      </w:r>
      <w:r w:rsidR="001C352C" w:rsidRPr="009944A7">
        <w:rPr>
          <w:rFonts w:ascii="Arial" w:hAnsi="Arial" w:cs="Arial"/>
          <w:sz w:val="20"/>
          <w:szCs w:val="20"/>
        </w:rPr>
        <w:instrText xml:space="preserve"> ADDIN EN.CITE.DATA </w:instrText>
      </w:r>
      <w:r w:rsidR="001C352C" w:rsidRPr="009944A7">
        <w:rPr>
          <w:rFonts w:ascii="Arial" w:hAnsi="Arial" w:cs="Arial"/>
          <w:sz w:val="20"/>
          <w:szCs w:val="20"/>
        </w:rPr>
      </w:r>
      <w:r w:rsidR="001C352C" w:rsidRPr="009944A7">
        <w:rPr>
          <w:rFonts w:ascii="Arial" w:hAnsi="Arial" w:cs="Arial"/>
          <w:sz w:val="20"/>
          <w:szCs w:val="20"/>
        </w:rPr>
        <w:fldChar w:fldCharType="end"/>
      </w:r>
      <w:r w:rsidRPr="009944A7">
        <w:rPr>
          <w:rFonts w:ascii="Arial" w:hAnsi="Arial" w:cs="Arial"/>
          <w:sz w:val="20"/>
          <w:szCs w:val="20"/>
        </w:rPr>
      </w:r>
      <w:r w:rsidRPr="009944A7">
        <w:rPr>
          <w:rFonts w:ascii="Arial" w:hAnsi="Arial" w:cs="Arial"/>
          <w:sz w:val="20"/>
          <w:szCs w:val="20"/>
        </w:rPr>
        <w:fldChar w:fldCharType="separate"/>
      </w:r>
      <w:r w:rsidR="001C352C" w:rsidRPr="009944A7">
        <w:rPr>
          <w:rFonts w:ascii="Arial" w:hAnsi="Arial" w:cs="Arial"/>
          <w:noProof/>
          <w:sz w:val="20"/>
          <w:szCs w:val="20"/>
          <w:vertAlign w:val="superscript"/>
        </w:rPr>
        <w:t>14</w:t>
      </w:r>
      <w:r w:rsidRPr="009944A7">
        <w:rPr>
          <w:rFonts w:ascii="Arial" w:hAnsi="Arial" w:cs="Arial"/>
          <w:sz w:val="20"/>
          <w:szCs w:val="20"/>
        </w:rPr>
        <w:fldChar w:fldCharType="end"/>
      </w:r>
      <w:r w:rsidRPr="009944A7">
        <w:rPr>
          <w:rFonts w:ascii="Arial" w:hAnsi="Arial" w:cs="Arial"/>
          <w:sz w:val="20"/>
          <w:szCs w:val="20"/>
        </w:rPr>
        <w:t>, while the dist1 method was used to account for multiple annotations.</w:t>
      </w:r>
      <w:r w:rsidR="000E2103" w:rsidRPr="009944A7">
        <w:rPr>
          <w:rFonts w:ascii="Arial" w:hAnsi="Arial" w:cs="Arial"/>
          <w:sz w:val="20"/>
          <w:szCs w:val="20"/>
        </w:rPr>
        <w:t xml:space="preserve"> Microbiome data is freely accessible upon publication in the NCBI database as BioProject PRJNA812410</w:t>
      </w:r>
      <w:r w:rsidR="00920441" w:rsidRPr="009944A7">
        <w:rPr>
          <w:rFonts w:ascii="Arial" w:hAnsi="Arial" w:cs="Arial"/>
          <w:sz w:val="20"/>
          <w:szCs w:val="20"/>
        </w:rPr>
        <w:t xml:space="preserve"> </w:t>
      </w:r>
      <w:r w:rsidR="000E2103" w:rsidRPr="009944A7">
        <w:rPr>
          <w:rFonts w:ascii="Arial" w:hAnsi="Arial" w:cs="Arial"/>
          <w:sz w:val="20"/>
          <w:szCs w:val="20"/>
        </w:rPr>
        <w:t>(https://dataview.ncbi.nlm.nih.gov/object/PRJNA812410?reviewer=qu34rms33fgb5jsmjvlhid7d64</w:t>
      </w:r>
      <w:r w:rsidR="000E2103" w:rsidRPr="009944A7">
        <w:rPr>
          <w:rFonts w:ascii="Arial" w:eastAsiaTheme="minorHAnsi" w:hAnsi="Arial" w:cs="Arial"/>
          <w:color w:val="1155CC"/>
          <w:kern w:val="0"/>
          <w:sz w:val="20"/>
          <w:szCs w:val="20"/>
          <w:u w:val="single"/>
          <w:shd w:val="clear" w:color="auto" w:fill="FFFFFF"/>
          <w:lang w:eastAsia="en-US" w:bidi="ar-SA"/>
        </w:rPr>
        <w:t>)</w:t>
      </w:r>
      <w:r w:rsidR="000E2103" w:rsidRPr="009944A7">
        <w:rPr>
          <w:rFonts w:ascii="Arial" w:hAnsi="Arial" w:cs="Arial"/>
          <w:sz w:val="20"/>
          <w:szCs w:val="20"/>
        </w:rPr>
        <w:t>.</w:t>
      </w:r>
    </w:p>
    <w:p w14:paraId="2427C90A" w14:textId="27BD637A" w:rsidR="00C01A2A" w:rsidRPr="009944A7" w:rsidRDefault="00C01A2A" w:rsidP="00C01A2A">
      <w:pPr>
        <w:jc w:val="both"/>
        <w:rPr>
          <w:rFonts w:ascii="Arial" w:hAnsi="Arial" w:cs="Arial"/>
          <w:sz w:val="20"/>
          <w:shd w:val="clear" w:color="auto" w:fill="FFFFFF"/>
        </w:rPr>
      </w:pPr>
      <w:r w:rsidRPr="009944A7">
        <w:rPr>
          <w:rFonts w:ascii="Arial" w:hAnsi="Arial" w:cs="Arial"/>
          <w:i/>
          <w:iCs/>
          <w:sz w:val="20"/>
        </w:rPr>
        <w:t xml:space="preserve">Fecal qPCR - </w:t>
      </w:r>
      <w:r w:rsidRPr="009944A7">
        <w:rPr>
          <w:rFonts w:ascii="Arial" w:hAnsi="Arial" w:cs="Arial"/>
          <w:sz w:val="20"/>
        </w:rPr>
        <w:t xml:space="preserve">For all stool and caecum content samples and all relevant controls, </w:t>
      </w:r>
      <w:r w:rsidRPr="009944A7">
        <w:rPr>
          <w:rFonts w:ascii="Arial" w:hAnsi="Arial" w:cs="Arial"/>
          <w:sz w:val="20"/>
          <w:shd w:val="clear" w:color="auto" w:fill="FFFFFF"/>
        </w:rPr>
        <w:t>PCR was performed using an Applied Biosystems QuantStudio 3 system (</w:t>
      </w:r>
      <w:proofErr w:type="spellStart"/>
      <w:r w:rsidRPr="009944A7">
        <w:rPr>
          <w:rFonts w:ascii="Arial" w:hAnsi="Arial" w:cs="Arial"/>
          <w:sz w:val="20"/>
          <w:shd w:val="clear" w:color="auto" w:fill="FFFFFF"/>
        </w:rPr>
        <w:t>Thermo</w:t>
      </w:r>
      <w:proofErr w:type="spellEnd"/>
      <w:r w:rsidRPr="009944A7">
        <w:rPr>
          <w:rFonts w:ascii="Arial" w:hAnsi="Arial" w:cs="Arial"/>
          <w:sz w:val="20"/>
          <w:shd w:val="clear" w:color="auto" w:fill="FFFFFF"/>
        </w:rPr>
        <w:t xml:space="preserve"> Fisher Scientific, Darmstadt, Germany). Amplification and detection were performed in 96-well optical plates (Applied Biosystems) with SYBR-Green (Applied Biosystems). For amplification, the standard protocol of the Applied Biosystems QuantStudio 3 system was followed, i.e., an initial cycle at 95 °C for 10 min, followed by 40 cycles at 95 °C for 15 s, and 1 min at 60 °C. To check for specificity, melting curve (Tm) analysis was performed, increasing the temperature from 60 to 95 °C at a rate of 0.2 °C per second with the continuous monitoring of fluorescence. </w:t>
      </w:r>
    </w:p>
    <w:p w14:paraId="4724FC8C" w14:textId="0647C610" w:rsidR="00C01A2A" w:rsidRPr="009944A7" w:rsidRDefault="00C01A2A" w:rsidP="00C01A2A">
      <w:pPr>
        <w:jc w:val="both"/>
        <w:rPr>
          <w:rFonts w:ascii="Arial" w:hAnsi="Arial" w:cs="Arial"/>
          <w:sz w:val="20"/>
        </w:rPr>
      </w:pPr>
      <w:r w:rsidRPr="009944A7">
        <w:rPr>
          <w:rFonts w:ascii="Arial" w:hAnsi="Arial" w:cs="Arial"/>
          <w:sz w:val="20"/>
        </w:rPr>
        <w:t>Standard curves for quantification consisted of ten-fold serial dilutions in the range of 10</w:t>
      </w:r>
      <w:r w:rsidRPr="009944A7">
        <w:rPr>
          <w:rFonts w:ascii="Arial" w:hAnsi="Arial" w:cs="Arial"/>
          <w:sz w:val="20"/>
          <w:vertAlign w:val="superscript"/>
        </w:rPr>
        <w:t>8</w:t>
      </w:r>
      <w:r w:rsidRPr="009944A7">
        <w:rPr>
          <w:rFonts w:ascii="Arial" w:hAnsi="Arial" w:cs="Arial"/>
          <w:sz w:val="20"/>
        </w:rPr>
        <w:t xml:space="preserve"> –10</w:t>
      </w:r>
      <w:r w:rsidRPr="009944A7">
        <w:rPr>
          <w:rFonts w:ascii="Arial" w:hAnsi="Arial" w:cs="Arial"/>
          <w:sz w:val="20"/>
          <w:vertAlign w:val="superscript"/>
        </w:rPr>
        <w:t>0</w:t>
      </w:r>
      <w:r w:rsidRPr="009944A7">
        <w:rPr>
          <w:rFonts w:ascii="Arial" w:hAnsi="Arial" w:cs="Arial"/>
          <w:sz w:val="20"/>
        </w:rPr>
        <w:t xml:space="preserve"> copies of the 16S rRNA gene of the E. coli (Invitrogen, C404010) amplified with primers 27F (5'</w:t>
      </w:r>
      <w:r w:rsidRPr="009944A7">
        <w:rPr>
          <w:rFonts w:ascii="Arial" w:hAnsi="Arial" w:cs="Arial"/>
          <w:sz w:val="20"/>
        </w:rPr>
        <w:noBreakHyphen/>
        <w:t>GTTTGATCCTGGCTCAG</w:t>
      </w:r>
      <w:r w:rsidRPr="009944A7">
        <w:rPr>
          <w:rFonts w:ascii="Arial" w:hAnsi="Arial" w:cs="Arial"/>
          <w:sz w:val="20"/>
        </w:rPr>
        <w:noBreakHyphen/>
        <w:t>3') and 1492R (5'</w:t>
      </w:r>
      <w:r w:rsidRPr="009944A7">
        <w:rPr>
          <w:rFonts w:ascii="Arial" w:hAnsi="Arial" w:cs="Arial"/>
          <w:sz w:val="20"/>
        </w:rPr>
        <w:noBreakHyphen/>
        <w:t>CGGCTACCTTGTTACGAC</w:t>
      </w:r>
      <w:r w:rsidRPr="009944A7">
        <w:rPr>
          <w:rFonts w:ascii="Arial" w:hAnsi="Arial" w:cs="Arial"/>
          <w:sz w:val="20"/>
        </w:rPr>
        <w:noBreakHyphen/>
        <w:t>3'). Using universal primers, Univ 337F 5'</w:t>
      </w:r>
      <w:r w:rsidRPr="009944A7">
        <w:rPr>
          <w:rFonts w:ascii="Arial" w:hAnsi="Arial" w:cs="Arial"/>
          <w:sz w:val="20"/>
        </w:rPr>
        <w:noBreakHyphen/>
        <w:t>ACTCCTACGGGAGGCAGCAGT</w:t>
      </w:r>
      <w:r w:rsidRPr="009944A7">
        <w:rPr>
          <w:rFonts w:ascii="Arial" w:hAnsi="Arial" w:cs="Arial"/>
          <w:sz w:val="20"/>
        </w:rPr>
        <w:noBreakHyphen/>
        <w:t>3' and Univ 518R 5'</w:t>
      </w:r>
      <w:r w:rsidRPr="009944A7">
        <w:rPr>
          <w:rFonts w:ascii="Arial" w:hAnsi="Arial" w:cs="Arial"/>
          <w:sz w:val="20"/>
        </w:rPr>
        <w:noBreakHyphen/>
        <w:t>GTATTACCGCGGCTGCTGGCAC</w:t>
      </w:r>
      <w:r w:rsidRPr="009944A7">
        <w:rPr>
          <w:rFonts w:ascii="Arial" w:hAnsi="Arial" w:cs="Arial"/>
          <w:sz w:val="20"/>
        </w:rPr>
        <w:noBreakHyphen/>
        <w:t>3' we quantified the total amount of bacterial 16S in stool and caecum content samples (COL and CONV), in stool from GF mice,</w:t>
      </w:r>
      <w:r w:rsidRPr="009944A7">
        <w:rPr>
          <w:rFonts w:ascii="Arial" w:hAnsi="Arial" w:cs="Arial"/>
          <w:sz w:val="20"/>
          <w:shd w:val="clear" w:color="auto" w:fill="FFFFFF"/>
        </w:rPr>
        <w:t xml:space="preserve"> as well as in the blank and positive controls</w:t>
      </w:r>
      <w:r w:rsidRPr="009944A7">
        <w:rPr>
          <w:rFonts w:ascii="Arial" w:hAnsi="Arial" w:cs="Arial"/>
          <w:sz w:val="20"/>
        </w:rPr>
        <w:t>. Copy numbers per g feces was calculated for each primer set used, as previously described.</w:t>
      </w:r>
      <w:r w:rsidRPr="009944A7">
        <w:rPr>
          <w:rFonts w:ascii="Arial" w:hAnsi="Arial" w:cs="Arial"/>
          <w:sz w:val="20"/>
        </w:rPr>
        <w:fldChar w:fldCharType="begin">
          <w:fldData xml:space="preserve">PEVuZE5vdGU+PENpdGU+PEF1dGhvcj5CZXJnc3Ryb208L0F1dGhvcj48WWVhcj4yMDEyPC9ZZWFy
PjxSZWNOdW0+Mjk1MDwvUmVjTnVtPjxEaXNwbGF5VGV4dD48c3R5bGUgZmFjZT0ic3VwZXJzY3Jp
cHQiPjE1LCAxNjwvc3R5bGU+PC9EaXNwbGF5VGV4dD48cmVjb3JkPjxyZWMtbnVtYmVyPjI5NTA8
L3JlYy1udW1iZXI+PGZvcmVpZ24ta2V5cz48a2V5IGFwcD0iRU4iIGRiLWlkPSJhc2Q1Znp4c2p6
YXh4MmU5dnNvcHZhZjl4eHZlYXM1enp0cDIiIHRpbWVzdGFtcD0iMTU3MjUzMzk2OCI+Mjk1MDwv
a2V5PjwvZm9yZWlnbi1rZXlzPjxyZWYtdHlwZSBuYW1lPSJKb3VybmFsIEFydGljbGUiPjE3PC9y
ZWYtdHlwZT48Y29udHJpYnV0b3JzPjxhdXRob3JzPjxhdXRob3I+QmVyZ3N0cm9tLCBBLjwvYXV0
aG9yPjxhdXRob3I+TGljaHQsIFQuIFIuPC9hdXRob3I+PGF1dGhvcj5XaWxja3MsIEEuPC9hdXRo
b3I+PGF1dGhvcj5BbmRlcnNlbiwgSi4gQi48L2F1dGhvcj48YXV0aG9yPlNjaG1pZHQsIEwuIFIu
PC9hdXRob3I+PGF1dGhvcj5Hcm9ubHVuZCwgSC4gQS48L2F1dGhvcj48YXV0aG9yPlZpZ3NuYWVz
LCBMLiBLLjwvYXV0aG9yPjxhdXRob3I+TWljaGFlbHNlbiwgSy4gRi48L2F1dGhvcj48YXV0aG9y
PkJhaGwsIE0uIEkuPC9hdXRob3I+PC9hdXRob3JzPjwvY29udHJpYnV0b3JzPjxhdXRoLWFkZHJl
c3M+TmF0aW9uYWwgRm9vZCBJbnN0aXR1dGUsIFRlY2huaWNhbCBVbml2ZXJzaXR5IG9mIERlbm1h
cmssIFNvYm9yZywgRGVubWFyay48L2F1dGgtYWRkcmVzcz48dGl0bGVzPjx0aXRsZT5JbnRyb2R1
Y2luZyBHVXQgbG93LWRlbnNpdHkgYXJyYXkgKEdVTERBKTogYSB2YWxpZGF0ZWQgYXBwcm9hY2gg
Zm9yIHFQQ1ItYmFzZWQgaW50ZXN0aW5hbCBtaWNyb2JpYWwgY29tbXVuaXR5IGFuYWx5c2lzPC90
aXRsZT48c2Vjb25kYXJ5LXRpdGxlPkZFTVMgTWljcm9iaW9sIExldHQ8L3NlY29uZGFyeS10aXRs
ZT48YWx0LXRpdGxlPkZFTVMgbWljcm9iaW9sb2d5IGxldHRlcnM8L2FsdC10aXRsZT48L3RpdGxl
cz48cGVyaW9kaWNhbD48ZnVsbC10aXRsZT5GRU1TIE1pY3JvYmlvbCBMZXR0PC9mdWxsLXRpdGxl
PjxhYmJyLTE+RkVNUyBtaWNyb2Jpb2xvZ3kgbGV0dGVyczwvYWJici0xPjwvcGVyaW9kaWNhbD48
YWx0LXBlcmlvZGljYWw+PGZ1bGwtdGl0bGU+RkVNUyBNaWNyb2Jpb2wgTGV0dDwvZnVsbC10aXRs
ZT48YWJici0xPkZFTVMgbWljcm9iaW9sb2d5IGxldHRlcnM8L2FiYnItMT48L2FsdC1wZXJpb2Rp
Y2FsPjxwYWdlcz4zOC00NzwvcGFnZXM+PHZvbHVtZT4zMzc8L3ZvbHVtZT48bnVtYmVyPjE8L251
bWJlcj48a2V5d29yZHM+PGtleXdvcmQ+QXJjaGFlYS8qY2xhc3NpZmljYXRpb24vZ2VuZXRpY3M8
L2tleXdvcmQ+PGtleXdvcmQ+QmFjdGVyaWEvKmNsYXNzaWZpY2F0aW9uL2dlbmV0aWNzPC9rZXl3
b3JkPjxrZXl3b3JkPipCaW90YTwva2V5d29yZD48a2V5d29yZD5HYXN0cm9pbnRlc3RpbmFsIFRy
YWN0LyptaWNyb2Jpb2xvZ3k8L2tleXdvcmQ+PGtleXdvcmQ+SGlnaC1UaHJvdWdocHV0IFNjcmVl
bmluZyBBc3NheXM8L2tleXdvcmQ+PGtleXdvcmQ+SHVtYW5zPC9rZXl3b3JkPjxrZXl3b3JkPklu
ZmFudDwva2V5d29yZD48a2V5d29yZD5NaWNyb2FycmF5IEFuYWx5c2lzLyptZXRob2RzPC9rZXl3
b3JkPjxrZXl3b3JkPlJOQSwgUmlib3NvbWFsLCAxNlMvZ2VuZXRpY3M8L2tleXdvcmQ+PGtleXdv
cmQ+UmVhbC1UaW1lIFBvbHltZXJhc2UgQ2hhaW4gUmVhY3Rpb24vKm1ldGhvZHM8L2tleXdvcmQ+
PC9rZXl3b3Jkcz48ZGF0ZXM+PHllYXI+MjAxMjwveWVhcj48cHViLWRhdGVzPjxkYXRlPkRlYzwv
ZGF0ZT48L3B1Yi1kYXRlcz48L2RhdGVzPjxpc2JuPjE1NzQtNjk2OCAoRWxlY3Ryb25pYykmI3hE
OzAzNzgtMTA5NyAoTGlua2luZyk8L2lzYm4+PGFjY2Vzc2lvbi1udW0+MjI5NjcxNDU8L2FjY2Vz
c2lvbi1udW0+PHVybHM+PHJlbGF0ZWQtdXJscz48dXJsPmh0dHA6Ly93d3cubmNiaS5ubG0ubmlo
Lmdvdi9wdWJtZWQvMjI5NjcxNDU8L3VybD48dXJsPmh0dHA6Ly9vbmxpbmVsaWJyYXJ5LndpbGV5
LmNvbS9zdG9yZS8xMC4xMTExLzE1NzQtNjk2OC4xMjAwNC9hc3NldC9mbWwxMjAwNC5wZGY/dj0x
JmFtcDt0PWlyNXdicXgxJmFtcDtzPTBhYWVjNWY2OWMzZWIyMWRiNmUwZmNhN2YyNDliMTI5ZjFk
NDliMzU8L3VybD48L3JlbGF0ZWQtdXJscz48L3VybHM+PGVsZWN0cm9uaWMtcmVzb3VyY2UtbnVt
PjEwLjExMTEvMTU3NC02OTY4LjEyMDA0PC9lbGVjdHJvbmljLXJlc291cmNlLW51bT48L3JlY29y
ZD48L0NpdGU+PENpdGU+PEF1dGhvcj5DYWVzYXI8L0F1dGhvcj48WWVhcj4yMDE1PC9ZZWFyPjxS
ZWNOdW0+MzI4PC9SZWNOdW0+PHJlY29yZD48cmVjLW51bWJlcj4zMjg8L3JlYy1udW1iZXI+PGZv
cmVpZ24ta2V5cz48a2V5IGFwcD0iRU4iIGRiLWlkPSJ6OWFkZnM5YWJ4YXhma2VhdnpuNXpmNWUw
enZ3dGFmOWVlMGQiIHRpbWVzdGFtcD0iMTU5NjcxMDM4MiIgZ3VpZD0iY2RiZTk5ZTAtYjY4OC00
NzljLWI5NzUtYzczYjBjNmFlNzk4Ij4zMjg8L2tleT48L2ZvcmVpZ24ta2V5cz48cmVmLXR5cGUg
bmFtZT0iSm91cm5hbCBBcnRpY2xlIj4xNzwvcmVmLXR5cGU+PGNvbnRyaWJ1dG9ycz48YXV0aG9y
cz48YXV0aG9yPkNhZXNhciwgUi48L2F1dGhvcj48YXV0aG9yPlRyZW1hcm9saSwgVi48L2F1dGhv
cj48YXV0aG9yPktvdmF0Y2hldmEtRGF0Y2hhcnksIFAuPC9hdXRob3I+PGF1dGhvcj5DYW5pLCBQ
LiBELjwvYXV0aG9yPjxhdXRob3I+QmFja2hlZCwgRi48L2F1dGhvcj48L2F1dGhvcnM+PC9jb250
cmlidXRvcnM+PGF1dGgtYWRkcmVzcz5UaGUgV2FsbGVuYmVyZyBMYWJvcmF0b3J5LCBEZXBhcnRt
ZW50IG9mIE1vbGVjdWxhciBhbmQgQ2xpbmljYWwgTWVkaWNpbmUsIFVuaXZlcnNpdHkgb2YgR290
aGVuYnVyZywgNDEzNDUgR290aGVuYnVyZywgU3dlZGVuLiBFbGVjdHJvbmljIGFkZHJlc3M6IHJv
YmVydC5jYWVzYXJAd2xhYi5ndS5zZS4mI3hEO1RoZSBXYWxsZW5iZXJnIExhYm9yYXRvcnksIERl
cGFydG1lbnQgb2YgTW9sZWN1bGFyIGFuZCBDbGluaWNhbCBNZWRpY2luZSwgVW5pdmVyc2l0eSBv
ZiBHb3RoZW5idXJnLCA0MTM0NSBHb3RoZW5idXJnLCBTd2VkZW4uJiN4RDtVbml2ZXJzaXRlIENh
dGhvbGlxdWUgZGUgTG91dmFpbiwgTG91dmFpbiBEcnVnIFJlc2VhcmNoIEluc3RpdHV0ZSwgTWV0
YWJvbGlzbSBhbmQgTnV0cml0aW9uIFJlc2VhcmNoIEdyb3VwLCBXRUxCSU8gKFdhbGxvb24gRXhj
ZWxsZW5jZSBpbiBMaWZlIFNjaWVuY2VzIGFuZCBCSU90ZWNobm9sb2d5KSwgMTIwMCBCcnVzc2Vs
cywgQmVsZ2l1bS4mI3hEO1RoZSBXYWxsZW5iZXJnIExhYm9yYXRvcnksIERlcGFydG1lbnQgb2Yg
TW9sZWN1bGFyIGFuZCBDbGluaWNhbCBNZWRpY2luZSwgVW5pdmVyc2l0eSBvZiBHb3RoZW5idXJn
LCA0MTM0NSBHb3RoZW5idXJnLCBTd2VkZW47IE5vdm8gTm9yZGlzayBGb3VuZGF0aW9uIENlbnRl
ciBmb3IgQmFzaWMgTWV0YWJvbGljIFJlc2VhcmNoLCBTZWN0aW9uIGZvciBNZXRhYm9saWMgUmVj
ZXB0b2xvZ3kgYW5kIEVudGVyb2VuZG9jcmlub2xvZ3ksIEZhY3VsdHkgb2YgSGVhbHRoIFNjaWVu
Y2VzLCBVbml2ZXJzaXR5IG9mIENvcGVuaGFnZW4sIDIyMDAgQ29wZW5oYWdlbiwgRGVubWFyay4g
RWxlY3Ryb25pYyBhZGRyZXNzOiBmcmVkcmlrLmJhY2toZWRAd2xhYi5ndS5zZS48L2F1dGgtYWRk
cmVzcz48dGl0bGVzPjx0aXRsZT5Dcm9zc3RhbGsgYmV0d2VlbiBHdXQgTWljcm9iaW90YSBhbmQg
RGlldGFyeSBMaXBpZHMgQWdncmF2YXRlcyBXQVQgSW5mbGFtbWF0aW9uIHRocm91Z2ggVExSIFNp
Z25hbGluZzwvdGl0bGU+PHNlY29uZGFyeS10aXRsZT5DZWxsIE1ldGFiPC9zZWNvbmRhcnktdGl0
bGU+PC90aXRsZXM+PHBlcmlvZGljYWw+PGZ1bGwtdGl0bGU+Q2VsbCBNZXRhYjwvZnVsbC10aXRs
ZT48L3BlcmlvZGljYWw+PHBhZ2VzPjY1OC02ODwvcGFnZXM+PHZvbHVtZT4yMjwvdm9sdW1lPjxu
dW1iZXI+NDwvbnVtYmVyPjxlZGl0aW9uPjIwMTUvMDkvMDE8L2VkaXRpb24+PGtleXdvcmRzPjxr
ZXl3b3JkPkFkYXB0b3IgUHJvdGVpbnMsIFZlc2ljdWxhciBUcmFuc3BvcnQvZGVmaWNpZW5jeS9n
ZW5ldGljczwva2V5d29yZD48a2V5d29yZD5BZGlwb3NlIFRpc3N1ZSwgV2hpdGUvKm1ldGFib2xp
c208L2tleXdvcmQ+PGtleXdvcmQ+QW5pbWFsczwva2V5d29yZD48a2V5d29yZD5CYWN0ZXJpYS9j
bGFzc2lmaWNhdGlvbi9nZW5ldGljczwva2V5d29yZD48a2V5d29yZD5Cb2R5IFdlaWdodC9kcnVn
IGVmZmVjdHM8L2tleXdvcmQ+PGtleXdvcmQ+Q2hlbW9raW5lIENDTDIvbWV0YWJvbGlzbTwva2V5
d29yZD48a2V5d29yZD5ETkEsIEJhY3RlcmlhbC9hbmFseXNpczwva2V5d29yZD48a2V5d29yZD4q
RGlldCwgSGlnaC1GYXQ8L2tleXdvcmQ+PGtleXdvcmQ+RmlzaCBPaWxzL3BoYXJtYWNvbG9neTwv
a2V5d29yZD48a2V5d29yZD4qR2FzdHJvaW50ZXN0aW5hbCBNaWNyb2Jpb21lPC9rZXl3b3JkPjxr
ZXl3b3JkPkdhc3Ryb2ludGVzdGluYWwgVHJhY3QvbWljcm9iaW9sb2d5PC9rZXl3b3JkPjxrZXl3
b3JkPkluZmxhbW1hdGlvbjwva2V5d29yZD48a2V5d29yZD5NYWxlPC9rZXl3b3JkPjxrZXl3b3Jk
Pk1pY2U8L2tleXdvcmQ+PGtleXdvcmQ+TWljZSwgSW5icmVkIEM1N0JMPC9rZXl3b3JkPjxrZXl3
b3JkPk1pY2UsIEtub2Nrb3V0PC9rZXl3b3JkPjxrZXl3b3JkPk15ZWxvaWQgRGlmZmVyZW50aWF0
aW9uIEZhY3RvciA4OC9kZWZpY2llbmN5L2dlbmV0aWNzPC9rZXl3b3JkPjxrZXl3b3JkPlBoeWxv
Z2VueTwva2V5d29yZD48a2V5d29yZD5TaWduYWwgVHJhbnNkdWN0aW9uPC9rZXl3b3JkPjxrZXl3
b3JkPlRvbGwtTGlrZSBSZWNlcHRvcnMvKm1ldGFib2xpc208L2tleXdvcmQ+PC9rZXl3b3Jkcz48
ZGF0ZXM+PHllYXI+MjAxNTwveWVhcj48cHViLWRhdGVzPjxkYXRlPk9jdCA2PC9kYXRlPjwvcHVi
LWRhdGVzPjwvZGF0ZXM+PGlzYm4+MTkzMi03NDIwIChFbGVjdHJvbmljKSYjeEQ7MTU1MC00MTMx
IChMaW5raW5nKTwvaXNibj48YWNjZXNzaW9uLW51bT4yNjMyMTY1OTwvYWNjZXNzaW9uLW51bT48
dXJscz48cmVsYXRlZC11cmxzPjx1cmw+aHR0cHM6Ly93d3cubmNiaS5ubG0ubmloLmdvdi9wdWJt
ZWQvMjYzMjE2NTk8L3VybD48L3JlbGF0ZWQtdXJscz48L3VybHM+PGN1c3RvbTI+UE1DNDU5ODY1
NDwvY3VzdG9tMj48ZWxlY3Ryb25pYy1yZXNvdXJjZS1udW0+MTAuMTAxNi9qLmNtZXQuMjAxNS4w
Ny4wMjY8L2VsZWN0cm9uaWMtcmVzb3VyY2UtbnVtPjwvcmVjb3JkPjwvQ2l0ZT48L0VuZE5vdGU+
AG==
</w:fldData>
        </w:fldChar>
      </w:r>
      <w:r w:rsidR="001C352C" w:rsidRPr="009944A7">
        <w:rPr>
          <w:rFonts w:ascii="Arial" w:hAnsi="Arial" w:cs="Arial"/>
          <w:sz w:val="20"/>
        </w:rPr>
        <w:instrText xml:space="preserve"> ADDIN EN.CITE </w:instrText>
      </w:r>
      <w:r w:rsidR="001C352C" w:rsidRPr="009944A7">
        <w:rPr>
          <w:rFonts w:ascii="Arial" w:hAnsi="Arial" w:cs="Arial"/>
          <w:sz w:val="20"/>
        </w:rPr>
        <w:fldChar w:fldCharType="begin">
          <w:fldData xml:space="preserve">PEVuZE5vdGU+PENpdGU+PEF1dGhvcj5CZXJnc3Ryb208L0F1dGhvcj48WWVhcj4yMDEyPC9ZZWFy
PjxSZWNOdW0+Mjk1MDwvUmVjTnVtPjxEaXNwbGF5VGV4dD48c3R5bGUgZmFjZT0ic3VwZXJzY3Jp
cHQiPjE1LCAxNjwvc3R5bGU+PC9EaXNwbGF5VGV4dD48cmVjb3JkPjxyZWMtbnVtYmVyPjI5NTA8
L3JlYy1udW1iZXI+PGZvcmVpZ24ta2V5cz48a2V5IGFwcD0iRU4iIGRiLWlkPSJhc2Q1Znp4c2p6
YXh4MmU5dnNvcHZhZjl4eHZlYXM1enp0cDIiIHRpbWVzdGFtcD0iMTU3MjUzMzk2OCI+Mjk1MDwv
a2V5PjwvZm9yZWlnbi1rZXlzPjxyZWYtdHlwZSBuYW1lPSJKb3VybmFsIEFydGljbGUiPjE3PC9y
ZWYtdHlwZT48Y29udHJpYnV0b3JzPjxhdXRob3JzPjxhdXRob3I+QmVyZ3N0cm9tLCBBLjwvYXV0
aG9yPjxhdXRob3I+TGljaHQsIFQuIFIuPC9hdXRob3I+PGF1dGhvcj5XaWxja3MsIEEuPC9hdXRo
b3I+PGF1dGhvcj5BbmRlcnNlbiwgSi4gQi48L2F1dGhvcj48YXV0aG9yPlNjaG1pZHQsIEwuIFIu
PC9hdXRob3I+PGF1dGhvcj5Hcm9ubHVuZCwgSC4gQS48L2F1dGhvcj48YXV0aG9yPlZpZ3NuYWVz
LCBMLiBLLjwvYXV0aG9yPjxhdXRob3I+TWljaGFlbHNlbiwgSy4gRi48L2F1dGhvcj48YXV0aG9y
PkJhaGwsIE0uIEkuPC9hdXRob3I+PC9hdXRob3JzPjwvY29udHJpYnV0b3JzPjxhdXRoLWFkZHJl
c3M+TmF0aW9uYWwgRm9vZCBJbnN0aXR1dGUsIFRlY2huaWNhbCBVbml2ZXJzaXR5IG9mIERlbm1h
cmssIFNvYm9yZywgRGVubWFyay48L2F1dGgtYWRkcmVzcz48dGl0bGVzPjx0aXRsZT5JbnRyb2R1
Y2luZyBHVXQgbG93LWRlbnNpdHkgYXJyYXkgKEdVTERBKTogYSB2YWxpZGF0ZWQgYXBwcm9hY2gg
Zm9yIHFQQ1ItYmFzZWQgaW50ZXN0aW5hbCBtaWNyb2JpYWwgY29tbXVuaXR5IGFuYWx5c2lzPC90
aXRsZT48c2Vjb25kYXJ5LXRpdGxlPkZFTVMgTWljcm9iaW9sIExldHQ8L3NlY29uZGFyeS10aXRs
ZT48YWx0LXRpdGxlPkZFTVMgbWljcm9iaW9sb2d5IGxldHRlcnM8L2FsdC10aXRsZT48L3RpdGxl
cz48cGVyaW9kaWNhbD48ZnVsbC10aXRsZT5GRU1TIE1pY3JvYmlvbCBMZXR0PC9mdWxsLXRpdGxl
PjxhYmJyLTE+RkVNUyBtaWNyb2Jpb2xvZ3kgbGV0dGVyczwvYWJici0xPjwvcGVyaW9kaWNhbD48
YWx0LXBlcmlvZGljYWw+PGZ1bGwtdGl0bGU+RkVNUyBNaWNyb2Jpb2wgTGV0dDwvZnVsbC10aXRs
ZT48YWJici0xPkZFTVMgbWljcm9iaW9sb2d5IGxldHRlcnM8L2FiYnItMT48L2FsdC1wZXJpb2Rp
Y2FsPjxwYWdlcz4zOC00NzwvcGFnZXM+PHZvbHVtZT4zMzc8L3ZvbHVtZT48bnVtYmVyPjE8L251
bWJlcj48a2V5d29yZHM+PGtleXdvcmQ+QXJjaGFlYS8qY2xhc3NpZmljYXRpb24vZ2VuZXRpY3M8
L2tleXdvcmQ+PGtleXdvcmQ+QmFjdGVyaWEvKmNsYXNzaWZpY2F0aW9uL2dlbmV0aWNzPC9rZXl3
b3JkPjxrZXl3b3JkPipCaW90YTwva2V5d29yZD48a2V5d29yZD5HYXN0cm9pbnRlc3RpbmFsIFRy
YWN0LyptaWNyb2Jpb2xvZ3k8L2tleXdvcmQ+PGtleXdvcmQ+SGlnaC1UaHJvdWdocHV0IFNjcmVl
bmluZyBBc3NheXM8L2tleXdvcmQ+PGtleXdvcmQ+SHVtYW5zPC9rZXl3b3JkPjxrZXl3b3JkPklu
ZmFudDwva2V5d29yZD48a2V5d29yZD5NaWNyb2FycmF5IEFuYWx5c2lzLyptZXRob2RzPC9rZXl3
b3JkPjxrZXl3b3JkPlJOQSwgUmlib3NvbWFsLCAxNlMvZ2VuZXRpY3M8L2tleXdvcmQ+PGtleXdv
cmQ+UmVhbC1UaW1lIFBvbHltZXJhc2UgQ2hhaW4gUmVhY3Rpb24vKm1ldGhvZHM8L2tleXdvcmQ+
PC9rZXl3b3Jkcz48ZGF0ZXM+PHllYXI+MjAxMjwveWVhcj48cHViLWRhdGVzPjxkYXRlPkRlYzwv
ZGF0ZT48L3B1Yi1kYXRlcz48L2RhdGVzPjxpc2JuPjE1NzQtNjk2OCAoRWxlY3Ryb25pYykmI3hE
OzAzNzgtMTA5NyAoTGlua2luZyk8L2lzYm4+PGFjY2Vzc2lvbi1udW0+MjI5NjcxNDU8L2FjY2Vz
c2lvbi1udW0+PHVybHM+PHJlbGF0ZWQtdXJscz48dXJsPmh0dHA6Ly93d3cubmNiaS5ubG0ubmlo
Lmdvdi9wdWJtZWQvMjI5NjcxNDU8L3VybD48dXJsPmh0dHA6Ly9vbmxpbmVsaWJyYXJ5LndpbGV5
LmNvbS9zdG9yZS8xMC4xMTExLzE1NzQtNjk2OC4xMjAwNC9hc3NldC9mbWwxMjAwNC5wZGY/dj0x
JmFtcDt0PWlyNXdicXgxJmFtcDtzPTBhYWVjNWY2OWMzZWIyMWRiNmUwZmNhN2YyNDliMTI5ZjFk
NDliMzU8L3VybD48L3JlbGF0ZWQtdXJscz48L3VybHM+PGVsZWN0cm9uaWMtcmVzb3VyY2UtbnVt
PjEwLjExMTEvMTU3NC02OTY4LjEyMDA0PC9lbGVjdHJvbmljLXJlc291cmNlLW51bT48L3JlY29y
ZD48L0NpdGU+PENpdGU+PEF1dGhvcj5DYWVzYXI8L0F1dGhvcj48WWVhcj4yMDE1PC9ZZWFyPjxS
ZWNOdW0+MzI4PC9SZWNOdW0+PHJlY29yZD48cmVjLW51bWJlcj4zMjg8L3JlYy1udW1iZXI+PGZv
cmVpZ24ta2V5cz48a2V5IGFwcD0iRU4iIGRiLWlkPSJ6OWFkZnM5YWJ4YXhma2VhdnpuNXpmNWUw
enZ3dGFmOWVlMGQiIHRpbWVzdGFtcD0iMTU5NjcxMDM4MiIgZ3VpZD0iY2RiZTk5ZTAtYjY4OC00
NzljLWI5NzUtYzczYjBjNmFlNzk4Ij4zMjg8L2tleT48L2ZvcmVpZ24ta2V5cz48cmVmLXR5cGUg
bmFtZT0iSm91cm5hbCBBcnRpY2xlIj4xNzwvcmVmLXR5cGU+PGNvbnRyaWJ1dG9ycz48YXV0aG9y
cz48YXV0aG9yPkNhZXNhciwgUi48L2F1dGhvcj48YXV0aG9yPlRyZW1hcm9saSwgVi48L2F1dGhv
cj48YXV0aG9yPktvdmF0Y2hldmEtRGF0Y2hhcnksIFAuPC9hdXRob3I+PGF1dGhvcj5DYW5pLCBQ
LiBELjwvYXV0aG9yPjxhdXRob3I+QmFja2hlZCwgRi48L2F1dGhvcj48L2F1dGhvcnM+PC9jb250
cmlidXRvcnM+PGF1dGgtYWRkcmVzcz5UaGUgV2FsbGVuYmVyZyBMYWJvcmF0b3J5LCBEZXBhcnRt
ZW50IG9mIE1vbGVjdWxhciBhbmQgQ2xpbmljYWwgTWVkaWNpbmUsIFVuaXZlcnNpdHkgb2YgR290
aGVuYnVyZywgNDEzNDUgR290aGVuYnVyZywgU3dlZGVuLiBFbGVjdHJvbmljIGFkZHJlc3M6IHJv
YmVydC5jYWVzYXJAd2xhYi5ndS5zZS4mI3hEO1RoZSBXYWxsZW5iZXJnIExhYm9yYXRvcnksIERl
cGFydG1lbnQgb2YgTW9sZWN1bGFyIGFuZCBDbGluaWNhbCBNZWRpY2luZSwgVW5pdmVyc2l0eSBv
ZiBHb3RoZW5idXJnLCA0MTM0NSBHb3RoZW5idXJnLCBTd2VkZW4uJiN4RDtVbml2ZXJzaXRlIENh
dGhvbGlxdWUgZGUgTG91dmFpbiwgTG91dmFpbiBEcnVnIFJlc2VhcmNoIEluc3RpdHV0ZSwgTWV0
YWJvbGlzbSBhbmQgTnV0cml0aW9uIFJlc2VhcmNoIEdyb3VwLCBXRUxCSU8gKFdhbGxvb24gRXhj
ZWxsZW5jZSBpbiBMaWZlIFNjaWVuY2VzIGFuZCBCSU90ZWNobm9sb2d5KSwgMTIwMCBCcnVzc2Vs
cywgQmVsZ2l1bS4mI3hEO1RoZSBXYWxsZW5iZXJnIExhYm9yYXRvcnksIERlcGFydG1lbnQgb2Yg
TW9sZWN1bGFyIGFuZCBDbGluaWNhbCBNZWRpY2luZSwgVW5pdmVyc2l0eSBvZiBHb3RoZW5idXJn
LCA0MTM0NSBHb3RoZW5idXJnLCBTd2VkZW47IE5vdm8gTm9yZGlzayBGb3VuZGF0aW9uIENlbnRl
ciBmb3IgQmFzaWMgTWV0YWJvbGljIFJlc2VhcmNoLCBTZWN0aW9uIGZvciBNZXRhYm9saWMgUmVj
ZXB0b2xvZ3kgYW5kIEVudGVyb2VuZG9jcmlub2xvZ3ksIEZhY3VsdHkgb2YgSGVhbHRoIFNjaWVu
Y2VzLCBVbml2ZXJzaXR5IG9mIENvcGVuaGFnZW4sIDIyMDAgQ29wZW5oYWdlbiwgRGVubWFyay4g
RWxlY3Ryb25pYyBhZGRyZXNzOiBmcmVkcmlrLmJhY2toZWRAd2xhYi5ndS5zZS48L2F1dGgtYWRk
cmVzcz48dGl0bGVzPjx0aXRsZT5Dcm9zc3RhbGsgYmV0d2VlbiBHdXQgTWljcm9iaW90YSBhbmQg
RGlldGFyeSBMaXBpZHMgQWdncmF2YXRlcyBXQVQgSW5mbGFtbWF0aW9uIHRocm91Z2ggVExSIFNp
Z25hbGluZzwvdGl0bGU+PHNlY29uZGFyeS10aXRsZT5DZWxsIE1ldGFiPC9zZWNvbmRhcnktdGl0
bGU+PC90aXRsZXM+PHBlcmlvZGljYWw+PGZ1bGwtdGl0bGU+Q2VsbCBNZXRhYjwvZnVsbC10aXRs
ZT48L3BlcmlvZGljYWw+PHBhZ2VzPjY1OC02ODwvcGFnZXM+PHZvbHVtZT4yMjwvdm9sdW1lPjxu
dW1iZXI+NDwvbnVtYmVyPjxlZGl0aW9uPjIwMTUvMDkvMDE8L2VkaXRpb24+PGtleXdvcmRzPjxr
ZXl3b3JkPkFkYXB0b3IgUHJvdGVpbnMsIFZlc2ljdWxhciBUcmFuc3BvcnQvZGVmaWNpZW5jeS9n
ZW5ldGljczwva2V5d29yZD48a2V5d29yZD5BZGlwb3NlIFRpc3N1ZSwgV2hpdGUvKm1ldGFib2xp
c208L2tleXdvcmQ+PGtleXdvcmQ+QW5pbWFsczwva2V5d29yZD48a2V5d29yZD5CYWN0ZXJpYS9j
bGFzc2lmaWNhdGlvbi9nZW5ldGljczwva2V5d29yZD48a2V5d29yZD5Cb2R5IFdlaWdodC9kcnVn
IGVmZmVjdHM8L2tleXdvcmQ+PGtleXdvcmQ+Q2hlbW9raW5lIENDTDIvbWV0YWJvbGlzbTwva2V5
d29yZD48a2V5d29yZD5ETkEsIEJhY3RlcmlhbC9hbmFseXNpczwva2V5d29yZD48a2V5d29yZD4q
RGlldCwgSGlnaC1GYXQ8L2tleXdvcmQ+PGtleXdvcmQ+RmlzaCBPaWxzL3BoYXJtYWNvbG9neTwv
a2V5d29yZD48a2V5d29yZD4qR2FzdHJvaW50ZXN0aW5hbCBNaWNyb2Jpb21lPC9rZXl3b3JkPjxr
ZXl3b3JkPkdhc3Ryb2ludGVzdGluYWwgVHJhY3QvbWljcm9iaW9sb2d5PC9rZXl3b3JkPjxrZXl3
b3JkPkluZmxhbW1hdGlvbjwva2V5d29yZD48a2V5d29yZD5NYWxlPC9rZXl3b3JkPjxrZXl3b3Jk
Pk1pY2U8L2tleXdvcmQ+PGtleXdvcmQ+TWljZSwgSW5icmVkIEM1N0JMPC9rZXl3b3JkPjxrZXl3
b3JkPk1pY2UsIEtub2Nrb3V0PC9rZXl3b3JkPjxrZXl3b3JkPk15ZWxvaWQgRGlmZmVyZW50aWF0
aW9uIEZhY3RvciA4OC9kZWZpY2llbmN5L2dlbmV0aWNzPC9rZXl3b3JkPjxrZXl3b3JkPlBoeWxv
Z2VueTwva2V5d29yZD48a2V5d29yZD5TaWduYWwgVHJhbnNkdWN0aW9uPC9rZXl3b3JkPjxrZXl3
b3JkPlRvbGwtTGlrZSBSZWNlcHRvcnMvKm1ldGFib2xpc208L2tleXdvcmQ+PC9rZXl3b3Jkcz48
ZGF0ZXM+PHllYXI+MjAxNTwveWVhcj48cHViLWRhdGVzPjxkYXRlPk9jdCA2PC9kYXRlPjwvcHVi
LWRhdGVzPjwvZGF0ZXM+PGlzYm4+MTkzMi03NDIwIChFbGVjdHJvbmljKSYjeEQ7MTU1MC00MTMx
IChMaW5raW5nKTwvaXNibj48YWNjZXNzaW9uLW51bT4yNjMyMTY1OTwvYWNjZXNzaW9uLW51bT48
dXJscz48cmVsYXRlZC11cmxzPjx1cmw+aHR0cHM6Ly93d3cubmNiaS5ubG0ubmloLmdvdi9wdWJt
ZWQvMjYzMjE2NTk8L3VybD48L3JlbGF0ZWQtdXJscz48L3VybHM+PGN1c3RvbTI+UE1DNDU5ODY1
NDwvY3VzdG9tMj48ZWxlY3Ryb25pYy1yZXNvdXJjZS1udW0+MTAuMTAxNi9qLmNtZXQuMjAxNS4w
Ny4wMjY8L2VsZWN0cm9uaWMtcmVzb3VyY2UtbnVtPjwvcmVjb3JkPjwvQ2l0ZT48L0VuZE5vdGU+
AG==
</w:fldData>
        </w:fldChar>
      </w:r>
      <w:r w:rsidR="001C352C" w:rsidRPr="009944A7">
        <w:rPr>
          <w:rFonts w:ascii="Arial" w:hAnsi="Arial" w:cs="Arial"/>
          <w:sz w:val="20"/>
        </w:rPr>
        <w:instrText xml:space="preserve"> ADDIN EN.CITE.DATA </w:instrText>
      </w:r>
      <w:r w:rsidR="001C352C" w:rsidRPr="009944A7">
        <w:rPr>
          <w:rFonts w:ascii="Arial" w:hAnsi="Arial" w:cs="Arial"/>
          <w:sz w:val="20"/>
        </w:rPr>
      </w:r>
      <w:r w:rsidR="001C352C" w:rsidRPr="009944A7">
        <w:rPr>
          <w:rFonts w:ascii="Arial" w:hAnsi="Arial" w:cs="Arial"/>
          <w:sz w:val="20"/>
        </w:rPr>
        <w:fldChar w:fldCharType="end"/>
      </w:r>
      <w:r w:rsidRPr="009944A7">
        <w:rPr>
          <w:rFonts w:ascii="Arial" w:hAnsi="Arial" w:cs="Arial"/>
          <w:sz w:val="20"/>
        </w:rPr>
      </w:r>
      <w:r w:rsidRPr="009944A7">
        <w:rPr>
          <w:rFonts w:ascii="Arial" w:hAnsi="Arial" w:cs="Arial"/>
          <w:sz w:val="20"/>
        </w:rPr>
        <w:fldChar w:fldCharType="separate"/>
      </w:r>
      <w:r w:rsidR="001C352C" w:rsidRPr="009944A7">
        <w:rPr>
          <w:rFonts w:ascii="Arial" w:hAnsi="Arial" w:cs="Arial"/>
          <w:noProof/>
          <w:sz w:val="20"/>
          <w:vertAlign w:val="superscript"/>
        </w:rPr>
        <w:t>15, 16</w:t>
      </w:r>
      <w:r w:rsidRPr="009944A7">
        <w:rPr>
          <w:rFonts w:ascii="Arial" w:hAnsi="Arial" w:cs="Arial"/>
          <w:sz w:val="20"/>
        </w:rPr>
        <w:fldChar w:fldCharType="end"/>
      </w:r>
      <w:r w:rsidRPr="009944A7">
        <w:rPr>
          <w:rFonts w:ascii="Arial" w:hAnsi="Arial" w:cs="Arial"/>
          <w:sz w:val="20"/>
        </w:rPr>
        <w:t xml:space="preserve"> </w:t>
      </w:r>
    </w:p>
    <w:p w14:paraId="70F96065" w14:textId="77777777" w:rsidR="00C01A2A" w:rsidRPr="009944A7" w:rsidRDefault="00C01A2A" w:rsidP="00C01A2A">
      <w:pPr>
        <w:jc w:val="both"/>
        <w:rPr>
          <w:rFonts w:ascii="Arial" w:hAnsi="Arial" w:cs="Arial"/>
          <w:sz w:val="20"/>
          <w:u w:val="single"/>
        </w:rPr>
      </w:pPr>
      <w:r w:rsidRPr="009944A7">
        <w:rPr>
          <w:rFonts w:ascii="Arial" w:hAnsi="Arial" w:cs="Arial"/>
          <w:sz w:val="20"/>
          <w:u w:val="single"/>
        </w:rPr>
        <w:t>Statistical Analyses</w:t>
      </w:r>
    </w:p>
    <w:p w14:paraId="7D259F71" w14:textId="2A336F9A" w:rsidR="00F66E7F" w:rsidRPr="009944A7" w:rsidRDefault="00C01A2A" w:rsidP="00C01A2A">
      <w:pPr>
        <w:jc w:val="both"/>
        <w:rPr>
          <w:rFonts w:ascii="Arial" w:hAnsi="Arial" w:cs="Arial"/>
          <w:sz w:val="20"/>
        </w:rPr>
      </w:pPr>
      <w:r w:rsidRPr="009944A7">
        <w:rPr>
          <w:rFonts w:ascii="Arial" w:hAnsi="Arial" w:cs="Arial"/>
          <w:sz w:val="20"/>
        </w:rPr>
        <w:t xml:space="preserve">All statistical analyses were performed using either R version 4.0.2 or GraphPad Prism 6. For the collagen I </w:t>
      </w:r>
      <w:proofErr w:type="gramStart"/>
      <w:r w:rsidRPr="009944A7">
        <w:rPr>
          <w:rFonts w:ascii="Arial" w:hAnsi="Arial" w:cs="Arial"/>
          <w:sz w:val="20"/>
        </w:rPr>
        <w:t>staining</w:t>
      </w:r>
      <w:proofErr w:type="gramEnd"/>
      <w:r w:rsidRPr="009944A7">
        <w:rPr>
          <w:rFonts w:ascii="Arial" w:hAnsi="Arial" w:cs="Arial"/>
          <w:sz w:val="20"/>
        </w:rPr>
        <w:t xml:space="preserve"> n=1 GF sham mice was removed due to technical failure of the staining. Univariate data was analyzed using two-way ANOVA, where the interrogated factors were HTN and microbiome status. When one or both factors were significant, post-hoc testing with Sidak's multiple comparison test was performed to identify the source of variation. For the assessment of relative changes, values from HTN mice were expressed in percent of the mean of the respective sham group. COL and GF were then compared using unpaired two-tailed Student’s t-test. p&lt;0.05 was considered statistically significant. Multivariate principal coordinate analysis and subsequent testing using permutational multivariate analysis of variance (PERMANOVA) was performed in R using the vegan</w:t>
      </w:r>
      <w:r w:rsidRPr="009944A7">
        <w:rPr>
          <w:rFonts w:ascii="Arial" w:hAnsi="Arial" w:cs="Arial"/>
          <w:sz w:val="20"/>
        </w:rPr>
        <w:fldChar w:fldCharType="begin"/>
      </w:r>
      <w:r w:rsidR="001C352C" w:rsidRPr="009944A7">
        <w:rPr>
          <w:rFonts w:ascii="Arial" w:hAnsi="Arial" w:cs="Arial"/>
          <w:sz w:val="20"/>
        </w:rPr>
        <w:instrText xml:space="preserve"> ADDIN EN.CITE &lt;EndNote&gt;&lt;Cite&gt;&lt;Author&gt;Jari Oksanen&lt;/Author&gt;&lt;Year&gt;2019&lt;/Year&gt;&lt;RecNum&gt;438&lt;/RecNum&gt;&lt;DisplayText&gt;&lt;style face="superscript"&gt;17&lt;/style&gt;&lt;/DisplayText&gt;&lt;record&gt;&lt;rec-number&gt;438&lt;/rec-number&gt;&lt;foreign-keys&gt;&lt;key app="EN" db-id="z9adfs9abxaxfkeavzn5zf5e0zvwtaf9ee0d" timestamp="1615559207" guid="42774038-b64e-48c9-9f35-f41b5a78f719"&gt;438&lt;/key&gt;&lt;/foreign-keys&gt;&lt;ref-type name="Journal Article"&gt;17&lt;/ref-type&gt;&lt;contributors&gt;&lt;authors&gt;&lt;author&gt;Jari Oksanen, F. Guillaume Blanchet, Michael Friendly, Roeland Kindt, Pierre Legendre, Dan McGlinn, Peter R. Minchin, R. B. O&amp;apos;Hara, Gavin L. Simpson, Peter Solymos, M. H. Stevens, Eduard Szoecs, Helene Wagner&lt;/author&gt;&lt;/authors&gt;&lt;/contributors&gt;&lt;titles&gt;&lt;title&gt;vegan: Community Ecology Package&lt;/title&gt;&lt;/titles&gt;&lt;volume&gt;R package version 2.5-6&lt;/volume&gt;&lt;dates&gt;&lt;year&gt;2019&lt;/year&gt;&lt;/dates&gt;&lt;urls&gt;&lt;related-urls&gt;&lt;url&gt;https://CRAN.R-project.org/package=vegan&lt;/url&gt;&lt;/related-urls&gt;&lt;/urls&gt;&lt;/record&gt;&lt;/Cite&gt;&lt;/EndNote&gt;</w:instrText>
      </w:r>
      <w:r w:rsidRPr="009944A7">
        <w:rPr>
          <w:rFonts w:ascii="Arial" w:hAnsi="Arial" w:cs="Arial"/>
          <w:sz w:val="20"/>
        </w:rPr>
        <w:fldChar w:fldCharType="separate"/>
      </w:r>
      <w:r w:rsidR="001C352C" w:rsidRPr="009944A7">
        <w:rPr>
          <w:rFonts w:ascii="Arial" w:hAnsi="Arial" w:cs="Arial"/>
          <w:noProof/>
          <w:sz w:val="20"/>
          <w:vertAlign w:val="superscript"/>
        </w:rPr>
        <w:t>17</w:t>
      </w:r>
      <w:r w:rsidRPr="009944A7">
        <w:rPr>
          <w:rFonts w:ascii="Arial" w:hAnsi="Arial" w:cs="Arial"/>
          <w:sz w:val="20"/>
        </w:rPr>
        <w:fldChar w:fldCharType="end"/>
      </w:r>
      <w:r w:rsidRPr="009944A7">
        <w:rPr>
          <w:rFonts w:ascii="Arial" w:hAnsi="Arial" w:cs="Arial"/>
          <w:sz w:val="20"/>
        </w:rPr>
        <w:t xml:space="preserve"> package, and Euclidean distances (kidney, heart, metabolome and immunome data) or Bray-Curtis (microbiome data) were used for dissimilarity indices. For the heatmaps, COL+HTN and GF+HTN mice were compared to their respective sham group using Mann-Whitney U test. Multiple comparisons were adjusted using Benjamini-Hochberg correction for false discover rate. q&lt;0.1 was considered statistically significant. Effect size analysis was performed using Cliff’s delta in R using orddom</w:t>
      </w:r>
      <w:r w:rsidRPr="009944A7">
        <w:rPr>
          <w:rFonts w:ascii="Arial" w:hAnsi="Arial" w:cs="Arial"/>
          <w:sz w:val="20"/>
        </w:rPr>
        <w:fldChar w:fldCharType="begin"/>
      </w:r>
      <w:r w:rsidR="001C352C" w:rsidRPr="009944A7">
        <w:rPr>
          <w:rFonts w:ascii="Arial" w:hAnsi="Arial" w:cs="Arial"/>
          <w:sz w:val="20"/>
        </w:rPr>
        <w:instrText xml:space="preserve"> ADDIN EN.CITE &lt;EndNote&gt;&lt;Cite&gt;&lt;Author&gt;Rogmann&lt;/Author&gt;&lt;Year&gt;2013&lt;/Year&gt;&lt;RecNum&gt;439&lt;/RecNum&gt;&lt;DisplayText&gt;&lt;style face="superscript"&gt;18&lt;/style&gt;&lt;/DisplayText&gt;&lt;record&gt;&lt;rec-number&gt;439&lt;/rec-number&gt;&lt;foreign-keys&gt;&lt;key app="EN" db-id="z9adfs9abxaxfkeavzn5zf5e0zvwtaf9ee0d" timestamp="1615559824" guid="1428695d-9f43-4709-bc1d-4dfb5c8b7cf1"&gt;439&lt;/key&gt;&lt;/foreign-keys&gt;&lt;ref-type name="Journal Article"&gt;17&lt;/ref-type&gt;&lt;contributors&gt;&lt;authors&gt;&lt;author&gt;Rogmann, J. J. &lt;/author&gt;&lt;/authors&gt;&lt;/contributors&gt;&lt;titles&gt;&lt;title&gt;Ordinal Dominance Statistics (orddom): An R Project for Statistical Computing package to compute ordinal, nonparametric alternatives to mean comparison &lt;/title&gt;&lt;/titles&gt;&lt;volume&gt;Version 3.1. &lt;/volume&gt;&lt;dates&gt;&lt;year&gt;2013&lt;/year&gt;&lt;/dates&gt;&lt;urls&gt;&lt;related-urls&gt;&lt;url&gt;http://cran.r-project.org/&lt;/url&gt;&lt;/related-urls&gt;&lt;/urls&gt;&lt;/record&gt;&lt;/Cite&gt;&lt;/EndNote&gt;</w:instrText>
      </w:r>
      <w:r w:rsidRPr="009944A7">
        <w:rPr>
          <w:rFonts w:ascii="Arial" w:hAnsi="Arial" w:cs="Arial"/>
          <w:sz w:val="20"/>
        </w:rPr>
        <w:fldChar w:fldCharType="separate"/>
      </w:r>
      <w:r w:rsidR="001C352C" w:rsidRPr="009944A7">
        <w:rPr>
          <w:rFonts w:ascii="Arial" w:hAnsi="Arial" w:cs="Arial"/>
          <w:noProof/>
          <w:sz w:val="20"/>
          <w:vertAlign w:val="superscript"/>
        </w:rPr>
        <w:t>18</w:t>
      </w:r>
      <w:r w:rsidRPr="009944A7">
        <w:rPr>
          <w:rFonts w:ascii="Arial" w:hAnsi="Arial" w:cs="Arial"/>
          <w:sz w:val="20"/>
        </w:rPr>
        <w:fldChar w:fldCharType="end"/>
      </w:r>
      <w:r w:rsidRPr="009944A7">
        <w:rPr>
          <w:rFonts w:ascii="Arial" w:hAnsi="Arial" w:cs="Arial"/>
          <w:sz w:val="20"/>
        </w:rPr>
        <w:t xml:space="preserve"> and visualized with ggplot2</w:t>
      </w:r>
      <w:r w:rsidRPr="009944A7">
        <w:rPr>
          <w:rFonts w:ascii="Arial" w:hAnsi="Arial" w:cs="Arial"/>
          <w:sz w:val="20"/>
        </w:rPr>
        <w:fldChar w:fldCharType="begin"/>
      </w:r>
      <w:r w:rsidR="001C352C" w:rsidRPr="009944A7">
        <w:rPr>
          <w:rFonts w:ascii="Arial" w:hAnsi="Arial" w:cs="Arial"/>
          <w:sz w:val="20"/>
        </w:rPr>
        <w:instrText xml:space="preserve"> ADDIN EN.CITE &lt;EndNote&gt;&lt;Cite&gt;&lt;Author&gt;Wickham&lt;/Author&gt;&lt;Year&gt;2016&lt;/Year&gt;&lt;RecNum&gt;441&lt;/RecNum&gt;&lt;DisplayText&gt;&lt;style face="superscript"&gt;13&lt;/style&gt;&lt;/DisplayText&gt;&lt;record&gt;&lt;rec-number&gt;441&lt;/rec-number&gt;&lt;foreign-keys&gt;&lt;key app="EN" db-id="z9adfs9abxaxfkeavzn5zf5e0zvwtaf9ee0d" timestamp="1615560668" guid="cf045562-cd07-4ec8-a3f6-c52a6a94efc0"&gt;441&lt;/key&gt;&lt;/foreign-keys&gt;&lt;ref-type name="Journal Article"&gt;17&lt;/ref-type&gt;&lt;contributors&gt;&lt;authors&gt;&lt;author&gt;Hadley Wickham&lt;/author&gt;&lt;/authors&gt;&lt;/contributors&gt;&lt;titles&gt;&lt;title&gt;ggplot2: Elegant Graphics for Data Analysis&lt;/title&gt;&lt;secondary-title&gt;Springer-Verlag New York&lt;/secondary-title&gt;&lt;/titles&gt;&lt;periodical&gt;&lt;full-title&gt;Springer-Verlag New York&lt;/full-title&gt;&lt;/periodical&gt;&lt;dates&gt;&lt;year&gt;2016&lt;/year&gt;&lt;/dates&gt;&lt;urls&gt;&lt;related-urls&gt;&lt;url&gt;https://ggplot2.tidyverse.org&lt;/url&gt;&lt;/related-urls&gt;&lt;/urls&gt;&lt;/record&gt;&lt;/Cite&gt;&lt;/EndNote&gt;</w:instrText>
      </w:r>
      <w:r w:rsidRPr="009944A7">
        <w:rPr>
          <w:rFonts w:ascii="Arial" w:hAnsi="Arial" w:cs="Arial"/>
          <w:sz w:val="20"/>
        </w:rPr>
        <w:fldChar w:fldCharType="separate"/>
      </w:r>
      <w:r w:rsidR="001C352C" w:rsidRPr="009944A7">
        <w:rPr>
          <w:rFonts w:ascii="Arial" w:hAnsi="Arial" w:cs="Arial"/>
          <w:noProof/>
          <w:sz w:val="20"/>
          <w:vertAlign w:val="superscript"/>
        </w:rPr>
        <w:t>13</w:t>
      </w:r>
      <w:r w:rsidRPr="009944A7">
        <w:rPr>
          <w:rFonts w:ascii="Arial" w:hAnsi="Arial" w:cs="Arial"/>
          <w:sz w:val="20"/>
        </w:rPr>
        <w:fldChar w:fldCharType="end"/>
      </w:r>
      <w:r w:rsidRPr="009944A7">
        <w:rPr>
          <w:rFonts w:ascii="Arial" w:hAnsi="Arial" w:cs="Arial"/>
          <w:sz w:val="20"/>
        </w:rPr>
        <w:t xml:space="preserve"> packages. Additional in-depth description of microbiome and metabolome statistical analysis and graphical approaches are detailed in below.</w:t>
      </w:r>
    </w:p>
    <w:p w14:paraId="2BBDBC24" w14:textId="1CCA8BA2" w:rsidR="00C01A2A" w:rsidRPr="009944A7" w:rsidRDefault="00C01A2A" w:rsidP="00C01A2A">
      <w:pPr>
        <w:jc w:val="both"/>
        <w:rPr>
          <w:rFonts w:ascii="Arial" w:eastAsia="STZhongsong" w:hAnsi="Arial" w:cs="Arial"/>
          <w:sz w:val="20"/>
        </w:rPr>
      </w:pPr>
      <w:r w:rsidRPr="009944A7">
        <w:rPr>
          <w:rFonts w:ascii="Arial" w:eastAsia="STZhongsong" w:hAnsi="Arial" w:cs="Arial"/>
          <w:bCs/>
          <w:i/>
          <w:iCs/>
          <w:sz w:val="20"/>
        </w:rPr>
        <w:t>Metabolite-Microbiome comparison</w:t>
      </w:r>
      <w:r w:rsidRPr="009944A7">
        <w:rPr>
          <w:rFonts w:ascii="Arial" w:eastAsia="STZhongsong" w:hAnsi="Arial" w:cs="Arial"/>
          <w:b/>
          <w:sz w:val="20"/>
        </w:rPr>
        <w:t>-</w:t>
      </w:r>
      <w:r w:rsidRPr="009944A7">
        <w:rPr>
          <w:rFonts w:ascii="Arial" w:eastAsia="STZhongsong" w:hAnsi="Arial" w:cs="Arial"/>
          <w:sz w:val="20"/>
        </w:rPr>
        <w:t xml:space="preserve"> Metabolites and microbes on genus level were first subjected to filtration, where only features that have significantly changed between sham and HTN based on Mann-Whitney U test were selected. Spearman's correlation between selected features were calculated and followed by FDR correction on the P-values. Same procedure was followed to obtain the Spearman's correlation between low-concentration metabolites and functional modules. These two matrices were combined and the heatmap was plotted by using the R package gplots.</w:t>
      </w:r>
      <w:r w:rsidRPr="009944A7">
        <w:rPr>
          <w:rFonts w:ascii="Arial" w:eastAsia="STZhongsong" w:hAnsi="Arial" w:cs="Arial"/>
          <w:sz w:val="20"/>
        </w:rPr>
        <w:fldChar w:fldCharType="begin"/>
      </w:r>
      <w:r w:rsidR="001C352C" w:rsidRPr="009944A7">
        <w:rPr>
          <w:rFonts w:ascii="Arial" w:eastAsia="STZhongsong" w:hAnsi="Arial" w:cs="Arial"/>
          <w:sz w:val="20"/>
        </w:rPr>
        <w:instrText xml:space="preserve"> ADDIN EN.CITE &lt;EndNote&gt;&lt;Cite&gt;&lt;Author&gt;Gregory R. Warnes&lt;/Author&gt;&lt;Year&gt;2020&lt;/Year&gt;&lt;RecNum&gt;433&lt;/RecNum&gt;&lt;DisplayText&gt;&lt;style face="superscript"&gt;19&lt;/style&gt;&lt;/DisplayText&gt;&lt;record&gt;&lt;rec-number&gt;433&lt;/rec-number&gt;&lt;foreign-keys&gt;&lt;key app="EN" db-id="z9adfs9abxaxfkeavzn5zf5e0zvwtaf9ee0d" timestamp="1615558432" guid="703c3278-c9b9-4325-b01e-7a179598d747"&gt;433&lt;/key&gt;&lt;/foreign-keys&gt;&lt;ref-type name="Journal Article"&gt;17&lt;/ref-type&gt;&lt;contributors&gt;&lt;authors&gt;&lt;author&gt;Gregory R. Warnes, Ben Bolker, Lodewijk Bonebakker, Robert Gentleman, Wolfgang Huber, Andy Liaw, Thomas Lumley, Martin Maechler, Arni Magnusson, Steffen Moeller, Marc Schwartz and Bill Venables&lt;/author&gt;&lt;/authors&gt;&lt;/contributors&gt;&lt;titles&gt;&lt;title&gt;gplots: Various R Programming Tools for Plotting Data. &lt;/title&gt;&lt;/titles&gt;&lt;volume&gt;R package version 3.1.1.&lt;/volume&gt;&lt;dates&gt;&lt;year&gt;2020&lt;/year&gt;&lt;/dates&gt;&lt;urls&gt;&lt;related-urls&gt;&lt;url&gt; https://CRAN.R-project.org/package=gplots&lt;/url&gt;&lt;/related-urls&gt;&lt;/urls&gt;&lt;/record&gt;&lt;/Cite&gt;&lt;/EndNote&gt;</w:instrText>
      </w:r>
      <w:r w:rsidRPr="009944A7">
        <w:rPr>
          <w:rFonts w:ascii="Arial" w:eastAsia="STZhongsong" w:hAnsi="Arial" w:cs="Arial"/>
          <w:sz w:val="20"/>
        </w:rPr>
        <w:fldChar w:fldCharType="separate"/>
      </w:r>
      <w:r w:rsidR="001C352C" w:rsidRPr="009944A7">
        <w:rPr>
          <w:rFonts w:ascii="Arial" w:eastAsia="STZhongsong" w:hAnsi="Arial" w:cs="Arial"/>
          <w:noProof/>
          <w:sz w:val="20"/>
          <w:vertAlign w:val="superscript"/>
        </w:rPr>
        <w:t>19</w:t>
      </w:r>
      <w:r w:rsidRPr="009944A7">
        <w:rPr>
          <w:rFonts w:ascii="Arial" w:eastAsia="STZhongsong" w:hAnsi="Arial" w:cs="Arial"/>
          <w:sz w:val="20"/>
        </w:rPr>
        <w:fldChar w:fldCharType="end"/>
      </w:r>
      <w:r w:rsidRPr="009944A7">
        <w:rPr>
          <w:rFonts w:ascii="Arial" w:eastAsia="STZhongsong" w:hAnsi="Arial" w:cs="Arial"/>
          <w:sz w:val="20"/>
        </w:rPr>
        <w:t xml:space="preserve"> </w:t>
      </w:r>
    </w:p>
    <w:p w14:paraId="54AC97D8" w14:textId="7D815B97" w:rsidR="00C01A2A" w:rsidRPr="009944A7" w:rsidRDefault="00C01A2A" w:rsidP="00C01A2A">
      <w:pPr>
        <w:jc w:val="both"/>
        <w:rPr>
          <w:rFonts w:ascii="Arial" w:eastAsia="STZhongsong" w:hAnsi="Arial" w:cs="Arial"/>
          <w:sz w:val="20"/>
        </w:rPr>
      </w:pPr>
      <w:r w:rsidRPr="009944A7">
        <w:rPr>
          <w:rFonts w:ascii="Arial" w:eastAsia="STZhongsong" w:hAnsi="Arial" w:cs="Arial"/>
          <w:bCs/>
          <w:i/>
          <w:iCs/>
          <w:sz w:val="20"/>
        </w:rPr>
        <w:t>Comparative analysis with Pluznick study data: Microbiome</w:t>
      </w:r>
      <w:r w:rsidRPr="009944A7">
        <w:rPr>
          <w:rFonts w:ascii="Arial" w:eastAsia="STZhongsong" w:hAnsi="Arial" w:cs="Arial"/>
          <w:b/>
          <w:sz w:val="20"/>
        </w:rPr>
        <w:t xml:space="preserve">- </w:t>
      </w:r>
      <w:r w:rsidRPr="009944A7">
        <w:rPr>
          <w:rFonts w:ascii="Arial" w:eastAsia="STZhongsong" w:hAnsi="Arial" w:cs="Arial"/>
          <w:sz w:val="20"/>
        </w:rPr>
        <w:t xml:space="preserve">Raw 16S sequences of fecal microbiome sequencing of Pluznick study were downloaded from NCBI Sequence Read Archive (BioProject: </w:t>
      </w:r>
      <w:r w:rsidRPr="009944A7">
        <w:rPr>
          <w:rFonts w:ascii="Arial" w:eastAsia="STZhongsong" w:hAnsi="Arial" w:cs="Arial"/>
          <w:sz w:val="20"/>
        </w:rPr>
        <w:lastRenderedPageBreak/>
        <w:t>PRJNA514044). Then LotuS 1.62</w:t>
      </w:r>
      <w:r w:rsidRPr="009944A7">
        <w:rPr>
          <w:rFonts w:ascii="Arial" w:eastAsia="STZhongsong" w:hAnsi="Arial" w:cs="Arial"/>
          <w:sz w:val="20"/>
        </w:rPr>
        <w:fldChar w:fldCharType="begin">
          <w:fldData xml:space="preserve">PEVuZE5vdGU+PENpdGU+PEF1dGhvcj5IaWxkZWJyYW5kPC9BdXRob3I+PFllYXI+MjAxNDwvWWVh
cj48UmVjTnVtPjQzNDwvUmVjTnVtPjxEaXNwbGF5VGV4dD48c3R5bGUgZmFjZT0ic3VwZXJzY3Jp
cHQiPjIwPC9zdHlsZT48L0Rpc3BsYXlUZXh0PjxyZWNvcmQ+PHJlYy1udW1iZXI+NDM0PC9yZWMt
bnVtYmVyPjxmb3JlaWduLWtleXM+PGtleSBhcHA9IkVOIiBkYi1pZD0iejlhZGZzOWFieGF4Zmtl
YXZ6bjV6ZjVlMHp2d3RhZjllZTBkIiB0aW1lc3RhbXA9IjE2MTU1NTg2ODQiIGd1aWQ9Ijk1NWMz
MGZlLTM4YmQtNGQ1Yi05YzM1LTgyZGVhYzViY2YwZSI+NDM0PC9rZXk+PC9mb3JlaWduLWtleXM+
PHJlZi10eXBlIG5hbWU9IkpvdXJuYWwgQXJ0aWNsZSI+MTc8L3JlZi10eXBlPjxjb250cmlidXRv
cnM+PGF1dGhvcnM+PGF1dGhvcj5IaWxkZWJyYW5kLCBGLjwvYXV0aG9yPjxhdXRob3I+VGFkZW8s
IFIuPC9hdXRob3I+PGF1dGhvcj5Wb2lndCwgQS4gWS48L2F1dGhvcj48YXV0aG9yPkJvcmssIFAu
PC9hdXRob3I+PGF1dGhvcj5SYWVzLCBKLjwvYXV0aG9yPjwvYXV0aG9ycz48L2NvbnRyaWJ1dG9y
cz48YXV0aC1hZGRyZXNzPkRlcGFydG1lbnQgb2YgU3RydWN0dXJhbCBCaW9sb2d5LCBWbGFhbXMg
SW5zdGl0dXV0IHZvb3IgQmlvdGVjaG5vbG9naWUgKFZJQiksIFBsZWlubGFhbiAyLCBCcnVzc2Vs
cywgMTA1MCwgQmVsZ2l1bS4mI3hEO0RlcGFydG1lbnQgb2YgQmlvc2NpZW5jZSBFbmdpbmVlcmlu
ZywgVnJpamUgVW5pdmVyc2l0ZWl0IEJydXNzZWwsIFBsZWlubGFhbiAyLCBCcnVzc2VscywgMTA1
MCwgQmVsZ2l1bS4mI3hEO1N0cnVjdHVyYWwgJmFtcDsgQ29tcHV0YXRpb25hbCBCaW9sb2d5IFVu
aXQsIEV1cm9wZWFuIE1vbGVjdWxhciBCaW9sb2d5IExhYm9yYXRvcnkgKEVNQkwpLCBNZXllcmhv
ZnN0cmFzc2UgMSwgSGVpZGVsYmVyZywgNjkxMTcsIEdlcm1hbnkuJiN4RDtEZXBhcnRtZW50IG9m
IE1pY3JvYmlvbG9neSBhbmQgSW1tdW5vbG9neSwgUkVHQSBpbnN0aXR1dGUsIEtVIExldXZlbiwg
SGVyZXN0cmFhdCA0OSwgTGV1dmVuLCAzMDAwLCBCZWxnaXVtLiYjeEQ7VklCIENlbnRlciBmb3Ig
dGhlIEJpb2xvZ3kgb2YgRGlzZWFzZSwgSGVyZXN0cmFhdCA0OSwgTGV1dmVuLCAzMDAwLCBCZWxn
aXVtLiYjeEQ7TW9sZWN1bGFyIE1lZGljaW5lIFBhcnRuZXJzaGlwIFVuaXQgKE1NUFUpLCBVbml2
ZXJzaXR5IG9mIEhlaWRlbGJlcmcgYW5kIEV1cm9wZWFuIE1vbGVjdWxhciBCaW9sb2d5IExhYm9y
YXRvcnksIEhlaWRlbGJlcmcsIEdlcm1hbnkuJiN4RDtNYXggRGVsYnJ1Y2sgQ2VudHJlIGZvciBN
b2xlY3VsYXIgTWVkaWNpbmUsIFJvYmVydC1Sb3NzbGUtU3RyLCAxMCwgQmVybGluLCAxMzEyNSwg
R2VybWFueS4mI3hEO0RlcGFydG1lbnQgb2YgU3RydWN0dXJhbCBCaW9sb2d5LCBWbGFhbXMgSW5z
dGl0dXV0IHZvb3IgQmlvdGVjaG5vbG9naWUgKFZJQiksIFBsZWlubGFhbiAyLCBCcnVzc2Vscywg
MTA1MCwgQmVsZ2l1bS4gamVyb2VuLnJhZXNAbWVkLmt1bGV1dmVuLmJlLiYjeEQ7RGVwYXJ0bWVu
dCBvZiBCaW9zY2llbmNlIEVuZ2luZWVyaW5nLCBWcmlqZSBVbml2ZXJzaXRlaXQgQnJ1c3NlbCwg
UGxlaW5sYWFuIDIsIEJydXNzZWxzLCAxMDUwLCBCZWxnaXVtLiBqZXJvZW4ucmFlc0BtZWQua3Vs
ZXV2ZW4uYmUuJiN4RDtEZXBhcnRtZW50IG9mIE1pY3JvYmlvbG9neSBhbmQgSW1tdW5vbG9neSwg
UkVHQSBpbnN0aXR1dGUsIEtVIExldXZlbiwgSGVyZXN0cmFhdCA0OSwgTGV1dmVuLCAzMDAwLCBC
ZWxnaXVtLiBqZXJvZW4ucmFlc0BtZWQua3VsZXV2ZW4uYmUuJiN4RDtWSUIgQ2VudGVyIGZvciB0
aGUgQmlvbG9neSBvZiBEaXNlYXNlLCBIZXJlc3RyYWF0IDQ5LCBMZXV2ZW4sIDMwMDAsIEJlbGdp
dW0uIGplcm9lbi5yYWVzQG1lZC5rdWxldXZlbi5iZS48L2F1dGgtYWRkcmVzcz48dGl0bGVzPjx0
aXRsZT5Mb3R1UzogYW4gZWZmaWNpZW50IGFuZCB1c2VyLWZyaWVuZGx5IE9UVSBwcm9jZXNzaW5n
IHBpcGVsaW5lPC90aXRsZT48c2Vjb25kYXJ5LXRpdGxlPk1pY3JvYmlvbWU8L3NlY29uZGFyeS10
aXRsZT48L3RpdGxlcz48cGVyaW9kaWNhbD48ZnVsbC10aXRsZT5NaWNyb2Jpb21lPC9mdWxsLXRp
dGxlPjwvcGVyaW9kaWNhbD48cGFnZXM+MzA8L3BhZ2VzPjx2b2x1bWU+Mjwvdm9sdW1lPjxudW1i
ZXI+MTwvbnVtYmVyPjxlZGl0aW9uPjIwMTQvMDEvMDE8L2VkaXRpb24+PGtleXdvcmRzPjxrZXl3
b3JkPkFsZ29yaXRobXM8L2tleXdvcmQ+PGtleXdvcmQ+Q29tcHV0YXRpb25hbCBCaW9sb2d5L2lu
c3RydW1lbnRhdGlvbi8qbWV0aG9kczwva2V5d29yZD48a2V5d29yZD5ETkEsIFJpYm9zb21hbDwv
a2V5d29yZD48a2V5d29yZD5IaWdoLVRocm91Z2hwdXQgTnVjbGVvdGlkZSBTZXF1ZW5jaW5nPC9r
ZXl3b3JkPjxrZXl3b3JkPk1ldGFnZW5vbWljcy8qbWV0aG9kczwva2V5d29yZD48a2V5d29yZD5N
aWNyb2Jpb3RhL2dlbmV0aWNzPC9rZXl3b3JkPjxrZXl3b3JkPlJOQSwgUmlib3NvbWFsLCAxNlMv
Z2VuZXRpY3M8L2tleXdvcmQ+PGtleXdvcmQ+U2VxdWVuY2UgQW5hbHlzaXMvaW5zdHJ1bWVudGF0
aW9uLyptZXRob2RzPC9rZXl3b3JkPjxrZXl3b3JkPlNlcXVlbmNlIEFuYWx5c2lzLCBETkE8L2tl
eXdvcmQ+PGtleXdvcmQ+KlNvZnR3YXJlPC9rZXl3b3JkPjxrZXl3b3JkPioxNlMgckROQSBnZW5l
PC9rZXl3b3JkPjxrZXl3b3JkPipEZW11bHRpcGxleGluZzwva2V5d29yZD48a2V5d29yZD4qTWV0
YWdlbm9taWNzPC9rZXl3b3JkPjxrZXl3b3JkPipvdHU8L2tleXdvcmQ+PGtleXdvcmQ+KlBpcGVs
aW5lPC9rZXl3b3JkPjwva2V5d29yZHM+PGRhdGVzPjx5ZWFyPjIwMTQ8L3llYXI+PHB1Yi1kYXRl
cz48ZGF0ZT5TZXAgMzA8L2RhdGU+PC9wdWItZGF0ZXM+PC9kYXRlcz48aXNibj4yMDQ5LTI2MTgg
KFByaW50KSYjeEQ7MjA0OS0yNjE4IChMaW5raW5nKTwvaXNibj48YWNjZXNzaW9uLW51bT4yNzM2
NzAzNzwvYWNjZXNzaW9uLW51bT48dXJscz48cmVsYXRlZC11cmxzPjx1cmw+aHR0cHM6Ly93d3cu
bmNiaS5ubG0ubmloLmdvdi9wdWJtZWQvMjczNjcwMzc8L3VybD48L3JlbGF0ZWQtdXJscz48L3Vy
bHM+PGN1c3RvbTI+UE1DNDE3OTg2MzwvY3VzdG9tMj48ZWxlY3Ryb25pYy1yZXNvdXJjZS1udW0+
MTAuMTE4Ni8yMDQ5LTI2MTgtMi0zMDwvZWxlY3Ryb25pYy1yZXNvdXJjZS1udW0+PC9yZWNvcmQ+
PC9DaXRlPjwvRW5kTm90ZT4A
</w:fldData>
        </w:fldChar>
      </w:r>
      <w:r w:rsidR="001C352C" w:rsidRPr="009944A7">
        <w:rPr>
          <w:rFonts w:ascii="Arial" w:eastAsia="STZhongsong" w:hAnsi="Arial" w:cs="Arial"/>
          <w:sz w:val="20"/>
        </w:rPr>
        <w:instrText xml:space="preserve"> ADDIN EN.CITE </w:instrText>
      </w:r>
      <w:r w:rsidR="001C352C" w:rsidRPr="009944A7">
        <w:rPr>
          <w:rFonts w:ascii="Arial" w:eastAsia="STZhongsong" w:hAnsi="Arial" w:cs="Arial"/>
          <w:sz w:val="20"/>
        </w:rPr>
        <w:fldChar w:fldCharType="begin">
          <w:fldData xml:space="preserve">PEVuZE5vdGU+PENpdGU+PEF1dGhvcj5IaWxkZWJyYW5kPC9BdXRob3I+PFllYXI+MjAxNDwvWWVh
cj48UmVjTnVtPjQzNDwvUmVjTnVtPjxEaXNwbGF5VGV4dD48c3R5bGUgZmFjZT0ic3VwZXJzY3Jp
cHQiPjIwPC9zdHlsZT48L0Rpc3BsYXlUZXh0PjxyZWNvcmQ+PHJlYy1udW1iZXI+NDM0PC9yZWMt
bnVtYmVyPjxmb3JlaWduLWtleXM+PGtleSBhcHA9IkVOIiBkYi1pZD0iejlhZGZzOWFieGF4Zmtl
YXZ6bjV6ZjVlMHp2d3RhZjllZTBkIiB0aW1lc3RhbXA9IjE2MTU1NTg2ODQiIGd1aWQ9Ijk1NWMz
MGZlLTM4YmQtNGQ1Yi05YzM1LTgyZGVhYzViY2YwZSI+NDM0PC9rZXk+PC9mb3JlaWduLWtleXM+
PHJlZi10eXBlIG5hbWU9IkpvdXJuYWwgQXJ0aWNsZSI+MTc8L3JlZi10eXBlPjxjb250cmlidXRv
cnM+PGF1dGhvcnM+PGF1dGhvcj5IaWxkZWJyYW5kLCBGLjwvYXV0aG9yPjxhdXRob3I+VGFkZW8s
IFIuPC9hdXRob3I+PGF1dGhvcj5Wb2lndCwgQS4gWS48L2F1dGhvcj48YXV0aG9yPkJvcmssIFAu
PC9hdXRob3I+PGF1dGhvcj5SYWVzLCBKLjwvYXV0aG9yPjwvYXV0aG9ycz48L2NvbnRyaWJ1dG9y
cz48YXV0aC1hZGRyZXNzPkRlcGFydG1lbnQgb2YgU3RydWN0dXJhbCBCaW9sb2d5LCBWbGFhbXMg
SW5zdGl0dXV0IHZvb3IgQmlvdGVjaG5vbG9naWUgKFZJQiksIFBsZWlubGFhbiAyLCBCcnVzc2Vs
cywgMTA1MCwgQmVsZ2l1bS4mI3hEO0RlcGFydG1lbnQgb2YgQmlvc2NpZW5jZSBFbmdpbmVlcmlu
ZywgVnJpamUgVW5pdmVyc2l0ZWl0IEJydXNzZWwsIFBsZWlubGFhbiAyLCBCcnVzc2VscywgMTA1
MCwgQmVsZ2l1bS4mI3hEO1N0cnVjdHVyYWwgJmFtcDsgQ29tcHV0YXRpb25hbCBCaW9sb2d5IFVu
aXQsIEV1cm9wZWFuIE1vbGVjdWxhciBCaW9sb2d5IExhYm9yYXRvcnkgKEVNQkwpLCBNZXllcmhv
ZnN0cmFzc2UgMSwgSGVpZGVsYmVyZywgNjkxMTcsIEdlcm1hbnkuJiN4RDtEZXBhcnRtZW50IG9m
IE1pY3JvYmlvbG9neSBhbmQgSW1tdW5vbG9neSwgUkVHQSBpbnN0aXR1dGUsIEtVIExldXZlbiwg
SGVyZXN0cmFhdCA0OSwgTGV1dmVuLCAzMDAwLCBCZWxnaXVtLiYjeEQ7VklCIENlbnRlciBmb3Ig
dGhlIEJpb2xvZ3kgb2YgRGlzZWFzZSwgSGVyZXN0cmFhdCA0OSwgTGV1dmVuLCAzMDAwLCBCZWxn
aXVtLiYjeEQ7TW9sZWN1bGFyIE1lZGljaW5lIFBhcnRuZXJzaGlwIFVuaXQgKE1NUFUpLCBVbml2
ZXJzaXR5IG9mIEhlaWRlbGJlcmcgYW5kIEV1cm9wZWFuIE1vbGVjdWxhciBCaW9sb2d5IExhYm9y
YXRvcnksIEhlaWRlbGJlcmcsIEdlcm1hbnkuJiN4RDtNYXggRGVsYnJ1Y2sgQ2VudHJlIGZvciBN
b2xlY3VsYXIgTWVkaWNpbmUsIFJvYmVydC1Sb3NzbGUtU3RyLCAxMCwgQmVybGluLCAxMzEyNSwg
R2VybWFueS4mI3hEO0RlcGFydG1lbnQgb2YgU3RydWN0dXJhbCBCaW9sb2d5LCBWbGFhbXMgSW5z
dGl0dXV0IHZvb3IgQmlvdGVjaG5vbG9naWUgKFZJQiksIFBsZWlubGFhbiAyLCBCcnVzc2Vscywg
MTA1MCwgQmVsZ2l1bS4gamVyb2VuLnJhZXNAbWVkLmt1bGV1dmVuLmJlLiYjeEQ7RGVwYXJ0bWVu
dCBvZiBCaW9zY2llbmNlIEVuZ2luZWVyaW5nLCBWcmlqZSBVbml2ZXJzaXRlaXQgQnJ1c3NlbCwg
UGxlaW5sYWFuIDIsIEJydXNzZWxzLCAxMDUwLCBCZWxnaXVtLiBqZXJvZW4ucmFlc0BtZWQua3Vs
ZXV2ZW4uYmUuJiN4RDtEZXBhcnRtZW50IG9mIE1pY3JvYmlvbG9neSBhbmQgSW1tdW5vbG9neSwg
UkVHQSBpbnN0aXR1dGUsIEtVIExldXZlbiwgSGVyZXN0cmFhdCA0OSwgTGV1dmVuLCAzMDAwLCBC
ZWxnaXVtLiBqZXJvZW4ucmFlc0BtZWQua3VsZXV2ZW4uYmUuJiN4RDtWSUIgQ2VudGVyIGZvciB0
aGUgQmlvbG9neSBvZiBEaXNlYXNlLCBIZXJlc3RyYWF0IDQ5LCBMZXV2ZW4sIDMwMDAsIEJlbGdp
dW0uIGplcm9lbi5yYWVzQG1lZC5rdWxldXZlbi5iZS48L2F1dGgtYWRkcmVzcz48dGl0bGVzPjx0
aXRsZT5Mb3R1UzogYW4gZWZmaWNpZW50IGFuZCB1c2VyLWZyaWVuZGx5IE9UVSBwcm9jZXNzaW5n
IHBpcGVsaW5lPC90aXRsZT48c2Vjb25kYXJ5LXRpdGxlPk1pY3JvYmlvbWU8L3NlY29uZGFyeS10
aXRsZT48L3RpdGxlcz48cGVyaW9kaWNhbD48ZnVsbC10aXRsZT5NaWNyb2Jpb21lPC9mdWxsLXRp
dGxlPjwvcGVyaW9kaWNhbD48cGFnZXM+MzA8L3BhZ2VzPjx2b2x1bWU+Mjwvdm9sdW1lPjxudW1i
ZXI+MTwvbnVtYmVyPjxlZGl0aW9uPjIwMTQvMDEvMDE8L2VkaXRpb24+PGtleXdvcmRzPjxrZXl3
b3JkPkFsZ29yaXRobXM8L2tleXdvcmQ+PGtleXdvcmQ+Q29tcHV0YXRpb25hbCBCaW9sb2d5L2lu
c3RydW1lbnRhdGlvbi8qbWV0aG9kczwva2V5d29yZD48a2V5d29yZD5ETkEsIFJpYm9zb21hbDwv
a2V5d29yZD48a2V5d29yZD5IaWdoLVRocm91Z2hwdXQgTnVjbGVvdGlkZSBTZXF1ZW5jaW5nPC9r
ZXl3b3JkPjxrZXl3b3JkPk1ldGFnZW5vbWljcy8qbWV0aG9kczwva2V5d29yZD48a2V5d29yZD5N
aWNyb2Jpb3RhL2dlbmV0aWNzPC9rZXl3b3JkPjxrZXl3b3JkPlJOQSwgUmlib3NvbWFsLCAxNlMv
Z2VuZXRpY3M8L2tleXdvcmQ+PGtleXdvcmQ+U2VxdWVuY2UgQW5hbHlzaXMvaW5zdHJ1bWVudGF0
aW9uLyptZXRob2RzPC9rZXl3b3JkPjxrZXl3b3JkPlNlcXVlbmNlIEFuYWx5c2lzLCBETkE8L2tl
eXdvcmQ+PGtleXdvcmQ+KlNvZnR3YXJlPC9rZXl3b3JkPjxrZXl3b3JkPioxNlMgckROQSBnZW5l
PC9rZXl3b3JkPjxrZXl3b3JkPipEZW11bHRpcGxleGluZzwva2V5d29yZD48a2V5d29yZD4qTWV0
YWdlbm9taWNzPC9rZXl3b3JkPjxrZXl3b3JkPipvdHU8L2tleXdvcmQ+PGtleXdvcmQ+KlBpcGVs
aW5lPC9rZXl3b3JkPjwva2V5d29yZHM+PGRhdGVzPjx5ZWFyPjIwMTQ8L3llYXI+PHB1Yi1kYXRl
cz48ZGF0ZT5TZXAgMzA8L2RhdGU+PC9wdWItZGF0ZXM+PC9kYXRlcz48aXNibj4yMDQ5LTI2MTgg
KFByaW50KSYjeEQ7MjA0OS0yNjE4IChMaW5raW5nKTwvaXNibj48YWNjZXNzaW9uLW51bT4yNzM2
NzAzNzwvYWNjZXNzaW9uLW51bT48dXJscz48cmVsYXRlZC11cmxzPjx1cmw+aHR0cHM6Ly93d3cu
bmNiaS5ubG0ubmloLmdvdi9wdWJtZWQvMjczNjcwMzc8L3VybD48L3JlbGF0ZWQtdXJscz48L3Vy
bHM+PGN1c3RvbTI+UE1DNDE3OTg2MzwvY3VzdG9tMj48ZWxlY3Ryb25pYy1yZXNvdXJjZS1udW0+
MTAuMTE4Ni8yMDQ5LTI2MTgtMi0zMDwvZWxlY3Ryb25pYy1yZXNvdXJjZS1udW0+PC9yZWNvcmQ+
PC9DaXRlPjwvRW5kTm90ZT4A
</w:fldData>
        </w:fldChar>
      </w:r>
      <w:r w:rsidR="001C352C" w:rsidRPr="009944A7">
        <w:rPr>
          <w:rFonts w:ascii="Arial" w:eastAsia="STZhongsong" w:hAnsi="Arial" w:cs="Arial"/>
          <w:sz w:val="20"/>
        </w:rPr>
        <w:instrText xml:space="preserve"> ADDIN EN.CITE.DATA </w:instrText>
      </w:r>
      <w:r w:rsidR="001C352C" w:rsidRPr="009944A7">
        <w:rPr>
          <w:rFonts w:ascii="Arial" w:eastAsia="STZhongsong" w:hAnsi="Arial" w:cs="Arial"/>
          <w:sz w:val="20"/>
        </w:rPr>
      </w:r>
      <w:r w:rsidR="001C352C" w:rsidRPr="009944A7">
        <w:rPr>
          <w:rFonts w:ascii="Arial" w:eastAsia="STZhongsong" w:hAnsi="Arial" w:cs="Arial"/>
          <w:sz w:val="20"/>
        </w:rPr>
        <w:fldChar w:fldCharType="end"/>
      </w:r>
      <w:r w:rsidRPr="009944A7">
        <w:rPr>
          <w:rFonts w:ascii="Arial" w:eastAsia="STZhongsong" w:hAnsi="Arial" w:cs="Arial"/>
          <w:sz w:val="20"/>
        </w:rPr>
      </w:r>
      <w:r w:rsidRPr="009944A7">
        <w:rPr>
          <w:rFonts w:ascii="Arial" w:eastAsia="STZhongsong" w:hAnsi="Arial" w:cs="Arial"/>
          <w:sz w:val="20"/>
        </w:rPr>
        <w:fldChar w:fldCharType="separate"/>
      </w:r>
      <w:r w:rsidR="001C352C" w:rsidRPr="009944A7">
        <w:rPr>
          <w:rFonts w:ascii="Arial" w:eastAsia="STZhongsong" w:hAnsi="Arial" w:cs="Arial"/>
          <w:noProof/>
          <w:sz w:val="20"/>
          <w:vertAlign w:val="superscript"/>
        </w:rPr>
        <w:t>20</w:t>
      </w:r>
      <w:r w:rsidRPr="009944A7">
        <w:rPr>
          <w:rFonts w:ascii="Arial" w:eastAsia="STZhongsong" w:hAnsi="Arial" w:cs="Arial"/>
          <w:sz w:val="20"/>
        </w:rPr>
        <w:fldChar w:fldCharType="end"/>
      </w:r>
      <w:r w:rsidRPr="009944A7">
        <w:rPr>
          <w:rFonts w:ascii="Arial" w:eastAsia="STZhongsong" w:hAnsi="Arial" w:cs="Arial"/>
          <w:sz w:val="20"/>
        </w:rPr>
        <w:t xml:space="preserve"> was used for analyzing the 16S amplicons based on SILVA</w:t>
      </w:r>
      <w:r w:rsidRPr="009944A7">
        <w:rPr>
          <w:rFonts w:ascii="Arial" w:eastAsia="STZhongsong" w:hAnsi="Arial" w:cs="Arial"/>
          <w:sz w:val="20"/>
          <w:shd w:val="clear" w:color="auto" w:fill="FFFFFF"/>
        </w:rPr>
        <w:fldChar w:fldCharType="begin"/>
      </w:r>
      <w:r w:rsidR="001C352C" w:rsidRPr="009944A7">
        <w:rPr>
          <w:rFonts w:ascii="Arial" w:eastAsia="STZhongsong" w:hAnsi="Arial" w:cs="Arial"/>
          <w:sz w:val="20"/>
          <w:shd w:val="clear" w:color="auto" w:fill="FFFFFF"/>
        </w:rPr>
        <w:instrText xml:space="preserve"> ADDIN EN.CITE &lt;EndNote&gt;&lt;Cite&gt;&lt;Author&gt;Quast&lt;/Author&gt;&lt;Year&gt;2013&lt;/Year&gt;&lt;RecNum&gt;435&lt;/RecNum&gt;&lt;DisplayText&gt;&lt;style face="superscript"&gt;10&lt;/style&gt;&lt;/DisplayText&gt;&lt;record&gt;&lt;rec-number&gt;435&lt;/rec-number&gt;&lt;foreign-keys&gt;&lt;key app="EN" db-id="z9adfs9abxaxfkeavzn5zf5e0zvwtaf9ee0d" timestamp="1615558747" guid="8eb18a4f-8320-4543-b4e8-ee8569c9e3b1"&gt;435&lt;/key&gt;&lt;/foreign-keys&gt;&lt;ref-type name="Journal Article"&gt;17&lt;/ref-type&gt;&lt;contributors&gt;&lt;authors&gt;&lt;author&gt;Quast, C.&lt;/author&gt;&lt;author&gt;Pruesse, E.&lt;/author&gt;&lt;author&gt;Yilmaz, P.&lt;/author&gt;&lt;author&gt;Gerken, J.&lt;/author&gt;&lt;author&gt;Schweer, T.&lt;/author&gt;&lt;author&gt;Yarza, P.&lt;/author&gt;&lt;author&gt;Peplies, J.&lt;/author&gt;&lt;author&gt;Glockner, F. O.&lt;/author&gt;&lt;/authors&gt;&lt;/contributors&gt;&lt;auth-address&gt;Microbial Genomics and Bioinformatics Research Group, Max Planck Institute for Marine Microbiology, D-28359 Bremen, Germany.&lt;/auth-address&gt;&lt;titles&gt;&lt;title&gt;The SILVA ribosomal RNA gene database project: improved data processing and web-based tools&lt;/title&gt;&lt;secondary-title&gt;Nucleic Acids Res&lt;/secondary-title&gt;&lt;/titles&gt;&lt;periodical&gt;&lt;full-title&gt;Nucleic Acids Res&lt;/full-title&gt;&lt;/periodical&gt;&lt;pages&gt;D590-6&lt;/pages&gt;&lt;volume&gt;41&lt;/volume&gt;&lt;number&gt;Database issue&lt;/number&gt;&lt;edition&gt;2012/11/30&lt;/edition&gt;&lt;keywords&gt;&lt;keyword&gt;Archaea/classification/genetics&lt;/keyword&gt;&lt;keyword&gt;Bacteria/classification/genetics&lt;/keyword&gt;&lt;keyword&gt;*Databases, Nucleic Acid&lt;/keyword&gt;&lt;keyword&gt;Eukaryota/genetics&lt;/keyword&gt;&lt;keyword&gt;*Genes, rRNA&lt;/keyword&gt;&lt;keyword&gt;High-Throughput Nucleotide Sequencing&lt;/keyword&gt;&lt;keyword&gt;Internet&lt;/keyword&gt;&lt;keyword&gt;Software&lt;/keyword&gt;&lt;/keywords&gt;&lt;dates&gt;&lt;year&gt;2013&lt;/year&gt;&lt;pub-dates&gt;&lt;date&gt;Jan&lt;/date&gt;&lt;/pub-dates&gt;&lt;/dates&gt;&lt;isbn&gt;1362-4962 (Electronic)&amp;#xD;0305-1048 (Linking)&lt;/isbn&gt;&lt;accession-num&gt;23193283&lt;/accession-num&gt;&lt;urls&gt;&lt;related-urls&gt;&lt;url&gt;https://www.ncbi.nlm.nih.gov/pubmed/23193283&lt;/url&gt;&lt;/related-urls&gt;&lt;/urls&gt;&lt;custom2&gt;PMC3531112&lt;/custom2&gt;&lt;electronic-resource-num&gt;10.1093/nar/gks1219&lt;/electronic-resource-num&gt;&lt;/record&gt;&lt;/Cite&gt;&lt;/EndNote&gt;</w:instrText>
      </w:r>
      <w:r w:rsidRPr="009944A7">
        <w:rPr>
          <w:rFonts w:ascii="Arial" w:eastAsia="STZhongsong" w:hAnsi="Arial" w:cs="Arial"/>
          <w:sz w:val="20"/>
          <w:shd w:val="clear" w:color="auto" w:fill="FFFFFF"/>
        </w:rPr>
        <w:fldChar w:fldCharType="separate"/>
      </w:r>
      <w:r w:rsidR="001C352C" w:rsidRPr="009944A7">
        <w:rPr>
          <w:rFonts w:ascii="Arial" w:eastAsia="STZhongsong" w:hAnsi="Arial" w:cs="Arial"/>
          <w:noProof/>
          <w:sz w:val="20"/>
          <w:shd w:val="clear" w:color="auto" w:fill="FFFFFF"/>
          <w:vertAlign w:val="superscript"/>
        </w:rPr>
        <w:t>10</w:t>
      </w:r>
      <w:r w:rsidRPr="009944A7">
        <w:rPr>
          <w:rFonts w:ascii="Arial" w:eastAsia="STZhongsong" w:hAnsi="Arial" w:cs="Arial"/>
          <w:sz w:val="20"/>
          <w:shd w:val="clear" w:color="auto" w:fill="FFFFFF"/>
        </w:rPr>
        <w:fldChar w:fldCharType="end"/>
      </w:r>
      <w:r w:rsidRPr="009944A7">
        <w:rPr>
          <w:rFonts w:ascii="Arial" w:eastAsia="STZhongsong" w:hAnsi="Arial" w:cs="Arial"/>
          <w:sz w:val="20"/>
        </w:rPr>
        <w:t>, Greengenes</w:t>
      </w:r>
      <w:r w:rsidRPr="009944A7">
        <w:rPr>
          <w:rFonts w:ascii="Arial" w:eastAsia="STZhongsong" w:hAnsi="Arial" w:cs="Arial"/>
          <w:sz w:val="20"/>
        </w:rPr>
        <w:fldChar w:fldCharType="begin"/>
      </w:r>
      <w:r w:rsidR="001C352C" w:rsidRPr="009944A7">
        <w:rPr>
          <w:rFonts w:ascii="Arial" w:eastAsia="STZhongsong" w:hAnsi="Arial" w:cs="Arial"/>
          <w:sz w:val="20"/>
        </w:rPr>
        <w:instrText xml:space="preserve"> ADDIN EN.CITE &lt;EndNote&gt;&lt;Cite&gt;&lt;Author&gt;McDonald&lt;/Author&gt;&lt;Year&gt;2012&lt;/Year&gt;&lt;RecNum&gt;436&lt;/RecNum&gt;&lt;DisplayText&gt;&lt;style face="superscript"&gt;21&lt;/style&gt;&lt;/DisplayText&gt;&lt;record&gt;&lt;rec-number&gt;436&lt;/rec-number&gt;&lt;foreign-keys&gt;&lt;key app="EN" db-id="z9adfs9abxaxfkeavzn5zf5e0zvwtaf9ee0d" timestamp="1615558812" guid="a86a24db-e5af-4175-9351-551d6a66a27a"&gt;436&lt;/key&gt;&lt;/foreign-keys&gt;&lt;ref-type name="Journal Article"&gt;17&lt;/ref-type&gt;&lt;contributors&gt;&lt;authors&gt;&lt;author&gt;McDonald, D.&lt;/author&gt;&lt;author&gt;Price, M. N.&lt;/author&gt;&lt;author&gt;Goodrich, J.&lt;/author&gt;&lt;author&gt;Nawrocki, E. P.&lt;/author&gt;&lt;author&gt;DeSantis, T. Z.&lt;/author&gt;&lt;author&gt;Probst, A.&lt;/author&gt;&lt;author&gt;Andersen, G. L.&lt;/author&gt;&lt;author&gt;Knight, R.&lt;/author&gt;&lt;author&gt;Hugenholtz, P.&lt;/author&gt;&lt;/authors&gt;&lt;/contributors&gt;&lt;auth-address&gt;Department of Chemistry &amp;amp; Biochemistry and Biofrontiers Institute, University of Colorado, Boulder, CO, USA.&lt;/auth-address&gt;&lt;titles&gt;&lt;title&gt;An improved Greengenes taxonomy with explicit ranks for ecological and evolutionary analyses of bacteria and archaea&lt;/title&gt;&lt;secondary-title&gt;ISME J&lt;/secondary-title&gt;&lt;/titles&gt;&lt;periodical&gt;&lt;full-title&gt;ISME J&lt;/full-title&gt;&lt;/periodical&gt;&lt;pages&gt;610-8&lt;/pages&gt;&lt;volume&gt;6&lt;/volume&gt;&lt;number&gt;3&lt;/number&gt;&lt;edition&gt;2011/12/03&lt;/edition&gt;&lt;keywords&gt;&lt;keyword&gt;Archaea/*classification/genetics&lt;/keyword&gt;&lt;keyword&gt;Bacteria/*classification/genetics&lt;/keyword&gt;&lt;keyword&gt;Classification/*methods&lt;/keyword&gt;&lt;keyword&gt;*Databases, Genetic&lt;/keyword&gt;&lt;keyword&gt;Metagenomics&lt;/keyword&gt;&lt;keyword&gt;*Phylogeny&lt;/keyword&gt;&lt;keyword&gt;RNA, Ribosomal, 16S/genetics&lt;/keyword&gt;&lt;keyword&gt;Software&lt;/keyword&gt;&lt;/keywords&gt;&lt;dates&gt;&lt;year&gt;2012&lt;/year&gt;&lt;pub-dates&gt;&lt;date&gt;Mar&lt;/date&gt;&lt;/pub-dates&gt;&lt;/dates&gt;&lt;isbn&gt;1751-7370 (Electronic)&amp;#xD;1751-7362 (Linking)&lt;/isbn&gt;&lt;accession-num&gt;22134646&lt;/accession-num&gt;&lt;urls&gt;&lt;related-urls&gt;&lt;url&gt;https://www.ncbi.nlm.nih.gov/pubmed/22134646&lt;/url&gt;&lt;/related-urls&gt;&lt;/urls&gt;&lt;custom2&gt;PMC3280142&lt;/custom2&gt;&lt;electronic-resource-num&gt;10.1038/ismej.2011.139&lt;/electronic-resource-num&gt;&lt;/record&gt;&lt;/Cite&gt;&lt;/EndNote&gt;</w:instrText>
      </w:r>
      <w:r w:rsidRPr="009944A7">
        <w:rPr>
          <w:rFonts w:ascii="Arial" w:eastAsia="STZhongsong" w:hAnsi="Arial" w:cs="Arial"/>
          <w:sz w:val="20"/>
        </w:rPr>
        <w:fldChar w:fldCharType="separate"/>
      </w:r>
      <w:r w:rsidR="001C352C" w:rsidRPr="009944A7">
        <w:rPr>
          <w:rFonts w:ascii="Arial" w:eastAsia="STZhongsong" w:hAnsi="Arial" w:cs="Arial"/>
          <w:noProof/>
          <w:sz w:val="20"/>
          <w:vertAlign w:val="superscript"/>
        </w:rPr>
        <w:t>21</w:t>
      </w:r>
      <w:r w:rsidRPr="009944A7">
        <w:rPr>
          <w:rFonts w:ascii="Arial" w:eastAsia="STZhongsong" w:hAnsi="Arial" w:cs="Arial"/>
          <w:sz w:val="20"/>
        </w:rPr>
        <w:fldChar w:fldCharType="end"/>
      </w:r>
      <w:r w:rsidRPr="009944A7">
        <w:rPr>
          <w:rFonts w:ascii="Arial" w:eastAsia="STZhongsong" w:hAnsi="Arial" w:cs="Arial"/>
          <w:sz w:val="20"/>
        </w:rPr>
        <w:t xml:space="preserve"> and HITdb databases, and resulted in all taxonomic levels of microbiome abundance tables. Subsequently, these abundance tables were rarefied by using RTK.</w:t>
      </w:r>
      <w:r w:rsidRPr="009944A7">
        <w:rPr>
          <w:rFonts w:ascii="Arial" w:eastAsia="STZhongsong" w:hAnsi="Arial" w:cs="Arial"/>
          <w:bCs/>
          <w:sz w:val="20"/>
        </w:rPr>
        <w:fldChar w:fldCharType="begin"/>
      </w:r>
      <w:r w:rsidR="001C352C" w:rsidRPr="009944A7">
        <w:rPr>
          <w:rFonts w:ascii="Arial" w:eastAsia="STZhongsong" w:hAnsi="Arial" w:cs="Arial"/>
          <w:bCs/>
          <w:sz w:val="20"/>
        </w:rPr>
        <w:instrText xml:space="preserve"> ADDIN EN.CITE &lt;EndNote&gt;&lt;Cite&gt;&lt;Author&gt;Saary&lt;/Author&gt;&lt;Year&gt;2017&lt;/Year&gt;&lt;RecNum&gt;437&lt;/RecNum&gt;&lt;DisplayText&gt;&lt;style face="superscript"&gt;22&lt;/style&gt;&lt;/DisplayText&gt;&lt;record&gt;&lt;rec-number&gt;437&lt;/rec-number&gt;&lt;foreign-keys&gt;&lt;key app="EN" db-id="z9adfs9abxaxfkeavzn5zf5e0zvwtaf9ee0d" timestamp="1615558882" guid="506798c6-12d4-4283-b54b-d945af3ad625"&gt;437&lt;/key&gt;&lt;/foreign-keys&gt;&lt;ref-type name="Journal Article"&gt;17&lt;/ref-type&gt;&lt;contributors&gt;&lt;authors&gt;&lt;author&gt;Saary, P.&lt;/author&gt;&lt;author&gt;Forslund, K.&lt;/author&gt;&lt;author&gt;Bork, P.&lt;/author&gt;&lt;author&gt;Hildebrand, F.&lt;/author&gt;&lt;/authors&gt;&lt;/contributors&gt;&lt;auth-address&gt;Structural &amp;amp; Computational Biology Unit, EMBL, 69117 Heidelberg, Germany.&amp;#xD;MMPU, University of Heidelberg and European Molecular Biology Laboratory, 69117 Heidelberg, Germany.&amp;#xD;Max Delbruck Centre for Molecular Medicine, 13125 Berlin, Germany.&amp;#xD;Department of Bioinformatics, University of Wurzburg, 97074 Wurzburg, Germany.&lt;/auth-address&gt;&lt;titles&gt;&lt;title&gt;RTK: efficient rarefaction analysis of large datasets&lt;/title&gt;&lt;secondary-title&gt;Bioinformatics&lt;/secondary-title&gt;&lt;/titles&gt;&lt;periodical&gt;&lt;full-title&gt;Bioinformatics&lt;/full-title&gt;&lt;/periodical&gt;&lt;pages&gt;2594-2595&lt;/pages&gt;&lt;volume&gt;33&lt;/volume&gt;&lt;number&gt;16&lt;/number&gt;&lt;edition&gt;2017/04/12&lt;/edition&gt;&lt;keywords&gt;&lt;keyword&gt;Computational Biology/*methods&lt;/keyword&gt;&lt;keyword&gt;Environment&lt;/keyword&gt;&lt;keyword&gt;*Microbiota&lt;/keyword&gt;&lt;keyword&gt;*Software&lt;/keyword&gt;&lt;/keywords&gt;&lt;dates&gt;&lt;year&gt;2017&lt;/year&gt;&lt;pub-dates&gt;&lt;date&gt;Aug 15&lt;/date&gt;&lt;/pub-dates&gt;&lt;/dates&gt;&lt;isbn&gt;1367-4811 (Electronic)&amp;#xD;1367-4803 (Linking)&lt;/isbn&gt;&lt;accession-num&gt;28398468&lt;/accession-num&gt;&lt;urls&gt;&lt;related-urls&gt;&lt;url&gt;https://www.ncbi.nlm.nih.gov/pubmed/28398468&lt;/url&gt;&lt;/related-urls&gt;&lt;/urls&gt;&lt;custom2&gt;PMC5870771&lt;/custom2&gt;&lt;electronic-resource-num&gt;10.1093/bioinformatics/btx206&lt;/electronic-resource-num&gt;&lt;/record&gt;&lt;/Cite&gt;&lt;/EndNote&gt;</w:instrText>
      </w:r>
      <w:r w:rsidRPr="009944A7">
        <w:rPr>
          <w:rFonts w:ascii="Arial" w:eastAsia="STZhongsong" w:hAnsi="Arial" w:cs="Arial"/>
          <w:bCs/>
          <w:sz w:val="20"/>
        </w:rPr>
        <w:fldChar w:fldCharType="separate"/>
      </w:r>
      <w:r w:rsidR="001C352C" w:rsidRPr="009944A7">
        <w:rPr>
          <w:rFonts w:ascii="Arial" w:eastAsia="STZhongsong" w:hAnsi="Arial" w:cs="Arial"/>
          <w:bCs/>
          <w:noProof/>
          <w:sz w:val="20"/>
          <w:vertAlign w:val="superscript"/>
        </w:rPr>
        <w:t>22</w:t>
      </w:r>
      <w:r w:rsidRPr="009944A7">
        <w:rPr>
          <w:rFonts w:ascii="Arial" w:eastAsia="STZhongsong" w:hAnsi="Arial" w:cs="Arial"/>
          <w:bCs/>
          <w:sz w:val="20"/>
        </w:rPr>
        <w:fldChar w:fldCharType="end"/>
      </w:r>
      <w:r w:rsidRPr="009944A7">
        <w:rPr>
          <w:rFonts w:ascii="Arial" w:eastAsia="STZhongsong" w:hAnsi="Arial" w:cs="Arial"/>
          <w:sz w:val="20"/>
        </w:rPr>
        <w:t xml:space="preserve"> Abundance table on genus level was adopted for the comparison with this study. Principal Coordinates Analysis (PCoA) was done with vegan package</w:t>
      </w:r>
      <w:r w:rsidRPr="009944A7">
        <w:rPr>
          <w:rFonts w:ascii="Arial" w:eastAsia="STZhongsong" w:hAnsi="Arial" w:cs="Arial"/>
          <w:sz w:val="20"/>
        </w:rPr>
        <w:fldChar w:fldCharType="begin"/>
      </w:r>
      <w:r w:rsidR="001C352C" w:rsidRPr="009944A7">
        <w:rPr>
          <w:rFonts w:ascii="Arial" w:eastAsia="STZhongsong" w:hAnsi="Arial" w:cs="Arial"/>
          <w:sz w:val="20"/>
        </w:rPr>
        <w:instrText xml:space="preserve"> ADDIN EN.CITE &lt;EndNote&gt;&lt;Cite&gt;&lt;Author&gt;Jari Oksanen&lt;/Author&gt;&lt;Year&gt;2019&lt;/Year&gt;&lt;RecNum&gt;438&lt;/RecNum&gt;&lt;DisplayText&gt;&lt;style face="superscript"&gt;17&lt;/style&gt;&lt;/DisplayText&gt;&lt;record&gt;&lt;rec-number&gt;438&lt;/rec-number&gt;&lt;foreign-keys&gt;&lt;key app="EN" db-id="z9adfs9abxaxfkeavzn5zf5e0zvwtaf9ee0d" timestamp="1615559207" guid="42774038-b64e-48c9-9f35-f41b5a78f719"&gt;438&lt;/key&gt;&lt;/foreign-keys&gt;&lt;ref-type name="Journal Article"&gt;17&lt;/ref-type&gt;&lt;contributors&gt;&lt;authors&gt;&lt;author&gt;Jari Oksanen, F. Guillaume Blanchet, Michael Friendly, Roeland Kindt, Pierre Legendre, Dan McGlinn, Peter R. Minchin, R. B. O&amp;apos;Hara, Gavin L. Simpson, Peter Solymos, M. H. Stevens, Eduard Szoecs, Helene Wagner&lt;/author&gt;&lt;/authors&gt;&lt;/contributors&gt;&lt;titles&gt;&lt;title&gt;vegan: Community Ecology Package&lt;/title&gt;&lt;/titles&gt;&lt;volume&gt;R package version 2.5-6&lt;/volume&gt;&lt;dates&gt;&lt;year&gt;2019&lt;/year&gt;&lt;/dates&gt;&lt;urls&gt;&lt;related-urls&gt;&lt;url&gt;https://CRAN.R-project.org/package=vegan&lt;/url&gt;&lt;/related-urls&gt;&lt;/urls&gt;&lt;/record&gt;&lt;/Cite&gt;&lt;/EndNote&gt;</w:instrText>
      </w:r>
      <w:r w:rsidRPr="009944A7">
        <w:rPr>
          <w:rFonts w:ascii="Arial" w:eastAsia="STZhongsong" w:hAnsi="Arial" w:cs="Arial"/>
          <w:sz w:val="20"/>
        </w:rPr>
        <w:fldChar w:fldCharType="separate"/>
      </w:r>
      <w:r w:rsidR="001C352C" w:rsidRPr="009944A7">
        <w:rPr>
          <w:rFonts w:ascii="Arial" w:eastAsia="STZhongsong" w:hAnsi="Arial" w:cs="Arial"/>
          <w:noProof/>
          <w:sz w:val="20"/>
          <w:vertAlign w:val="superscript"/>
        </w:rPr>
        <w:t>17</w:t>
      </w:r>
      <w:r w:rsidRPr="009944A7">
        <w:rPr>
          <w:rFonts w:ascii="Arial" w:eastAsia="STZhongsong" w:hAnsi="Arial" w:cs="Arial"/>
          <w:sz w:val="20"/>
        </w:rPr>
        <w:fldChar w:fldCharType="end"/>
      </w:r>
      <w:r w:rsidRPr="009944A7">
        <w:rPr>
          <w:rFonts w:ascii="Arial" w:eastAsia="STZhongsong" w:hAnsi="Arial" w:cs="Arial"/>
          <w:sz w:val="20"/>
        </w:rPr>
        <w:t xml:space="preserve">, and Bray-Curtis distances was used. </w:t>
      </w:r>
    </w:p>
    <w:p w14:paraId="7C4A2B35" w14:textId="709F77A9" w:rsidR="00C01A2A" w:rsidRPr="009944A7" w:rsidRDefault="00C01A2A" w:rsidP="00C01A2A">
      <w:pPr>
        <w:jc w:val="both"/>
        <w:rPr>
          <w:rFonts w:ascii="Arial" w:hAnsi="Arial" w:cs="Arial"/>
          <w:b/>
          <w:bCs/>
          <w:sz w:val="20"/>
        </w:rPr>
      </w:pPr>
      <w:r w:rsidRPr="009944A7">
        <w:rPr>
          <w:rFonts w:ascii="Arial" w:eastAsia="STZhongsong" w:hAnsi="Arial" w:cs="Arial"/>
          <w:bCs/>
          <w:i/>
          <w:iCs/>
          <w:sz w:val="20"/>
        </w:rPr>
        <w:t>Comparative analysis with Pluznick study data: Metabolome</w:t>
      </w:r>
      <w:r w:rsidRPr="009944A7">
        <w:rPr>
          <w:rFonts w:ascii="Arial" w:eastAsia="STZhongsong" w:hAnsi="Arial" w:cs="Arial"/>
          <w:b/>
          <w:sz w:val="20"/>
        </w:rPr>
        <w:t xml:space="preserve">- </w:t>
      </w:r>
      <w:r w:rsidRPr="009944A7">
        <w:rPr>
          <w:rFonts w:ascii="Arial" w:eastAsia="STZhongsong" w:hAnsi="Arial" w:cs="Arial"/>
          <w:sz w:val="20"/>
        </w:rPr>
        <w:t>Metabolites from Pluznick study were curated for overlapping metabolites where there were exact matches for the biochemical name, CAS ID, HMDB ID, and/or PubChem IDs. Metabolite data from the Pluznick study included both male and female mice. Multivariate tests including PERMANOVA and PCoA were performed by using vegan</w:t>
      </w:r>
      <w:r w:rsidRPr="009944A7">
        <w:rPr>
          <w:rFonts w:ascii="Arial" w:eastAsia="STZhongsong" w:hAnsi="Arial" w:cs="Arial"/>
          <w:sz w:val="20"/>
        </w:rPr>
        <w:fldChar w:fldCharType="begin"/>
      </w:r>
      <w:r w:rsidR="001C352C" w:rsidRPr="009944A7">
        <w:rPr>
          <w:rFonts w:ascii="Arial" w:eastAsia="STZhongsong" w:hAnsi="Arial" w:cs="Arial"/>
          <w:sz w:val="20"/>
        </w:rPr>
        <w:instrText xml:space="preserve"> ADDIN EN.CITE &lt;EndNote&gt;&lt;Cite&gt;&lt;Author&gt;Jari Oksanen&lt;/Author&gt;&lt;Year&gt;2019&lt;/Year&gt;&lt;RecNum&gt;438&lt;/RecNum&gt;&lt;DisplayText&gt;&lt;style face="superscript"&gt;17&lt;/style&gt;&lt;/DisplayText&gt;&lt;record&gt;&lt;rec-number&gt;438&lt;/rec-number&gt;&lt;foreign-keys&gt;&lt;key app="EN" db-id="z9adfs9abxaxfkeavzn5zf5e0zvwtaf9ee0d" timestamp="1615559207" guid="42774038-b64e-48c9-9f35-f41b5a78f719"&gt;438&lt;/key&gt;&lt;/foreign-keys&gt;&lt;ref-type name="Journal Article"&gt;17&lt;/ref-type&gt;&lt;contributors&gt;&lt;authors&gt;&lt;author&gt;Jari Oksanen, F. Guillaume Blanchet, Michael Friendly, Roeland Kindt, Pierre Legendre, Dan McGlinn, Peter R. Minchin, R. B. O&amp;apos;Hara, Gavin L. Simpson, Peter Solymos, M. H. Stevens, Eduard Szoecs, Helene Wagner&lt;/author&gt;&lt;/authors&gt;&lt;/contributors&gt;&lt;titles&gt;&lt;title&gt;vegan: Community Ecology Package&lt;/title&gt;&lt;/titles&gt;&lt;volume&gt;R package version 2.5-6&lt;/volume&gt;&lt;dates&gt;&lt;year&gt;2019&lt;/year&gt;&lt;/dates&gt;&lt;urls&gt;&lt;related-urls&gt;&lt;url&gt;https://CRAN.R-project.org/package=vegan&lt;/url&gt;&lt;/related-urls&gt;&lt;/urls&gt;&lt;/record&gt;&lt;/Cite&gt;&lt;/EndNote&gt;</w:instrText>
      </w:r>
      <w:r w:rsidRPr="009944A7">
        <w:rPr>
          <w:rFonts w:ascii="Arial" w:eastAsia="STZhongsong" w:hAnsi="Arial" w:cs="Arial"/>
          <w:sz w:val="20"/>
        </w:rPr>
        <w:fldChar w:fldCharType="separate"/>
      </w:r>
      <w:r w:rsidR="001C352C" w:rsidRPr="009944A7">
        <w:rPr>
          <w:rFonts w:ascii="Arial" w:eastAsia="STZhongsong" w:hAnsi="Arial" w:cs="Arial"/>
          <w:noProof/>
          <w:sz w:val="20"/>
          <w:vertAlign w:val="superscript"/>
        </w:rPr>
        <w:t>17</w:t>
      </w:r>
      <w:r w:rsidRPr="009944A7">
        <w:rPr>
          <w:rFonts w:ascii="Arial" w:eastAsia="STZhongsong" w:hAnsi="Arial" w:cs="Arial"/>
          <w:sz w:val="20"/>
        </w:rPr>
        <w:fldChar w:fldCharType="end"/>
      </w:r>
      <w:r w:rsidRPr="009944A7">
        <w:rPr>
          <w:rFonts w:ascii="Arial" w:eastAsia="STZhongsong" w:hAnsi="Arial" w:cs="Arial"/>
          <w:sz w:val="20"/>
        </w:rPr>
        <w:t xml:space="preserve"> R package, and Euclidean distance was adopted.  Comparison of the changes in metabolites between sham and HTN groups on individual level were done by first performing Mann-Whitney U test within GF or COL groups in each study (NAs were removed if any NA resulted from the test). We then compared the directionality of change for each metabolite in the equivalent group from the Pluznick or Berlin data. For the comparison of effect size for each metabolite individually between sham and HTN groups in either the GF or COL/Conv conditions of the Pluznick or Berlin study, Cliff's delta was calculated by using orddom R package.</w:t>
      </w:r>
      <w:r w:rsidRPr="009944A7">
        <w:rPr>
          <w:rFonts w:ascii="Arial" w:eastAsia="STZhongsong" w:hAnsi="Arial" w:cs="Arial"/>
          <w:iCs/>
          <w:sz w:val="20"/>
        </w:rPr>
        <w:fldChar w:fldCharType="begin"/>
      </w:r>
      <w:r w:rsidR="001C352C" w:rsidRPr="009944A7">
        <w:rPr>
          <w:rFonts w:ascii="Arial" w:eastAsia="STZhongsong" w:hAnsi="Arial" w:cs="Arial"/>
          <w:iCs/>
          <w:sz w:val="20"/>
        </w:rPr>
        <w:instrText xml:space="preserve"> ADDIN EN.CITE &lt;EndNote&gt;&lt;Cite&gt;&lt;Author&gt;Rogmann&lt;/Author&gt;&lt;Year&gt;2013&lt;/Year&gt;&lt;RecNum&gt;439&lt;/RecNum&gt;&lt;DisplayText&gt;&lt;style face="superscript"&gt;18&lt;/style&gt;&lt;/DisplayText&gt;&lt;record&gt;&lt;rec-number&gt;439&lt;/rec-number&gt;&lt;foreign-keys&gt;&lt;key app="EN" db-id="z9adfs9abxaxfkeavzn5zf5e0zvwtaf9ee0d" timestamp="1615559824" guid="1428695d-9f43-4709-bc1d-4dfb5c8b7cf1"&gt;439&lt;/key&gt;&lt;/foreign-keys&gt;&lt;ref-type name="Journal Article"&gt;17&lt;/ref-type&gt;&lt;contributors&gt;&lt;authors&gt;&lt;author&gt;Rogmann, J. J. &lt;/author&gt;&lt;/authors&gt;&lt;/contributors&gt;&lt;titles&gt;&lt;title&gt;Ordinal Dominance Statistics (orddom): An R Project for Statistical Computing package to compute ordinal, nonparametric alternatives to mean comparison &lt;/title&gt;&lt;/titles&gt;&lt;volume&gt;Version 3.1. &lt;/volume&gt;&lt;dates&gt;&lt;year&gt;2013&lt;/year&gt;&lt;/dates&gt;&lt;urls&gt;&lt;related-urls&gt;&lt;url&gt;http://cran.r-project.org/&lt;/url&gt;&lt;/related-urls&gt;&lt;/urls&gt;&lt;/record&gt;&lt;/Cite&gt;&lt;/EndNote&gt;</w:instrText>
      </w:r>
      <w:r w:rsidRPr="009944A7">
        <w:rPr>
          <w:rFonts w:ascii="Arial" w:eastAsia="STZhongsong" w:hAnsi="Arial" w:cs="Arial"/>
          <w:iCs/>
          <w:sz w:val="20"/>
        </w:rPr>
        <w:fldChar w:fldCharType="separate"/>
      </w:r>
      <w:r w:rsidR="001C352C" w:rsidRPr="009944A7">
        <w:rPr>
          <w:rFonts w:ascii="Arial" w:eastAsia="STZhongsong" w:hAnsi="Arial" w:cs="Arial"/>
          <w:iCs/>
          <w:noProof/>
          <w:sz w:val="20"/>
          <w:vertAlign w:val="superscript"/>
        </w:rPr>
        <w:t>18</w:t>
      </w:r>
      <w:r w:rsidRPr="009944A7">
        <w:rPr>
          <w:rFonts w:ascii="Arial" w:eastAsia="STZhongsong" w:hAnsi="Arial" w:cs="Arial"/>
          <w:iCs/>
          <w:sz w:val="20"/>
        </w:rPr>
        <w:fldChar w:fldCharType="end"/>
      </w:r>
      <w:r w:rsidRPr="009944A7">
        <w:rPr>
          <w:rFonts w:ascii="Arial" w:eastAsia="STZhongsong" w:hAnsi="Arial" w:cs="Arial"/>
          <w:sz w:val="20"/>
        </w:rPr>
        <w:t xml:space="preserve"> The distances between the effect sizes in GF or COL groups were calculated by taking the absolute value of numerical difference between the two studies. Ggplot2</w:t>
      </w:r>
      <w:r w:rsidRPr="009944A7">
        <w:rPr>
          <w:rFonts w:ascii="Arial" w:eastAsia="STZhongsong" w:hAnsi="Arial" w:cs="Arial"/>
          <w:sz w:val="20"/>
        </w:rPr>
        <w:fldChar w:fldCharType="begin"/>
      </w:r>
      <w:r w:rsidR="001C352C" w:rsidRPr="009944A7">
        <w:rPr>
          <w:rFonts w:ascii="Arial" w:eastAsia="STZhongsong" w:hAnsi="Arial" w:cs="Arial"/>
          <w:sz w:val="20"/>
        </w:rPr>
        <w:instrText xml:space="preserve"> ADDIN EN.CITE &lt;EndNote&gt;&lt;Cite&gt;&lt;Author&gt;Wickham&lt;/Author&gt;&lt;Year&gt;2016&lt;/Year&gt;&lt;RecNum&gt;441&lt;/RecNum&gt;&lt;DisplayText&gt;&lt;style face="superscript"&gt;13&lt;/style&gt;&lt;/DisplayText&gt;&lt;record&gt;&lt;rec-number&gt;441&lt;/rec-number&gt;&lt;foreign-keys&gt;&lt;key app="EN" db-id="z9adfs9abxaxfkeavzn5zf5e0zvwtaf9ee0d" timestamp="1615560668" guid="cf045562-cd07-4ec8-a3f6-c52a6a94efc0"&gt;441&lt;/key&gt;&lt;/foreign-keys&gt;&lt;ref-type name="Journal Article"&gt;17&lt;/ref-type&gt;&lt;contributors&gt;&lt;authors&gt;&lt;author&gt;Hadley Wickham&lt;/author&gt;&lt;/authors&gt;&lt;/contributors&gt;&lt;titles&gt;&lt;title&gt;ggplot2: Elegant Graphics for Data Analysis&lt;/title&gt;&lt;secondary-title&gt;Springer-Verlag New York&lt;/secondary-title&gt;&lt;/titles&gt;&lt;periodical&gt;&lt;full-title&gt;Springer-Verlag New York&lt;/full-title&gt;&lt;/periodical&gt;&lt;dates&gt;&lt;year&gt;2016&lt;/year&gt;&lt;/dates&gt;&lt;urls&gt;&lt;related-urls&gt;&lt;url&gt;https://ggplot2.tidyverse.org&lt;/url&gt;&lt;/related-urls&gt;&lt;/urls&gt;&lt;/record&gt;&lt;/Cite&gt;&lt;/EndNote&gt;</w:instrText>
      </w:r>
      <w:r w:rsidRPr="009944A7">
        <w:rPr>
          <w:rFonts w:ascii="Arial" w:eastAsia="STZhongsong" w:hAnsi="Arial" w:cs="Arial"/>
          <w:sz w:val="20"/>
        </w:rPr>
        <w:fldChar w:fldCharType="separate"/>
      </w:r>
      <w:r w:rsidR="001C352C" w:rsidRPr="009944A7">
        <w:rPr>
          <w:rFonts w:ascii="Arial" w:eastAsia="STZhongsong" w:hAnsi="Arial" w:cs="Arial"/>
          <w:noProof/>
          <w:sz w:val="20"/>
          <w:vertAlign w:val="superscript"/>
        </w:rPr>
        <w:t>13</w:t>
      </w:r>
      <w:r w:rsidRPr="009944A7">
        <w:rPr>
          <w:rFonts w:ascii="Arial" w:eastAsia="STZhongsong" w:hAnsi="Arial" w:cs="Arial"/>
          <w:sz w:val="20"/>
        </w:rPr>
        <w:fldChar w:fldCharType="end"/>
      </w:r>
      <w:r w:rsidRPr="009944A7">
        <w:rPr>
          <w:rFonts w:ascii="Arial" w:eastAsia="STZhongsong" w:hAnsi="Arial" w:cs="Arial"/>
          <w:sz w:val="20"/>
        </w:rPr>
        <w:t xml:space="preserve"> was used for plotting, and ggpubr</w:t>
      </w:r>
      <w:r w:rsidRPr="009944A7">
        <w:rPr>
          <w:rFonts w:ascii="Arial" w:eastAsia="STZhongsong" w:hAnsi="Arial" w:cs="Arial"/>
          <w:sz w:val="20"/>
        </w:rPr>
        <w:fldChar w:fldCharType="begin"/>
      </w:r>
      <w:r w:rsidR="001C352C" w:rsidRPr="009944A7">
        <w:rPr>
          <w:rFonts w:ascii="Arial" w:eastAsia="STZhongsong" w:hAnsi="Arial" w:cs="Arial"/>
          <w:sz w:val="20"/>
        </w:rPr>
        <w:instrText xml:space="preserve"> ADDIN EN.CITE &lt;EndNote&gt;&lt;Cite&gt;&lt;Author&gt;Kassambara&lt;/Author&gt;&lt;Year&gt;2020&lt;/Year&gt;&lt;RecNum&gt;440&lt;/RecNum&gt;&lt;DisplayText&gt;&lt;style face="superscript"&gt;23&lt;/style&gt;&lt;/DisplayText&gt;&lt;record&gt;&lt;rec-number&gt;440&lt;/rec-number&gt;&lt;foreign-keys&gt;&lt;key app="EN" db-id="z9adfs9abxaxfkeavzn5zf5e0zvwtaf9ee0d" timestamp="1615560437" guid="bfe140f7-c32a-4190-be41-937bd9a83b86"&gt;440&lt;/key&gt;&lt;/foreign-keys&gt;&lt;ref-type name="Journal Article"&gt;17&lt;/ref-type&gt;&lt;contributors&gt;&lt;authors&gt;&lt;author&gt;Alboukadel Kassambara&lt;/author&gt;&lt;/authors&gt;&lt;/contributors&gt;&lt;titles&gt;&lt;title&gt;ggpubr: &amp;apos;ggplot2&amp;apos; Based Publication Ready Plots&lt;/title&gt;&lt;/titles&gt;&lt;volume&gt;R package version 0.4.0&lt;/volume&gt;&lt;dates&gt;&lt;year&gt;2020&lt;/year&gt;&lt;/dates&gt;&lt;urls&gt;&lt;related-urls&gt;&lt;url&gt;https://CRAN.R-project.org/package=ggpubr&lt;/url&gt;&lt;/related-urls&gt;&lt;/urls&gt;&lt;/record&gt;&lt;/Cite&gt;&lt;/EndNote&gt;</w:instrText>
      </w:r>
      <w:r w:rsidRPr="009944A7">
        <w:rPr>
          <w:rFonts w:ascii="Arial" w:eastAsia="STZhongsong" w:hAnsi="Arial" w:cs="Arial"/>
          <w:sz w:val="20"/>
        </w:rPr>
        <w:fldChar w:fldCharType="separate"/>
      </w:r>
      <w:r w:rsidR="001C352C" w:rsidRPr="009944A7">
        <w:rPr>
          <w:rFonts w:ascii="Arial" w:eastAsia="STZhongsong" w:hAnsi="Arial" w:cs="Arial"/>
          <w:noProof/>
          <w:sz w:val="20"/>
          <w:vertAlign w:val="superscript"/>
        </w:rPr>
        <w:t>23</w:t>
      </w:r>
      <w:r w:rsidRPr="009944A7">
        <w:rPr>
          <w:rFonts w:ascii="Arial" w:eastAsia="STZhongsong" w:hAnsi="Arial" w:cs="Arial"/>
          <w:sz w:val="20"/>
        </w:rPr>
        <w:fldChar w:fldCharType="end"/>
      </w:r>
      <w:r w:rsidRPr="009944A7">
        <w:rPr>
          <w:rFonts w:ascii="Arial" w:eastAsia="STZhongsong" w:hAnsi="Arial" w:cs="Arial"/>
          <w:sz w:val="20"/>
        </w:rPr>
        <w:t xml:space="preserve"> was applied to add Mann-Whitney U test result.</w:t>
      </w:r>
    </w:p>
    <w:p w14:paraId="2A56B05A" w14:textId="508A2068" w:rsidR="00CA7E27" w:rsidRPr="009944A7" w:rsidRDefault="00C01A2A" w:rsidP="00CA7E27">
      <w:pPr>
        <w:pStyle w:val="SMText"/>
        <w:jc w:val="both"/>
        <w:rPr>
          <w:rFonts w:ascii="Arial" w:hAnsi="Arial" w:cs="Arial"/>
          <w:b/>
          <w:bCs/>
          <w:sz w:val="20"/>
        </w:rPr>
      </w:pPr>
      <w:r w:rsidRPr="009944A7">
        <w:rPr>
          <w:rFonts w:ascii="Arial" w:hAnsi="Arial" w:cs="Arial"/>
          <w:b/>
          <w:bCs/>
          <w:sz w:val="20"/>
        </w:rPr>
        <w:br w:type="page"/>
      </w:r>
      <w:r w:rsidR="002518FF" w:rsidRPr="009944A7">
        <w:rPr>
          <w:rFonts w:ascii="Arial" w:hAnsi="Arial" w:cs="Arial"/>
          <w:b/>
          <w:bCs/>
          <w:sz w:val="20"/>
        </w:rPr>
        <w:lastRenderedPageBreak/>
        <w:t>SUPPLEMENTAL</w:t>
      </w:r>
      <w:r w:rsidRPr="009944A7">
        <w:rPr>
          <w:rFonts w:ascii="Arial" w:hAnsi="Arial" w:cs="Arial"/>
          <w:b/>
          <w:bCs/>
          <w:sz w:val="20"/>
        </w:rPr>
        <w:t xml:space="preserve"> FIGURES </w:t>
      </w:r>
    </w:p>
    <w:p w14:paraId="5E0A0F2B" w14:textId="77777777" w:rsidR="00746EF7" w:rsidRPr="009944A7" w:rsidRDefault="00746EF7" w:rsidP="00CA7E27">
      <w:pPr>
        <w:pStyle w:val="SMText"/>
        <w:jc w:val="both"/>
        <w:rPr>
          <w:rFonts w:ascii="Arial" w:hAnsi="Arial" w:cs="Arial"/>
          <w:b/>
          <w:bCs/>
          <w:sz w:val="20"/>
        </w:rPr>
      </w:pPr>
    </w:p>
    <w:p w14:paraId="78EDFC18" w14:textId="4922BD3A" w:rsidR="00C01A2A" w:rsidRPr="009944A7" w:rsidRDefault="00CA7E27" w:rsidP="00C01A2A">
      <w:pPr>
        <w:rPr>
          <w:rFonts w:ascii="Arial" w:hAnsi="Arial" w:cs="Arial"/>
          <w:sz w:val="20"/>
        </w:rPr>
      </w:pPr>
      <w:r w:rsidRPr="009944A7">
        <w:rPr>
          <w:rFonts w:ascii="Arial" w:hAnsi="Arial" w:cs="Arial"/>
          <w:noProof/>
          <w:sz w:val="20"/>
          <w:lang w:val="de-DE" w:eastAsia="de-DE"/>
        </w:rPr>
        <w:drawing>
          <wp:inline distT="0" distB="0" distL="0" distR="0" wp14:anchorId="54C2448B" wp14:editId="10065D79">
            <wp:extent cx="5943600" cy="4678045"/>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4678045"/>
                    </a:xfrm>
                    <a:prstGeom prst="rect">
                      <a:avLst/>
                    </a:prstGeom>
                  </pic:spPr>
                </pic:pic>
              </a:graphicData>
            </a:graphic>
          </wp:inline>
        </w:drawing>
      </w:r>
    </w:p>
    <w:p w14:paraId="10A5A3CC" w14:textId="54801C3B" w:rsidR="00C01A2A" w:rsidRPr="009944A7" w:rsidRDefault="00C01A2A" w:rsidP="00C01A2A">
      <w:pPr>
        <w:rPr>
          <w:rFonts w:ascii="Arial" w:hAnsi="Arial" w:cs="Arial"/>
          <w:color w:val="000000"/>
          <w:sz w:val="20"/>
        </w:rPr>
      </w:pPr>
      <w:r w:rsidRPr="009944A7">
        <w:rPr>
          <w:rFonts w:ascii="Arial" w:hAnsi="Arial" w:cs="Arial"/>
          <w:b/>
          <w:bCs/>
          <w:sz w:val="20"/>
        </w:rPr>
        <w:t xml:space="preserve">Supplemental Figure </w:t>
      </w:r>
      <w:r w:rsidR="002518FF" w:rsidRPr="009944A7">
        <w:rPr>
          <w:rFonts w:ascii="Arial" w:hAnsi="Arial" w:cs="Arial"/>
          <w:b/>
          <w:bCs/>
          <w:sz w:val="20"/>
        </w:rPr>
        <w:t>S</w:t>
      </w:r>
      <w:r w:rsidRPr="009944A7">
        <w:rPr>
          <w:rFonts w:ascii="Arial" w:hAnsi="Arial" w:cs="Arial"/>
          <w:b/>
          <w:bCs/>
          <w:sz w:val="20"/>
        </w:rPr>
        <w:t xml:space="preserve">1. </w:t>
      </w:r>
      <w:r w:rsidR="00717D96" w:rsidRPr="009944A7">
        <w:rPr>
          <w:rFonts w:ascii="Arial" w:hAnsi="Arial" w:cs="Arial"/>
          <w:sz w:val="20"/>
          <w:szCs w:val="20"/>
        </w:rPr>
        <w:t xml:space="preserve">Unless otherwise stated, GF Sham n = 5, GF + HTN n = 12, COL Sham n = 5, COL + HTN n = 12. </w:t>
      </w:r>
      <w:r w:rsidRPr="009944A7">
        <w:rPr>
          <w:rFonts w:ascii="Arial" w:hAnsi="Arial" w:cs="Arial"/>
          <w:sz w:val="20"/>
        </w:rPr>
        <w:t xml:space="preserve">A) Representative images of GF and COL mouse gastrointestinal tract from stomach to anus upon sacrifice. B) Representative images of thioglycolate bacterial cultivation from fecal pellets GF and COL mice upon sacrifice, compared to a negative control. C) 16s rDNA copies per gram stool from fecal (CONV n= 6, COL n= 17, GF n=13) and cecal content (CONV n= 6, COL n= 10) demonstrates the absence of bacterial DNA in GF mice above background (Blind n= 2). D) </w:t>
      </w:r>
      <w:r w:rsidR="000D71B1" w:rsidRPr="000D71B1">
        <w:rPr>
          <w:rFonts w:ascii="Arial" w:hAnsi="Arial" w:cs="Arial"/>
          <w:bCs/>
          <w:color w:val="7030A0"/>
          <w:sz w:val="20"/>
        </w:rPr>
        <w:t>Original unimputed data was used</w:t>
      </w:r>
      <w:r w:rsidR="000D71B1" w:rsidRPr="000D71B1">
        <w:rPr>
          <w:rFonts w:ascii="Arial" w:hAnsi="Arial" w:cs="Arial"/>
          <w:color w:val="7030A0"/>
          <w:sz w:val="20"/>
        </w:rPr>
        <w:t xml:space="preserve"> to </w:t>
      </w:r>
      <w:r w:rsidR="000D71B1">
        <w:rPr>
          <w:rFonts w:ascii="Arial" w:hAnsi="Arial" w:cs="Arial"/>
          <w:sz w:val="20"/>
        </w:rPr>
        <w:t>identify m</w:t>
      </w:r>
      <w:r w:rsidRPr="009944A7">
        <w:rPr>
          <w:rFonts w:ascii="Arial" w:hAnsi="Arial" w:cs="Arial"/>
          <w:sz w:val="20"/>
        </w:rPr>
        <w:t xml:space="preserve">icrobially-produced metabolites which were only measurable in the serum of COL and not GF mice using </w:t>
      </w:r>
      <w:r w:rsidRPr="009944A7">
        <w:rPr>
          <w:rFonts w:ascii="Arial" w:hAnsi="Arial" w:cs="Arial"/>
          <w:bCs/>
          <w:sz w:val="20"/>
        </w:rPr>
        <w:t>the Biocrates MxP500 Quant kit, including three of notable importance in HTN; TMAO, 3-IPA, and IS</w:t>
      </w:r>
      <w:r w:rsidR="00E8587B">
        <w:rPr>
          <w:rFonts w:ascii="Arial" w:hAnsi="Arial" w:cs="Arial"/>
          <w:bCs/>
          <w:sz w:val="20"/>
        </w:rPr>
        <w:t xml:space="preserve"> </w:t>
      </w:r>
      <w:r w:rsidR="00A22B1A" w:rsidRPr="00A2695C">
        <w:rPr>
          <w:rFonts w:ascii="Arial" w:hAnsi="Arial" w:cs="Arial"/>
          <w:bCs/>
          <w:color w:val="7030A0"/>
          <w:sz w:val="20"/>
        </w:rPr>
        <w:t xml:space="preserve">(TMAO </w:t>
      </w:r>
      <w:r w:rsidR="00A22B1A" w:rsidRPr="00A2695C">
        <w:rPr>
          <w:rFonts w:ascii="Arial" w:hAnsi="Arial" w:cs="Arial"/>
          <w:color w:val="7030A0"/>
          <w:sz w:val="20"/>
          <w:szCs w:val="20"/>
        </w:rPr>
        <w:t xml:space="preserve">COL Sham n = </w:t>
      </w:r>
      <w:r w:rsidR="00E8587B">
        <w:rPr>
          <w:rFonts w:ascii="Arial" w:hAnsi="Arial" w:cs="Arial"/>
          <w:color w:val="7030A0"/>
          <w:sz w:val="20"/>
          <w:szCs w:val="20"/>
        </w:rPr>
        <w:t>4</w:t>
      </w:r>
      <w:r w:rsidR="00A22B1A" w:rsidRPr="00A2695C">
        <w:rPr>
          <w:rFonts w:ascii="Arial" w:hAnsi="Arial" w:cs="Arial"/>
          <w:color w:val="7030A0"/>
          <w:sz w:val="20"/>
          <w:szCs w:val="20"/>
        </w:rPr>
        <w:t>, COL + HTN n = 1</w:t>
      </w:r>
      <w:r w:rsidR="000D71B1" w:rsidRPr="00A2695C">
        <w:rPr>
          <w:rFonts w:ascii="Arial" w:hAnsi="Arial" w:cs="Arial"/>
          <w:color w:val="7030A0"/>
          <w:sz w:val="20"/>
          <w:szCs w:val="20"/>
        </w:rPr>
        <w:t>1</w:t>
      </w:r>
      <w:r w:rsidR="00A22B1A" w:rsidRPr="00A2695C">
        <w:rPr>
          <w:rFonts w:ascii="Arial" w:hAnsi="Arial" w:cs="Arial"/>
          <w:bCs/>
          <w:color w:val="7030A0"/>
          <w:sz w:val="20"/>
        </w:rPr>
        <w:t xml:space="preserve">, 3-IPA </w:t>
      </w:r>
      <w:r w:rsidR="00A22B1A" w:rsidRPr="00A2695C">
        <w:rPr>
          <w:rFonts w:ascii="Arial" w:hAnsi="Arial" w:cs="Arial"/>
          <w:color w:val="7030A0"/>
          <w:sz w:val="20"/>
          <w:szCs w:val="20"/>
        </w:rPr>
        <w:t xml:space="preserve">COL Sham n = </w:t>
      </w:r>
      <w:r w:rsidR="00E8587B">
        <w:rPr>
          <w:rFonts w:ascii="Arial" w:hAnsi="Arial" w:cs="Arial"/>
          <w:color w:val="7030A0"/>
          <w:sz w:val="20"/>
          <w:szCs w:val="20"/>
        </w:rPr>
        <w:t>4</w:t>
      </w:r>
      <w:r w:rsidR="00A22B1A" w:rsidRPr="00A2695C">
        <w:rPr>
          <w:rFonts w:ascii="Arial" w:hAnsi="Arial" w:cs="Arial"/>
          <w:color w:val="7030A0"/>
          <w:sz w:val="20"/>
          <w:szCs w:val="20"/>
        </w:rPr>
        <w:t>, COL + HTN n = </w:t>
      </w:r>
      <w:r w:rsidR="00A2695C">
        <w:rPr>
          <w:rFonts w:ascii="Arial" w:hAnsi="Arial" w:cs="Arial"/>
          <w:color w:val="7030A0"/>
          <w:sz w:val="20"/>
          <w:szCs w:val="20"/>
        </w:rPr>
        <w:t>7</w:t>
      </w:r>
      <w:r w:rsidR="00A22B1A" w:rsidRPr="00A2695C">
        <w:rPr>
          <w:rFonts w:ascii="Arial" w:hAnsi="Arial" w:cs="Arial"/>
          <w:bCs/>
          <w:color w:val="7030A0"/>
          <w:sz w:val="20"/>
        </w:rPr>
        <w:t xml:space="preserve">, IS </w:t>
      </w:r>
      <w:r w:rsidR="00A22B1A" w:rsidRPr="00A2695C">
        <w:rPr>
          <w:rFonts w:ascii="Arial" w:hAnsi="Arial" w:cs="Arial"/>
          <w:color w:val="7030A0"/>
          <w:sz w:val="20"/>
          <w:szCs w:val="20"/>
        </w:rPr>
        <w:t xml:space="preserve">COL Sham n = </w:t>
      </w:r>
      <w:r w:rsidR="00E8587B">
        <w:rPr>
          <w:rFonts w:ascii="Arial" w:hAnsi="Arial" w:cs="Arial"/>
          <w:color w:val="7030A0"/>
          <w:sz w:val="20"/>
          <w:szCs w:val="20"/>
        </w:rPr>
        <w:t>4</w:t>
      </w:r>
      <w:r w:rsidR="00A22B1A" w:rsidRPr="00A2695C">
        <w:rPr>
          <w:rFonts w:ascii="Arial" w:hAnsi="Arial" w:cs="Arial"/>
          <w:color w:val="7030A0"/>
          <w:sz w:val="20"/>
          <w:szCs w:val="20"/>
        </w:rPr>
        <w:t>, COL + HTN n = 12</w:t>
      </w:r>
      <w:r w:rsidR="00A22B1A">
        <w:rPr>
          <w:rFonts w:ascii="Arial" w:hAnsi="Arial" w:cs="Arial"/>
          <w:bCs/>
          <w:sz w:val="20"/>
        </w:rPr>
        <w:t xml:space="preserve">).  </w:t>
      </w:r>
      <w:r w:rsidRPr="009944A7">
        <w:rPr>
          <w:rFonts w:ascii="Arial" w:hAnsi="Arial" w:cs="Arial"/>
          <w:bCs/>
          <w:sz w:val="20"/>
        </w:rPr>
        <w:t xml:space="preserve">COL group values were tested </w:t>
      </w:r>
      <w:r w:rsidRPr="00A22B1A">
        <w:rPr>
          <w:rFonts w:ascii="Arial" w:hAnsi="Arial" w:cs="Arial"/>
          <w:bCs/>
          <w:sz w:val="20"/>
        </w:rPr>
        <w:t>using an</w:t>
      </w:r>
      <w:r w:rsidRPr="00A22B1A">
        <w:rPr>
          <w:rFonts w:ascii="Arial" w:hAnsi="Arial" w:cs="Arial"/>
          <w:sz w:val="20"/>
          <w:shd w:val="clear" w:color="auto" w:fill="FFFFFF"/>
        </w:rPr>
        <w:t xml:space="preserve"> unpaired two-tailed T-test</w:t>
      </w:r>
      <w:r w:rsidRPr="00A22B1A">
        <w:rPr>
          <w:rFonts w:ascii="Arial" w:hAnsi="Arial" w:cs="Arial"/>
          <w:bCs/>
          <w:sz w:val="20"/>
        </w:rPr>
        <w:t xml:space="preserve">, </w:t>
      </w:r>
      <w:r w:rsidRPr="009944A7">
        <w:rPr>
          <w:rFonts w:ascii="Arial" w:hAnsi="Arial" w:cs="Arial"/>
          <w:bCs/>
          <w:sz w:val="20"/>
        </w:rPr>
        <w:t>and</w:t>
      </w:r>
      <w:r w:rsidRPr="009944A7">
        <w:rPr>
          <w:rFonts w:ascii="Arial" w:hAnsi="Arial" w:cs="Arial"/>
          <w:sz w:val="20"/>
        </w:rPr>
        <w:t xml:space="preserve"> </w:t>
      </w:r>
      <w:r w:rsidRPr="009944A7">
        <w:rPr>
          <w:rFonts w:ascii="Arial" w:hAnsi="Arial" w:cs="Arial"/>
          <w:color w:val="000000"/>
          <w:sz w:val="20"/>
        </w:rPr>
        <w:t xml:space="preserve">* P ≤ 0.05. </w:t>
      </w:r>
      <w:r w:rsidR="00CA7E27" w:rsidRPr="009944A7">
        <w:rPr>
          <w:rFonts w:ascii="Arial" w:hAnsi="Arial" w:cs="Arial"/>
          <w:color w:val="000000"/>
          <w:sz w:val="20"/>
        </w:rPr>
        <w:t xml:space="preserve">E) </w:t>
      </w:r>
      <w:r w:rsidR="001663D1" w:rsidRPr="009944A7">
        <w:rPr>
          <w:rFonts w:ascii="Arial" w:hAnsi="Arial" w:cs="Arial"/>
          <w:color w:val="000000"/>
          <w:sz w:val="20"/>
        </w:rPr>
        <w:t>Shown are</w:t>
      </w:r>
      <w:r w:rsidR="00CA7E27" w:rsidRPr="009944A7">
        <w:rPr>
          <w:rFonts w:ascii="Arial" w:hAnsi="Arial" w:cs="Arial"/>
          <w:color w:val="000000"/>
          <w:sz w:val="20"/>
        </w:rPr>
        <w:t xml:space="preserve"> effect size</w:t>
      </w:r>
      <w:r w:rsidR="001663D1" w:rsidRPr="009944A7">
        <w:rPr>
          <w:rFonts w:ascii="Arial" w:hAnsi="Arial" w:cs="Arial"/>
          <w:color w:val="000000"/>
          <w:sz w:val="20"/>
        </w:rPr>
        <w:t>s</w:t>
      </w:r>
      <w:r w:rsidR="00FC4344" w:rsidRPr="009944A7">
        <w:rPr>
          <w:rFonts w:ascii="Arial" w:hAnsi="Arial" w:cs="Arial"/>
          <w:color w:val="000000"/>
          <w:sz w:val="20"/>
        </w:rPr>
        <w:t xml:space="preserve"> (Cliff’s delta)</w:t>
      </w:r>
      <w:r w:rsidR="00CA7E27" w:rsidRPr="009944A7">
        <w:rPr>
          <w:rFonts w:ascii="Arial" w:hAnsi="Arial" w:cs="Arial"/>
          <w:color w:val="000000"/>
          <w:sz w:val="20"/>
        </w:rPr>
        <w:t xml:space="preserve"> for microbiome features at different </w:t>
      </w:r>
      <w:r w:rsidR="001663D1" w:rsidRPr="009944A7">
        <w:rPr>
          <w:rFonts w:ascii="Arial" w:hAnsi="Arial" w:cs="Arial"/>
          <w:color w:val="000000"/>
          <w:sz w:val="20"/>
        </w:rPr>
        <w:t xml:space="preserve">taxonomic </w:t>
      </w:r>
      <w:r w:rsidR="00CA7E27" w:rsidRPr="009944A7">
        <w:rPr>
          <w:rFonts w:ascii="Arial" w:hAnsi="Arial" w:cs="Arial"/>
          <w:color w:val="000000"/>
          <w:sz w:val="20"/>
        </w:rPr>
        <w:t>levels which were significantly altered between the</w:t>
      </w:r>
      <w:r w:rsidR="00F618EF" w:rsidRPr="009944A7">
        <w:rPr>
          <w:rFonts w:ascii="Arial" w:hAnsi="Arial" w:cs="Arial"/>
          <w:color w:val="000000"/>
          <w:sz w:val="20"/>
        </w:rPr>
        <w:t xml:space="preserve"> COL</w:t>
      </w:r>
      <w:r w:rsidR="00CA7E27" w:rsidRPr="009944A7">
        <w:rPr>
          <w:rFonts w:ascii="Arial" w:hAnsi="Arial" w:cs="Arial"/>
          <w:color w:val="000000"/>
          <w:sz w:val="20"/>
        </w:rPr>
        <w:t xml:space="preserve"> sham and HTN groups. </w:t>
      </w:r>
      <w:r w:rsidRPr="009944A7">
        <w:rPr>
          <w:rFonts w:ascii="Arial" w:hAnsi="Arial" w:cs="Arial"/>
          <w:bCs/>
          <w:sz w:val="20"/>
        </w:rPr>
        <w:t>Relative abundance of phyla in cecal and fecal matter from COL mice are shown in (</w:t>
      </w:r>
      <w:r w:rsidR="00CA7E27" w:rsidRPr="009944A7">
        <w:rPr>
          <w:rFonts w:ascii="Arial" w:hAnsi="Arial" w:cs="Arial"/>
          <w:bCs/>
          <w:sz w:val="20"/>
        </w:rPr>
        <w:t>F</w:t>
      </w:r>
      <w:r w:rsidRPr="009944A7">
        <w:rPr>
          <w:rFonts w:ascii="Arial" w:hAnsi="Arial" w:cs="Arial"/>
          <w:bCs/>
          <w:sz w:val="20"/>
        </w:rPr>
        <w:t>), and genus with greater than 5% relative abundance in at least one subgroup are shown in (</w:t>
      </w:r>
      <w:r w:rsidR="00CA7E27" w:rsidRPr="009944A7">
        <w:rPr>
          <w:rFonts w:ascii="Arial" w:hAnsi="Arial" w:cs="Arial"/>
          <w:bCs/>
          <w:sz w:val="20"/>
        </w:rPr>
        <w:t>G</w:t>
      </w:r>
      <w:r w:rsidRPr="009944A7">
        <w:rPr>
          <w:rFonts w:ascii="Arial" w:hAnsi="Arial" w:cs="Arial"/>
          <w:bCs/>
          <w:sz w:val="20"/>
        </w:rPr>
        <w:t>).</w:t>
      </w:r>
      <w:r w:rsidRPr="009944A7">
        <w:rPr>
          <w:rFonts w:ascii="Arial" w:hAnsi="Arial" w:cs="Arial"/>
          <w:bCs/>
          <w:sz w:val="20"/>
        </w:rPr>
        <w:br w:type="page"/>
      </w:r>
    </w:p>
    <w:p w14:paraId="3D898880" w14:textId="77777777" w:rsidR="00C01A2A" w:rsidRPr="009944A7" w:rsidRDefault="00C01A2A" w:rsidP="00C01A2A">
      <w:pPr>
        <w:rPr>
          <w:rFonts w:ascii="Arial" w:hAnsi="Arial" w:cs="Arial"/>
          <w:sz w:val="20"/>
        </w:rPr>
      </w:pPr>
      <w:r w:rsidRPr="009944A7">
        <w:rPr>
          <w:rFonts w:ascii="Arial" w:hAnsi="Arial" w:cs="Arial"/>
          <w:noProof/>
          <w:sz w:val="20"/>
          <w:lang w:val="de-DE" w:eastAsia="de-DE"/>
        </w:rPr>
        <w:lastRenderedPageBreak/>
        <w:drawing>
          <wp:inline distT="0" distB="0" distL="0" distR="0" wp14:anchorId="198CC046" wp14:editId="47B8F5A0">
            <wp:extent cx="5663301" cy="5176838"/>
            <wp:effectExtent l="0" t="0" r="0" b="5080"/>
            <wp:docPr id="10" name="Picture 10" descr="Chart, bar 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 waterfall char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68615" cy="5181696"/>
                    </a:xfrm>
                    <a:prstGeom prst="rect">
                      <a:avLst/>
                    </a:prstGeom>
                  </pic:spPr>
                </pic:pic>
              </a:graphicData>
            </a:graphic>
          </wp:inline>
        </w:drawing>
      </w:r>
    </w:p>
    <w:p w14:paraId="0767E144" w14:textId="3694CF0D" w:rsidR="00C01A2A" w:rsidRPr="009944A7" w:rsidRDefault="00C01A2A" w:rsidP="00C01A2A">
      <w:pPr>
        <w:rPr>
          <w:rFonts w:ascii="Arial" w:hAnsi="Arial" w:cs="Arial"/>
          <w:color w:val="000000"/>
          <w:sz w:val="20"/>
        </w:rPr>
      </w:pPr>
      <w:r w:rsidRPr="009944A7">
        <w:rPr>
          <w:rFonts w:ascii="Arial" w:hAnsi="Arial" w:cs="Arial"/>
          <w:b/>
          <w:bCs/>
          <w:sz w:val="20"/>
        </w:rPr>
        <w:t xml:space="preserve">Supplemental Figure </w:t>
      </w:r>
      <w:r w:rsidR="002518FF" w:rsidRPr="009944A7">
        <w:rPr>
          <w:rFonts w:ascii="Arial" w:hAnsi="Arial" w:cs="Arial"/>
          <w:b/>
          <w:bCs/>
          <w:sz w:val="20"/>
        </w:rPr>
        <w:t>S</w:t>
      </w:r>
      <w:r w:rsidRPr="009944A7">
        <w:rPr>
          <w:rFonts w:ascii="Arial" w:hAnsi="Arial" w:cs="Arial"/>
          <w:b/>
          <w:bCs/>
          <w:sz w:val="20"/>
        </w:rPr>
        <w:t>2.</w:t>
      </w:r>
      <w:r w:rsidRPr="009944A7">
        <w:rPr>
          <w:rFonts w:ascii="Arial" w:hAnsi="Arial" w:cs="Arial"/>
          <w:sz w:val="20"/>
        </w:rPr>
        <w:t xml:space="preserve"> Annotation of fecal and cecal samples from COL mice to the mouse gut gene catalogue (MGC), indicating the similarity of the mouse microbiome used for experimentation to other communities predefined within this database.</w:t>
      </w:r>
      <w:r w:rsidRPr="009944A7">
        <w:rPr>
          <w:rFonts w:ascii="Arial" w:hAnsi="Arial" w:cs="Arial"/>
          <w:color w:val="000000"/>
          <w:sz w:val="20"/>
        </w:rPr>
        <w:t xml:space="preserve"> * </w:t>
      </w:r>
      <w:proofErr w:type="gramStart"/>
      <w:r w:rsidRPr="009944A7">
        <w:rPr>
          <w:rFonts w:ascii="Arial" w:hAnsi="Arial" w:cs="Arial"/>
          <w:color w:val="000000"/>
          <w:sz w:val="20"/>
        </w:rPr>
        <w:t>indicates</w:t>
      </w:r>
      <w:proofErr w:type="gramEnd"/>
      <w:r w:rsidRPr="009944A7">
        <w:rPr>
          <w:rFonts w:ascii="Arial" w:hAnsi="Arial" w:cs="Arial"/>
          <w:color w:val="000000"/>
          <w:sz w:val="20"/>
        </w:rPr>
        <w:t xml:space="preserve"> the closest matching environment for a given sample.  </w:t>
      </w:r>
      <w:r w:rsidRPr="009944A7">
        <w:rPr>
          <w:rFonts w:ascii="Arial" w:hAnsi="Arial" w:cs="Arial"/>
          <w:color w:val="000000"/>
          <w:sz w:val="20"/>
        </w:rPr>
        <w:br w:type="page"/>
      </w:r>
    </w:p>
    <w:p w14:paraId="3739AAC5" w14:textId="77777777" w:rsidR="00C01A2A" w:rsidRPr="009944A7" w:rsidRDefault="00C01A2A" w:rsidP="00C01A2A">
      <w:pPr>
        <w:rPr>
          <w:rFonts w:ascii="Arial" w:hAnsi="Arial" w:cs="Arial"/>
          <w:sz w:val="20"/>
        </w:rPr>
      </w:pPr>
      <w:r w:rsidRPr="009944A7">
        <w:rPr>
          <w:rFonts w:ascii="Arial" w:hAnsi="Arial" w:cs="Arial"/>
          <w:noProof/>
          <w:sz w:val="20"/>
          <w:lang w:val="de-DE" w:eastAsia="de-DE"/>
        </w:rPr>
        <w:lastRenderedPageBreak/>
        <w:drawing>
          <wp:inline distT="0" distB="0" distL="0" distR="0" wp14:anchorId="1DB3DDCF" wp14:editId="18510A25">
            <wp:extent cx="5829300" cy="1834395"/>
            <wp:effectExtent l="0" t="0" r="0" b="0"/>
            <wp:docPr id="11" name="Picture 1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 schematic&#10;&#10;Description automatically generated"/>
                    <pic:cNvPicPr/>
                  </pic:nvPicPr>
                  <pic:blipFill rotWithShape="1">
                    <a:blip r:embed="rId10" cstate="print">
                      <a:extLst>
                        <a:ext uri="{28A0092B-C50C-407E-A947-70E740481C1C}">
                          <a14:useLocalDpi xmlns:a14="http://schemas.microsoft.com/office/drawing/2010/main" val="0"/>
                        </a:ext>
                      </a:extLst>
                    </a:blip>
                    <a:srcRect b="11094"/>
                    <a:stretch/>
                  </pic:blipFill>
                  <pic:spPr bwMode="auto">
                    <a:xfrm>
                      <a:off x="0" y="0"/>
                      <a:ext cx="5836379" cy="1836623"/>
                    </a:xfrm>
                    <a:prstGeom prst="rect">
                      <a:avLst/>
                    </a:prstGeom>
                    <a:ln>
                      <a:noFill/>
                    </a:ln>
                    <a:extLst>
                      <a:ext uri="{53640926-AAD7-44D8-BBD7-CCE9431645EC}">
                        <a14:shadowObscured xmlns:a14="http://schemas.microsoft.com/office/drawing/2010/main"/>
                      </a:ext>
                    </a:extLst>
                  </pic:spPr>
                </pic:pic>
              </a:graphicData>
            </a:graphic>
          </wp:inline>
        </w:drawing>
      </w:r>
    </w:p>
    <w:p w14:paraId="089A0200" w14:textId="0FD39382" w:rsidR="00C01A2A" w:rsidRPr="009944A7" w:rsidRDefault="00C01A2A" w:rsidP="00C01A2A">
      <w:pPr>
        <w:rPr>
          <w:rFonts w:ascii="Arial" w:hAnsi="Arial" w:cs="Arial"/>
          <w:sz w:val="20"/>
        </w:rPr>
      </w:pPr>
      <w:r w:rsidRPr="009944A7">
        <w:rPr>
          <w:rFonts w:ascii="Arial" w:hAnsi="Arial" w:cs="Arial"/>
          <w:b/>
          <w:bCs/>
          <w:sz w:val="20"/>
        </w:rPr>
        <w:t xml:space="preserve">Supplemental Figure </w:t>
      </w:r>
      <w:r w:rsidR="002518FF" w:rsidRPr="009944A7">
        <w:rPr>
          <w:rFonts w:ascii="Arial" w:hAnsi="Arial" w:cs="Arial"/>
          <w:b/>
          <w:bCs/>
          <w:sz w:val="20"/>
        </w:rPr>
        <w:t>S</w:t>
      </w:r>
      <w:r w:rsidRPr="009944A7">
        <w:rPr>
          <w:rFonts w:ascii="Arial" w:hAnsi="Arial" w:cs="Arial"/>
          <w:b/>
          <w:bCs/>
          <w:sz w:val="20"/>
        </w:rPr>
        <w:t xml:space="preserve">3. </w:t>
      </w:r>
      <w:r w:rsidR="00717D96" w:rsidRPr="009944A7">
        <w:rPr>
          <w:rFonts w:ascii="Arial" w:hAnsi="Arial" w:cs="Arial"/>
          <w:sz w:val="20"/>
          <w:szCs w:val="20"/>
        </w:rPr>
        <w:t xml:space="preserve">Unless otherwise stated, GF Sham n = 5, GF + HTN n = 12, COL Sham n = 5, COL + HTN n = 12. </w:t>
      </w:r>
      <w:r w:rsidRPr="009944A7">
        <w:rPr>
          <w:rFonts w:ascii="Arial" w:hAnsi="Arial" w:cs="Arial"/>
          <w:i/>
          <w:sz w:val="20"/>
        </w:rPr>
        <w:t>Ccl2</w:t>
      </w:r>
      <w:r w:rsidRPr="009944A7">
        <w:rPr>
          <w:rFonts w:ascii="Arial" w:hAnsi="Arial" w:cs="Arial"/>
          <w:sz w:val="20"/>
        </w:rPr>
        <w:t xml:space="preserve"> (A) and </w:t>
      </w:r>
      <w:r w:rsidRPr="009944A7">
        <w:rPr>
          <w:rFonts w:ascii="Arial" w:hAnsi="Arial" w:cs="Arial"/>
          <w:i/>
          <w:sz w:val="20"/>
        </w:rPr>
        <w:t>Col3a1</w:t>
      </w:r>
      <w:r w:rsidRPr="009944A7">
        <w:rPr>
          <w:rFonts w:ascii="Arial" w:hAnsi="Arial" w:cs="Arial"/>
          <w:sz w:val="20"/>
        </w:rPr>
        <w:t xml:space="preserve"> (D) gene expression measured by qPCR from kidney tissue. CD3+ T cells (B) and CD45+ immune cells (C) were counted from histological images of the kidney. E) Perivascular fibrosis from Masson's Trichrome Staining histological evaluation, measured as the fibrosis positive area divided by the medial area of the vessel. For (A-E), the left graph was tested using a two-way ANOVA and post-hoc Sidak multiple comparison's test. In (A), (B) and (D), hypertension was identified as the source of variation using two-way ANOVA, and post-hoc multiple comparison between sham and HTN within each group revealed that the GF comparison was the source of variation. In the right plot for panels (A-E), the </w:t>
      </w:r>
      <w:r w:rsidRPr="009944A7">
        <w:rPr>
          <w:rFonts w:ascii="Arial" w:hAnsi="Arial" w:cs="Arial"/>
          <w:sz w:val="20"/>
          <w:shd w:val="clear" w:color="auto" w:fill="FFFFFF"/>
        </w:rPr>
        <w:t>relative change induced by AngII + 1% NaCl in comparison to the respective sham group was tested using an unpaired two-tailed T-test. No change (100%) depicted as dotted line.</w:t>
      </w:r>
      <w:r w:rsidRPr="009944A7">
        <w:rPr>
          <w:rFonts w:ascii="Arial" w:hAnsi="Arial" w:cs="Arial"/>
          <w:sz w:val="20"/>
        </w:rPr>
        <w:t xml:space="preserve"> For all plots, p-values are as follows; </w:t>
      </w:r>
      <w:r w:rsidRPr="009944A7">
        <w:rPr>
          <w:rFonts w:ascii="Arial" w:hAnsi="Arial" w:cs="Arial"/>
          <w:color w:val="000000"/>
          <w:sz w:val="20"/>
        </w:rPr>
        <w:t>* P ≤ 0.05, ** P ≤ 0.01, *** P ≤ 0.001.</w:t>
      </w:r>
      <w:r w:rsidRPr="009944A7">
        <w:rPr>
          <w:rFonts w:ascii="Arial" w:hAnsi="Arial" w:cs="Arial"/>
          <w:sz w:val="20"/>
        </w:rPr>
        <w:t xml:space="preserve"> </w:t>
      </w:r>
      <w:r w:rsidRPr="009944A7">
        <w:rPr>
          <w:rFonts w:ascii="Arial" w:hAnsi="Arial" w:cs="Arial"/>
          <w:sz w:val="20"/>
        </w:rPr>
        <w:br w:type="page"/>
      </w:r>
    </w:p>
    <w:p w14:paraId="174B6B75" w14:textId="77777777" w:rsidR="00C01A2A" w:rsidRPr="009944A7" w:rsidRDefault="00C01A2A" w:rsidP="00C01A2A">
      <w:pPr>
        <w:rPr>
          <w:rFonts w:ascii="Arial" w:hAnsi="Arial" w:cs="Arial"/>
          <w:b/>
          <w:bCs/>
          <w:sz w:val="20"/>
        </w:rPr>
      </w:pPr>
      <w:r w:rsidRPr="009944A7">
        <w:rPr>
          <w:rFonts w:ascii="Arial" w:hAnsi="Arial" w:cs="Arial"/>
          <w:b/>
          <w:bCs/>
          <w:noProof/>
          <w:sz w:val="20"/>
          <w:lang w:val="de-DE" w:eastAsia="de-DE"/>
        </w:rPr>
        <w:lastRenderedPageBreak/>
        <w:drawing>
          <wp:inline distT="0" distB="0" distL="0" distR="0" wp14:anchorId="77FEECE7" wp14:editId="09D3545B">
            <wp:extent cx="4133850" cy="2380667"/>
            <wp:effectExtent l="0" t="0" r="0" b="635"/>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11" cstate="print">
                      <a:extLst>
                        <a:ext uri="{28A0092B-C50C-407E-A947-70E740481C1C}">
                          <a14:useLocalDpi xmlns:a14="http://schemas.microsoft.com/office/drawing/2010/main" val="0"/>
                        </a:ext>
                      </a:extLst>
                    </a:blip>
                    <a:srcRect b="17227"/>
                    <a:stretch/>
                  </pic:blipFill>
                  <pic:spPr bwMode="auto">
                    <a:xfrm>
                      <a:off x="0" y="0"/>
                      <a:ext cx="4140702" cy="2384613"/>
                    </a:xfrm>
                    <a:prstGeom prst="rect">
                      <a:avLst/>
                    </a:prstGeom>
                    <a:ln>
                      <a:noFill/>
                    </a:ln>
                    <a:extLst>
                      <a:ext uri="{53640926-AAD7-44D8-BBD7-CCE9431645EC}">
                        <a14:shadowObscured xmlns:a14="http://schemas.microsoft.com/office/drawing/2010/main"/>
                      </a:ext>
                    </a:extLst>
                  </pic:spPr>
                </pic:pic>
              </a:graphicData>
            </a:graphic>
          </wp:inline>
        </w:drawing>
      </w:r>
    </w:p>
    <w:p w14:paraId="3E79689E" w14:textId="0E526992" w:rsidR="00C01A2A" w:rsidRPr="009944A7" w:rsidRDefault="00C01A2A" w:rsidP="00C01A2A">
      <w:pPr>
        <w:rPr>
          <w:rFonts w:ascii="Arial" w:hAnsi="Arial" w:cs="Arial"/>
          <w:sz w:val="20"/>
        </w:rPr>
      </w:pPr>
      <w:r w:rsidRPr="009944A7">
        <w:rPr>
          <w:rFonts w:ascii="Arial" w:hAnsi="Arial" w:cs="Arial"/>
          <w:b/>
          <w:bCs/>
          <w:sz w:val="20"/>
        </w:rPr>
        <w:t xml:space="preserve">Supplemental Figure </w:t>
      </w:r>
      <w:r w:rsidR="002518FF" w:rsidRPr="009944A7">
        <w:rPr>
          <w:rFonts w:ascii="Arial" w:hAnsi="Arial" w:cs="Arial"/>
          <w:b/>
          <w:bCs/>
          <w:sz w:val="20"/>
        </w:rPr>
        <w:t>S</w:t>
      </w:r>
      <w:r w:rsidRPr="009944A7">
        <w:rPr>
          <w:rFonts w:ascii="Arial" w:hAnsi="Arial" w:cs="Arial"/>
          <w:b/>
          <w:bCs/>
          <w:sz w:val="20"/>
        </w:rPr>
        <w:t>4.</w:t>
      </w:r>
      <w:r w:rsidR="00717D96" w:rsidRPr="009944A7">
        <w:rPr>
          <w:rFonts w:ascii="Arial" w:hAnsi="Arial" w:cs="Arial"/>
          <w:b/>
          <w:bCs/>
          <w:sz w:val="20"/>
        </w:rPr>
        <w:t xml:space="preserve"> </w:t>
      </w:r>
      <w:r w:rsidR="00717D96" w:rsidRPr="009944A7">
        <w:rPr>
          <w:rFonts w:ascii="Arial" w:hAnsi="Arial" w:cs="Arial"/>
          <w:sz w:val="20"/>
          <w:szCs w:val="20"/>
        </w:rPr>
        <w:t>Unless otherwise stated, GF Sham n = 5, GF + HTN n = 12, COL Sham n = 5, COL + HTN n = 12.</w:t>
      </w:r>
      <w:r w:rsidRPr="009944A7">
        <w:rPr>
          <w:rFonts w:ascii="Arial" w:hAnsi="Arial" w:cs="Arial"/>
          <w:sz w:val="20"/>
        </w:rPr>
        <w:t xml:space="preserve"> </w:t>
      </w:r>
      <w:r w:rsidRPr="009944A7">
        <w:rPr>
          <w:rFonts w:ascii="Arial" w:hAnsi="Arial" w:cs="Arial"/>
          <w:i/>
          <w:sz w:val="20"/>
        </w:rPr>
        <w:t>Ccl2</w:t>
      </w:r>
      <w:r w:rsidRPr="009944A7">
        <w:rPr>
          <w:rFonts w:ascii="Arial" w:hAnsi="Arial" w:cs="Arial"/>
          <w:sz w:val="20"/>
        </w:rPr>
        <w:t xml:space="preserve"> (A) and </w:t>
      </w:r>
      <w:proofErr w:type="spellStart"/>
      <w:r w:rsidRPr="009944A7">
        <w:rPr>
          <w:rFonts w:ascii="Arial" w:hAnsi="Arial" w:cs="Arial"/>
          <w:i/>
          <w:sz w:val="20"/>
        </w:rPr>
        <w:t>Tnfa</w:t>
      </w:r>
      <w:proofErr w:type="spellEnd"/>
      <w:r w:rsidRPr="009944A7">
        <w:rPr>
          <w:rFonts w:ascii="Arial" w:hAnsi="Arial" w:cs="Arial"/>
          <w:i/>
          <w:sz w:val="20"/>
        </w:rPr>
        <w:t xml:space="preserve"> (C) </w:t>
      </w:r>
      <w:r w:rsidRPr="009944A7">
        <w:rPr>
          <w:rFonts w:ascii="Arial" w:hAnsi="Arial" w:cs="Arial"/>
          <w:sz w:val="20"/>
        </w:rPr>
        <w:t>were measured by qPCR from heart tissue.</w:t>
      </w:r>
      <w:r w:rsidR="00837C32">
        <w:rPr>
          <w:rFonts w:ascii="Arial" w:hAnsi="Arial" w:cs="Arial"/>
          <w:sz w:val="20"/>
        </w:rPr>
        <w:t xml:space="preserve"> </w:t>
      </w:r>
      <w:r w:rsidR="00837C32" w:rsidRPr="007A19D0">
        <w:rPr>
          <w:rFonts w:ascii="Arial" w:hAnsi="Arial" w:cs="Arial"/>
          <w:color w:val="7030A0"/>
          <w:sz w:val="20"/>
        </w:rPr>
        <w:t>GF</w:t>
      </w:r>
      <w:r w:rsidR="00717D96" w:rsidRPr="00837C32">
        <w:rPr>
          <w:rFonts w:ascii="Arial" w:hAnsi="Arial" w:cs="Arial"/>
          <w:color w:val="7030A0"/>
          <w:sz w:val="20"/>
          <w:szCs w:val="20"/>
        </w:rPr>
        <w:t xml:space="preserve"> </w:t>
      </w:r>
      <w:r w:rsidR="00717D96" w:rsidRPr="009944A7">
        <w:rPr>
          <w:rFonts w:ascii="Arial" w:hAnsi="Arial" w:cs="Arial"/>
          <w:sz w:val="20"/>
          <w:szCs w:val="20"/>
        </w:rPr>
        <w:t>+ HTN n = 11, otherwise as stated above.</w:t>
      </w:r>
      <w:r w:rsidRPr="009944A7">
        <w:rPr>
          <w:rFonts w:ascii="Arial" w:hAnsi="Arial" w:cs="Arial"/>
          <w:sz w:val="20"/>
        </w:rPr>
        <w:t xml:space="preserve"> CD45+ immune cells (B) were counted from 5 representative high-power fields within immunofluorescence stainings of the heart. On the left (A-C), two-way ANOVA and post-hoc Sidak multiple comparison's test was used. In (A) and (C), hypertension was identified as the source of variation using two-way ANOVA, and post-hoc multiple comparison between sham and HTN within each group revealed that the GF comparison was the source of variation. In (B), hypertension and the microbiome were both identified as sources of variation using two-way ANOVA, and all significant post-hoc comparisons are indicated. For (A-C) on the right, </w:t>
      </w:r>
      <w:r w:rsidRPr="009944A7">
        <w:rPr>
          <w:rFonts w:ascii="Arial" w:hAnsi="Arial" w:cs="Arial"/>
          <w:sz w:val="20"/>
          <w:shd w:val="clear" w:color="auto" w:fill="FFFFFF"/>
        </w:rPr>
        <w:t>an unpaired two-tailed T-test</w:t>
      </w:r>
      <w:r w:rsidRPr="009944A7">
        <w:rPr>
          <w:rFonts w:ascii="Arial" w:hAnsi="Arial" w:cs="Arial"/>
          <w:sz w:val="20"/>
        </w:rPr>
        <w:t xml:space="preserve"> was used to assess the </w:t>
      </w:r>
      <w:r w:rsidRPr="009944A7">
        <w:rPr>
          <w:rFonts w:ascii="Arial" w:hAnsi="Arial" w:cs="Arial"/>
          <w:sz w:val="20"/>
          <w:shd w:val="clear" w:color="auto" w:fill="FFFFFF"/>
        </w:rPr>
        <w:t>relative change induced by AngII + 1% NaCl in comparison to the respective sham group. No change (100%) depicted as dotted line.</w:t>
      </w:r>
      <w:r w:rsidRPr="009944A7">
        <w:rPr>
          <w:rFonts w:ascii="Arial" w:hAnsi="Arial" w:cs="Arial"/>
          <w:sz w:val="20"/>
        </w:rPr>
        <w:t xml:space="preserve"> For all plots, p-values are as follows; * P ≤ 0.05, ** P ≤ 0.01, *** P ≤ 0.001, **** P ≤ 0.0001.</w:t>
      </w:r>
      <w:r w:rsidRPr="009944A7">
        <w:rPr>
          <w:rFonts w:ascii="Arial" w:hAnsi="Arial" w:cs="Arial"/>
          <w:sz w:val="20"/>
        </w:rPr>
        <w:br w:type="page"/>
      </w:r>
    </w:p>
    <w:p w14:paraId="52AF3982" w14:textId="1A399ECC" w:rsidR="00C01A2A" w:rsidRPr="009944A7" w:rsidRDefault="00CA7E27" w:rsidP="00C01A2A">
      <w:pPr>
        <w:rPr>
          <w:rFonts w:ascii="Arial" w:hAnsi="Arial" w:cs="Arial"/>
          <w:sz w:val="20"/>
        </w:rPr>
      </w:pPr>
      <w:r w:rsidRPr="009944A7">
        <w:rPr>
          <w:rFonts w:ascii="Arial" w:hAnsi="Arial" w:cs="Arial"/>
          <w:noProof/>
          <w:sz w:val="20"/>
          <w:lang w:val="de-DE" w:eastAsia="de-DE"/>
        </w:rPr>
        <w:lastRenderedPageBreak/>
        <w:drawing>
          <wp:inline distT="0" distB="0" distL="0" distR="0" wp14:anchorId="2F8DBFE4" wp14:editId="2E069269">
            <wp:extent cx="3538538" cy="2922837"/>
            <wp:effectExtent l="0" t="0" r="0" b="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rotWithShape="1">
                    <a:blip r:embed="rId12" cstate="print">
                      <a:extLst>
                        <a:ext uri="{28A0092B-C50C-407E-A947-70E740481C1C}">
                          <a14:useLocalDpi xmlns:a14="http://schemas.microsoft.com/office/drawing/2010/main" val="0"/>
                        </a:ext>
                      </a:extLst>
                    </a:blip>
                    <a:srcRect r="38145"/>
                    <a:stretch/>
                  </pic:blipFill>
                  <pic:spPr bwMode="auto">
                    <a:xfrm>
                      <a:off x="0" y="0"/>
                      <a:ext cx="3538774" cy="2923032"/>
                    </a:xfrm>
                    <a:prstGeom prst="rect">
                      <a:avLst/>
                    </a:prstGeom>
                    <a:ln>
                      <a:noFill/>
                    </a:ln>
                    <a:extLst>
                      <a:ext uri="{53640926-AAD7-44D8-BBD7-CCE9431645EC}">
                        <a14:shadowObscured xmlns:a14="http://schemas.microsoft.com/office/drawing/2010/main"/>
                      </a:ext>
                    </a:extLst>
                  </pic:spPr>
                </pic:pic>
              </a:graphicData>
            </a:graphic>
          </wp:inline>
        </w:drawing>
      </w:r>
    </w:p>
    <w:p w14:paraId="38B726B6" w14:textId="406A65D3" w:rsidR="003A06C7" w:rsidRPr="009944A7" w:rsidRDefault="00C01A2A" w:rsidP="00C01A2A">
      <w:pPr>
        <w:rPr>
          <w:rFonts w:ascii="Arial" w:hAnsi="Arial" w:cs="Arial"/>
          <w:sz w:val="20"/>
        </w:rPr>
      </w:pPr>
      <w:r w:rsidRPr="009944A7">
        <w:rPr>
          <w:rFonts w:ascii="Arial" w:hAnsi="Arial" w:cs="Arial"/>
          <w:b/>
          <w:bCs/>
          <w:sz w:val="20"/>
        </w:rPr>
        <w:t xml:space="preserve">Supplemental Figure </w:t>
      </w:r>
      <w:r w:rsidR="002518FF" w:rsidRPr="009944A7">
        <w:rPr>
          <w:rFonts w:ascii="Arial" w:hAnsi="Arial" w:cs="Arial"/>
          <w:b/>
          <w:bCs/>
          <w:sz w:val="20"/>
        </w:rPr>
        <w:t>S</w:t>
      </w:r>
      <w:r w:rsidRPr="009944A7">
        <w:rPr>
          <w:rFonts w:ascii="Arial" w:hAnsi="Arial" w:cs="Arial"/>
          <w:b/>
          <w:bCs/>
          <w:sz w:val="20"/>
        </w:rPr>
        <w:t>5.</w:t>
      </w:r>
      <w:r w:rsidRPr="009944A7">
        <w:rPr>
          <w:rFonts w:ascii="Arial" w:hAnsi="Arial" w:cs="Arial"/>
          <w:sz w:val="20"/>
        </w:rPr>
        <w:t xml:space="preserve"> Mesenteric arteries were isolated from GF and CONV mice. A) Maximal contraction force in response to KCl in </w:t>
      </w:r>
      <w:proofErr w:type="spellStart"/>
      <w:r w:rsidRPr="009944A7">
        <w:rPr>
          <w:rFonts w:ascii="Arial" w:hAnsi="Arial" w:cs="Arial"/>
          <w:sz w:val="20"/>
        </w:rPr>
        <w:t>mN</w:t>
      </w:r>
      <w:proofErr w:type="spellEnd"/>
      <w:r w:rsidRPr="009944A7">
        <w:rPr>
          <w:rFonts w:ascii="Arial" w:hAnsi="Arial" w:cs="Arial"/>
          <w:sz w:val="20"/>
        </w:rPr>
        <w:t>. B) Contraction of mesenteric arteries in response to increasing doses of Angiotensin II was tested. Contraction force is shown as percentage of the maximal KCl-induced contraction.</w:t>
      </w:r>
      <w:r w:rsidR="00F618EF" w:rsidRPr="009944A7">
        <w:rPr>
          <w:rFonts w:ascii="Arial" w:hAnsi="Arial" w:cs="Arial"/>
          <w:sz w:val="20"/>
        </w:rPr>
        <w:t xml:space="preserve"> Relaxation of isolated mesenteric arteries in response to acetylcholine (</w:t>
      </w:r>
      <w:proofErr w:type="spellStart"/>
      <w:r w:rsidR="00F618EF" w:rsidRPr="009944A7">
        <w:rPr>
          <w:rFonts w:ascii="Arial" w:hAnsi="Arial" w:cs="Arial"/>
          <w:sz w:val="20"/>
        </w:rPr>
        <w:t>ACh</w:t>
      </w:r>
      <w:proofErr w:type="spellEnd"/>
      <w:r w:rsidR="00F618EF" w:rsidRPr="009944A7">
        <w:rPr>
          <w:rFonts w:ascii="Arial" w:hAnsi="Arial" w:cs="Arial"/>
          <w:sz w:val="20"/>
        </w:rPr>
        <w:t>) in C) and in response to sodium nitroprusside (SNP) in D) as percentage of maximal phenylephrine (PE) induced contraction.</w:t>
      </w:r>
      <w:r w:rsidRPr="009944A7">
        <w:rPr>
          <w:rFonts w:ascii="Arial" w:hAnsi="Arial" w:cs="Arial"/>
          <w:sz w:val="20"/>
        </w:rPr>
        <w:t xml:space="preserve"> </w:t>
      </w:r>
      <w:r w:rsidR="00717D96" w:rsidRPr="009944A7">
        <w:rPr>
          <w:rFonts w:ascii="Arial" w:hAnsi="Arial" w:cs="Arial"/>
          <w:sz w:val="20"/>
        </w:rPr>
        <w:t xml:space="preserve">A) and B) CONV n=12 vessels from n=5 mice, GF n=11 vessels from n=5 mice. C) and D) CONV n=12 vessels from n=6 mice, GF n=9 vessels from n=6 mice. </w:t>
      </w:r>
      <w:r w:rsidRPr="009944A7">
        <w:rPr>
          <w:rFonts w:ascii="Arial" w:hAnsi="Arial" w:cs="Arial"/>
          <w:sz w:val="20"/>
        </w:rPr>
        <w:t>No statistical difference was found using Student's T-test (A) and two-way ANOVA (B</w:t>
      </w:r>
      <w:r w:rsidR="00F618EF" w:rsidRPr="009944A7">
        <w:rPr>
          <w:rFonts w:ascii="Arial" w:hAnsi="Arial" w:cs="Arial"/>
          <w:sz w:val="20"/>
        </w:rPr>
        <w:t>-D</w:t>
      </w:r>
      <w:r w:rsidRPr="009944A7">
        <w:rPr>
          <w:rFonts w:ascii="Arial" w:hAnsi="Arial" w:cs="Arial"/>
          <w:sz w:val="20"/>
        </w:rPr>
        <w:t>).</w:t>
      </w:r>
    </w:p>
    <w:p w14:paraId="34C4566B" w14:textId="20B2FD5C" w:rsidR="003A06C7" w:rsidRPr="009944A7" w:rsidRDefault="003A06C7">
      <w:pPr>
        <w:spacing w:after="0"/>
        <w:rPr>
          <w:rFonts w:ascii="Arial" w:hAnsi="Arial" w:cs="Arial"/>
          <w:sz w:val="20"/>
        </w:rPr>
      </w:pPr>
      <w:r w:rsidRPr="009944A7">
        <w:rPr>
          <w:rFonts w:ascii="Arial" w:hAnsi="Arial" w:cs="Arial"/>
          <w:sz w:val="20"/>
        </w:rPr>
        <w:br w:type="page"/>
      </w:r>
    </w:p>
    <w:p w14:paraId="277B9D6B" w14:textId="42CC7E37" w:rsidR="003F2C8B" w:rsidRPr="009944A7" w:rsidRDefault="00262D54">
      <w:pPr>
        <w:spacing w:after="0"/>
        <w:rPr>
          <w:rFonts w:ascii="Arial" w:hAnsi="Arial" w:cs="Arial"/>
          <w:b/>
          <w:bCs/>
          <w:sz w:val="20"/>
        </w:rPr>
      </w:pPr>
      <w:r w:rsidRPr="009944A7">
        <w:rPr>
          <w:rFonts w:ascii="Arial" w:hAnsi="Arial" w:cs="Arial"/>
          <w:b/>
          <w:bCs/>
          <w:noProof/>
          <w:sz w:val="20"/>
          <w:lang w:val="de-DE" w:eastAsia="de-DE"/>
        </w:rPr>
        <w:lastRenderedPageBreak/>
        <w:drawing>
          <wp:inline distT="0" distB="0" distL="0" distR="0" wp14:anchorId="3A12D953" wp14:editId="4C4CF84F">
            <wp:extent cx="4567238" cy="8138514"/>
            <wp:effectExtent l="0" t="0" r="5080" b="0"/>
            <wp:docPr id="5" name="Picture 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4365" cy="8151215"/>
                    </a:xfrm>
                    <a:prstGeom prst="rect">
                      <a:avLst/>
                    </a:prstGeom>
                  </pic:spPr>
                </pic:pic>
              </a:graphicData>
            </a:graphic>
          </wp:inline>
        </w:drawing>
      </w:r>
    </w:p>
    <w:p w14:paraId="0DB3C350" w14:textId="3F567751" w:rsidR="0096244A" w:rsidRPr="009944A7" w:rsidRDefault="0096244A">
      <w:pPr>
        <w:spacing w:after="0"/>
        <w:rPr>
          <w:rFonts w:ascii="Arial" w:hAnsi="Arial" w:cs="Arial"/>
          <w:sz w:val="20"/>
        </w:rPr>
      </w:pPr>
      <w:r w:rsidRPr="009944A7">
        <w:rPr>
          <w:rFonts w:ascii="Arial" w:hAnsi="Arial" w:cs="Arial"/>
          <w:b/>
          <w:bCs/>
          <w:sz w:val="20"/>
        </w:rPr>
        <w:lastRenderedPageBreak/>
        <w:t>Supplemental Figure S6</w:t>
      </w:r>
      <w:r w:rsidRPr="009944A7">
        <w:rPr>
          <w:rFonts w:ascii="Arial" w:hAnsi="Arial" w:cs="Arial"/>
          <w:sz w:val="20"/>
        </w:rPr>
        <w:t xml:space="preserve">. </w:t>
      </w:r>
      <w:r w:rsidR="00717D96" w:rsidRPr="009944A7">
        <w:rPr>
          <w:rFonts w:ascii="Arial" w:hAnsi="Arial" w:cs="Arial"/>
          <w:sz w:val="20"/>
          <w:szCs w:val="20"/>
        </w:rPr>
        <w:t xml:space="preserve">GF Sham n = 5, </w:t>
      </w:r>
      <w:r w:rsidR="00717D96" w:rsidRPr="007A19D0">
        <w:rPr>
          <w:rFonts w:ascii="Arial" w:hAnsi="Arial" w:cs="Arial"/>
          <w:color w:val="7030A0"/>
          <w:sz w:val="20"/>
          <w:szCs w:val="20"/>
        </w:rPr>
        <w:t>GF + HTN n = 1</w:t>
      </w:r>
      <w:r w:rsidR="00F1696F">
        <w:rPr>
          <w:rFonts w:ascii="Arial" w:hAnsi="Arial" w:cs="Arial"/>
          <w:color w:val="7030A0"/>
          <w:sz w:val="20"/>
          <w:szCs w:val="20"/>
        </w:rPr>
        <w:t>0</w:t>
      </w:r>
      <w:r w:rsidR="00717D96" w:rsidRPr="009944A7">
        <w:rPr>
          <w:rFonts w:ascii="Arial" w:hAnsi="Arial" w:cs="Arial"/>
          <w:sz w:val="20"/>
          <w:szCs w:val="20"/>
        </w:rPr>
        <w:t xml:space="preserve">, COL Sham n = 5, </w:t>
      </w:r>
      <w:r w:rsidR="00717D96" w:rsidRPr="007A19D0">
        <w:rPr>
          <w:rFonts w:ascii="Arial" w:hAnsi="Arial" w:cs="Arial"/>
          <w:color w:val="7030A0"/>
          <w:sz w:val="20"/>
          <w:szCs w:val="20"/>
        </w:rPr>
        <w:t>COL + HTN n </w:t>
      </w:r>
      <w:r w:rsidR="007A19D0" w:rsidRPr="007A19D0">
        <w:rPr>
          <w:rFonts w:ascii="Arial" w:hAnsi="Arial" w:cs="Arial"/>
          <w:color w:val="7030A0"/>
          <w:sz w:val="20"/>
          <w:szCs w:val="20"/>
        </w:rPr>
        <w:t>=</w:t>
      </w:r>
      <w:r w:rsidR="00717D96" w:rsidRPr="007A19D0">
        <w:rPr>
          <w:rFonts w:ascii="Arial" w:hAnsi="Arial" w:cs="Arial"/>
          <w:color w:val="7030A0"/>
          <w:sz w:val="20"/>
          <w:szCs w:val="20"/>
        </w:rPr>
        <w:t> 1</w:t>
      </w:r>
      <w:r w:rsidR="007A19D0" w:rsidRPr="007A19D0">
        <w:rPr>
          <w:rFonts w:ascii="Arial" w:hAnsi="Arial" w:cs="Arial"/>
          <w:color w:val="7030A0"/>
          <w:sz w:val="20"/>
          <w:szCs w:val="20"/>
        </w:rPr>
        <w:t>1</w:t>
      </w:r>
      <w:r w:rsidR="00717D96" w:rsidRPr="009944A7">
        <w:rPr>
          <w:rFonts w:ascii="Arial" w:hAnsi="Arial" w:cs="Arial"/>
          <w:sz w:val="20"/>
          <w:szCs w:val="20"/>
        </w:rPr>
        <w:t xml:space="preserve">. </w:t>
      </w:r>
      <w:r w:rsidR="00FC4283" w:rsidRPr="009944A7">
        <w:rPr>
          <w:rFonts w:ascii="Arial" w:hAnsi="Arial" w:cs="Arial"/>
          <w:sz w:val="20"/>
          <w:szCs w:val="20"/>
        </w:rPr>
        <w:t xml:space="preserve">Effect sizes (Cliff’s delta [D]) and fold changes are shown to </w:t>
      </w:r>
      <w:r w:rsidR="00E26C49" w:rsidRPr="009944A7">
        <w:rPr>
          <w:rFonts w:ascii="Arial" w:hAnsi="Arial" w:cs="Arial"/>
          <w:sz w:val="20"/>
          <w:szCs w:val="20"/>
        </w:rPr>
        <w:t xml:space="preserve">demonstrate </w:t>
      </w:r>
      <w:r w:rsidR="00FC4283" w:rsidRPr="009944A7">
        <w:rPr>
          <w:rFonts w:ascii="Arial" w:hAnsi="Arial" w:cs="Arial"/>
          <w:sz w:val="20"/>
          <w:szCs w:val="20"/>
        </w:rPr>
        <w:t>the effect of HTN treatment relative to the respective sham group in GF and COL</w:t>
      </w:r>
      <w:r w:rsidR="00E26C49" w:rsidRPr="009944A7">
        <w:rPr>
          <w:rFonts w:ascii="Arial" w:hAnsi="Arial" w:cs="Arial"/>
          <w:sz w:val="20"/>
          <w:szCs w:val="20"/>
        </w:rPr>
        <w:t xml:space="preserve"> for</w:t>
      </w:r>
      <w:r w:rsidR="00FC4283" w:rsidRPr="009944A7">
        <w:rPr>
          <w:rFonts w:ascii="Arial" w:hAnsi="Arial" w:cs="Arial"/>
          <w:sz w:val="20"/>
          <w:szCs w:val="20"/>
        </w:rPr>
        <w:t xml:space="preserve"> individual metabolites measured using the Biocrates M</w:t>
      </w:r>
      <w:r w:rsidR="001A27DF" w:rsidRPr="009944A7">
        <w:rPr>
          <w:rFonts w:ascii="Arial" w:hAnsi="Arial" w:cs="Arial"/>
          <w:sz w:val="20"/>
          <w:szCs w:val="20"/>
        </w:rPr>
        <w:t>x</w:t>
      </w:r>
      <w:r w:rsidR="00FC4283" w:rsidRPr="009944A7">
        <w:rPr>
          <w:rFonts w:ascii="Arial" w:hAnsi="Arial" w:cs="Arial"/>
          <w:sz w:val="20"/>
          <w:szCs w:val="20"/>
        </w:rPr>
        <w:t>P Quant</w:t>
      </w:r>
      <w:r w:rsidR="001A27DF" w:rsidRPr="009944A7">
        <w:rPr>
          <w:rFonts w:ascii="Arial" w:hAnsi="Arial" w:cs="Arial"/>
          <w:sz w:val="20"/>
          <w:szCs w:val="20"/>
        </w:rPr>
        <w:t xml:space="preserve"> 500</w:t>
      </w:r>
      <w:r w:rsidR="00FC4283" w:rsidRPr="009944A7">
        <w:rPr>
          <w:rFonts w:ascii="Arial" w:hAnsi="Arial" w:cs="Arial"/>
          <w:sz w:val="20"/>
          <w:szCs w:val="20"/>
        </w:rPr>
        <w:t xml:space="preserve"> kit.</w:t>
      </w:r>
      <w:r w:rsidR="00EF7162" w:rsidRPr="009944A7">
        <w:rPr>
          <w:rFonts w:ascii="Arial" w:hAnsi="Arial" w:cs="Arial"/>
          <w:sz w:val="20"/>
          <w:szCs w:val="20"/>
        </w:rPr>
        <w:t xml:space="preserve"> Individual metabolites are organized by relevant subcategories, in A) triglycerides, B) phosphatidylcholines, C) amino acids and amino </w:t>
      </w:r>
      <w:proofErr w:type="gramStart"/>
      <w:r w:rsidR="00837C32" w:rsidRPr="009944A7">
        <w:rPr>
          <w:rFonts w:ascii="Arial" w:hAnsi="Arial" w:cs="Arial"/>
          <w:sz w:val="20"/>
          <w:szCs w:val="20"/>
        </w:rPr>
        <w:t>acid</w:t>
      </w:r>
      <w:proofErr w:type="gramEnd"/>
      <w:r w:rsidR="00837C32">
        <w:rPr>
          <w:rFonts w:ascii="Arial" w:hAnsi="Arial" w:cs="Arial"/>
          <w:sz w:val="20"/>
          <w:szCs w:val="20"/>
        </w:rPr>
        <w:t xml:space="preserve"> </w:t>
      </w:r>
      <w:r w:rsidR="00EF7162" w:rsidRPr="009944A7">
        <w:rPr>
          <w:rFonts w:ascii="Arial" w:hAnsi="Arial" w:cs="Arial"/>
          <w:sz w:val="20"/>
          <w:szCs w:val="20"/>
        </w:rPr>
        <w:t>related metabolites, and D) the remaining metabolites</w:t>
      </w:r>
      <w:r w:rsidR="00485DF0" w:rsidRPr="009944A7">
        <w:rPr>
          <w:rFonts w:ascii="Arial" w:hAnsi="Arial" w:cs="Arial"/>
          <w:sz w:val="20"/>
          <w:szCs w:val="20"/>
        </w:rPr>
        <w:t xml:space="preserve"> are shown</w:t>
      </w:r>
      <w:r w:rsidR="00EF7162" w:rsidRPr="009944A7">
        <w:rPr>
          <w:rFonts w:ascii="Arial" w:hAnsi="Arial" w:cs="Arial"/>
          <w:sz w:val="20"/>
          <w:szCs w:val="20"/>
        </w:rPr>
        <w:t>.</w:t>
      </w:r>
      <w:r w:rsidR="00FC4283" w:rsidRPr="009944A7">
        <w:rPr>
          <w:rFonts w:ascii="Arial" w:hAnsi="Arial" w:cs="Arial"/>
          <w:sz w:val="20"/>
          <w:szCs w:val="20"/>
        </w:rPr>
        <w:t xml:space="preserve"> </w:t>
      </w:r>
      <w:r w:rsidR="001A27DF" w:rsidRPr="009944A7">
        <w:rPr>
          <w:rFonts w:ascii="Arial" w:hAnsi="Arial" w:cs="Arial"/>
          <w:sz w:val="20"/>
          <w:szCs w:val="20"/>
        </w:rPr>
        <w:t>Metabolite</w:t>
      </w:r>
      <w:r w:rsidR="00BC1370" w:rsidRPr="009944A7">
        <w:rPr>
          <w:rFonts w:ascii="Arial" w:hAnsi="Arial" w:cs="Arial"/>
          <w:sz w:val="20"/>
          <w:szCs w:val="20"/>
        </w:rPr>
        <w:t xml:space="preserve">s where </w:t>
      </w:r>
      <w:r w:rsidR="00485DF0" w:rsidRPr="009944A7">
        <w:rPr>
          <w:rFonts w:ascii="Arial" w:hAnsi="Arial" w:cs="Arial"/>
          <w:sz w:val="20"/>
          <w:szCs w:val="20"/>
        </w:rPr>
        <w:t>either COL or GF</w:t>
      </w:r>
      <w:r w:rsidR="00BC1370" w:rsidRPr="009944A7">
        <w:rPr>
          <w:rFonts w:ascii="Arial" w:hAnsi="Arial" w:cs="Arial"/>
          <w:sz w:val="20"/>
          <w:szCs w:val="20"/>
        </w:rPr>
        <w:t xml:space="preserve"> did not have measurable values, as well as </w:t>
      </w:r>
      <w:r w:rsidR="00F166DA" w:rsidRPr="009944A7">
        <w:rPr>
          <w:rFonts w:ascii="Arial" w:hAnsi="Arial" w:cs="Arial"/>
          <w:sz w:val="20"/>
          <w:szCs w:val="20"/>
        </w:rPr>
        <w:t xml:space="preserve">metabolites where no change was seen in the sham-to-HTN comparison in either GF or COL are not shown. </w:t>
      </w:r>
      <w:r w:rsidR="00FC4283" w:rsidRPr="009944A7">
        <w:rPr>
          <w:rFonts w:ascii="Arial" w:hAnsi="Arial" w:cs="Arial"/>
          <w:sz w:val="20"/>
          <w:szCs w:val="20"/>
        </w:rPr>
        <w:t>Color and triangle direction indicate effect size. S</w:t>
      </w:r>
      <w:r w:rsidR="00887217" w:rsidRPr="009944A7">
        <w:rPr>
          <w:rFonts w:ascii="Arial" w:hAnsi="Arial" w:cs="Arial"/>
          <w:sz w:val="20"/>
          <w:szCs w:val="20"/>
        </w:rPr>
        <w:t>ymbol s</w:t>
      </w:r>
      <w:r w:rsidR="00FC4283" w:rsidRPr="009944A7">
        <w:rPr>
          <w:rFonts w:ascii="Arial" w:hAnsi="Arial" w:cs="Arial"/>
          <w:sz w:val="20"/>
          <w:szCs w:val="20"/>
        </w:rPr>
        <w:t>ize indicates log2-transformed fold change (Log2FC) of HTN compared to the respective sham group. Significance was calculated using the Mann-Whitney U-test and was FDR-corrected with the Benjamini-Hochberg procedure to account for multiple testing. Markers for significant Q-values are superimposed, and transparency indicates non-significant effects.</w:t>
      </w:r>
      <w:r w:rsidR="00BC1370" w:rsidRPr="009944A7">
        <w:rPr>
          <w:rFonts w:ascii="Arial" w:hAnsi="Arial" w:cs="Arial"/>
          <w:sz w:val="20"/>
          <w:szCs w:val="20"/>
        </w:rPr>
        <w:t xml:space="preserve"> </w:t>
      </w:r>
      <w:r w:rsidR="00FC4283" w:rsidRPr="009944A7">
        <w:rPr>
          <w:rFonts w:ascii="Arial" w:hAnsi="Arial" w:cs="Arial"/>
          <w:sz w:val="20"/>
          <w:szCs w:val="20"/>
        </w:rPr>
        <w:t xml:space="preserve">°q&lt;0.1, *q&lt;0.05, **q&lt;0.01. </w:t>
      </w:r>
    </w:p>
    <w:p w14:paraId="3105DCF8" w14:textId="77777777" w:rsidR="0096244A" w:rsidRPr="009944A7" w:rsidRDefault="0096244A">
      <w:pPr>
        <w:spacing w:after="0"/>
        <w:rPr>
          <w:rFonts w:ascii="Arial" w:hAnsi="Arial" w:cs="Arial"/>
          <w:sz w:val="20"/>
        </w:rPr>
      </w:pPr>
    </w:p>
    <w:p w14:paraId="3B7D505C" w14:textId="7F89C90C" w:rsidR="0096244A" w:rsidRPr="009944A7" w:rsidRDefault="0096244A">
      <w:pPr>
        <w:spacing w:after="0"/>
        <w:rPr>
          <w:rFonts w:ascii="Arial" w:hAnsi="Arial" w:cs="Arial"/>
          <w:sz w:val="20"/>
        </w:rPr>
      </w:pPr>
      <w:r w:rsidRPr="009944A7">
        <w:rPr>
          <w:rFonts w:ascii="Arial" w:hAnsi="Arial" w:cs="Arial"/>
          <w:sz w:val="20"/>
        </w:rPr>
        <w:br w:type="page"/>
      </w:r>
    </w:p>
    <w:p w14:paraId="63F2DDEC" w14:textId="77777777" w:rsidR="0096244A" w:rsidRPr="009944A7" w:rsidRDefault="0096244A">
      <w:pPr>
        <w:spacing w:after="0"/>
        <w:rPr>
          <w:rFonts w:ascii="Arial" w:hAnsi="Arial" w:cs="Arial"/>
          <w:sz w:val="20"/>
        </w:rPr>
      </w:pPr>
    </w:p>
    <w:p w14:paraId="0DAE7ACE" w14:textId="6E018044" w:rsidR="003A06C7" w:rsidRPr="009944A7" w:rsidRDefault="00C24BD2" w:rsidP="00C01A2A">
      <w:pPr>
        <w:rPr>
          <w:rFonts w:ascii="Arial" w:hAnsi="Arial" w:cs="Arial"/>
          <w:sz w:val="20"/>
        </w:rPr>
      </w:pPr>
      <w:r w:rsidRPr="009944A7">
        <w:rPr>
          <w:rFonts w:ascii="Arial" w:hAnsi="Arial" w:cs="Arial"/>
          <w:noProof/>
          <w:sz w:val="20"/>
          <w:lang w:val="de-DE" w:eastAsia="de-DE"/>
        </w:rPr>
        <w:drawing>
          <wp:inline distT="0" distB="0" distL="0" distR="0" wp14:anchorId="4AA29110" wp14:editId="3B20236C">
            <wp:extent cx="5563682" cy="7113905"/>
            <wp:effectExtent l="0" t="0" r="0" b="0"/>
            <wp:docPr id="3" name="Picture 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65286" cy="7115956"/>
                    </a:xfrm>
                    <a:prstGeom prst="rect">
                      <a:avLst/>
                    </a:prstGeom>
                  </pic:spPr>
                </pic:pic>
              </a:graphicData>
            </a:graphic>
          </wp:inline>
        </w:drawing>
      </w:r>
    </w:p>
    <w:p w14:paraId="22BCD46C" w14:textId="77777777" w:rsidR="00D45947" w:rsidRPr="009944A7" w:rsidRDefault="00D45947" w:rsidP="00746EF7">
      <w:pPr>
        <w:rPr>
          <w:rFonts w:ascii="Arial" w:hAnsi="Arial" w:cs="Arial"/>
          <w:b/>
          <w:bCs/>
          <w:sz w:val="20"/>
        </w:rPr>
      </w:pPr>
    </w:p>
    <w:p w14:paraId="337E9A1C" w14:textId="77777777" w:rsidR="00D45947" w:rsidRPr="009944A7" w:rsidRDefault="00D45947" w:rsidP="00746EF7">
      <w:pPr>
        <w:rPr>
          <w:rFonts w:ascii="Arial" w:hAnsi="Arial" w:cs="Arial"/>
          <w:b/>
          <w:bCs/>
          <w:sz w:val="20"/>
        </w:rPr>
      </w:pPr>
    </w:p>
    <w:p w14:paraId="4766BF0A" w14:textId="78FF99FF" w:rsidR="003A06C7" w:rsidRPr="009944A7" w:rsidRDefault="003A06C7" w:rsidP="00746EF7">
      <w:pPr>
        <w:rPr>
          <w:rFonts w:ascii="Arial" w:hAnsi="Arial" w:cs="Arial"/>
          <w:b/>
          <w:bCs/>
          <w:sz w:val="20"/>
        </w:rPr>
      </w:pPr>
      <w:r w:rsidRPr="009944A7">
        <w:rPr>
          <w:rFonts w:ascii="Arial" w:hAnsi="Arial" w:cs="Arial"/>
          <w:b/>
          <w:bCs/>
          <w:sz w:val="20"/>
        </w:rPr>
        <w:lastRenderedPageBreak/>
        <w:t>Supplemental Figure S</w:t>
      </w:r>
      <w:r w:rsidR="0096244A" w:rsidRPr="009944A7">
        <w:rPr>
          <w:rFonts w:ascii="Arial" w:hAnsi="Arial" w:cs="Arial"/>
          <w:b/>
          <w:bCs/>
          <w:sz w:val="20"/>
        </w:rPr>
        <w:t>7</w:t>
      </w:r>
      <w:r w:rsidRPr="009944A7">
        <w:rPr>
          <w:rFonts w:ascii="Arial" w:hAnsi="Arial" w:cs="Arial"/>
          <w:b/>
          <w:bCs/>
          <w:sz w:val="20"/>
        </w:rPr>
        <w:t xml:space="preserve">. </w:t>
      </w:r>
      <w:r w:rsidR="00717D96" w:rsidRPr="009944A7">
        <w:rPr>
          <w:rFonts w:ascii="Arial" w:hAnsi="Arial" w:cs="Arial"/>
          <w:sz w:val="20"/>
          <w:szCs w:val="20"/>
        </w:rPr>
        <w:t xml:space="preserve">COL Sham n = 5, COL + HTN </w:t>
      </w:r>
      <w:r w:rsidR="00717D96" w:rsidRPr="00837C32">
        <w:rPr>
          <w:rFonts w:ascii="Arial" w:hAnsi="Arial" w:cs="Arial"/>
          <w:color w:val="7030A0"/>
          <w:sz w:val="20"/>
          <w:szCs w:val="20"/>
        </w:rPr>
        <w:t>n = 1</w:t>
      </w:r>
      <w:r w:rsidR="00837C32" w:rsidRPr="00837C32">
        <w:rPr>
          <w:rFonts w:ascii="Arial" w:hAnsi="Arial" w:cs="Arial"/>
          <w:color w:val="7030A0"/>
          <w:sz w:val="20"/>
          <w:szCs w:val="20"/>
        </w:rPr>
        <w:t>1</w:t>
      </w:r>
      <w:r w:rsidR="00837C32">
        <w:rPr>
          <w:rFonts w:ascii="Arial" w:hAnsi="Arial" w:cs="Arial"/>
          <w:sz w:val="20"/>
          <w:szCs w:val="20"/>
        </w:rPr>
        <w:t xml:space="preserve">. </w:t>
      </w:r>
      <w:r w:rsidRPr="009944A7">
        <w:rPr>
          <w:rFonts w:ascii="Arial" w:hAnsi="Arial" w:cs="Arial"/>
          <w:sz w:val="20"/>
          <w:szCs w:val="20"/>
        </w:rPr>
        <w:t>Correlation between individual metabolites</w:t>
      </w:r>
      <w:r w:rsidR="00887217" w:rsidRPr="009944A7">
        <w:rPr>
          <w:rFonts w:ascii="Arial" w:hAnsi="Arial" w:cs="Arial"/>
          <w:sz w:val="20"/>
          <w:szCs w:val="20"/>
        </w:rPr>
        <w:t xml:space="preserve"> (</w:t>
      </w:r>
      <w:r w:rsidRPr="009944A7">
        <w:rPr>
          <w:rFonts w:ascii="Arial" w:hAnsi="Arial" w:cs="Arial"/>
          <w:sz w:val="20"/>
          <w:szCs w:val="20"/>
        </w:rPr>
        <w:t>arranged by class</w:t>
      </w:r>
      <w:r w:rsidR="00887217" w:rsidRPr="009944A7">
        <w:rPr>
          <w:rFonts w:ascii="Arial" w:hAnsi="Arial" w:cs="Arial"/>
          <w:sz w:val="20"/>
          <w:szCs w:val="20"/>
        </w:rPr>
        <w:t>, y-axis)</w:t>
      </w:r>
      <w:r w:rsidRPr="009944A7">
        <w:rPr>
          <w:rFonts w:ascii="Arial" w:hAnsi="Arial" w:cs="Arial"/>
          <w:sz w:val="20"/>
          <w:szCs w:val="20"/>
        </w:rPr>
        <w:t xml:space="preserve"> and </w:t>
      </w:r>
      <w:r w:rsidR="00887217" w:rsidRPr="009944A7">
        <w:rPr>
          <w:rFonts w:ascii="Arial" w:hAnsi="Arial" w:cs="Arial"/>
          <w:sz w:val="20"/>
          <w:szCs w:val="20"/>
        </w:rPr>
        <w:t xml:space="preserve">bacterial </w:t>
      </w:r>
      <w:r w:rsidRPr="009944A7">
        <w:rPr>
          <w:rFonts w:ascii="Arial" w:hAnsi="Arial" w:cs="Arial"/>
          <w:sz w:val="20"/>
          <w:szCs w:val="20"/>
        </w:rPr>
        <w:t xml:space="preserve">species as well as functional microbial modules </w:t>
      </w:r>
      <w:r w:rsidR="00887217" w:rsidRPr="009944A7">
        <w:rPr>
          <w:rFonts w:ascii="Arial" w:hAnsi="Arial" w:cs="Arial"/>
          <w:sz w:val="20"/>
          <w:szCs w:val="20"/>
        </w:rPr>
        <w:t>(</w:t>
      </w:r>
      <w:r w:rsidRPr="009944A7">
        <w:rPr>
          <w:rFonts w:ascii="Arial" w:hAnsi="Arial" w:cs="Arial"/>
          <w:sz w:val="20"/>
          <w:szCs w:val="20"/>
        </w:rPr>
        <w:t>x-axis</w:t>
      </w:r>
      <w:r w:rsidR="00887217" w:rsidRPr="009944A7">
        <w:rPr>
          <w:rFonts w:ascii="Arial" w:hAnsi="Arial" w:cs="Arial"/>
          <w:sz w:val="20"/>
          <w:szCs w:val="20"/>
        </w:rPr>
        <w:t>)</w:t>
      </w:r>
      <w:r w:rsidRPr="009944A7">
        <w:rPr>
          <w:rFonts w:ascii="Arial" w:hAnsi="Arial" w:cs="Arial"/>
          <w:sz w:val="20"/>
          <w:szCs w:val="20"/>
        </w:rPr>
        <w:t xml:space="preserve"> within the COL group are shown. Variables which were significantly (Mann-Whitney U test) altered between </w:t>
      </w:r>
      <w:proofErr w:type="gramStart"/>
      <w:r w:rsidRPr="009944A7">
        <w:rPr>
          <w:rFonts w:ascii="Arial" w:hAnsi="Arial" w:cs="Arial"/>
          <w:sz w:val="20"/>
          <w:szCs w:val="20"/>
        </w:rPr>
        <w:t>HTN</w:t>
      </w:r>
      <w:proofErr w:type="gramEnd"/>
      <w:r w:rsidRPr="009944A7">
        <w:rPr>
          <w:rFonts w:ascii="Arial" w:hAnsi="Arial" w:cs="Arial"/>
          <w:sz w:val="20"/>
          <w:szCs w:val="20"/>
        </w:rPr>
        <w:t xml:space="preserve"> and sham were </w:t>
      </w:r>
      <w:r w:rsidR="00887217" w:rsidRPr="009944A7">
        <w:rPr>
          <w:rFonts w:ascii="Arial" w:hAnsi="Arial" w:cs="Arial"/>
          <w:sz w:val="20"/>
          <w:szCs w:val="20"/>
        </w:rPr>
        <w:t>selected</w:t>
      </w:r>
      <w:r w:rsidRPr="009944A7">
        <w:rPr>
          <w:rFonts w:ascii="Arial" w:hAnsi="Arial" w:cs="Arial"/>
          <w:sz w:val="20"/>
          <w:szCs w:val="20"/>
        </w:rPr>
        <w:t>, Spearman's correlations were calculated, and FDR corrected for multiple testing (superimposed in white (*q&lt;0.05)).</w:t>
      </w:r>
      <w:r w:rsidRPr="009944A7">
        <w:rPr>
          <w:rFonts w:ascii="Arial" w:hAnsi="Arial" w:cs="Arial"/>
          <w:sz w:val="20"/>
        </w:rPr>
        <w:br w:type="page"/>
      </w:r>
    </w:p>
    <w:p w14:paraId="719054E2" w14:textId="0D615266" w:rsidR="00742141" w:rsidRPr="009944A7" w:rsidRDefault="00742141" w:rsidP="00742141">
      <w:pPr>
        <w:pStyle w:val="m-1320652342039779181msolistparagraph"/>
        <w:shd w:val="clear" w:color="auto" w:fill="FFFFFF"/>
        <w:spacing w:before="0" w:beforeAutospacing="0" w:after="0" w:afterAutospacing="0"/>
        <w:ind w:left="720"/>
        <w:rPr>
          <w:color w:val="222222"/>
        </w:rPr>
      </w:pPr>
      <w:r w:rsidRPr="009944A7">
        <w:rPr>
          <w:rFonts w:ascii="Arial" w:hAnsi="Arial" w:cs="Arial"/>
          <w:b/>
          <w:bCs/>
          <w:noProof/>
          <w:sz w:val="20"/>
          <w:lang w:val="de-DE" w:eastAsia="de-DE"/>
        </w:rPr>
        <w:lastRenderedPageBreak/>
        <w:drawing>
          <wp:inline distT="0" distB="0" distL="0" distR="0" wp14:anchorId="2FE68C30" wp14:editId="402BAC25">
            <wp:extent cx="5505448" cy="5266055"/>
            <wp:effectExtent l="0" t="0" r="0" b="0"/>
            <wp:docPr id="4" name="Picture 4"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 engineering drawing&#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10681" cy="5271060"/>
                    </a:xfrm>
                    <a:prstGeom prst="rect">
                      <a:avLst/>
                    </a:prstGeom>
                  </pic:spPr>
                </pic:pic>
              </a:graphicData>
            </a:graphic>
          </wp:inline>
        </w:drawing>
      </w:r>
      <w:r w:rsidR="003A06C7" w:rsidRPr="009944A7">
        <w:rPr>
          <w:rFonts w:ascii="Arial" w:hAnsi="Arial" w:cs="Arial"/>
          <w:b/>
          <w:bCs/>
          <w:sz w:val="20"/>
        </w:rPr>
        <w:t>Supplemental Figure S</w:t>
      </w:r>
      <w:r w:rsidR="0096244A" w:rsidRPr="009944A7">
        <w:rPr>
          <w:rFonts w:ascii="Arial" w:hAnsi="Arial" w:cs="Arial"/>
          <w:b/>
          <w:bCs/>
          <w:sz w:val="20"/>
        </w:rPr>
        <w:t>8</w:t>
      </w:r>
      <w:r w:rsidR="003A06C7" w:rsidRPr="009944A7">
        <w:rPr>
          <w:rFonts w:ascii="Arial" w:hAnsi="Arial" w:cs="Arial"/>
          <w:b/>
          <w:bCs/>
          <w:sz w:val="20"/>
        </w:rPr>
        <w:t>.</w:t>
      </w:r>
      <w:r w:rsidR="00E15510" w:rsidRPr="009944A7">
        <w:rPr>
          <w:rFonts w:ascii="Arial" w:hAnsi="Arial" w:cs="Arial"/>
          <w:b/>
          <w:bCs/>
          <w:sz w:val="20"/>
        </w:rPr>
        <w:t xml:space="preserve"> </w:t>
      </w:r>
      <w:r w:rsidR="00E15510" w:rsidRPr="009944A7">
        <w:rPr>
          <w:rFonts w:ascii="Arial" w:hAnsi="Arial" w:cs="Arial"/>
          <w:sz w:val="20"/>
        </w:rPr>
        <w:t>Shown above in A</w:t>
      </w:r>
      <w:r w:rsidR="00963785" w:rsidRPr="009944A7">
        <w:rPr>
          <w:rFonts w:ascii="Arial" w:hAnsi="Arial" w:cs="Arial"/>
          <w:sz w:val="20"/>
        </w:rPr>
        <w:t>)</w:t>
      </w:r>
      <w:r w:rsidR="00E15510" w:rsidRPr="009944A7">
        <w:rPr>
          <w:rFonts w:ascii="Arial" w:hAnsi="Arial" w:cs="Arial"/>
          <w:sz w:val="20"/>
        </w:rPr>
        <w:t>-C) are three gating strategies for flow cytometry panels used to determine immune cell abundances from murine isolated splenocytes, corresponding to the quantifications shown in Figure 6.</w:t>
      </w:r>
      <w:r w:rsidR="00E15510" w:rsidRPr="009944A7">
        <w:rPr>
          <w:rFonts w:ascii="Arial" w:hAnsi="Arial" w:cs="Arial"/>
          <w:b/>
          <w:bCs/>
          <w:sz w:val="20"/>
        </w:rPr>
        <w:t xml:space="preserve"> </w:t>
      </w:r>
      <w:r w:rsidR="00E15510" w:rsidRPr="009944A7">
        <w:rPr>
          <w:rFonts w:ascii="Arial" w:hAnsi="Arial" w:cs="Arial"/>
          <w:sz w:val="20"/>
        </w:rPr>
        <w:t xml:space="preserve">In A) a panel directed at quantifying </w:t>
      </w:r>
      <w:r w:rsidRPr="009944A7">
        <w:rPr>
          <w:rFonts w:ascii="Arial" w:hAnsi="Arial" w:cs="Arial"/>
          <w:sz w:val="20"/>
        </w:rPr>
        <w:t>innate immune cell subtypes</w:t>
      </w:r>
      <w:r w:rsidR="00F618EF" w:rsidRPr="009944A7">
        <w:rPr>
          <w:rFonts w:ascii="Arial" w:hAnsi="Arial" w:cs="Arial"/>
          <w:sz w:val="20"/>
        </w:rPr>
        <w:t xml:space="preserve"> and B cells</w:t>
      </w:r>
      <w:r w:rsidR="00E15510" w:rsidRPr="009944A7">
        <w:rPr>
          <w:rFonts w:ascii="Arial" w:hAnsi="Arial" w:cs="Arial"/>
          <w:sz w:val="20"/>
        </w:rPr>
        <w:t xml:space="preserve">, </w:t>
      </w:r>
      <w:r w:rsidRPr="009944A7">
        <w:rPr>
          <w:rFonts w:ascii="Arial" w:hAnsi="Arial" w:cs="Arial"/>
          <w:sz w:val="20"/>
        </w:rPr>
        <w:t>B) a panel detecting CD4</w:t>
      </w:r>
      <w:r w:rsidR="00963785" w:rsidRPr="009944A7">
        <w:rPr>
          <w:rFonts w:ascii="Arial" w:hAnsi="Arial" w:cs="Arial"/>
          <w:sz w:val="20"/>
        </w:rPr>
        <w:t>+</w:t>
      </w:r>
      <w:r w:rsidRPr="009944A7">
        <w:rPr>
          <w:rFonts w:ascii="Arial" w:hAnsi="Arial" w:cs="Arial"/>
          <w:sz w:val="20"/>
        </w:rPr>
        <w:t xml:space="preserve"> and CD8+ T cell subsets, and in (C) a panel designed to quantify transcription factors specific for certain CD4+ T cell subtypes are shown. </w:t>
      </w:r>
    </w:p>
    <w:p w14:paraId="50F0E41E" w14:textId="7AE46054" w:rsidR="00E15510" w:rsidRPr="009944A7" w:rsidRDefault="00E15510" w:rsidP="00E15510">
      <w:pPr>
        <w:pStyle w:val="m-1320652342039779181msolistparagraph"/>
        <w:shd w:val="clear" w:color="auto" w:fill="FFFFFF"/>
        <w:spacing w:before="0" w:beforeAutospacing="0" w:after="0" w:afterAutospacing="0"/>
        <w:ind w:left="720"/>
        <w:rPr>
          <w:color w:val="222222"/>
        </w:rPr>
      </w:pPr>
    </w:p>
    <w:p w14:paraId="12B8D87B" w14:textId="446C41A4" w:rsidR="00C01A2A" w:rsidRPr="009944A7" w:rsidRDefault="00C01A2A" w:rsidP="00C01A2A">
      <w:pPr>
        <w:rPr>
          <w:rFonts w:ascii="Arial" w:hAnsi="Arial" w:cs="Arial"/>
          <w:b/>
          <w:bCs/>
          <w:sz w:val="20"/>
        </w:rPr>
      </w:pPr>
      <w:r w:rsidRPr="009944A7">
        <w:rPr>
          <w:rFonts w:ascii="Arial" w:hAnsi="Arial" w:cs="Arial"/>
          <w:sz w:val="20"/>
        </w:rPr>
        <w:br w:type="page"/>
      </w:r>
    </w:p>
    <w:p w14:paraId="585594FD" w14:textId="77777777" w:rsidR="00C01A2A" w:rsidRPr="009944A7" w:rsidRDefault="00C01A2A" w:rsidP="00C01A2A">
      <w:pPr>
        <w:rPr>
          <w:rFonts w:ascii="Arial" w:hAnsi="Arial" w:cs="Arial"/>
          <w:sz w:val="20"/>
        </w:rPr>
      </w:pPr>
      <w:r w:rsidRPr="009944A7">
        <w:rPr>
          <w:rFonts w:ascii="Arial" w:hAnsi="Arial" w:cs="Arial"/>
          <w:noProof/>
          <w:sz w:val="20"/>
          <w:lang w:val="de-DE" w:eastAsia="de-DE"/>
        </w:rPr>
        <w:lastRenderedPageBreak/>
        <w:drawing>
          <wp:inline distT="0" distB="0" distL="0" distR="0" wp14:anchorId="3FDBEA60" wp14:editId="72BB33FF">
            <wp:extent cx="5941780" cy="1950368"/>
            <wp:effectExtent l="0" t="0" r="1905"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rotWithShape="1">
                    <a:blip r:embed="rId16" cstate="print">
                      <a:extLst>
                        <a:ext uri="{28A0092B-C50C-407E-A947-70E740481C1C}">
                          <a14:useLocalDpi xmlns:a14="http://schemas.microsoft.com/office/drawing/2010/main" val="0"/>
                        </a:ext>
                      </a:extLst>
                    </a:blip>
                    <a:srcRect b="26056"/>
                    <a:stretch/>
                  </pic:blipFill>
                  <pic:spPr bwMode="auto">
                    <a:xfrm>
                      <a:off x="0" y="0"/>
                      <a:ext cx="5943600" cy="1950966"/>
                    </a:xfrm>
                    <a:prstGeom prst="rect">
                      <a:avLst/>
                    </a:prstGeom>
                    <a:ln>
                      <a:noFill/>
                    </a:ln>
                    <a:extLst>
                      <a:ext uri="{53640926-AAD7-44D8-BBD7-CCE9431645EC}">
                        <a14:shadowObscured xmlns:a14="http://schemas.microsoft.com/office/drawing/2010/main"/>
                      </a:ext>
                    </a:extLst>
                  </pic:spPr>
                </pic:pic>
              </a:graphicData>
            </a:graphic>
          </wp:inline>
        </w:drawing>
      </w:r>
    </w:p>
    <w:p w14:paraId="7C77519B" w14:textId="7527EDD7" w:rsidR="00C01A2A" w:rsidRPr="009944A7" w:rsidRDefault="00C01A2A" w:rsidP="00C01A2A">
      <w:pPr>
        <w:rPr>
          <w:rFonts w:ascii="Arial" w:hAnsi="Arial" w:cs="Arial"/>
          <w:sz w:val="20"/>
        </w:rPr>
      </w:pPr>
      <w:r w:rsidRPr="009944A7">
        <w:rPr>
          <w:rFonts w:ascii="Arial" w:hAnsi="Arial" w:cs="Arial"/>
          <w:b/>
          <w:bCs/>
          <w:sz w:val="20"/>
        </w:rPr>
        <w:t xml:space="preserve">Supplemental Figure </w:t>
      </w:r>
      <w:r w:rsidR="002518FF" w:rsidRPr="009944A7">
        <w:rPr>
          <w:rFonts w:ascii="Arial" w:hAnsi="Arial" w:cs="Arial"/>
          <w:b/>
          <w:bCs/>
          <w:sz w:val="20"/>
        </w:rPr>
        <w:t>S</w:t>
      </w:r>
      <w:r w:rsidR="0096244A" w:rsidRPr="009944A7">
        <w:rPr>
          <w:rFonts w:ascii="Arial" w:hAnsi="Arial" w:cs="Arial"/>
          <w:b/>
          <w:bCs/>
          <w:sz w:val="20"/>
        </w:rPr>
        <w:t>9</w:t>
      </w:r>
      <w:r w:rsidRPr="009944A7">
        <w:rPr>
          <w:rFonts w:ascii="Arial" w:hAnsi="Arial" w:cs="Arial"/>
          <w:b/>
          <w:bCs/>
          <w:sz w:val="20"/>
        </w:rPr>
        <w:t>.</w:t>
      </w:r>
      <w:r w:rsidR="00717D96" w:rsidRPr="009944A7">
        <w:rPr>
          <w:rFonts w:ascii="Arial" w:hAnsi="Arial" w:cs="Arial"/>
          <w:b/>
          <w:bCs/>
          <w:sz w:val="20"/>
        </w:rPr>
        <w:t xml:space="preserve"> </w:t>
      </w:r>
      <w:r w:rsidR="00717D96" w:rsidRPr="009944A7">
        <w:rPr>
          <w:rFonts w:ascii="Arial" w:hAnsi="Arial" w:cs="Arial"/>
          <w:sz w:val="20"/>
          <w:szCs w:val="20"/>
        </w:rPr>
        <w:t>Unless otherwise stated, GF Sham n = 5, GF + HTN n = 12, COL Sham n = 5, COL + HTN n = 12. For cardiac mRNA (B</w:t>
      </w:r>
      <w:r w:rsidR="00717D96" w:rsidRPr="00F1696F">
        <w:rPr>
          <w:rFonts w:ascii="Arial" w:hAnsi="Arial" w:cs="Arial"/>
          <w:sz w:val="20"/>
          <w:szCs w:val="20"/>
        </w:rPr>
        <w:t xml:space="preserve">) </w:t>
      </w:r>
      <w:r w:rsidR="00F1696F" w:rsidRPr="00F1696F">
        <w:rPr>
          <w:rFonts w:ascii="Arial" w:hAnsi="Arial" w:cs="Arial"/>
          <w:sz w:val="20"/>
          <w:szCs w:val="20"/>
        </w:rPr>
        <w:t>COL + HTN</w:t>
      </w:r>
      <w:r w:rsidR="00717D96" w:rsidRPr="00F1696F">
        <w:rPr>
          <w:rFonts w:ascii="Arial" w:hAnsi="Arial" w:cs="Arial"/>
          <w:sz w:val="20"/>
          <w:szCs w:val="20"/>
        </w:rPr>
        <w:t xml:space="preserve"> n = 11, otherwise as stated before.</w:t>
      </w:r>
      <w:r w:rsidRPr="00F1696F">
        <w:rPr>
          <w:rFonts w:ascii="Arial" w:hAnsi="Arial" w:cs="Arial"/>
          <w:sz w:val="20"/>
        </w:rPr>
        <w:t xml:space="preserve"> Kidney (A) and heart (B) expression of cytokine-encoding genes </w:t>
      </w:r>
      <w:proofErr w:type="spellStart"/>
      <w:r w:rsidRPr="00F1696F">
        <w:rPr>
          <w:rFonts w:ascii="Arial" w:hAnsi="Arial" w:cs="Arial"/>
          <w:i/>
          <w:sz w:val="20"/>
        </w:rPr>
        <w:t>Tgfb</w:t>
      </w:r>
      <w:proofErr w:type="spellEnd"/>
      <w:r w:rsidRPr="00F1696F">
        <w:rPr>
          <w:rFonts w:ascii="Arial" w:hAnsi="Arial" w:cs="Arial"/>
          <w:sz w:val="20"/>
        </w:rPr>
        <w:t xml:space="preserve">, </w:t>
      </w:r>
      <w:r w:rsidRPr="00F1696F">
        <w:rPr>
          <w:rFonts w:ascii="Arial" w:hAnsi="Arial" w:cs="Arial"/>
          <w:i/>
          <w:sz w:val="20"/>
        </w:rPr>
        <w:t>Il1b</w:t>
      </w:r>
      <w:r w:rsidRPr="00F1696F">
        <w:rPr>
          <w:rFonts w:ascii="Arial" w:hAnsi="Arial" w:cs="Arial"/>
          <w:sz w:val="20"/>
        </w:rPr>
        <w:t xml:space="preserve">, and </w:t>
      </w:r>
      <w:r w:rsidRPr="00F1696F">
        <w:rPr>
          <w:rFonts w:ascii="Arial" w:hAnsi="Arial" w:cs="Arial"/>
          <w:i/>
          <w:sz w:val="20"/>
        </w:rPr>
        <w:t>Il6</w:t>
      </w:r>
      <w:r w:rsidRPr="00F1696F">
        <w:rPr>
          <w:rFonts w:ascii="Arial" w:hAnsi="Arial" w:cs="Arial"/>
          <w:sz w:val="20"/>
        </w:rPr>
        <w:t xml:space="preserve">, which are known to induce Th17 cell polarization, measured by qPCR. On the left for each individual marker in (A) and (B), two-way ANOVA and post-hoc Sidak multiple comparison's test was used to test the raw data. For all markers, except kidney </w:t>
      </w:r>
      <w:r w:rsidRPr="00F1696F">
        <w:rPr>
          <w:rFonts w:ascii="Arial" w:hAnsi="Arial" w:cs="Arial"/>
          <w:i/>
          <w:sz w:val="20"/>
        </w:rPr>
        <w:t>Il1b</w:t>
      </w:r>
      <w:r w:rsidRPr="00F1696F">
        <w:rPr>
          <w:rFonts w:ascii="Arial" w:hAnsi="Arial" w:cs="Arial"/>
          <w:sz w:val="20"/>
        </w:rPr>
        <w:t xml:space="preserve">, hypertension was identified as the source of </w:t>
      </w:r>
      <w:r w:rsidRPr="009944A7">
        <w:rPr>
          <w:rFonts w:ascii="Arial" w:hAnsi="Arial" w:cs="Arial"/>
          <w:sz w:val="20"/>
        </w:rPr>
        <w:t xml:space="preserve">variation using two-way ANOVA, and any significant post-hoc multiple comparisons between sham and HTN within each group are shown. For kidney </w:t>
      </w:r>
      <w:r w:rsidRPr="009944A7">
        <w:rPr>
          <w:rFonts w:ascii="Arial" w:hAnsi="Arial" w:cs="Arial"/>
          <w:i/>
          <w:sz w:val="20"/>
        </w:rPr>
        <w:t>Il1b</w:t>
      </w:r>
      <w:r w:rsidRPr="009944A7">
        <w:rPr>
          <w:rFonts w:ascii="Arial" w:hAnsi="Arial" w:cs="Arial"/>
          <w:sz w:val="20"/>
        </w:rPr>
        <w:t xml:space="preserve">, the source of variation was the microbiome, and post-hoc testing revealed significance stemming from the Sham COL to GF comparison. For each marker, </w:t>
      </w:r>
      <w:r w:rsidRPr="009944A7">
        <w:rPr>
          <w:rFonts w:ascii="Arial" w:hAnsi="Arial" w:cs="Arial"/>
          <w:sz w:val="20"/>
          <w:shd w:val="clear" w:color="auto" w:fill="FFFFFF"/>
        </w:rPr>
        <w:t>an unpaired two-tailed T-test</w:t>
      </w:r>
      <w:r w:rsidRPr="009944A7">
        <w:rPr>
          <w:rFonts w:ascii="Arial" w:hAnsi="Arial" w:cs="Arial"/>
          <w:sz w:val="20"/>
        </w:rPr>
        <w:t xml:space="preserve"> was used to assess the </w:t>
      </w:r>
      <w:r w:rsidRPr="009944A7">
        <w:rPr>
          <w:rFonts w:ascii="Arial" w:hAnsi="Arial" w:cs="Arial"/>
          <w:sz w:val="20"/>
          <w:shd w:val="clear" w:color="auto" w:fill="FFFFFF"/>
        </w:rPr>
        <w:t>relative change induced by AngII + 1% NaCl in comparison to the respective sham group, depicted to the right of each raw data plot. No change (100%) depicted as dotted line.</w:t>
      </w:r>
      <w:r w:rsidRPr="009944A7">
        <w:rPr>
          <w:rFonts w:ascii="Arial" w:hAnsi="Arial" w:cs="Arial"/>
          <w:sz w:val="20"/>
        </w:rPr>
        <w:t xml:space="preserve"> For all plots, p-values are as follows; * P ≤ 0.05, ** P ≤ 0.01.</w:t>
      </w:r>
      <w:r w:rsidRPr="009944A7">
        <w:rPr>
          <w:rFonts w:ascii="Arial" w:hAnsi="Arial" w:cs="Arial"/>
          <w:sz w:val="20"/>
        </w:rPr>
        <w:br w:type="page"/>
      </w:r>
    </w:p>
    <w:p w14:paraId="0882A86A" w14:textId="044293F2" w:rsidR="00C01A2A" w:rsidRPr="009944A7" w:rsidRDefault="00C01A2A" w:rsidP="00C01A2A">
      <w:pPr>
        <w:rPr>
          <w:rFonts w:ascii="Arial" w:hAnsi="Arial" w:cs="Arial"/>
          <w:b/>
          <w:bCs/>
          <w:sz w:val="20"/>
        </w:rPr>
        <w:sectPr w:rsidR="00C01A2A" w:rsidRPr="009944A7" w:rsidSect="003D235C">
          <w:headerReference w:type="default" r:id="rId17"/>
          <w:footerReference w:type="default" r:id="rId18"/>
          <w:pgSz w:w="12240" w:h="15840"/>
          <w:pgMar w:top="1440" w:right="1440" w:bottom="1440" w:left="1440" w:header="720" w:footer="720" w:gutter="0"/>
          <w:lnNumType w:countBy="1"/>
          <w:cols w:space="720"/>
          <w:docGrid w:linePitch="360"/>
        </w:sectPr>
      </w:pPr>
      <w:r w:rsidRPr="009944A7">
        <w:rPr>
          <w:rFonts w:ascii="Arial" w:hAnsi="Arial" w:cs="Arial"/>
          <w:b/>
          <w:bCs/>
          <w:noProof/>
          <w:sz w:val="20"/>
          <w:lang w:val="de-DE" w:eastAsia="de-DE"/>
        </w:rPr>
        <w:lastRenderedPageBreak/>
        <w:drawing>
          <wp:inline distT="0" distB="0" distL="0" distR="0" wp14:anchorId="12C6B6A6" wp14:editId="6C59BF44">
            <wp:extent cx="5876925" cy="1630592"/>
            <wp:effectExtent l="0" t="0" r="0" b="8255"/>
            <wp:docPr id="14" name="Picture 1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scatter chart&#10;&#10;Description automatically generated"/>
                    <pic:cNvPicPr/>
                  </pic:nvPicPr>
                  <pic:blipFill rotWithShape="1">
                    <a:blip r:embed="rId19" cstate="print">
                      <a:extLst>
                        <a:ext uri="{28A0092B-C50C-407E-A947-70E740481C1C}">
                          <a14:useLocalDpi xmlns:a14="http://schemas.microsoft.com/office/drawing/2010/main" val="0"/>
                        </a:ext>
                      </a:extLst>
                    </a:blip>
                    <a:srcRect b="29468"/>
                    <a:stretch/>
                  </pic:blipFill>
                  <pic:spPr bwMode="auto">
                    <a:xfrm>
                      <a:off x="0" y="0"/>
                      <a:ext cx="5884554" cy="1632709"/>
                    </a:xfrm>
                    <a:prstGeom prst="rect">
                      <a:avLst/>
                    </a:prstGeom>
                    <a:ln>
                      <a:noFill/>
                    </a:ln>
                    <a:extLst>
                      <a:ext uri="{53640926-AAD7-44D8-BBD7-CCE9431645EC}">
                        <a14:shadowObscured xmlns:a14="http://schemas.microsoft.com/office/drawing/2010/main"/>
                      </a:ext>
                    </a:extLst>
                  </pic:spPr>
                </pic:pic>
              </a:graphicData>
            </a:graphic>
          </wp:inline>
        </w:drawing>
      </w:r>
      <w:r w:rsidRPr="009944A7">
        <w:rPr>
          <w:rFonts w:ascii="Arial" w:hAnsi="Arial" w:cs="Arial"/>
          <w:b/>
          <w:bCs/>
          <w:sz w:val="20"/>
        </w:rPr>
        <w:t xml:space="preserve">Supplemental Figure </w:t>
      </w:r>
      <w:r w:rsidR="002518FF" w:rsidRPr="009944A7">
        <w:rPr>
          <w:rFonts w:ascii="Arial" w:hAnsi="Arial" w:cs="Arial"/>
          <w:b/>
          <w:bCs/>
          <w:sz w:val="20"/>
        </w:rPr>
        <w:t>S</w:t>
      </w:r>
      <w:r w:rsidR="0096244A" w:rsidRPr="009944A7">
        <w:rPr>
          <w:rFonts w:ascii="Arial" w:hAnsi="Arial" w:cs="Arial"/>
          <w:b/>
          <w:bCs/>
          <w:sz w:val="20"/>
        </w:rPr>
        <w:t>10</w:t>
      </w:r>
      <w:r w:rsidRPr="009944A7">
        <w:rPr>
          <w:rFonts w:ascii="Arial" w:hAnsi="Arial" w:cs="Arial"/>
          <w:b/>
          <w:bCs/>
          <w:sz w:val="20"/>
        </w:rPr>
        <w:t>.</w:t>
      </w:r>
      <w:r w:rsidR="00717D96" w:rsidRPr="009944A7">
        <w:rPr>
          <w:rFonts w:ascii="Arial" w:hAnsi="Arial" w:cs="Arial"/>
          <w:b/>
          <w:bCs/>
          <w:sz w:val="20"/>
        </w:rPr>
        <w:t xml:space="preserve"> </w:t>
      </w:r>
      <w:r w:rsidR="00717D96" w:rsidRPr="009944A7">
        <w:rPr>
          <w:rFonts w:ascii="Arial" w:hAnsi="Arial" w:cs="Arial"/>
          <w:sz w:val="20"/>
          <w:szCs w:val="20"/>
        </w:rPr>
        <w:t xml:space="preserve">Berlin data set: COL Sham n = 5, </w:t>
      </w:r>
      <w:r w:rsidR="00717D96" w:rsidRPr="00F1696F">
        <w:rPr>
          <w:rFonts w:ascii="Arial" w:hAnsi="Arial" w:cs="Arial"/>
          <w:sz w:val="20"/>
          <w:szCs w:val="20"/>
        </w:rPr>
        <w:t>COL + HTN n = </w:t>
      </w:r>
      <w:r w:rsidR="00CE5E0F" w:rsidRPr="00F1696F">
        <w:rPr>
          <w:rFonts w:ascii="Arial" w:hAnsi="Arial" w:cs="Arial"/>
          <w:sz w:val="20"/>
          <w:szCs w:val="20"/>
        </w:rPr>
        <w:t>1</w:t>
      </w:r>
      <w:r w:rsidR="00F1696F" w:rsidRPr="00F1696F">
        <w:rPr>
          <w:rFonts w:ascii="Arial" w:hAnsi="Arial" w:cs="Arial"/>
          <w:sz w:val="20"/>
          <w:szCs w:val="20"/>
        </w:rPr>
        <w:t>2</w:t>
      </w:r>
      <w:r w:rsidR="00717D96" w:rsidRPr="00F1696F">
        <w:rPr>
          <w:rFonts w:ascii="Arial" w:hAnsi="Arial" w:cs="Arial"/>
          <w:sz w:val="20"/>
          <w:szCs w:val="20"/>
        </w:rPr>
        <w:t xml:space="preserve">; </w:t>
      </w:r>
      <w:r w:rsidR="00717D96" w:rsidRPr="009944A7">
        <w:rPr>
          <w:rFonts w:ascii="Arial" w:hAnsi="Arial" w:cs="Arial"/>
          <w:sz w:val="20"/>
          <w:szCs w:val="20"/>
        </w:rPr>
        <w:t>Pluznick data set: COL Sham n = 6, COL + HTN n = 6.</w:t>
      </w:r>
      <w:r w:rsidRPr="009944A7">
        <w:rPr>
          <w:rFonts w:ascii="Arial" w:hAnsi="Arial" w:cs="Arial"/>
          <w:sz w:val="20"/>
        </w:rPr>
        <w:t xml:space="preserve"> A) Principal Coordinate analysis was performed based on Euclidean distance scaling of microbiome data published by Cheema and Pluznick (annotated as Pluznick) and our data (annotated as Berlin), to demonstrate the dissimilarities between colonized mice from each study. </w:t>
      </w:r>
      <w:proofErr w:type="spellStart"/>
      <w:r w:rsidRPr="009944A7">
        <w:rPr>
          <w:rFonts w:ascii="Arial" w:hAnsi="Arial" w:cs="Arial"/>
          <w:sz w:val="20"/>
        </w:rPr>
        <w:t>Colour</w:t>
      </w:r>
      <w:proofErr w:type="spellEnd"/>
      <w:r w:rsidRPr="009944A7">
        <w:rPr>
          <w:rFonts w:ascii="Arial" w:hAnsi="Arial" w:cs="Arial"/>
          <w:sz w:val="20"/>
        </w:rPr>
        <w:t xml:space="preserve"> indicates study group, and ellipse indicates treatment HTN or Sham treatment group. B) Metabolites which were measurable from the serum of mice from GF and COL groups in both the Pluznick and Berlin study, are shown where the effect size of HTN compared to Sham in COL mice is shown on the Y axis, and the effect size of HTN compared to Sham in GF mice is shown on the X axis</w:t>
      </w:r>
      <w:r w:rsidR="00F1696F">
        <w:rPr>
          <w:rFonts w:ascii="Arial" w:hAnsi="Arial" w:cs="Arial"/>
          <w:sz w:val="20"/>
        </w:rPr>
        <w:t xml:space="preserve"> </w:t>
      </w:r>
      <w:r w:rsidR="00F1696F" w:rsidRPr="00F1696F">
        <w:rPr>
          <w:rFonts w:ascii="Arial" w:hAnsi="Arial" w:cs="Arial"/>
          <w:color w:val="7030A0"/>
          <w:sz w:val="20"/>
        </w:rPr>
        <w:t>(Berlin: COL + HTN n = 11, otherwise as stated</w:t>
      </w:r>
      <w:r w:rsidR="00F1696F">
        <w:rPr>
          <w:rFonts w:ascii="Arial" w:hAnsi="Arial" w:cs="Arial"/>
          <w:sz w:val="20"/>
        </w:rPr>
        <w:t>)</w:t>
      </w:r>
      <w:r w:rsidRPr="009944A7">
        <w:rPr>
          <w:rFonts w:ascii="Arial" w:hAnsi="Arial" w:cs="Arial"/>
          <w:sz w:val="20"/>
        </w:rPr>
        <w:t>. Quantification of the distance between the same metabolite on along the GF (X-axis) or COL (Y-axis) from the Pluznick study compared to the Berlin study is shown in (C). *p&lt;0.05 by Mann-Whitney U test.</w:t>
      </w:r>
    </w:p>
    <w:p w14:paraId="17839CCA" w14:textId="3FD3FCD0" w:rsidR="00C01A2A" w:rsidRPr="009944A7" w:rsidRDefault="002518FF" w:rsidP="00C01A2A">
      <w:pPr>
        <w:pStyle w:val="SMHeading"/>
        <w:rPr>
          <w:rFonts w:ascii="Arial" w:hAnsi="Arial" w:cs="Arial"/>
          <w:sz w:val="20"/>
          <w:szCs w:val="20"/>
        </w:rPr>
      </w:pPr>
      <w:r w:rsidRPr="009944A7">
        <w:rPr>
          <w:rFonts w:ascii="Arial" w:hAnsi="Arial" w:cs="Arial"/>
          <w:sz w:val="20"/>
          <w:szCs w:val="20"/>
        </w:rPr>
        <w:lastRenderedPageBreak/>
        <w:t>SUPPLEMENTAL</w:t>
      </w:r>
      <w:r w:rsidR="00C01A2A" w:rsidRPr="009944A7">
        <w:rPr>
          <w:rFonts w:ascii="Arial" w:hAnsi="Arial" w:cs="Arial"/>
          <w:sz w:val="20"/>
          <w:szCs w:val="20"/>
        </w:rPr>
        <w:t xml:space="preserve"> TABLES </w:t>
      </w:r>
    </w:p>
    <w:p w14:paraId="2F22A04A" w14:textId="77777777" w:rsidR="00C01A2A" w:rsidRPr="009944A7" w:rsidRDefault="00C01A2A" w:rsidP="00C01A2A">
      <w:pPr>
        <w:pStyle w:val="SMHeading"/>
        <w:rPr>
          <w:rFonts w:ascii="Arial" w:hAnsi="Arial" w:cs="Arial"/>
          <w:sz w:val="20"/>
          <w:szCs w:val="20"/>
        </w:rPr>
      </w:pPr>
      <w:r w:rsidRPr="009944A7">
        <w:rPr>
          <w:rFonts w:ascii="Arial" w:hAnsi="Arial" w:cs="Arial"/>
          <w:sz w:val="20"/>
          <w:szCs w:val="20"/>
        </w:rPr>
        <w:t>Table S1.</w:t>
      </w:r>
    </w:p>
    <w:p w14:paraId="5E6C057B" w14:textId="77777777" w:rsidR="00C01A2A" w:rsidRPr="009944A7" w:rsidRDefault="00C01A2A" w:rsidP="00C01A2A">
      <w:pPr>
        <w:pStyle w:val="SMcaption"/>
        <w:rPr>
          <w:rFonts w:ascii="Arial" w:hAnsi="Arial" w:cs="Arial"/>
          <w:sz w:val="20"/>
        </w:rPr>
      </w:pPr>
      <w:r w:rsidRPr="009944A7">
        <w:rPr>
          <w:rFonts w:ascii="Arial" w:hAnsi="Arial" w:cs="Arial"/>
          <w:sz w:val="20"/>
        </w:rPr>
        <w:t>Univariate analysis from the kidney data space.</w:t>
      </w:r>
    </w:p>
    <w:tbl>
      <w:tblPr>
        <w:tblW w:w="0" w:type="auto"/>
        <w:tblCellMar>
          <w:left w:w="70" w:type="dxa"/>
          <w:right w:w="70" w:type="dxa"/>
        </w:tblCellMar>
        <w:tblLook w:val="04A0" w:firstRow="1" w:lastRow="0" w:firstColumn="1" w:lastColumn="0" w:noHBand="0" w:noVBand="1"/>
      </w:tblPr>
      <w:tblGrid>
        <w:gridCol w:w="1056"/>
        <w:gridCol w:w="2426"/>
        <w:gridCol w:w="932"/>
        <w:gridCol w:w="1047"/>
        <w:gridCol w:w="950"/>
        <w:gridCol w:w="1065"/>
        <w:gridCol w:w="665"/>
        <w:gridCol w:w="780"/>
        <w:gridCol w:w="994"/>
        <w:gridCol w:w="1109"/>
        <w:gridCol w:w="585"/>
        <w:gridCol w:w="683"/>
      </w:tblGrid>
      <w:tr w:rsidR="00C01A2A" w:rsidRPr="009944A7" w14:paraId="648EBC01" w14:textId="77777777" w:rsidTr="003E0E71">
        <w:trPr>
          <w:trHeight w:val="315"/>
        </w:trPr>
        <w:tc>
          <w:tcPr>
            <w:tcW w:w="0" w:type="auto"/>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711B2E46"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category</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3ACB3787"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variable</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211E18E0" w14:textId="77777777" w:rsidR="00C01A2A" w:rsidRPr="009944A7" w:rsidRDefault="00C01A2A" w:rsidP="003E0E71">
            <w:pPr>
              <w:rPr>
                <w:rFonts w:ascii="Arial" w:hAnsi="Arial" w:cs="Arial"/>
                <w:b/>
                <w:bCs/>
                <w:color w:val="000000"/>
                <w:sz w:val="16"/>
                <w:szCs w:val="16"/>
                <w:lang w:eastAsia="de-DE"/>
              </w:rPr>
            </w:pPr>
            <w:proofErr w:type="spellStart"/>
            <w:r w:rsidRPr="009944A7">
              <w:rPr>
                <w:rFonts w:ascii="Arial" w:hAnsi="Arial" w:cs="Arial"/>
                <w:b/>
                <w:bCs/>
                <w:color w:val="000000"/>
                <w:sz w:val="16"/>
                <w:szCs w:val="16"/>
                <w:lang w:eastAsia="de-DE"/>
              </w:rPr>
              <w:t>P_GF_test</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1AAD1342" w14:textId="77777777" w:rsidR="00C01A2A" w:rsidRPr="009944A7" w:rsidRDefault="00C01A2A" w:rsidP="003E0E71">
            <w:pPr>
              <w:rPr>
                <w:rFonts w:ascii="Arial" w:hAnsi="Arial" w:cs="Arial"/>
                <w:b/>
                <w:bCs/>
                <w:color w:val="000000"/>
                <w:sz w:val="16"/>
                <w:szCs w:val="16"/>
                <w:lang w:eastAsia="de-DE"/>
              </w:rPr>
            </w:pPr>
            <w:proofErr w:type="spellStart"/>
            <w:r w:rsidRPr="009944A7">
              <w:rPr>
                <w:rFonts w:ascii="Arial" w:hAnsi="Arial" w:cs="Arial"/>
                <w:b/>
                <w:bCs/>
                <w:color w:val="000000"/>
                <w:sz w:val="16"/>
                <w:szCs w:val="16"/>
                <w:lang w:eastAsia="de-DE"/>
              </w:rPr>
              <w:t>P_COL_test</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7CC88232" w14:textId="77777777" w:rsidR="00C01A2A" w:rsidRPr="009944A7" w:rsidRDefault="00C01A2A" w:rsidP="003E0E71">
            <w:pPr>
              <w:rPr>
                <w:rFonts w:ascii="Arial" w:hAnsi="Arial" w:cs="Arial"/>
                <w:b/>
                <w:bCs/>
                <w:color w:val="000000"/>
                <w:sz w:val="16"/>
                <w:szCs w:val="16"/>
                <w:lang w:eastAsia="de-DE"/>
              </w:rPr>
            </w:pPr>
            <w:proofErr w:type="spellStart"/>
            <w:r w:rsidRPr="009944A7">
              <w:rPr>
                <w:rFonts w:ascii="Arial" w:hAnsi="Arial" w:cs="Arial"/>
                <w:b/>
                <w:bCs/>
                <w:color w:val="000000"/>
                <w:sz w:val="16"/>
                <w:szCs w:val="16"/>
                <w:lang w:eastAsia="de-DE"/>
              </w:rPr>
              <w:t>Q_GF_test</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3337B359" w14:textId="77777777" w:rsidR="00C01A2A" w:rsidRPr="009944A7" w:rsidRDefault="00C01A2A" w:rsidP="003E0E71">
            <w:pPr>
              <w:rPr>
                <w:rFonts w:ascii="Arial" w:hAnsi="Arial" w:cs="Arial"/>
                <w:b/>
                <w:bCs/>
                <w:color w:val="000000"/>
                <w:sz w:val="16"/>
                <w:szCs w:val="16"/>
                <w:lang w:eastAsia="de-DE"/>
              </w:rPr>
            </w:pPr>
            <w:proofErr w:type="spellStart"/>
            <w:r w:rsidRPr="009944A7">
              <w:rPr>
                <w:rFonts w:ascii="Arial" w:hAnsi="Arial" w:cs="Arial"/>
                <w:b/>
                <w:bCs/>
                <w:color w:val="000000"/>
                <w:sz w:val="16"/>
                <w:szCs w:val="16"/>
                <w:lang w:eastAsia="de-DE"/>
              </w:rPr>
              <w:t>Q_COL_test</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7AE8287B"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FC_GF</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3765FE01"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FC_COL</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5ECE4800"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log2FC_GF</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2AAD0776"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log2FC_COL</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4B03FD14"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D_GF</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7310BF7B"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D_COL</w:t>
            </w:r>
          </w:p>
        </w:tc>
      </w:tr>
      <w:tr w:rsidR="00C01A2A" w:rsidRPr="009944A7" w14:paraId="385362CD"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52CF68F9"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000000" w:fill="E7E6E6"/>
            <w:noWrap/>
            <w:vAlign w:val="bottom"/>
            <w:hideMark/>
          </w:tcPr>
          <w:p w14:paraId="79FB06E6"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Il6</w:t>
            </w:r>
          </w:p>
        </w:tc>
        <w:tc>
          <w:tcPr>
            <w:tcW w:w="0" w:type="auto"/>
            <w:tcBorders>
              <w:top w:val="nil"/>
              <w:left w:val="nil"/>
              <w:bottom w:val="single" w:sz="4" w:space="0" w:color="auto"/>
              <w:right w:val="single" w:sz="4" w:space="0" w:color="auto"/>
            </w:tcBorders>
            <w:shd w:val="clear" w:color="000000" w:fill="E7E6E6"/>
            <w:noWrap/>
            <w:vAlign w:val="bottom"/>
            <w:hideMark/>
          </w:tcPr>
          <w:p w14:paraId="2E449BB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0.019</w:t>
            </w:r>
          </w:p>
        </w:tc>
        <w:tc>
          <w:tcPr>
            <w:tcW w:w="0" w:type="auto"/>
            <w:tcBorders>
              <w:top w:val="nil"/>
              <w:left w:val="nil"/>
              <w:bottom w:val="single" w:sz="4" w:space="0" w:color="auto"/>
              <w:right w:val="single" w:sz="4" w:space="0" w:color="auto"/>
            </w:tcBorders>
            <w:shd w:val="clear" w:color="000000" w:fill="E7E6E6"/>
            <w:noWrap/>
            <w:vAlign w:val="bottom"/>
            <w:hideMark/>
          </w:tcPr>
          <w:p w14:paraId="1916A68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0.646</w:t>
            </w:r>
          </w:p>
        </w:tc>
        <w:tc>
          <w:tcPr>
            <w:tcW w:w="0" w:type="auto"/>
            <w:tcBorders>
              <w:top w:val="nil"/>
              <w:left w:val="nil"/>
              <w:bottom w:val="single" w:sz="4" w:space="0" w:color="auto"/>
              <w:right w:val="single" w:sz="4" w:space="0" w:color="auto"/>
            </w:tcBorders>
            <w:shd w:val="clear" w:color="000000" w:fill="E7E6E6"/>
            <w:noWrap/>
            <w:vAlign w:val="bottom"/>
            <w:hideMark/>
          </w:tcPr>
          <w:p w14:paraId="15005EB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0.023</w:t>
            </w:r>
          </w:p>
        </w:tc>
        <w:tc>
          <w:tcPr>
            <w:tcW w:w="0" w:type="auto"/>
            <w:tcBorders>
              <w:top w:val="nil"/>
              <w:left w:val="nil"/>
              <w:bottom w:val="single" w:sz="4" w:space="0" w:color="auto"/>
              <w:right w:val="single" w:sz="4" w:space="0" w:color="auto"/>
            </w:tcBorders>
            <w:shd w:val="clear" w:color="000000" w:fill="E7E6E6"/>
            <w:noWrap/>
            <w:vAlign w:val="bottom"/>
            <w:hideMark/>
          </w:tcPr>
          <w:p w14:paraId="4A3E771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0.782</w:t>
            </w:r>
          </w:p>
        </w:tc>
        <w:tc>
          <w:tcPr>
            <w:tcW w:w="0" w:type="auto"/>
            <w:tcBorders>
              <w:top w:val="nil"/>
              <w:left w:val="nil"/>
              <w:bottom w:val="single" w:sz="4" w:space="0" w:color="auto"/>
              <w:right w:val="single" w:sz="4" w:space="0" w:color="auto"/>
            </w:tcBorders>
            <w:shd w:val="clear" w:color="000000" w:fill="E7E6E6"/>
            <w:noWrap/>
            <w:vAlign w:val="bottom"/>
            <w:hideMark/>
          </w:tcPr>
          <w:p w14:paraId="596C44D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7.349</w:t>
            </w:r>
          </w:p>
        </w:tc>
        <w:tc>
          <w:tcPr>
            <w:tcW w:w="0" w:type="auto"/>
            <w:tcBorders>
              <w:top w:val="nil"/>
              <w:left w:val="nil"/>
              <w:bottom w:val="single" w:sz="4" w:space="0" w:color="auto"/>
              <w:right w:val="single" w:sz="4" w:space="0" w:color="auto"/>
            </w:tcBorders>
            <w:shd w:val="clear" w:color="000000" w:fill="E7E6E6"/>
            <w:noWrap/>
            <w:vAlign w:val="bottom"/>
            <w:hideMark/>
          </w:tcPr>
          <w:p w14:paraId="2999B38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1.871</w:t>
            </w:r>
          </w:p>
        </w:tc>
        <w:tc>
          <w:tcPr>
            <w:tcW w:w="0" w:type="auto"/>
            <w:tcBorders>
              <w:top w:val="nil"/>
              <w:left w:val="nil"/>
              <w:bottom w:val="single" w:sz="4" w:space="0" w:color="auto"/>
              <w:right w:val="single" w:sz="4" w:space="0" w:color="auto"/>
            </w:tcBorders>
            <w:shd w:val="clear" w:color="000000" w:fill="E7E6E6"/>
            <w:noWrap/>
            <w:vAlign w:val="bottom"/>
            <w:hideMark/>
          </w:tcPr>
          <w:p w14:paraId="0888866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2.878</w:t>
            </w:r>
          </w:p>
        </w:tc>
        <w:tc>
          <w:tcPr>
            <w:tcW w:w="0" w:type="auto"/>
            <w:tcBorders>
              <w:top w:val="nil"/>
              <w:left w:val="nil"/>
              <w:bottom w:val="single" w:sz="4" w:space="0" w:color="auto"/>
              <w:right w:val="single" w:sz="4" w:space="0" w:color="auto"/>
            </w:tcBorders>
            <w:shd w:val="clear" w:color="000000" w:fill="E7E6E6"/>
            <w:noWrap/>
            <w:vAlign w:val="bottom"/>
            <w:hideMark/>
          </w:tcPr>
          <w:p w14:paraId="7898E0C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0.904</w:t>
            </w:r>
          </w:p>
        </w:tc>
        <w:tc>
          <w:tcPr>
            <w:tcW w:w="0" w:type="auto"/>
            <w:tcBorders>
              <w:top w:val="nil"/>
              <w:left w:val="nil"/>
              <w:bottom w:val="single" w:sz="4" w:space="0" w:color="auto"/>
              <w:right w:val="single" w:sz="4" w:space="0" w:color="auto"/>
            </w:tcBorders>
            <w:shd w:val="clear" w:color="000000" w:fill="E7E6E6"/>
            <w:noWrap/>
            <w:vAlign w:val="bottom"/>
            <w:hideMark/>
          </w:tcPr>
          <w:p w14:paraId="1BF4177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0.733</w:t>
            </w:r>
          </w:p>
        </w:tc>
        <w:tc>
          <w:tcPr>
            <w:tcW w:w="0" w:type="auto"/>
            <w:tcBorders>
              <w:top w:val="nil"/>
              <w:left w:val="nil"/>
              <w:bottom w:val="single" w:sz="4" w:space="0" w:color="auto"/>
              <w:right w:val="single" w:sz="8" w:space="0" w:color="auto"/>
            </w:tcBorders>
            <w:shd w:val="clear" w:color="000000" w:fill="E7E6E6"/>
            <w:noWrap/>
            <w:vAlign w:val="bottom"/>
            <w:hideMark/>
          </w:tcPr>
          <w:p w14:paraId="7E3452A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0.167</w:t>
            </w:r>
          </w:p>
        </w:tc>
      </w:tr>
      <w:tr w:rsidR="00C01A2A" w:rsidRPr="009944A7" w14:paraId="29918FC8"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2022ACF"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auto" w:fill="auto"/>
            <w:noWrap/>
            <w:vAlign w:val="bottom"/>
            <w:hideMark/>
          </w:tcPr>
          <w:p w14:paraId="58314D52"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Il1b</w:t>
            </w:r>
          </w:p>
        </w:tc>
        <w:tc>
          <w:tcPr>
            <w:tcW w:w="0" w:type="auto"/>
            <w:tcBorders>
              <w:top w:val="nil"/>
              <w:left w:val="nil"/>
              <w:bottom w:val="single" w:sz="4" w:space="0" w:color="auto"/>
              <w:right w:val="single" w:sz="4" w:space="0" w:color="auto"/>
            </w:tcBorders>
            <w:shd w:val="clear" w:color="auto" w:fill="auto"/>
            <w:noWrap/>
            <w:vAlign w:val="bottom"/>
            <w:hideMark/>
          </w:tcPr>
          <w:p w14:paraId="7670220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0.104</w:t>
            </w:r>
          </w:p>
        </w:tc>
        <w:tc>
          <w:tcPr>
            <w:tcW w:w="0" w:type="auto"/>
            <w:tcBorders>
              <w:top w:val="nil"/>
              <w:left w:val="nil"/>
              <w:bottom w:val="single" w:sz="4" w:space="0" w:color="auto"/>
              <w:right w:val="single" w:sz="4" w:space="0" w:color="auto"/>
            </w:tcBorders>
            <w:shd w:val="clear" w:color="auto" w:fill="auto"/>
            <w:noWrap/>
            <w:vAlign w:val="bottom"/>
            <w:hideMark/>
          </w:tcPr>
          <w:p w14:paraId="46D614D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0.383</w:t>
            </w:r>
          </w:p>
        </w:tc>
        <w:tc>
          <w:tcPr>
            <w:tcW w:w="0" w:type="auto"/>
            <w:tcBorders>
              <w:top w:val="nil"/>
              <w:left w:val="nil"/>
              <w:bottom w:val="single" w:sz="4" w:space="0" w:color="auto"/>
              <w:right w:val="single" w:sz="4" w:space="0" w:color="auto"/>
            </w:tcBorders>
            <w:shd w:val="clear" w:color="auto" w:fill="auto"/>
            <w:noWrap/>
            <w:vAlign w:val="bottom"/>
            <w:hideMark/>
          </w:tcPr>
          <w:p w14:paraId="1DEAAC9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0.104</w:t>
            </w:r>
          </w:p>
        </w:tc>
        <w:tc>
          <w:tcPr>
            <w:tcW w:w="0" w:type="auto"/>
            <w:tcBorders>
              <w:top w:val="nil"/>
              <w:left w:val="nil"/>
              <w:bottom w:val="single" w:sz="4" w:space="0" w:color="auto"/>
              <w:right w:val="single" w:sz="4" w:space="0" w:color="auto"/>
            </w:tcBorders>
            <w:shd w:val="clear" w:color="auto" w:fill="auto"/>
            <w:noWrap/>
            <w:vAlign w:val="bottom"/>
            <w:hideMark/>
          </w:tcPr>
          <w:p w14:paraId="4EEAE11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0.660</w:t>
            </w:r>
          </w:p>
        </w:tc>
        <w:tc>
          <w:tcPr>
            <w:tcW w:w="0" w:type="auto"/>
            <w:tcBorders>
              <w:top w:val="nil"/>
              <w:left w:val="nil"/>
              <w:bottom w:val="single" w:sz="4" w:space="0" w:color="auto"/>
              <w:right w:val="single" w:sz="4" w:space="0" w:color="auto"/>
            </w:tcBorders>
            <w:shd w:val="clear" w:color="auto" w:fill="auto"/>
            <w:noWrap/>
            <w:vAlign w:val="bottom"/>
            <w:hideMark/>
          </w:tcPr>
          <w:p w14:paraId="23C9DB7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1.444</w:t>
            </w:r>
          </w:p>
        </w:tc>
        <w:tc>
          <w:tcPr>
            <w:tcW w:w="0" w:type="auto"/>
            <w:tcBorders>
              <w:top w:val="nil"/>
              <w:left w:val="nil"/>
              <w:bottom w:val="single" w:sz="4" w:space="0" w:color="auto"/>
              <w:right w:val="single" w:sz="4" w:space="0" w:color="auto"/>
            </w:tcBorders>
            <w:shd w:val="clear" w:color="auto" w:fill="auto"/>
            <w:noWrap/>
            <w:vAlign w:val="bottom"/>
            <w:hideMark/>
          </w:tcPr>
          <w:p w14:paraId="11F623B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0.862</w:t>
            </w:r>
          </w:p>
        </w:tc>
        <w:tc>
          <w:tcPr>
            <w:tcW w:w="0" w:type="auto"/>
            <w:tcBorders>
              <w:top w:val="nil"/>
              <w:left w:val="nil"/>
              <w:bottom w:val="single" w:sz="4" w:space="0" w:color="auto"/>
              <w:right w:val="single" w:sz="4" w:space="0" w:color="auto"/>
            </w:tcBorders>
            <w:shd w:val="clear" w:color="auto" w:fill="auto"/>
            <w:noWrap/>
            <w:vAlign w:val="bottom"/>
            <w:hideMark/>
          </w:tcPr>
          <w:p w14:paraId="2AC55DD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0.530</w:t>
            </w:r>
          </w:p>
        </w:tc>
        <w:tc>
          <w:tcPr>
            <w:tcW w:w="0" w:type="auto"/>
            <w:tcBorders>
              <w:top w:val="nil"/>
              <w:left w:val="nil"/>
              <w:bottom w:val="single" w:sz="4" w:space="0" w:color="auto"/>
              <w:right w:val="single" w:sz="4" w:space="0" w:color="auto"/>
            </w:tcBorders>
            <w:shd w:val="clear" w:color="auto" w:fill="auto"/>
            <w:noWrap/>
            <w:vAlign w:val="bottom"/>
            <w:hideMark/>
          </w:tcPr>
          <w:p w14:paraId="70AD5DE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-0.214</w:t>
            </w:r>
          </w:p>
        </w:tc>
        <w:tc>
          <w:tcPr>
            <w:tcW w:w="0" w:type="auto"/>
            <w:tcBorders>
              <w:top w:val="nil"/>
              <w:left w:val="nil"/>
              <w:bottom w:val="single" w:sz="4" w:space="0" w:color="auto"/>
              <w:right w:val="single" w:sz="4" w:space="0" w:color="auto"/>
            </w:tcBorders>
            <w:shd w:val="clear" w:color="auto" w:fill="auto"/>
            <w:noWrap/>
            <w:vAlign w:val="bottom"/>
            <w:hideMark/>
          </w:tcPr>
          <w:p w14:paraId="45F7BF6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0.533</w:t>
            </w:r>
          </w:p>
        </w:tc>
        <w:tc>
          <w:tcPr>
            <w:tcW w:w="0" w:type="auto"/>
            <w:tcBorders>
              <w:top w:val="nil"/>
              <w:left w:val="nil"/>
              <w:bottom w:val="single" w:sz="4" w:space="0" w:color="auto"/>
              <w:right w:val="single" w:sz="8" w:space="0" w:color="auto"/>
            </w:tcBorders>
            <w:shd w:val="clear" w:color="auto" w:fill="auto"/>
            <w:noWrap/>
            <w:vAlign w:val="bottom"/>
            <w:hideMark/>
          </w:tcPr>
          <w:p w14:paraId="4C77C37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-0.300</w:t>
            </w:r>
          </w:p>
        </w:tc>
      </w:tr>
      <w:tr w:rsidR="00C01A2A" w:rsidRPr="009944A7" w14:paraId="7BAA8966"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5045BB4E"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000000" w:fill="E7E6E6"/>
            <w:noWrap/>
            <w:vAlign w:val="bottom"/>
            <w:hideMark/>
          </w:tcPr>
          <w:p w14:paraId="1E2F7C66"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Ccl2</w:t>
            </w:r>
          </w:p>
        </w:tc>
        <w:tc>
          <w:tcPr>
            <w:tcW w:w="0" w:type="auto"/>
            <w:tcBorders>
              <w:top w:val="nil"/>
              <w:left w:val="nil"/>
              <w:bottom w:val="single" w:sz="4" w:space="0" w:color="auto"/>
              <w:right w:val="single" w:sz="4" w:space="0" w:color="auto"/>
            </w:tcBorders>
            <w:shd w:val="clear" w:color="000000" w:fill="E7E6E6"/>
            <w:noWrap/>
            <w:vAlign w:val="bottom"/>
            <w:hideMark/>
          </w:tcPr>
          <w:p w14:paraId="1EC41F7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000000" w:fill="E7E6E6"/>
            <w:noWrap/>
            <w:vAlign w:val="bottom"/>
            <w:hideMark/>
          </w:tcPr>
          <w:p w14:paraId="64F7B38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0.646</w:t>
            </w:r>
          </w:p>
        </w:tc>
        <w:tc>
          <w:tcPr>
            <w:tcW w:w="0" w:type="auto"/>
            <w:tcBorders>
              <w:top w:val="nil"/>
              <w:left w:val="nil"/>
              <w:bottom w:val="single" w:sz="4" w:space="0" w:color="auto"/>
              <w:right w:val="single" w:sz="4" w:space="0" w:color="auto"/>
            </w:tcBorders>
            <w:shd w:val="clear" w:color="000000" w:fill="E7E6E6"/>
            <w:noWrap/>
            <w:vAlign w:val="bottom"/>
            <w:hideMark/>
          </w:tcPr>
          <w:p w14:paraId="0DAE3A3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0.011</w:t>
            </w:r>
          </w:p>
        </w:tc>
        <w:tc>
          <w:tcPr>
            <w:tcW w:w="0" w:type="auto"/>
            <w:tcBorders>
              <w:top w:val="nil"/>
              <w:left w:val="nil"/>
              <w:bottom w:val="single" w:sz="4" w:space="0" w:color="auto"/>
              <w:right w:val="single" w:sz="4" w:space="0" w:color="auto"/>
            </w:tcBorders>
            <w:shd w:val="clear" w:color="000000" w:fill="E7E6E6"/>
            <w:noWrap/>
            <w:vAlign w:val="bottom"/>
            <w:hideMark/>
          </w:tcPr>
          <w:p w14:paraId="6FFB844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0.782</w:t>
            </w:r>
          </w:p>
        </w:tc>
        <w:tc>
          <w:tcPr>
            <w:tcW w:w="0" w:type="auto"/>
            <w:tcBorders>
              <w:top w:val="nil"/>
              <w:left w:val="nil"/>
              <w:bottom w:val="single" w:sz="4" w:space="0" w:color="auto"/>
              <w:right w:val="single" w:sz="4" w:space="0" w:color="auto"/>
            </w:tcBorders>
            <w:shd w:val="clear" w:color="000000" w:fill="E7E6E6"/>
            <w:noWrap/>
            <w:vAlign w:val="bottom"/>
            <w:hideMark/>
          </w:tcPr>
          <w:p w14:paraId="1F0F6CA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3.394</w:t>
            </w:r>
          </w:p>
        </w:tc>
        <w:tc>
          <w:tcPr>
            <w:tcW w:w="0" w:type="auto"/>
            <w:tcBorders>
              <w:top w:val="nil"/>
              <w:left w:val="nil"/>
              <w:bottom w:val="single" w:sz="4" w:space="0" w:color="auto"/>
              <w:right w:val="single" w:sz="4" w:space="0" w:color="auto"/>
            </w:tcBorders>
            <w:shd w:val="clear" w:color="000000" w:fill="E7E6E6"/>
            <w:noWrap/>
            <w:vAlign w:val="bottom"/>
            <w:hideMark/>
          </w:tcPr>
          <w:p w14:paraId="2DC7B45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1.208</w:t>
            </w:r>
          </w:p>
        </w:tc>
        <w:tc>
          <w:tcPr>
            <w:tcW w:w="0" w:type="auto"/>
            <w:tcBorders>
              <w:top w:val="nil"/>
              <w:left w:val="nil"/>
              <w:bottom w:val="single" w:sz="4" w:space="0" w:color="auto"/>
              <w:right w:val="single" w:sz="4" w:space="0" w:color="auto"/>
            </w:tcBorders>
            <w:shd w:val="clear" w:color="000000" w:fill="E7E6E6"/>
            <w:noWrap/>
            <w:vAlign w:val="bottom"/>
            <w:hideMark/>
          </w:tcPr>
          <w:p w14:paraId="615EECA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1.763</w:t>
            </w:r>
          </w:p>
        </w:tc>
        <w:tc>
          <w:tcPr>
            <w:tcW w:w="0" w:type="auto"/>
            <w:tcBorders>
              <w:top w:val="nil"/>
              <w:left w:val="nil"/>
              <w:bottom w:val="single" w:sz="4" w:space="0" w:color="auto"/>
              <w:right w:val="single" w:sz="4" w:space="0" w:color="auto"/>
            </w:tcBorders>
            <w:shd w:val="clear" w:color="000000" w:fill="E7E6E6"/>
            <w:noWrap/>
            <w:vAlign w:val="bottom"/>
            <w:hideMark/>
          </w:tcPr>
          <w:p w14:paraId="11A9F4E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0.273</w:t>
            </w:r>
          </w:p>
        </w:tc>
        <w:tc>
          <w:tcPr>
            <w:tcW w:w="0" w:type="auto"/>
            <w:tcBorders>
              <w:top w:val="nil"/>
              <w:left w:val="nil"/>
              <w:bottom w:val="single" w:sz="4" w:space="0" w:color="auto"/>
              <w:right w:val="single" w:sz="4" w:space="0" w:color="auto"/>
            </w:tcBorders>
            <w:shd w:val="clear" w:color="000000" w:fill="E7E6E6"/>
            <w:noWrap/>
            <w:vAlign w:val="bottom"/>
            <w:hideMark/>
          </w:tcPr>
          <w:p w14:paraId="4025E04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0.867</w:t>
            </w:r>
          </w:p>
        </w:tc>
        <w:tc>
          <w:tcPr>
            <w:tcW w:w="0" w:type="auto"/>
            <w:tcBorders>
              <w:top w:val="nil"/>
              <w:left w:val="nil"/>
              <w:bottom w:val="single" w:sz="4" w:space="0" w:color="auto"/>
              <w:right w:val="single" w:sz="8" w:space="0" w:color="auto"/>
            </w:tcBorders>
            <w:shd w:val="clear" w:color="000000" w:fill="E7E6E6"/>
            <w:noWrap/>
            <w:vAlign w:val="bottom"/>
            <w:hideMark/>
          </w:tcPr>
          <w:p w14:paraId="081A7FE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0.167</w:t>
            </w:r>
          </w:p>
        </w:tc>
      </w:tr>
      <w:tr w:rsidR="00C01A2A" w:rsidRPr="009944A7" w14:paraId="5A0309EB"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8661A3F"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auto" w:fill="auto"/>
            <w:noWrap/>
            <w:vAlign w:val="bottom"/>
            <w:hideMark/>
          </w:tcPr>
          <w:p w14:paraId="6009B708" w14:textId="77777777" w:rsidR="00C01A2A" w:rsidRPr="009944A7" w:rsidRDefault="00C01A2A" w:rsidP="003E0E71">
            <w:pPr>
              <w:rPr>
                <w:rFonts w:ascii="Arial" w:hAnsi="Arial" w:cs="Arial"/>
                <w:i/>
                <w:iCs/>
                <w:color w:val="000000"/>
                <w:sz w:val="16"/>
                <w:szCs w:val="16"/>
                <w:lang w:eastAsia="de-DE"/>
              </w:rPr>
            </w:pPr>
            <w:proofErr w:type="spellStart"/>
            <w:r w:rsidRPr="009944A7">
              <w:rPr>
                <w:rFonts w:ascii="Arial" w:hAnsi="Arial" w:cs="Arial"/>
                <w:i/>
                <w:iCs/>
                <w:color w:val="000000"/>
                <w:sz w:val="16"/>
                <w:szCs w:val="16"/>
                <w:lang w:eastAsia="de-DE"/>
              </w:rPr>
              <w:t>Tnfa</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6FBF871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0.048</w:t>
            </w:r>
          </w:p>
        </w:tc>
        <w:tc>
          <w:tcPr>
            <w:tcW w:w="0" w:type="auto"/>
            <w:tcBorders>
              <w:top w:val="nil"/>
              <w:left w:val="nil"/>
              <w:bottom w:val="single" w:sz="4" w:space="0" w:color="auto"/>
              <w:right w:val="single" w:sz="4" w:space="0" w:color="auto"/>
            </w:tcBorders>
            <w:shd w:val="clear" w:color="auto" w:fill="auto"/>
            <w:noWrap/>
            <w:vAlign w:val="bottom"/>
            <w:hideMark/>
          </w:tcPr>
          <w:p w14:paraId="21AD9D3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0.646</w:t>
            </w:r>
          </w:p>
        </w:tc>
        <w:tc>
          <w:tcPr>
            <w:tcW w:w="0" w:type="auto"/>
            <w:tcBorders>
              <w:top w:val="nil"/>
              <w:left w:val="nil"/>
              <w:bottom w:val="single" w:sz="4" w:space="0" w:color="auto"/>
              <w:right w:val="single" w:sz="4" w:space="0" w:color="auto"/>
            </w:tcBorders>
            <w:shd w:val="clear" w:color="auto" w:fill="auto"/>
            <w:noWrap/>
            <w:vAlign w:val="bottom"/>
            <w:hideMark/>
          </w:tcPr>
          <w:p w14:paraId="1C756BE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0.053</w:t>
            </w:r>
          </w:p>
        </w:tc>
        <w:tc>
          <w:tcPr>
            <w:tcW w:w="0" w:type="auto"/>
            <w:tcBorders>
              <w:top w:val="nil"/>
              <w:left w:val="nil"/>
              <w:bottom w:val="single" w:sz="4" w:space="0" w:color="auto"/>
              <w:right w:val="single" w:sz="4" w:space="0" w:color="auto"/>
            </w:tcBorders>
            <w:shd w:val="clear" w:color="auto" w:fill="auto"/>
            <w:noWrap/>
            <w:vAlign w:val="bottom"/>
            <w:hideMark/>
          </w:tcPr>
          <w:p w14:paraId="5FB9286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0.782</w:t>
            </w:r>
          </w:p>
        </w:tc>
        <w:tc>
          <w:tcPr>
            <w:tcW w:w="0" w:type="auto"/>
            <w:tcBorders>
              <w:top w:val="nil"/>
              <w:left w:val="nil"/>
              <w:bottom w:val="single" w:sz="4" w:space="0" w:color="auto"/>
              <w:right w:val="single" w:sz="4" w:space="0" w:color="auto"/>
            </w:tcBorders>
            <w:shd w:val="clear" w:color="auto" w:fill="auto"/>
            <w:noWrap/>
            <w:vAlign w:val="bottom"/>
            <w:hideMark/>
          </w:tcPr>
          <w:p w14:paraId="5D4ED23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1.545</w:t>
            </w:r>
          </w:p>
        </w:tc>
        <w:tc>
          <w:tcPr>
            <w:tcW w:w="0" w:type="auto"/>
            <w:tcBorders>
              <w:top w:val="nil"/>
              <w:left w:val="nil"/>
              <w:bottom w:val="single" w:sz="4" w:space="0" w:color="auto"/>
              <w:right w:val="single" w:sz="4" w:space="0" w:color="auto"/>
            </w:tcBorders>
            <w:shd w:val="clear" w:color="auto" w:fill="auto"/>
            <w:noWrap/>
            <w:vAlign w:val="bottom"/>
            <w:hideMark/>
          </w:tcPr>
          <w:p w14:paraId="33E2DAE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0.924</w:t>
            </w:r>
          </w:p>
        </w:tc>
        <w:tc>
          <w:tcPr>
            <w:tcW w:w="0" w:type="auto"/>
            <w:tcBorders>
              <w:top w:val="nil"/>
              <w:left w:val="nil"/>
              <w:bottom w:val="single" w:sz="4" w:space="0" w:color="auto"/>
              <w:right w:val="single" w:sz="4" w:space="0" w:color="auto"/>
            </w:tcBorders>
            <w:shd w:val="clear" w:color="auto" w:fill="auto"/>
            <w:noWrap/>
            <w:vAlign w:val="bottom"/>
            <w:hideMark/>
          </w:tcPr>
          <w:p w14:paraId="20F38FE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0.627</w:t>
            </w:r>
          </w:p>
        </w:tc>
        <w:tc>
          <w:tcPr>
            <w:tcW w:w="0" w:type="auto"/>
            <w:tcBorders>
              <w:top w:val="nil"/>
              <w:left w:val="nil"/>
              <w:bottom w:val="single" w:sz="4" w:space="0" w:color="auto"/>
              <w:right w:val="single" w:sz="4" w:space="0" w:color="auto"/>
            </w:tcBorders>
            <w:shd w:val="clear" w:color="auto" w:fill="auto"/>
            <w:noWrap/>
            <w:vAlign w:val="bottom"/>
            <w:hideMark/>
          </w:tcPr>
          <w:p w14:paraId="3AE36FA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-0.115</w:t>
            </w:r>
          </w:p>
        </w:tc>
        <w:tc>
          <w:tcPr>
            <w:tcW w:w="0" w:type="auto"/>
            <w:tcBorders>
              <w:top w:val="nil"/>
              <w:left w:val="nil"/>
              <w:bottom w:val="single" w:sz="4" w:space="0" w:color="auto"/>
              <w:right w:val="single" w:sz="4" w:space="0" w:color="auto"/>
            </w:tcBorders>
            <w:shd w:val="clear" w:color="auto" w:fill="auto"/>
            <w:noWrap/>
            <w:vAlign w:val="bottom"/>
            <w:hideMark/>
          </w:tcPr>
          <w:p w14:paraId="423FF78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0.633</w:t>
            </w:r>
          </w:p>
        </w:tc>
        <w:tc>
          <w:tcPr>
            <w:tcW w:w="0" w:type="auto"/>
            <w:tcBorders>
              <w:top w:val="nil"/>
              <w:left w:val="nil"/>
              <w:bottom w:val="single" w:sz="4" w:space="0" w:color="auto"/>
              <w:right w:val="single" w:sz="8" w:space="0" w:color="auto"/>
            </w:tcBorders>
            <w:shd w:val="clear" w:color="auto" w:fill="auto"/>
            <w:noWrap/>
            <w:vAlign w:val="bottom"/>
            <w:hideMark/>
          </w:tcPr>
          <w:p w14:paraId="2B07819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-0.167</w:t>
            </w:r>
          </w:p>
        </w:tc>
      </w:tr>
      <w:tr w:rsidR="00C01A2A" w:rsidRPr="009944A7" w14:paraId="39A4FC10"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41A05F94"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000000" w:fill="E7E6E6"/>
            <w:noWrap/>
            <w:vAlign w:val="bottom"/>
            <w:hideMark/>
          </w:tcPr>
          <w:p w14:paraId="407F7720"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Icam1</w:t>
            </w:r>
          </w:p>
        </w:tc>
        <w:tc>
          <w:tcPr>
            <w:tcW w:w="0" w:type="auto"/>
            <w:tcBorders>
              <w:top w:val="nil"/>
              <w:left w:val="nil"/>
              <w:bottom w:val="single" w:sz="4" w:space="0" w:color="auto"/>
              <w:right w:val="single" w:sz="4" w:space="0" w:color="auto"/>
            </w:tcBorders>
            <w:shd w:val="clear" w:color="000000" w:fill="E7E6E6"/>
            <w:noWrap/>
            <w:vAlign w:val="bottom"/>
            <w:hideMark/>
          </w:tcPr>
          <w:p w14:paraId="7509CF9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000000" w:fill="E7E6E6"/>
            <w:noWrap/>
            <w:vAlign w:val="bottom"/>
            <w:hideMark/>
          </w:tcPr>
          <w:p w14:paraId="146E440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0.442</w:t>
            </w:r>
          </w:p>
        </w:tc>
        <w:tc>
          <w:tcPr>
            <w:tcW w:w="0" w:type="auto"/>
            <w:tcBorders>
              <w:top w:val="nil"/>
              <w:left w:val="nil"/>
              <w:bottom w:val="single" w:sz="4" w:space="0" w:color="auto"/>
              <w:right w:val="single" w:sz="4" w:space="0" w:color="auto"/>
            </w:tcBorders>
            <w:shd w:val="clear" w:color="000000" w:fill="E7E6E6"/>
            <w:noWrap/>
            <w:vAlign w:val="bottom"/>
            <w:hideMark/>
          </w:tcPr>
          <w:p w14:paraId="653393F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0.012</w:t>
            </w:r>
          </w:p>
        </w:tc>
        <w:tc>
          <w:tcPr>
            <w:tcW w:w="0" w:type="auto"/>
            <w:tcBorders>
              <w:top w:val="nil"/>
              <w:left w:val="nil"/>
              <w:bottom w:val="single" w:sz="4" w:space="0" w:color="auto"/>
              <w:right w:val="single" w:sz="4" w:space="0" w:color="auto"/>
            </w:tcBorders>
            <w:shd w:val="clear" w:color="000000" w:fill="E7E6E6"/>
            <w:noWrap/>
            <w:vAlign w:val="bottom"/>
            <w:hideMark/>
          </w:tcPr>
          <w:p w14:paraId="06C0F82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0.678</w:t>
            </w:r>
          </w:p>
        </w:tc>
        <w:tc>
          <w:tcPr>
            <w:tcW w:w="0" w:type="auto"/>
            <w:tcBorders>
              <w:top w:val="nil"/>
              <w:left w:val="nil"/>
              <w:bottom w:val="single" w:sz="4" w:space="0" w:color="auto"/>
              <w:right w:val="single" w:sz="4" w:space="0" w:color="auto"/>
            </w:tcBorders>
            <w:shd w:val="clear" w:color="000000" w:fill="E7E6E6"/>
            <w:noWrap/>
            <w:vAlign w:val="bottom"/>
            <w:hideMark/>
          </w:tcPr>
          <w:p w14:paraId="33FD90B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1.786</w:t>
            </w:r>
          </w:p>
        </w:tc>
        <w:tc>
          <w:tcPr>
            <w:tcW w:w="0" w:type="auto"/>
            <w:tcBorders>
              <w:top w:val="nil"/>
              <w:left w:val="nil"/>
              <w:bottom w:val="single" w:sz="4" w:space="0" w:color="auto"/>
              <w:right w:val="single" w:sz="4" w:space="0" w:color="auto"/>
            </w:tcBorders>
            <w:shd w:val="clear" w:color="000000" w:fill="E7E6E6"/>
            <w:noWrap/>
            <w:vAlign w:val="bottom"/>
            <w:hideMark/>
          </w:tcPr>
          <w:p w14:paraId="21A5A96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1.304</w:t>
            </w:r>
          </w:p>
        </w:tc>
        <w:tc>
          <w:tcPr>
            <w:tcW w:w="0" w:type="auto"/>
            <w:tcBorders>
              <w:top w:val="nil"/>
              <w:left w:val="nil"/>
              <w:bottom w:val="single" w:sz="4" w:space="0" w:color="auto"/>
              <w:right w:val="single" w:sz="4" w:space="0" w:color="auto"/>
            </w:tcBorders>
            <w:shd w:val="clear" w:color="000000" w:fill="E7E6E6"/>
            <w:noWrap/>
            <w:vAlign w:val="bottom"/>
            <w:hideMark/>
          </w:tcPr>
          <w:p w14:paraId="6B61987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0.837</w:t>
            </w:r>
          </w:p>
        </w:tc>
        <w:tc>
          <w:tcPr>
            <w:tcW w:w="0" w:type="auto"/>
            <w:tcBorders>
              <w:top w:val="nil"/>
              <w:left w:val="nil"/>
              <w:bottom w:val="single" w:sz="4" w:space="0" w:color="auto"/>
              <w:right w:val="single" w:sz="4" w:space="0" w:color="auto"/>
            </w:tcBorders>
            <w:shd w:val="clear" w:color="000000" w:fill="E7E6E6"/>
            <w:noWrap/>
            <w:vAlign w:val="bottom"/>
            <w:hideMark/>
          </w:tcPr>
          <w:p w14:paraId="1A23976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0.383</w:t>
            </w:r>
          </w:p>
        </w:tc>
        <w:tc>
          <w:tcPr>
            <w:tcW w:w="0" w:type="auto"/>
            <w:tcBorders>
              <w:top w:val="nil"/>
              <w:left w:val="nil"/>
              <w:bottom w:val="single" w:sz="4" w:space="0" w:color="auto"/>
              <w:right w:val="single" w:sz="4" w:space="0" w:color="auto"/>
            </w:tcBorders>
            <w:shd w:val="clear" w:color="000000" w:fill="E7E6E6"/>
            <w:noWrap/>
            <w:vAlign w:val="bottom"/>
            <w:hideMark/>
          </w:tcPr>
          <w:p w14:paraId="62731EE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0.833</w:t>
            </w:r>
          </w:p>
        </w:tc>
        <w:tc>
          <w:tcPr>
            <w:tcW w:w="0" w:type="auto"/>
            <w:tcBorders>
              <w:top w:val="nil"/>
              <w:left w:val="nil"/>
              <w:bottom w:val="single" w:sz="4" w:space="0" w:color="auto"/>
              <w:right w:val="single" w:sz="8" w:space="0" w:color="auto"/>
            </w:tcBorders>
            <w:shd w:val="clear" w:color="000000" w:fill="E7E6E6"/>
            <w:noWrap/>
            <w:vAlign w:val="bottom"/>
            <w:hideMark/>
          </w:tcPr>
          <w:p w14:paraId="75758CB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0.267</w:t>
            </w:r>
          </w:p>
        </w:tc>
      </w:tr>
      <w:tr w:rsidR="00C01A2A" w:rsidRPr="009944A7" w14:paraId="16F7D165"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966BDB8"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auto" w:fill="auto"/>
            <w:noWrap/>
            <w:vAlign w:val="bottom"/>
            <w:hideMark/>
          </w:tcPr>
          <w:p w14:paraId="4588EF65"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Vcam1</w:t>
            </w:r>
          </w:p>
        </w:tc>
        <w:tc>
          <w:tcPr>
            <w:tcW w:w="0" w:type="auto"/>
            <w:tcBorders>
              <w:top w:val="nil"/>
              <w:left w:val="nil"/>
              <w:bottom w:val="single" w:sz="4" w:space="0" w:color="auto"/>
              <w:right w:val="single" w:sz="4" w:space="0" w:color="auto"/>
            </w:tcBorders>
            <w:shd w:val="clear" w:color="auto" w:fill="auto"/>
            <w:noWrap/>
            <w:vAlign w:val="bottom"/>
            <w:hideMark/>
          </w:tcPr>
          <w:p w14:paraId="3154CE5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auto" w:fill="auto"/>
            <w:noWrap/>
            <w:vAlign w:val="bottom"/>
            <w:hideMark/>
          </w:tcPr>
          <w:p w14:paraId="1D7C682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0.721</w:t>
            </w:r>
          </w:p>
        </w:tc>
        <w:tc>
          <w:tcPr>
            <w:tcW w:w="0" w:type="auto"/>
            <w:tcBorders>
              <w:top w:val="nil"/>
              <w:left w:val="nil"/>
              <w:bottom w:val="single" w:sz="4" w:space="0" w:color="auto"/>
              <w:right w:val="single" w:sz="4" w:space="0" w:color="auto"/>
            </w:tcBorders>
            <w:shd w:val="clear" w:color="auto" w:fill="auto"/>
            <w:noWrap/>
            <w:vAlign w:val="bottom"/>
            <w:hideMark/>
          </w:tcPr>
          <w:p w14:paraId="48B4486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0.011</w:t>
            </w:r>
          </w:p>
        </w:tc>
        <w:tc>
          <w:tcPr>
            <w:tcW w:w="0" w:type="auto"/>
            <w:tcBorders>
              <w:top w:val="nil"/>
              <w:left w:val="nil"/>
              <w:bottom w:val="single" w:sz="4" w:space="0" w:color="auto"/>
              <w:right w:val="single" w:sz="4" w:space="0" w:color="auto"/>
            </w:tcBorders>
            <w:shd w:val="clear" w:color="auto" w:fill="auto"/>
            <w:noWrap/>
            <w:vAlign w:val="bottom"/>
            <w:hideMark/>
          </w:tcPr>
          <w:p w14:paraId="474A860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0.830</w:t>
            </w:r>
          </w:p>
        </w:tc>
        <w:tc>
          <w:tcPr>
            <w:tcW w:w="0" w:type="auto"/>
            <w:tcBorders>
              <w:top w:val="nil"/>
              <w:left w:val="nil"/>
              <w:bottom w:val="single" w:sz="4" w:space="0" w:color="auto"/>
              <w:right w:val="single" w:sz="4" w:space="0" w:color="auto"/>
            </w:tcBorders>
            <w:shd w:val="clear" w:color="auto" w:fill="auto"/>
            <w:noWrap/>
            <w:vAlign w:val="bottom"/>
            <w:hideMark/>
          </w:tcPr>
          <w:p w14:paraId="1103FED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4.485</w:t>
            </w:r>
          </w:p>
        </w:tc>
        <w:tc>
          <w:tcPr>
            <w:tcW w:w="0" w:type="auto"/>
            <w:tcBorders>
              <w:top w:val="nil"/>
              <w:left w:val="nil"/>
              <w:bottom w:val="single" w:sz="4" w:space="0" w:color="auto"/>
              <w:right w:val="single" w:sz="4" w:space="0" w:color="auto"/>
            </w:tcBorders>
            <w:shd w:val="clear" w:color="auto" w:fill="auto"/>
            <w:noWrap/>
            <w:vAlign w:val="bottom"/>
            <w:hideMark/>
          </w:tcPr>
          <w:p w14:paraId="6153C76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2.017</w:t>
            </w:r>
          </w:p>
        </w:tc>
        <w:tc>
          <w:tcPr>
            <w:tcW w:w="0" w:type="auto"/>
            <w:tcBorders>
              <w:top w:val="nil"/>
              <w:left w:val="nil"/>
              <w:bottom w:val="single" w:sz="4" w:space="0" w:color="auto"/>
              <w:right w:val="single" w:sz="4" w:space="0" w:color="auto"/>
            </w:tcBorders>
            <w:shd w:val="clear" w:color="auto" w:fill="auto"/>
            <w:noWrap/>
            <w:vAlign w:val="bottom"/>
            <w:hideMark/>
          </w:tcPr>
          <w:p w14:paraId="6615CA0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2.165</w:t>
            </w:r>
          </w:p>
        </w:tc>
        <w:tc>
          <w:tcPr>
            <w:tcW w:w="0" w:type="auto"/>
            <w:tcBorders>
              <w:top w:val="nil"/>
              <w:left w:val="nil"/>
              <w:bottom w:val="single" w:sz="4" w:space="0" w:color="auto"/>
              <w:right w:val="single" w:sz="4" w:space="0" w:color="auto"/>
            </w:tcBorders>
            <w:shd w:val="clear" w:color="auto" w:fill="auto"/>
            <w:noWrap/>
            <w:vAlign w:val="bottom"/>
            <w:hideMark/>
          </w:tcPr>
          <w:p w14:paraId="6CF55CC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1.012</w:t>
            </w:r>
          </w:p>
        </w:tc>
        <w:tc>
          <w:tcPr>
            <w:tcW w:w="0" w:type="auto"/>
            <w:tcBorders>
              <w:top w:val="nil"/>
              <w:left w:val="nil"/>
              <w:bottom w:val="single" w:sz="4" w:space="0" w:color="auto"/>
              <w:right w:val="single" w:sz="4" w:space="0" w:color="auto"/>
            </w:tcBorders>
            <w:shd w:val="clear" w:color="auto" w:fill="auto"/>
            <w:noWrap/>
            <w:vAlign w:val="bottom"/>
            <w:hideMark/>
          </w:tcPr>
          <w:p w14:paraId="1BF5AC3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0.867</w:t>
            </w:r>
          </w:p>
        </w:tc>
        <w:tc>
          <w:tcPr>
            <w:tcW w:w="0" w:type="auto"/>
            <w:tcBorders>
              <w:top w:val="nil"/>
              <w:left w:val="nil"/>
              <w:bottom w:val="single" w:sz="4" w:space="0" w:color="auto"/>
              <w:right w:val="single" w:sz="8" w:space="0" w:color="auto"/>
            </w:tcBorders>
            <w:shd w:val="clear" w:color="auto" w:fill="auto"/>
            <w:noWrap/>
            <w:vAlign w:val="bottom"/>
            <w:hideMark/>
          </w:tcPr>
          <w:p w14:paraId="3ADBA28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0.133</w:t>
            </w:r>
          </w:p>
        </w:tc>
      </w:tr>
      <w:tr w:rsidR="00C01A2A" w:rsidRPr="009944A7" w14:paraId="4810C0FB"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3C28BED2"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Fibrosis</w:t>
            </w:r>
          </w:p>
        </w:tc>
        <w:tc>
          <w:tcPr>
            <w:tcW w:w="0" w:type="auto"/>
            <w:tcBorders>
              <w:top w:val="nil"/>
              <w:left w:val="nil"/>
              <w:bottom w:val="single" w:sz="4" w:space="0" w:color="auto"/>
              <w:right w:val="single" w:sz="4" w:space="0" w:color="auto"/>
            </w:tcBorders>
            <w:shd w:val="clear" w:color="000000" w:fill="E7E6E6"/>
            <w:noWrap/>
            <w:vAlign w:val="bottom"/>
            <w:hideMark/>
          </w:tcPr>
          <w:p w14:paraId="022D61CC"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Tgfb1</w:t>
            </w:r>
          </w:p>
        </w:tc>
        <w:tc>
          <w:tcPr>
            <w:tcW w:w="0" w:type="auto"/>
            <w:tcBorders>
              <w:top w:val="nil"/>
              <w:left w:val="nil"/>
              <w:bottom w:val="single" w:sz="4" w:space="0" w:color="auto"/>
              <w:right w:val="single" w:sz="4" w:space="0" w:color="auto"/>
            </w:tcBorders>
            <w:shd w:val="clear" w:color="000000" w:fill="E7E6E6"/>
            <w:noWrap/>
            <w:vAlign w:val="bottom"/>
            <w:hideMark/>
          </w:tcPr>
          <w:p w14:paraId="220D8AF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0.014</w:t>
            </w:r>
          </w:p>
        </w:tc>
        <w:tc>
          <w:tcPr>
            <w:tcW w:w="0" w:type="auto"/>
            <w:tcBorders>
              <w:top w:val="nil"/>
              <w:left w:val="nil"/>
              <w:bottom w:val="single" w:sz="4" w:space="0" w:color="auto"/>
              <w:right w:val="single" w:sz="4" w:space="0" w:color="auto"/>
            </w:tcBorders>
            <w:shd w:val="clear" w:color="000000" w:fill="E7E6E6"/>
            <w:noWrap/>
            <w:vAlign w:val="bottom"/>
            <w:hideMark/>
          </w:tcPr>
          <w:p w14:paraId="7C9977A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0.279</w:t>
            </w:r>
          </w:p>
        </w:tc>
        <w:tc>
          <w:tcPr>
            <w:tcW w:w="0" w:type="auto"/>
            <w:tcBorders>
              <w:top w:val="nil"/>
              <w:left w:val="nil"/>
              <w:bottom w:val="single" w:sz="4" w:space="0" w:color="auto"/>
              <w:right w:val="single" w:sz="4" w:space="0" w:color="auto"/>
            </w:tcBorders>
            <w:shd w:val="clear" w:color="000000" w:fill="E7E6E6"/>
            <w:noWrap/>
            <w:vAlign w:val="bottom"/>
            <w:hideMark/>
          </w:tcPr>
          <w:p w14:paraId="26913D6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0.020</w:t>
            </w:r>
          </w:p>
        </w:tc>
        <w:tc>
          <w:tcPr>
            <w:tcW w:w="0" w:type="auto"/>
            <w:tcBorders>
              <w:top w:val="nil"/>
              <w:left w:val="nil"/>
              <w:bottom w:val="single" w:sz="4" w:space="0" w:color="auto"/>
              <w:right w:val="single" w:sz="4" w:space="0" w:color="auto"/>
            </w:tcBorders>
            <w:shd w:val="clear" w:color="000000" w:fill="E7E6E6"/>
            <w:noWrap/>
            <w:vAlign w:val="bottom"/>
            <w:hideMark/>
          </w:tcPr>
          <w:p w14:paraId="2CED878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0.583</w:t>
            </w:r>
          </w:p>
        </w:tc>
        <w:tc>
          <w:tcPr>
            <w:tcW w:w="0" w:type="auto"/>
            <w:tcBorders>
              <w:top w:val="nil"/>
              <w:left w:val="nil"/>
              <w:bottom w:val="single" w:sz="4" w:space="0" w:color="auto"/>
              <w:right w:val="single" w:sz="4" w:space="0" w:color="auto"/>
            </w:tcBorders>
            <w:shd w:val="clear" w:color="000000" w:fill="E7E6E6"/>
            <w:noWrap/>
            <w:vAlign w:val="bottom"/>
            <w:hideMark/>
          </w:tcPr>
          <w:p w14:paraId="2F757AE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1.341</w:t>
            </w:r>
          </w:p>
        </w:tc>
        <w:tc>
          <w:tcPr>
            <w:tcW w:w="0" w:type="auto"/>
            <w:tcBorders>
              <w:top w:val="nil"/>
              <w:left w:val="nil"/>
              <w:bottom w:val="single" w:sz="4" w:space="0" w:color="auto"/>
              <w:right w:val="single" w:sz="4" w:space="0" w:color="auto"/>
            </w:tcBorders>
            <w:shd w:val="clear" w:color="000000" w:fill="E7E6E6"/>
            <w:noWrap/>
            <w:vAlign w:val="bottom"/>
            <w:hideMark/>
          </w:tcPr>
          <w:p w14:paraId="48F975A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1.101</w:t>
            </w:r>
          </w:p>
        </w:tc>
        <w:tc>
          <w:tcPr>
            <w:tcW w:w="0" w:type="auto"/>
            <w:tcBorders>
              <w:top w:val="nil"/>
              <w:left w:val="nil"/>
              <w:bottom w:val="single" w:sz="4" w:space="0" w:color="auto"/>
              <w:right w:val="single" w:sz="4" w:space="0" w:color="auto"/>
            </w:tcBorders>
            <w:shd w:val="clear" w:color="000000" w:fill="E7E6E6"/>
            <w:noWrap/>
            <w:vAlign w:val="bottom"/>
            <w:hideMark/>
          </w:tcPr>
          <w:p w14:paraId="2523007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0.423</w:t>
            </w:r>
          </w:p>
        </w:tc>
        <w:tc>
          <w:tcPr>
            <w:tcW w:w="0" w:type="auto"/>
            <w:tcBorders>
              <w:top w:val="nil"/>
              <w:left w:val="nil"/>
              <w:bottom w:val="single" w:sz="4" w:space="0" w:color="auto"/>
              <w:right w:val="single" w:sz="4" w:space="0" w:color="auto"/>
            </w:tcBorders>
            <w:shd w:val="clear" w:color="000000" w:fill="E7E6E6"/>
            <w:noWrap/>
            <w:vAlign w:val="bottom"/>
            <w:hideMark/>
          </w:tcPr>
          <w:p w14:paraId="4AD6116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0.139</w:t>
            </w:r>
          </w:p>
        </w:tc>
        <w:tc>
          <w:tcPr>
            <w:tcW w:w="0" w:type="auto"/>
            <w:tcBorders>
              <w:top w:val="nil"/>
              <w:left w:val="nil"/>
              <w:bottom w:val="single" w:sz="4" w:space="0" w:color="auto"/>
              <w:right w:val="single" w:sz="4" w:space="0" w:color="auto"/>
            </w:tcBorders>
            <w:shd w:val="clear" w:color="000000" w:fill="E7E6E6"/>
            <w:noWrap/>
            <w:vAlign w:val="bottom"/>
            <w:hideMark/>
          </w:tcPr>
          <w:p w14:paraId="11656D8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0.767</w:t>
            </w:r>
          </w:p>
        </w:tc>
        <w:tc>
          <w:tcPr>
            <w:tcW w:w="0" w:type="auto"/>
            <w:tcBorders>
              <w:top w:val="nil"/>
              <w:left w:val="nil"/>
              <w:bottom w:val="single" w:sz="4" w:space="0" w:color="auto"/>
              <w:right w:val="single" w:sz="8" w:space="0" w:color="auto"/>
            </w:tcBorders>
            <w:shd w:val="clear" w:color="000000" w:fill="E7E6E6"/>
            <w:noWrap/>
            <w:vAlign w:val="bottom"/>
            <w:hideMark/>
          </w:tcPr>
          <w:p w14:paraId="7B27FC8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0.367</w:t>
            </w:r>
          </w:p>
        </w:tc>
      </w:tr>
      <w:tr w:rsidR="00C01A2A" w:rsidRPr="009944A7" w14:paraId="5D39C3C2"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5C83E84"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Fibrosis</w:t>
            </w:r>
          </w:p>
        </w:tc>
        <w:tc>
          <w:tcPr>
            <w:tcW w:w="0" w:type="auto"/>
            <w:tcBorders>
              <w:top w:val="nil"/>
              <w:left w:val="nil"/>
              <w:bottom w:val="single" w:sz="4" w:space="0" w:color="auto"/>
              <w:right w:val="single" w:sz="4" w:space="0" w:color="auto"/>
            </w:tcBorders>
            <w:shd w:val="clear" w:color="auto" w:fill="auto"/>
            <w:noWrap/>
            <w:vAlign w:val="bottom"/>
            <w:hideMark/>
          </w:tcPr>
          <w:p w14:paraId="2E1325EC"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Acta2</w:t>
            </w:r>
          </w:p>
        </w:tc>
        <w:tc>
          <w:tcPr>
            <w:tcW w:w="0" w:type="auto"/>
            <w:tcBorders>
              <w:top w:val="nil"/>
              <w:left w:val="nil"/>
              <w:bottom w:val="single" w:sz="4" w:space="0" w:color="auto"/>
              <w:right w:val="single" w:sz="4" w:space="0" w:color="auto"/>
            </w:tcBorders>
            <w:shd w:val="clear" w:color="auto" w:fill="auto"/>
            <w:noWrap/>
            <w:vAlign w:val="bottom"/>
            <w:hideMark/>
          </w:tcPr>
          <w:p w14:paraId="2FA28BA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0.000</w:t>
            </w:r>
          </w:p>
        </w:tc>
        <w:tc>
          <w:tcPr>
            <w:tcW w:w="0" w:type="auto"/>
            <w:tcBorders>
              <w:top w:val="nil"/>
              <w:left w:val="nil"/>
              <w:bottom w:val="single" w:sz="4" w:space="0" w:color="auto"/>
              <w:right w:val="single" w:sz="4" w:space="0" w:color="auto"/>
            </w:tcBorders>
            <w:shd w:val="clear" w:color="auto" w:fill="auto"/>
            <w:noWrap/>
            <w:vAlign w:val="bottom"/>
            <w:hideMark/>
          </w:tcPr>
          <w:p w14:paraId="09D452F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0.279</w:t>
            </w:r>
          </w:p>
        </w:tc>
        <w:tc>
          <w:tcPr>
            <w:tcW w:w="0" w:type="auto"/>
            <w:tcBorders>
              <w:top w:val="nil"/>
              <w:left w:val="nil"/>
              <w:bottom w:val="single" w:sz="4" w:space="0" w:color="auto"/>
              <w:right w:val="single" w:sz="4" w:space="0" w:color="auto"/>
            </w:tcBorders>
            <w:shd w:val="clear" w:color="auto" w:fill="auto"/>
            <w:noWrap/>
            <w:vAlign w:val="bottom"/>
            <w:hideMark/>
          </w:tcPr>
          <w:p w14:paraId="3180C57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auto" w:fill="auto"/>
            <w:noWrap/>
            <w:vAlign w:val="bottom"/>
            <w:hideMark/>
          </w:tcPr>
          <w:p w14:paraId="3425703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0.583</w:t>
            </w:r>
          </w:p>
        </w:tc>
        <w:tc>
          <w:tcPr>
            <w:tcW w:w="0" w:type="auto"/>
            <w:tcBorders>
              <w:top w:val="nil"/>
              <w:left w:val="nil"/>
              <w:bottom w:val="single" w:sz="4" w:space="0" w:color="auto"/>
              <w:right w:val="single" w:sz="4" w:space="0" w:color="auto"/>
            </w:tcBorders>
            <w:shd w:val="clear" w:color="auto" w:fill="auto"/>
            <w:noWrap/>
            <w:vAlign w:val="bottom"/>
            <w:hideMark/>
          </w:tcPr>
          <w:p w14:paraId="1B4E574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2.180</w:t>
            </w:r>
          </w:p>
        </w:tc>
        <w:tc>
          <w:tcPr>
            <w:tcW w:w="0" w:type="auto"/>
            <w:tcBorders>
              <w:top w:val="nil"/>
              <w:left w:val="nil"/>
              <w:bottom w:val="single" w:sz="4" w:space="0" w:color="auto"/>
              <w:right w:val="single" w:sz="4" w:space="0" w:color="auto"/>
            </w:tcBorders>
            <w:shd w:val="clear" w:color="auto" w:fill="auto"/>
            <w:noWrap/>
            <w:vAlign w:val="bottom"/>
            <w:hideMark/>
          </w:tcPr>
          <w:p w14:paraId="2777173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1.318</w:t>
            </w:r>
          </w:p>
        </w:tc>
        <w:tc>
          <w:tcPr>
            <w:tcW w:w="0" w:type="auto"/>
            <w:tcBorders>
              <w:top w:val="nil"/>
              <w:left w:val="nil"/>
              <w:bottom w:val="single" w:sz="4" w:space="0" w:color="auto"/>
              <w:right w:val="single" w:sz="4" w:space="0" w:color="auto"/>
            </w:tcBorders>
            <w:shd w:val="clear" w:color="auto" w:fill="auto"/>
            <w:noWrap/>
            <w:vAlign w:val="bottom"/>
            <w:hideMark/>
          </w:tcPr>
          <w:p w14:paraId="1EC232F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1.125</w:t>
            </w:r>
          </w:p>
        </w:tc>
        <w:tc>
          <w:tcPr>
            <w:tcW w:w="0" w:type="auto"/>
            <w:tcBorders>
              <w:top w:val="nil"/>
              <w:left w:val="nil"/>
              <w:bottom w:val="single" w:sz="4" w:space="0" w:color="auto"/>
              <w:right w:val="single" w:sz="4" w:space="0" w:color="auto"/>
            </w:tcBorders>
            <w:shd w:val="clear" w:color="auto" w:fill="auto"/>
            <w:noWrap/>
            <w:vAlign w:val="bottom"/>
            <w:hideMark/>
          </w:tcPr>
          <w:p w14:paraId="1B2AA22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0.398</w:t>
            </w:r>
          </w:p>
        </w:tc>
        <w:tc>
          <w:tcPr>
            <w:tcW w:w="0" w:type="auto"/>
            <w:tcBorders>
              <w:top w:val="nil"/>
              <w:left w:val="nil"/>
              <w:bottom w:val="single" w:sz="4" w:space="0" w:color="auto"/>
              <w:right w:val="single" w:sz="4" w:space="0" w:color="auto"/>
            </w:tcBorders>
            <w:shd w:val="clear" w:color="auto" w:fill="auto"/>
            <w:noWrap/>
            <w:vAlign w:val="bottom"/>
            <w:hideMark/>
          </w:tcPr>
          <w:p w14:paraId="4D9B52E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c>
          <w:tcPr>
            <w:tcW w:w="0" w:type="auto"/>
            <w:tcBorders>
              <w:top w:val="nil"/>
              <w:left w:val="nil"/>
              <w:bottom w:val="single" w:sz="4" w:space="0" w:color="auto"/>
              <w:right w:val="single" w:sz="8" w:space="0" w:color="auto"/>
            </w:tcBorders>
            <w:shd w:val="clear" w:color="auto" w:fill="auto"/>
            <w:noWrap/>
            <w:vAlign w:val="bottom"/>
            <w:hideMark/>
          </w:tcPr>
          <w:p w14:paraId="5AC89CF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0.367</w:t>
            </w:r>
          </w:p>
        </w:tc>
      </w:tr>
      <w:tr w:rsidR="00C01A2A" w:rsidRPr="009944A7" w14:paraId="09FF6A8A"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0C17CD22"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Fibrosis</w:t>
            </w:r>
          </w:p>
        </w:tc>
        <w:tc>
          <w:tcPr>
            <w:tcW w:w="0" w:type="auto"/>
            <w:tcBorders>
              <w:top w:val="nil"/>
              <w:left w:val="nil"/>
              <w:bottom w:val="single" w:sz="4" w:space="0" w:color="auto"/>
              <w:right w:val="single" w:sz="4" w:space="0" w:color="auto"/>
            </w:tcBorders>
            <w:shd w:val="clear" w:color="000000" w:fill="E7E6E6"/>
            <w:noWrap/>
            <w:vAlign w:val="bottom"/>
            <w:hideMark/>
          </w:tcPr>
          <w:p w14:paraId="08255B29"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Col3a2</w:t>
            </w:r>
          </w:p>
        </w:tc>
        <w:tc>
          <w:tcPr>
            <w:tcW w:w="0" w:type="auto"/>
            <w:tcBorders>
              <w:top w:val="nil"/>
              <w:left w:val="nil"/>
              <w:bottom w:val="single" w:sz="4" w:space="0" w:color="auto"/>
              <w:right w:val="single" w:sz="4" w:space="0" w:color="auto"/>
            </w:tcBorders>
            <w:shd w:val="clear" w:color="000000" w:fill="E7E6E6"/>
            <w:noWrap/>
            <w:vAlign w:val="bottom"/>
            <w:hideMark/>
          </w:tcPr>
          <w:p w14:paraId="1C26E42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0.009</w:t>
            </w:r>
          </w:p>
        </w:tc>
        <w:tc>
          <w:tcPr>
            <w:tcW w:w="0" w:type="auto"/>
            <w:tcBorders>
              <w:top w:val="nil"/>
              <w:left w:val="nil"/>
              <w:bottom w:val="single" w:sz="4" w:space="0" w:color="auto"/>
              <w:right w:val="single" w:sz="4" w:space="0" w:color="auto"/>
            </w:tcBorders>
            <w:shd w:val="clear" w:color="000000" w:fill="E7E6E6"/>
            <w:noWrap/>
            <w:vAlign w:val="bottom"/>
            <w:hideMark/>
          </w:tcPr>
          <w:p w14:paraId="1B0B5EB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0.027</w:t>
            </w:r>
          </w:p>
        </w:tc>
        <w:tc>
          <w:tcPr>
            <w:tcW w:w="0" w:type="auto"/>
            <w:tcBorders>
              <w:top w:val="nil"/>
              <w:left w:val="nil"/>
              <w:bottom w:val="single" w:sz="4" w:space="0" w:color="auto"/>
              <w:right w:val="single" w:sz="4" w:space="0" w:color="auto"/>
            </w:tcBorders>
            <w:shd w:val="clear" w:color="000000" w:fill="E7E6E6"/>
            <w:noWrap/>
            <w:vAlign w:val="bottom"/>
            <w:hideMark/>
          </w:tcPr>
          <w:p w14:paraId="1E3E902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0.014</w:t>
            </w:r>
          </w:p>
        </w:tc>
        <w:tc>
          <w:tcPr>
            <w:tcW w:w="0" w:type="auto"/>
            <w:tcBorders>
              <w:top w:val="nil"/>
              <w:left w:val="nil"/>
              <w:bottom w:val="single" w:sz="4" w:space="0" w:color="auto"/>
              <w:right w:val="single" w:sz="4" w:space="0" w:color="auto"/>
            </w:tcBorders>
            <w:shd w:val="clear" w:color="000000" w:fill="E7E6E6"/>
            <w:noWrap/>
            <w:vAlign w:val="bottom"/>
            <w:hideMark/>
          </w:tcPr>
          <w:p w14:paraId="612D7FB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0.154</w:t>
            </w:r>
          </w:p>
        </w:tc>
        <w:tc>
          <w:tcPr>
            <w:tcW w:w="0" w:type="auto"/>
            <w:tcBorders>
              <w:top w:val="nil"/>
              <w:left w:val="nil"/>
              <w:bottom w:val="single" w:sz="4" w:space="0" w:color="auto"/>
              <w:right w:val="single" w:sz="4" w:space="0" w:color="auto"/>
            </w:tcBorders>
            <w:shd w:val="clear" w:color="000000" w:fill="E7E6E6"/>
            <w:noWrap/>
            <w:vAlign w:val="bottom"/>
            <w:hideMark/>
          </w:tcPr>
          <w:p w14:paraId="298A3F6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3.165</w:t>
            </w:r>
          </w:p>
        </w:tc>
        <w:tc>
          <w:tcPr>
            <w:tcW w:w="0" w:type="auto"/>
            <w:tcBorders>
              <w:top w:val="nil"/>
              <w:left w:val="nil"/>
              <w:bottom w:val="single" w:sz="4" w:space="0" w:color="auto"/>
              <w:right w:val="single" w:sz="4" w:space="0" w:color="auto"/>
            </w:tcBorders>
            <w:shd w:val="clear" w:color="000000" w:fill="E7E6E6"/>
            <w:noWrap/>
            <w:vAlign w:val="bottom"/>
            <w:hideMark/>
          </w:tcPr>
          <w:p w14:paraId="37AEAEF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1.638</w:t>
            </w:r>
          </w:p>
        </w:tc>
        <w:tc>
          <w:tcPr>
            <w:tcW w:w="0" w:type="auto"/>
            <w:tcBorders>
              <w:top w:val="nil"/>
              <w:left w:val="nil"/>
              <w:bottom w:val="single" w:sz="4" w:space="0" w:color="auto"/>
              <w:right w:val="single" w:sz="4" w:space="0" w:color="auto"/>
            </w:tcBorders>
            <w:shd w:val="clear" w:color="000000" w:fill="E7E6E6"/>
            <w:noWrap/>
            <w:vAlign w:val="bottom"/>
            <w:hideMark/>
          </w:tcPr>
          <w:p w14:paraId="437B89E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1.662</w:t>
            </w:r>
          </w:p>
        </w:tc>
        <w:tc>
          <w:tcPr>
            <w:tcW w:w="0" w:type="auto"/>
            <w:tcBorders>
              <w:top w:val="nil"/>
              <w:left w:val="nil"/>
              <w:bottom w:val="single" w:sz="4" w:space="0" w:color="auto"/>
              <w:right w:val="single" w:sz="4" w:space="0" w:color="auto"/>
            </w:tcBorders>
            <w:shd w:val="clear" w:color="000000" w:fill="E7E6E6"/>
            <w:noWrap/>
            <w:vAlign w:val="bottom"/>
            <w:hideMark/>
          </w:tcPr>
          <w:p w14:paraId="75656D8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0.712</w:t>
            </w:r>
          </w:p>
        </w:tc>
        <w:tc>
          <w:tcPr>
            <w:tcW w:w="0" w:type="auto"/>
            <w:tcBorders>
              <w:top w:val="nil"/>
              <w:left w:val="nil"/>
              <w:bottom w:val="single" w:sz="4" w:space="0" w:color="auto"/>
              <w:right w:val="single" w:sz="4" w:space="0" w:color="auto"/>
            </w:tcBorders>
            <w:shd w:val="clear" w:color="000000" w:fill="E7E6E6"/>
            <w:noWrap/>
            <w:vAlign w:val="bottom"/>
            <w:hideMark/>
          </w:tcPr>
          <w:p w14:paraId="4F26D5D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0.800</w:t>
            </w:r>
          </w:p>
        </w:tc>
        <w:tc>
          <w:tcPr>
            <w:tcW w:w="0" w:type="auto"/>
            <w:tcBorders>
              <w:top w:val="nil"/>
              <w:left w:val="nil"/>
              <w:bottom w:val="single" w:sz="4" w:space="0" w:color="auto"/>
              <w:right w:val="single" w:sz="8" w:space="0" w:color="auto"/>
            </w:tcBorders>
            <w:shd w:val="clear" w:color="000000" w:fill="E7E6E6"/>
            <w:noWrap/>
            <w:vAlign w:val="bottom"/>
            <w:hideMark/>
          </w:tcPr>
          <w:p w14:paraId="1FE75D9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0.700</w:t>
            </w:r>
          </w:p>
        </w:tc>
      </w:tr>
      <w:tr w:rsidR="00C01A2A" w:rsidRPr="009944A7" w14:paraId="446385A8"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6A6F871"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Fibrosis</w:t>
            </w:r>
          </w:p>
        </w:tc>
        <w:tc>
          <w:tcPr>
            <w:tcW w:w="0" w:type="auto"/>
            <w:tcBorders>
              <w:top w:val="nil"/>
              <w:left w:val="nil"/>
              <w:bottom w:val="single" w:sz="4" w:space="0" w:color="auto"/>
              <w:right w:val="single" w:sz="4" w:space="0" w:color="auto"/>
            </w:tcBorders>
            <w:shd w:val="clear" w:color="auto" w:fill="auto"/>
            <w:noWrap/>
            <w:vAlign w:val="bottom"/>
            <w:hideMark/>
          </w:tcPr>
          <w:p w14:paraId="6E95C563"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Col1a2</w:t>
            </w:r>
          </w:p>
        </w:tc>
        <w:tc>
          <w:tcPr>
            <w:tcW w:w="0" w:type="auto"/>
            <w:tcBorders>
              <w:top w:val="nil"/>
              <w:left w:val="nil"/>
              <w:bottom w:val="single" w:sz="4" w:space="0" w:color="auto"/>
              <w:right w:val="single" w:sz="4" w:space="0" w:color="auto"/>
            </w:tcBorders>
            <w:shd w:val="clear" w:color="auto" w:fill="auto"/>
            <w:noWrap/>
            <w:vAlign w:val="bottom"/>
            <w:hideMark/>
          </w:tcPr>
          <w:p w14:paraId="02C26BF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0.009</w:t>
            </w:r>
          </w:p>
        </w:tc>
        <w:tc>
          <w:tcPr>
            <w:tcW w:w="0" w:type="auto"/>
            <w:tcBorders>
              <w:top w:val="nil"/>
              <w:left w:val="nil"/>
              <w:bottom w:val="single" w:sz="4" w:space="0" w:color="auto"/>
              <w:right w:val="single" w:sz="4" w:space="0" w:color="auto"/>
            </w:tcBorders>
            <w:shd w:val="clear" w:color="auto" w:fill="auto"/>
            <w:noWrap/>
            <w:vAlign w:val="bottom"/>
            <w:hideMark/>
          </w:tcPr>
          <w:p w14:paraId="77B4A61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0.160</w:t>
            </w:r>
          </w:p>
        </w:tc>
        <w:tc>
          <w:tcPr>
            <w:tcW w:w="0" w:type="auto"/>
            <w:tcBorders>
              <w:top w:val="nil"/>
              <w:left w:val="nil"/>
              <w:bottom w:val="single" w:sz="4" w:space="0" w:color="auto"/>
              <w:right w:val="single" w:sz="4" w:space="0" w:color="auto"/>
            </w:tcBorders>
            <w:shd w:val="clear" w:color="auto" w:fill="auto"/>
            <w:noWrap/>
            <w:vAlign w:val="bottom"/>
            <w:hideMark/>
          </w:tcPr>
          <w:p w14:paraId="6854A58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0.014</w:t>
            </w:r>
          </w:p>
        </w:tc>
        <w:tc>
          <w:tcPr>
            <w:tcW w:w="0" w:type="auto"/>
            <w:tcBorders>
              <w:top w:val="nil"/>
              <w:left w:val="nil"/>
              <w:bottom w:val="single" w:sz="4" w:space="0" w:color="auto"/>
              <w:right w:val="single" w:sz="4" w:space="0" w:color="auto"/>
            </w:tcBorders>
            <w:shd w:val="clear" w:color="auto" w:fill="auto"/>
            <w:noWrap/>
            <w:vAlign w:val="bottom"/>
            <w:hideMark/>
          </w:tcPr>
          <w:p w14:paraId="125E656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0.460</w:t>
            </w:r>
          </w:p>
        </w:tc>
        <w:tc>
          <w:tcPr>
            <w:tcW w:w="0" w:type="auto"/>
            <w:tcBorders>
              <w:top w:val="nil"/>
              <w:left w:val="nil"/>
              <w:bottom w:val="single" w:sz="4" w:space="0" w:color="auto"/>
              <w:right w:val="single" w:sz="4" w:space="0" w:color="auto"/>
            </w:tcBorders>
            <w:shd w:val="clear" w:color="auto" w:fill="auto"/>
            <w:noWrap/>
            <w:vAlign w:val="bottom"/>
            <w:hideMark/>
          </w:tcPr>
          <w:p w14:paraId="4A6455C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2.073</w:t>
            </w:r>
          </w:p>
        </w:tc>
        <w:tc>
          <w:tcPr>
            <w:tcW w:w="0" w:type="auto"/>
            <w:tcBorders>
              <w:top w:val="nil"/>
              <w:left w:val="nil"/>
              <w:bottom w:val="single" w:sz="4" w:space="0" w:color="auto"/>
              <w:right w:val="single" w:sz="4" w:space="0" w:color="auto"/>
            </w:tcBorders>
            <w:shd w:val="clear" w:color="auto" w:fill="auto"/>
            <w:noWrap/>
            <w:vAlign w:val="bottom"/>
            <w:hideMark/>
          </w:tcPr>
          <w:p w14:paraId="063C038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1.268</w:t>
            </w:r>
          </w:p>
        </w:tc>
        <w:tc>
          <w:tcPr>
            <w:tcW w:w="0" w:type="auto"/>
            <w:tcBorders>
              <w:top w:val="nil"/>
              <w:left w:val="nil"/>
              <w:bottom w:val="single" w:sz="4" w:space="0" w:color="auto"/>
              <w:right w:val="single" w:sz="4" w:space="0" w:color="auto"/>
            </w:tcBorders>
            <w:shd w:val="clear" w:color="auto" w:fill="auto"/>
            <w:noWrap/>
            <w:vAlign w:val="bottom"/>
            <w:hideMark/>
          </w:tcPr>
          <w:p w14:paraId="475FD6B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1.051</w:t>
            </w:r>
          </w:p>
        </w:tc>
        <w:tc>
          <w:tcPr>
            <w:tcW w:w="0" w:type="auto"/>
            <w:tcBorders>
              <w:top w:val="nil"/>
              <w:left w:val="nil"/>
              <w:bottom w:val="single" w:sz="4" w:space="0" w:color="auto"/>
              <w:right w:val="single" w:sz="4" w:space="0" w:color="auto"/>
            </w:tcBorders>
            <w:shd w:val="clear" w:color="auto" w:fill="auto"/>
            <w:noWrap/>
            <w:vAlign w:val="bottom"/>
            <w:hideMark/>
          </w:tcPr>
          <w:p w14:paraId="42BC01D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0.343</w:t>
            </w:r>
          </w:p>
        </w:tc>
        <w:tc>
          <w:tcPr>
            <w:tcW w:w="0" w:type="auto"/>
            <w:tcBorders>
              <w:top w:val="nil"/>
              <w:left w:val="nil"/>
              <w:bottom w:val="single" w:sz="4" w:space="0" w:color="auto"/>
              <w:right w:val="single" w:sz="4" w:space="0" w:color="auto"/>
            </w:tcBorders>
            <w:shd w:val="clear" w:color="auto" w:fill="auto"/>
            <w:noWrap/>
            <w:vAlign w:val="bottom"/>
            <w:hideMark/>
          </w:tcPr>
          <w:p w14:paraId="419E8DA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0.800</w:t>
            </w:r>
          </w:p>
        </w:tc>
        <w:tc>
          <w:tcPr>
            <w:tcW w:w="0" w:type="auto"/>
            <w:tcBorders>
              <w:top w:val="nil"/>
              <w:left w:val="nil"/>
              <w:bottom w:val="single" w:sz="4" w:space="0" w:color="auto"/>
              <w:right w:val="single" w:sz="8" w:space="0" w:color="auto"/>
            </w:tcBorders>
            <w:shd w:val="clear" w:color="auto" w:fill="auto"/>
            <w:noWrap/>
            <w:vAlign w:val="bottom"/>
            <w:hideMark/>
          </w:tcPr>
          <w:p w14:paraId="7AAC707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0.467</w:t>
            </w:r>
          </w:p>
        </w:tc>
      </w:tr>
      <w:tr w:rsidR="00C01A2A" w:rsidRPr="009944A7" w14:paraId="0A1674DE"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390B64C2"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Fibrosis</w:t>
            </w:r>
          </w:p>
        </w:tc>
        <w:tc>
          <w:tcPr>
            <w:tcW w:w="0" w:type="auto"/>
            <w:tcBorders>
              <w:top w:val="nil"/>
              <w:left w:val="nil"/>
              <w:bottom w:val="single" w:sz="4" w:space="0" w:color="auto"/>
              <w:right w:val="single" w:sz="4" w:space="0" w:color="auto"/>
            </w:tcBorders>
            <w:shd w:val="clear" w:color="000000" w:fill="E7E6E6"/>
            <w:noWrap/>
            <w:vAlign w:val="bottom"/>
            <w:hideMark/>
          </w:tcPr>
          <w:p w14:paraId="05254172"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Perivascular fibrosis</w:t>
            </w:r>
          </w:p>
        </w:tc>
        <w:tc>
          <w:tcPr>
            <w:tcW w:w="0" w:type="auto"/>
            <w:tcBorders>
              <w:top w:val="nil"/>
              <w:left w:val="nil"/>
              <w:bottom w:val="single" w:sz="4" w:space="0" w:color="auto"/>
              <w:right w:val="single" w:sz="4" w:space="0" w:color="auto"/>
            </w:tcBorders>
            <w:shd w:val="clear" w:color="000000" w:fill="E7E6E6"/>
            <w:noWrap/>
            <w:vAlign w:val="bottom"/>
            <w:hideMark/>
          </w:tcPr>
          <w:p w14:paraId="014C532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0.078</w:t>
            </w:r>
          </w:p>
        </w:tc>
        <w:tc>
          <w:tcPr>
            <w:tcW w:w="0" w:type="auto"/>
            <w:tcBorders>
              <w:top w:val="nil"/>
              <w:left w:val="nil"/>
              <w:bottom w:val="single" w:sz="4" w:space="0" w:color="auto"/>
              <w:right w:val="single" w:sz="4" w:space="0" w:color="auto"/>
            </w:tcBorders>
            <w:shd w:val="clear" w:color="000000" w:fill="E7E6E6"/>
            <w:noWrap/>
            <w:vAlign w:val="bottom"/>
            <w:hideMark/>
          </w:tcPr>
          <w:p w14:paraId="681F0DD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0.959</w:t>
            </w:r>
          </w:p>
        </w:tc>
        <w:tc>
          <w:tcPr>
            <w:tcW w:w="0" w:type="auto"/>
            <w:tcBorders>
              <w:top w:val="nil"/>
              <w:left w:val="nil"/>
              <w:bottom w:val="single" w:sz="4" w:space="0" w:color="auto"/>
              <w:right w:val="single" w:sz="4" w:space="0" w:color="auto"/>
            </w:tcBorders>
            <w:shd w:val="clear" w:color="000000" w:fill="E7E6E6"/>
            <w:noWrap/>
            <w:vAlign w:val="bottom"/>
            <w:hideMark/>
          </w:tcPr>
          <w:p w14:paraId="0A62783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0.082</w:t>
            </w:r>
          </w:p>
        </w:tc>
        <w:tc>
          <w:tcPr>
            <w:tcW w:w="0" w:type="auto"/>
            <w:tcBorders>
              <w:top w:val="nil"/>
              <w:left w:val="nil"/>
              <w:bottom w:val="single" w:sz="4" w:space="0" w:color="auto"/>
              <w:right w:val="single" w:sz="4" w:space="0" w:color="auto"/>
            </w:tcBorders>
            <w:shd w:val="clear" w:color="000000" w:fill="E7E6E6"/>
            <w:noWrap/>
            <w:vAlign w:val="bottom"/>
            <w:hideMark/>
          </w:tcPr>
          <w:p w14:paraId="7EAB11D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0.959</w:t>
            </w:r>
          </w:p>
        </w:tc>
        <w:tc>
          <w:tcPr>
            <w:tcW w:w="0" w:type="auto"/>
            <w:tcBorders>
              <w:top w:val="nil"/>
              <w:left w:val="nil"/>
              <w:bottom w:val="single" w:sz="4" w:space="0" w:color="auto"/>
              <w:right w:val="single" w:sz="4" w:space="0" w:color="auto"/>
            </w:tcBorders>
            <w:shd w:val="clear" w:color="000000" w:fill="E7E6E6"/>
            <w:noWrap/>
            <w:vAlign w:val="bottom"/>
            <w:hideMark/>
          </w:tcPr>
          <w:p w14:paraId="03D7B3C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1.360</w:t>
            </w:r>
          </w:p>
        </w:tc>
        <w:tc>
          <w:tcPr>
            <w:tcW w:w="0" w:type="auto"/>
            <w:tcBorders>
              <w:top w:val="nil"/>
              <w:left w:val="nil"/>
              <w:bottom w:val="single" w:sz="4" w:space="0" w:color="auto"/>
              <w:right w:val="single" w:sz="4" w:space="0" w:color="auto"/>
            </w:tcBorders>
            <w:shd w:val="clear" w:color="000000" w:fill="E7E6E6"/>
            <w:noWrap/>
            <w:vAlign w:val="bottom"/>
            <w:hideMark/>
          </w:tcPr>
          <w:p w14:paraId="0519ABE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1.017</w:t>
            </w:r>
          </w:p>
        </w:tc>
        <w:tc>
          <w:tcPr>
            <w:tcW w:w="0" w:type="auto"/>
            <w:tcBorders>
              <w:top w:val="nil"/>
              <w:left w:val="nil"/>
              <w:bottom w:val="single" w:sz="4" w:space="0" w:color="auto"/>
              <w:right w:val="single" w:sz="4" w:space="0" w:color="auto"/>
            </w:tcBorders>
            <w:shd w:val="clear" w:color="000000" w:fill="E7E6E6"/>
            <w:noWrap/>
            <w:vAlign w:val="bottom"/>
            <w:hideMark/>
          </w:tcPr>
          <w:p w14:paraId="44E443A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0.444</w:t>
            </w:r>
          </w:p>
        </w:tc>
        <w:tc>
          <w:tcPr>
            <w:tcW w:w="0" w:type="auto"/>
            <w:tcBorders>
              <w:top w:val="nil"/>
              <w:left w:val="nil"/>
              <w:bottom w:val="single" w:sz="4" w:space="0" w:color="auto"/>
              <w:right w:val="single" w:sz="4" w:space="0" w:color="auto"/>
            </w:tcBorders>
            <w:shd w:val="clear" w:color="000000" w:fill="E7E6E6"/>
            <w:noWrap/>
            <w:vAlign w:val="bottom"/>
            <w:hideMark/>
          </w:tcPr>
          <w:p w14:paraId="0404919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0.024</w:t>
            </w:r>
          </w:p>
        </w:tc>
        <w:tc>
          <w:tcPr>
            <w:tcW w:w="0" w:type="auto"/>
            <w:tcBorders>
              <w:top w:val="nil"/>
              <w:left w:val="nil"/>
              <w:bottom w:val="single" w:sz="4" w:space="0" w:color="auto"/>
              <w:right w:val="single" w:sz="4" w:space="0" w:color="auto"/>
            </w:tcBorders>
            <w:shd w:val="clear" w:color="000000" w:fill="E7E6E6"/>
            <w:noWrap/>
            <w:vAlign w:val="bottom"/>
            <w:hideMark/>
          </w:tcPr>
          <w:p w14:paraId="3E516C7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0.625</w:t>
            </w:r>
          </w:p>
        </w:tc>
        <w:tc>
          <w:tcPr>
            <w:tcW w:w="0" w:type="auto"/>
            <w:tcBorders>
              <w:top w:val="nil"/>
              <w:left w:val="nil"/>
              <w:bottom w:val="single" w:sz="4" w:space="0" w:color="auto"/>
              <w:right w:val="single" w:sz="8" w:space="0" w:color="auto"/>
            </w:tcBorders>
            <w:shd w:val="clear" w:color="000000" w:fill="E7E6E6"/>
            <w:noWrap/>
            <w:vAlign w:val="bottom"/>
            <w:hideMark/>
          </w:tcPr>
          <w:p w14:paraId="54BA4C8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-0.033</w:t>
            </w:r>
          </w:p>
        </w:tc>
      </w:tr>
      <w:tr w:rsidR="00C01A2A" w:rsidRPr="009944A7" w14:paraId="4A928C80"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A8E275E"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Damage</w:t>
            </w:r>
          </w:p>
        </w:tc>
        <w:tc>
          <w:tcPr>
            <w:tcW w:w="0" w:type="auto"/>
            <w:tcBorders>
              <w:top w:val="nil"/>
              <w:left w:val="nil"/>
              <w:bottom w:val="single" w:sz="4" w:space="0" w:color="auto"/>
              <w:right w:val="single" w:sz="4" w:space="0" w:color="auto"/>
            </w:tcBorders>
            <w:shd w:val="clear" w:color="auto" w:fill="auto"/>
            <w:noWrap/>
            <w:vAlign w:val="bottom"/>
            <w:hideMark/>
          </w:tcPr>
          <w:p w14:paraId="5A88F5E6"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S100a9</w:t>
            </w:r>
          </w:p>
        </w:tc>
        <w:tc>
          <w:tcPr>
            <w:tcW w:w="0" w:type="auto"/>
            <w:tcBorders>
              <w:top w:val="nil"/>
              <w:left w:val="nil"/>
              <w:bottom w:val="single" w:sz="4" w:space="0" w:color="auto"/>
              <w:right w:val="single" w:sz="4" w:space="0" w:color="auto"/>
            </w:tcBorders>
            <w:shd w:val="clear" w:color="auto" w:fill="auto"/>
            <w:noWrap/>
            <w:vAlign w:val="bottom"/>
            <w:hideMark/>
          </w:tcPr>
          <w:p w14:paraId="534E4D9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0.009</w:t>
            </w:r>
          </w:p>
        </w:tc>
        <w:tc>
          <w:tcPr>
            <w:tcW w:w="0" w:type="auto"/>
            <w:tcBorders>
              <w:top w:val="nil"/>
              <w:left w:val="nil"/>
              <w:bottom w:val="single" w:sz="4" w:space="0" w:color="auto"/>
              <w:right w:val="single" w:sz="4" w:space="0" w:color="auto"/>
            </w:tcBorders>
            <w:shd w:val="clear" w:color="auto" w:fill="auto"/>
            <w:noWrap/>
            <w:vAlign w:val="bottom"/>
            <w:hideMark/>
          </w:tcPr>
          <w:p w14:paraId="7E03C6A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0.879</w:t>
            </w:r>
          </w:p>
        </w:tc>
        <w:tc>
          <w:tcPr>
            <w:tcW w:w="0" w:type="auto"/>
            <w:tcBorders>
              <w:top w:val="nil"/>
              <w:left w:val="nil"/>
              <w:bottom w:val="single" w:sz="4" w:space="0" w:color="auto"/>
              <w:right w:val="single" w:sz="4" w:space="0" w:color="auto"/>
            </w:tcBorders>
            <w:shd w:val="clear" w:color="auto" w:fill="auto"/>
            <w:noWrap/>
            <w:vAlign w:val="bottom"/>
            <w:hideMark/>
          </w:tcPr>
          <w:p w14:paraId="71E8562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0.014</w:t>
            </w:r>
          </w:p>
        </w:tc>
        <w:tc>
          <w:tcPr>
            <w:tcW w:w="0" w:type="auto"/>
            <w:tcBorders>
              <w:top w:val="nil"/>
              <w:left w:val="nil"/>
              <w:bottom w:val="single" w:sz="4" w:space="0" w:color="auto"/>
              <w:right w:val="single" w:sz="4" w:space="0" w:color="auto"/>
            </w:tcBorders>
            <w:shd w:val="clear" w:color="auto" w:fill="auto"/>
            <w:noWrap/>
            <w:vAlign w:val="bottom"/>
            <w:hideMark/>
          </w:tcPr>
          <w:p w14:paraId="793EB2A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0.919</w:t>
            </w:r>
          </w:p>
        </w:tc>
        <w:tc>
          <w:tcPr>
            <w:tcW w:w="0" w:type="auto"/>
            <w:tcBorders>
              <w:top w:val="nil"/>
              <w:left w:val="nil"/>
              <w:bottom w:val="single" w:sz="4" w:space="0" w:color="auto"/>
              <w:right w:val="single" w:sz="4" w:space="0" w:color="auto"/>
            </w:tcBorders>
            <w:shd w:val="clear" w:color="auto" w:fill="auto"/>
            <w:noWrap/>
            <w:vAlign w:val="bottom"/>
            <w:hideMark/>
          </w:tcPr>
          <w:p w14:paraId="75593E7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3.157</w:t>
            </w:r>
          </w:p>
        </w:tc>
        <w:tc>
          <w:tcPr>
            <w:tcW w:w="0" w:type="auto"/>
            <w:tcBorders>
              <w:top w:val="nil"/>
              <w:left w:val="nil"/>
              <w:bottom w:val="single" w:sz="4" w:space="0" w:color="auto"/>
              <w:right w:val="single" w:sz="4" w:space="0" w:color="auto"/>
            </w:tcBorders>
            <w:shd w:val="clear" w:color="auto" w:fill="auto"/>
            <w:noWrap/>
            <w:vAlign w:val="bottom"/>
            <w:hideMark/>
          </w:tcPr>
          <w:p w14:paraId="7BBEF85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1.307</w:t>
            </w:r>
          </w:p>
        </w:tc>
        <w:tc>
          <w:tcPr>
            <w:tcW w:w="0" w:type="auto"/>
            <w:tcBorders>
              <w:top w:val="nil"/>
              <w:left w:val="nil"/>
              <w:bottom w:val="single" w:sz="4" w:space="0" w:color="auto"/>
              <w:right w:val="single" w:sz="4" w:space="0" w:color="auto"/>
            </w:tcBorders>
            <w:shd w:val="clear" w:color="auto" w:fill="auto"/>
            <w:noWrap/>
            <w:vAlign w:val="bottom"/>
            <w:hideMark/>
          </w:tcPr>
          <w:p w14:paraId="6849B44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1.659</w:t>
            </w:r>
          </w:p>
        </w:tc>
        <w:tc>
          <w:tcPr>
            <w:tcW w:w="0" w:type="auto"/>
            <w:tcBorders>
              <w:top w:val="nil"/>
              <w:left w:val="nil"/>
              <w:bottom w:val="single" w:sz="4" w:space="0" w:color="auto"/>
              <w:right w:val="single" w:sz="4" w:space="0" w:color="auto"/>
            </w:tcBorders>
            <w:shd w:val="clear" w:color="auto" w:fill="auto"/>
            <w:noWrap/>
            <w:vAlign w:val="bottom"/>
            <w:hideMark/>
          </w:tcPr>
          <w:p w14:paraId="6E95510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0.386</w:t>
            </w:r>
          </w:p>
        </w:tc>
        <w:tc>
          <w:tcPr>
            <w:tcW w:w="0" w:type="auto"/>
            <w:tcBorders>
              <w:top w:val="nil"/>
              <w:left w:val="nil"/>
              <w:bottom w:val="single" w:sz="4" w:space="0" w:color="auto"/>
              <w:right w:val="single" w:sz="4" w:space="0" w:color="auto"/>
            </w:tcBorders>
            <w:shd w:val="clear" w:color="auto" w:fill="auto"/>
            <w:noWrap/>
            <w:vAlign w:val="bottom"/>
            <w:hideMark/>
          </w:tcPr>
          <w:p w14:paraId="71520F1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0.800</w:t>
            </w:r>
          </w:p>
        </w:tc>
        <w:tc>
          <w:tcPr>
            <w:tcW w:w="0" w:type="auto"/>
            <w:tcBorders>
              <w:top w:val="nil"/>
              <w:left w:val="nil"/>
              <w:bottom w:val="single" w:sz="4" w:space="0" w:color="auto"/>
              <w:right w:val="single" w:sz="8" w:space="0" w:color="auto"/>
            </w:tcBorders>
            <w:shd w:val="clear" w:color="auto" w:fill="auto"/>
            <w:noWrap/>
            <w:vAlign w:val="bottom"/>
            <w:hideMark/>
          </w:tcPr>
          <w:p w14:paraId="741AFE1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0.067</w:t>
            </w:r>
          </w:p>
        </w:tc>
      </w:tr>
      <w:tr w:rsidR="00C01A2A" w:rsidRPr="009944A7" w14:paraId="1F82A645"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7324E3BD"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Damage</w:t>
            </w:r>
          </w:p>
        </w:tc>
        <w:tc>
          <w:tcPr>
            <w:tcW w:w="0" w:type="auto"/>
            <w:tcBorders>
              <w:top w:val="nil"/>
              <w:left w:val="nil"/>
              <w:bottom w:val="single" w:sz="4" w:space="0" w:color="auto"/>
              <w:right w:val="single" w:sz="4" w:space="0" w:color="auto"/>
            </w:tcBorders>
            <w:shd w:val="clear" w:color="000000" w:fill="E7E6E6"/>
            <w:noWrap/>
            <w:vAlign w:val="bottom"/>
            <w:hideMark/>
          </w:tcPr>
          <w:p w14:paraId="6941B04F"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S100a8</w:t>
            </w:r>
          </w:p>
        </w:tc>
        <w:tc>
          <w:tcPr>
            <w:tcW w:w="0" w:type="auto"/>
            <w:tcBorders>
              <w:top w:val="nil"/>
              <w:left w:val="nil"/>
              <w:bottom w:val="single" w:sz="4" w:space="0" w:color="auto"/>
              <w:right w:val="single" w:sz="4" w:space="0" w:color="auto"/>
            </w:tcBorders>
            <w:shd w:val="clear" w:color="000000" w:fill="E7E6E6"/>
            <w:noWrap/>
            <w:vAlign w:val="bottom"/>
            <w:hideMark/>
          </w:tcPr>
          <w:p w14:paraId="1815C13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000000" w:fill="E7E6E6"/>
            <w:noWrap/>
            <w:vAlign w:val="bottom"/>
            <w:hideMark/>
          </w:tcPr>
          <w:p w14:paraId="15A1E76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0.879</w:t>
            </w:r>
          </w:p>
        </w:tc>
        <w:tc>
          <w:tcPr>
            <w:tcW w:w="0" w:type="auto"/>
            <w:tcBorders>
              <w:top w:val="nil"/>
              <w:left w:val="nil"/>
              <w:bottom w:val="single" w:sz="4" w:space="0" w:color="auto"/>
              <w:right w:val="single" w:sz="4" w:space="0" w:color="auto"/>
            </w:tcBorders>
            <w:shd w:val="clear" w:color="000000" w:fill="E7E6E6"/>
            <w:noWrap/>
            <w:vAlign w:val="bottom"/>
            <w:hideMark/>
          </w:tcPr>
          <w:p w14:paraId="7F37D38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0.012</w:t>
            </w:r>
          </w:p>
        </w:tc>
        <w:tc>
          <w:tcPr>
            <w:tcW w:w="0" w:type="auto"/>
            <w:tcBorders>
              <w:top w:val="nil"/>
              <w:left w:val="nil"/>
              <w:bottom w:val="single" w:sz="4" w:space="0" w:color="auto"/>
              <w:right w:val="single" w:sz="4" w:space="0" w:color="auto"/>
            </w:tcBorders>
            <w:shd w:val="clear" w:color="000000" w:fill="E7E6E6"/>
            <w:noWrap/>
            <w:vAlign w:val="bottom"/>
            <w:hideMark/>
          </w:tcPr>
          <w:p w14:paraId="1BBBC6B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0.919</w:t>
            </w:r>
          </w:p>
        </w:tc>
        <w:tc>
          <w:tcPr>
            <w:tcW w:w="0" w:type="auto"/>
            <w:tcBorders>
              <w:top w:val="nil"/>
              <w:left w:val="nil"/>
              <w:bottom w:val="single" w:sz="4" w:space="0" w:color="auto"/>
              <w:right w:val="single" w:sz="4" w:space="0" w:color="auto"/>
            </w:tcBorders>
            <w:shd w:val="clear" w:color="000000" w:fill="E7E6E6"/>
            <w:noWrap/>
            <w:vAlign w:val="bottom"/>
            <w:hideMark/>
          </w:tcPr>
          <w:p w14:paraId="0DC2B23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11.424</w:t>
            </w:r>
          </w:p>
        </w:tc>
        <w:tc>
          <w:tcPr>
            <w:tcW w:w="0" w:type="auto"/>
            <w:tcBorders>
              <w:top w:val="nil"/>
              <w:left w:val="nil"/>
              <w:bottom w:val="single" w:sz="4" w:space="0" w:color="auto"/>
              <w:right w:val="single" w:sz="4" w:space="0" w:color="auto"/>
            </w:tcBorders>
            <w:shd w:val="clear" w:color="000000" w:fill="E7E6E6"/>
            <w:noWrap/>
            <w:vAlign w:val="bottom"/>
            <w:hideMark/>
          </w:tcPr>
          <w:p w14:paraId="013CDFF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1.880</w:t>
            </w:r>
          </w:p>
        </w:tc>
        <w:tc>
          <w:tcPr>
            <w:tcW w:w="0" w:type="auto"/>
            <w:tcBorders>
              <w:top w:val="nil"/>
              <w:left w:val="nil"/>
              <w:bottom w:val="single" w:sz="4" w:space="0" w:color="auto"/>
              <w:right w:val="single" w:sz="4" w:space="0" w:color="auto"/>
            </w:tcBorders>
            <w:shd w:val="clear" w:color="000000" w:fill="E7E6E6"/>
            <w:noWrap/>
            <w:vAlign w:val="bottom"/>
            <w:hideMark/>
          </w:tcPr>
          <w:p w14:paraId="1769191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3.514</w:t>
            </w:r>
          </w:p>
        </w:tc>
        <w:tc>
          <w:tcPr>
            <w:tcW w:w="0" w:type="auto"/>
            <w:tcBorders>
              <w:top w:val="nil"/>
              <w:left w:val="nil"/>
              <w:bottom w:val="single" w:sz="4" w:space="0" w:color="auto"/>
              <w:right w:val="single" w:sz="4" w:space="0" w:color="auto"/>
            </w:tcBorders>
            <w:shd w:val="clear" w:color="000000" w:fill="E7E6E6"/>
            <w:noWrap/>
            <w:vAlign w:val="bottom"/>
            <w:hideMark/>
          </w:tcPr>
          <w:p w14:paraId="35F3713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0.911</w:t>
            </w:r>
          </w:p>
        </w:tc>
        <w:tc>
          <w:tcPr>
            <w:tcW w:w="0" w:type="auto"/>
            <w:tcBorders>
              <w:top w:val="nil"/>
              <w:left w:val="nil"/>
              <w:bottom w:val="single" w:sz="4" w:space="0" w:color="auto"/>
              <w:right w:val="single" w:sz="4" w:space="0" w:color="auto"/>
            </w:tcBorders>
            <w:shd w:val="clear" w:color="000000" w:fill="E7E6E6"/>
            <w:noWrap/>
            <w:vAlign w:val="bottom"/>
            <w:hideMark/>
          </w:tcPr>
          <w:p w14:paraId="574A969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0.833</w:t>
            </w:r>
          </w:p>
        </w:tc>
        <w:tc>
          <w:tcPr>
            <w:tcW w:w="0" w:type="auto"/>
            <w:tcBorders>
              <w:top w:val="nil"/>
              <w:left w:val="nil"/>
              <w:bottom w:val="single" w:sz="4" w:space="0" w:color="auto"/>
              <w:right w:val="single" w:sz="8" w:space="0" w:color="auto"/>
            </w:tcBorders>
            <w:shd w:val="clear" w:color="000000" w:fill="E7E6E6"/>
            <w:noWrap/>
            <w:vAlign w:val="bottom"/>
            <w:hideMark/>
          </w:tcPr>
          <w:p w14:paraId="637F238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0.067</w:t>
            </w:r>
          </w:p>
        </w:tc>
      </w:tr>
      <w:tr w:rsidR="00C01A2A" w:rsidRPr="009944A7" w14:paraId="64232DCB"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2316FB1"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Damage</w:t>
            </w:r>
          </w:p>
        </w:tc>
        <w:tc>
          <w:tcPr>
            <w:tcW w:w="0" w:type="auto"/>
            <w:tcBorders>
              <w:top w:val="nil"/>
              <w:left w:val="nil"/>
              <w:bottom w:val="single" w:sz="4" w:space="0" w:color="auto"/>
              <w:right w:val="single" w:sz="4" w:space="0" w:color="auto"/>
            </w:tcBorders>
            <w:shd w:val="clear" w:color="auto" w:fill="auto"/>
            <w:noWrap/>
            <w:vAlign w:val="bottom"/>
            <w:hideMark/>
          </w:tcPr>
          <w:p w14:paraId="6D96D634"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Lcn2</w:t>
            </w:r>
          </w:p>
        </w:tc>
        <w:tc>
          <w:tcPr>
            <w:tcW w:w="0" w:type="auto"/>
            <w:tcBorders>
              <w:top w:val="nil"/>
              <w:left w:val="nil"/>
              <w:bottom w:val="single" w:sz="4" w:space="0" w:color="auto"/>
              <w:right w:val="single" w:sz="4" w:space="0" w:color="auto"/>
            </w:tcBorders>
            <w:shd w:val="clear" w:color="auto" w:fill="auto"/>
            <w:noWrap/>
            <w:vAlign w:val="bottom"/>
            <w:hideMark/>
          </w:tcPr>
          <w:p w14:paraId="4EA4814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0.000</w:t>
            </w:r>
          </w:p>
        </w:tc>
        <w:tc>
          <w:tcPr>
            <w:tcW w:w="0" w:type="auto"/>
            <w:tcBorders>
              <w:top w:val="nil"/>
              <w:left w:val="nil"/>
              <w:bottom w:val="single" w:sz="4" w:space="0" w:color="auto"/>
              <w:right w:val="single" w:sz="4" w:space="0" w:color="auto"/>
            </w:tcBorders>
            <w:shd w:val="clear" w:color="auto" w:fill="auto"/>
            <w:noWrap/>
            <w:vAlign w:val="bottom"/>
            <w:hideMark/>
          </w:tcPr>
          <w:p w14:paraId="18013CE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0.027</w:t>
            </w:r>
          </w:p>
        </w:tc>
        <w:tc>
          <w:tcPr>
            <w:tcW w:w="0" w:type="auto"/>
            <w:tcBorders>
              <w:top w:val="nil"/>
              <w:left w:val="nil"/>
              <w:bottom w:val="single" w:sz="4" w:space="0" w:color="auto"/>
              <w:right w:val="single" w:sz="4" w:space="0" w:color="auto"/>
            </w:tcBorders>
            <w:shd w:val="clear" w:color="auto" w:fill="auto"/>
            <w:noWrap/>
            <w:vAlign w:val="bottom"/>
            <w:hideMark/>
          </w:tcPr>
          <w:p w14:paraId="028AC3F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auto" w:fill="auto"/>
            <w:noWrap/>
            <w:vAlign w:val="bottom"/>
            <w:hideMark/>
          </w:tcPr>
          <w:p w14:paraId="208C7DE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0.154</w:t>
            </w:r>
          </w:p>
        </w:tc>
        <w:tc>
          <w:tcPr>
            <w:tcW w:w="0" w:type="auto"/>
            <w:tcBorders>
              <w:top w:val="nil"/>
              <w:left w:val="nil"/>
              <w:bottom w:val="single" w:sz="4" w:space="0" w:color="auto"/>
              <w:right w:val="single" w:sz="4" w:space="0" w:color="auto"/>
            </w:tcBorders>
            <w:shd w:val="clear" w:color="auto" w:fill="auto"/>
            <w:noWrap/>
            <w:vAlign w:val="bottom"/>
            <w:hideMark/>
          </w:tcPr>
          <w:p w14:paraId="48C5B51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11.693</w:t>
            </w:r>
          </w:p>
        </w:tc>
        <w:tc>
          <w:tcPr>
            <w:tcW w:w="0" w:type="auto"/>
            <w:tcBorders>
              <w:top w:val="nil"/>
              <w:left w:val="nil"/>
              <w:bottom w:val="single" w:sz="4" w:space="0" w:color="auto"/>
              <w:right w:val="single" w:sz="4" w:space="0" w:color="auto"/>
            </w:tcBorders>
            <w:shd w:val="clear" w:color="auto" w:fill="auto"/>
            <w:noWrap/>
            <w:vAlign w:val="bottom"/>
            <w:hideMark/>
          </w:tcPr>
          <w:p w14:paraId="63C2405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6.699</w:t>
            </w:r>
          </w:p>
        </w:tc>
        <w:tc>
          <w:tcPr>
            <w:tcW w:w="0" w:type="auto"/>
            <w:tcBorders>
              <w:top w:val="nil"/>
              <w:left w:val="nil"/>
              <w:bottom w:val="single" w:sz="4" w:space="0" w:color="auto"/>
              <w:right w:val="single" w:sz="4" w:space="0" w:color="auto"/>
            </w:tcBorders>
            <w:shd w:val="clear" w:color="auto" w:fill="auto"/>
            <w:noWrap/>
            <w:vAlign w:val="bottom"/>
            <w:hideMark/>
          </w:tcPr>
          <w:p w14:paraId="2E2A96B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3.548</w:t>
            </w:r>
          </w:p>
        </w:tc>
        <w:tc>
          <w:tcPr>
            <w:tcW w:w="0" w:type="auto"/>
            <w:tcBorders>
              <w:top w:val="nil"/>
              <w:left w:val="nil"/>
              <w:bottom w:val="single" w:sz="4" w:space="0" w:color="auto"/>
              <w:right w:val="single" w:sz="4" w:space="0" w:color="auto"/>
            </w:tcBorders>
            <w:shd w:val="clear" w:color="auto" w:fill="auto"/>
            <w:noWrap/>
            <w:vAlign w:val="bottom"/>
            <w:hideMark/>
          </w:tcPr>
          <w:p w14:paraId="32E550F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2.744</w:t>
            </w:r>
          </w:p>
        </w:tc>
        <w:tc>
          <w:tcPr>
            <w:tcW w:w="0" w:type="auto"/>
            <w:tcBorders>
              <w:top w:val="nil"/>
              <w:left w:val="nil"/>
              <w:bottom w:val="single" w:sz="4" w:space="0" w:color="auto"/>
              <w:right w:val="single" w:sz="4" w:space="0" w:color="auto"/>
            </w:tcBorders>
            <w:shd w:val="clear" w:color="auto" w:fill="auto"/>
            <w:noWrap/>
            <w:vAlign w:val="bottom"/>
            <w:hideMark/>
          </w:tcPr>
          <w:p w14:paraId="225FBCB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c>
          <w:tcPr>
            <w:tcW w:w="0" w:type="auto"/>
            <w:tcBorders>
              <w:top w:val="nil"/>
              <w:left w:val="nil"/>
              <w:bottom w:val="single" w:sz="4" w:space="0" w:color="auto"/>
              <w:right w:val="single" w:sz="8" w:space="0" w:color="auto"/>
            </w:tcBorders>
            <w:shd w:val="clear" w:color="auto" w:fill="auto"/>
            <w:noWrap/>
            <w:vAlign w:val="bottom"/>
            <w:hideMark/>
          </w:tcPr>
          <w:p w14:paraId="4DD7A00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0.700</w:t>
            </w:r>
          </w:p>
        </w:tc>
      </w:tr>
      <w:tr w:rsidR="00C01A2A" w:rsidRPr="009944A7" w14:paraId="584EE749"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34A0AB40"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Damage</w:t>
            </w:r>
          </w:p>
        </w:tc>
        <w:tc>
          <w:tcPr>
            <w:tcW w:w="0" w:type="auto"/>
            <w:tcBorders>
              <w:top w:val="nil"/>
              <w:left w:val="nil"/>
              <w:bottom w:val="single" w:sz="4" w:space="0" w:color="auto"/>
              <w:right w:val="single" w:sz="4" w:space="0" w:color="auto"/>
            </w:tcBorders>
            <w:shd w:val="clear" w:color="000000" w:fill="E7E6E6"/>
            <w:noWrap/>
            <w:vAlign w:val="bottom"/>
            <w:hideMark/>
          </w:tcPr>
          <w:p w14:paraId="12D67C50"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Havcr-1</w:t>
            </w:r>
          </w:p>
        </w:tc>
        <w:tc>
          <w:tcPr>
            <w:tcW w:w="0" w:type="auto"/>
            <w:tcBorders>
              <w:top w:val="nil"/>
              <w:left w:val="nil"/>
              <w:bottom w:val="single" w:sz="4" w:space="0" w:color="auto"/>
              <w:right w:val="single" w:sz="4" w:space="0" w:color="auto"/>
            </w:tcBorders>
            <w:shd w:val="clear" w:color="000000" w:fill="E7E6E6"/>
            <w:noWrap/>
            <w:vAlign w:val="bottom"/>
            <w:hideMark/>
          </w:tcPr>
          <w:p w14:paraId="496BB62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000000" w:fill="E7E6E6"/>
            <w:noWrap/>
            <w:vAlign w:val="bottom"/>
            <w:hideMark/>
          </w:tcPr>
          <w:p w14:paraId="443876C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0.037</w:t>
            </w:r>
          </w:p>
        </w:tc>
        <w:tc>
          <w:tcPr>
            <w:tcW w:w="0" w:type="auto"/>
            <w:tcBorders>
              <w:top w:val="nil"/>
              <w:left w:val="nil"/>
              <w:bottom w:val="single" w:sz="4" w:space="0" w:color="auto"/>
              <w:right w:val="single" w:sz="4" w:space="0" w:color="auto"/>
            </w:tcBorders>
            <w:shd w:val="clear" w:color="000000" w:fill="E7E6E6"/>
            <w:noWrap/>
            <w:vAlign w:val="bottom"/>
            <w:hideMark/>
          </w:tcPr>
          <w:p w14:paraId="45324E8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0.012</w:t>
            </w:r>
          </w:p>
        </w:tc>
        <w:tc>
          <w:tcPr>
            <w:tcW w:w="0" w:type="auto"/>
            <w:tcBorders>
              <w:top w:val="nil"/>
              <w:left w:val="nil"/>
              <w:bottom w:val="single" w:sz="4" w:space="0" w:color="auto"/>
              <w:right w:val="single" w:sz="4" w:space="0" w:color="auto"/>
            </w:tcBorders>
            <w:shd w:val="clear" w:color="000000" w:fill="E7E6E6"/>
            <w:noWrap/>
            <w:vAlign w:val="bottom"/>
            <w:hideMark/>
          </w:tcPr>
          <w:p w14:paraId="35FB191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0.168</w:t>
            </w:r>
          </w:p>
        </w:tc>
        <w:tc>
          <w:tcPr>
            <w:tcW w:w="0" w:type="auto"/>
            <w:tcBorders>
              <w:top w:val="nil"/>
              <w:left w:val="nil"/>
              <w:bottom w:val="single" w:sz="4" w:space="0" w:color="auto"/>
              <w:right w:val="single" w:sz="4" w:space="0" w:color="auto"/>
            </w:tcBorders>
            <w:shd w:val="clear" w:color="000000" w:fill="E7E6E6"/>
            <w:noWrap/>
            <w:vAlign w:val="bottom"/>
            <w:hideMark/>
          </w:tcPr>
          <w:p w14:paraId="7CFD3EF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16.151</w:t>
            </w:r>
          </w:p>
        </w:tc>
        <w:tc>
          <w:tcPr>
            <w:tcW w:w="0" w:type="auto"/>
            <w:tcBorders>
              <w:top w:val="nil"/>
              <w:left w:val="nil"/>
              <w:bottom w:val="single" w:sz="4" w:space="0" w:color="auto"/>
              <w:right w:val="single" w:sz="4" w:space="0" w:color="auto"/>
            </w:tcBorders>
            <w:shd w:val="clear" w:color="000000" w:fill="E7E6E6"/>
            <w:noWrap/>
            <w:vAlign w:val="bottom"/>
            <w:hideMark/>
          </w:tcPr>
          <w:p w14:paraId="1A66A1B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12.507</w:t>
            </w:r>
          </w:p>
        </w:tc>
        <w:tc>
          <w:tcPr>
            <w:tcW w:w="0" w:type="auto"/>
            <w:tcBorders>
              <w:top w:val="nil"/>
              <w:left w:val="nil"/>
              <w:bottom w:val="single" w:sz="4" w:space="0" w:color="auto"/>
              <w:right w:val="single" w:sz="4" w:space="0" w:color="auto"/>
            </w:tcBorders>
            <w:shd w:val="clear" w:color="000000" w:fill="E7E6E6"/>
            <w:noWrap/>
            <w:vAlign w:val="bottom"/>
            <w:hideMark/>
          </w:tcPr>
          <w:p w14:paraId="6E56C4A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4.014</w:t>
            </w:r>
          </w:p>
        </w:tc>
        <w:tc>
          <w:tcPr>
            <w:tcW w:w="0" w:type="auto"/>
            <w:tcBorders>
              <w:top w:val="nil"/>
              <w:left w:val="nil"/>
              <w:bottom w:val="single" w:sz="4" w:space="0" w:color="auto"/>
              <w:right w:val="single" w:sz="4" w:space="0" w:color="auto"/>
            </w:tcBorders>
            <w:shd w:val="clear" w:color="000000" w:fill="E7E6E6"/>
            <w:noWrap/>
            <w:vAlign w:val="bottom"/>
            <w:hideMark/>
          </w:tcPr>
          <w:p w14:paraId="11C3B02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3.645</w:t>
            </w:r>
          </w:p>
        </w:tc>
        <w:tc>
          <w:tcPr>
            <w:tcW w:w="0" w:type="auto"/>
            <w:tcBorders>
              <w:top w:val="nil"/>
              <w:left w:val="nil"/>
              <w:bottom w:val="single" w:sz="4" w:space="0" w:color="auto"/>
              <w:right w:val="single" w:sz="4" w:space="0" w:color="auto"/>
            </w:tcBorders>
            <w:shd w:val="clear" w:color="000000" w:fill="E7E6E6"/>
            <w:noWrap/>
            <w:vAlign w:val="bottom"/>
            <w:hideMark/>
          </w:tcPr>
          <w:p w14:paraId="1B48E44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0.833</w:t>
            </w:r>
          </w:p>
        </w:tc>
        <w:tc>
          <w:tcPr>
            <w:tcW w:w="0" w:type="auto"/>
            <w:tcBorders>
              <w:top w:val="nil"/>
              <w:left w:val="nil"/>
              <w:bottom w:val="single" w:sz="4" w:space="0" w:color="auto"/>
              <w:right w:val="single" w:sz="8" w:space="0" w:color="auto"/>
            </w:tcBorders>
            <w:shd w:val="clear" w:color="000000" w:fill="E7E6E6"/>
            <w:noWrap/>
            <w:vAlign w:val="bottom"/>
            <w:hideMark/>
          </w:tcPr>
          <w:p w14:paraId="566ABFD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0.667</w:t>
            </w:r>
          </w:p>
        </w:tc>
      </w:tr>
      <w:tr w:rsidR="00C01A2A" w:rsidRPr="009944A7" w14:paraId="09E55C6F"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60BB43C"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Damage</w:t>
            </w:r>
          </w:p>
        </w:tc>
        <w:tc>
          <w:tcPr>
            <w:tcW w:w="0" w:type="auto"/>
            <w:tcBorders>
              <w:top w:val="nil"/>
              <w:left w:val="nil"/>
              <w:bottom w:val="single" w:sz="4" w:space="0" w:color="auto"/>
              <w:right w:val="single" w:sz="4" w:space="0" w:color="auto"/>
            </w:tcBorders>
            <w:shd w:val="clear" w:color="auto" w:fill="auto"/>
            <w:noWrap/>
            <w:vAlign w:val="bottom"/>
            <w:hideMark/>
          </w:tcPr>
          <w:p w14:paraId="6A0E3E08"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Urinary albumin-to-creatine ratio</w:t>
            </w:r>
          </w:p>
        </w:tc>
        <w:tc>
          <w:tcPr>
            <w:tcW w:w="0" w:type="auto"/>
            <w:tcBorders>
              <w:top w:val="nil"/>
              <w:left w:val="nil"/>
              <w:bottom w:val="single" w:sz="4" w:space="0" w:color="auto"/>
              <w:right w:val="single" w:sz="4" w:space="0" w:color="auto"/>
            </w:tcBorders>
            <w:shd w:val="clear" w:color="auto" w:fill="auto"/>
            <w:noWrap/>
            <w:vAlign w:val="bottom"/>
            <w:hideMark/>
          </w:tcPr>
          <w:p w14:paraId="3F6EA9C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0.018</w:t>
            </w:r>
          </w:p>
        </w:tc>
        <w:tc>
          <w:tcPr>
            <w:tcW w:w="0" w:type="auto"/>
            <w:tcBorders>
              <w:top w:val="nil"/>
              <w:left w:val="nil"/>
              <w:bottom w:val="single" w:sz="4" w:space="0" w:color="auto"/>
              <w:right w:val="single" w:sz="4" w:space="0" w:color="auto"/>
            </w:tcBorders>
            <w:shd w:val="clear" w:color="auto" w:fill="auto"/>
            <w:noWrap/>
            <w:vAlign w:val="bottom"/>
            <w:hideMark/>
          </w:tcPr>
          <w:p w14:paraId="1372F35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0.402</w:t>
            </w:r>
          </w:p>
        </w:tc>
        <w:tc>
          <w:tcPr>
            <w:tcW w:w="0" w:type="auto"/>
            <w:tcBorders>
              <w:top w:val="nil"/>
              <w:left w:val="nil"/>
              <w:bottom w:val="single" w:sz="4" w:space="0" w:color="auto"/>
              <w:right w:val="single" w:sz="4" w:space="0" w:color="auto"/>
            </w:tcBorders>
            <w:shd w:val="clear" w:color="auto" w:fill="auto"/>
            <w:noWrap/>
            <w:vAlign w:val="bottom"/>
            <w:hideMark/>
          </w:tcPr>
          <w:p w14:paraId="3BEEC44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0.023</w:t>
            </w:r>
          </w:p>
        </w:tc>
        <w:tc>
          <w:tcPr>
            <w:tcW w:w="0" w:type="auto"/>
            <w:tcBorders>
              <w:top w:val="nil"/>
              <w:left w:val="nil"/>
              <w:bottom w:val="single" w:sz="4" w:space="0" w:color="auto"/>
              <w:right w:val="single" w:sz="4" w:space="0" w:color="auto"/>
            </w:tcBorders>
            <w:shd w:val="clear" w:color="auto" w:fill="auto"/>
            <w:noWrap/>
            <w:vAlign w:val="bottom"/>
            <w:hideMark/>
          </w:tcPr>
          <w:p w14:paraId="51EC7F9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0.660</w:t>
            </w:r>
          </w:p>
        </w:tc>
        <w:tc>
          <w:tcPr>
            <w:tcW w:w="0" w:type="auto"/>
            <w:tcBorders>
              <w:top w:val="nil"/>
              <w:left w:val="nil"/>
              <w:bottom w:val="single" w:sz="4" w:space="0" w:color="auto"/>
              <w:right w:val="single" w:sz="4" w:space="0" w:color="auto"/>
            </w:tcBorders>
            <w:shd w:val="clear" w:color="auto" w:fill="auto"/>
            <w:noWrap/>
            <w:vAlign w:val="bottom"/>
            <w:hideMark/>
          </w:tcPr>
          <w:p w14:paraId="78E73BE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25.212</w:t>
            </w:r>
          </w:p>
        </w:tc>
        <w:tc>
          <w:tcPr>
            <w:tcW w:w="0" w:type="auto"/>
            <w:tcBorders>
              <w:top w:val="nil"/>
              <w:left w:val="nil"/>
              <w:bottom w:val="single" w:sz="4" w:space="0" w:color="auto"/>
              <w:right w:val="single" w:sz="4" w:space="0" w:color="auto"/>
            </w:tcBorders>
            <w:shd w:val="clear" w:color="auto" w:fill="auto"/>
            <w:noWrap/>
            <w:vAlign w:val="bottom"/>
            <w:hideMark/>
          </w:tcPr>
          <w:p w14:paraId="59F2501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1.663</w:t>
            </w:r>
          </w:p>
        </w:tc>
        <w:tc>
          <w:tcPr>
            <w:tcW w:w="0" w:type="auto"/>
            <w:tcBorders>
              <w:top w:val="nil"/>
              <w:left w:val="nil"/>
              <w:bottom w:val="single" w:sz="4" w:space="0" w:color="auto"/>
              <w:right w:val="single" w:sz="4" w:space="0" w:color="auto"/>
            </w:tcBorders>
            <w:shd w:val="clear" w:color="auto" w:fill="auto"/>
            <w:noWrap/>
            <w:vAlign w:val="bottom"/>
            <w:hideMark/>
          </w:tcPr>
          <w:p w14:paraId="3FF7FC6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4.656</w:t>
            </w:r>
          </w:p>
        </w:tc>
        <w:tc>
          <w:tcPr>
            <w:tcW w:w="0" w:type="auto"/>
            <w:tcBorders>
              <w:top w:val="nil"/>
              <w:left w:val="nil"/>
              <w:bottom w:val="single" w:sz="4" w:space="0" w:color="auto"/>
              <w:right w:val="single" w:sz="4" w:space="0" w:color="auto"/>
            </w:tcBorders>
            <w:shd w:val="clear" w:color="auto" w:fill="auto"/>
            <w:noWrap/>
            <w:vAlign w:val="bottom"/>
            <w:hideMark/>
          </w:tcPr>
          <w:p w14:paraId="279A675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0.734</w:t>
            </w:r>
          </w:p>
        </w:tc>
        <w:tc>
          <w:tcPr>
            <w:tcW w:w="0" w:type="auto"/>
            <w:tcBorders>
              <w:top w:val="nil"/>
              <w:left w:val="nil"/>
              <w:bottom w:val="single" w:sz="4" w:space="0" w:color="auto"/>
              <w:right w:val="single" w:sz="4" w:space="0" w:color="auto"/>
            </w:tcBorders>
            <w:shd w:val="clear" w:color="auto" w:fill="auto"/>
            <w:noWrap/>
            <w:vAlign w:val="bottom"/>
            <w:hideMark/>
          </w:tcPr>
          <w:p w14:paraId="697B345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0.958</w:t>
            </w:r>
          </w:p>
        </w:tc>
        <w:tc>
          <w:tcPr>
            <w:tcW w:w="0" w:type="auto"/>
            <w:tcBorders>
              <w:top w:val="nil"/>
              <w:left w:val="nil"/>
              <w:bottom w:val="single" w:sz="4" w:space="0" w:color="auto"/>
              <w:right w:val="single" w:sz="8" w:space="0" w:color="auto"/>
            </w:tcBorders>
            <w:shd w:val="clear" w:color="auto" w:fill="auto"/>
            <w:noWrap/>
            <w:vAlign w:val="bottom"/>
            <w:hideMark/>
          </w:tcPr>
          <w:p w14:paraId="3694EA1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0.360</w:t>
            </w:r>
          </w:p>
        </w:tc>
      </w:tr>
      <w:tr w:rsidR="00C01A2A" w:rsidRPr="009944A7" w14:paraId="2C3EEB45"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3F17CD44"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000000" w:fill="E7E6E6"/>
            <w:noWrap/>
            <w:vAlign w:val="bottom"/>
            <w:hideMark/>
          </w:tcPr>
          <w:p w14:paraId="0F2A735C"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Infiltrating CD3+ cells</w:t>
            </w:r>
          </w:p>
        </w:tc>
        <w:tc>
          <w:tcPr>
            <w:tcW w:w="0" w:type="auto"/>
            <w:tcBorders>
              <w:top w:val="nil"/>
              <w:left w:val="nil"/>
              <w:bottom w:val="single" w:sz="4" w:space="0" w:color="auto"/>
              <w:right w:val="single" w:sz="4" w:space="0" w:color="auto"/>
            </w:tcBorders>
            <w:shd w:val="clear" w:color="000000" w:fill="E7E6E6"/>
            <w:noWrap/>
            <w:vAlign w:val="bottom"/>
            <w:hideMark/>
          </w:tcPr>
          <w:p w14:paraId="6A98591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000000" w:fill="E7E6E6"/>
            <w:noWrap/>
            <w:vAlign w:val="bottom"/>
            <w:hideMark/>
          </w:tcPr>
          <w:p w14:paraId="719F1BA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0.225</w:t>
            </w:r>
          </w:p>
        </w:tc>
        <w:tc>
          <w:tcPr>
            <w:tcW w:w="0" w:type="auto"/>
            <w:tcBorders>
              <w:top w:val="nil"/>
              <w:left w:val="nil"/>
              <w:bottom w:val="single" w:sz="4" w:space="0" w:color="auto"/>
              <w:right w:val="single" w:sz="4" w:space="0" w:color="auto"/>
            </w:tcBorders>
            <w:shd w:val="clear" w:color="000000" w:fill="E7E6E6"/>
            <w:noWrap/>
            <w:vAlign w:val="bottom"/>
            <w:hideMark/>
          </w:tcPr>
          <w:p w14:paraId="7FF3B98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0.011</w:t>
            </w:r>
          </w:p>
        </w:tc>
        <w:tc>
          <w:tcPr>
            <w:tcW w:w="0" w:type="auto"/>
            <w:tcBorders>
              <w:top w:val="nil"/>
              <w:left w:val="nil"/>
              <w:bottom w:val="single" w:sz="4" w:space="0" w:color="auto"/>
              <w:right w:val="single" w:sz="4" w:space="0" w:color="auto"/>
            </w:tcBorders>
            <w:shd w:val="clear" w:color="000000" w:fill="E7E6E6"/>
            <w:noWrap/>
            <w:vAlign w:val="bottom"/>
            <w:hideMark/>
          </w:tcPr>
          <w:p w14:paraId="4420E87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0.575</w:t>
            </w:r>
          </w:p>
        </w:tc>
        <w:tc>
          <w:tcPr>
            <w:tcW w:w="0" w:type="auto"/>
            <w:tcBorders>
              <w:top w:val="nil"/>
              <w:left w:val="nil"/>
              <w:bottom w:val="single" w:sz="4" w:space="0" w:color="auto"/>
              <w:right w:val="single" w:sz="4" w:space="0" w:color="auto"/>
            </w:tcBorders>
            <w:shd w:val="clear" w:color="000000" w:fill="E7E6E6"/>
            <w:noWrap/>
            <w:vAlign w:val="bottom"/>
            <w:hideMark/>
          </w:tcPr>
          <w:p w14:paraId="3D835CF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2.794</w:t>
            </w:r>
          </w:p>
        </w:tc>
        <w:tc>
          <w:tcPr>
            <w:tcW w:w="0" w:type="auto"/>
            <w:tcBorders>
              <w:top w:val="nil"/>
              <w:left w:val="nil"/>
              <w:bottom w:val="single" w:sz="4" w:space="0" w:color="auto"/>
              <w:right w:val="single" w:sz="4" w:space="0" w:color="auto"/>
            </w:tcBorders>
            <w:shd w:val="clear" w:color="000000" w:fill="E7E6E6"/>
            <w:noWrap/>
            <w:vAlign w:val="bottom"/>
            <w:hideMark/>
          </w:tcPr>
          <w:p w14:paraId="73928F5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1.228</w:t>
            </w:r>
          </w:p>
        </w:tc>
        <w:tc>
          <w:tcPr>
            <w:tcW w:w="0" w:type="auto"/>
            <w:tcBorders>
              <w:top w:val="nil"/>
              <w:left w:val="nil"/>
              <w:bottom w:val="single" w:sz="4" w:space="0" w:color="auto"/>
              <w:right w:val="single" w:sz="4" w:space="0" w:color="auto"/>
            </w:tcBorders>
            <w:shd w:val="clear" w:color="000000" w:fill="E7E6E6"/>
            <w:noWrap/>
            <w:vAlign w:val="bottom"/>
            <w:hideMark/>
          </w:tcPr>
          <w:p w14:paraId="58915F4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1.482</w:t>
            </w:r>
          </w:p>
        </w:tc>
        <w:tc>
          <w:tcPr>
            <w:tcW w:w="0" w:type="auto"/>
            <w:tcBorders>
              <w:top w:val="nil"/>
              <w:left w:val="nil"/>
              <w:bottom w:val="single" w:sz="4" w:space="0" w:color="auto"/>
              <w:right w:val="single" w:sz="4" w:space="0" w:color="auto"/>
            </w:tcBorders>
            <w:shd w:val="clear" w:color="000000" w:fill="E7E6E6"/>
            <w:noWrap/>
            <w:vAlign w:val="bottom"/>
            <w:hideMark/>
          </w:tcPr>
          <w:p w14:paraId="5C0232C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0.296</w:t>
            </w:r>
          </w:p>
        </w:tc>
        <w:tc>
          <w:tcPr>
            <w:tcW w:w="0" w:type="auto"/>
            <w:tcBorders>
              <w:top w:val="nil"/>
              <w:left w:val="nil"/>
              <w:bottom w:val="single" w:sz="4" w:space="0" w:color="auto"/>
              <w:right w:val="single" w:sz="4" w:space="0" w:color="auto"/>
            </w:tcBorders>
            <w:shd w:val="clear" w:color="000000" w:fill="E7E6E6"/>
            <w:noWrap/>
            <w:vAlign w:val="bottom"/>
            <w:hideMark/>
          </w:tcPr>
          <w:p w14:paraId="5B63481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0.867</w:t>
            </w:r>
          </w:p>
        </w:tc>
        <w:tc>
          <w:tcPr>
            <w:tcW w:w="0" w:type="auto"/>
            <w:tcBorders>
              <w:top w:val="nil"/>
              <w:left w:val="nil"/>
              <w:bottom w:val="single" w:sz="4" w:space="0" w:color="auto"/>
              <w:right w:val="single" w:sz="8" w:space="0" w:color="auto"/>
            </w:tcBorders>
            <w:shd w:val="clear" w:color="000000" w:fill="E7E6E6"/>
            <w:noWrap/>
            <w:vAlign w:val="bottom"/>
            <w:hideMark/>
          </w:tcPr>
          <w:p w14:paraId="0AD1C35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0.400</w:t>
            </w:r>
          </w:p>
        </w:tc>
      </w:tr>
      <w:tr w:rsidR="00C01A2A" w:rsidRPr="009944A7" w14:paraId="11826CF0"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4D47EAD"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auto" w:fill="auto"/>
            <w:noWrap/>
            <w:vAlign w:val="bottom"/>
            <w:hideMark/>
          </w:tcPr>
          <w:p w14:paraId="670C66B2"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Infiltrating CD4+ cells</w:t>
            </w:r>
          </w:p>
        </w:tc>
        <w:tc>
          <w:tcPr>
            <w:tcW w:w="0" w:type="auto"/>
            <w:tcBorders>
              <w:top w:val="nil"/>
              <w:left w:val="nil"/>
              <w:bottom w:val="single" w:sz="4" w:space="0" w:color="auto"/>
              <w:right w:val="single" w:sz="4" w:space="0" w:color="auto"/>
            </w:tcBorders>
            <w:shd w:val="clear" w:color="auto" w:fill="auto"/>
            <w:noWrap/>
            <w:vAlign w:val="bottom"/>
            <w:hideMark/>
          </w:tcPr>
          <w:p w14:paraId="61CCAF2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0.002</w:t>
            </w:r>
          </w:p>
        </w:tc>
        <w:tc>
          <w:tcPr>
            <w:tcW w:w="0" w:type="auto"/>
            <w:tcBorders>
              <w:top w:val="nil"/>
              <w:left w:val="nil"/>
              <w:bottom w:val="single" w:sz="4" w:space="0" w:color="auto"/>
              <w:right w:val="single" w:sz="4" w:space="0" w:color="auto"/>
            </w:tcBorders>
            <w:shd w:val="clear" w:color="auto" w:fill="auto"/>
            <w:noWrap/>
            <w:vAlign w:val="bottom"/>
            <w:hideMark/>
          </w:tcPr>
          <w:p w14:paraId="04693C8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0.002</w:t>
            </w:r>
          </w:p>
        </w:tc>
        <w:tc>
          <w:tcPr>
            <w:tcW w:w="0" w:type="auto"/>
            <w:tcBorders>
              <w:top w:val="nil"/>
              <w:left w:val="nil"/>
              <w:bottom w:val="single" w:sz="4" w:space="0" w:color="auto"/>
              <w:right w:val="single" w:sz="4" w:space="0" w:color="auto"/>
            </w:tcBorders>
            <w:shd w:val="clear" w:color="auto" w:fill="auto"/>
            <w:noWrap/>
            <w:vAlign w:val="bottom"/>
            <w:hideMark/>
          </w:tcPr>
          <w:p w14:paraId="5442A43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0.011</w:t>
            </w:r>
          </w:p>
        </w:tc>
        <w:tc>
          <w:tcPr>
            <w:tcW w:w="0" w:type="auto"/>
            <w:tcBorders>
              <w:top w:val="nil"/>
              <w:left w:val="nil"/>
              <w:bottom w:val="single" w:sz="4" w:space="0" w:color="auto"/>
              <w:right w:val="single" w:sz="4" w:space="0" w:color="auto"/>
            </w:tcBorders>
            <w:shd w:val="clear" w:color="auto" w:fill="auto"/>
            <w:noWrap/>
            <w:vAlign w:val="bottom"/>
            <w:hideMark/>
          </w:tcPr>
          <w:p w14:paraId="1BA3724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0.021</w:t>
            </w:r>
          </w:p>
        </w:tc>
        <w:tc>
          <w:tcPr>
            <w:tcW w:w="0" w:type="auto"/>
            <w:tcBorders>
              <w:top w:val="nil"/>
              <w:left w:val="nil"/>
              <w:bottom w:val="single" w:sz="4" w:space="0" w:color="auto"/>
              <w:right w:val="single" w:sz="4" w:space="0" w:color="auto"/>
            </w:tcBorders>
            <w:shd w:val="clear" w:color="auto" w:fill="auto"/>
            <w:noWrap/>
            <w:vAlign w:val="bottom"/>
            <w:hideMark/>
          </w:tcPr>
          <w:p w14:paraId="6864F26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3.715</w:t>
            </w:r>
          </w:p>
        </w:tc>
        <w:tc>
          <w:tcPr>
            <w:tcW w:w="0" w:type="auto"/>
            <w:tcBorders>
              <w:top w:val="nil"/>
              <w:left w:val="nil"/>
              <w:bottom w:val="single" w:sz="4" w:space="0" w:color="auto"/>
              <w:right w:val="single" w:sz="4" w:space="0" w:color="auto"/>
            </w:tcBorders>
            <w:shd w:val="clear" w:color="auto" w:fill="auto"/>
            <w:noWrap/>
            <w:vAlign w:val="bottom"/>
            <w:hideMark/>
          </w:tcPr>
          <w:p w14:paraId="03B3372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1.875</w:t>
            </w:r>
          </w:p>
        </w:tc>
        <w:tc>
          <w:tcPr>
            <w:tcW w:w="0" w:type="auto"/>
            <w:tcBorders>
              <w:top w:val="nil"/>
              <w:left w:val="nil"/>
              <w:bottom w:val="single" w:sz="4" w:space="0" w:color="auto"/>
              <w:right w:val="single" w:sz="4" w:space="0" w:color="auto"/>
            </w:tcBorders>
            <w:shd w:val="clear" w:color="auto" w:fill="auto"/>
            <w:noWrap/>
            <w:vAlign w:val="bottom"/>
            <w:hideMark/>
          </w:tcPr>
          <w:p w14:paraId="0D568FD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1.894</w:t>
            </w:r>
          </w:p>
        </w:tc>
        <w:tc>
          <w:tcPr>
            <w:tcW w:w="0" w:type="auto"/>
            <w:tcBorders>
              <w:top w:val="nil"/>
              <w:left w:val="nil"/>
              <w:bottom w:val="single" w:sz="4" w:space="0" w:color="auto"/>
              <w:right w:val="single" w:sz="4" w:space="0" w:color="auto"/>
            </w:tcBorders>
            <w:shd w:val="clear" w:color="auto" w:fill="auto"/>
            <w:noWrap/>
            <w:vAlign w:val="bottom"/>
            <w:hideMark/>
          </w:tcPr>
          <w:p w14:paraId="4CD8A39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0.907</w:t>
            </w:r>
          </w:p>
        </w:tc>
        <w:tc>
          <w:tcPr>
            <w:tcW w:w="0" w:type="auto"/>
            <w:tcBorders>
              <w:top w:val="nil"/>
              <w:left w:val="nil"/>
              <w:bottom w:val="single" w:sz="4" w:space="0" w:color="auto"/>
              <w:right w:val="single" w:sz="4" w:space="0" w:color="auto"/>
            </w:tcBorders>
            <w:shd w:val="clear" w:color="auto" w:fill="auto"/>
            <w:noWrap/>
            <w:vAlign w:val="bottom"/>
            <w:hideMark/>
          </w:tcPr>
          <w:p w14:paraId="2E09919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c>
          <w:tcPr>
            <w:tcW w:w="0" w:type="auto"/>
            <w:tcBorders>
              <w:top w:val="nil"/>
              <w:left w:val="nil"/>
              <w:bottom w:val="single" w:sz="4" w:space="0" w:color="auto"/>
              <w:right w:val="single" w:sz="8" w:space="0" w:color="auto"/>
            </w:tcBorders>
            <w:shd w:val="clear" w:color="auto" w:fill="auto"/>
            <w:noWrap/>
            <w:vAlign w:val="bottom"/>
            <w:hideMark/>
          </w:tcPr>
          <w:p w14:paraId="4022C8E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r>
      <w:tr w:rsidR="00C01A2A" w:rsidRPr="009944A7" w14:paraId="5D9EF9A4"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5399E1F1"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000000" w:fill="E7E6E6"/>
            <w:noWrap/>
            <w:vAlign w:val="bottom"/>
            <w:hideMark/>
          </w:tcPr>
          <w:p w14:paraId="517DC194"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Infiltrating CD8+ cells</w:t>
            </w:r>
          </w:p>
        </w:tc>
        <w:tc>
          <w:tcPr>
            <w:tcW w:w="0" w:type="auto"/>
            <w:tcBorders>
              <w:top w:val="nil"/>
              <w:left w:val="nil"/>
              <w:bottom w:val="single" w:sz="4" w:space="0" w:color="auto"/>
              <w:right w:val="single" w:sz="4" w:space="0" w:color="auto"/>
            </w:tcBorders>
            <w:shd w:val="clear" w:color="000000" w:fill="E7E6E6"/>
            <w:noWrap/>
            <w:vAlign w:val="bottom"/>
            <w:hideMark/>
          </w:tcPr>
          <w:p w14:paraId="60781B3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000000" w:fill="E7E6E6"/>
            <w:noWrap/>
            <w:vAlign w:val="bottom"/>
            <w:hideMark/>
          </w:tcPr>
          <w:p w14:paraId="7AB9D02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0.338</w:t>
            </w:r>
          </w:p>
        </w:tc>
        <w:tc>
          <w:tcPr>
            <w:tcW w:w="0" w:type="auto"/>
            <w:tcBorders>
              <w:top w:val="nil"/>
              <w:left w:val="nil"/>
              <w:bottom w:val="single" w:sz="4" w:space="0" w:color="auto"/>
              <w:right w:val="single" w:sz="4" w:space="0" w:color="auto"/>
            </w:tcBorders>
            <w:shd w:val="clear" w:color="000000" w:fill="E7E6E6"/>
            <w:noWrap/>
            <w:vAlign w:val="bottom"/>
            <w:hideMark/>
          </w:tcPr>
          <w:p w14:paraId="4573053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0.011</w:t>
            </w:r>
          </w:p>
        </w:tc>
        <w:tc>
          <w:tcPr>
            <w:tcW w:w="0" w:type="auto"/>
            <w:tcBorders>
              <w:top w:val="nil"/>
              <w:left w:val="nil"/>
              <w:bottom w:val="single" w:sz="4" w:space="0" w:color="auto"/>
              <w:right w:val="single" w:sz="4" w:space="0" w:color="auto"/>
            </w:tcBorders>
            <w:shd w:val="clear" w:color="000000" w:fill="E7E6E6"/>
            <w:noWrap/>
            <w:vAlign w:val="bottom"/>
            <w:hideMark/>
          </w:tcPr>
          <w:p w14:paraId="689CE14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0.648</w:t>
            </w:r>
          </w:p>
        </w:tc>
        <w:tc>
          <w:tcPr>
            <w:tcW w:w="0" w:type="auto"/>
            <w:tcBorders>
              <w:top w:val="nil"/>
              <w:left w:val="nil"/>
              <w:bottom w:val="single" w:sz="4" w:space="0" w:color="auto"/>
              <w:right w:val="single" w:sz="4" w:space="0" w:color="auto"/>
            </w:tcBorders>
            <w:shd w:val="clear" w:color="000000" w:fill="E7E6E6"/>
            <w:noWrap/>
            <w:vAlign w:val="bottom"/>
            <w:hideMark/>
          </w:tcPr>
          <w:p w14:paraId="657B651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2.713</w:t>
            </w:r>
          </w:p>
        </w:tc>
        <w:tc>
          <w:tcPr>
            <w:tcW w:w="0" w:type="auto"/>
            <w:tcBorders>
              <w:top w:val="nil"/>
              <w:left w:val="nil"/>
              <w:bottom w:val="single" w:sz="4" w:space="0" w:color="auto"/>
              <w:right w:val="single" w:sz="4" w:space="0" w:color="auto"/>
            </w:tcBorders>
            <w:shd w:val="clear" w:color="000000" w:fill="E7E6E6"/>
            <w:noWrap/>
            <w:vAlign w:val="bottom"/>
            <w:hideMark/>
          </w:tcPr>
          <w:p w14:paraId="49E3013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1.161</w:t>
            </w:r>
          </w:p>
        </w:tc>
        <w:tc>
          <w:tcPr>
            <w:tcW w:w="0" w:type="auto"/>
            <w:tcBorders>
              <w:top w:val="nil"/>
              <w:left w:val="nil"/>
              <w:bottom w:val="single" w:sz="4" w:space="0" w:color="auto"/>
              <w:right w:val="single" w:sz="4" w:space="0" w:color="auto"/>
            </w:tcBorders>
            <w:shd w:val="clear" w:color="000000" w:fill="E7E6E6"/>
            <w:noWrap/>
            <w:vAlign w:val="bottom"/>
            <w:hideMark/>
          </w:tcPr>
          <w:p w14:paraId="24B1B81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1.440</w:t>
            </w:r>
          </w:p>
        </w:tc>
        <w:tc>
          <w:tcPr>
            <w:tcW w:w="0" w:type="auto"/>
            <w:tcBorders>
              <w:top w:val="nil"/>
              <w:left w:val="nil"/>
              <w:bottom w:val="single" w:sz="4" w:space="0" w:color="auto"/>
              <w:right w:val="single" w:sz="4" w:space="0" w:color="auto"/>
            </w:tcBorders>
            <w:shd w:val="clear" w:color="000000" w:fill="E7E6E6"/>
            <w:noWrap/>
            <w:vAlign w:val="bottom"/>
            <w:hideMark/>
          </w:tcPr>
          <w:p w14:paraId="50EF93B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0.215</w:t>
            </w:r>
          </w:p>
        </w:tc>
        <w:tc>
          <w:tcPr>
            <w:tcW w:w="0" w:type="auto"/>
            <w:tcBorders>
              <w:top w:val="nil"/>
              <w:left w:val="nil"/>
              <w:bottom w:val="single" w:sz="4" w:space="0" w:color="auto"/>
              <w:right w:val="single" w:sz="4" w:space="0" w:color="auto"/>
            </w:tcBorders>
            <w:shd w:val="clear" w:color="000000" w:fill="E7E6E6"/>
            <w:noWrap/>
            <w:vAlign w:val="bottom"/>
            <w:hideMark/>
          </w:tcPr>
          <w:p w14:paraId="12035D2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0.917</w:t>
            </w:r>
          </w:p>
        </w:tc>
        <w:tc>
          <w:tcPr>
            <w:tcW w:w="0" w:type="auto"/>
            <w:tcBorders>
              <w:top w:val="nil"/>
              <w:left w:val="nil"/>
              <w:bottom w:val="single" w:sz="4" w:space="0" w:color="auto"/>
              <w:right w:val="single" w:sz="8" w:space="0" w:color="auto"/>
            </w:tcBorders>
            <w:shd w:val="clear" w:color="000000" w:fill="E7E6E6"/>
            <w:noWrap/>
            <w:vAlign w:val="bottom"/>
            <w:hideMark/>
          </w:tcPr>
          <w:p w14:paraId="261A64E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0.317</w:t>
            </w:r>
          </w:p>
        </w:tc>
      </w:tr>
      <w:tr w:rsidR="00C01A2A" w:rsidRPr="009944A7" w14:paraId="45AB8469"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6DBFA18"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auto" w:fill="auto"/>
            <w:noWrap/>
            <w:vAlign w:val="bottom"/>
            <w:hideMark/>
          </w:tcPr>
          <w:p w14:paraId="30164BAD"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Infiltrating CD45+ cells</w:t>
            </w:r>
          </w:p>
        </w:tc>
        <w:tc>
          <w:tcPr>
            <w:tcW w:w="0" w:type="auto"/>
            <w:tcBorders>
              <w:top w:val="nil"/>
              <w:left w:val="nil"/>
              <w:bottom w:val="single" w:sz="4" w:space="0" w:color="auto"/>
              <w:right w:val="single" w:sz="4" w:space="0" w:color="auto"/>
            </w:tcBorders>
            <w:shd w:val="clear" w:color="auto" w:fill="auto"/>
            <w:noWrap/>
            <w:vAlign w:val="bottom"/>
            <w:hideMark/>
          </w:tcPr>
          <w:p w14:paraId="6262075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0.045</w:t>
            </w:r>
          </w:p>
        </w:tc>
        <w:tc>
          <w:tcPr>
            <w:tcW w:w="0" w:type="auto"/>
            <w:tcBorders>
              <w:top w:val="nil"/>
              <w:left w:val="nil"/>
              <w:bottom w:val="single" w:sz="4" w:space="0" w:color="auto"/>
              <w:right w:val="single" w:sz="4" w:space="0" w:color="auto"/>
            </w:tcBorders>
            <w:shd w:val="clear" w:color="auto" w:fill="auto"/>
            <w:noWrap/>
            <w:vAlign w:val="bottom"/>
            <w:hideMark/>
          </w:tcPr>
          <w:p w14:paraId="65C03FC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0.506</w:t>
            </w:r>
          </w:p>
        </w:tc>
        <w:tc>
          <w:tcPr>
            <w:tcW w:w="0" w:type="auto"/>
            <w:tcBorders>
              <w:top w:val="nil"/>
              <w:left w:val="nil"/>
              <w:bottom w:val="single" w:sz="4" w:space="0" w:color="auto"/>
              <w:right w:val="single" w:sz="4" w:space="0" w:color="auto"/>
            </w:tcBorders>
            <w:shd w:val="clear" w:color="auto" w:fill="auto"/>
            <w:noWrap/>
            <w:vAlign w:val="bottom"/>
            <w:hideMark/>
          </w:tcPr>
          <w:p w14:paraId="1B5B0DA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0.052</w:t>
            </w:r>
          </w:p>
        </w:tc>
        <w:tc>
          <w:tcPr>
            <w:tcW w:w="0" w:type="auto"/>
            <w:tcBorders>
              <w:top w:val="nil"/>
              <w:left w:val="nil"/>
              <w:bottom w:val="single" w:sz="4" w:space="0" w:color="auto"/>
              <w:right w:val="single" w:sz="4" w:space="0" w:color="auto"/>
            </w:tcBorders>
            <w:shd w:val="clear" w:color="auto" w:fill="auto"/>
            <w:noWrap/>
            <w:vAlign w:val="bottom"/>
            <w:hideMark/>
          </w:tcPr>
          <w:p w14:paraId="0F27BC8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0.727</w:t>
            </w:r>
          </w:p>
        </w:tc>
        <w:tc>
          <w:tcPr>
            <w:tcW w:w="0" w:type="auto"/>
            <w:tcBorders>
              <w:top w:val="nil"/>
              <w:left w:val="nil"/>
              <w:bottom w:val="single" w:sz="4" w:space="0" w:color="auto"/>
              <w:right w:val="single" w:sz="4" w:space="0" w:color="auto"/>
            </w:tcBorders>
            <w:shd w:val="clear" w:color="auto" w:fill="auto"/>
            <w:noWrap/>
            <w:vAlign w:val="bottom"/>
            <w:hideMark/>
          </w:tcPr>
          <w:p w14:paraId="0277458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1.606</w:t>
            </w:r>
          </w:p>
        </w:tc>
        <w:tc>
          <w:tcPr>
            <w:tcW w:w="0" w:type="auto"/>
            <w:tcBorders>
              <w:top w:val="nil"/>
              <w:left w:val="nil"/>
              <w:bottom w:val="single" w:sz="4" w:space="0" w:color="auto"/>
              <w:right w:val="single" w:sz="4" w:space="0" w:color="auto"/>
            </w:tcBorders>
            <w:shd w:val="clear" w:color="auto" w:fill="auto"/>
            <w:noWrap/>
            <w:vAlign w:val="bottom"/>
            <w:hideMark/>
          </w:tcPr>
          <w:p w14:paraId="34B238E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0.862</w:t>
            </w:r>
          </w:p>
        </w:tc>
        <w:tc>
          <w:tcPr>
            <w:tcW w:w="0" w:type="auto"/>
            <w:tcBorders>
              <w:top w:val="nil"/>
              <w:left w:val="nil"/>
              <w:bottom w:val="single" w:sz="4" w:space="0" w:color="auto"/>
              <w:right w:val="single" w:sz="4" w:space="0" w:color="auto"/>
            </w:tcBorders>
            <w:shd w:val="clear" w:color="auto" w:fill="auto"/>
            <w:noWrap/>
            <w:vAlign w:val="bottom"/>
            <w:hideMark/>
          </w:tcPr>
          <w:p w14:paraId="343D19D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0.683</w:t>
            </w:r>
          </w:p>
        </w:tc>
        <w:tc>
          <w:tcPr>
            <w:tcW w:w="0" w:type="auto"/>
            <w:tcBorders>
              <w:top w:val="nil"/>
              <w:left w:val="nil"/>
              <w:bottom w:val="single" w:sz="4" w:space="0" w:color="auto"/>
              <w:right w:val="single" w:sz="4" w:space="0" w:color="auto"/>
            </w:tcBorders>
            <w:shd w:val="clear" w:color="auto" w:fill="auto"/>
            <w:noWrap/>
            <w:vAlign w:val="bottom"/>
            <w:hideMark/>
          </w:tcPr>
          <w:p w14:paraId="2714E82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-0.214</w:t>
            </w:r>
          </w:p>
        </w:tc>
        <w:tc>
          <w:tcPr>
            <w:tcW w:w="0" w:type="auto"/>
            <w:tcBorders>
              <w:top w:val="nil"/>
              <w:left w:val="nil"/>
              <w:bottom w:val="single" w:sz="4" w:space="0" w:color="auto"/>
              <w:right w:val="single" w:sz="4" w:space="0" w:color="auto"/>
            </w:tcBorders>
            <w:shd w:val="clear" w:color="auto" w:fill="auto"/>
            <w:noWrap/>
            <w:vAlign w:val="bottom"/>
            <w:hideMark/>
          </w:tcPr>
          <w:p w14:paraId="681B0FF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0.650</w:t>
            </w:r>
          </w:p>
        </w:tc>
        <w:tc>
          <w:tcPr>
            <w:tcW w:w="0" w:type="auto"/>
            <w:tcBorders>
              <w:top w:val="nil"/>
              <w:left w:val="nil"/>
              <w:bottom w:val="single" w:sz="4" w:space="0" w:color="auto"/>
              <w:right w:val="single" w:sz="8" w:space="0" w:color="auto"/>
            </w:tcBorders>
            <w:shd w:val="clear" w:color="auto" w:fill="auto"/>
            <w:noWrap/>
            <w:vAlign w:val="bottom"/>
            <w:hideMark/>
          </w:tcPr>
          <w:p w14:paraId="71402A8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-0.233</w:t>
            </w:r>
          </w:p>
        </w:tc>
      </w:tr>
      <w:tr w:rsidR="00C01A2A" w:rsidRPr="009944A7" w14:paraId="21847473"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60037933"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lastRenderedPageBreak/>
              <w:t>Inflammation</w:t>
            </w:r>
          </w:p>
        </w:tc>
        <w:tc>
          <w:tcPr>
            <w:tcW w:w="0" w:type="auto"/>
            <w:tcBorders>
              <w:top w:val="nil"/>
              <w:left w:val="nil"/>
              <w:bottom w:val="single" w:sz="4" w:space="0" w:color="auto"/>
              <w:right w:val="single" w:sz="4" w:space="0" w:color="auto"/>
            </w:tcBorders>
            <w:shd w:val="clear" w:color="000000" w:fill="E7E6E6"/>
            <w:noWrap/>
            <w:vAlign w:val="bottom"/>
            <w:hideMark/>
          </w:tcPr>
          <w:p w14:paraId="004D7731"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Infiltrating F4/80+ cells</w:t>
            </w:r>
          </w:p>
        </w:tc>
        <w:tc>
          <w:tcPr>
            <w:tcW w:w="0" w:type="auto"/>
            <w:tcBorders>
              <w:top w:val="nil"/>
              <w:left w:val="nil"/>
              <w:bottom w:val="single" w:sz="4" w:space="0" w:color="auto"/>
              <w:right w:val="single" w:sz="4" w:space="0" w:color="auto"/>
            </w:tcBorders>
            <w:shd w:val="clear" w:color="000000" w:fill="E7E6E6"/>
            <w:noWrap/>
            <w:vAlign w:val="bottom"/>
            <w:hideMark/>
          </w:tcPr>
          <w:p w14:paraId="36E2483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0.003</w:t>
            </w:r>
          </w:p>
        </w:tc>
        <w:tc>
          <w:tcPr>
            <w:tcW w:w="0" w:type="auto"/>
            <w:tcBorders>
              <w:top w:val="nil"/>
              <w:left w:val="nil"/>
              <w:bottom w:val="single" w:sz="4" w:space="0" w:color="auto"/>
              <w:right w:val="single" w:sz="4" w:space="0" w:color="auto"/>
            </w:tcBorders>
            <w:shd w:val="clear" w:color="000000" w:fill="E7E6E6"/>
            <w:noWrap/>
            <w:vAlign w:val="bottom"/>
            <w:hideMark/>
          </w:tcPr>
          <w:p w14:paraId="21F9A01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0.064</w:t>
            </w:r>
          </w:p>
        </w:tc>
        <w:tc>
          <w:tcPr>
            <w:tcW w:w="0" w:type="auto"/>
            <w:tcBorders>
              <w:top w:val="nil"/>
              <w:left w:val="nil"/>
              <w:bottom w:val="single" w:sz="4" w:space="0" w:color="auto"/>
              <w:right w:val="single" w:sz="4" w:space="0" w:color="auto"/>
            </w:tcBorders>
            <w:shd w:val="clear" w:color="000000" w:fill="E7E6E6"/>
            <w:noWrap/>
            <w:vAlign w:val="bottom"/>
            <w:hideMark/>
          </w:tcPr>
          <w:p w14:paraId="007FF52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0.011</w:t>
            </w:r>
          </w:p>
        </w:tc>
        <w:tc>
          <w:tcPr>
            <w:tcW w:w="0" w:type="auto"/>
            <w:tcBorders>
              <w:top w:val="nil"/>
              <w:left w:val="nil"/>
              <w:bottom w:val="single" w:sz="4" w:space="0" w:color="auto"/>
              <w:right w:val="single" w:sz="4" w:space="0" w:color="auto"/>
            </w:tcBorders>
            <w:shd w:val="clear" w:color="000000" w:fill="E7E6E6"/>
            <w:noWrap/>
            <w:vAlign w:val="bottom"/>
            <w:hideMark/>
          </w:tcPr>
          <w:p w14:paraId="47ED1F6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0.244</w:t>
            </w:r>
          </w:p>
        </w:tc>
        <w:tc>
          <w:tcPr>
            <w:tcW w:w="0" w:type="auto"/>
            <w:tcBorders>
              <w:top w:val="nil"/>
              <w:left w:val="nil"/>
              <w:bottom w:val="single" w:sz="4" w:space="0" w:color="auto"/>
              <w:right w:val="single" w:sz="4" w:space="0" w:color="auto"/>
            </w:tcBorders>
            <w:shd w:val="clear" w:color="000000" w:fill="E7E6E6"/>
            <w:noWrap/>
            <w:vAlign w:val="bottom"/>
            <w:hideMark/>
          </w:tcPr>
          <w:p w14:paraId="6EDB8A4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4.276</w:t>
            </w:r>
          </w:p>
        </w:tc>
        <w:tc>
          <w:tcPr>
            <w:tcW w:w="0" w:type="auto"/>
            <w:tcBorders>
              <w:top w:val="nil"/>
              <w:left w:val="nil"/>
              <w:bottom w:val="single" w:sz="4" w:space="0" w:color="auto"/>
              <w:right w:val="single" w:sz="4" w:space="0" w:color="auto"/>
            </w:tcBorders>
            <w:shd w:val="clear" w:color="000000" w:fill="E7E6E6"/>
            <w:noWrap/>
            <w:vAlign w:val="bottom"/>
            <w:hideMark/>
          </w:tcPr>
          <w:p w14:paraId="775426B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1.638</w:t>
            </w:r>
          </w:p>
        </w:tc>
        <w:tc>
          <w:tcPr>
            <w:tcW w:w="0" w:type="auto"/>
            <w:tcBorders>
              <w:top w:val="nil"/>
              <w:left w:val="nil"/>
              <w:bottom w:val="single" w:sz="4" w:space="0" w:color="auto"/>
              <w:right w:val="single" w:sz="4" w:space="0" w:color="auto"/>
            </w:tcBorders>
            <w:shd w:val="clear" w:color="000000" w:fill="E7E6E6"/>
            <w:noWrap/>
            <w:vAlign w:val="bottom"/>
            <w:hideMark/>
          </w:tcPr>
          <w:p w14:paraId="725D6C5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2.096</w:t>
            </w:r>
          </w:p>
        </w:tc>
        <w:tc>
          <w:tcPr>
            <w:tcW w:w="0" w:type="auto"/>
            <w:tcBorders>
              <w:top w:val="nil"/>
              <w:left w:val="nil"/>
              <w:bottom w:val="single" w:sz="4" w:space="0" w:color="auto"/>
              <w:right w:val="single" w:sz="4" w:space="0" w:color="auto"/>
            </w:tcBorders>
            <w:shd w:val="clear" w:color="000000" w:fill="E7E6E6"/>
            <w:noWrap/>
            <w:vAlign w:val="bottom"/>
            <w:hideMark/>
          </w:tcPr>
          <w:p w14:paraId="0511C17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0.712</w:t>
            </w:r>
          </w:p>
        </w:tc>
        <w:tc>
          <w:tcPr>
            <w:tcW w:w="0" w:type="auto"/>
            <w:tcBorders>
              <w:top w:val="nil"/>
              <w:left w:val="nil"/>
              <w:bottom w:val="single" w:sz="4" w:space="0" w:color="auto"/>
              <w:right w:val="single" w:sz="4" w:space="0" w:color="auto"/>
            </w:tcBorders>
            <w:shd w:val="clear" w:color="000000" w:fill="E7E6E6"/>
            <w:noWrap/>
            <w:vAlign w:val="bottom"/>
            <w:hideMark/>
          </w:tcPr>
          <w:p w14:paraId="15388C5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0.967</w:t>
            </w:r>
          </w:p>
        </w:tc>
        <w:tc>
          <w:tcPr>
            <w:tcW w:w="0" w:type="auto"/>
            <w:tcBorders>
              <w:top w:val="nil"/>
              <w:left w:val="nil"/>
              <w:bottom w:val="single" w:sz="4" w:space="0" w:color="auto"/>
              <w:right w:val="single" w:sz="8" w:space="0" w:color="auto"/>
            </w:tcBorders>
            <w:shd w:val="clear" w:color="000000" w:fill="E7E6E6"/>
            <w:noWrap/>
            <w:vAlign w:val="bottom"/>
            <w:hideMark/>
          </w:tcPr>
          <w:p w14:paraId="356C945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0.600</w:t>
            </w:r>
          </w:p>
        </w:tc>
      </w:tr>
      <w:tr w:rsidR="00C01A2A" w:rsidRPr="009944A7" w14:paraId="5740D101"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174303F"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Damage</w:t>
            </w:r>
          </w:p>
        </w:tc>
        <w:tc>
          <w:tcPr>
            <w:tcW w:w="0" w:type="auto"/>
            <w:tcBorders>
              <w:top w:val="nil"/>
              <w:left w:val="nil"/>
              <w:bottom w:val="single" w:sz="4" w:space="0" w:color="auto"/>
              <w:right w:val="single" w:sz="4" w:space="0" w:color="auto"/>
            </w:tcBorders>
            <w:shd w:val="clear" w:color="auto" w:fill="auto"/>
            <w:noWrap/>
            <w:vAlign w:val="bottom"/>
            <w:hideMark/>
          </w:tcPr>
          <w:p w14:paraId="116BE43D"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Nephrin MFI</w:t>
            </w:r>
          </w:p>
        </w:tc>
        <w:tc>
          <w:tcPr>
            <w:tcW w:w="0" w:type="auto"/>
            <w:tcBorders>
              <w:top w:val="nil"/>
              <w:left w:val="nil"/>
              <w:bottom w:val="single" w:sz="4" w:space="0" w:color="auto"/>
              <w:right w:val="single" w:sz="4" w:space="0" w:color="auto"/>
            </w:tcBorders>
            <w:shd w:val="clear" w:color="auto" w:fill="auto"/>
            <w:noWrap/>
            <w:vAlign w:val="bottom"/>
            <w:hideMark/>
          </w:tcPr>
          <w:p w14:paraId="731FBBA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0.019</w:t>
            </w:r>
          </w:p>
        </w:tc>
        <w:tc>
          <w:tcPr>
            <w:tcW w:w="0" w:type="auto"/>
            <w:tcBorders>
              <w:top w:val="nil"/>
              <w:left w:val="nil"/>
              <w:bottom w:val="single" w:sz="4" w:space="0" w:color="auto"/>
              <w:right w:val="single" w:sz="4" w:space="0" w:color="auto"/>
            </w:tcBorders>
            <w:shd w:val="clear" w:color="auto" w:fill="auto"/>
            <w:noWrap/>
            <w:vAlign w:val="bottom"/>
            <w:hideMark/>
          </w:tcPr>
          <w:p w14:paraId="236F823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0.000</w:t>
            </w:r>
          </w:p>
        </w:tc>
        <w:tc>
          <w:tcPr>
            <w:tcW w:w="0" w:type="auto"/>
            <w:tcBorders>
              <w:top w:val="nil"/>
              <w:left w:val="nil"/>
              <w:bottom w:val="single" w:sz="4" w:space="0" w:color="auto"/>
              <w:right w:val="single" w:sz="4" w:space="0" w:color="auto"/>
            </w:tcBorders>
            <w:shd w:val="clear" w:color="auto" w:fill="auto"/>
            <w:noWrap/>
            <w:vAlign w:val="bottom"/>
            <w:hideMark/>
          </w:tcPr>
          <w:p w14:paraId="07E32B7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0.023</w:t>
            </w:r>
          </w:p>
        </w:tc>
        <w:tc>
          <w:tcPr>
            <w:tcW w:w="0" w:type="auto"/>
            <w:tcBorders>
              <w:top w:val="nil"/>
              <w:left w:val="nil"/>
              <w:bottom w:val="single" w:sz="4" w:space="0" w:color="auto"/>
              <w:right w:val="single" w:sz="4" w:space="0" w:color="auto"/>
            </w:tcBorders>
            <w:shd w:val="clear" w:color="auto" w:fill="auto"/>
            <w:noWrap/>
            <w:vAlign w:val="bottom"/>
            <w:hideMark/>
          </w:tcPr>
          <w:p w14:paraId="3106F92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0.007</w:t>
            </w:r>
          </w:p>
        </w:tc>
        <w:tc>
          <w:tcPr>
            <w:tcW w:w="0" w:type="auto"/>
            <w:tcBorders>
              <w:top w:val="nil"/>
              <w:left w:val="nil"/>
              <w:bottom w:val="single" w:sz="4" w:space="0" w:color="auto"/>
              <w:right w:val="single" w:sz="4" w:space="0" w:color="auto"/>
            </w:tcBorders>
            <w:shd w:val="clear" w:color="auto" w:fill="auto"/>
            <w:noWrap/>
            <w:vAlign w:val="bottom"/>
            <w:hideMark/>
          </w:tcPr>
          <w:p w14:paraId="73920CB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0.672</w:t>
            </w:r>
          </w:p>
        </w:tc>
        <w:tc>
          <w:tcPr>
            <w:tcW w:w="0" w:type="auto"/>
            <w:tcBorders>
              <w:top w:val="nil"/>
              <w:left w:val="nil"/>
              <w:bottom w:val="single" w:sz="4" w:space="0" w:color="auto"/>
              <w:right w:val="single" w:sz="4" w:space="0" w:color="auto"/>
            </w:tcBorders>
            <w:shd w:val="clear" w:color="auto" w:fill="auto"/>
            <w:noWrap/>
            <w:vAlign w:val="bottom"/>
            <w:hideMark/>
          </w:tcPr>
          <w:p w14:paraId="44FF7CE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0.547</w:t>
            </w:r>
          </w:p>
        </w:tc>
        <w:tc>
          <w:tcPr>
            <w:tcW w:w="0" w:type="auto"/>
            <w:tcBorders>
              <w:top w:val="nil"/>
              <w:left w:val="nil"/>
              <w:bottom w:val="single" w:sz="4" w:space="0" w:color="auto"/>
              <w:right w:val="single" w:sz="4" w:space="0" w:color="auto"/>
            </w:tcBorders>
            <w:shd w:val="clear" w:color="auto" w:fill="auto"/>
            <w:noWrap/>
            <w:vAlign w:val="bottom"/>
            <w:hideMark/>
          </w:tcPr>
          <w:p w14:paraId="1866DC3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-0.573</w:t>
            </w:r>
          </w:p>
        </w:tc>
        <w:tc>
          <w:tcPr>
            <w:tcW w:w="0" w:type="auto"/>
            <w:tcBorders>
              <w:top w:val="nil"/>
              <w:left w:val="nil"/>
              <w:bottom w:val="single" w:sz="4" w:space="0" w:color="auto"/>
              <w:right w:val="single" w:sz="4" w:space="0" w:color="auto"/>
            </w:tcBorders>
            <w:shd w:val="clear" w:color="auto" w:fill="auto"/>
            <w:noWrap/>
            <w:vAlign w:val="bottom"/>
            <w:hideMark/>
          </w:tcPr>
          <w:p w14:paraId="3D1B1C5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-0.871</w:t>
            </w:r>
          </w:p>
        </w:tc>
        <w:tc>
          <w:tcPr>
            <w:tcW w:w="0" w:type="auto"/>
            <w:tcBorders>
              <w:top w:val="nil"/>
              <w:left w:val="nil"/>
              <w:bottom w:val="single" w:sz="4" w:space="0" w:color="auto"/>
              <w:right w:val="single" w:sz="4" w:space="0" w:color="auto"/>
            </w:tcBorders>
            <w:shd w:val="clear" w:color="auto" w:fill="auto"/>
            <w:noWrap/>
            <w:vAlign w:val="bottom"/>
            <w:hideMark/>
          </w:tcPr>
          <w:p w14:paraId="541A56AC" w14:textId="77777777" w:rsidR="00C01A2A" w:rsidRPr="009944A7" w:rsidRDefault="00C01A2A" w:rsidP="003E0E71">
            <w:pPr>
              <w:jc w:val="center"/>
              <w:rPr>
                <w:rFonts w:ascii="Arial" w:hAnsi="Arial" w:cs="Arial"/>
                <w:color w:val="000000"/>
                <w:sz w:val="16"/>
                <w:szCs w:val="16"/>
                <w:lang w:eastAsia="de-DE"/>
              </w:rPr>
            </w:pPr>
            <w:r w:rsidRPr="009944A7">
              <w:rPr>
                <w:rFonts w:ascii="Arial" w:hAnsi="Arial" w:cs="Arial"/>
                <w:color w:val="000000"/>
                <w:sz w:val="16"/>
                <w:szCs w:val="16"/>
                <w:lang w:eastAsia="de-DE"/>
              </w:rPr>
              <w:t>#####</w:t>
            </w:r>
          </w:p>
        </w:tc>
        <w:tc>
          <w:tcPr>
            <w:tcW w:w="0" w:type="auto"/>
            <w:tcBorders>
              <w:top w:val="nil"/>
              <w:left w:val="nil"/>
              <w:bottom w:val="single" w:sz="4" w:space="0" w:color="auto"/>
              <w:right w:val="single" w:sz="8" w:space="0" w:color="auto"/>
            </w:tcBorders>
            <w:shd w:val="clear" w:color="auto" w:fill="auto"/>
            <w:noWrap/>
            <w:vAlign w:val="bottom"/>
            <w:hideMark/>
          </w:tcPr>
          <w:p w14:paraId="117BD90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r>
    </w:tbl>
    <w:p w14:paraId="6C9F04CD" w14:textId="77777777" w:rsidR="00C01A2A" w:rsidRPr="009944A7" w:rsidRDefault="00C01A2A" w:rsidP="00C01A2A">
      <w:pPr>
        <w:rPr>
          <w:rFonts w:ascii="Arial" w:hAnsi="Arial" w:cs="Arial"/>
          <w:sz w:val="20"/>
        </w:rPr>
      </w:pPr>
      <w:r w:rsidRPr="009944A7">
        <w:rPr>
          <w:rFonts w:ascii="Arial" w:hAnsi="Arial" w:cs="Arial"/>
          <w:sz w:val="20"/>
        </w:rPr>
        <w:br w:type="page"/>
      </w:r>
    </w:p>
    <w:p w14:paraId="2B882CD4" w14:textId="77777777" w:rsidR="00C01A2A" w:rsidRPr="009944A7" w:rsidRDefault="00C01A2A" w:rsidP="00C01A2A">
      <w:pPr>
        <w:pStyle w:val="SMHeading"/>
        <w:rPr>
          <w:rFonts w:ascii="Arial" w:hAnsi="Arial" w:cs="Arial"/>
          <w:sz w:val="20"/>
          <w:szCs w:val="20"/>
        </w:rPr>
      </w:pPr>
      <w:r w:rsidRPr="009944A7">
        <w:rPr>
          <w:rFonts w:ascii="Arial" w:hAnsi="Arial" w:cs="Arial"/>
          <w:sz w:val="20"/>
          <w:szCs w:val="20"/>
        </w:rPr>
        <w:lastRenderedPageBreak/>
        <w:t>Table S2.</w:t>
      </w:r>
    </w:p>
    <w:p w14:paraId="222C7A57" w14:textId="77777777" w:rsidR="00C01A2A" w:rsidRPr="009944A7" w:rsidRDefault="00C01A2A" w:rsidP="00C01A2A">
      <w:pPr>
        <w:pStyle w:val="DoiInfo"/>
        <w:jc w:val="left"/>
        <w:rPr>
          <w:rFonts w:ascii="Arial" w:hAnsi="Arial" w:cs="Arial"/>
        </w:rPr>
      </w:pPr>
      <w:r w:rsidRPr="009944A7">
        <w:rPr>
          <w:rFonts w:ascii="Arial" w:hAnsi="Arial" w:cs="Arial"/>
        </w:rPr>
        <w:t>Univariate analysis from the heart data space.</w:t>
      </w:r>
    </w:p>
    <w:tbl>
      <w:tblPr>
        <w:tblpPr w:leftFromText="141" w:rightFromText="141" w:vertAnchor="text" w:horzAnchor="margin" w:tblpY="184"/>
        <w:tblW w:w="0" w:type="auto"/>
        <w:tblCellMar>
          <w:left w:w="70" w:type="dxa"/>
          <w:right w:w="70" w:type="dxa"/>
        </w:tblCellMar>
        <w:tblLook w:val="04A0" w:firstRow="1" w:lastRow="0" w:firstColumn="1" w:lastColumn="0" w:noHBand="0" w:noVBand="1"/>
      </w:tblPr>
      <w:tblGrid>
        <w:gridCol w:w="1056"/>
        <w:gridCol w:w="3066"/>
        <w:gridCol w:w="932"/>
        <w:gridCol w:w="1047"/>
        <w:gridCol w:w="950"/>
        <w:gridCol w:w="1065"/>
        <w:gridCol w:w="665"/>
        <w:gridCol w:w="780"/>
        <w:gridCol w:w="994"/>
        <w:gridCol w:w="1109"/>
        <w:gridCol w:w="594"/>
        <w:gridCol w:w="683"/>
      </w:tblGrid>
      <w:tr w:rsidR="00C01A2A" w:rsidRPr="009944A7" w14:paraId="42300388" w14:textId="77777777" w:rsidTr="003E0E71">
        <w:trPr>
          <w:trHeight w:val="315"/>
        </w:trPr>
        <w:tc>
          <w:tcPr>
            <w:tcW w:w="0" w:type="auto"/>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1F5E0D5C"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Category</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76334D46"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variable</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292861E1" w14:textId="77777777" w:rsidR="00C01A2A" w:rsidRPr="009944A7" w:rsidRDefault="00C01A2A" w:rsidP="003E0E71">
            <w:pPr>
              <w:rPr>
                <w:rFonts w:ascii="Arial" w:hAnsi="Arial" w:cs="Arial"/>
                <w:b/>
                <w:bCs/>
                <w:color w:val="000000"/>
                <w:sz w:val="16"/>
                <w:szCs w:val="16"/>
                <w:lang w:eastAsia="de-DE"/>
              </w:rPr>
            </w:pPr>
            <w:proofErr w:type="spellStart"/>
            <w:r w:rsidRPr="009944A7">
              <w:rPr>
                <w:rFonts w:ascii="Arial" w:hAnsi="Arial" w:cs="Arial"/>
                <w:b/>
                <w:bCs/>
                <w:color w:val="000000"/>
                <w:sz w:val="16"/>
                <w:szCs w:val="16"/>
                <w:lang w:eastAsia="de-DE"/>
              </w:rPr>
              <w:t>P_GF_test</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0D3FBA80" w14:textId="77777777" w:rsidR="00C01A2A" w:rsidRPr="009944A7" w:rsidRDefault="00C01A2A" w:rsidP="003E0E71">
            <w:pPr>
              <w:rPr>
                <w:rFonts w:ascii="Arial" w:hAnsi="Arial" w:cs="Arial"/>
                <w:b/>
                <w:bCs/>
                <w:color w:val="000000"/>
                <w:sz w:val="16"/>
                <w:szCs w:val="16"/>
                <w:lang w:eastAsia="de-DE"/>
              </w:rPr>
            </w:pPr>
            <w:proofErr w:type="spellStart"/>
            <w:r w:rsidRPr="009944A7">
              <w:rPr>
                <w:rFonts w:ascii="Arial" w:hAnsi="Arial" w:cs="Arial"/>
                <w:b/>
                <w:bCs/>
                <w:color w:val="000000"/>
                <w:sz w:val="16"/>
                <w:szCs w:val="16"/>
                <w:lang w:eastAsia="de-DE"/>
              </w:rPr>
              <w:t>P_COL_test</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60E27818" w14:textId="77777777" w:rsidR="00C01A2A" w:rsidRPr="009944A7" w:rsidRDefault="00C01A2A" w:rsidP="003E0E71">
            <w:pPr>
              <w:rPr>
                <w:rFonts w:ascii="Arial" w:hAnsi="Arial" w:cs="Arial"/>
                <w:b/>
                <w:bCs/>
                <w:color w:val="000000"/>
                <w:sz w:val="16"/>
                <w:szCs w:val="16"/>
                <w:lang w:eastAsia="de-DE"/>
              </w:rPr>
            </w:pPr>
            <w:proofErr w:type="spellStart"/>
            <w:r w:rsidRPr="009944A7">
              <w:rPr>
                <w:rFonts w:ascii="Arial" w:hAnsi="Arial" w:cs="Arial"/>
                <w:b/>
                <w:bCs/>
                <w:color w:val="000000"/>
                <w:sz w:val="16"/>
                <w:szCs w:val="16"/>
                <w:lang w:eastAsia="de-DE"/>
              </w:rPr>
              <w:t>Q_GF_test</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6B262860" w14:textId="77777777" w:rsidR="00C01A2A" w:rsidRPr="009944A7" w:rsidRDefault="00C01A2A" w:rsidP="003E0E71">
            <w:pPr>
              <w:rPr>
                <w:rFonts w:ascii="Arial" w:hAnsi="Arial" w:cs="Arial"/>
                <w:b/>
                <w:bCs/>
                <w:color w:val="000000"/>
                <w:sz w:val="16"/>
                <w:szCs w:val="16"/>
                <w:lang w:eastAsia="de-DE"/>
              </w:rPr>
            </w:pPr>
            <w:proofErr w:type="spellStart"/>
            <w:r w:rsidRPr="009944A7">
              <w:rPr>
                <w:rFonts w:ascii="Arial" w:hAnsi="Arial" w:cs="Arial"/>
                <w:b/>
                <w:bCs/>
                <w:color w:val="000000"/>
                <w:sz w:val="16"/>
                <w:szCs w:val="16"/>
                <w:lang w:eastAsia="de-DE"/>
              </w:rPr>
              <w:t>Q_COL_test</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31E7EE27"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FC_GF</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29A80AA3"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FC_COL</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2EACD918"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log2FC_GF</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38114B4E"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log2FC_COL</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0A82C429"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D_GF</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55ABFDAF"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D_COL</w:t>
            </w:r>
          </w:p>
        </w:tc>
      </w:tr>
      <w:tr w:rsidR="00C01A2A" w:rsidRPr="009944A7" w14:paraId="6DB9C44A"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470453E5"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000000" w:fill="E7E6E6"/>
            <w:noWrap/>
            <w:vAlign w:val="bottom"/>
            <w:hideMark/>
          </w:tcPr>
          <w:p w14:paraId="0C1349B8"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Il6</w:t>
            </w:r>
          </w:p>
        </w:tc>
        <w:tc>
          <w:tcPr>
            <w:tcW w:w="0" w:type="auto"/>
            <w:tcBorders>
              <w:top w:val="nil"/>
              <w:left w:val="nil"/>
              <w:bottom w:val="single" w:sz="4" w:space="0" w:color="auto"/>
              <w:right w:val="single" w:sz="4" w:space="0" w:color="auto"/>
            </w:tcBorders>
            <w:shd w:val="clear" w:color="000000" w:fill="E7E6E6"/>
            <w:noWrap/>
            <w:vAlign w:val="bottom"/>
            <w:hideMark/>
          </w:tcPr>
          <w:p w14:paraId="5AFFBCE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000000" w:fill="E7E6E6"/>
            <w:noWrap/>
            <w:vAlign w:val="bottom"/>
            <w:hideMark/>
          </w:tcPr>
          <w:p w14:paraId="1FFFF34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0.082</w:t>
            </w:r>
          </w:p>
        </w:tc>
        <w:tc>
          <w:tcPr>
            <w:tcW w:w="0" w:type="auto"/>
            <w:tcBorders>
              <w:top w:val="nil"/>
              <w:left w:val="nil"/>
              <w:bottom w:val="single" w:sz="4" w:space="0" w:color="auto"/>
              <w:right w:val="single" w:sz="4" w:space="0" w:color="auto"/>
            </w:tcBorders>
            <w:shd w:val="clear" w:color="000000" w:fill="E7E6E6"/>
            <w:noWrap/>
            <w:vAlign w:val="bottom"/>
            <w:hideMark/>
          </w:tcPr>
          <w:p w14:paraId="39254F4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0.010</w:t>
            </w:r>
          </w:p>
        </w:tc>
        <w:tc>
          <w:tcPr>
            <w:tcW w:w="0" w:type="auto"/>
            <w:tcBorders>
              <w:top w:val="nil"/>
              <w:left w:val="nil"/>
              <w:bottom w:val="single" w:sz="4" w:space="0" w:color="auto"/>
              <w:right w:val="single" w:sz="4" w:space="0" w:color="auto"/>
            </w:tcBorders>
            <w:shd w:val="clear" w:color="000000" w:fill="E7E6E6"/>
            <w:noWrap/>
            <w:vAlign w:val="bottom"/>
            <w:hideMark/>
          </w:tcPr>
          <w:p w14:paraId="675E1D4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0.123</w:t>
            </w:r>
          </w:p>
        </w:tc>
        <w:tc>
          <w:tcPr>
            <w:tcW w:w="0" w:type="auto"/>
            <w:tcBorders>
              <w:top w:val="nil"/>
              <w:left w:val="nil"/>
              <w:bottom w:val="single" w:sz="4" w:space="0" w:color="auto"/>
              <w:right w:val="single" w:sz="4" w:space="0" w:color="auto"/>
            </w:tcBorders>
            <w:shd w:val="clear" w:color="000000" w:fill="E7E6E6"/>
            <w:noWrap/>
            <w:vAlign w:val="bottom"/>
            <w:hideMark/>
          </w:tcPr>
          <w:p w14:paraId="2095C3C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5.219</w:t>
            </w:r>
          </w:p>
        </w:tc>
        <w:tc>
          <w:tcPr>
            <w:tcW w:w="0" w:type="auto"/>
            <w:tcBorders>
              <w:top w:val="nil"/>
              <w:left w:val="nil"/>
              <w:bottom w:val="single" w:sz="4" w:space="0" w:color="auto"/>
              <w:right w:val="single" w:sz="4" w:space="0" w:color="auto"/>
            </w:tcBorders>
            <w:shd w:val="clear" w:color="000000" w:fill="E7E6E6"/>
            <w:noWrap/>
            <w:vAlign w:val="bottom"/>
            <w:hideMark/>
          </w:tcPr>
          <w:p w14:paraId="2C8539E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3.834</w:t>
            </w:r>
          </w:p>
        </w:tc>
        <w:tc>
          <w:tcPr>
            <w:tcW w:w="0" w:type="auto"/>
            <w:tcBorders>
              <w:top w:val="nil"/>
              <w:left w:val="nil"/>
              <w:bottom w:val="single" w:sz="4" w:space="0" w:color="auto"/>
              <w:right w:val="single" w:sz="4" w:space="0" w:color="auto"/>
            </w:tcBorders>
            <w:shd w:val="clear" w:color="000000" w:fill="E7E6E6"/>
            <w:noWrap/>
            <w:vAlign w:val="bottom"/>
            <w:hideMark/>
          </w:tcPr>
          <w:p w14:paraId="0E0A659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2.384</w:t>
            </w:r>
          </w:p>
        </w:tc>
        <w:tc>
          <w:tcPr>
            <w:tcW w:w="0" w:type="auto"/>
            <w:tcBorders>
              <w:top w:val="nil"/>
              <w:left w:val="nil"/>
              <w:bottom w:val="single" w:sz="4" w:space="0" w:color="auto"/>
              <w:right w:val="single" w:sz="4" w:space="0" w:color="auto"/>
            </w:tcBorders>
            <w:shd w:val="clear" w:color="000000" w:fill="E7E6E6"/>
            <w:noWrap/>
            <w:vAlign w:val="bottom"/>
            <w:hideMark/>
          </w:tcPr>
          <w:p w14:paraId="3FE877E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1.939</w:t>
            </w:r>
          </w:p>
        </w:tc>
        <w:tc>
          <w:tcPr>
            <w:tcW w:w="0" w:type="auto"/>
            <w:tcBorders>
              <w:top w:val="nil"/>
              <w:left w:val="nil"/>
              <w:bottom w:val="single" w:sz="4" w:space="0" w:color="auto"/>
              <w:right w:val="single" w:sz="4" w:space="0" w:color="auto"/>
            </w:tcBorders>
            <w:shd w:val="clear" w:color="000000" w:fill="E7E6E6"/>
            <w:noWrap/>
            <w:vAlign w:val="bottom"/>
            <w:hideMark/>
          </w:tcPr>
          <w:p w14:paraId="544C79D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0.833</w:t>
            </w:r>
          </w:p>
        </w:tc>
        <w:tc>
          <w:tcPr>
            <w:tcW w:w="0" w:type="auto"/>
            <w:tcBorders>
              <w:top w:val="nil"/>
              <w:left w:val="nil"/>
              <w:bottom w:val="single" w:sz="4" w:space="0" w:color="auto"/>
              <w:right w:val="single" w:sz="8" w:space="0" w:color="auto"/>
            </w:tcBorders>
            <w:shd w:val="clear" w:color="000000" w:fill="E7E6E6"/>
            <w:noWrap/>
            <w:vAlign w:val="bottom"/>
            <w:hideMark/>
          </w:tcPr>
          <w:p w14:paraId="14E9F07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0.567</w:t>
            </w:r>
          </w:p>
        </w:tc>
      </w:tr>
      <w:tr w:rsidR="00C01A2A" w:rsidRPr="009944A7" w14:paraId="76A3A212"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AAC2F4A"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auto" w:fill="auto"/>
            <w:noWrap/>
            <w:vAlign w:val="bottom"/>
            <w:hideMark/>
          </w:tcPr>
          <w:p w14:paraId="0A9EECA6"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Il1b</w:t>
            </w:r>
          </w:p>
        </w:tc>
        <w:tc>
          <w:tcPr>
            <w:tcW w:w="0" w:type="auto"/>
            <w:tcBorders>
              <w:top w:val="nil"/>
              <w:left w:val="nil"/>
              <w:bottom w:val="single" w:sz="4" w:space="0" w:color="auto"/>
              <w:right w:val="single" w:sz="4" w:space="0" w:color="auto"/>
            </w:tcBorders>
            <w:shd w:val="clear" w:color="auto" w:fill="auto"/>
            <w:noWrap/>
            <w:vAlign w:val="bottom"/>
            <w:hideMark/>
          </w:tcPr>
          <w:p w14:paraId="0DE949B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0.002</w:t>
            </w:r>
          </w:p>
        </w:tc>
        <w:tc>
          <w:tcPr>
            <w:tcW w:w="0" w:type="auto"/>
            <w:tcBorders>
              <w:top w:val="nil"/>
              <w:left w:val="nil"/>
              <w:bottom w:val="single" w:sz="4" w:space="0" w:color="auto"/>
              <w:right w:val="single" w:sz="4" w:space="0" w:color="auto"/>
            </w:tcBorders>
            <w:shd w:val="clear" w:color="auto" w:fill="auto"/>
            <w:noWrap/>
            <w:vAlign w:val="bottom"/>
            <w:hideMark/>
          </w:tcPr>
          <w:p w14:paraId="49BDA7C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0.160</w:t>
            </w:r>
          </w:p>
        </w:tc>
        <w:tc>
          <w:tcPr>
            <w:tcW w:w="0" w:type="auto"/>
            <w:tcBorders>
              <w:top w:val="nil"/>
              <w:left w:val="nil"/>
              <w:bottom w:val="single" w:sz="4" w:space="0" w:color="auto"/>
              <w:right w:val="single" w:sz="4" w:space="0" w:color="auto"/>
            </w:tcBorders>
            <w:shd w:val="clear" w:color="auto" w:fill="auto"/>
            <w:noWrap/>
            <w:vAlign w:val="bottom"/>
            <w:hideMark/>
          </w:tcPr>
          <w:p w14:paraId="0BDB57C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auto" w:fill="auto"/>
            <w:noWrap/>
            <w:vAlign w:val="bottom"/>
            <w:hideMark/>
          </w:tcPr>
          <w:p w14:paraId="78C2AA1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0.216</w:t>
            </w:r>
          </w:p>
        </w:tc>
        <w:tc>
          <w:tcPr>
            <w:tcW w:w="0" w:type="auto"/>
            <w:tcBorders>
              <w:top w:val="nil"/>
              <w:left w:val="nil"/>
              <w:bottom w:val="single" w:sz="4" w:space="0" w:color="auto"/>
              <w:right w:val="single" w:sz="4" w:space="0" w:color="auto"/>
            </w:tcBorders>
            <w:shd w:val="clear" w:color="auto" w:fill="auto"/>
            <w:noWrap/>
            <w:vAlign w:val="bottom"/>
            <w:hideMark/>
          </w:tcPr>
          <w:p w14:paraId="5F03C41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5.278</w:t>
            </w:r>
          </w:p>
        </w:tc>
        <w:tc>
          <w:tcPr>
            <w:tcW w:w="0" w:type="auto"/>
            <w:tcBorders>
              <w:top w:val="nil"/>
              <w:left w:val="nil"/>
              <w:bottom w:val="single" w:sz="4" w:space="0" w:color="auto"/>
              <w:right w:val="single" w:sz="4" w:space="0" w:color="auto"/>
            </w:tcBorders>
            <w:shd w:val="clear" w:color="auto" w:fill="auto"/>
            <w:noWrap/>
            <w:vAlign w:val="bottom"/>
            <w:hideMark/>
          </w:tcPr>
          <w:p w14:paraId="2E8685E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2.546</w:t>
            </w:r>
          </w:p>
        </w:tc>
        <w:tc>
          <w:tcPr>
            <w:tcW w:w="0" w:type="auto"/>
            <w:tcBorders>
              <w:top w:val="nil"/>
              <w:left w:val="nil"/>
              <w:bottom w:val="single" w:sz="4" w:space="0" w:color="auto"/>
              <w:right w:val="single" w:sz="4" w:space="0" w:color="auto"/>
            </w:tcBorders>
            <w:shd w:val="clear" w:color="auto" w:fill="auto"/>
            <w:noWrap/>
            <w:vAlign w:val="bottom"/>
            <w:hideMark/>
          </w:tcPr>
          <w:p w14:paraId="79CB460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2.400</w:t>
            </w:r>
          </w:p>
        </w:tc>
        <w:tc>
          <w:tcPr>
            <w:tcW w:w="0" w:type="auto"/>
            <w:tcBorders>
              <w:top w:val="nil"/>
              <w:left w:val="nil"/>
              <w:bottom w:val="single" w:sz="4" w:space="0" w:color="auto"/>
              <w:right w:val="single" w:sz="4" w:space="0" w:color="auto"/>
            </w:tcBorders>
            <w:shd w:val="clear" w:color="auto" w:fill="auto"/>
            <w:noWrap/>
            <w:vAlign w:val="bottom"/>
            <w:hideMark/>
          </w:tcPr>
          <w:p w14:paraId="06498DD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1.348</w:t>
            </w:r>
          </w:p>
        </w:tc>
        <w:tc>
          <w:tcPr>
            <w:tcW w:w="0" w:type="auto"/>
            <w:tcBorders>
              <w:top w:val="nil"/>
              <w:left w:val="nil"/>
              <w:bottom w:val="single" w:sz="4" w:space="0" w:color="auto"/>
              <w:right w:val="single" w:sz="4" w:space="0" w:color="auto"/>
            </w:tcBorders>
            <w:shd w:val="clear" w:color="auto" w:fill="auto"/>
            <w:noWrap/>
            <w:vAlign w:val="bottom"/>
            <w:hideMark/>
          </w:tcPr>
          <w:p w14:paraId="4ED29C1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0.900</w:t>
            </w:r>
          </w:p>
        </w:tc>
        <w:tc>
          <w:tcPr>
            <w:tcW w:w="0" w:type="auto"/>
            <w:tcBorders>
              <w:top w:val="nil"/>
              <w:left w:val="nil"/>
              <w:bottom w:val="single" w:sz="4" w:space="0" w:color="auto"/>
              <w:right w:val="single" w:sz="8" w:space="0" w:color="auto"/>
            </w:tcBorders>
            <w:shd w:val="clear" w:color="auto" w:fill="auto"/>
            <w:noWrap/>
            <w:vAlign w:val="bottom"/>
            <w:hideMark/>
          </w:tcPr>
          <w:p w14:paraId="00B9E57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0.467</w:t>
            </w:r>
          </w:p>
        </w:tc>
      </w:tr>
      <w:tr w:rsidR="00C01A2A" w:rsidRPr="009944A7" w14:paraId="0C2EBFFF"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7E8D8911"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000000" w:fill="E7E6E6"/>
            <w:noWrap/>
            <w:vAlign w:val="bottom"/>
            <w:hideMark/>
          </w:tcPr>
          <w:p w14:paraId="16D05893" w14:textId="77777777" w:rsidR="00C01A2A" w:rsidRPr="009944A7" w:rsidRDefault="00C01A2A" w:rsidP="003E0E71">
            <w:pPr>
              <w:rPr>
                <w:rFonts w:ascii="Arial" w:hAnsi="Arial" w:cs="Arial"/>
                <w:i/>
                <w:iCs/>
                <w:color w:val="000000"/>
                <w:sz w:val="16"/>
                <w:szCs w:val="16"/>
                <w:lang w:eastAsia="de-DE"/>
              </w:rPr>
            </w:pPr>
            <w:proofErr w:type="spellStart"/>
            <w:r w:rsidRPr="009944A7">
              <w:rPr>
                <w:rFonts w:ascii="Arial" w:hAnsi="Arial" w:cs="Arial"/>
                <w:i/>
                <w:iCs/>
                <w:color w:val="000000"/>
                <w:sz w:val="16"/>
                <w:szCs w:val="16"/>
                <w:lang w:eastAsia="de-DE"/>
              </w:rPr>
              <w:t>Tnfa</w:t>
            </w:r>
            <w:proofErr w:type="spellEnd"/>
          </w:p>
        </w:tc>
        <w:tc>
          <w:tcPr>
            <w:tcW w:w="0" w:type="auto"/>
            <w:tcBorders>
              <w:top w:val="nil"/>
              <w:left w:val="nil"/>
              <w:bottom w:val="single" w:sz="4" w:space="0" w:color="auto"/>
              <w:right w:val="single" w:sz="4" w:space="0" w:color="auto"/>
            </w:tcBorders>
            <w:shd w:val="clear" w:color="000000" w:fill="E7E6E6"/>
            <w:noWrap/>
            <w:vAlign w:val="bottom"/>
            <w:hideMark/>
          </w:tcPr>
          <w:p w14:paraId="51E2BB9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0.037</w:t>
            </w:r>
          </w:p>
        </w:tc>
        <w:tc>
          <w:tcPr>
            <w:tcW w:w="0" w:type="auto"/>
            <w:tcBorders>
              <w:top w:val="nil"/>
              <w:left w:val="nil"/>
              <w:bottom w:val="single" w:sz="4" w:space="0" w:color="auto"/>
              <w:right w:val="single" w:sz="4" w:space="0" w:color="auto"/>
            </w:tcBorders>
            <w:shd w:val="clear" w:color="000000" w:fill="E7E6E6"/>
            <w:noWrap/>
            <w:vAlign w:val="bottom"/>
            <w:hideMark/>
          </w:tcPr>
          <w:p w14:paraId="0242A46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0.082</w:t>
            </w:r>
          </w:p>
        </w:tc>
        <w:tc>
          <w:tcPr>
            <w:tcW w:w="0" w:type="auto"/>
            <w:tcBorders>
              <w:top w:val="nil"/>
              <w:left w:val="nil"/>
              <w:bottom w:val="single" w:sz="4" w:space="0" w:color="auto"/>
              <w:right w:val="single" w:sz="4" w:space="0" w:color="auto"/>
            </w:tcBorders>
            <w:shd w:val="clear" w:color="000000" w:fill="E7E6E6"/>
            <w:noWrap/>
            <w:vAlign w:val="bottom"/>
            <w:hideMark/>
          </w:tcPr>
          <w:p w14:paraId="51AA17D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0.043</w:t>
            </w:r>
          </w:p>
        </w:tc>
        <w:tc>
          <w:tcPr>
            <w:tcW w:w="0" w:type="auto"/>
            <w:tcBorders>
              <w:top w:val="nil"/>
              <w:left w:val="nil"/>
              <w:bottom w:val="single" w:sz="4" w:space="0" w:color="auto"/>
              <w:right w:val="single" w:sz="4" w:space="0" w:color="auto"/>
            </w:tcBorders>
            <w:shd w:val="clear" w:color="000000" w:fill="E7E6E6"/>
            <w:noWrap/>
            <w:vAlign w:val="bottom"/>
            <w:hideMark/>
          </w:tcPr>
          <w:p w14:paraId="0561D98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0.123</w:t>
            </w:r>
          </w:p>
        </w:tc>
        <w:tc>
          <w:tcPr>
            <w:tcW w:w="0" w:type="auto"/>
            <w:tcBorders>
              <w:top w:val="nil"/>
              <w:left w:val="nil"/>
              <w:bottom w:val="single" w:sz="4" w:space="0" w:color="auto"/>
              <w:right w:val="single" w:sz="4" w:space="0" w:color="auto"/>
            </w:tcBorders>
            <w:shd w:val="clear" w:color="000000" w:fill="E7E6E6"/>
            <w:noWrap/>
            <w:vAlign w:val="bottom"/>
            <w:hideMark/>
          </w:tcPr>
          <w:p w14:paraId="15E28D3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1.760</w:t>
            </w:r>
          </w:p>
        </w:tc>
        <w:tc>
          <w:tcPr>
            <w:tcW w:w="0" w:type="auto"/>
            <w:tcBorders>
              <w:top w:val="nil"/>
              <w:left w:val="nil"/>
              <w:bottom w:val="single" w:sz="4" w:space="0" w:color="auto"/>
              <w:right w:val="single" w:sz="4" w:space="0" w:color="auto"/>
            </w:tcBorders>
            <w:shd w:val="clear" w:color="000000" w:fill="E7E6E6"/>
            <w:noWrap/>
            <w:vAlign w:val="bottom"/>
            <w:hideMark/>
          </w:tcPr>
          <w:p w14:paraId="2F4F94C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1.289</w:t>
            </w:r>
          </w:p>
        </w:tc>
        <w:tc>
          <w:tcPr>
            <w:tcW w:w="0" w:type="auto"/>
            <w:tcBorders>
              <w:top w:val="nil"/>
              <w:left w:val="nil"/>
              <w:bottom w:val="single" w:sz="4" w:space="0" w:color="auto"/>
              <w:right w:val="single" w:sz="4" w:space="0" w:color="auto"/>
            </w:tcBorders>
            <w:shd w:val="clear" w:color="000000" w:fill="E7E6E6"/>
            <w:noWrap/>
            <w:vAlign w:val="bottom"/>
            <w:hideMark/>
          </w:tcPr>
          <w:p w14:paraId="1B0A5E9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0.815</w:t>
            </w:r>
          </w:p>
        </w:tc>
        <w:tc>
          <w:tcPr>
            <w:tcW w:w="0" w:type="auto"/>
            <w:tcBorders>
              <w:top w:val="nil"/>
              <w:left w:val="nil"/>
              <w:bottom w:val="single" w:sz="4" w:space="0" w:color="auto"/>
              <w:right w:val="single" w:sz="4" w:space="0" w:color="auto"/>
            </w:tcBorders>
            <w:shd w:val="clear" w:color="000000" w:fill="E7E6E6"/>
            <w:noWrap/>
            <w:vAlign w:val="bottom"/>
            <w:hideMark/>
          </w:tcPr>
          <w:p w14:paraId="77DAD23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0.366</w:t>
            </w:r>
          </w:p>
        </w:tc>
        <w:tc>
          <w:tcPr>
            <w:tcW w:w="0" w:type="auto"/>
            <w:tcBorders>
              <w:top w:val="nil"/>
              <w:left w:val="nil"/>
              <w:bottom w:val="single" w:sz="4" w:space="0" w:color="auto"/>
              <w:right w:val="single" w:sz="4" w:space="0" w:color="auto"/>
            </w:tcBorders>
            <w:shd w:val="clear" w:color="000000" w:fill="E7E6E6"/>
            <w:noWrap/>
            <w:vAlign w:val="bottom"/>
            <w:hideMark/>
          </w:tcPr>
          <w:p w14:paraId="20BE82C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0.667</w:t>
            </w:r>
          </w:p>
        </w:tc>
        <w:tc>
          <w:tcPr>
            <w:tcW w:w="0" w:type="auto"/>
            <w:tcBorders>
              <w:top w:val="nil"/>
              <w:left w:val="nil"/>
              <w:bottom w:val="single" w:sz="4" w:space="0" w:color="auto"/>
              <w:right w:val="single" w:sz="8" w:space="0" w:color="auto"/>
            </w:tcBorders>
            <w:shd w:val="clear" w:color="000000" w:fill="E7E6E6"/>
            <w:noWrap/>
            <w:vAlign w:val="bottom"/>
            <w:hideMark/>
          </w:tcPr>
          <w:p w14:paraId="47AB281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0.567</w:t>
            </w:r>
          </w:p>
        </w:tc>
      </w:tr>
      <w:tr w:rsidR="00C01A2A" w:rsidRPr="009944A7" w14:paraId="54DE23FA"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8885CD8"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auto" w:fill="auto"/>
            <w:noWrap/>
            <w:vAlign w:val="bottom"/>
            <w:hideMark/>
          </w:tcPr>
          <w:p w14:paraId="225EC80D"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Ccl2</w:t>
            </w:r>
          </w:p>
        </w:tc>
        <w:tc>
          <w:tcPr>
            <w:tcW w:w="0" w:type="auto"/>
            <w:tcBorders>
              <w:top w:val="nil"/>
              <w:left w:val="nil"/>
              <w:bottom w:val="single" w:sz="4" w:space="0" w:color="auto"/>
              <w:right w:val="single" w:sz="4" w:space="0" w:color="auto"/>
            </w:tcBorders>
            <w:shd w:val="clear" w:color="auto" w:fill="auto"/>
            <w:noWrap/>
            <w:vAlign w:val="bottom"/>
            <w:hideMark/>
          </w:tcPr>
          <w:p w14:paraId="292D5EA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0.001</w:t>
            </w:r>
          </w:p>
        </w:tc>
        <w:tc>
          <w:tcPr>
            <w:tcW w:w="0" w:type="auto"/>
            <w:tcBorders>
              <w:top w:val="nil"/>
              <w:left w:val="nil"/>
              <w:bottom w:val="single" w:sz="4" w:space="0" w:color="auto"/>
              <w:right w:val="single" w:sz="4" w:space="0" w:color="auto"/>
            </w:tcBorders>
            <w:shd w:val="clear" w:color="auto" w:fill="auto"/>
            <w:noWrap/>
            <w:vAlign w:val="bottom"/>
            <w:hideMark/>
          </w:tcPr>
          <w:p w14:paraId="4C962FB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0.721</w:t>
            </w:r>
          </w:p>
        </w:tc>
        <w:tc>
          <w:tcPr>
            <w:tcW w:w="0" w:type="auto"/>
            <w:tcBorders>
              <w:top w:val="nil"/>
              <w:left w:val="nil"/>
              <w:bottom w:val="single" w:sz="4" w:space="0" w:color="auto"/>
              <w:right w:val="single" w:sz="4" w:space="0" w:color="auto"/>
            </w:tcBorders>
            <w:shd w:val="clear" w:color="auto" w:fill="auto"/>
            <w:noWrap/>
            <w:vAlign w:val="bottom"/>
            <w:hideMark/>
          </w:tcPr>
          <w:p w14:paraId="38B299D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auto" w:fill="auto"/>
            <w:noWrap/>
            <w:vAlign w:val="bottom"/>
            <w:hideMark/>
          </w:tcPr>
          <w:p w14:paraId="36C5873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0.743</w:t>
            </w:r>
          </w:p>
        </w:tc>
        <w:tc>
          <w:tcPr>
            <w:tcW w:w="0" w:type="auto"/>
            <w:tcBorders>
              <w:top w:val="nil"/>
              <w:left w:val="nil"/>
              <w:bottom w:val="single" w:sz="4" w:space="0" w:color="auto"/>
              <w:right w:val="single" w:sz="4" w:space="0" w:color="auto"/>
            </w:tcBorders>
            <w:shd w:val="clear" w:color="auto" w:fill="auto"/>
            <w:noWrap/>
            <w:vAlign w:val="bottom"/>
            <w:hideMark/>
          </w:tcPr>
          <w:p w14:paraId="52E0C08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3.492</w:t>
            </w:r>
          </w:p>
        </w:tc>
        <w:tc>
          <w:tcPr>
            <w:tcW w:w="0" w:type="auto"/>
            <w:tcBorders>
              <w:top w:val="nil"/>
              <w:left w:val="nil"/>
              <w:bottom w:val="single" w:sz="4" w:space="0" w:color="auto"/>
              <w:right w:val="single" w:sz="4" w:space="0" w:color="auto"/>
            </w:tcBorders>
            <w:shd w:val="clear" w:color="auto" w:fill="auto"/>
            <w:noWrap/>
            <w:vAlign w:val="bottom"/>
            <w:hideMark/>
          </w:tcPr>
          <w:p w14:paraId="13464DA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1.064</w:t>
            </w:r>
          </w:p>
        </w:tc>
        <w:tc>
          <w:tcPr>
            <w:tcW w:w="0" w:type="auto"/>
            <w:tcBorders>
              <w:top w:val="nil"/>
              <w:left w:val="nil"/>
              <w:bottom w:val="single" w:sz="4" w:space="0" w:color="auto"/>
              <w:right w:val="single" w:sz="4" w:space="0" w:color="auto"/>
            </w:tcBorders>
            <w:shd w:val="clear" w:color="auto" w:fill="auto"/>
            <w:noWrap/>
            <w:vAlign w:val="bottom"/>
            <w:hideMark/>
          </w:tcPr>
          <w:p w14:paraId="0B1D3D3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1.804</w:t>
            </w:r>
          </w:p>
        </w:tc>
        <w:tc>
          <w:tcPr>
            <w:tcW w:w="0" w:type="auto"/>
            <w:tcBorders>
              <w:top w:val="nil"/>
              <w:left w:val="nil"/>
              <w:bottom w:val="single" w:sz="4" w:space="0" w:color="auto"/>
              <w:right w:val="single" w:sz="4" w:space="0" w:color="auto"/>
            </w:tcBorders>
            <w:shd w:val="clear" w:color="auto" w:fill="auto"/>
            <w:noWrap/>
            <w:vAlign w:val="bottom"/>
            <w:hideMark/>
          </w:tcPr>
          <w:p w14:paraId="7BC1EFA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0.090</w:t>
            </w:r>
          </w:p>
        </w:tc>
        <w:tc>
          <w:tcPr>
            <w:tcW w:w="0" w:type="auto"/>
            <w:tcBorders>
              <w:top w:val="nil"/>
              <w:left w:val="nil"/>
              <w:bottom w:val="single" w:sz="4" w:space="0" w:color="auto"/>
              <w:right w:val="single" w:sz="4" w:space="0" w:color="auto"/>
            </w:tcBorders>
            <w:shd w:val="clear" w:color="auto" w:fill="auto"/>
            <w:noWrap/>
            <w:vAlign w:val="bottom"/>
            <w:hideMark/>
          </w:tcPr>
          <w:p w14:paraId="5A14760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0.933</w:t>
            </w:r>
          </w:p>
        </w:tc>
        <w:tc>
          <w:tcPr>
            <w:tcW w:w="0" w:type="auto"/>
            <w:tcBorders>
              <w:top w:val="nil"/>
              <w:left w:val="nil"/>
              <w:bottom w:val="single" w:sz="4" w:space="0" w:color="auto"/>
              <w:right w:val="single" w:sz="8" w:space="0" w:color="auto"/>
            </w:tcBorders>
            <w:shd w:val="clear" w:color="auto" w:fill="auto"/>
            <w:noWrap/>
            <w:vAlign w:val="bottom"/>
            <w:hideMark/>
          </w:tcPr>
          <w:p w14:paraId="5E00843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0.133</w:t>
            </w:r>
          </w:p>
        </w:tc>
      </w:tr>
      <w:tr w:rsidR="00C01A2A" w:rsidRPr="009944A7" w14:paraId="025EA942"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69170569"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000000" w:fill="E7E6E6"/>
            <w:noWrap/>
            <w:vAlign w:val="bottom"/>
            <w:hideMark/>
          </w:tcPr>
          <w:p w14:paraId="333773F2"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Icam1</w:t>
            </w:r>
          </w:p>
        </w:tc>
        <w:tc>
          <w:tcPr>
            <w:tcW w:w="0" w:type="auto"/>
            <w:tcBorders>
              <w:top w:val="nil"/>
              <w:left w:val="nil"/>
              <w:bottom w:val="single" w:sz="4" w:space="0" w:color="auto"/>
              <w:right w:val="single" w:sz="4" w:space="0" w:color="auto"/>
            </w:tcBorders>
            <w:shd w:val="clear" w:color="000000" w:fill="E7E6E6"/>
            <w:noWrap/>
            <w:vAlign w:val="bottom"/>
            <w:hideMark/>
          </w:tcPr>
          <w:p w14:paraId="7167ECD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0.082</w:t>
            </w:r>
          </w:p>
        </w:tc>
        <w:tc>
          <w:tcPr>
            <w:tcW w:w="0" w:type="auto"/>
            <w:tcBorders>
              <w:top w:val="nil"/>
              <w:left w:val="nil"/>
              <w:bottom w:val="single" w:sz="4" w:space="0" w:color="auto"/>
              <w:right w:val="single" w:sz="4" w:space="0" w:color="auto"/>
            </w:tcBorders>
            <w:shd w:val="clear" w:color="000000" w:fill="E7E6E6"/>
            <w:noWrap/>
            <w:vAlign w:val="bottom"/>
            <w:hideMark/>
          </w:tcPr>
          <w:p w14:paraId="3AF603D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0.574</w:t>
            </w:r>
          </w:p>
        </w:tc>
        <w:tc>
          <w:tcPr>
            <w:tcW w:w="0" w:type="auto"/>
            <w:tcBorders>
              <w:top w:val="nil"/>
              <w:left w:val="nil"/>
              <w:bottom w:val="single" w:sz="4" w:space="0" w:color="auto"/>
              <w:right w:val="single" w:sz="4" w:space="0" w:color="auto"/>
            </w:tcBorders>
            <w:shd w:val="clear" w:color="000000" w:fill="E7E6E6"/>
            <w:noWrap/>
            <w:vAlign w:val="bottom"/>
            <w:hideMark/>
          </w:tcPr>
          <w:p w14:paraId="0AFD51C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0.092</w:t>
            </w:r>
          </w:p>
        </w:tc>
        <w:tc>
          <w:tcPr>
            <w:tcW w:w="0" w:type="auto"/>
            <w:tcBorders>
              <w:top w:val="nil"/>
              <w:left w:val="nil"/>
              <w:bottom w:val="single" w:sz="4" w:space="0" w:color="auto"/>
              <w:right w:val="single" w:sz="4" w:space="0" w:color="auto"/>
            </w:tcBorders>
            <w:shd w:val="clear" w:color="000000" w:fill="E7E6E6"/>
            <w:noWrap/>
            <w:vAlign w:val="bottom"/>
            <w:hideMark/>
          </w:tcPr>
          <w:p w14:paraId="3336110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0.646</w:t>
            </w:r>
          </w:p>
        </w:tc>
        <w:tc>
          <w:tcPr>
            <w:tcW w:w="0" w:type="auto"/>
            <w:tcBorders>
              <w:top w:val="nil"/>
              <w:left w:val="nil"/>
              <w:bottom w:val="single" w:sz="4" w:space="0" w:color="auto"/>
              <w:right w:val="single" w:sz="4" w:space="0" w:color="auto"/>
            </w:tcBorders>
            <w:shd w:val="clear" w:color="000000" w:fill="E7E6E6"/>
            <w:noWrap/>
            <w:vAlign w:val="bottom"/>
            <w:hideMark/>
          </w:tcPr>
          <w:p w14:paraId="3C3766E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1.212</w:t>
            </w:r>
          </w:p>
        </w:tc>
        <w:tc>
          <w:tcPr>
            <w:tcW w:w="0" w:type="auto"/>
            <w:tcBorders>
              <w:top w:val="nil"/>
              <w:left w:val="nil"/>
              <w:bottom w:val="single" w:sz="4" w:space="0" w:color="auto"/>
              <w:right w:val="single" w:sz="4" w:space="0" w:color="auto"/>
            </w:tcBorders>
            <w:shd w:val="clear" w:color="000000" w:fill="E7E6E6"/>
            <w:noWrap/>
            <w:vAlign w:val="bottom"/>
            <w:hideMark/>
          </w:tcPr>
          <w:p w14:paraId="347351F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1.140</w:t>
            </w:r>
          </w:p>
        </w:tc>
        <w:tc>
          <w:tcPr>
            <w:tcW w:w="0" w:type="auto"/>
            <w:tcBorders>
              <w:top w:val="nil"/>
              <w:left w:val="nil"/>
              <w:bottom w:val="single" w:sz="4" w:space="0" w:color="auto"/>
              <w:right w:val="single" w:sz="4" w:space="0" w:color="auto"/>
            </w:tcBorders>
            <w:shd w:val="clear" w:color="000000" w:fill="E7E6E6"/>
            <w:noWrap/>
            <w:vAlign w:val="bottom"/>
            <w:hideMark/>
          </w:tcPr>
          <w:p w14:paraId="471CEE8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0.278</w:t>
            </w:r>
          </w:p>
        </w:tc>
        <w:tc>
          <w:tcPr>
            <w:tcW w:w="0" w:type="auto"/>
            <w:tcBorders>
              <w:top w:val="nil"/>
              <w:left w:val="nil"/>
              <w:bottom w:val="single" w:sz="4" w:space="0" w:color="auto"/>
              <w:right w:val="single" w:sz="4" w:space="0" w:color="auto"/>
            </w:tcBorders>
            <w:shd w:val="clear" w:color="000000" w:fill="E7E6E6"/>
            <w:noWrap/>
            <w:vAlign w:val="bottom"/>
            <w:hideMark/>
          </w:tcPr>
          <w:p w14:paraId="3BF6F9B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0.189</w:t>
            </w:r>
          </w:p>
        </w:tc>
        <w:tc>
          <w:tcPr>
            <w:tcW w:w="0" w:type="auto"/>
            <w:tcBorders>
              <w:top w:val="nil"/>
              <w:left w:val="nil"/>
              <w:bottom w:val="single" w:sz="4" w:space="0" w:color="auto"/>
              <w:right w:val="single" w:sz="4" w:space="0" w:color="auto"/>
            </w:tcBorders>
            <w:shd w:val="clear" w:color="000000" w:fill="E7E6E6"/>
            <w:noWrap/>
            <w:vAlign w:val="bottom"/>
            <w:hideMark/>
          </w:tcPr>
          <w:p w14:paraId="0CD7EC4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0.567</w:t>
            </w:r>
          </w:p>
        </w:tc>
        <w:tc>
          <w:tcPr>
            <w:tcW w:w="0" w:type="auto"/>
            <w:tcBorders>
              <w:top w:val="nil"/>
              <w:left w:val="nil"/>
              <w:bottom w:val="single" w:sz="4" w:space="0" w:color="auto"/>
              <w:right w:val="single" w:sz="8" w:space="0" w:color="auto"/>
            </w:tcBorders>
            <w:shd w:val="clear" w:color="000000" w:fill="E7E6E6"/>
            <w:noWrap/>
            <w:vAlign w:val="bottom"/>
            <w:hideMark/>
          </w:tcPr>
          <w:p w14:paraId="52903C1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0.200</w:t>
            </w:r>
          </w:p>
        </w:tc>
      </w:tr>
      <w:tr w:rsidR="00C01A2A" w:rsidRPr="009944A7" w14:paraId="38134FD2"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4900D77"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auto" w:fill="auto"/>
            <w:noWrap/>
            <w:vAlign w:val="bottom"/>
            <w:hideMark/>
          </w:tcPr>
          <w:p w14:paraId="25614276"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Vcam1</w:t>
            </w:r>
          </w:p>
        </w:tc>
        <w:tc>
          <w:tcPr>
            <w:tcW w:w="0" w:type="auto"/>
            <w:tcBorders>
              <w:top w:val="nil"/>
              <w:left w:val="nil"/>
              <w:bottom w:val="single" w:sz="4" w:space="0" w:color="auto"/>
              <w:right w:val="single" w:sz="4" w:space="0" w:color="auto"/>
            </w:tcBorders>
            <w:shd w:val="clear" w:color="auto" w:fill="auto"/>
            <w:noWrap/>
            <w:vAlign w:val="bottom"/>
            <w:hideMark/>
          </w:tcPr>
          <w:p w14:paraId="1F3F642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0.646</w:t>
            </w:r>
          </w:p>
        </w:tc>
        <w:tc>
          <w:tcPr>
            <w:tcW w:w="0" w:type="auto"/>
            <w:tcBorders>
              <w:top w:val="nil"/>
              <w:left w:val="nil"/>
              <w:bottom w:val="single" w:sz="4" w:space="0" w:color="auto"/>
              <w:right w:val="single" w:sz="4" w:space="0" w:color="auto"/>
            </w:tcBorders>
            <w:shd w:val="clear" w:color="auto" w:fill="auto"/>
            <w:noWrap/>
            <w:vAlign w:val="bottom"/>
            <w:hideMark/>
          </w:tcPr>
          <w:p w14:paraId="5DF1043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0.506</w:t>
            </w:r>
          </w:p>
        </w:tc>
        <w:tc>
          <w:tcPr>
            <w:tcW w:w="0" w:type="auto"/>
            <w:tcBorders>
              <w:top w:val="nil"/>
              <w:left w:val="nil"/>
              <w:bottom w:val="single" w:sz="4" w:space="0" w:color="auto"/>
              <w:right w:val="single" w:sz="4" w:space="0" w:color="auto"/>
            </w:tcBorders>
            <w:shd w:val="clear" w:color="auto" w:fill="auto"/>
            <w:noWrap/>
            <w:vAlign w:val="bottom"/>
            <w:hideMark/>
          </w:tcPr>
          <w:p w14:paraId="023B995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0.646</w:t>
            </w:r>
          </w:p>
        </w:tc>
        <w:tc>
          <w:tcPr>
            <w:tcW w:w="0" w:type="auto"/>
            <w:tcBorders>
              <w:top w:val="nil"/>
              <w:left w:val="nil"/>
              <w:bottom w:val="single" w:sz="4" w:space="0" w:color="auto"/>
              <w:right w:val="single" w:sz="4" w:space="0" w:color="auto"/>
            </w:tcBorders>
            <w:shd w:val="clear" w:color="auto" w:fill="auto"/>
            <w:noWrap/>
            <w:vAlign w:val="bottom"/>
            <w:hideMark/>
          </w:tcPr>
          <w:p w14:paraId="4376A19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0.594</w:t>
            </w:r>
          </w:p>
        </w:tc>
        <w:tc>
          <w:tcPr>
            <w:tcW w:w="0" w:type="auto"/>
            <w:tcBorders>
              <w:top w:val="nil"/>
              <w:left w:val="nil"/>
              <w:bottom w:val="single" w:sz="4" w:space="0" w:color="auto"/>
              <w:right w:val="single" w:sz="4" w:space="0" w:color="auto"/>
            </w:tcBorders>
            <w:shd w:val="clear" w:color="auto" w:fill="auto"/>
            <w:noWrap/>
            <w:vAlign w:val="bottom"/>
            <w:hideMark/>
          </w:tcPr>
          <w:p w14:paraId="3921981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1.038</w:t>
            </w:r>
          </w:p>
        </w:tc>
        <w:tc>
          <w:tcPr>
            <w:tcW w:w="0" w:type="auto"/>
            <w:tcBorders>
              <w:top w:val="nil"/>
              <w:left w:val="nil"/>
              <w:bottom w:val="single" w:sz="4" w:space="0" w:color="auto"/>
              <w:right w:val="single" w:sz="4" w:space="0" w:color="auto"/>
            </w:tcBorders>
            <w:shd w:val="clear" w:color="auto" w:fill="auto"/>
            <w:noWrap/>
            <w:vAlign w:val="bottom"/>
            <w:hideMark/>
          </w:tcPr>
          <w:p w14:paraId="58D4755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1.106</w:t>
            </w:r>
          </w:p>
        </w:tc>
        <w:tc>
          <w:tcPr>
            <w:tcW w:w="0" w:type="auto"/>
            <w:tcBorders>
              <w:top w:val="nil"/>
              <w:left w:val="nil"/>
              <w:bottom w:val="single" w:sz="4" w:space="0" w:color="auto"/>
              <w:right w:val="single" w:sz="4" w:space="0" w:color="auto"/>
            </w:tcBorders>
            <w:shd w:val="clear" w:color="auto" w:fill="auto"/>
            <w:noWrap/>
            <w:vAlign w:val="bottom"/>
            <w:hideMark/>
          </w:tcPr>
          <w:p w14:paraId="69A71D7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0.054</w:t>
            </w:r>
          </w:p>
        </w:tc>
        <w:tc>
          <w:tcPr>
            <w:tcW w:w="0" w:type="auto"/>
            <w:tcBorders>
              <w:top w:val="nil"/>
              <w:left w:val="nil"/>
              <w:bottom w:val="single" w:sz="4" w:space="0" w:color="auto"/>
              <w:right w:val="single" w:sz="4" w:space="0" w:color="auto"/>
            </w:tcBorders>
            <w:shd w:val="clear" w:color="auto" w:fill="auto"/>
            <w:noWrap/>
            <w:vAlign w:val="bottom"/>
            <w:hideMark/>
          </w:tcPr>
          <w:p w14:paraId="4B215BC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0.145</w:t>
            </w:r>
          </w:p>
        </w:tc>
        <w:tc>
          <w:tcPr>
            <w:tcW w:w="0" w:type="auto"/>
            <w:tcBorders>
              <w:top w:val="nil"/>
              <w:left w:val="nil"/>
              <w:bottom w:val="single" w:sz="4" w:space="0" w:color="auto"/>
              <w:right w:val="single" w:sz="4" w:space="0" w:color="auto"/>
            </w:tcBorders>
            <w:shd w:val="clear" w:color="auto" w:fill="auto"/>
            <w:noWrap/>
            <w:vAlign w:val="bottom"/>
            <w:hideMark/>
          </w:tcPr>
          <w:p w14:paraId="59CAD86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0.167</w:t>
            </w:r>
          </w:p>
        </w:tc>
        <w:tc>
          <w:tcPr>
            <w:tcW w:w="0" w:type="auto"/>
            <w:tcBorders>
              <w:top w:val="nil"/>
              <w:left w:val="nil"/>
              <w:bottom w:val="single" w:sz="4" w:space="0" w:color="auto"/>
              <w:right w:val="single" w:sz="8" w:space="0" w:color="auto"/>
            </w:tcBorders>
            <w:shd w:val="clear" w:color="auto" w:fill="auto"/>
            <w:noWrap/>
            <w:vAlign w:val="bottom"/>
            <w:hideMark/>
          </w:tcPr>
          <w:p w14:paraId="55DDC67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0.233</w:t>
            </w:r>
          </w:p>
        </w:tc>
      </w:tr>
      <w:tr w:rsidR="00C01A2A" w:rsidRPr="009944A7" w14:paraId="0BC26A1B"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57E9F28B"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000000" w:fill="E7E6E6"/>
            <w:noWrap/>
            <w:vAlign w:val="bottom"/>
            <w:hideMark/>
          </w:tcPr>
          <w:p w14:paraId="450AB4BC"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Infiltrating CD8+ cells</w:t>
            </w:r>
          </w:p>
        </w:tc>
        <w:tc>
          <w:tcPr>
            <w:tcW w:w="0" w:type="auto"/>
            <w:tcBorders>
              <w:top w:val="nil"/>
              <w:left w:val="nil"/>
              <w:bottom w:val="single" w:sz="4" w:space="0" w:color="auto"/>
              <w:right w:val="single" w:sz="4" w:space="0" w:color="auto"/>
            </w:tcBorders>
            <w:shd w:val="clear" w:color="000000" w:fill="E7E6E6"/>
            <w:noWrap/>
            <w:vAlign w:val="bottom"/>
            <w:hideMark/>
          </w:tcPr>
          <w:p w14:paraId="46C45BE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0.007</w:t>
            </w:r>
          </w:p>
        </w:tc>
        <w:tc>
          <w:tcPr>
            <w:tcW w:w="0" w:type="auto"/>
            <w:tcBorders>
              <w:top w:val="nil"/>
              <w:left w:val="nil"/>
              <w:bottom w:val="single" w:sz="4" w:space="0" w:color="auto"/>
              <w:right w:val="single" w:sz="4" w:space="0" w:color="auto"/>
            </w:tcBorders>
            <w:shd w:val="clear" w:color="000000" w:fill="E7E6E6"/>
            <w:noWrap/>
            <w:vAlign w:val="bottom"/>
            <w:hideMark/>
          </w:tcPr>
          <w:p w14:paraId="76066AF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0.008</w:t>
            </w:r>
          </w:p>
        </w:tc>
        <w:tc>
          <w:tcPr>
            <w:tcW w:w="0" w:type="auto"/>
            <w:tcBorders>
              <w:top w:val="nil"/>
              <w:left w:val="nil"/>
              <w:bottom w:val="single" w:sz="4" w:space="0" w:color="auto"/>
              <w:right w:val="single" w:sz="4" w:space="0" w:color="auto"/>
            </w:tcBorders>
            <w:shd w:val="clear" w:color="000000" w:fill="E7E6E6"/>
            <w:noWrap/>
            <w:vAlign w:val="bottom"/>
            <w:hideMark/>
          </w:tcPr>
          <w:p w14:paraId="6F42222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0.011</w:t>
            </w:r>
          </w:p>
        </w:tc>
        <w:tc>
          <w:tcPr>
            <w:tcW w:w="0" w:type="auto"/>
            <w:tcBorders>
              <w:top w:val="nil"/>
              <w:left w:val="nil"/>
              <w:bottom w:val="single" w:sz="4" w:space="0" w:color="auto"/>
              <w:right w:val="single" w:sz="4" w:space="0" w:color="auto"/>
            </w:tcBorders>
            <w:shd w:val="clear" w:color="000000" w:fill="E7E6E6"/>
            <w:noWrap/>
            <w:vAlign w:val="bottom"/>
            <w:hideMark/>
          </w:tcPr>
          <w:p w14:paraId="57241FD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0.019</w:t>
            </w:r>
          </w:p>
        </w:tc>
        <w:tc>
          <w:tcPr>
            <w:tcW w:w="0" w:type="auto"/>
            <w:tcBorders>
              <w:top w:val="nil"/>
              <w:left w:val="nil"/>
              <w:bottom w:val="single" w:sz="4" w:space="0" w:color="auto"/>
              <w:right w:val="single" w:sz="4" w:space="0" w:color="auto"/>
            </w:tcBorders>
            <w:shd w:val="clear" w:color="000000" w:fill="E7E6E6"/>
            <w:noWrap/>
            <w:vAlign w:val="bottom"/>
            <w:hideMark/>
          </w:tcPr>
          <w:p w14:paraId="1FE6121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4.614</w:t>
            </w:r>
          </w:p>
        </w:tc>
        <w:tc>
          <w:tcPr>
            <w:tcW w:w="0" w:type="auto"/>
            <w:tcBorders>
              <w:top w:val="nil"/>
              <w:left w:val="nil"/>
              <w:bottom w:val="single" w:sz="4" w:space="0" w:color="auto"/>
              <w:right w:val="single" w:sz="4" w:space="0" w:color="auto"/>
            </w:tcBorders>
            <w:shd w:val="clear" w:color="000000" w:fill="E7E6E6"/>
            <w:noWrap/>
            <w:vAlign w:val="bottom"/>
            <w:hideMark/>
          </w:tcPr>
          <w:p w14:paraId="58518CF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2.389</w:t>
            </w:r>
          </w:p>
        </w:tc>
        <w:tc>
          <w:tcPr>
            <w:tcW w:w="0" w:type="auto"/>
            <w:tcBorders>
              <w:top w:val="nil"/>
              <w:left w:val="nil"/>
              <w:bottom w:val="single" w:sz="4" w:space="0" w:color="auto"/>
              <w:right w:val="single" w:sz="4" w:space="0" w:color="auto"/>
            </w:tcBorders>
            <w:shd w:val="clear" w:color="000000" w:fill="E7E6E6"/>
            <w:noWrap/>
            <w:vAlign w:val="bottom"/>
            <w:hideMark/>
          </w:tcPr>
          <w:p w14:paraId="4B98F26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2.206</w:t>
            </w:r>
          </w:p>
        </w:tc>
        <w:tc>
          <w:tcPr>
            <w:tcW w:w="0" w:type="auto"/>
            <w:tcBorders>
              <w:top w:val="nil"/>
              <w:left w:val="nil"/>
              <w:bottom w:val="single" w:sz="4" w:space="0" w:color="auto"/>
              <w:right w:val="single" w:sz="4" w:space="0" w:color="auto"/>
            </w:tcBorders>
            <w:shd w:val="clear" w:color="000000" w:fill="E7E6E6"/>
            <w:noWrap/>
            <w:vAlign w:val="bottom"/>
            <w:hideMark/>
          </w:tcPr>
          <w:p w14:paraId="45987F7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1.256</w:t>
            </w:r>
          </w:p>
        </w:tc>
        <w:tc>
          <w:tcPr>
            <w:tcW w:w="0" w:type="auto"/>
            <w:tcBorders>
              <w:top w:val="nil"/>
              <w:left w:val="nil"/>
              <w:bottom w:val="single" w:sz="4" w:space="0" w:color="auto"/>
              <w:right w:val="single" w:sz="4" w:space="0" w:color="auto"/>
            </w:tcBorders>
            <w:shd w:val="clear" w:color="000000" w:fill="E7E6E6"/>
            <w:noWrap/>
            <w:vAlign w:val="bottom"/>
            <w:hideMark/>
          </w:tcPr>
          <w:p w14:paraId="065E992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0.867</w:t>
            </w:r>
          </w:p>
        </w:tc>
        <w:tc>
          <w:tcPr>
            <w:tcW w:w="0" w:type="auto"/>
            <w:tcBorders>
              <w:top w:val="nil"/>
              <w:left w:val="nil"/>
              <w:bottom w:val="single" w:sz="4" w:space="0" w:color="auto"/>
              <w:right w:val="single" w:sz="8" w:space="0" w:color="auto"/>
            </w:tcBorders>
            <w:shd w:val="clear" w:color="000000" w:fill="E7E6E6"/>
            <w:noWrap/>
            <w:vAlign w:val="bottom"/>
            <w:hideMark/>
          </w:tcPr>
          <w:p w14:paraId="7625307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0.840</w:t>
            </w:r>
          </w:p>
        </w:tc>
      </w:tr>
      <w:tr w:rsidR="00C01A2A" w:rsidRPr="009944A7" w14:paraId="0EBF53E6"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C6D4BED"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auto" w:fill="auto"/>
            <w:noWrap/>
            <w:vAlign w:val="bottom"/>
            <w:hideMark/>
          </w:tcPr>
          <w:p w14:paraId="48068CD4"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Infiltrating CD4+ cells</w:t>
            </w:r>
          </w:p>
        </w:tc>
        <w:tc>
          <w:tcPr>
            <w:tcW w:w="0" w:type="auto"/>
            <w:tcBorders>
              <w:top w:val="nil"/>
              <w:left w:val="nil"/>
              <w:bottom w:val="single" w:sz="4" w:space="0" w:color="auto"/>
              <w:right w:val="single" w:sz="4" w:space="0" w:color="auto"/>
            </w:tcBorders>
            <w:shd w:val="clear" w:color="auto" w:fill="auto"/>
            <w:noWrap/>
            <w:vAlign w:val="bottom"/>
            <w:hideMark/>
          </w:tcPr>
          <w:p w14:paraId="3E5570A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0.205</w:t>
            </w:r>
          </w:p>
        </w:tc>
        <w:tc>
          <w:tcPr>
            <w:tcW w:w="0" w:type="auto"/>
            <w:tcBorders>
              <w:top w:val="nil"/>
              <w:left w:val="nil"/>
              <w:bottom w:val="single" w:sz="4" w:space="0" w:color="auto"/>
              <w:right w:val="single" w:sz="4" w:space="0" w:color="auto"/>
            </w:tcBorders>
            <w:shd w:val="clear" w:color="auto" w:fill="auto"/>
            <w:noWrap/>
            <w:vAlign w:val="bottom"/>
            <w:hideMark/>
          </w:tcPr>
          <w:p w14:paraId="6ED006D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0.743</w:t>
            </w:r>
          </w:p>
        </w:tc>
        <w:tc>
          <w:tcPr>
            <w:tcW w:w="0" w:type="auto"/>
            <w:tcBorders>
              <w:top w:val="nil"/>
              <w:left w:val="nil"/>
              <w:bottom w:val="single" w:sz="4" w:space="0" w:color="auto"/>
              <w:right w:val="single" w:sz="4" w:space="0" w:color="auto"/>
            </w:tcBorders>
            <w:shd w:val="clear" w:color="auto" w:fill="auto"/>
            <w:noWrap/>
            <w:vAlign w:val="bottom"/>
            <w:hideMark/>
          </w:tcPr>
          <w:p w14:paraId="3DA270B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0.221</w:t>
            </w:r>
          </w:p>
        </w:tc>
        <w:tc>
          <w:tcPr>
            <w:tcW w:w="0" w:type="auto"/>
            <w:tcBorders>
              <w:top w:val="nil"/>
              <w:left w:val="nil"/>
              <w:bottom w:val="single" w:sz="4" w:space="0" w:color="auto"/>
              <w:right w:val="single" w:sz="4" w:space="0" w:color="auto"/>
            </w:tcBorders>
            <w:shd w:val="clear" w:color="auto" w:fill="auto"/>
            <w:noWrap/>
            <w:vAlign w:val="bottom"/>
            <w:hideMark/>
          </w:tcPr>
          <w:p w14:paraId="1BCA1E6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0.743</w:t>
            </w:r>
          </w:p>
        </w:tc>
        <w:tc>
          <w:tcPr>
            <w:tcW w:w="0" w:type="auto"/>
            <w:tcBorders>
              <w:top w:val="nil"/>
              <w:left w:val="nil"/>
              <w:bottom w:val="single" w:sz="4" w:space="0" w:color="auto"/>
              <w:right w:val="single" w:sz="4" w:space="0" w:color="auto"/>
            </w:tcBorders>
            <w:shd w:val="clear" w:color="auto" w:fill="auto"/>
            <w:noWrap/>
            <w:vAlign w:val="bottom"/>
            <w:hideMark/>
          </w:tcPr>
          <w:p w14:paraId="33FC2E2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1.493</w:t>
            </w:r>
          </w:p>
        </w:tc>
        <w:tc>
          <w:tcPr>
            <w:tcW w:w="0" w:type="auto"/>
            <w:tcBorders>
              <w:top w:val="nil"/>
              <w:left w:val="nil"/>
              <w:bottom w:val="single" w:sz="4" w:space="0" w:color="auto"/>
              <w:right w:val="single" w:sz="4" w:space="0" w:color="auto"/>
            </w:tcBorders>
            <w:shd w:val="clear" w:color="auto" w:fill="auto"/>
            <w:noWrap/>
            <w:vAlign w:val="bottom"/>
            <w:hideMark/>
          </w:tcPr>
          <w:p w14:paraId="6C84645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1.071</w:t>
            </w:r>
          </w:p>
        </w:tc>
        <w:tc>
          <w:tcPr>
            <w:tcW w:w="0" w:type="auto"/>
            <w:tcBorders>
              <w:top w:val="nil"/>
              <w:left w:val="nil"/>
              <w:bottom w:val="single" w:sz="4" w:space="0" w:color="auto"/>
              <w:right w:val="single" w:sz="4" w:space="0" w:color="auto"/>
            </w:tcBorders>
            <w:shd w:val="clear" w:color="auto" w:fill="auto"/>
            <w:noWrap/>
            <w:vAlign w:val="bottom"/>
            <w:hideMark/>
          </w:tcPr>
          <w:p w14:paraId="2E0B32D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0.578</w:t>
            </w:r>
          </w:p>
        </w:tc>
        <w:tc>
          <w:tcPr>
            <w:tcW w:w="0" w:type="auto"/>
            <w:tcBorders>
              <w:top w:val="nil"/>
              <w:left w:val="nil"/>
              <w:bottom w:val="single" w:sz="4" w:space="0" w:color="auto"/>
              <w:right w:val="single" w:sz="4" w:space="0" w:color="auto"/>
            </w:tcBorders>
            <w:shd w:val="clear" w:color="auto" w:fill="auto"/>
            <w:noWrap/>
            <w:vAlign w:val="bottom"/>
            <w:hideMark/>
          </w:tcPr>
          <w:p w14:paraId="7EA9D05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0.098</w:t>
            </w:r>
          </w:p>
        </w:tc>
        <w:tc>
          <w:tcPr>
            <w:tcW w:w="0" w:type="auto"/>
            <w:tcBorders>
              <w:top w:val="nil"/>
              <w:left w:val="nil"/>
              <w:bottom w:val="single" w:sz="4" w:space="0" w:color="auto"/>
              <w:right w:val="single" w:sz="4" w:space="0" w:color="auto"/>
            </w:tcBorders>
            <w:shd w:val="clear" w:color="auto" w:fill="auto"/>
            <w:noWrap/>
            <w:vAlign w:val="bottom"/>
            <w:hideMark/>
          </w:tcPr>
          <w:p w14:paraId="53AABE4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0.417</w:t>
            </w:r>
          </w:p>
        </w:tc>
        <w:tc>
          <w:tcPr>
            <w:tcW w:w="0" w:type="auto"/>
            <w:tcBorders>
              <w:top w:val="nil"/>
              <w:left w:val="nil"/>
              <w:bottom w:val="single" w:sz="4" w:space="0" w:color="auto"/>
              <w:right w:val="single" w:sz="8" w:space="0" w:color="auto"/>
            </w:tcBorders>
            <w:shd w:val="clear" w:color="auto" w:fill="auto"/>
            <w:noWrap/>
            <w:vAlign w:val="bottom"/>
            <w:hideMark/>
          </w:tcPr>
          <w:p w14:paraId="58534D0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0.127</w:t>
            </w:r>
          </w:p>
        </w:tc>
      </w:tr>
      <w:tr w:rsidR="00C01A2A" w:rsidRPr="009944A7" w14:paraId="29B7A5C9"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5D025B2C"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Fibrosis</w:t>
            </w:r>
          </w:p>
        </w:tc>
        <w:tc>
          <w:tcPr>
            <w:tcW w:w="0" w:type="auto"/>
            <w:tcBorders>
              <w:top w:val="nil"/>
              <w:left w:val="nil"/>
              <w:bottom w:val="single" w:sz="4" w:space="0" w:color="auto"/>
              <w:right w:val="single" w:sz="4" w:space="0" w:color="auto"/>
            </w:tcBorders>
            <w:shd w:val="clear" w:color="000000" w:fill="E7E6E6"/>
            <w:noWrap/>
            <w:vAlign w:val="bottom"/>
            <w:hideMark/>
          </w:tcPr>
          <w:p w14:paraId="3E707ECD"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Tgfb1</w:t>
            </w:r>
          </w:p>
        </w:tc>
        <w:tc>
          <w:tcPr>
            <w:tcW w:w="0" w:type="auto"/>
            <w:tcBorders>
              <w:top w:val="nil"/>
              <w:left w:val="nil"/>
              <w:bottom w:val="single" w:sz="4" w:space="0" w:color="auto"/>
              <w:right w:val="single" w:sz="4" w:space="0" w:color="auto"/>
            </w:tcBorders>
            <w:shd w:val="clear" w:color="000000" w:fill="E7E6E6"/>
            <w:noWrap/>
            <w:vAlign w:val="bottom"/>
            <w:hideMark/>
          </w:tcPr>
          <w:p w14:paraId="7CBD53D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000000" w:fill="E7E6E6"/>
            <w:noWrap/>
            <w:vAlign w:val="bottom"/>
            <w:hideMark/>
          </w:tcPr>
          <w:p w14:paraId="06454E7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0.009</w:t>
            </w:r>
          </w:p>
        </w:tc>
        <w:tc>
          <w:tcPr>
            <w:tcW w:w="0" w:type="auto"/>
            <w:tcBorders>
              <w:top w:val="nil"/>
              <w:left w:val="nil"/>
              <w:bottom w:val="single" w:sz="4" w:space="0" w:color="auto"/>
              <w:right w:val="single" w:sz="4" w:space="0" w:color="auto"/>
            </w:tcBorders>
            <w:shd w:val="clear" w:color="000000" w:fill="E7E6E6"/>
            <w:noWrap/>
            <w:vAlign w:val="bottom"/>
            <w:hideMark/>
          </w:tcPr>
          <w:p w14:paraId="2BE1226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0.010</w:t>
            </w:r>
          </w:p>
        </w:tc>
        <w:tc>
          <w:tcPr>
            <w:tcW w:w="0" w:type="auto"/>
            <w:tcBorders>
              <w:top w:val="nil"/>
              <w:left w:val="nil"/>
              <w:bottom w:val="single" w:sz="4" w:space="0" w:color="auto"/>
              <w:right w:val="single" w:sz="4" w:space="0" w:color="auto"/>
            </w:tcBorders>
            <w:shd w:val="clear" w:color="000000" w:fill="E7E6E6"/>
            <w:noWrap/>
            <w:vAlign w:val="bottom"/>
            <w:hideMark/>
          </w:tcPr>
          <w:p w14:paraId="76F168B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0.019</w:t>
            </w:r>
          </w:p>
        </w:tc>
        <w:tc>
          <w:tcPr>
            <w:tcW w:w="0" w:type="auto"/>
            <w:tcBorders>
              <w:top w:val="nil"/>
              <w:left w:val="nil"/>
              <w:bottom w:val="single" w:sz="4" w:space="0" w:color="auto"/>
              <w:right w:val="single" w:sz="4" w:space="0" w:color="auto"/>
            </w:tcBorders>
            <w:shd w:val="clear" w:color="000000" w:fill="E7E6E6"/>
            <w:noWrap/>
            <w:vAlign w:val="bottom"/>
            <w:hideMark/>
          </w:tcPr>
          <w:p w14:paraId="264BF1A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1.508</w:t>
            </w:r>
          </w:p>
        </w:tc>
        <w:tc>
          <w:tcPr>
            <w:tcW w:w="0" w:type="auto"/>
            <w:tcBorders>
              <w:top w:val="nil"/>
              <w:left w:val="nil"/>
              <w:bottom w:val="single" w:sz="4" w:space="0" w:color="auto"/>
              <w:right w:val="single" w:sz="4" w:space="0" w:color="auto"/>
            </w:tcBorders>
            <w:shd w:val="clear" w:color="000000" w:fill="E7E6E6"/>
            <w:noWrap/>
            <w:vAlign w:val="bottom"/>
            <w:hideMark/>
          </w:tcPr>
          <w:p w14:paraId="4A82692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1.352</w:t>
            </w:r>
          </w:p>
        </w:tc>
        <w:tc>
          <w:tcPr>
            <w:tcW w:w="0" w:type="auto"/>
            <w:tcBorders>
              <w:top w:val="nil"/>
              <w:left w:val="nil"/>
              <w:bottom w:val="single" w:sz="4" w:space="0" w:color="auto"/>
              <w:right w:val="single" w:sz="4" w:space="0" w:color="auto"/>
            </w:tcBorders>
            <w:shd w:val="clear" w:color="000000" w:fill="E7E6E6"/>
            <w:noWrap/>
            <w:vAlign w:val="bottom"/>
            <w:hideMark/>
          </w:tcPr>
          <w:p w14:paraId="08092D6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0.592</w:t>
            </w:r>
          </w:p>
        </w:tc>
        <w:tc>
          <w:tcPr>
            <w:tcW w:w="0" w:type="auto"/>
            <w:tcBorders>
              <w:top w:val="nil"/>
              <w:left w:val="nil"/>
              <w:bottom w:val="single" w:sz="4" w:space="0" w:color="auto"/>
              <w:right w:val="single" w:sz="4" w:space="0" w:color="auto"/>
            </w:tcBorders>
            <w:shd w:val="clear" w:color="000000" w:fill="E7E6E6"/>
            <w:noWrap/>
            <w:vAlign w:val="bottom"/>
            <w:hideMark/>
          </w:tcPr>
          <w:p w14:paraId="631F844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0.435</w:t>
            </w:r>
          </w:p>
        </w:tc>
        <w:tc>
          <w:tcPr>
            <w:tcW w:w="0" w:type="auto"/>
            <w:tcBorders>
              <w:top w:val="nil"/>
              <w:left w:val="nil"/>
              <w:bottom w:val="single" w:sz="4" w:space="0" w:color="auto"/>
              <w:right w:val="single" w:sz="4" w:space="0" w:color="auto"/>
            </w:tcBorders>
            <w:shd w:val="clear" w:color="000000" w:fill="E7E6E6"/>
            <w:noWrap/>
            <w:vAlign w:val="bottom"/>
            <w:hideMark/>
          </w:tcPr>
          <w:p w14:paraId="4B22C36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0.833</w:t>
            </w:r>
          </w:p>
        </w:tc>
        <w:tc>
          <w:tcPr>
            <w:tcW w:w="0" w:type="auto"/>
            <w:tcBorders>
              <w:top w:val="nil"/>
              <w:left w:val="nil"/>
              <w:bottom w:val="single" w:sz="4" w:space="0" w:color="auto"/>
              <w:right w:val="single" w:sz="8" w:space="0" w:color="auto"/>
            </w:tcBorders>
            <w:shd w:val="clear" w:color="000000" w:fill="E7E6E6"/>
            <w:noWrap/>
            <w:vAlign w:val="bottom"/>
            <w:hideMark/>
          </w:tcPr>
          <w:p w14:paraId="0FAE386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0.800</w:t>
            </w:r>
          </w:p>
        </w:tc>
      </w:tr>
      <w:tr w:rsidR="00C01A2A" w:rsidRPr="009944A7" w14:paraId="66091E95"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55FD0FC"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Fibrosis</w:t>
            </w:r>
          </w:p>
        </w:tc>
        <w:tc>
          <w:tcPr>
            <w:tcW w:w="0" w:type="auto"/>
            <w:tcBorders>
              <w:top w:val="nil"/>
              <w:left w:val="nil"/>
              <w:bottom w:val="single" w:sz="4" w:space="0" w:color="auto"/>
              <w:right w:val="single" w:sz="4" w:space="0" w:color="auto"/>
            </w:tcBorders>
            <w:shd w:val="clear" w:color="auto" w:fill="auto"/>
            <w:noWrap/>
            <w:vAlign w:val="bottom"/>
            <w:hideMark/>
          </w:tcPr>
          <w:p w14:paraId="47E11988"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Acta2</w:t>
            </w:r>
          </w:p>
        </w:tc>
        <w:tc>
          <w:tcPr>
            <w:tcW w:w="0" w:type="auto"/>
            <w:tcBorders>
              <w:top w:val="nil"/>
              <w:left w:val="nil"/>
              <w:bottom w:val="single" w:sz="4" w:space="0" w:color="auto"/>
              <w:right w:val="single" w:sz="4" w:space="0" w:color="auto"/>
            </w:tcBorders>
            <w:shd w:val="clear" w:color="auto" w:fill="auto"/>
            <w:noWrap/>
            <w:vAlign w:val="bottom"/>
            <w:hideMark/>
          </w:tcPr>
          <w:p w14:paraId="219D42E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0.009</w:t>
            </w:r>
          </w:p>
        </w:tc>
        <w:tc>
          <w:tcPr>
            <w:tcW w:w="0" w:type="auto"/>
            <w:tcBorders>
              <w:top w:val="nil"/>
              <w:left w:val="nil"/>
              <w:bottom w:val="single" w:sz="4" w:space="0" w:color="auto"/>
              <w:right w:val="single" w:sz="4" w:space="0" w:color="auto"/>
            </w:tcBorders>
            <w:shd w:val="clear" w:color="auto" w:fill="auto"/>
            <w:noWrap/>
            <w:vAlign w:val="bottom"/>
            <w:hideMark/>
          </w:tcPr>
          <w:p w14:paraId="291CA99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0.001</w:t>
            </w:r>
          </w:p>
        </w:tc>
        <w:tc>
          <w:tcPr>
            <w:tcW w:w="0" w:type="auto"/>
            <w:tcBorders>
              <w:top w:val="nil"/>
              <w:left w:val="nil"/>
              <w:bottom w:val="single" w:sz="4" w:space="0" w:color="auto"/>
              <w:right w:val="single" w:sz="4" w:space="0" w:color="auto"/>
            </w:tcBorders>
            <w:shd w:val="clear" w:color="auto" w:fill="auto"/>
            <w:noWrap/>
            <w:vAlign w:val="bottom"/>
            <w:hideMark/>
          </w:tcPr>
          <w:p w14:paraId="4BA270C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0.013</w:t>
            </w:r>
          </w:p>
        </w:tc>
        <w:tc>
          <w:tcPr>
            <w:tcW w:w="0" w:type="auto"/>
            <w:tcBorders>
              <w:top w:val="nil"/>
              <w:left w:val="nil"/>
              <w:bottom w:val="single" w:sz="4" w:space="0" w:color="auto"/>
              <w:right w:val="single" w:sz="4" w:space="0" w:color="auto"/>
            </w:tcBorders>
            <w:shd w:val="clear" w:color="auto" w:fill="auto"/>
            <w:noWrap/>
            <w:vAlign w:val="bottom"/>
            <w:hideMark/>
          </w:tcPr>
          <w:p w14:paraId="31CE40B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0.009</w:t>
            </w:r>
          </w:p>
        </w:tc>
        <w:tc>
          <w:tcPr>
            <w:tcW w:w="0" w:type="auto"/>
            <w:tcBorders>
              <w:top w:val="nil"/>
              <w:left w:val="nil"/>
              <w:bottom w:val="single" w:sz="4" w:space="0" w:color="auto"/>
              <w:right w:val="single" w:sz="4" w:space="0" w:color="auto"/>
            </w:tcBorders>
            <w:shd w:val="clear" w:color="auto" w:fill="auto"/>
            <w:noWrap/>
            <w:vAlign w:val="bottom"/>
            <w:hideMark/>
          </w:tcPr>
          <w:p w14:paraId="50966B7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1.548</w:t>
            </w:r>
          </w:p>
        </w:tc>
        <w:tc>
          <w:tcPr>
            <w:tcW w:w="0" w:type="auto"/>
            <w:tcBorders>
              <w:top w:val="nil"/>
              <w:left w:val="nil"/>
              <w:bottom w:val="single" w:sz="4" w:space="0" w:color="auto"/>
              <w:right w:val="single" w:sz="4" w:space="0" w:color="auto"/>
            </w:tcBorders>
            <w:shd w:val="clear" w:color="auto" w:fill="auto"/>
            <w:noWrap/>
            <w:vAlign w:val="bottom"/>
            <w:hideMark/>
          </w:tcPr>
          <w:p w14:paraId="35A4FDF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1.861</w:t>
            </w:r>
          </w:p>
        </w:tc>
        <w:tc>
          <w:tcPr>
            <w:tcW w:w="0" w:type="auto"/>
            <w:tcBorders>
              <w:top w:val="nil"/>
              <w:left w:val="nil"/>
              <w:bottom w:val="single" w:sz="4" w:space="0" w:color="auto"/>
              <w:right w:val="single" w:sz="4" w:space="0" w:color="auto"/>
            </w:tcBorders>
            <w:shd w:val="clear" w:color="auto" w:fill="auto"/>
            <w:noWrap/>
            <w:vAlign w:val="bottom"/>
            <w:hideMark/>
          </w:tcPr>
          <w:p w14:paraId="15B072E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0.631</w:t>
            </w:r>
          </w:p>
        </w:tc>
        <w:tc>
          <w:tcPr>
            <w:tcW w:w="0" w:type="auto"/>
            <w:tcBorders>
              <w:top w:val="nil"/>
              <w:left w:val="nil"/>
              <w:bottom w:val="single" w:sz="4" w:space="0" w:color="auto"/>
              <w:right w:val="single" w:sz="4" w:space="0" w:color="auto"/>
            </w:tcBorders>
            <w:shd w:val="clear" w:color="auto" w:fill="auto"/>
            <w:noWrap/>
            <w:vAlign w:val="bottom"/>
            <w:hideMark/>
          </w:tcPr>
          <w:p w14:paraId="2D34F74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0.896</w:t>
            </w:r>
          </w:p>
        </w:tc>
        <w:tc>
          <w:tcPr>
            <w:tcW w:w="0" w:type="auto"/>
            <w:tcBorders>
              <w:top w:val="nil"/>
              <w:left w:val="nil"/>
              <w:bottom w:val="single" w:sz="4" w:space="0" w:color="auto"/>
              <w:right w:val="single" w:sz="4" w:space="0" w:color="auto"/>
            </w:tcBorders>
            <w:shd w:val="clear" w:color="auto" w:fill="auto"/>
            <w:noWrap/>
            <w:vAlign w:val="bottom"/>
            <w:hideMark/>
          </w:tcPr>
          <w:p w14:paraId="63FE9C0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0.800</w:t>
            </w:r>
          </w:p>
        </w:tc>
        <w:tc>
          <w:tcPr>
            <w:tcW w:w="0" w:type="auto"/>
            <w:tcBorders>
              <w:top w:val="nil"/>
              <w:left w:val="nil"/>
              <w:bottom w:val="single" w:sz="4" w:space="0" w:color="auto"/>
              <w:right w:val="single" w:sz="8" w:space="0" w:color="auto"/>
            </w:tcBorders>
            <w:shd w:val="clear" w:color="auto" w:fill="auto"/>
            <w:noWrap/>
            <w:vAlign w:val="bottom"/>
            <w:hideMark/>
          </w:tcPr>
          <w:p w14:paraId="39B4BED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0.933</w:t>
            </w:r>
          </w:p>
        </w:tc>
      </w:tr>
      <w:tr w:rsidR="00C01A2A" w:rsidRPr="009944A7" w14:paraId="0823D356"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06E71EFC"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Fibrosis</w:t>
            </w:r>
          </w:p>
        </w:tc>
        <w:tc>
          <w:tcPr>
            <w:tcW w:w="0" w:type="auto"/>
            <w:tcBorders>
              <w:top w:val="nil"/>
              <w:left w:val="nil"/>
              <w:bottom w:val="single" w:sz="4" w:space="0" w:color="auto"/>
              <w:right w:val="single" w:sz="4" w:space="0" w:color="auto"/>
            </w:tcBorders>
            <w:shd w:val="clear" w:color="000000" w:fill="E7E6E6"/>
            <w:noWrap/>
            <w:vAlign w:val="bottom"/>
            <w:hideMark/>
          </w:tcPr>
          <w:p w14:paraId="6B9C6FC1"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Lcn2</w:t>
            </w:r>
          </w:p>
        </w:tc>
        <w:tc>
          <w:tcPr>
            <w:tcW w:w="0" w:type="auto"/>
            <w:tcBorders>
              <w:top w:val="nil"/>
              <w:left w:val="nil"/>
              <w:bottom w:val="single" w:sz="4" w:space="0" w:color="auto"/>
              <w:right w:val="single" w:sz="4" w:space="0" w:color="auto"/>
            </w:tcBorders>
            <w:shd w:val="clear" w:color="000000" w:fill="E7E6E6"/>
            <w:noWrap/>
            <w:vAlign w:val="bottom"/>
            <w:hideMark/>
          </w:tcPr>
          <w:p w14:paraId="6B78208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000000" w:fill="E7E6E6"/>
            <w:noWrap/>
            <w:vAlign w:val="bottom"/>
            <w:hideMark/>
          </w:tcPr>
          <w:p w14:paraId="7A846D3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0.002</w:t>
            </w:r>
          </w:p>
        </w:tc>
        <w:tc>
          <w:tcPr>
            <w:tcW w:w="0" w:type="auto"/>
            <w:tcBorders>
              <w:top w:val="nil"/>
              <w:left w:val="nil"/>
              <w:bottom w:val="single" w:sz="4" w:space="0" w:color="auto"/>
              <w:right w:val="single" w:sz="4" w:space="0" w:color="auto"/>
            </w:tcBorders>
            <w:shd w:val="clear" w:color="000000" w:fill="E7E6E6"/>
            <w:noWrap/>
            <w:vAlign w:val="bottom"/>
            <w:hideMark/>
          </w:tcPr>
          <w:p w14:paraId="45600F7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0.010</w:t>
            </w:r>
          </w:p>
        </w:tc>
        <w:tc>
          <w:tcPr>
            <w:tcW w:w="0" w:type="auto"/>
            <w:tcBorders>
              <w:top w:val="nil"/>
              <w:left w:val="nil"/>
              <w:bottom w:val="single" w:sz="4" w:space="0" w:color="auto"/>
              <w:right w:val="single" w:sz="4" w:space="0" w:color="auto"/>
            </w:tcBorders>
            <w:shd w:val="clear" w:color="000000" w:fill="E7E6E6"/>
            <w:noWrap/>
            <w:vAlign w:val="bottom"/>
            <w:hideMark/>
          </w:tcPr>
          <w:p w14:paraId="113EDCC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0.010</w:t>
            </w:r>
          </w:p>
        </w:tc>
        <w:tc>
          <w:tcPr>
            <w:tcW w:w="0" w:type="auto"/>
            <w:tcBorders>
              <w:top w:val="nil"/>
              <w:left w:val="nil"/>
              <w:bottom w:val="single" w:sz="4" w:space="0" w:color="auto"/>
              <w:right w:val="single" w:sz="4" w:space="0" w:color="auto"/>
            </w:tcBorders>
            <w:shd w:val="clear" w:color="000000" w:fill="E7E6E6"/>
            <w:noWrap/>
            <w:vAlign w:val="bottom"/>
            <w:hideMark/>
          </w:tcPr>
          <w:p w14:paraId="33A91BE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4.110</w:t>
            </w:r>
          </w:p>
        </w:tc>
        <w:tc>
          <w:tcPr>
            <w:tcW w:w="0" w:type="auto"/>
            <w:tcBorders>
              <w:top w:val="nil"/>
              <w:left w:val="nil"/>
              <w:bottom w:val="single" w:sz="4" w:space="0" w:color="auto"/>
              <w:right w:val="single" w:sz="4" w:space="0" w:color="auto"/>
            </w:tcBorders>
            <w:shd w:val="clear" w:color="000000" w:fill="E7E6E6"/>
            <w:noWrap/>
            <w:vAlign w:val="bottom"/>
            <w:hideMark/>
          </w:tcPr>
          <w:p w14:paraId="79A15E8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1.648</w:t>
            </w:r>
          </w:p>
        </w:tc>
        <w:tc>
          <w:tcPr>
            <w:tcW w:w="0" w:type="auto"/>
            <w:tcBorders>
              <w:top w:val="nil"/>
              <w:left w:val="nil"/>
              <w:bottom w:val="single" w:sz="4" w:space="0" w:color="auto"/>
              <w:right w:val="single" w:sz="4" w:space="0" w:color="auto"/>
            </w:tcBorders>
            <w:shd w:val="clear" w:color="000000" w:fill="E7E6E6"/>
            <w:noWrap/>
            <w:vAlign w:val="bottom"/>
            <w:hideMark/>
          </w:tcPr>
          <w:p w14:paraId="3EB4AF3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2.039</w:t>
            </w:r>
          </w:p>
        </w:tc>
        <w:tc>
          <w:tcPr>
            <w:tcW w:w="0" w:type="auto"/>
            <w:tcBorders>
              <w:top w:val="nil"/>
              <w:left w:val="nil"/>
              <w:bottom w:val="single" w:sz="4" w:space="0" w:color="auto"/>
              <w:right w:val="single" w:sz="4" w:space="0" w:color="auto"/>
            </w:tcBorders>
            <w:shd w:val="clear" w:color="000000" w:fill="E7E6E6"/>
            <w:noWrap/>
            <w:vAlign w:val="bottom"/>
            <w:hideMark/>
          </w:tcPr>
          <w:p w14:paraId="34B3D8E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0.721</w:t>
            </w:r>
          </w:p>
        </w:tc>
        <w:tc>
          <w:tcPr>
            <w:tcW w:w="0" w:type="auto"/>
            <w:tcBorders>
              <w:top w:val="nil"/>
              <w:left w:val="nil"/>
              <w:bottom w:val="single" w:sz="4" w:space="0" w:color="auto"/>
              <w:right w:val="single" w:sz="4" w:space="0" w:color="auto"/>
            </w:tcBorders>
            <w:shd w:val="clear" w:color="000000" w:fill="E7E6E6"/>
            <w:noWrap/>
            <w:vAlign w:val="bottom"/>
            <w:hideMark/>
          </w:tcPr>
          <w:p w14:paraId="7296028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0.833</w:t>
            </w:r>
          </w:p>
        </w:tc>
        <w:tc>
          <w:tcPr>
            <w:tcW w:w="0" w:type="auto"/>
            <w:tcBorders>
              <w:top w:val="nil"/>
              <w:left w:val="nil"/>
              <w:bottom w:val="single" w:sz="4" w:space="0" w:color="auto"/>
              <w:right w:val="single" w:sz="8" w:space="0" w:color="auto"/>
            </w:tcBorders>
            <w:shd w:val="clear" w:color="000000" w:fill="E7E6E6"/>
            <w:noWrap/>
            <w:vAlign w:val="bottom"/>
            <w:hideMark/>
          </w:tcPr>
          <w:p w14:paraId="7FEB7CE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0.900</w:t>
            </w:r>
          </w:p>
        </w:tc>
      </w:tr>
      <w:tr w:rsidR="00C01A2A" w:rsidRPr="009944A7" w14:paraId="1D0E8309"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16F31E1"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Fibrosis</w:t>
            </w:r>
          </w:p>
        </w:tc>
        <w:tc>
          <w:tcPr>
            <w:tcW w:w="0" w:type="auto"/>
            <w:tcBorders>
              <w:top w:val="nil"/>
              <w:left w:val="nil"/>
              <w:bottom w:val="single" w:sz="4" w:space="0" w:color="auto"/>
              <w:right w:val="single" w:sz="4" w:space="0" w:color="auto"/>
            </w:tcBorders>
            <w:shd w:val="clear" w:color="auto" w:fill="auto"/>
            <w:noWrap/>
            <w:vAlign w:val="bottom"/>
            <w:hideMark/>
          </w:tcPr>
          <w:p w14:paraId="01D961F4"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Ccn2</w:t>
            </w:r>
          </w:p>
        </w:tc>
        <w:tc>
          <w:tcPr>
            <w:tcW w:w="0" w:type="auto"/>
            <w:tcBorders>
              <w:top w:val="nil"/>
              <w:left w:val="nil"/>
              <w:bottom w:val="single" w:sz="4" w:space="0" w:color="auto"/>
              <w:right w:val="single" w:sz="4" w:space="0" w:color="auto"/>
            </w:tcBorders>
            <w:shd w:val="clear" w:color="auto" w:fill="auto"/>
            <w:noWrap/>
            <w:vAlign w:val="bottom"/>
            <w:hideMark/>
          </w:tcPr>
          <w:p w14:paraId="0B8F7F9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auto" w:fill="auto"/>
            <w:noWrap/>
            <w:vAlign w:val="bottom"/>
            <w:hideMark/>
          </w:tcPr>
          <w:p w14:paraId="1B1FB02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auto" w:fill="auto"/>
            <w:noWrap/>
            <w:vAlign w:val="bottom"/>
            <w:hideMark/>
          </w:tcPr>
          <w:p w14:paraId="29B5E49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0.008</w:t>
            </w:r>
          </w:p>
        </w:tc>
        <w:tc>
          <w:tcPr>
            <w:tcW w:w="0" w:type="auto"/>
            <w:tcBorders>
              <w:top w:val="nil"/>
              <w:left w:val="nil"/>
              <w:bottom w:val="single" w:sz="4" w:space="0" w:color="auto"/>
              <w:right w:val="single" w:sz="4" w:space="0" w:color="auto"/>
            </w:tcBorders>
            <w:shd w:val="clear" w:color="auto" w:fill="auto"/>
            <w:noWrap/>
            <w:vAlign w:val="bottom"/>
            <w:hideMark/>
          </w:tcPr>
          <w:p w14:paraId="4210097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0.017</w:t>
            </w:r>
          </w:p>
        </w:tc>
        <w:tc>
          <w:tcPr>
            <w:tcW w:w="0" w:type="auto"/>
            <w:tcBorders>
              <w:top w:val="nil"/>
              <w:left w:val="nil"/>
              <w:bottom w:val="single" w:sz="4" w:space="0" w:color="auto"/>
              <w:right w:val="single" w:sz="4" w:space="0" w:color="auto"/>
            </w:tcBorders>
            <w:shd w:val="clear" w:color="auto" w:fill="auto"/>
            <w:noWrap/>
            <w:vAlign w:val="bottom"/>
            <w:hideMark/>
          </w:tcPr>
          <w:p w14:paraId="7C4781F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2.963</w:t>
            </w:r>
          </w:p>
        </w:tc>
        <w:tc>
          <w:tcPr>
            <w:tcW w:w="0" w:type="auto"/>
            <w:tcBorders>
              <w:top w:val="nil"/>
              <w:left w:val="nil"/>
              <w:bottom w:val="single" w:sz="4" w:space="0" w:color="auto"/>
              <w:right w:val="single" w:sz="4" w:space="0" w:color="auto"/>
            </w:tcBorders>
            <w:shd w:val="clear" w:color="auto" w:fill="auto"/>
            <w:noWrap/>
            <w:vAlign w:val="bottom"/>
            <w:hideMark/>
          </w:tcPr>
          <w:p w14:paraId="5E52BD2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2.488</w:t>
            </w:r>
          </w:p>
        </w:tc>
        <w:tc>
          <w:tcPr>
            <w:tcW w:w="0" w:type="auto"/>
            <w:tcBorders>
              <w:top w:val="nil"/>
              <w:left w:val="nil"/>
              <w:bottom w:val="single" w:sz="4" w:space="0" w:color="auto"/>
              <w:right w:val="single" w:sz="4" w:space="0" w:color="auto"/>
            </w:tcBorders>
            <w:shd w:val="clear" w:color="auto" w:fill="auto"/>
            <w:noWrap/>
            <w:vAlign w:val="bottom"/>
            <w:hideMark/>
          </w:tcPr>
          <w:p w14:paraId="272F268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1.567</w:t>
            </w:r>
          </w:p>
        </w:tc>
        <w:tc>
          <w:tcPr>
            <w:tcW w:w="0" w:type="auto"/>
            <w:tcBorders>
              <w:top w:val="nil"/>
              <w:left w:val="nil"/>
              <w:bottom w:val="single" w:sz="4" w:space="0" w:color="auto"/>
              <w:right w:val="single" w:sz="4" w:space="0" w:color="auto"/>
            </w:tcBorders>
            <w:shd w:val="clear" w:color="auto" w:fill="auto"/>
            <w:noWrap/>
            <w:vAlign w:val="bottom"/>
            <w:hideMark/>
          </w:tcPr>
          <w:p w14:paraId="56E707E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1.315</w:t>
            </w:r>
          </w:p>
        </w:tc>
        <w:tc>
          <w:tcPr>
            <w:tcW w:w="0" w:type="auto"/>
            <w:tcBorders>
              <w:top w:val="nil"/>
              <w:left w:val="nil"/>
              <w:bottom w:val="single" w:sz="4" w:space="0" w:color="auto"/>
              <w:right w:val="single" w:sz="4" w:space="0" w:color="auto"/>
            </w:tcBorders>
            <w:shd w:val="clear" w:color="auto" w:fill="auto"/>
            <w:noWrap/>
            <w:vAlign w:val="bottom"/>
            <w:hideMark/>
          </w:tcPr>
          <w:p w14:paraId="7827EFF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0.867</w:t>
            </w:r>
          </w:p>
        </w:tc>
        <w:tc>
          <w:tcPr>
            <w:tcW w:w="0" w:type="auto"/>
            <w:tcBorders>
              <w:top w:val="nil"/>
              <w:left w:val="nil"/>
              <w:bottom w:val="single" w:sz="4" w:space="0" w:color="auto"/>
              <w:right w:val="single" w:sz="8" w:space="0" w:color="auto"/>
            </w:tcBorders>
            <w:shd w:val="clear" w:color="auto" w:fill="auto"/>
            <w:noWrap/>
            <w:vAlign w:val="bottom"/>
            <w:hideMark/>
          </w:tcPr>
          <w:p w14:paraId="2F2E44B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0.833</w:t>
            </w:r>
          </w:p>
        </w:tc>
      </w:tr>
      <w:tr w:rsidR="00C01A2A" w:rsidRPr="009944A7" w14:paraId="6E696F26"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50C5BB59"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Fibrosis</w:t>
            </w:r>
          </w:p>
        </w:tc>
        <w:tc>
          <w:tcPr>
            <w:tcW w:w="0" w:type="auto"/>
            <w:tcBorders>
              <w:top w:val="nil"/>
              <w:left w:val="nil"/>
              <w:bottom w:val="single" w:sz="4" w:space="0" w:color="auto"/>
              <w:right w:val="single" w:sz="4" w:space="0" w:color="auto"/>
            </w:tcBorders>
            <w:shd w:val="clear" w:color="000000" w:fill="E7E6E6"/>
            <w:noWrap/>
            <w:vAlign w:val="bottom"/>
            <w:hideMark/>
          </w:tcPr>
          <w:p w14:paraId="4CB11F52"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Col3a1</w:t>
            </w:r>
          </w:p>
        </w:tc>
        <w:tc>
          <w:tcPr>
            <w:tcW w:w="0" w:type="auto"/>
            <w:tcBorders>
              <w:top w:val="nil"/>
              <w:left w:val="nil"/>
              <w:bottom w:val="single" w:sz="4" w:space="0" w:color="auto"/>
              <w:right w:val="single" w:sz="4" w:space="0" w:color="auto"/>
            </w:tcBorders>
            <w:shd w:val="clear" w:color="000000" w:fill="E7E6E6"/>
            <w:noWrap/>
            <w:vAlign w:val="bottom"/>
            <w:hideMark/>
          </w:tcPr>
          <w:p w14:paraId="420B6C6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000000" w:fill="E7E6E6"/>
            <w:noWrap/>
            <w:vAlign w:val="bottom"/>
            <w:hideMark/>
          </w:tcPr>
          <w:p w14:paraId="4B4A563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0.000</w:t>
            </w:r>
          </w:p>
        </w:tc>
        <w:tc>
          <w:tcPr>
            <w:tcW w:w="0" w:type="auto"/>
            <w:tcBorders>
              <w:top w:val="nil"/>
              <w:left w:val="nil"/>
              <w:bottom w:val="single" w:sz="4" w:space="0" w:color="auto"/>
              <w:right w:val="single" w:sz="4" w:space="0" w:color="auto"/>
            </w:tcBorders>
            <w:shd w:val="clear" w:color="000000" w:fill="E7E6E6"/>
            <w:noWrap/>
            <w:vAlign w:val="bottom"/>
            <w:hideMark/>
          </w:tcPr>
          <w:p w14:paraId="7DD9D7D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0.008</w:t>
            </w:r>
          </w:p>
        </w:tc>
        <w:tc>
          <w:tcPr>
            <w:tcW w:w="0" w:type="auto"/>
            <w:tcBorders>
              <w:top w:val="nil"/>
              <w:left w:val="nil"/>
              <w:bottom w:val="single" w:sz="4" w:space="0" w:color="auto"/>
              <w:right w:val="single" w:sz="4" w:space="0" w:color="auto"/>
            </w:tcBorders>
            <w:shd w:val="clear" w:color="000000" w:fill="E7E6E6"/>
            <w:noWrap/>
            <w:vAlign w:val="bottom"/>
            <w:hideMark/>
          </w:tcPr>
          <w:p w14:paraId="293B245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000000" w:fill="E7E6E6"/>
            <w:noWrap/>
            <w:vAlign w:val="bottom"/>
            <w:hideMark/>
          </w:tcPr>
          <w:p w14:paraId="5CEEA6A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2.993</w:t>
            </w:r>
          </w:p>
        </w:tc>
        <w:tc>
          <w:tcPr>
            <w:tcW w:w="0" w:type="auto"/>
            <w:tcBorders>
              <w:top w:val="nil"/>
              <w:left w:val="nil"/>
              <w:bottom w:val="single" w:sz="4" w:space="0" w:color="auto"/>
              <w:right w:val="single" w:sz="4" w:space="0" w:color="auto"/>
            </w:tcBorders>
            <w:shd w:val="clear" w:color="000000" w:fill="E7E6E6"/>
            <w:noWrap/>
            <w:vAlign w:val="bottom"/>
            <w:hideMark/>
          </w:tcPr>
          <w:p w14:paraId="4A7B33B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4.267</w:t>
            </w:r>
          </w:p>
        </w:tc>
        <w:tc>
          <w:tcPr>
            <w:tcW w:w="0" w:type="auto"/>
            <w:tcBorders>
              <w:top w:val="nil"/>
              <w:left w:val="nil"/>
              <w:bottom w:val="single" w:sz="4" w:space="0" w:color="auto"/>
              <w:right w:val="single" w:sz="4" w:space="0" w:color="auto"/>
            </w:tcBorders>
            <w:shd w:val="clear" w:color="000000" w:fill="E7E6E6"/>
            <w:noWrap/>
            <w:vAlign w:val="bottom"/>
            <w:hideMark/>
          </w:tcPr>
          <w:p w14:paraId="737C13C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1.582</w:t>
            </w:r>
          </w:p>
        </w:tc>
        <w:tc>
          <w:tcPr>
            <w:tcW w:w="0" w:type="auto"/>
            <w:tcBorders>
              <w:top w:val="nil"/>
              <w:left w:val="nil"/>
              <w:bottom w:val="single" w:sz="4" w:space="0" w:color="auto"/>
              <w:right w:val="single" w:sz="4" w:space="0" w:color="auto"/>
            </w:tcBorders>
            <w:shd w:val="clear" w:color="000000" w:fill="E7E6E6"/>
            <w:noWrap/>
            <w:vAlign w:val="bottom"/>
            <w:hideMark/>
          </w:tcPr>
          <w:p w14:paraId="7A0E9AE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2.093</w:t>
            </w:r>
          </w:p>
        </w:tc>
        <w:tc>
          <w:tcPr>
            <w:tcW w:w="0" w:type="auto"/>
            <w:tcBorders>
              <w:top w:val="nil"/>
              <w:left w:val="nil"/>
              <w:bottom w:val="single" w:sz="4" w:space="0" w:color="auto"/>
              <w:right w:val="single" w:sz="4" w:space="0" w:color="auto"/>
            </w:tcBorders>
            <w:shd w:val="clear" w:color="000000" w:fill="E7E6E6"/>
            <w:noWrap/>
            <w:vAlign w:val="bottom"/>
            <w:hideMark/>
          </w:tcPr>
          <w:p w14:paraId="1D591DA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0.867</w:t>
            </w:r>
          </w:p>
        </w:tc>
        <w:tc>
          <w:tcPr>
            <w:tcW w:w="0" w:type="auto"/>
            <w:tcBorders>
              <w:top w:val="nil"/>
              <w:left w:val="nil"/>
              <w:bottom w:val="single" w:sz="4" w:space="0" w:color="auto"/>
              <w:right w:val="single" w:sz="8" w:space="0" w:color="auto"/>
            </w:tcBorders>
            <w:shd w:val="clear" w:color="000000" w:fill="E7E6E6"/>
            <w:noWrap/>
            <w:vAlign w:val="bottom"/>
            <w:hideMark/>
          </w:tcPr>
          <w:p w14:paraId="7ED28C9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r>
      <w:tr w:rsidR="00C01A2A" w:rsidRPr="009944A7" w14:paraId="78454A18"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DD9F86B"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Fibrosis</w:t>
            </w:r>
          </w:p>
        </w:tc>
        <w:tc>
          <w:tcPr>
            <w:tcW w:w="0" w:type="auto"/>
            <w:tcBorders>
              <w:top w:val="nil"/>
              <w:left w:val="nil"/>
              <w:bottom w:val="single" w:sz="4" w:space="0" w:color="auto"/>
              <w:right w:val="single" w:sz="4" w:space="0" w:color="auto"/>
            </w:tcBorders>
            <w:shd w:val="clear" w:color="auto" w:fill="auto"/>
            <w:noWrap/>
            <w:vAlign w:val="bottom"/>
            <w:hideMark/>
          </w:tcPr>
          <w:p w14:paraId="0E1C0534"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Col1a2</w:t>
            </w:r>
          </w:p>
        </w:tc>
        <w:tc>
          <w:tcPr>
            <w:tcW w:w="0" w:type="auto"/>
            <w:tcBorders>
              <w:top w:val="nil"/>
              <w:left w:val="nil"/>
              <w:bottom w:val="single" w:sz="4" w:space="0" w:color="auto"/>
              <w:right w:val="single" w:sz="4" w:space="0" w:color="auto"/>
            </w:tcBorders>
            <w:shd w:val="clear" w:color="auto" w:fill="auto"/>
            <w:noWrap/>
            <w:vAlign w:val="bottom"/>
            <w:hideMark/>
          </w:tcPr>
          <w:p w14:paraId="640057A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0.000</w:t>
            </w:r>
          </w:p>
        </w:tc>
        <w:tc>
          <w:tcPr>
            <w:tcW w:w="0" w:type="auto"/>
            <w:tcBorders>
              <w:top w:val="nil"/>
              <w:left w:val="nil"/>
              <w:bottom w:val="single" w:sz="4" w:space="0" w:color="auto"/>
              <w:right w:val="single" w:sz="4" w:space="0" w:color="auto"/>
            </w:tcBorders>
            <w:shd w:val="clear" w:color="auto" w:fill="auto"/>
            <w:noWrap/>
            <w:vAlign w:val="bottom"/>
            <w:hideMark/>
          </w:tcPr>
          <w:p w14:paraId="7C30AC7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0.000</w:t>
            </w:r>
          </w:p>
        </w:tc>
        <w:tc>
          <w:tcPr>
            <w:tcW w:w="0" w:type="auto"/>
            <w:tcBorders>
              <w:top w:val="nil"/>
              <w:left w:val="nil"/>
              <w:bottom w:val="single" w:sz="4" w:space="0" w:color="auto"/>
              <w:right w:val="single" w:sz="4" w:space="0" w:color="auto"/>
            </w:tcBorders>
            <w:shd w:val="clear" w:color="auto" w:fill="auto"/>
            <w:noWrap/>
            <w:vAlign w:val="bottom"/>
            <w:hideMark/>
          </w:tcPr>
          <w:p w14:paraId="72552D8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auto" w:fill="auto"/>
            <w:noWrap/>
            <w:vAlign w:val="bottom"/>
            <w:hideMark/>
          </w:tcPr>
          <w:p w14:paraId="48C0FEF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auto" w:fill="auto"/>
            <w:noWrap/>
            <w:vAlign w:val="bottom"/>
            <w:hideMark/>
          </w:tcPr>
          <w:p w14:paraId="2F014E7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2.507</w:t>
            </w:r>
          </w:p>
        </w:tc>
        <w:tc>
          <w:tcPr>
            <w:tcW w:w="0" w:type="auto"/>
            <w:tcBorders>
              <w:top w:val="nil"/>
              <w:left w:val="nil"/>
              <w:bottom w:val="single" w:sz="4" w:space="0" w:color="auto"/>
              <w:right w:val="single" w:sz="4" w:space="0" w:color="auto"/>
            </w:tcBorders>
            <w:shd w:val="clear" w:color="auto" w:fill="auto"/>
            <w:noWrap/>
            <w:vAlign w:val="bottom"/>
            <w:hideMark/>
          </w:tcPr>
          <w:p w14:paraId="602C598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4.252</w:t>
            </w:r>
          </w:p>
        </w:tc>
        <w:tc>
          <w:tcPr>
            <w:tcW w:w="0" w:type="auto"/>
            <w:tcBorders>
              <w:top w:val="nil"/>
              <w:left w:val="nil"/>
              <w:bottom w:val="single" w:sz="4" w:space="0" w:color="auto"/>
              <w:right w:val="single" w:sz="4" w:space="0" w:color="auto"/>
            </w:tcBorders>
            <w:shd w:val="clear" w:color="auto" w:fill="auto"/>
            <w:noWrap/>
            <w:vAlign w:val="bottom"/>
            <w:hideMark/>
          </w:tcPr>
          <w:p w14:paraId="2072E37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1.326</w:t>
            </w:r>
          </w:p>
        </w:tc>
        <w:tc>
          <w:tcPr>
            <w:tcW w:w="0" w:type="auto"/>
            <w:tcBorders>
              <w:top w:val="nil"/>
              <w:left w:val="nil"/>
              <w:bottom w:val="single" w:sz="4" w:space="0" w:color="auto"/>
              <w:right w:val="single" w:sz="4" w:space="0" w:color="auto"/>
            </w:tcBorders>
            <w:shd w:val="clear" w:color="auto" w:fill="auto"/>
            <w:noWrap/>
            <w:vAlign w:val="bottom"/>
            <w:hideMark/>
          </w:tcPr>
          <w:p w14:paraId="728CFCC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2.088</w:t>
            </w:r>
          </w:p>
        </w:tc>
        <w:tc>
          <w:tcPr>
            <w:tcW w:w="0" w:type="auto"/>
            <w:tcBorders>
              <w:top w:val="nil"/>
              <w:left w:val="nil"/>
              <w:bottom w:val="single" w:sz="4" w:space="0" w:color="auto"/>
              <w:right w:val="single" w:sz="4" w:space="0" w:color="auto"/>
            </w:tcBorders>
            <w:shd w:val="clear" w:color="auto" w:fill="auto"/>
            <w:noWrap/>
            <w:vAlign w:val="bottom"/>
            <w:hideMark/>
          </w:tcPr>
          <w:p w14:paraId="25CA797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c>
          <w:tcPr>
            <w:tcW w:w="0" w:type="auto"/>
            <w:tcBorders>
              <w:top w:val="nil"/>
              <w:left w:val="nil"/>
              <w:bottom w:val="single" w:sz="4" w:space="0" w:color="auto"/>
              <w:right w:val="single" w:sz="8" w:space="0" w:color="auto"/>
            </w:tcBorders>
            <w:shd w:val="clear" w:color="auto" w:fill="auto"/>
            <w:noWrap/>
            <w:vAlign w:val="bottom"/>
            <w:hideMark/>
          </w:tcPr>
          <w:p w14:paraId="63A2D15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r>
      <w:tr w:rsidR="00C01A2A" w:rsidRPr="009944A7" w14:paraId="194FE08A"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15387EF8"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Fibrosis</w:t>
            </w:r>
          </w:p>
        </w:tc>
        <w:tc>
          <w:tcPr>
            <w:tcW w:w="0" w:type="auto"/>
            <w:tcBorders>
              <w:top w:val="nil"/>
              <w:left w:val="nil"/>
              <w:bottom w:val="single" w:sz="4" w:space="0" w:color="auto"/>
              <w:right w:val="single" w:sz="4" w:space="0" w:color="auto"/>
            </w:tcBorders>
            <w:shd w:val="clear" w:color="000000" w:fill="E7E6E6"/>
            <w:noWrap/>
            <w:vAlign w:val="bottom"/>
            <w:hideMark/>
          </w:tcPr>
          <w:p w14:paraId="336BBA80"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Perivascular fibrosis</w:t>
            </w:r>
          </w:p>
        </w:tc>
        <w:tc>
          <w:tcPr>
            <w:tcW w:w="0" w:type="auto"/>
            <w:tcBorders>
              <w:top w:val="nil"/>
              <w:left w:val="nil"/>
              <w:bottom w:val="single" w:sz="4" w:space="0" w:color="auto"/>
              <w:right w:val="single" w:sz="4" w:space="0" w:color="auto"/>
            </w:tcBorders>
            <w:shd w:val="clear" w:color="000000" w:fill="E7E6E6"/>
            <w:noWrap/>
            <w:vAlign w:val="bottom"/>
            <w:hideMark/>
          </w:tcPr>
          <w:p w14:paraId="46DE822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0.008</w:t>
            </w:r>
          </w:p>
        </w:tc>
        <w:tc>
          <w:tcPr>
            <w:tcW w:w="0" w:type="auto"/>
            <w:tcBorders>
              <w:top w:val="nil"/>
              <w:left w:val="nil"/>
              <w:bottom w:val="single" w:sz="4" w:space="0" w:color="auto"/>
              <w:right w:val="single" w:sz="4" w:space="0" w:color="auto"/>
            </w:tcBorders>
            <w:shd w:val="clear" w:color="000000" w:fill="E7E6E6"/>
            <w:noWrap/>
            <w:vAlign w:val="bottom"/>
            <w:hideMark/>
          </w:tcPr>
          <w:p w14:paraId="6133570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0.009</w:t>
            </w:r>
          </w:p>
        </w:tc>
        <w:tc>
          <w:tcPr>
            <w:tcW w:w="0" w:type="auto"/>
            <w:tcBorders>
              <w:top w:val="nil"/>
              <w:left w:val="nil"/>
              <w:bottom w:val="single" w:sz="4" w:space="0" w:color="auto"/>
              <w:right w:val="single" w:sz="4" w:space="0" w:color="auto"/>
            </w:tcBorders>
            <w:shd w:val="clear" w:color="000000" w:fill="E7E6E6"/>
            <w:noWrap/>
            <w:vAlign w:val="bottom"/>
            <w:hideMark/>
          </w:tcPr>
          <w:p w14:paraId="099F5B8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0.012</w:t>
            </w:r>
          </w:p>
        </w:tc>
        <w:tc>
          <w:tcPr>
            <w:tcW w:w="0" w:type="auto"/>
            <w:tcBorders>
              <w:top w:val="nil"/>
              <w:left w:val="nil"/>
              <w:bottom w:val="single" w:sz="4" w:space="0" w:color="auto"/>
              <w:right w:val="single" w:sz="4" w:space="0" w:color="auto"/>
            </w:tcBorders>
            <w:shd w:val="clear" w:color="000000" w:fill="E7E6E6"/>
            <w:noWrap/>
            <w:vAlign w:val="bottom"/>
            <w:hideMark/>
          </w:tcPr>
          <w:p w14:paraId="418605C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0.019</w:t>
            </w:r>
          </w:p>
        </w:tc>
        <w:tc>
          <w:tcPr>
            <w:tcW w:w="0" w:type="auto"/>
            <w:tcBorders>
              <w:top w:val="nil"/>
              <w:left w:val="nil"/>
              <w:bottom w:val="single" w:sz="4" w:space="0" w:color="auto"/>
              <w:right w:val="single" w:sz="4" w:space="0" w:color="auto"/>
            </w:tcBorders>
            <w:shd w:val="clear" w:color="000000" w:fill="E7E6E6"/>
            <w:noWrap/>
            <w:vAlign w:val="bottom"/>
            <w:hideMark/>
          </w:tcPr>
          <w:p w14:paraId="4D99948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1.484</w:t>
            </w:r>
          </w:p>
        </w:tc>
        <w:tc>
          <w:tcPr>
            <w:tcW w:w="0" w:type="auto"/>
            <w:tcBorders>
              <w:top w:val="nil"/>
              <w:left w:val="nil"/>
              <w:bottom w:val="single" w:sz="4" w:space="0" w:color="auto"/>
              <w:right w:val="single" w:sz="4" w:space="0" w:color="auto"/>
            </w:tcBorders>
            <w:shd w:val="clear" w:color="000000" w:fill="E7E6E6"/>
            <w:noWrap/>
            <w:vAlign w:val="bottom"/>
            <w:hideMark/>
          </w:tcPr>
          <w:p w14:paraId="17E450C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1.278</w:t>
            </w:r>
          </w:p>
        </w:tc>
        <w:tc>
          <w:tcPr>
            <w:tcW w:w="0" w:type="auto"/>
            <w:tcBorders>
              <w:top w:val="nil"/>
              <w:left w:val="nil"/>
              <w:bottom w:val="single" w:sz="4" w:space="0" w:color="auto"/>
              <w:right w:val="single" w:sz="4" w:space="0" w:color="auto"/>
            </w:tcBorders>
            <w:shd w:val="clear" w:color="000000" w:fill="E7E6E6"/>
            <w:noWrap/>
            <w:vAlign w:val="bottom"/>
            <w:hideMark/>
          </w:tcPr>
          <w:p w14:paraId="2CFB58D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0.569</w:t>
            </w:r>
          </w:p>
        </w:tc>
        <w:tc>
          <w:tcPr>
            <w:tcW w:w="0" w:type="auto"/>
            <w:tcBorders>
              <w:top w:val="nil"/>
              <w:left w:val="nil"/>
              <w:bottom w:val="single" w:sz="4" w:space="0" w:color="auto"/>
              <w:right w:val="single" w:sz="4" w:space="0" w:color="auto"/>
            </w:tcBorders>
            <w:shd w:val="clear" w:color="000000" w:fill="E7E6E6"/>
            <w:noWrap/>
            <w:vAlign w:val="bottom"/>
            <w:hideMark/>
          </w:tcPr>
          <w:p w14:paraId="418C816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0.354</w:t>
            </w:r>
          </w:p>
        </w:tc>
        <w:tc>
          <w:tcPr>
            <w:tcW w:w="0" w:type="auto"/>
            <w:tcBorders>
              <w:top w:val="nil"/>
              <w:left w:val="nil"/>
              <w:bottom w:val="single" w:sz="4" w:space="0" w:color="auto"/>
              <w:right w:val="single" w:sz="4" w:space="0" w:color="auto"/>
            </w:tcBorders>
            <w:shd w:val="clear" w:color="000000" w:fill="E7E6E6"/>
            <w:noWrap/>
            <w:vAlign w:val="bottom"/>
            <w:hideMark/>
          </w:tcPr>
          <w:p w14:paraId="464C4C7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0.875</w:t>
            </w:r>
          </w:p>
        </w:tc>
        <w:tc>
          <w:tcPr>
            <w:tcW w:w="0" w:type="auto"/>
            <w:tcBorders>
              <w:top w:val="nil"/>
              <w:left w:val="nil"/>
              <w:bottom w:val="single" w:sz="4" w:space="0" w:color="auto"/>
              <w:right w:val="single" w:sz="8" w:space="0" w:color="auto"/>
            </w:tcBorders>
            <w:shd w:val="clear" w:color="000000" w:fill="E7E6E6"/>
            <w:noWrap/>
            <w:vAlign w:val="bottom"/>
            <w:hideMark/>
          </w:tcPr>
          <w:p w14:paraId="781D5B9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0.818</w:t>
            </w:r>
          </w:p>
        </w:tc>
      </w:tr>
      <w:tr w:rsidR="00C01A2A" w:rsidRPr="009944A7" w14:paraId="5C85B42E"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865CD99"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Fibrosis</w:t>
            </w:r>
          </w:p>
        </w:tc>
        <w:tc>
          <w:tcPr>
            <w:tcW w:w="0" w:type="auto"/>
            <w:tcBorders>
              <w:top w:val="nil"/>
              <w:left w:val="nil"/>
              <w:bottom w:val="single" w:sz="4" w:space="0" w:color="auto"/>
              <w:right w:val="single" w:sz="4" w:space="0" w:color="auto"/>
            </w:tcBorders>
            <w:shd w:val="clear" w:color="auto" w:fill="auto"/>
            <w:noWrap/>
            <w:vAlign w:val="bottom"/>
            <w:hideMark/>
          </w:tcPr>
          <w:p w14:paraId="648D3AA6"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Interstitial fibrosis</w:t>
            </w:r>
          </w:p>
        </w:tc>
        <w:tc>
          <w:tcPr>
            <w:tcW w:w="0" w:type="auto"/>
            <w:tcBorders>
              <w:top w:val="nil"/>
              <w:left w:val="nil"/>
              <w:bottom w:val="single" w:sz="4" w:space="0" w:color="auto"/>
              <w:right w:val="single" w:sz="4" w:space="0" w:color="auto"/>
            </w:tcBorders>
            <w:shd w:val="clear" w:color="auto" w:fill="auto"/>
            <w:noWrap/>
            <w:vAlign w:val="bottom"/>
            <w:hideMark/>
          </w:tcPr>
          <w:p w14:paraId="190FEAD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0.000</w:t>
            </w:r>
          </w:p>
        </w:tc>
        <w:tc>
          <w:tcPr>
            <w:tcW w:w="0" w:type="auto"/>
            <w:tcBorders>
              <w:top w:val="nil"/>
              <w:left w:val="nil"/>
              <w:bottom w:val="single" w:sz="4" w:space="0" w:color="auto"/>
              <w:right w:val="single" w:sz="4" w:space="0" w:color="auto"/>
            </w:tcBorders>
            <w:shd w:val="clear" w:color="auto" w:fill="auto"/>
            <w:noWrap/>
            <w:vAlign w:val="bottom"/>
            <w:hideMark/>
          </w:tcPr>
          <w:p w14:paraId="12B2041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0.038</w:t>
            </w:r>
          </w:p>
        </w:tc>
        <w:tc>
          <w:tcPr>
            <w:tcW w:w="0" w:type="auto"/>
            <w:tcBorders>
              <w:top w:val="nil"/>
              <w:left w:val="nil"/>
              <w:bottom w:val="single" w:sz="4" w:space="0" w:color="auto"/>
              <w:right w:val="single" w:sz="4" w:space="0" w:color="auto"/>
            </w:tcBorders>
            <w:shd w:val="clear" w:color="auto" w:fill="auto"/>
            <w:noWrap/>
            <w:vAlign w:val="bottom"/>
            <w:hideMark/>
          </w:tcPr>
          <w:p w14:paraId="5253BE1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auto" w:fill="auto"/>
            <w:noWrap/>
            <w:vAlign w:val="bottom"/>
            <w:hideMark/>
          </w:tcPr>
          <w:p w14:paraId="71B0937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0.068</w:t>
            </w:r>
          </w:p>
        </w:tc>
        <w:tc>
          <w:tcPr>
            <w:tcW w:w="0" w:type="auto"/>
            <w:tcBorders>
              <w:top w:val="nil"/>
              <w:left w:val="nil"/>
              <w:bottom w:val="single" w:sz="4" w:space="0" w:color="auto"/>
              <w:right w:val="single" w:sz="4" w:space="0" w:color="auto"/>
            </w:tcBorders>
            <w:shd w:val="clear" w:color="auto" w:fill="auto"/>
            <w:noWrap/>
            <w:vAlign w:val="bottom"/>
            <w:hideMark/>
          </w:tcPr>
          <w:p w14:paraId="1E15C93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1.444</w:t>
            </w:r>
          </w:p>
        </w:tc>
        <w:tc>
          <w:tcPr>
            <w:tcW w:w="0" w:type="auto"/>
            <w:tcBorders>
              <w:top w:val="nil"/>
              <w:left w:val="nil"/>
              <w:bottom w:val="single" w:sz="4" w:space="0" w:color="auto"/>
              <w:right w:val="single" w:sz="4" w:space="0" w:color="auto"/>
            </w:tcBorders>
            <w:shd w:val="clear" w:color="auto" w:fill="auto"/>
            <w:noWrap/>
            <w:vAlign w:val="bottom"/>
            <w:hideMark/>
          </w:tcPr>
          <w:p w14:paraId="44D446F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1.324</w:t>
            </w:r>
          </w:p>
        </w:tc>
        <w:tc>
          <w:tcPr>
            <w:tcW w:w="0" w:type="auto"/>
            <w:tcBorders>
              <w:top w:val="nil"/>
              <w:left w:val="nil"/>
              <w:bottom w:val="single" w:sz="4" w:space="0" w:color="auto"/>
              <w:right w:val="single" w:sz="4" w:space="0" w:color="auto"/>
            </w:tcBorders>
            <w:shd w:val="clear" w:color="auto" w:fill="auto"/>
            <w:noWrap/>
            <w:vAlign w:val="bottom"/>
            <w:hideMark/>
          </w:tcPr>
          <w:p w14:paraId="1EB3A70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0.530</w:t>
            </w:r>
          </w:p>
        </w:tc>
        <w:tc>
          <w:tcPr>
            <w:tcW w:w="0" w:type="auto"/>
            <w:tcBorders>
              <w:top w:val="nil"/>
              <w:left w:val="nil"/>
              <w:bottom w:val="single" w:sz="4" w:space="0" w:color="auto"/>
              <w:right w:val="single" w:sz="4" w:space="0" w:color="auto"/>
            </w:tcBorders>
            <w:shd w:val="clear" w:color="auto" w:fill="auto"/>
            <w:noWrap/>
            <w:vAlign w:val="bottom"/>
            <w:hideMark/>
          </w:tcPr>
          <w:p w14:paraId="6D1CB3C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0.405</w:t>
            </w:r>
          </w:p>
        </w:tc>
        <w:tc>
          <w:tcPr>
            <w:tcW w:w="0" w:type="auto"/>
            <w:tcBorders>
              <w:top w:val="nil"/>
              <w:left w:val="nil"/>
              <w:bottom w:val="single" w:sz="4" w:space="0" w:color="auto"/>
              <w:right w:val="single" w:sz="4" w:space="0" w:color="auto"/>
            </w:tcBorders>
            <w:shd w:val="clear" w:color="auto" w:fill="auto"/>
            <w:noWrap/>
            <w:vAlign w:val="bottom"/>
            <w:hideMark/>
          </w:tcPr>
          <w:p w14:paraId="012AB90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c>
          <w:tcPr>
            <w:tcW w:w="0" w:type="auto"/>
            <w:tcBorders>
              <w:top w:val="nil"/>
              <w:left w:val="nil"/>
              <w:bottom w:val="single" w:sz="4" w:space="0" w:color="auto"/>
              <w:right w:val="single" w:sz="8" w:space="0" w:color="auto"/>
            </w:tcBorders>
            <w:shd w:val="clear" w:color="auto" w:fill="auto"/>
            <w:noWrap/>
            <w:vAlign w:val="bottom"/>
            <w:hideMark/>
          </w:tcPr>
          <w:p w14:paraId="5F084D2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0.673</w:t>
            </w:r>
          </w:p>
        </w:tc>
      </w:tr>
      <w:tr w:rsidR="00C01A2A" w:rsidRPr="009944A7" w14:paraId="20D70DB6"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105E1F2E"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Hypertrophy</w:t>
            </w:r>
          </w:p>
        </w:tc>
        <w:tc>
          <w:tcPr>
            <w:tcW w:w="0" w:type="auto"/>
            <w:tcBorders>
              <w:top w:val="nil"/>
              <w:left w:val="nil"/>
              <w:bottom w:val="single" w:sz="4" w:space="0" w:color="auto"/>
              <w:right w:val="single" w:sz="4" w:space="0" w:color="auto"/>
            </w:tcBorders>
            <w:shd w:val="clear" w:color="000000" w:fill="E7E6E6"/>
            <w:noWrap/>
            <w:vAlign w:val="bottom"/>
            <w:hideMark/>
          </w:tcPr>
          <w:p w14:paraId="05DEF2B8"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Myh7</w:t>
            </w:r>
          </w:p>
        </w:tc>
        <w:tc>
          <w:tcPr>
            <w:tcW w:w="0" w:type="auto"/>
            <w:tcBorders>
              <w:top w:val="nil"/>
              <w:left w:val="nil"/>
              <w:bottom w:val="single" w:sz="4" w:space="0" w:color="auto"/>
              <w:right w:val="single" w:sz="4" w:space="0" w:color="auto"/>
            </w:tcBorders>
            <w:shd w:val="clear" w:color="000000" w:fill="E7E6E6"/>
            <w:noWrap/>
            <w:vAlign w:val="bottom"/>
            <w:hideMark/>
          </w:tcPr>
          <w:p w14:paraId="5512298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0.019</w:t>
            </w:r>
          </w:p>
        </w:tc>
        <w:tc>
          <w:tcPr>
            <w:tcW w:w="0" w:type="auto"/>
            <w:tcBorders>
              <w:top w:val="nil"/>
              <w:left w:val="nil"/>
              <w:bottom w:val="single" w:sz="4" w:space="0" w:color="auto"/>
              <w:right w:val="single" w:sz="4" w:space="0" w:color="auto"/>
            </w:tcBorders>
            <w:shd w:val="clear" w:color="000000" w:fill="E7E6E6"/>
            <w:noWrap/>
            <w:vAlign w:val="bottom"/>
            <w:hideMark/>
          </w:tcPr>
          <w:p w14:paraId="34CEF73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000000" w:fill="E7E6E6"/>
            <w:noWrap/>
            <w:vAlign w:val="bottom"/>
            <w:hideMark/>
          </w:tcPr>
          <w:p w14:paraId="02EF633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0.025</w:t>
            </w:r>
          </w:p>
        </w:tc>
        <w:tc>
          <w:tcPr>
            <w:tcW w:w="0" w:type="auto"/>
            <w:tcBorders>
              <w:top w:val="nil"/>
              <w:left w:val="nil"/>
              <w:bottom w:val="single" w:sz="4" w:space="0" w:color="auto"/>
              <w:right w:val="single" w:sz="4" w:space="0" w:color="auto"/>
            </w:tcBorders>
            <w:shd w:val="clear" w:color="000000" w:fill="E7E6E6"/>
            <w:noWrap/>
            <w:vAlign w:val="bottom"/>
            <w:hideMark/>
          </w:tcPr>
          <w:p w14:paraId="34BDBAC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0.017</w:t>
            </w:r>
          </w:p>
        </w:tc>
        <w:tc>
          <w:tcPr>
            <w:tcW w:w="0" w:type="auto"/>
            <w:tcBorders>
              <w:top w:val="nil"/>
              <w:left w:val="nil"/>
              <w:bottom w:val="single" w:sz="4" w:space="0" w:color="auto"/>
              <w:right w:val="single" w:sz="4" w:space="0" w:color="auto"/>
            </w:tcBorders>
            <w:shd w:val="clear" w:color="000000" w:fill="E7E6E6"/>
            <w:noWrap/>
            <w:vAlign w:val="bottom"/>
            <w:hideMark/>
          </w:tcPr>
          <w:p w14:paraId="6DB2311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4.731</w:t>
            </w:r>
          </w:p>
        </w:tc>
        <w:tc>
          <w:tcPr>
            <w:tcW w:w="0" w:type="auto"/>
            <w:tcBorders>
              <w:top w:val="nil"/>
              <w:left w:val="nil"/>
              <w:bottom w:val="single" w:sz="4" w:space="0" w:color="auto"/>
              <w:right w:val="single" w:sz="4" w:space="0" w:color="auto"/>
            </w:tcBorders>
            <w:shd w:val="clear" w:color="000000" w:fill="E7E6E6"/>
            <w:noWrap/>
            <w:vAlign w:val="bottom"/>
            <w:hideMark/>
          </w:tcPr>
          <w:p w14:paraId="6811376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10.249</w:t>
            </w:r>
          </w:p>
        </w:tc>
        <w:tc>
          <w:tcPr>
            <w:tcW w:w="0" w:type="auto"/>
            <w:tcBorders>
              <w:top w:val="nil"/>
              <w:left w:val="nil"/>
              <w:bottom w:val="single" w:sz="4" w:space="0" w:color="auto"/>
              <w:right w:val="single" w:sz="4" w:space="0" w:color="auto"/>
            </w:tcBorders>
            <w:shd w:val="clear" w:color="000000" w:fill="E7E6E6"/>
            <w:noWrap/>
            <w:vAlign w:val="bottom"/>
            <w:hideMark/>
          </w:tcPr>
          <w:p w14:paraId="77888AA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2.242</w:t>
            </w:r>
          </w:p>
        </w:tc>
        <w:tc>
          <w:tcPr>
            <w:tcW w:w="0" w:type="auto"/>
            <w:tcBorders>
              <w:top w:val="nil"/>
              <w:left w:val="nil"/>
              <w:bottom w:val="single" w:sz="4" w:space="0" w:color="auto"/>
              <w:right w:val="single" w:sz="4" w:space="0" w:color="auto"/>
            </w:tcBorders>
            <w:shd w:val="clear" w:color="000000" w:fill="E7E6E6"/>
            <w:noWrap/>
            <w:vAlign w:val="bottom"/>
            <w:hideMark/>
          </w:tcPr>
          <w:p w14:paraId="4C3BB64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3.357</w:t>
            </w:r>
          </w:p>
        </w:tc>
        <w:tc>
          <w:tcPr>
            <w:tcW w:w="0" w:type="auto"/>
            <w:tcBorders>
              <w:top w:val="nil"/>
              <w:left w:val="nil"/>
              <w:bottom w:val="single" w:sz="4" w:space="0" w:color="auto"/>
              <w:right w:val="single" w:sz="4" w:space="0" w:color="auto"/>
            </w:tcBorders>
            <w:shd w:val="clear" w:color="000000" w:fill="E7E6E6"/>
            <w:noWrap/>
            <w:vAlign w:val="bottom"/>
            <w:hideMark/>
          </w:tcPr>
          <w:p w14:paraId="29CDAA9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0.733</w:t>
            </w:r>
          </w:p>
        </w:tc>
        <w:tc>
          <w:tcPr>
            <w:tcW w:w="0" w:type="auto"/>
            <w:tcBorders>
              <w:top w:val="nil"/>
              <w:left w:val="nil"/>
              <w:bottom w:val="single" w:sz="4" w:space="0" w:color="auto"/>
              <w:right w:val="single" w:sz="8" w:space="0" w:color="auto"/>
            </w:tcBorders>
            <w:shd w:val="clear" w:color="000000" w:fill="E7E6E6"/>
            <w:noWrap/>
            <w:vAlign w:val="bottom"/>
            <w:hideMark/>
          </w:tcPr>
          <w:p w14:paraId="521593E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0.833</w:t>
            </w:r>
          </w:p>
        </w:tc>
      </w:tr>
      <w:tr w:rsidR="00C01A2A" w:rsidRPr="009944A7" w14:paraId="30853C55"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535B2F7"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Hypertrophy</w:t>
            </w:r>
          </w:p>
        </w:tc>
        <w:tc>
          <w:tcPr>
            <w:tcW w:w="0" w:type="auto"/>
            <w:tcBorders>
              <w:top w:val="nil"/>
              <w:left w:val="nil"/>
              <w:bottom w:val="single" w:sz="4" w:space="0" w:color="auto"/>
              <w:right w:val="single" w:sz="4" w:space="0" w:color="auto"/>
            </w:tcBorders>
            <w:shd w:val="clear" w:color="auto" w:fill="auto"/>
            <w:noWrap/>
            <w:vAlign w:val="bottom"/>
            <w:hideMark/>
          </w:tcPr>
          <w:p w14:paraId="281FA23F"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Myh6</w:t>
            </w:r>
          </w:p>
        </w:tc>
        <w:tc>
          <w:tcPr>
            <w:tcW w:w="0" w:type="auto"/>
            <w:tcBorders>
              <w:top w:val="nil"/>
              <w:left w:val="nil"/>
              <w:bottom w:val="single" w:sz="4" w:space="0" w:color="auto"/>
              <w:right w:val="single" w:sz="4" w:space="0" w:color="auto"/>
            </w:tcBorders>
            <w:shd w:val="clear" w:color="auto" w:fill="auto"/>
            <w:noWrap/>
            <w:vAlign w:val="bottom"/>
            <w:hideMark/>
          </w:tcPr>
          <w:p w14:paraId="60A00FB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0.037</w:t>
            </w:r>
          </w:p>
        </w:tc>
        <w:tc>
          <w:tcPr>
            <w:tcW w:w="0" w:type="auto"/>
            <w:tcBorders>
              <w:top w:val="nil"/>
              <w:left w:val="nil"/>
              <w:bottom w:val="single" w:sz="4" w:space="0" w:color="auto"/>
              <w:right w:val="single" w:sz="4" w:space="0" w:color="auto"/>
            </w:tcBorders>
            <w:shd w:val="clear" w:color="auto" w:fill="auto"/>
            <w:noWrap/>
            <w:vAlign w:val="bottom"/>
            <w:hideMark/>
          </w:tcPr>
          <w:p w14:paraId="7788E97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0.082</w:t>
            </w:r>
          </w:p>
        </w:tc>
        <w:tc>
          <w:tcPr>
            <w:tcW w:w="0" w:type="auto"/>
            <w:tcBorders>
              <w:top w:val="nil"/>
              <w:left w:val="nil"/>
              <w:bottom w:val="single" w:sz="4" w:space="0" w:color="auto"/>
              <w:right w:val="single" w:sz="4" w:space="0" w:color="auto"/>
            </w:tcBorders>
            <w:shd w:val="clear" w:color="auto" w:fill="auto"/>
            <w:noWrap/>
            <w:vAlign w:val="bottom"/>
            <w:hideMark/>
          </w:tcPr>
          <w:p w14:paraId="5A70E38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0.043</w:t>
            </w:r>
          </w:p>
        </w:tc>
        <w:tc>
          <w:tcPr>
            <w:tcW w:w="0" w:type="auto"/>
            <w:tcBorders>
              <w:top w:val="nil"/>
              <w:left w:val="nil"/>
              <w:bottom w:val="single" w:sz="4" w:space="0" w:color="auto"/>
              <w:right w:val="single" w:sz="4" w:space="0" w:color="auto"/>
            </w:tcBorders>
            <w:shd w:val="clear" w:color="auto" w:fill="auto"/>
            <w:noWrap/>
            <w:vAlign w:val="bottom"/>
            <w:hideMark/>
          </w:tcPr>
          <w:p w14:paraId="37D58A8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0.123</w:t>
            </w:r>
          </w:p>
        </w:tc>
        <w:tc>
          <w:tcPr>
            <w:tcW w:w="0" w:type="auto"/>
            <w:tcBorders>
              <w:top w:val="nil"/>
              <w:left w:val="nil"/>
              <w:bottom w:val="single" w:sz="4" w:space="0" w:color="auto"/>
              <w:right w:val="single" w:sz="4" w:space="0" w:color="auto"/>
            </w:tcBorders>
            <w:shd w:val="clear" w:color="auto" w:fill="auto"/>
            <w:noWrap/>
            <w:vAlign w:val="bottom"/>
            <w:hideMark/>
          </w:tcPr>
          <w:p w14:paraId="1630711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0.825</w:t>
            </w:r>
          </w:p>
        </w:tc>
        <w:tc>
          <w:tcPr>
            <w:tcW w:w="0" w:type="auto"/>
            <w:tcBorders>
              <w:top w:val="nil"/>
              <w:left w:val="nil"/>
              <w:bottom w:val="single" w:sz="4" w:space="0" w:color="auto"/>
              <w:right w:val="single" w:sz="4" w:space="0" w:color="auto"/>
            </w:tcBorders>
            <w:shd w:val="clear" w:color="auto" w:fill="auto"/>
            <w:noWrap/>
            <w:vAlign w:val="bottom"/>
            <w:hideMark/>
          </w:tcPr>
          <w:p w14:paraId="5B6FC94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0.878</w:t>
            </w:r>
          </w:p>
        </w:tc>
        <w:tc>
          <w:tcPr>
            <w:tcW w:w="0" w:type="auto"/>
            <w:tcBorders>
              <w:top w:val="nil"/>
              <w:left w:val="nil"/>
              <w:bottom w:val="single" w:sz="4" w:space="0" w:color="auto"/>
              <w:right w:val="single" w:sz="4" w:space="0" w:color="auto"/>
            </w:tcBorders>
            <w:shd w:val="clear" w:color="auto" w:fill="auto"/>
            <w:noWrap/>
            <w:vAlign w:val="bottom"/>
            <w:hideMark/>
          </w:tcPr>
          <w:p w14:paraId="6A89E35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-0.278</w:t>
            </w:r>
          </w:p>
        </w:tc>
        <w:tc>
          <w:tcPr>
            <w:tcW w:w="0" w:type="auto"/>
            <w:tcBorders>
              <w:top w:val="nil"/>
              <w:left w:val="nil"/>
              <w:bottom w:val="single" w:sz="4" w:space="0" w:color="auto"/>
              <w:right w:val="single" w:sz="4" w:space="0" w:color="auto"/>
            </w:tcBorders>
            <w:shd w:val="clear" w:color="auto" w:fill="auto"/>
            <w:noWrap/>
            <w:vAlign w:val="bottom"/>
            <w:hideMark/>
          </w:tcPr>
          <w:p w14:paraId="46E44B9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-0.188</w:t>
            </w:r>
          </w:p>
        </w:tc>
        <w:tc>
          <w:tcPr>
            <w:tcW w:w="0" w:type="auto"/>
            <w:tcBorders>
              <w:top w:val="nil"/>
              <w:left w:val="nil"/>
              <w:bottom w:val="single" w:sz="4" w:space="0" w:color="auto"/>
              <w:right w:val="single" w:sz="4" w:space="0" w:color="auto"/>
            </w:tcBorders>
            <w:shd w:val="clear" w:color="auto" w:fill="auto"/>
            <w:noWrap/>
            <w:vAlign w:val="bottom"/>
            <w:hideMark/>
          </w:tcPr>
          <w:p w14:paraId="3F33B8E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-0.667</w:t>
            </w:r>
          </w:p>
        </w:tc>
        <w:tc>
          <w:tcPr>
            <w:tcW w:w="0" w:type="auto"/>
            <w:tcBorders>
              <w:top w:val="nil"/>
              <w:left w:val="nil"/>
              <w:bottom w:val="single" w:sz="4" w:space="0" w:color="auto"/>
              <w:right w:val="single" w:sz="8" w:space="0" w:color="auto"/>
            </w:tcBorders>
            <w:shd w:val="clear" w:color="auto" w:fill="auto"/>
            <w:noWrap/>
            <w:vAlign w:val="bottom"/>
            <w:hideMark/>
          </w:tcPr>
          <w:p w14:paraId="3E49CE8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-0.567</w:t>
            </w:r>
          </w:p>
        </w:tc>
      </w:tr>
      <w:tr w:rsidR="00C01A2A" w:rsidRPr="009944A7" w14:paraId="5F82A80F"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02684533"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Hypertrophy</w:t>
            </w:r>
          </w:p>
        </w:tc>
        <w:tc>
          <w:tcPr>
            <w:tcW w:w="0" w:type="auto"/>
            <w:tcBorders>
              <w:top w:val="nil"/>
              <w:left w:val="nil"/>
              <w:bottom w:val="single" w:sz="4" w:space="0" w:color="auto"/>
              <w:right w:val="single" w:sz="4" w:space="0" w:color="auto"/>
            </w:tcBorders>
            <w:shd w:val="clear" w:color="000000" w:fill="E7E6E6"/>
            <w:noWrap/>
            <w:vAlign w:val="bottom"/>
            <w:hideMark/>
          </w:tcPr>
          <w:p w14:paraId="75337178" w14:textId="77777777" w:rsidR="00C01A2A" w:rsidRPr="009944A7" w:rsidRDefault="00C01A2A" w:rsidP="003E0E71">
            <w:pPr>
              <w:rPr>
                <w:rFonts w:ascii="Arial" w:hAnsi="Arial" w:cs="Arial"/>
                <w:i/>
                <w:iCs/>
                <w:color w:val="000000"/>
                <w:sz w:val="16"/>
                <w:szCs w:val="16"/>
                <w:lang w:eastAsia="de-DE"/>
              </w:rPr>
            </w:pPr>
            <w:proofErr w:type="spellStart"/>
            <w:r w:rsidRPr="009944A7">
              <w:rPr>
                <w:rFonts w:ascii="Arial" w:hAnsi="Arial" w:cs="Arial"/>
                <w:i/>
                <w:iCs/>
                <w:color w:val="000000"/>
                <w:sz w:val="16"/>
                <w:szCs w:val="16"/>
                <w:lang w:eastAsia="de-DE"/>
              </w:rPr>
              <w:t>Nppa</w:t>
            </w:r>
            <w:proofErr w:type="spellEnd"/>
          </w:p>
        </w:tc>
        <w:tc>
          <w:tcPr>
            <w:tcW w:w="0" w:type="auto"/>
            <w:tcBorders>
              <w:top w:val="nil"/>
              <w:left w:val="nil"/>
              <w:bottom w:val="single" w:sz="4" w:space="0" w:color="auto"/>
              <w:right w:val="single" w:sz="4" w:space="0" w:color="auto"/>
            </w:tcBorders>
            <w:shd w:val="clear" w:color="000000" w:fill="E7E6E6"/>
            <w:noWrap/>
            <w:vAlign w:val="bottom"/>
            <w:hideMark/>
          </w:tcPr>
          <w:p w14:paraId="5194EE6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0.001</w:t>
            </w:r>
          </w:p>
        </w:tc>
        <w:tc>
          <w:tcPr>
            <w:tcW w:w="0" w:type="auto"/>
            <w:tcBorders>
              <w:top w:val="nil"/>
              <w:left w:val="nil"/>
              <w:bottom w:val="single" w:sz="4" w:space="0" w:color="auto"/>
              <w:right w:val="single" w:sz="4" w:space="0" w:color="auto"/>
            </w:tcBorders>
            <w:shd w:val="clear" w:color="000000" w:fill="E7E6E6"/>
            <w:noWrap/>
            <w:vAlign w:val="bottom"/>
            <w:hideMark/>
          </w:tcPr>
          <w:p w14:paraId="598B904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0.001</w:t>
            </w:r>
          </w:p>
        </w:tc>
        <w:tc>
          <w:tcPr>
            <w:tcW w:w="0" w:type="auto"/>
            <w:tcBorders>
              <w:top w:val="nil"/>
              <w:left w:val="nil"/>
              <w:bottom w:val="single" w:sz="4" w:space="0" w:color="auto"/>
              <w:right w:val="single" w:sz="4" w:space="0" w:color="auto"/>
            </w:tcBorders>
            <w:shd w:val="clear" w:color="000000" w:fill="E7E6E6"/>
            <w:noWrap/>
            <w:vAlign w:val="bottom"/>
            <w:hideMark/>
          </w:tcPr>
          <w:p w14:paraId="5A2BEFD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000000" w:fill="E7E6E6"/>
            <w:noWrap/>
            <w:vAlign w:val="bottom"/>
            <w:hideMark/>
          </w:tcPr>
          <w:p w14:paraId="629C7CA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0.009</w:t>
            </w:r>
          </w:p>
        </w:tc>
        <w:tc>
          <w:tcPr>
            <w:tcW w:w="0" w:type="auto"/>
            <w:tcBorders>
              <w:top w:val="nil"/>
              <w:left w:val="nil"/>
              <w:bottom w:val="single" w:sz="4" w:space="0" w:color="auto"/>
              <w:right w:val="single" w:sz="4" w:space="0" w:color="auto"/>
            </w:tcBorders>
            <w:shd w:val="clear" w:color="000000" w:fill="E7E6E6"/>
            <w:noWrap/>
            <w:vAlign w:val="bottom"/>
            <w:hideMark/>
          </w:tcPr>
          <w:p w14:paraId="28669D9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5.478</w:t>
            </w:r>
          </w:p>
        </w:tc>
        <w:tc>
          <w:tcPr>
            <w:tcW w:w="0" w:type="auto"/>
            <w:tcBorders>
              <w:top w:val="nil"/>
              <w:left w:val="nil"/>
              <w:bottom w:val="single" w:sz="4" w:space="0" w:color="auto"/>
              <w:right w:val="single" w:sz="4" w:space="0" w:color="auto"/>
            </w:tcBorders>
            <w:shd w:val="clear" w:color="000000" w:fill="E7E6E6"/>
            <w:noWrap/>
            <w:vAlign w:val="bottom"/>
            <w:hideMark/>
          </w:tcPr>
          <w:p w14:paraId="03B9311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6.622</w:t>
            </w:r>
          </w:p>
        </w:tc>
        <w:tc>
          <w:tcPr>
            <w:tcW w:w="0" w:type="auto"/>
            <w:tcBorders>
              <w:top w:val="nil"/>
              <w:left w:val="nil"/>
              <w:bottom w:val="single" w:sz="4" w:space="0" w:color="auto"/>
              <w:right w:val="single" w:sz="4" w:space="0" w:color="auto"/>
            </w:tcBorders>
            <w:shd w:val="clear" w:color="000000" w:fill="E7E6E6"/>
            <w:noWrap/>
            <w:vAlign w:val="bottom"/>
            <w:hideMark/>
          </w:tcPr>
          <w:p w14:paraId="729CAA1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2.454</w:t>
            </w:r>
          </w:p>
        </w:tc>
        <w:tc>
          <w:tcPr>
            <w:tcW w:w="0" w:type="auto"/>
            <w:tcBorders>
              <w:top w:val="nil"/>
              <w:left w:val="nil"/>
              <w:bottom w:val="single" w:sz="4" w:space="0" w:color="auto"/>
              <w:right w:val="single" w:sz="4" w:space="0" w:color="auto"/>
            </w:tcBorders>
            <w:shd w:val="clear" w:color="000000" w:fill="E7E6E6"/>
            <w:noWrap/>
            <w:vAlign w:val="bottom"/>
            <w:hideMark/>
          </w:tcPr>
          <w:p w14:paraId="7F35849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2.727</w:t>
            </w:r>
          </w:p>
        </w:tc>
        <w:tc>
          <w:tcPr>
            <w:tcW w:w="0" w:type="auto"/>
            <w:tcBorders>
              <w:top w:val="nil"/>
              <w:left w:val="nil"/>
              <w:bottom w:val="single" w:sz="4" w:space="0" w:color="auto"/>
              <w:right w:val="single" w:sz="4" w:space="0" w:color="auto"/>
            </w:tcBorders>
            <w:shd w:val="clear" w:color="000000" w:fill="E7E6E6"/>
            <w:noWrap/>
            <w:vAlign w:val="bottom"/>
            <w:hideMark/>
          </w:tcPr>
          <w:p w14:paraId="432DD35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0.967</w:t>
            </w:r>
          </w:p>
        </w:tc>
        <w:tc>
          <w:tcPr>
            <w:tcW w:w="0" w:type="auto"/>
            <w:tcBorders>
              <w:top w:val="nil"/>
              <w:left w:val="nil"/>
              <w:bottom w:val="single" w:sz="4" w:space="0" w:color="auto"/>
              <w:right w:val="single" w:sz="8" w:space="0" w:color="auto"/>
            </w:tcBorders>
            <w:shd w:val="clear" w:color="000000" w:fill="E7E6E6"/>
            <w:noWrap/>
            <w:vAlign w:val="bottom"/>
            <w:hideMark/>
          </w:tcPr>
          <w:p w14:paraId="50120CD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0.933</w:t>
            </w:r>
          </w:p>
        </w:tc>
      </w:tr>
      <w:tr w:rsidR="00C01A2A" w:rsidRPr="009944A7" w14:paraId="6F932B4D"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2762423"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Hypertrophy</w:t>
            </w:r>
          </w:p>
        </w:tc>
        <w:tc>
          <w:tcPr>
            <w:tcW w:w="0" w:type="auto"/>
            <w:tcBorders>
              <w:top w:val="nil"/>
              <w:left w:val="nil"/>
              <w:bottom w:val="single" w:sz="4" w:space="0" w:color="auto"/>
              <w:right w:val="single" w:sz="4" w:space="0" w:color="auto"/>
            </w:tcBorders>
            <w:shd w:val="clear" w:color="auto" w:fill="auto"/>
            <w:noWrap/>
            <w:vAlign w:val="bottom"/>
            <w:hideMark/>
          </w:tcPr>
          <w:p w14:paraId="795520A3"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Nppb</w:t>
            </w:r>
          </w:p>
        </w:tc>
        <w:tc>
          <w:tcPr>
            <w:tcW w:w="0" w:type="auto"/>
            <w:tcBorders>
              <w:top w:val="nil"/>
              <w:left w:val="nil"/>
              <w:bottom w:val="single" w:sz="4" w:space="0" w:color="auto"/>
              <w:right w:val="single" w:sz="4" w:space="0" w:color="auto"/>
            </w:tcBorders>
            <w:shd w:val="clear" w:color="auto" w:fill="auto"/>
            <w:noWrap/>
            <w:vAlign w:val="bottom"/>
            <w:hideMark/>
          </w:tcPr>
          <w:p w14:paraId="51D209D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0.001</w:t>
            </w:r>
          </w:p>
        </w:tc>
        <w:tc>
          <w:tcPr>
            <w:tcW w:w="0" w:type="auto"/>
            <w:tcBorders>
              <w:top w:val="nil"/>
              <w:left w:val="nil"/>
              <w:bottom w:val="single" w:sz="4" w:space="0" w:color="auto"/>
              <w:right w:val="single" w:sz="4" w:space="0" w:color="auto"/>
            </w:tcBorders>
            <w:shd w:val="clear" w:color="auto" w:fill="auto"/>
            <w:noWrap/>
            <w:vAlign w:val="bottom"/>
            <w:hideMark/>
          </w:tcPr>
          <w:p w14:paraId="01CF99D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0.027</w:t>
            </w:r>
          </w:p>
        </w:tc>
        <w:tc>
          <w:tcPr>
            <w:tcW w:w="0" w:type="auto"/>
            <w:tcBorders>
              <w:top w:val="nil"/>
              <w:left w:val="nil"/>
              <w:bottom w:val="single" w:sz="4" w:space="0" w:color="auto"/>
              <w:right w:val="single" w:sz="4" w:space="0" w:color="auto"/>
            </w:tcBorders>
            <w:shd w:val="clear" w:color="auto" w:fill="auto"/>
            <w:noWrap/>
            <w:vAlign w:val="bottom"/>
            <w:hideMark/>
          </w:tcPr>
          <w:p w14:paraId="144D1A0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auto" w:fill="auto"/>
            <w:noWrap/>
            <w:vAlign w:val="bottom"/>
            <w:hideMark/>
          </w:tcPr>
          <w:p w14:paraId="6CEB76D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0.052</w:t>
            </w:r>
          </w:p>
        </w:tc>
        <w:tc>
          <w:tcPr>
            <w:tcW w:w="0" w:type="auto"/>
            <w:tcBorders>
              <w:top w:val="nil"/>
              <w:left w:val="nil"/>
              <w:bottom w:val="single" w:sz="4" w:space="0" w:color="auto"/>
              <w:right w:val="single" w:sz="4" w:space="0" w:color="auto"/>
            </w:tcBorders>
            <w:shd w:val="clear" w:color="auto" w:fill="auto"/>
            <w:noWrap/>
            <w:vAlign w:val="bottom"/>
            <w:hideMark/>
          </w:tcPr>
          <w:p w14:paraId="203B558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4.192</w:t>
            </w:r>
          </w:p>
        </w:tc>
        <w:tc>
          <w:tcPr>
            <w:tcW w:w="0" w:type="auto"/>
            <w:tcBorders>
              <w:top w:val="nil"/>
              <w:left w:val="nil"/>
              <w:bottom w:val="single" w:sz="4" w:space="0" w:color="auto"/>
              <w:right w:val="single" w:sz="4" w:space="0" w:color="auto"/>
            </w:tcBorders>
            <w:shd w:val="clear" w:color="auto" w:fill="auto"/>
            <w:noWrap/>
            <w:vAlign w:val="bottom"/>
            <w:hideMark/>
          </w:tcPr>
          <w:p w14:paraId="1F4DB94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1.770</w:t>
            </w:r>
          </w:p>
        </w:tc>
        <w:tc>
          <w:tcPr>
            <w:tcW w:w="0" w:type="auto"/>
            <w:tcBorders>
              <w:top w:val="nil"/>
              <w:left w:val="nil"/>
              <w:bottom w:val="single" w:sz="4" w:space="0" w:color="auto"/>
              <w:right w:val="single" w:sz="4" w:space="0" w:color="auto"/>
            </w:tcBorders>
            <w:shd w:val="clear" w:color="auto" w:fill="auto"/>
            <w:noWrap/>
            <w:vAlign w:val="bottom"/>
            <w:hideMark/>
          </w:tcPr>
          <w:p w14:paraId="03CA5F7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2.068</w:t>
            </w:r>
          </w:p>
        </w:tc>
        <w:tc>
          <w:tcPr>
            <w:tcW w:w="0" w:type="auto"/>
            <w:tcBorders>
              <w:top w:val="nil"/>
              <w:left w:val="nil"/>
              <w:bottom w:val="single" w:sz="4" w:space="0" w:color="auto"/>
              <w:right w:val="single" w:sz="4" w:space="0" w:color="auto"/>
            </w:tcBorders>
            <w:shd w:val="clear" w:color="auto" w:fill="auto"/>
            <w:noWrap/>
            <w:vAlign w:val="bottom"/>
            <w:hideMark/>
          </w:tcPr>
          <w:p w14:paraId="05BE382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0.823</w:t>
            </w:r>
          </w:p>
        </w:tc>
        <w:tc>
          <w:tcPr>
            <w:tcW w:w="0" w:type="auto"/>
            <w:tcBorders>
              <w:top w:val="nil"/>
              <w:left w:val="nil"/>
              <w:bottom w:val="single" w:sz="4" w:space="0" w:color="auto"/>
              <w:right w:val="single" w:sz="4" w:space="0" w:color="auto"/>
            </w:tcBorders>
            <w:shd w:val="clear" w:color="auto" w:fill="auto"/>
            <w:noWrap/>
            <w:vAlign w:val="bottom"/>
            <w:hideMark/>
          </w:tcPr>
          <w:p w14:paraId="6D7DA9D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0.933</w:t>
            </w:r>
          </w:p>
        </w:tc>
        <w:tc>
          <w:tcPr>
            <w:tcW w:w="0" w:type="auto"/>
            <w:tcBorders>
              <w:top w:val="nil"/>
              <w:left w:val="nil"/>
              <w:bottom w:val="single" w:sz="4" w:space="0" w:color="auto"/>
              <w:right w:val="single" w:sz="8" w:space="0" w:color="auto"/>
            </w:tcBorders>
            <w:shd w:val="clear" w:color="auto" w:fill="auto"/>
            <w:noWrap/>
            <w:vAlign w:val="bottom"/>
            <w:hideMark/>
          </w:tcPr>
          <w:p w14:paraId="08E90C8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0.700</w:t>
            </w:r>
          </w:p>
        </w:tc>
      </w:tr>
      <w:tr w:rsidR="00C01A2A" w:rsidRPr="009944A7" w14:paraId="30B87E30"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7BF11E02"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lastRenderedPageBreak/>
              <w:t>Hypertrophy</w:t>
            </w:r>
          </w:p>
        </w:tc>
        <w:tc>
          <w:tcPr>
            <w:tcW w:w="0" w:type="auto"/>
            <w:tcBorders>
              <w:top w:val="nil"/>
              <w:left w:val="nil"/>
              <w:bottom w:val="single" w:sz="4" w:space="0" w:color="auto"/>
              <w:right w:val="single" w:sz="4" w:space="0" w:color="auto"/>
            </w:tcBorders>
            <w:shd w:val="clear" w:color="000000" w:fill="E7E6E6"/>
            <w:noWrap/>
            <w:vAlign w:val="bottom"/>
            <w:hideMark/>
          </w:tcPr>
          <w:p w14:paraId="6C192870"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Left ventricular weight-to-tibia length ratio</w:t>
            </w:r>
          </w:p>
        </w:tc>
        <w:tc>
          <w:tcPr>
            <w:tcW w:w="0" w:type="auto"/>
            <w:tcBorders>
              <w:top w:val="nil"/>
              <w:left w:val="nil"/>
              <w:bottom w:val="single" w:sz="4" w:space="0" w:color="auto"/>
              <w:right w:val="single" w:sz="4" w:space="0" w:color="auto"/>
            </w:tcBorders>
            <w:shd w:val="clear" w:color="000000" w:fill="E7E6E6"/>
            <w:noWrap/>
            <w:vAlign w:val="bottom"/>
            <w:hideMark/>
          </w:tcPr>
          <w:p w14:paraId="1C31385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0.002</w:t>
            </w:r>
          </w:p>
        </w:tc>
        <w:tc>
          <w:tcPr>
            <w:tcW w:w="0" w:type="auto"/>
            <w:tcBorders>
              <w:top w:val="nil"/>
              <w:left w:val="nil"/>
              <w:bottom w:val="single" w:sz="4" w:space="0" w:color="auto"/>
              <w:right w:val="single" w:sz="4" w:space="0" w:color="auto"/>
            </w:tcBorders>
            <w:shd w:val="clear" w:color="000000" w:fill="E7E6E6"/>
            <w:noWrap/>
            <w:vAlign w:val="bottom"/>
            <w:hideMark/>
          </w:tcPr>
          <w:p w14:paraId="274A36F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0.160</w:t>
            </w:r>
          </w:p>
        </w:tc>
        <w:tc>
          <w:tcPr>
            <w:tcW w:w="0" w:type="auto"/>
            <w:tcBorders>
              <w:top w:val="nil"/>
              <w:left w:val="nil"/>
              <w:bottom w:val="single" w:sz="4" w:space="0" w:color="auto"/>
              <w:right w:val="single" w:sz="4" w:space="0" w:color="auto"/>
            </w:tcBorders>
            <w:shd w:val="clear" w:color="000000" w:fill="E7E6E6"/>
            <w:noWrap/>
            <w:vAlign w:val="bottom"/>
            <w:hideMark/>
          </w:tcPr>
          <w:p w14:paraId="652C979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000000" w:fill="E7E6E6"/>
            <w:noWrap/>
            <w:vAlign w:val="bottom"/>
            <w:hideMark/>
          </w:tcPr>
          <w:p w14:paraId="7AC1976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0.216</w:t>
            </w:r>
          </w:p>
        </w:tc>
        <w:tc>
          <w:tcPr>
            <w:tcW w:w="0" w:type="auto"/>
            <w:tcBorders>
              <w:top w:val="nil"/>
              <w:left w:val="nil"/>
              <w:bottom w:val="single" w:sz="4" w:space="0" w:color="auto"/>
              <w:right w:val="single" w:sz="4" w:space="0" w:color="auto"/>
            </w:tcBorders>
            <w:shd w:val="clear" w:color="000000" w:fill="E7E6E6"/>
            <w:noWrap/>
            <w:vAlign w:val="bottom"/>
            <w:hideMark/>
          </w:tcPr>
          <w:p w14:paraId="6FDB740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1.604</w:t>
            </w:r>
          </w:p>
        </w:tc>
        <w:tc>
          <w:tcPr>
            <w:tcW w:w="0" w:type="auto"/>
            <w:tcBorders>
              <w:top w:val="nil"/>
              <w:left w:val="nil"/>
              <w:bottom w:val="single" w:sz="4" w:space="0" w:color="auto"/>
              <w:right w:val="single" w:sz="4" w:space="0" w:color="auto"/>
            </w:tcBorders>
            <w:shd w:val="clear" w:color="000000" w:fill="E7E6E6"/>
            <w:noWrap/>
            <w:vAlign w:val="bottom"/>
            <w:hideMark/>
          </w:tcPr>
          <w:p w14:paraId="50FE662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1.314</w:t>
            </w:r>
          </w:p>
        </w:tc>
        <w:tc>
          <w:tcPr>
            <w:tcW w:w="0" w:type="auto"/>
            <w:tcBorders>
              <w:top w:val="nil"/>
              <w:left w:val="nil"/>
              <w:bottom w:val="single" w:sz="4" w:space="0" w:color="auto"/>
              <w:right w:val="single" w:sz="4" w:space="0" w:color="auto"/>
            </w:tcBorders>
            <w:shd w:val="clear" w:color="000000" w:fill="E7E6E6"/>
            <w:noWrap/>
            <w:vAlign w:val="bottom"/>
            <w:hideMark/>
          </w:tcPr>
          <w:p w14:paraId="4AA13ED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0.682</w:t>
            </w:r>
          </w:p>
        </w:tc>
        <w:tc>
          <w:tcPr>
            <w:tcW w:w="0" w:type="auto"/>
            <w:tcBorders>
              <w:top w:val="nil"/>
              <w:left w:val="nil"/>
              <w:bottom w:val="single" w:sz="4" w:space="0" w:color="auto"/>
              <w:right w:val="single" w:sz="4" w:space="0" w:color="auto"/>
            </w:tcBorders>
            <w:shd w:val="clear" w:color="000000" w:fill="E7E6E6"/>
            <w:noWrap/>
            <w:vAlign w:val="bottom"/>
            <w:hideMark/>
          </w:tcPr>
          <w:p w14:paraId="26F43D5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0.394</w:t>
            </w:r>
          </w:p>
        </w:tc>
        <w:tc>
          <w:tcPr>
            <w:tcW w:w="0" w:type="auto"/>
            <w:tcBorders>
              <w:top w:val="nil"/>
              <w:left w:val="nil"/>
              <w:bottom w:val="single" w:sz="4" w:space="0" w:color="auto"/>
              <w:right w:val="single" w:sz="4" w:space="0" w:color="auto"/>
            </w:tcBorders>
            <w:shd w:val="clear" w:color="000000" w:fill="E7E6E6"/>
            <w:noWrap/>
            <w:vAlign w:val="bottom"/>
            <w:hideMark/>
          </w:tcPr>
          <w:p w14:paraId="02E2ACF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0.900</w:t>
            </w:r>
          </w:p>
        </w:tc>
        <w:tc>
          <w:tcPr>
            <w:tcW w:w="0" w:type="auto"/>
            <w:tcBorders>
              <w:top w:val="nil"/>
              <w:left w:val="nil"/>
              <w:bottom w:val="single" w:sz="4" w:space="0" w:color="auto"/>
              <w:right w:val="single" w:sz="8" w:space="0" w:color="auto"/>
            </w:tcBorders>
            <w:shd w:val="clear" w:color="000000" w:fill="E7E6E6"/>
            <w:noWrap/>
            <w:vAlign w:val="bottom"/>
            <w:hideMark/>
          </w:tcPr>
          <w:p w14:paraId="4D116E1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0.467</w:t>
            </w:r>
          </w:p>
        </w:tc>
      </w:tr>
      <w:tr w:rsidR="00C01A2A" w:rsidRPr="009944A7" w14:paraId="4C254BB4"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0CDB328"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Hypertrophy</w:t>
            </w:r>
          </w:p>
        </w:tc>
        <w:tc>
          <w:tcPr>
            <w:tcW w:w="0" w:type="auto"/>
            <w:tcBorders>
              <w:top w:val="nil"/>
              <w:left w:val="nil"/>
              <w:bottom w:val="single" w:sz="4" w:space="0" w:color="auto"/>
              <w:right w:val="single" w:sz="4" w:space="0" w:color="auto"/>
            </w:tcBorders>
            <w:shd w:val="clear" w:color="auto" w:fill="auto"/>
            <w:noWrap/>
            <w:vAlign w:val="bottom"/>
            <w:hideMark/>
          </w:tcPr>
          <w:p w14:paraId="5E5ED674"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Heart weight-to-tibia length ratio</w:t>
            </w:r>
          </w:p>
        </w:tc>
        <w:tc>
          <w:tcPr>
            <w:tcW w:w="0" w:type="auto"/>
            <w:tcBorders>
              <w:top w:val="nil"/>
              <w:left w:val="nil"/>
              <w:bottom w:val="single" w:sz="4" w:space="0" w:color="auto"/>
              <w:right w:val="single" w:sz="4" w:space="0" w:color="auto"/>
            </w:tcBorders>
            <w:shd w:val="clear" w:color="auto" w:fill="auto"/>
            <w:noWrap/>
            <w:vAlign w:val="bottom"/>
            <w:hideMark/>
          </w:tcPr>
          <w:p w14:paraId="7756009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0.000</w:t>
            </w:r>
          </w:p>
        </w:tc>
        <w:tc>
          <w:tcPr>
            <w:tcW w:w="0" w:type="auto"/>
            <w:tcBorders>
              <w:top w:val="nil"/>
              <w:left w:val="nil"/>
              <w:bottom w:val="single" w:sz="4" w:space="0" w:color="auto"/>
              <w:right w:val="single" w:sz="4" w:space="0" w:color="auto"/>
            </w:tcBorders>
            <w:shd w:val="clear" w:color="auto" w:fill="auto"/>
            <w:noWrap/>
            <w:vAlign w:val="bottom"/>
            <w:hideMark/>
          </w:tcPr>
          <w:p w14:paraId="3960D87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0.234</w:t>
            </w:r>
          </w:p>
        </w:tc>
        <w:tc>
          <w:tcPr>
            <w:tcW w:w="0" w:type="auto"/>
            <w:tcBorders>
              <w:top w:val="nil"/>
              <w:left w:val="nil"/>
              <w:bottom w:val="single" w:sz="4" w:space="0" w:color="auto"/>
              <w:right w:val="single" w:sz="4" w:space="0" w:color="auto"/>
            </w:tcBorders>
            <w:shd w:val="clear" w:color="auto" w:fill="auto"/>
            <w:noWrap/>
            <w:vAlign w:val="bottom"/>
            <w:hideMark/>
          </w:tcPr>
          <w:p w14:paraId="535D887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auto" w:fill="auto"/>
            <w:noWrap/>
            <w:vAlign w:val="bottom"/>
            <w:hideMark/>
          </w:tcPr>
          <w:p w14:paraId="4649871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0.288</w:t>
            </w:r>
          </w:p>
        </w:tc>
        <w:tc>
          <w:tcPr>
            <w:tcW w:w="0" w:type="auto"/>
            <w:tcBorders>
              <w:top w:val="nil"/>
              <w:left w:val="nil"/>
              <w:bottom w:val="single" w:sz="4" w:space="0" w:color="auto"/>
              <w:right w:val="single" w:sz="4" w:space="0" w:color="auto"/>
            </w:tcBorders>
            <w:shd w:val="clear" w:color="auto" w:fill="auto"/>
            <w:noWrap/>
            <w:vAlign w:val="bottom"/>
            <w:hideMark/>
          </w:tcPr>
          <w:p w14:paraId="0DD03DD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1.556</w:t>
            </w:r>
          </w:p>
        </w:tc>
        <w:tc>
          <w:tcPr>
            <w:tcW w:w="0" w:type="auto"/>
            <w:tcBorders>
              <w:top w:val="nil"/>
              <w:left w:val="nil"/>
              <w:bottom w:val="single" w:sz="4" w:space="0" w:color="auto"/>
              <w:right w:val="single" w:sz="4" w:space="0" w:color="auto"/>
            </w:tcBorders>
            <w:shd w:val="clear" w:color="auto" w:fill="auto"/>
            <w:noWrap/>
            <w:vAlign w:val="bottom"/>
            <w:hideMark/>
          </w:tcPr>
          <w:p w14:paraId="08E2568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1.141</w:t>
            </w:r>
          </w:p>
        </w:tc>
        <w:tc>
          <w:tcPr>
            <w:tcW w:w="0" w:type="auto"/>
            <w:tcBorders>
              <w:top w:val="nil"/>
              <w:left w:val="nil"/>
              <w:bottom w:val="single" w:sz="4" w:space="0" w:color="auto"/>
              <w:right w:val="single" w:sz="4" w:space="0" w:color="auto"/>
            </w:tcBorders>
            <w:shd w:val="clear" w:color="auto" w:fill="auto"/>
            <w:noWrap/>
            <w:vAlign w:val="bottom"/>
            <w:hideMark/>
          </w:tcPr>
          <w:p w14:paraId="6E1F1E1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0.638</w:t>
            </w:r>
          </w:p>
        </w:tc>
        <w:tc>
          <w:tcPr>
            <w:tcW w:w="0" w:type="auto"/>
            <w:tcBorders>
              <w:top w:val="nil"/>
              <w:left w:val="nil"/>
              <w:bottom w:val="single" w:sz="4" w:space="0" w:color="auto"/>
              <w:right w:val="single" w:sz="4" w:space="0" w:color="auto"/>
            </w:tcBorders>
            <w:shd w:val="clear" w:color="auto" w:fill="auto"/>
            <w:noWrap/>
            <w:vAlign w:val="bottom"/>
            <w:hideMark/>
          </w:tcPr>
          <w:p w14:paraId="3AD21B0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0.190</w:t>
            </w:r>
          </w:p>
        </w:tc>
        <w:tc>
          <w:tcPr>
            <w:tcW w:w="0" w:type="auto"/>
            <w:tcBorders>
              <w:top w:val="nil"/>
              <w:left w:val="nil"/>
              <w:bottom w:val="single" w:sz="4" w:space="0" w:color="auto"/>
              <w:right w:val="single" w:sz="4" w:space="0" w:color="auto"/>
            </w:tcBorders>
            <w:shd w:val="clear" w:color="auto" w:fill="auto"/>
            <w:noWrap/>
            <w:vAlign w:val="bottom"/>
            <w:hideMark/>
          </w:tcPr>
          <w:p w14:paraId="296441F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c>
          <w:tcPr>
            <w:tcW w:w="0" w:type="auto"/>
            <w:tcBorders>
              <w:top w:val="nil"/>
              <w:left w:val="nil"/>
              <w:bottom w:val="single" w:sz="4" w:space="0" w:color="auto"/>
              <w:right w:val="single" w:sz="8" w:space="0" w:color="auto"/>
            </w:tcBorders>
            <w:shd w:val="clear" w:color="auto" w:fill="auto"/>
            <w:noWrap/>
            <w:vAlign w:val="bottom"/>
            <w:hideMark/>
          </w:tcPr>
          <w:p w14:paraId="0642CFA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0.400</w:t>
            </w:r>
          </w:p>
        </w:tc>
      </w:tr>
      <w:tr w:rsidR="00C01A2A" w:rsidRPr="009944A7" w14:paraId="38596657"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4DD612E7"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Functional</w:t>
            </w:r>
          </w:p>
        </w:tc>
        <w:tc>
          <w:tcPr>
            <w:tcW w:w="0" w:type="auto"/>
            <w:tcBorders>
              <w:top w:val="nil"/>
              <w:left w:val="nil"/>
              <w:bottom w:val="single" w:sz="4" w:space="0" w:color="auto"/>
              <w:right w:val="single" w:sz="4" w:space="0" w:color="auto"/>
            </w:tcBorders>
            <w:shd w:val="clear" w:color="000000" w:fill="E7E6E6"/>
            <w:noWrap/>
            <w:vAlign w:val="bottom"/>
            <w:hideMark/>
          </w:tcPr>
          <w:p w14:paraId="28A011F1"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Lung weight-to-tibia length ratio</w:t>
            </w:r>
          </w:p>
        </w:tc>
        <w:tc>
          <w:tcPr>
            <w:tcW w:w="0" w:type="auto"/>
            <w:tcBorders>
              <w:top w:val="nil"/>
              <w:left w:val="nil"/>
              <w:bottom w:val="single" w:sz="4" w:space="0" w:color="auto"/>
              <w:right w:val="single" w:sz="4" w:space="0" w:color="auto"/>
            </w:tcBorders>
            <w:shd w:val="clear" w:color="000000" w:fill="E7E6E6"/>
            <w:noWrap/>
            <w:vAlign w:val="bottom"/>
            <w:hideMark/>
          </w:tcPr>
          <w:p w14:paraId="1FDD253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000000" w:fill="E7E6E6"/>
            <w:noWrap/>
            <w:vAlign w:val="bottom"/>
            <w:hideMark/>
          </w:tcPr>
          <w:p w14:paraId="01E9809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0.221</w:t>
            </w:r>
          </w:p>
        </w:tc>
        <w:tc>
          <w:tcPr>
            <w:tcW w:w="0" w:type="auto"/>
            <w:tcBorders>
              <w:top w:val="nil"/>
              <w:left w:val="nil"/>
              <w:bottom w:val="single" w:sz="4" w:space="0" w:color="auto"/>
              <w:right w:val="single" w:sz="4" w:space="0" w:color="auto"/>
            </w:tcBorders>
            <w:shd w:val="clear" w:color="000000" w:fill="E7E6E6"/>
            <w:noWrap/>
            <w:vAlign w:val="bottom"/>
            <w:hideMark/>
          </w:tcPr>
          <w:p w14:paraId="75F6802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0.008</w:t>
            </w:r>
          </w:p>
        </w:tc>
        <w:tc>
          <w:tcPr>
            <w:tcW w:w="0" w:type="auto"/>
            <w:tcBorders>
              <w:top w:val="nil"/>
              <w:left w:val="nil"/>
              <w:bottom w:val="single" w:sz="4" w:space="0" w:color="auto"/>
              <w:right w:val="single" w:sz="4" w:space="0" w:color="auto"/>
            </w:tcBorders>
            <w:shd w:val="clear" w:color="000000" w:fill="E7E6E6"/>
            <w:noWrap/>
            <w:vAlign w:val="bottom"/>
            <w:hideMark/>
          </w:tcPr>
          <w:p w14:paraId="0CA083C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0.284</w:t>
            </w:r>
          </w:p>
        </w:tc>
        <w:tc>
          <w:tcPr>
            <w:tcW w:w="0" w:type="auto"/>
            <w:tcBorders>
              <w:top w:val="nil"/>
              <w:left w:val="nil"/>
              <w:bottom w:val="single" w:sz="4" w:space="0" w:color="auto"/>
              <w:right w:val="single" w:sz="4" w:space="0" w:color="auto"/>
            </w:tcBorders>
            <w:shd w:val="clear" w:color="000000" w:fill="E7E6E6"/>
            <w:noWrap/>
            <w:vAlign w:val="bottom"/>
            <w:hideMark/>
          </w:tcPr>
          <w:p w14:paraId="04EC986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1.295</w:t>
            </w:r>
          </w:p>
        </w:tc>
        <w:tc>
          <w:tcPr>
            <w:tcW w:w="0" w:type="auto"/>
            <w:tcBorders>
              <w:top w:val="nil"/>
              <w:left w:val="nil"/>
              <w:bottom w:val="single" w:sz="4" w:space="0" w:color="auto"/>
              <w:right w:val="single" w:sz="4" w:space="0" w:color="auto"/>
            </w:tcBorders>
            <w:shd w:val="clear" w:color="000000" w:fill="E7E6E6"/>
            <w:noWrap/>
            <w:vAlign w:val="bottom"/>
            <w:hideMark/>
          </w:tcPr>
          <w:p w14:paraId="039F6DD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1.175</w:t>
            </w:r>
          </w:p>
        </w:tc>
        <w:tc>
          <w:tcPr>
            <w:tcW w:w="0" w:type="auto"/>
            <w:tcBorders>
              <w:top w:val="nil"/>
              <w:left w:val="nil"/>
              <w:bottom w:val="single" w:sz="4" w:space="0" w:color="auto"/>
              <w:right w:val="single" w:sz="4" w:space="0" w:color="auto"/>
            </w:tcBorders>
            <w:shd w:val="clear" w:color="000000" w:fill="E7E6E6"/>
            <w:noWrap/>
            <w:vAlign w:val="bottom"/>
            <w:hideMark/>
          </w:tcPr>
          <w:p w14:paraId="1646142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0.373</w:t>
            </w:r>
          </w:p>
        </w:tc>
        <w:tc>
          <w:tcPr>
            <w:tcW w:w="0" w:type="auto"/>
            <w:tcBorders>
              <w:top w:val="nil"/>
              <w:left w:val="nil"/>
              <w:bottom w:val="single" w:sz="4" w:space="0" w:color="auto"/>
              <w:right w:val="single" w:sz="4" w:space="0" w:color="auto"/>
            </w:tcBorders>
            <w:shd w:val="clear" w:color="000000" w:fill="E7E6E6"/>
            <w:noWrap/>
            <w:vAlign w:val="bottom"/>
            <w:hideMark/>
          </w:tcPr>
          <w:p w14:paraId="197FA20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0.232</w:t>
            </w:r>
          </w:p>
        </w:tc>
        <w:tc>
          <w:tcPr>
            <w:tcW w:w="0" w:type="auto"/>
            <w:tcBorders>
              <w:top w:val="nil"/>
              <w:left w:val="nil"/>
              <w:bottom w:val="single" w:sz="4" w:space="0" w:color="auto"/>
              <w:right w:val="single" w:sz="4" w:space="0" w:color="auto"/>
            </w:tcBorders>
            <w:shd w:val="clear" w:color="000000" w:fill="E7E6E6"/>
            <w:noWrap/>
            <w:vAlign w:val="bottom"/>
            <w:hideMark/>
          </w:tcPr>
          <w:p w14:paraId="50772D5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0.960</w:t>
            </w:r>
          </w:p>
        </w:tc>
        <w:tc>
          <w:tcPr>
            <w:tcW w:w="0" w:type="auto"/>
            <w:tcBorders>
              <w:top w:val="nil"/>
              <w:left w:val="nil"/>
              <w:bottom w:val="single" w:sz="4" w:space="0" w:color="auto"/>
              <w:right w:val="single" w:sz="8" w:space="0" w:color="auto"/>
            </w:tcBorders>
            <w:shd w:val="clear" w:color="000000" w:fill="E7E6E6"/>
            <w:noWrap/>
            <w:vAlign w:val="bottom"/>
            <w:hideMark/>
          </w:tcPr>
          <w:p w14:paraId="07147F0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0.418</w:t>
            </w:r>
          </w:p>
        </w:tc>
      </w:tr>
      <w:tr w:rsidR="00C01A2A" w:rsidRPr="009944A7" w14:paraId="5E7EE099"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8B7DFAF"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Functional</w:t>
            </w:r>
          </w:p>
        </w:tc>
        <w:tc>
          <w:tcPr>
            <w:tcW w:w="0" w:type="auto"/>
            <w:tcBorders>
              <w:top w:val="nil"/>
              <w:left w:val="nil"/>
              <w:bottom w:val="single" w:sz="4" w:space="0" w:color="auto"/>
              <w:right w:val="single" w:sz="4" w:space="0" w:color="auto"/>
            </w:tcBorders>
            <w:shd w:val="clear" w:color="auto" w:fill="auto"/>
            <w:noWrap/>
            <w:vAlign w:val="bottom"/>
            <w:hideMark/>
          </w:tcPr>
          <w:p w14:paraId="210D32BD"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Ejection fraction</w:t>
            </w:r>
          </w:p>
        </w:tc>
        <w:tc>
          <w:tcPr>
            <w:tcW w:w="0" w:type="auto"/>
            <w:tcBorders>
              <w:top w:val="nil"/>
              <w:left w:val="nil"/>
              <w:bottom w:val="single" w:sz="4" w:space="0" w:color="auto"/>
              <w:right w:val="single" w:sz="4" w:space="0" w:color="auto"/>
            </w:tcBorders>
            <w:shd w:val="clear" w:color="auto" w:fill="auto"/>
            <w:noWrap/>
            <w:vAlign w:val="bottom"/>
            <w:hideMark/>
          </w:tcPr>
          <w:p w14:paraId="1260414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0.442</w:t>
            </w:r>
          </w:p>
        </w:tc>
        <w:tc>
          <w:tcPr>
            <w:tcW w:w="0" w:type="auto"/>
            <w:tcBorders>
              <w:top w:val="nil"/>
              <w:left w:val="nil"/>
              <w:bottom w:val="single" w:sz="4" w:space="0" w:color="auto"/>
              <w:right w:val="single" w:sz="4" w:space="0" w:color="auto"/>
            </w:tcBorders>
            <w:shd w:val="clear" w:color="auto" w:fill="auto"/>
            <w:noWrap/>
            <w:vAlign w:val="bottom"/>
            <w:hideMark/>
          </w:tcPr>
          <w:p w14:paraId="11B5C2C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0.721</w:t>
            </w:r>
          </w:p>
        </w:tc>
        <w:tc>
          <w:tcPr>
            <w:tcW w:w="0" w:type="auto"/>
            <w:tcBorders>
              <w:top w:val="nil"/>
              <w:left w:val="nil"/>
              <w:bottom w:val="single" w:sz="4" w:space="0" w:color="auto"/>
              <w:right w:val="single" w:sz="4" w:space="0" w:color="auto"/>
            </w:tcBorders>
            <w:shd w:val="clear" w:color="auto" w:fill="auto"/>
            <w:noWrap/>
            <w:vAlign w:val="bottom"/>
            <w:hideMark/>
          </w:tcPr>
          <w:p w14:paraId="04FDE85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0.459</w:t>
            </w:r>
          </w:p>
        </w:tc>
        <w:tc>
          <w:tcPr>
            <w:tcW w:w="0" w:type="auto"/>
            <w:tcBorders>
              <w:top w:val="nil"/>
              <w:left w:val="nil"/>
              <w:bottom w:val="single" w:sz="4" w:space="0" w:color="auto"/>
              <w:right w:val="single" w:sz="4" w:space="0" w:color="auto"/>
            </w:tcBorders>
            <w:shd w:val="clear" w:color="auto" w:fill="auto"/>
            <w:noWrap/>
            <w:vAlign w:val="bottom"/>
            <w:hideMark/>
          </w:tcPr>
          <w:p w14:paraId="1BC642B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0.743</w:t>
            </w:r>
          </w:p>
        </w:tc>
        <w:tc>
          <w:tcPr>
            <w:tcW w:w="0" w:type="auto"/>
            <w:tcBorders>
              <w:top w:val="nil"/>
              <w:left w:val="nil"/>
              <w:bottom w:val="single" w:sz="4" w:space="0" w:color="auto"/>
              <w:right w:val="single" w:sz="4" w:space="0" w:color="auto"/>
            </w:tcBorders>
            <w:shd w:val="clear" w:color="auto" w:fill="auto"/>
            <w:noWrap/>
            <w:vAlign w:val="bottom"/>
            <w:hideMark/>
          </w:tcPr>
          <w:p w14:paraId="1FFA57C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0.923</w:t>
            </w:r>
          </w:p>
        </w:tc>
        <w:tc>
          <w:tcPr>
            <w:tcW w:w="0" w:type="auto"/>
            <w:tcBorders>
              <w:top w:val="nil"/>
              <w:left w:val="nil"/>
              <w:bottom w:val="single" w:sz="4" w:space="0" w:color="auto"/>
              <w:right w:val="single" w:sz="4" w:space="0" w:color="auto"/>
            </w:tcBorders>
            <w:shd w:val="clear" w:color="auto" w:fill="auto"/>
            <w:noWrap/>
            <w:vAlign w:val="bottom"/>
            <w:hideMark/>
          </w:tcPr>
          <w:p w14:paraId="620612F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0.900</w:t>
            </w:r>
          </w:p>
        </w:tc>
        <w:tc>
          <w:tcPr>
            <w:tcW w:w="0" w:type="auto"/>
            <w:tcBorders>
              <w:top w:val="nil"/>
              <w:left w:val="nil"/>
              <w:bottom w:val="single" w:sz="4" w:space="0" w:color="auto"/>
              <w:right w:val="single" w:sz="4" w:space="0" w:color="auto"/>
            </w:tcBorders>
            <w:shd w:val="clear" w:color="auto" w:fill="auto"/>
            <w:noWrap/>
            <w:vAlign w:val="bottom"/>
            <w:hideMark/>
          </w:tcPr>
          <w:p w14:paraId="1E130F0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-0.116</w:t>
            </w:r>
          </w:p>
        </w:tc>
        <w:tc>
          <w:tcPr>
            <w:tcW w:w="0" w:type="auto"/>
            <w:tcBorders>
              <w:top w:val="nil"/>
              <w:left w:val="nil"/>
              <w:bottom w:val="single" w:sz="4" w:space="0" w:color="auto"/>
              <w:right w:val="single" w:sz="4" w:space="0" w:color="auto"/>
            </w:tcBorders>
            <w:shd w:val="clear" w:color="auto" w:fill="auto"/>
            <w:noWrap/>
            <w:vAlign w:val="bottom"/>
            <w:hideMark/>
          </w:tcPr>
          <w:p w14:paraId="5C349CA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-0.153</w:t>
            </w:r>
          </w:p>
        </w:tc>
        <w:tc>
          <w:tcPr>
            <w:tcW w:w="0" w:type="auto"/>
            <w:tcBorders>
              <w:top w:val="nil"/>
              <w:left w:val="nil"/>
              <w:bottom w:val="single" w:sz="4" w:space="0" w:color="auto"/>
              <w:right w:val="single" w:sz="4" w:space="0" w:color="auto"/>
            </w:tcBorders>
            <w:shd w:val="clear" w:color="auto" w:fill="auto"/>
            <w:noWrap/>
            <w:vAlign w:val="bottom"/>
            <w:hideMark/>
          </w:tcPr>
          <w:p w14:paraId="696B222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-0.267</w:t>
            </w:r>
          </w:p>
        </w:tc>
        <w:tc>
          <w:tcPr>
            <w:tcW w:w="0" w:type="auto"/>
            <w:tcBorders>
              <w:top w:val="nil"/>
              <w:left w:val="nil"/>
              <w:bottom w:val="single" w:sz="4" w:space="0" w:color="auto"/>
              <w:right w:val="single" w:sz="8" w:space="0" w:color="auto"/>
            </w:tcBorders>
            <w:shd w:val="clear" w:color="auto" w:fill="auto"/>
            <w:noWrap/>
            <w:vAlign w:val="bottom"/>
            <w:hideMark/>
          </w:tcPr>
          <w:p w14:paraId="4E0986A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-0.133</w:t>
            </w:r>
          </w:p>
        </w:tc>
      </w:tr>
      <w:tr w:rsidR="00C01A2A" w:rsidRPr="009944A7" w14:paraId="5CE84A57" w14:textId="77777777" w:rsidTr="003E0E71">
        <w:trPr>
          <w:trHeight w:val="300"/>
        </w:trPr>
        <w:tc>
          <w:tcPr>
            <w:tcW w:w="0" w:type="auto"/>
            <w:tcBorders>
              <w:top w:val="nil"/>
              <w:left w:val="single" w:sz="8" w:space="0" w:color="auto"/>
              <w:bottom w:val="single" w:sz="4" w:space="0" w:color="auto"/>
              <w:right w:val="single" w:sz="4" w:space="0" w:color="auto"/>
            </w:tcBorders>
            <w:shd w:val="clear" w:color="000000" w:fill="E7E6E6"/>
            <w:noWrap/>
            <w:vAlign w:val="bottom"/>
            <w:hideMark/>
          </w:tcPr>
          <w:p w14:paraId="447B2F10"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000000" w:fill="E7E6E6"/>
            <w:noWrap/>
            <w:vAlign w:val="bottom"/>
            <w:hideMark/>
          </w:tcPr>
          <w:p w14:paraId="44C95EB7"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Infiltrating CD45+ cells</w:t>
            </w:r>
          </w:p>
        </w:tc>
        <w:tc>
          <w:tcPr>
            <w:tcW w:w="0" w:type="auto"/>
            <w:tcBorders>
              <w:top w:val="nil"/>
              <w:left w:val="nil"/>
              <w:bottom w:val="single" w:sz="4" w:space="0" w:color="auto"/>
              <w:right w:val="single" w:sz="4" w:space="0" w:color="auto"/>
            </w:tcBorders>
            <w:shd w:val="clear" w:color="000000" w:fill="E7E6E6"/>
            <w:noWrap/>
            <w:vAlign w:val="bottom"/>
            <w:hideMark/>
          </w:tcPr>
          <w:p w14:paraId="7C436D8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0.002</w:t>
            </w:r>
          </w:p>
        </w:tc>
        <w:tc>
          <w:tcPr>
            <w:tcW w:w="0" w:type="auto"/>
            <w:tcBorders>
              <w:top w:val="nil"/>
              <w:left w:val="nil"/>
              <w:bottom w:val="single" w:sz="4" w:space="0" w:color="auto"/>
              <w:right w:val="single" w:sz="4" w:space="0" w:color="auto"/>
            </w:tcBorders>
            <w:shd w:val="clear" w:color="000000" w:fill="E7E6E6"/>
            <w:noWrap/>
            <w:vAlign w:val="bottom"/>
            <w:hideMark/>
          </w:tcPr>
          <w:p w14:paraId="41CD556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0.002</w:t>
            </w:r>
          </w:p>
        </w:tc>
        <w:tc>
          <w:tcPr>
            <w:tcW w:w="0" w:type="auto"/>
            <w:tcBorders>
              <w:top w:val="nil"/>
              <w:left w:val="nil"/>
              <w:bottom w:val="single" w:sz="4" w:space="0" w:color="auto"/>
              <w:right w:val="single" w:sz="4" w:space="0" w:color="auto"/>
            </w:tcBorders>
            <w:shd w:val="clear" w:color="000000" w:fill="E7E6E6"/>
            <w:noWrap/>
            <w:vAlign w:val="bottom"/>
            <w:hideMark/>
          </w:tcPr>
          <w:p w14:paraId="7D51C1A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000000" w:fill="E7E6E6"/>
            <w:noWrap/>
            <w:vAlign w:val="bottom"/>
            <w:hideMark/>
          </w:tcPr>
          <w:p w14:paraId="447F2C3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0.010</w:t>
            </w:r>
          </w:p>
        </w:tc>
        <w:tc>
          <w:tcPr>
            <w:tcW w:w="0" w:type="auto"/>
            <w:tcBorders>
              <w:top w:val="nil"/>
              <w:left w:val="nil"/>
              <w:bottom w:val="single" w:sz="4" w:space="0" w:color="auto"/>
              <w:right w:val="single" w:sz="4" w:space="0" w:color="auto"/>
            </w:tcBorders>
            <w:shd w:val="clear" w:color="000000" w:fill="E7E6E6"/>
            <w:noWrap/>
            <w:vAlign w:val="bottom"/>
            <w:hideMark/>
          </w:tcPr>
          <w:p w14:paraId="5DCF057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2.146</w:t>
            </w:r>
          </w:p>
        </w:tc>
        <w:tc>
          <w:tcPr>
            <w:tcW w:w="0" w:type="auto"/>
            <w:tcBorders>
              <w:top w:val="nil"/>
              <w:left w:val="nil"/>
              <w:bottom w:val="single" w:sz="4" w:space="0" w:color="auto"/>
              <w:right w:val="single" w:sz="4" w:space="0" w:color="auto"/>
            </w:tcBorders>
            <w:shd w:val="clear" w:color="000000" w:fill="E7E6E6"/>
            <w:noWrap/>
            <w:vAlign w:val="bottom"/>
            <w:hideMark/>
          </w:tcPr>
          <w:p w14:paraId="6A12039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1.629</w:t>
            </w:r>
          </w:p>
        </w:tc>
        <w:tc>
          <w:tcPr>
            <w:tcW w:w="0" w:type="auto"/>
            <w:tcBorders>
              <w:top w:val="nil"/>
              <w:left w:val="nil"/>
              <w:bottom w:val="single" w:sz="4" w:space="0" w:color="auto"/>
              <w:right w:val="single" w:sz="4" w:space="0" w:color="auto"/>
            </w:tcBorders>
            <w:shd w:val="clear" w:color="000000" w:fill="E7E6E6"/>
            <w:noWrap/>
            <w:vAlign w:val="bottom"/>
            <w:hideMark/>
          </w:tcPr>
          <w:p w14:paraId="501FC13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1.101</w:t>
            </w:r>
          </w:p>
        </w:tc>
        <w:tc>
          <w:tcPr>
            <w:tcW w:w="0" w:type="auto"/>
            <w:tcBorders>
              <w:top w:val="nil"/>
              <w:left w:val="nil"/>
              <w:bottom w:val="single" w:sz="4" w:space="0" w:color="auto"/>
              <w:right w:val="single" w:sz="4" w:space="0" w:color="auto"/>
            </w:tcBorders>
            <w:shd w:val="clear" w:color="000000" w:fill="E7E6E6"/>
            <w:noWrap/>
            <w:vAlign w:val="bottom"/>
            <w:hideMark/>
          </w:tcPr>
          <w:p w14:paraId="6D45531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0.704</w:t>
            </w:r>
          </w:p>
        </w:tc>
        <w:tc>
          <w:tcPr>
            <w:tcW w:w="0" w:type="auto"/>
            <w:tcBorders>
              <w:top w:val="nil"/>
              <w:left w:val="nil"/>
              <w:bottom w:val="single" w:sz="4" w:space="0" w:color="auto"/>
              <w:right w:val="single" w:sz="4" w:space="0" w:color="auto"/>
            </w:tcBorders>
            <w:shd w:val="clear" w:color="000000" w:fill="E7E6E6"/>
            <w:noWrap/>
            <w:vAlign w:val="bottom"/>
            <w:hideMark/>
          </w:tcPr>
          <w:p w14:paraId="17929FC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c>
          <w:tcPr>
            <w:tcW w:w="0" w:type="auto"/>
            <w:tcBorders>
              <w:top w:val="nil"/>
              <w:left w:val="nil"/>
              <w:bottom w:val="single" w:sz="4" w:space="0" w:color="auto"/>
              <w:right w:val="single" w:sz="8" w:space="0" w:color="auto"/>
            </w:tcBorders>
            <w:shd w:val="clear" w:color="000000" w:fill="E7E6E6"/>
            <w:noWrap/>
            <w:vAlign w:val="bottom"/>
            <w:hideMark/>
          </w:tcPr>
          <w:p w14:paraId="6F09900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r>
      <w:tr w:rsidR="00C01A2A" w:rsidRPr="009944A7" w14:paraId="79CFA523" w14:textId="77777777" w:rsidTr="003E0E71">
        <w:trPr>
          <w:trHeight w:val="30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678E31D"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Inflammation</w:t>
            </w:r>
          </w:p>
        </w:tc>
        <w:tc>
          <w:tcPr>
            <w:tcW w:w="0" w:type="auto"/>
            <w:tcBorders>
              <w:top w:val="nil"/>
              <w:left w:val="nil"/>
              <w:bottom w:val="single" w:sz="4" w:space="0" w:color="auto"/>
              <w:right w:val="single" w:sz="4" w:space="0" w:color="auto"/>
            </w:tcBorders>
            <w:shd w:val="clear" w:color="auto" w:fill="auto"/>
            <w:noWrap/>
            <w:vAlign w:val="bottom"/>
            <w:hideMark/>
          </w:tcPr>
          <w:p w14:paraId="76ADC4DF"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Infiltrating F4/80+ cells</w:t>
            </w:r>
          </w:p>
        </w:tc>
        <w:tc>
          <w:tcPr>
            <w:tcW w:w="0" w:type="auto"/>
            <w:tcBorders>
              <w:top w:val="nil"/>
              <w:left w:val="nil"/>
              <w:bottom w:val="single" w:sz="4" w:space="0" w:color="auto"/>
              <w:right w:val="single" w:sz="4" w:space="0" w:color="auto"/>
            </w:tcBorders>
            <w:shd w:val="clear" w:color="auto" w:fill="auto"/>
            <w:noWrap/>
            <w:vAlign w:val="bottom"/>
            <w:hideMark/>
          </w:tcPr>
          <w:p w14:paraId="03668A1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0.002</w:t>
            </w:r>
          </w:p>
        </w:tc>
        <w:tc>
          <w:tcPr>
            <w:tcW w:w="0" w:type="auto"/>
            <w:tcBorders>
              <w:top w:val="nil"/>
              <w:left w:val="nil"/>
              <w:bottom w:val="single" w:sz="4" w:space="0" w:color="auto"/>
              <w:right w:val="single" w:sz="4" w:space="0" w:color="auto"/>
            </w:tcBorders>
            <w:shd w:val="clear" w:color="auto" w:fill="auto"/>
            <w:noWrap/>
            <w:vAlign w:val="bottom"/>
            <w:hideMark/>
          </w:tcPr>
          <w:p w14:paraId="0FCC373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0.003</w:t>
            </w:r>
          </w:p>
        </w:tc>
        <w:tc>
          <w:tcPr>
            <w:tcW w:w="0" w:type="auto"/>
            <w:tcBorders>
              <w:top w:val="nil"/>
              <w:left w:val="nil"/>
              <w:bottom w:val="single" w:sz="4" w:space="0" w:color="auto"/>
              <w:right w:val="single" w:sz="4" w:space="0" w:color="auto"/>
            </w:tcBorders>
            <w:shd w:val="clear" w:color="auto" w:fill="auto"/>
            <w:noWrap/>
            <w:vAlign w:val="bottom"/>
            <w:hideMark/>
          </w:tcPr>
          <w:p w14:paraId="286E64C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auto" w:fill="auto"/>
            <w:noWrap/>
            <w:vAlign w:val="bottom"/>
            <w:hideMark/>
          </w:tcPr>
          <w:p w14:paraId="2E1C606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0.010</w:t>
            </w:r>
          </w:p>
        </w:tc>
        <w:tc>
          <w:tcPr>
            <w:tcW w:w="0" w:type="auto"/>
            <w:tcBorders>
              <w:top w:val="nil"/>
              <w:left w:val="nil"/>
              <w:bottom w:val="single" w:sz="4" w:space="0" w:color="auto"/>
              <w:right w:val="single" w:sz="4" w:space="0" w:color="auto"/>
            </w:tcBorders>
            <w:shd w:val="clear" w:color="auto" w:fill="auto"/>
            <w:noWrap/>
            <w:vAlign w:val="bottom"/>
            <w:hideMark/>
          </w:tcPr>
          <w:p w14:paraId="11AA7DC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1.918</w:t>
            </w:r>
          </w:p>
        </w:tc>
        <w:tc>
          <w:tcPr>
            <w:tcW w:w="0" w:type="auto"/>
            <w:tcBorders>
              <w:top w:val="nil"/>
              <w:left w:val="nil"/>
              <w:bottom w:val="single" w:sz="4" w:space="0" w:color="auto"/>
              <w:right w:val="single" w:sz="4" w:space="0" w:color="auto"/>
            </w:tcBorders>
            <w:shd w:val="clear" w:color="auto" w:fill="auto"/>
            <w:noWrap/>
            <w:vAlign w:val="bottom"/>
            <w:hideMark/>
          </w:tcPr>
          <w:p w14:paraId="54A6E2A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1.469</w:t>
            </w:r>
          </w:p>
        </w:tc>
        <w:tc>
          <w:tcPr>
            <w:tcW w:w="0" w:type="auto"/>
            <w:tcBorders>
              <w:top w:val="nil"/>
              <w:left w:val="nil"/>
              <w:bottom w:val="single" w:sz="4" w:space="0" w:color="auto"/>
              <w:right w:val="single" w:sz="4" w:space="0" w:color="auto"/>
            </w:tcBorders>
            <w:shd w:val="clear" w:color="auto" w:fill="auto"/>
            <w:noWrap/>
            <w:vAlign w:val="bottom"/>
            <w:hideMark/>
          </w:tcPr>
          <w:p w14:paraId="2152DBF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0.940</w:t>
            </w:r>
          </w:p>
        </w:tc>
        <w:tc>
          <w:tcPr>
            <w:tcW w:w="0" w:type="auto"/>
            <w:tcBorders>
              <w:top w:val="nil"/>
              <w:left w:val="nil"/>
              <w:bottom w:val="single" w:sz="4" w:space="0" w:color="auto"/>
              <w:right w:val="single" w:sz="4" w:space="0" w:color="auto"/>
            </w:tcBorders>
            <w:shd w:val="clear" w:color="auto" w:fill="auto"/>
            <w:noWrap/>
            <w:vAlign w:val="bottom"/>
            <w:hideMark/>
          </w:tcPr>
          <w:p w14:paraId="02CD79C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0.555</w:t>
            </w:r>
          </w:p>
        </w:tc>
        <w:tc>
          <w:tcPr>
            <w:tcW w:w="0" w:type="auto"/>
            <w:tcBorders>
              <w:top w:val="nil"/>
              <w:left w:val="nil"/>
              <w:bottom w:val="single" w:sz="4" w:space="0" w:color="auto"/>
              <w:right w:val="single" w:sz="4" w:space="0" w:color="auto"/>
            </w:tcBorders>
            <w:shd w:val="clear" w:color="auto" w:fill="auto"/>
            <w:noWrap/>
            <w:vAlign w:val="bottom"/>
            <w:hideMark/>
          </w:tcPr>
          <w:p w14:paraId="1FC4D7F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c>
          <w:tcPr>
            <w:tcW w:w="0" w:type="auto"/>
            <w:tcBorders>
              <w:top w:val="nil"/>
              <w:left w:val="nil"/>
              <w:bottom w:val="single" w:sz="4" w:space="0" w:color="auto"/>
              <w:right w:val="single" w:sz="8" w:space="0" w:color="auto"/>
            </w:tcBorders>
            <w:shd w:val="clear" w:color="auto" w:fill="auto"/>
            <w:noWrap/>
            <w:vAlign w:val="bottom"/>
            <w:hideMark/>
          </w:tcPr>
          <w:p w14:paraId="5D9D624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0.967</w:t>
            </w:r>
          </w:p>
        </w:tc>
      </w:tr>
      <w:tr w:rsidR="00C01A2A" w:rsidRPr="009944A7" w14:paraId="2EF5503A" w14:textId="77777777" w:rsidTr="003E0E71">
        <w:trPr>
          <w:trHeight w:val="315"/>
        </w:trPr>
        <w:tc>
          <w:tcPr>
            <w:tcW w:w="0" w:type="auto"/>
            <w:tcBorders>
              <w:top w:val="nil"/>
              <w:left w:val="single" w:sz="8" w:space="0" w:color="auto"/>
              <w:bottom w:val="single" w:sz="8" w:space="0" w:color="auto"/>
              <w:right w:val="single" w:sz="4" w:space="0" w:color="auto"/>
            </w:tcBorders>
            <w:shd w:val="clear" w:color="000000" w:fill="E7E6E6"/>
            <w:noWrap/>
            <w:vAlign w:val="bottom"/>
            <w:hideMark/>
          </w:tcPr>
          <w:p w14:paraId="2DFF3923"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Hypertrophy</w:t>
            </w:r>
          </w:p>
        </w:tc>
        <w:tc>
          <w:tcPr>
            <w:tcW w:w="0" w:type="auto"/>
            <w:tcBorders>
              <w:top w:val="nil"/>
              <w:left w:val="nil"/>
              <w:bottom w:val="single" w:sz="8" w:space="0" w:color="auto"/>
              <w:right w:val="single" w:sz="4" w:space="0" w:color="auto"/>
            </w:tcBorders>
            <w:shd w:val="clear" w:color="000000" w:fill="E7E6E6"/>
            <w:noWrap/>
            <w:vAlign w:val="bottom"/>
            <w:hideMark/>
          </w:tcPr>
          <w:p w14:paraId="333FAC49" w14:textId="77777777" w:rsidR="00C01A2A" w:rsidRPr="009944A7" w:rsidRDefault="00C01A2A" w:rsidP="003E0E71">
            <w:pPr>
              <w:rPr>
                <w:rFonts w:ascii="Arial" w:hAnsi="Arial" w:cs="Arial"/>
                <w:i/>
                <w:iCs/>
                <w:color w:val="000000"/>
                <w:sz w:val="16"/>
                <w:szCs w:val="16"/>
                <w:lang w:eastAsia="de-DE"/>
              </w:rPr>
            </w:pPr>
            <w:r w:rsidRPr="009944A7">
              <w:rPr>
                <w:rFonts w:ascii="Arial" w:hAnsi="Arial" w:cs="Arial"/>
                <w:i/>
                <w:iCs/>
                <w:color w:val="000000"/>
                <w:sz w:val="16"/>
                <w:szCs w:val="16"/>
                <w:lang w:eastAsia="de-DE"/>
              </w:rPr>
              <w:t>Mhy7/Mhy6</w:t>
            </w:r>
            <w:r w:rsidRPr="009944A7">
              <w:rPr>
                <w:rFonts w:ascii="Arial" w:hAnsi="Arial" w:cs="Arial"/>
                <w:color w:val="000000"/>
                <w:sz w:val="16"/>
                <w:szCs w:val="16"/>
                <w:lang w:eastAsia="de-DE"/>
              </w:rPr>
              <w:t xml:space="preserve"> ratio</w:t>
            </w:r>
          </w:p>
        </w:tc>
        <w:tc>
          <w:tcPr>
            <w:tcW w:w="0" w:type="auto"/>
            <w:tcBorders>
              <w:top w:val="nil"/>
              <w:left w:val="nil"/>
              <w:bottom w:val="single" w:sz="8" w:space="0" w:color="auto"/>
              <w:right w:val="single" w:sz="4" w:space="0" w:color="auto"/>
            </w:tcBorders>
            <w:shd w:val="clear" w:color="000000" w:fill="E7E6E6"/>
            <w:noWrap/>
            <w:vAlign w:val="bottom"/>
            <w:hideMark/>
          </w:tcPr>
          <w:p w14:paraId="2CC14BA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0.014</w:t>
            </w:r>
          </w:p>
        </w:tc>
        <w:tc>
          <w:tcPr>
            <w:tcW w:w="0" w:type="auto"/>
            <w:tcBorders>
              <w:top w:val="nil"/>
              <w:left w:val="nil"/>
              <w:bottom w:val="single" w:sz="8" w:space="0" w:color="auto"/>
              <w:right w:val="single" w:sz="4" w:space="0" w:color="auto"/>
            </w:tcBorders>
            <w:shd w:val="clear" w:color="000000" w:fill="E7E6E6"/>
            <w:noWrap/>
            <w:vAlign w:val="bottom"/>
            <w:hideMark/>
          </w:tcPr>
          <w:p w14:paraId="0E811FE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8" w:space="0" w:color="auto"/>
              <w:right w:val="single" w:sz="4" w:space="0" w:color="auto"/>
            </w:tcBorders>
            <w:shd w:val="clear" w:color="000000" w:fill="E7E6E6"/>
            <w:noWrap/>
            <w:vAlign w:val="bottom"/>
            <w:hideMark/>
          </w:tcPr>
          <w:p w14:paraId="0AB2155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0.018</w:t>
            </w:r>
          </w:p>
        </w:tc>
        <w:tc>
          <w:tcPr>
            <w:tcW w:w="0" w:type="auto"/>
            <w:tcBorders>
              <w:top w:val="nil"/>
              <w:left w:val="nil"/>
              <w:bottom w:val="single" w:sz="8" w:space="0" w:color="auto"/>
              <w:right w:val="single" w:sz="4" w:space="0" w:color="auto"/>
            </w:tcBorders>
            <w:shd w:val="clear" w:color="000000" w:fill="E7E6E6"/>
            <w:noWrap/>
            <w:vAlign w:val="bottom"/>
            <w:hideMark/>
          </w:tcPr>
          <w:p w14:paraId="6CE9B9C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0.017</w:t>
            </w:r>
          </w:p>
        </w:tc>
        <w:tc>
          <w:tcPr>
            <w:tcW w:w="0" w:type="auto"/>
            <w:tcBorders>
              <w:top w:val="nil"/>
              <w:left w:val="nil"/>
              <w:bottom w:val="single" w:sz="8" w:space="0" w:color="auto"/>
              <w:right w:val="single" w:sz="4" w:space="0" w:color="auto"/>
            </w:tcBorders>
            <w:shd w:val="clear" w:color="000000" w:fill="E7E6E6"/>
            <w:noWrap/>
            <w:vAlign w:val="bottom"/>
            <w:hideMark/>
          </w:tcPr>
          <w:p w14:paraId="5D897F0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7.127</w:t>
            </w:r>
          </w:p>
        </w:tc>
        <w:tc>
          <w:tcPr>
            <w:tcW w:w="0" w:type="auto"/>
            <w:tcBorders>
              <w:top w:val="nil"/>
              <w:left w:val="nil"/>
              <w:bottom w:val="single" w:sz="8" w:space="0" w:color="auto"/>
              <w:right w:val="single" w:sz="4" w:space="0" w:color="auto"/>
            </w:tcBorders>
            <w:shd w:val="clear" w:color="000000" w:fill="E7E6E6"/>
            <w:noWrap/>
            <w:vAlign w:val="bottom"/>
            <w:hideMark/>
          </w:tcPr>
          <w:p w14:paraId="7EDA36A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13.086</w:t>
            </w:r>
          </w:p>
        </w:tc>
        <w:tc>
          <w:tcPr>
            <w:tcW w:w="0" w:type="auto"/>
            <w:tcBorders>
              <w:top w:val="nil"/>
              <w:left w:val="nil"/>
              <w:bottom w:val="single" w:sz="8" w:space="0" w:color="auto"/>
              <w:right w:val="single" w:sz="4" w:space="0" w:color="auto"/>
            </w:tcBorders>
            <w:shd w:val="clear" w:color="000000" w:fill="E7E6E6"/>
            <w:noWrap/>
            <w:vAlign w:val="bottom"/>
            <w:hideMark/>
          </w:tcPr>
          <w:p w14:paraId="1470B1F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2.833</w:t>
            </w:r>
          </w:p>
        </w:tc>
        <w:tc>
          <w:tcPr>
            <w:tcW w:w="0" w:type="auto"/>
            <w:tcBorders>
              <w:top w:val="nil"/>
              <w:left w:val="nil"/>
              <w:bottom w:val="single" w:sz="8" w:space="0" w:color="auto"/>
              <w:right w:val="single" w:sz="4" w:space="0" w:color="auto"/>
            </w:tcBorders>
            <w:shd w:val="clear" w:color="000000" w:fill="E7E6E6"/>
            <w:noWrap/>
            <w:vAlign w:val="bottom"/>
            <w:hideMark/>
          </w:tcPr>
          <w:p w14:paraId="4267206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3.710</w:t>
            </w:r>
          </w:p>
        </w:tc>
        <w:tc>
          <w:tcPr>
            <w:tcW w:w="0" w:type="auto"/>
            <w:tcBorders>
              <w:top w:val="nil"/>
              <w:left w:val="nil"/>
              <w:bottom w:val="single" w:sz="8" w:space="0" w:color="auto"/>
              <w:right w:val="single" w:sz="4" w:space="0" w:color="auto"/>
            </w:tcBorders>
            <w:shd w:val="clear" w:color="000000" w:fill="E7E6E6"/>
            <w:noWrap/>
            <w:vAlign w:val="bottom"/>
            <w:hideMark/>
          </w:tcPr>
          <w:p w14:paraId="0953C01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0.767</w:t>
            </w:r>
          </w:p>
        </w:tc>
        <w:tc>
          <w:tcPr>
            <w:tcW w:w="0" w:type="auto"/>
            <w:tcBorders>
              <w:top w:val="nil"/>
              <w:left w:val="nil"/>
              <w:bottom w:val="single" w:sz="8" w:space="0" w:color="auto"/>
              <w:right w:val="single" w:sz="8" w:space="0" w:color="auto"/>
            </w:tcBorders>
            <w:shd w:val="clear" w:color="000000" w:fill="E7E6E6"/>
            <w:noWrap/>
            <w:vAlign w:val="bottom"/>
            <w:hideMark/>
          </w:tcPr>
          <w:p w14:paraId="6CFC87D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0.833</w:t>
            </w:r>
          </w:p>
        </w:tc>
      </w:tr>
    </w:tbl>
    <w:p w14:paraId="14138F39" w14:textId="77777777" w:rsidR="00C01A2A" w:rsidRPr="009944A7" w:rsidRDefault="00C01A2A" w:rsidP="00C01A2A">
      <w:pPr>
        <w:rPr>
          <w:rFonts w:ascii="Arial" w:hAnsi="Arial" w:cs="Arial"/>
          <w:b/>
          <w:bCs/>
          <w:kern w:val="32"/>
          <w:sz w:val="20"/>
        </w:rPr>
      </w:pPr>
      <w:r w:rsidRPr="009944A7">
        <w:rPr>
          <w:rFonts w:ascii="Arial" w:hAnsi="Arial" w:cs="Arial"/>
          <w:sz w:val="20"/>
        </w:rPr>
        <w:br w:type="page"/>
      </w:r>
    </w:p>
    <w:p w14:paraId="4D6A427E" w14:textId="77777777" w:rsidR="00C01A2A" w:rsidRPr="009944A7" w:rsidRDefault="00C01A2A" w:rsidP="00C01A2A">
      <w:pPr>
        <w:pStyle w:val="SMHeading"/>
        <w:rPr>
          <w:rFonts w:ascii="Arial" w:hAnsi="Arial" w:cs="Arial"/>
          <w:sz w:val="20"/>
          <w:szCs w:val="20"/>
        </w:rPr>
      </w:pPr>
      <w:r w:rsidRPr="009944A7">
        <w:rPr>
          <w:rFonts w:ascii="Arial" w:hAnsi="Arial" w:cs="Arial"/>
          <w:sz w:val="20"/>
          <w:szCs w:val="20"/>
        </w:rPr>
        <w:lastRenderedPageBreak/>
        <w:t>Table S3.</w:t>
      </w:r>
    </w:p>
    <w:p w14:paraId="0085ABE0" w14:textId="77777777" w:rsidR="00C01A2A" w:rsidRPr="009944A7" w:rsidRDefault="00C01A2A" w:rsidP="00C01A2A">
      <w:pPr>
        <w:pStyle w:val="SMcaption"/>
        <w:rPr>
          <w:rFonts w:ascii="Arial" w:hAnsi="Arial" w:cs="Arial"/>
          <w:sz w:val="20"/>
        </w:rPr>
      </w:pPr>
      <w:r w:rsidRPr="009944A7">
        <w:rPr>
          <w:rFonts w:ascii="Arial" w:hAnsi="Arial" w:cs="Arial"/>
          <w:sz w:val="20"/>
        </w:rPr>
        <w:t>Univariate analysis from the metabolomics data space.</w:t>
      </w:r>
    </w:p>
    <w:tbl>
      <w:tblPr>
        <w:tblW w:w="0" w:type="auto"/>
        <w:tblCellMar>
          <w:left w:w="70" w:type="dxa"/>
          <w:right w:w="70" w:type="dxa"/>
        </w:tblCellMar>
        <w:tblLook w:val="04A0" w:firstRow="1" w:lastRow="0" w:firstColumn="1" w:lastColumn="0" w:noHBand="0" w:noVBand="1"/>
      </w:tblPr>
      <w:tblGrid>
        <w:gridCol w:w="1964"/>
        <w:gridCol w:w="932"/>
        <w:gridCol w:w="1047"/>
        <w:gridCol w:w="950"/>
        <w:gridCol w:w="1065"/>
        <w:gridCol w:w="665"/>
        <w:gridCol w:w="780"/>
        <w:gridCol w:w="994"/>
        <w:gridCol w:w="1109"/>
        <w:gridCol w:w="594"/>
        <w:gridCol w:w="683"/>
      </w:tblGrid>
      <w:tr w:rsidR="00C01A2A" w:rsidRPr="009944A7" w14:paraId="068C0FFF" w14:textId="77777777" w:rsidTr="003E0E71">
        <w:trPr>
          <w:trHeight w:val="315"/>
        </w:trPr>
        <w:tc>
          <w:tcPr>
            <w:tcW w:w="0" w:type="auto"/>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231F6A85"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variable</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0746485D" w14:textId="77777777" w:rsidR="00C01A2A" w:rsidRPr="009944A7" w:rsidRDefault="00C01A2A" w:rsidP="003E0E71">
            <w:pPr>
              <w:rPr>
                <w:rFonts w:ascii="Arial" w:hAnsi="Arial" w:cs="Arial"/>
                <w:b/>
                <w:bCs/>
                <w:color w:val="000000"/>
                <w:sz w:val="16"/>
                <w:szCs w:val="16"/>
                <w:lang w:eastAsia="de-DE"/>
              </w:rPr>
            </w:pPr>
            <w:proofErr w:type="spellStart"/>
            <w:r w:rsidRPr="009944A7">
              <w:rPr>
                <w:rFonts w:ascii="Arial" w:hAnsi="Arial" w:cs="Arial"/>
                <w:b/>
                <w:bCs/>
                <w:color w:val="000000"/>
                <w:sz w:val="16"/>
                <w:szCs w:val="16"/>
                <w:lang w:eastAsia="de-DE"/>
              </w:rPr>
              <w:t>P_GF_test</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2E52C0CF" w14:textId="77777777" w:rsidR="00C01A2A" w:rsidRPr="009944A7" w:rsidRDefault="00C01A2A" w:rsidP="003E0E71">
            <w:pPr>
              <w:rPr>
                <w:rFonts w:ascii="Arial" w:hAnsi="Arial" w:cs="Arial"/>
                <w:b/>
                <w:bCs/>
                <w:color w:val="000000"/>
                <w:sz w:val="16"/>
                <w:szCs w:val="16"/>
                <w:lang w:eastAsia="de-DE"/>
              </w:rPr>
            </w:pPr>
            <w:proofErr w:type="spellStart"/>
            <w:r w:rsidRPr="009944A7">
              <w:rPr>
                <w:rFonts w:ascii="Arial" w:hAnsi="Arial" w:cs="Arial"/>
                <w:b/>
                <w:bCs/>
                <w:color w:val="000000"/>
                <w:sz w:val="16"/>
                <w:szCs w:val="16"/>
                <w:lang w:eastAsia="de-DE"/>
              </w:rPr>
              <w:t>P_COL_test</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37BB9D0E" w14:textId="77777777" w:rsidR="00C01A2A" w:rsidRPr="009944A7" w:rsidRDefault="00C01A2A" w:rsidP="003E0E71">
            <w:pPr>
              <w:rPr>
                <w:rFonts w:ascii="Arial" w:hAnsi="Arial" w:cs="Arial"/>
                <w:b/>
                <w:bCs/>
                <w:color w:val="000000"/>
                <w:sz w:val="16"/>
                <w:szCs w:val="16"/>
                <w:lang w:eastAsia="de-DE"/>
              </w:rPr>
            </w:pPr>
            <w:proofErr w:type="spellStart"/>
            <w:r w:rsidRPr="009944A7">
              <w:rPr>
                <w:rFonts w:ascii="Arial" w:hAnsi="Arial" w:cs="Arial"/>
                <w:b/>
                <w:bCs/>
                <w:color w:val="000000"/>
                <w:sz w:val="16"/>
                <w:szCs w:val="16"/>
                <w:lang w:eastAsia="de-DE"/>
              </w:rPr>
              <w:t>Q_GF_test</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3384E7BC" w14:textId="77777777" w:rsidR="00C01A2A" w:rsidRPr="009944A7" w:rsidRDefault="00C01A2A" w:rsidP="003E0E71">
            <w:pPr>
              <w:rPr>
                <w:rFonts w:ascii="Arial" w:hAnsi="Arial" w:cs="Arial"/>
                <w:b/>
                <w:bCs/>
                <w:color w:val="000000"/>
                <w:sz w:val="16"/>
                <w:szCs w:val="16"/>
                <w:lang w:eastAsia="de-DE"/>
              </w:rPr>
            </w:pPr>
            <w:proofErr w:type="spellStart"/>
            <w:r w:rsidRPr="009944A7">
              <w:rPr>
                <w:rFonts w:ascii="Arial" w:hAnsi="Arial" w:cs="Arial"/>
                <w:b/>
                <w:bCs/>
                <w:color w:val="000000"/>
                <w:sz w:val="16"/>
                <w:szCs w:val="16"/>
                <w:lang w:eastAsia="de-DE"/>
              </w:rPr>
              <w:t>Q_COL_test</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0CBAD797"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FC_GF</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76ED697C"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FC_COL</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0CF4ABA4"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log2FC_GF</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21697424"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log2FC_COL</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65996071"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D_GF</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4815C74F"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D_COL</w:t>
            </w:r>
          </w:p>
        </w:tc>
      </w:tr>
      <w:tr w:rsidR="00C01A2A" w:rsidRPr="009944A7" w14:paraId="0FFB3C49" w14:textId="77777777" w:rsidTr="003E0E71">
        <w:trPr>
          <w:trHeight w:val="300"/>
        </w:trPr>
        <w:tc>
          <w:tcPr>
            <w:tcW w:w="0" w:type="auto"/>
            <w:tcBorders>
              <w:top w:val="nil"/>
              <w:left w:val="single" w:sz="4" w:space="0" w:color="auto"/>
              <w:bottom w:val="single" w:sz="4" w:space="0" w:color="auto"/>
              <w:right w:val="single" w:sz="4" w:space="0" w:color="auto"/>
            </w:tcBorders>
            <w:shd w:val="clear" w:color="000000" w:fill="E7E6E6"/>
            <w:noWrap/>
            <w:vAlign w:val="bottom"/>
            <w:hideMark/>
          </w:tcPr>
          <w:p w14:paraId="464E6B80"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Acylcarnitines</w:t>
            </w:r>
          </w:p>
        </w:tc>
        <w:tc>
          <w:tcPr>
            <w:tcW w:w="0" w:type="auto"/>
            <w:tcBorders>
              <w:top w:val="nil"/>
              <w:left w:val="nil"/>
              <w:bottom w:val="single" w:sz="4" w:space="0" w:color="auto"/>
              <w:right w:val="single" w:sz="4" w:space="0" w:color="auto"/>
            </w:tcBorders>
            <w:shd w:val="clear" w:color="000000" w:fill="E7E6E6"/>
            <w:noWrap/>
            <w:vAlign w:val="bottom"/>
            <w:hideMark/>
          </w:tcPr>
          <w:p w14:paraId="497EDA6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0.768</w:t>
            </w:r>
          </w:p>
        </w:tc>
        <w:tc>
          <w:tcPr>
            <w:tcW w:w="0" w:type="auto"/>
            <w:tcBorders>
              <w:top w:val="nil"/>
              <w:left w:val="nil"/>
              <w:bottom w:val="single" w:sz="4" w:space="0" w:color="auto"/>
              <w:right w:val="single" w:sz="4" w:space="0" w:color="auto"/>
            </w:tcBorders>
            <w:shd w:val="clear" w:color="000000" w:fill="E7E6E6"/>
            <w:noWrap/>
            <w:vAlign w:val="bottom"/>
            <w:hideMark/>
          </w:tcPr>
          <w:p w14:paraId="228C7CA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0.583</w:t>
            </w:r>
          </w:p>
        </w:tc>
        <w:tc>
          <w:tcPr>
            <w:tcW w:w="0" w:type="auto"/>
            <w:tcBorders>
              <w:top w:val="nil"/>
              <w:left w:val="nil"/>
              <w:bottom w:val="single" w:sz="4" w:space="0" w:color="auto"/>
              <w:right w:val="single" w:sz="4" w:space="0" w:color="auto"/>
            </w:tcBorders>
            <w:shd w:val="clear" w:color="000000" w:fill="E7E6E6"/>
            <w:noWrap/>
            <w:vAlign w:val="bottom"/>
            <w:hideMark/>
          </w:tcPr>
          <w:p w14:paraId="0296DC1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0.858</w:t>
            </w:r>
          </w:p>
        </w:tc>
        <w:tc>
          <w:tcPr>
            <w:tcW w:w="0" w:type="auto"/>
            <w:tcBorders>
              <w:top w:val="nil"/>
              <w:left w:val="nil"/>
              <w:bottom w:val="single" w:sz="4" w:space="0" w:color="auto"/>
              <w:right w:val="single" w:sz="4" w:space="0" w:color="auto"/>
            </w:tcBorders>
            <w:shd w:val="clear" w:color="000000" w:fill="E7E6E6"/>
            <w:noWrap/>
            <w:vAlign w:val="bottom"/>
            <w:hideMark/>
          </w:tcPr>
          <w:p w14:paraId="7086853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0.693</w:t>
            </w:r>
          </w:p>
        </w:tc>
        <w:tc>
          <w:tcPr>
            <w:tcW w:w="0" w:type="auto"/>
            <w:tcBorders>
              <w:top w:val="nil"/>
              <w:left w:val="nil"/>
              <w:bottom w:val="single" w:sz="4" w:space="0" w:color="auto"/>
              <w:right w:val="single" w:sz="4" w:space="0" w:color="auto"/>
            </w:tcBorders>
            <w:shd w:val="clear" w:color="000000" w:fill="E7E6E6"/>
            <w:noWrap/>
            <w:vAlign w:val="bottom"/>
            <w:hideMark/>
          </w:tcPr>
          <w:p w14:paraId="73B1A2E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1.022</w:t>
            </w:r>
          </w:p>
        </w:tc>
        <w:tc>
          <w:tcPr>
            <w:tcW w:w="0" w:type="auto"/>
            <w:tcBorders>
              <w:top w:val="nil"/>
              <w:left w:val="nil"/>
              <w:bottom w:val="single" w:sz="4" w:space="0" w:color="auto"/>
              <w:right w:val="single" w:sz="4" w:space="0" w:color="auto"/>
            </w:tcBorders>
            <w:shd w:val="clear" w:color="000000" w:fill="E7E6E6"/>
            <w:noWrap/>
            <w:vAlign w:val="bottom"/>
            <w:hideMark/>
          </w:tcPr>
          <w:p w14:paraId="00C2E4D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1.047</w:t>
            </w:r>
          </w:p>
        </w:tc>
        <w:tc>
          <w:tcPr>
            <w:tcW w:w="0" w:type="auto"/>
            <w:tcBorders>
              <w:top w:val="nil"/>
              <w:left w:val="nil"/>
              <w:bottom w:val="single" w:sz="4" w:space="0" w:color="auto"/>
              <w:right w:val="single" w:sz="4" w:space="0" w:color="auto"/>
            </w:tcBorders>
            <w:shd w:val="clear" w:color="000000" w:fill="E7E6E6"/>
            <w:noWrap/>
            <w:vAlign w:val="bottom"/>
            <w:hideMark/>
          </w:tcPr>
          <w:p w14:paraId="4FD0CD4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0.031</w:t>
            </w:r>
          </w:p>
        </w:tc>
        <w:tc>
          <w:tcPr>
            <w:tcW w:w="0" w:type="auto"/>
            <w:tcBorders>
              <w:top w:val="nil"/>
              <w:left w:val="nil"/>
              <w:bottom w:val="single" w:sz="4" w:space="0" w:color="auto"/>
              <w:right w:val="single" w:sz="4" w:space="0" w:color="auto"/>
            </w:tcBorders>
            <w:shd w:val="clear" w:color="000000" w:fill="E7E6E6"/>
            <w:noWrap/>
            <w:vAlign w:val="bottom"/>
            <w:hideMark/>
          </w:tcPr>
          <w:p w14:paraId="185F6B0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0.066</w:t>
            </w:r>
          </w:p>
        </w:tc>
        <w:tc>
          <w:tcPr>
            <w:tcW w:w="0" w:type="auto"/>
            <w:tcBorders>
              <w:top w:val="nil"/>
              <w:left w:val="nil"/>
              <w:bottom w:val="single" w:sz="4" w:space="0" w:color="auto"/>
              <w:right w:val="single" w:sz="4" w:space="0" w:color="auto"/>
            </w:tcBorders>
            <w:shd w:val="clear" w:color="000000" w:fill="E7E6E6"/>
            <w:noWrap/>
            <w:vAlign w:val="bottom"/>
            <w:hideMark/>
          </w:tcPr>
          <w:p w14:paraId="1F9A52E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-0.120</w:t>
            </w:r>
          </w:p>
        </w:tc>
        <w:tc>
          <w:tcPr>
            <w:tcW w:w="0" w:type="auto"/>
            <w:tcBorders>
              <w:top w:val="nil"/>
              <w:left w:val="nil"/>
              <w:bottom w:val="single" w:sz="4" w:space="0" w:color="auto"/>
              <w:right w:val="single" w:sz="8" w:space="0" w:color="auto"/>
            </w:tcBorders>
            <w:shd w:val="clear" w:color="000000" w:fill="E7E6E6"/>
            <w:noWrap/>
            <w:vAlign w:val="bottom"/>
            <w:hideMark/>
          </w:tcPr>
          <w:p w14:paraId="7E6BFDF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0.200</w:t>
            </w:r>
          </w:p>
        </w:tc>
      </w:tr>
      <w:tr w:rsidR="00C01A2A" w:rsidRPr="009944A7" w14:paraId="65C42451" w14:textId="77777777" w:rsidTr="003E0E71">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44475B1"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Alkaloids</w:t>
            </w:r>
          </w:p>
        </w:tc>
        <w:tc>
          <w:tcPr>
            <w:tcW w:w="0" w:type="auto"/>
            <w:tcBorders>
              <w:top w:val="nil"/>
              <w:left w:val="nil"/>
              <w:bottom w:val="single" w:sz="4" w:space="0" w:color="auto"/>
              <w:right w:val="single" w:sz="4" w:space="0" w:color="auto"/>
            </w:tcBorders>
            <w:shd w:val="clear" w:color="auto" w:fill="auto"/>
            <w:noWrap/>
            <w:vAlign w:val="bottom"/>
            <w:hideMark/>
          </w:tcPr>
          <w:p w14:paraId="4163D17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0.008</w:t>
            </w:r>
          </w:p>
        </w:tc>
        <w:tc>
          <w:tcPr>
            <w:tcW w:w="0" w:type="auto"/>
            <w:tcBorders>
              <w:top w:val="nil"/>
              <w:left w:val="nil"/>
              <w:bottom w:val="single" w:sz="4" w:space="0" w:color="auto"/>
              <w:right w:val="single" w:sz="4" w:space="0" w:color="auto"/>
            </w:tcBorders>
            <w:shd w:val="clear" w:color="auto" w:fill="auto"/>
            <w:noWrap/>
            <w:vAlign w:val="bottom"/>
            <w:hideMark/>
          </w:tcPr>
          <w:p w14:paraId="2D682EC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0.000</w:t>
            </w:r>
          </w:p>
        </w:tc>
        <w:tc>
          <w:tcPr>
            <w:tcW w:w="0" w:type="auto"/>
            <w:tcBorders>
              <w:top w:val="nil"/>
              <w:left w:val="nil"/>
              <w:bottom w:val="single" w:sz="4" w:space="0" w:color="auto"/>
              <w:right w:val="single" w:sz="4" w:space="0" w:color="auto"/>
            </w:tcBorders>
            <w:shd w:val="clear" w:color="auto" w:fill="auto"/>
            <w:noWrap/>
            <w:vAlign w:val="bottom"/>
            <w:hideMark/>
          </w:tcPr>
          <w:p w14:paraId="10D772F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0.027</w:t>
            </w:r>
          </w:p>
        </w:tc>
        <w:tc>
          <w:tcPr>
            <w:tcW w:w="0" w:type="auto"/>
            <w:tcBorders>
              <w:top w:val="nil"/>
              <w:left w:val="nil"/>
              <w:bottom w:val="single" w:sz="4" w:space="0" w:color="auto"/>
              <w:right w:val="single" w:sz="4" w:space="0" w:color="auto"/>
            </w:tcBorders>
            <w:shd w:val="clear" w:color="auto" w:fill="auto"/>
            <w:noWrap/>
            <w:vAlign w:val="bottom"/>
            <w:hideMark/>
          </w:tcPr>
          <w:p w14:paraId="346346E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auto" w:fill="auto"/>
            <w:noWrap/>
            <w:vAlign w:val="bottom"/>
            <w:hideMark/>
          </w:tcPr>
          <w:p w14:paraId="5FA4C4F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2.418</w:t>
            </w:r>
          </w:p>
        </w:tc>
        <w:tc>
          <w:tcPr>
            <w:tcW w:w="0" w:type="auto"/>
            <w:tcBorders>
              <w:top w:val="nil"/>
              <w:left w:val="nil"/>
              <w:bottom w:val="single" w:sz="4" w:space="0" w:color="auto"/>
              <w:right w:val="single" w:sz="4" w:space="0" w:color="auto"/>
            </w:tcBorders>
            <w:shd w:val="clear" w:color="auto" w:fill="auto"/>
            <w:noWrap/>
            <w:vAlign w:val="bottom"/>
            <w:hideMark/>
          </w:tcPr>
          <w:p w14:paraId="4F2533E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2.156</w:t>
            </w:r>
          </w:p>
        </w:tc>
        <w:tc>
          <w:tcPr>
            <w:tcW w:w="0" w:type="auto"/>
            <w:tcBorders>
              <w:top w:val="nil"/>
              <w:left w:val="nil"/>
              <w:bottom w:val="single" w:sz="4" w:space="0" w:color="auto"/>
              <w:right w:val="single" w:sz="4" w:space="0" w:color="auto"/>
            </w:tcBorders>
            <w:shd w:val="clear" w:color="auto" w:fill="auto"/>
            <w:noWrap/>
            <w:vAlign w:val="bottom"/>
            <w:hideMark/>
          </w:tcPr>
          <w:p w14:paraId="6144647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1.274</w:t>
            </w:r>
          </w:p>
        </w:tc>
        <w:tc>
          <w:tcPr>
            <w:tcW w:w="0" w:type="auto"/>
            <w:tcBorders>
              <w:top w:val="nil"/>
              <w:left w:val="nil"/>
              <w:bottom w:val="single" w:sz="4" w:space="0" w:color="auto"/>
              <w:right w:val="single" w:sz="4" w:space="0" w:color="auto"/>
            </w:tcBorders>
            <w:shd w:val="clear" w:color="auto" w:fill="auto"/>
            <w:noWrap/>
            <w:vAlign w:val="bottom"/>
            <w:hideMark/>
          </w:tcPr>
          <w:p w14:paraId="17CF946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1.108</w:t>
            </w:r>
          </w:p>
        </w:tc>
        <w:tc>
          <w:tcPr>
            <w:tcW w:w="0" w:type="auto"/>
            <w:tcBorders>
              <w:top w:val="nil"/>
              <w:left w:val="nil"/>
              <w:bottom w:val="single" w:sz="4" w:space="0" w:color="auto"/>
              <w:right w:val="single" w:sz="4" w:space="0" w:color="auto"/>
            </w:tcBorders>
            <w:shd w:val="clear" w:color="auto" w:fill="auto"/>
            <w:noWrap/>
            <w:vAlign w:val="bottom"/>
            <w:hideMark/>
          </w:tcPr>
          <w:p w14:paraId="117E205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0.840</w:t>
            </w:r>
          </w:p>
        </w:tc>
        <w:tc>
          <w:tcPr>
            <w:tcW w:w="0" w:type="auto"/>
            <w:tcBorders>
              <w:top w:val="nil"/>
              <w:left w:val="nil"/>
              <w:bottom w:val="single" w:sz="4" w:space="0" w:color="auto"/>
              <w:right w:val="single" w:sz="8" w:space="0" w:color="auto"/>
            </w:tcBorders>
            <w:shd w:val="clear" w:color="auto" w:fill="auto"/>
            <w:noWrap/>
            <w:vAlign w:val="bottom"/>
            <w:hideMark/>
          </w:tcPr>
          <w:p w14:paraId="2EAAB3E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r>
      <w:tr w:rsidR="00C01A2A" w:rsidRPr="009944A7" w14:paraId="0E851214" w14:textId="77777777" w:rsidTr="003E0E71">
        <w:trPr>
          <w:trHeight w:val="300"/>
        </w:trPr>
        <w:tc>
          <w:tcPr>
            <w:tcW w:w="0" w:type="auto"/>
            <w:tcBorders>
              <w:top w:val="nil"/>
              <w:left w:val="single" w:sz="4" w:space="0" w:color="auto"/>
              <w:bottom w:val="single" w:sz="4" w:space="0" w:color="auto"/>
              <w:right w:val="single" w:sz="4" w:space="0" w:color="auto"/>
            </w:tcBorders>
            <w:shd w:val="clear" w:color="000000" w:fill="E7E6E6"/>
            <w:noWrap/>
            <w:vAlign w:val="bottom"/>
            <w:hideMark/>
          </w:tcPr>
          <w:p w14:paraId="30B2263F"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Amino acid related</w:t>
            </w:r>
          </w:p>
        </w:tc>
        <w:tc>
          <w:tcPr>
            <w:tcW w:w="0" w:type="auto"/>
            <w:tcBorders>
              <w:top w:val="nil"/>
              <w:left w:val="nil"/>
              <w:bottom w:val="single" w:sz="4" w:space="0" w:color="auto"/>
              <w:right w:val="single" w:sz="4" w:space="0" w:color="auto"/>
            </w:tcBorders>
            <w:shd w:val="clear" w:color="000000" w:fill="E7E6E6"/>
            <w:noWrap/>
            <w:vAlign w:val="bottom"/>
            <w:hideMark/>
          </w:tcPr>
          <w:p w14:paraId="3D720B2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0.165</w:t>
            </w:r>
          </w:p>
        </w:tc>
        <w:tc>
          <w:tcPr>
            <w:tcW w:w="0" w:type="auto"/>
            <w:tcBorders>
              <w:top w:val="nil"/>
              <w:left w:val="nil"/>
              <w:bottom w:val="single" w:sz="4" w:space="0" w:color="auto"/>
              <w:right w:val="single" w:sz="4" w:space="0" w:color="auto"/>
            </w:tcBorders>
            <w:shd w:val="clear" w:color="000000" w:fill="E7E6E6"/>
            <w:noWrap/>
            <w:vAlign w:val="bottom"/>
            <w:hideMark/>
          </w:tcPr>
          <w:p w14:paraId="5B2320A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0.001</w:t>
            </w:r>
          </w:p>
        </w:tc>
        <w:tc>
          <w:tcPr>
            <w:tcW w:w="0" w:type="auto"/>
            <w:tcBorders>
              <w:top w:val="nil"/>
              <w:left w:val="nil"/>
              <w:bottom w:val="single" w:sz="4" w:space="0" w:color="auto"/>
              <w:right w:val="single" w:sz="4" w:space="0" w:color="auto"/>
            </w:tcBorders>
            <w:shd w:val="clear" w:color="000000" w:fill="E7E6E6"/>
            <w:noWrap/>
            <w:vAlign w:val="bottom"/>
            <w:hideMark/>
          </w:tcPr>
          <w:p w14:paraId="6DA86AB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0.284</w:t>
            </w:r>
          </w:p>
        </w:tc>
        <w:tc>
          <w:tcPr>
            <w:tcW w:w="0" w:type="auto"/>
            <w:tcBorders>
              <w:top w:val="nil"/>
              <w:left w:val="nil"/>
              <w:bottom w:val="single" w:sz="4" w:space="0" w:color="auto"/>
              <w:right w:val="single" w:sz="4" w:space="0" w:color="auto"/>
            </w:tcBorders>
            <w:shd w:val="clear" w:color="000000" w:fill="E7E6E6"/>
            <w:noWrap/>
            <w:vAlign w:val="bottom"/>
            <w:hideMark/>
          </w:tcPr>
          <w:p w14:paraId="7112528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000000" w:fill="E7E6E6"/>
            <w:noWrap/>
            <w:vAlign w:val="bottom"/>
            <w:hideMark/>
          </w:tcPr>
          <w:p w14:paraId="66F50ED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1.081</w:t>
            </w:r>
          </w:p>
        </w:tc>
        <w:tc>
          <w:tcPr>
            <w:tcW w:w="0" w:type="auto"/>
            <w:tcBorders>
              <w:top w:val="nil"/>
              <w:left w:val="nil"/>
              <w:bottom w:val="single" w:sz="4" w:space="0" w:color="auto"/>
              <w:right w:val="single" w:sz="4" w:space="0" w:color="auto"/>
            </w:tcBorders>
            <w:shd w:val="clear" w:color="000000" w:fill="E7E6E6"/>
            <w:noWrap/>
            <w:vAlign w:val="bottom"/>
            <w:hideMark/>
          </w:tcPr>
          <w:p w14:paraId="6247031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1.242</w:t>
            </w:r>
          </w:p>
        </w:tc>
        <w:tc>
          <w:tcPr>
            <w:tcW w:w="0" w:type="auto"/>
            <w:tcBorders>
              <w:top w:val="nil"/>
              <w:left w:val="nil"/>
              <w:bottom w:val="single" w:sz="4" w:space="0" w:color="auto"/>
              <w:right w:val="single" w:sz="4" w:space="0" w:color="auto"/>
            </w:tcBorders>
            <w:shd w:val="clear" w:color="000000" w:fill="E7E6E6"/>
            <w:noWrap/>
            <w:vAlign w:val="bottom"/>
            <w:hideMark/>
          </w:tcPr>
          <w:p w14:paraId="594E003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0.113</w:t>
            </w:r>
          </w:p>
        </w:tc>
        <w:tc>
          <w:tcPr>
            <w:tcW w:w="0" w:type="auto"/>
            <w:tcBorders>
              <w:top w:val="nil"/>
              <w:left w:val="nil"/>
              <w:bottom w:val="single" w:sz="4" w:space="0" w:color="auto"/>
              <w:right w:val="single" w:sz="4" w:space="0" w:color="auto"/>
            </w:tcBorders>
            <w:shd w:val="clear" w:color="000000" w:fill="E7E6E6"/>
            <w:noWrap/>
            <w:vAlign w:val="bottom"/>
            <w:hideMark/>
          </w:tcPr>
          <w:p w14:paraId="206B11A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0.312</w:t>
            </w:r>
          </w:p>
        </w:tc>
        <w:tc>
          <w:tcPr>
            <w:tcW w:w="0" w:type="auto"/>
            <w:tcBorders>
              <w:top w:val="nil"/>
              <w:left w:val="nil"/>
              <w:bottom w:val="single" w:sz="4" w:space="0" w:color="auto"/>
              <w:right w:val="single" w:sz="4" w:space="0" w:color="auto"/>
            </w:tcBorders>
            <w:shd w:val="clear" w:color="000000" w:fill="E7E6E6"/>
            <w:noWrap/>
            <w:vAlign w:val="bottom"/>
            <w:hideMark/>
          </w:tcPr>
          <w:p w14:paraId="4691EF9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0.480</w:t>
            </w:r>
          </w:p>
        </w:tc>
        <w:tc>
          <w:tcPr>
            <w:tcW w:w="0" w:type="auto"/>
            <w:tcBorders>
              <w:top w:val="nil"/>
              <w:left w:val="nil"/>
              <w:bottom w:val="single" w:sz="4" w:space="0" w:color="auto"/>
              <w:right w:val="single" w:sz="8" w:space="0" w:color="auto"/>
            </w:tcBorders>
            <w:shd w:val="clear" w:color="000000" w:fill="E7E6E6"/>
            <w:noWrap/>
            <w:vAlign w:val="bottom"/>
            <w:hideMark/>
          </w:tcPr>
          <w:p w14:paraId="67A05FB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0.964</w:t>
            </w:r>
          </w:p>
        </w:tc>
      </w:tr>
      <w:tr w:rsidR="00C01A2A" w:rsidRPr="009944A7" w14:paraId="4353CAB8" w14:textId="77777777" w:rsidTr="003E0E71">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21342E3"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Amino acids</w:t>
            </w:r>
          </w:p>
        </w:tc>
        <w:tc>
          <w:tcPr>
            <w:tcW w:w="0" w:type="auto"/>
            <w:tcBorders>
              <w:top w:val="nil"/>
              <w:left w:val="nil"/>
              <w:bottom w:val="single" w:sz="4" w:space="0" w:color="auto"/>
              <w:right w:val="single" w:sz="4" w:space="0" w:color="auto"/>
            </w:tcBorders>
            <w:shd w:val="clear" w:color="auto" w:fill="auto"/>
            <w:noWrap/>
            <w:vAlign w:val="bottom"/>
            <w:hideMark/>
          </w:tcPr>
          <w:p w14:paraId="57F9CC1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0.679</w:t>
            </w:r>
          </w:p>
        </w:tc>
        <w:tc>
          <w:tcPr>
            <w:tcW w:w="0" w:type="auto"/>
            <w:tcBorders>
              <w:top w:val="nil"/>
              <w:left w:val="nil"/>
              <w:bottom w:val="single" w:sz="4" w:space="0" w:color="auto"/>
              <w:right w:val="single" w:sz="4" w:space="0" w:color="auto"/>
            </w:tcBorders>
            <w:shd w:val="clear" w:color="auto" w:fill="auto"/>
            <w:noWrap/>
            <w:vAlign w:val="bottom"/>
            <w:hideMark/>
          </w:tcPr>
          <w:p w14:paraId="25176F1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0.002</w:t>
            </w:r>
          </w:p>
        </w:tc>
        <w:tc>
          <w:tcPr>
            <w:tcW w:w="0" w:type="auto"/>
            <w:tcBorders>
              <w:top w:val="nil"/>
              <w:left w:val="nil"/>
              <w:bottom w:val="single" w:sz="4" w:space="0" w:color="auto"/>
              <w:right w:val="single" w:sz="4" w:space="0" w:color="auto"/>
            </w:tcBorders>
            <w:shd w:val="clear" w:color="auto" w:fill="auto"/>
            <w:noWrap/>
            <w:vAlign w:val="bottom"/>
            <w:hideMark/>
          </w:tcPr>
          <w:p w14:paraId="0F0D8BF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0.858</w:t>
            </w:r>
          </w:p>
        </w:tc>
        <w:tc>
          <w:tcPr>
            <w:tcW w:w="0" w:type="auto"/>
            <w:tcBorders>
              <w:top w:val="nil"/>
              <w:left w:val="nil"/>
              <w:bottom w:val="single" w:sz="4" w:space="0" w:color="auto"/>
              <w:right w:val="single" w:sz="4" w:space="0" w:color="auto"/>
            </w:tcBorders>
            <w:shd w:val="clear" w:color="auto" w:fill="auto"/>
            <w:noWrap/>
            <w:vAlign w:val="bottom"/>
            <w:hideMark/>
          </w:tcPr>
          <w:p w14:paraId="15BE541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auto" w:fill="auto"/>
            <w:noWrap/>
            <w:vAlign w:val="bottom"/>
            <w:hideMark/>
          </w:tcPr>
          <w:p w14:paraId="41AC273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0.988</w:t>
            </w:r>
          </w:p>
        </w:tc>
        <w:tc>
          <w:tcPr>
            <w:tcW w:w="0" w:type="auto"/>
            <w:tcBorders>
              <w:top w:val="nil"/>
              <w:left w:val="nil"/>
              <w:bottom w:val="single" w:sz="4" w:space="0" w:color="auto"/>
              <w:right w:val="single" w:sz="4" w:space="0" w:color="auto"/>
            </w:tcBorders>
            <w:shd w:val="clear" w:color="auto" w:fill="auto"/>
            <w:noWrap/>
            <w:vAlign w:val="bottom"/>
            <w:hideMark/>
          </w:tcPr>
          <w:p w14:paraId="0469E37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1.306</w:t>
            </w:r>
          </w:p>
        </w:tc>
        <w:tc>
          <w:tcPr>
            <w:tcW w:w="0" w:type="auto"/>
            <w:tcBorders>
              <w:top w:val="nil"/>
              <w:left w:val="nil"/>
              <w:bottom w:val="single" w:sz="4" w:space="0" w:color="auto"/>
              <w:right w:val="single" w:sz="4" w:space="0" w:color="auto"/>
            </w:tcBorders>
            <w:shd w:val="clear" w:color="auto" w:fill="auto"/>
            <w:noWrap/>
            <w:vAlign w:val="bottom"/>
            <w:hideMark/>
          </w:tcPr>
          <w:p w14:paraId="6D482EA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-0.018</w:t>
            </w:r>
          </w:p>
        </w:tc>
        <w:tc>
          <w:tcPr>
            <w:tcW w:w="0" w:type="auto"/>
            <w:tcBorders>
              <w:top w:val="nil"/>
              <w:left w:val="nil"/>
              <w:bottom w:val="single" w:sz="4" w:space="0" w:color="auto"/>
              <w:right w:val="single" w:sz="4" w:space="0" w:color="auto"/>
            </w:tcBorders>
            <w:shd w:val="clear" w:color="auto" w:fill="auto"/>
            <w:noWrap/>
            <w:vAlign w:val="bottom"/>
            <w:hideMark/>
          </w:tcPr>
          <w:p w14:paraId="0533E35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0.385</w:t>
            </w:r>
          </w:p>
        </w:tc>
        <w:tc>
          <w:tcPr>
            <w:tcW w:w="0" w:type="auto"/>
            <w:tcBorders>
              <w:top w:val="nil"/>
              <w:left w:val="nil"/>
              <w:bottom w:val="single" w:sz="4" w:space="0" w:color="auto"/>
              <w:right w:val="single" w:sz="4" w:space="0" w:color="auto"/>
            </w:tcBorders>
            <w:shd w:val="clear" w:color="auto" w:fill="auto"/>
            <w:noWrap/>
            <w:vAlign w:val="bottom"/>
            <w:hideMark/>
          </w:tcPr>
          <w:p w14:paraId="32A54C8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-0.160</w:t>
            </w:r>
          </w:p>
        </w:tc>
        <w:tc>
          <w:tcPr>
            <w:tcW w:w="0" w:type="auto"/>
            <w:tcBorders>
              <w:top w:val="nil"/>
              <w:left w:val="nil"/>
              <w:bottom w:val="single" w:sz="4" w:space="0" w:color="auto"/>
              <w:right w:val="single" w:sz="8" w:space="0" w:color="auto"/>
            </w:tcBorders>
            <w:shd w:val="clear" w:color="auto" w:fill="auto"/>
            <w:noWrap/>
            <w:vAlign w:val="bottom"/>
            <w:hideMark/>
          </w:tcPr>
          <w:p w14:paraId="0A74F12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0.927</w:t>
            </w:r>
          </w:p>
        </w:tc>
      </w:tr>
      <w:tr w:rsidR="00C01A2A" w:rsidRPr="009944A7" w14:paraId="32911278" w14:textId="77777777" w:rsidTr="003E0E71">
        <w:trPr>
          <w:trHeight w:val="300"/>
        </w:trPr>
        <w:tc>
          <w:tcPr>
            <w:tcW w:w="0" w:type="auto"/>
            <w:tcBorders>
              <w:top w:val="nil"/>
              <w:left w:val="single" w:sz="4" w:space="0" w:color="auto"/>
              <w:bottom w:val="single" w:sz="4" w:space="0" w:color="auto"/>
              <w:right w:val="single" w:sz="4" w:space="0" w:color="auto"/>
            </w:tcBorders>
            <w:shd w:val="clear" w:color="000000" w:fill="E7E6E6"/>
            <w:noWrap/>
            <w:vAlign w:val="bottom"/>
            <w:hideMark/>
          </w:tcPr>
          <w:p w14:paraId="0094CA1E"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Bile acids</w:t>
            </w:r>
          </w:p>
        </w:tc>
        <w:tc>
          <w:tcPr>
            <w:tcW w:w="0" w:type="auto"/>
            <w:tcBorders>
              <w:top w:val="nil"/>
              <w:left w:val="nil"/>
              <w:bottom w:val="single" w:sz="4" w:space="0" w:color="auto"/>
              <w:right w:val="single" w:sz="4" w:space="0" w:color="auto"/>
            </w:tcBorders>
            <w:shd w:val="clear" w:color="000000" w:fill="E7E6E6"/>
            <w:noWrap/>
            <w:vAlign w:val="bottom"/>
            <w:hideMark/>
          </w:tcPr>
          <w:p w14:paraId="671A892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0.768</w:t>
            </w:r>
          </w:p>
        </w:tc>
        <w:tc>
          <w:tcPr>
            <w:tcW w:w="0" w:type="auto"/>
            <w:tcBorders>
              <w:top w:val="nil"/>
              <w:left w:val="nil"/>
              <w:bottom w:val="single" w:sz="4" w:space="0" w:color="auto"/>
              <w:right w:val="single" w:sz="4" w:space="0" w:color="auto"/>
            </w:tcBorders>
            <w:shd w:val="clear" w:color="000000" w:fill="E7E6E6"/>
            <w:noWrap/>
            <w:vAlign w:val="bottom"/>
            <w:hideMark/>
          </w:tcPr>
          <w:p w14:paraId="000BCBF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0.913</w:t>
            </w:r>
          </w:p>
        </w:tc>
        <w:tc>
          <w:tcPr>
            <w:tcW w:w="0" w:type="auto"/>
            <w:tcBorders>
              <w:top w:val="nil"/>
              <w:left w:val="nil"/>
              <w:bottom w:val="single" w:sz="4" w:space="0" w:color="auto"/>
              <w:right w:val="single" w:sz="4" w:space="0" w:color="auto"/>
            </w:tcBorders>
            <w:shd w:val="clear" w:color="000000" w:fill="E7E6E6"/>
            <w:noWrap/>
            <w:vAlign w:val="bottom"/>
            <w:hideMark/>
          </w:tcPr>
          <w:p w14:paraId="5F9BEC1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0.858</w:t>
            </w:r>
          </w:p>
        </w:tc>
        <w:tc>
          <w:tcPr>
            <w:tcW w:w="0" w:type="auto"/>
            <w:tcBorders>
              <w:top w:val="nil"/>
              <w:left w:val="nil"/>
              <w:bottom w:val="single" w:sz="4" w:space="0" w:color="auto"/>
              <w:right w:val="single" w:sz="4" w:space="0" w:color="auto"/>
            </w:tcBorders>
            <w:shd w:val="clear" w:color="000000" w:fill="E7E6E6"/>
            <w:noWrap/>
            <w:vAlign w:val="bottom"/>
            <w:hideMark/>
          </w:tcPr>
          <w:p w14:paraId="7BBDEF4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0.964</w:t>
            </w:r>
          </w:p>
        </w:tc>
        <w:tc>
          <w:tcPr>
            <w:tcW w:w="0" w:type="auto"/>
            <w:tcBorders>
              <w:top w:val="nil"/>
              <w:left w:val="nil"/>
              <w:bottom w:val="single" w:sz="4" w:space="0" w:color="auto"/>
              <w:right w:val="single" w:sz="4" w:space="0" w:color="auto"/>
            </w:tcBorders>
            <w:shd w:val="clear" w:color="000000" w:fill="E7E6E6"/>
            <w:noWrap/>
            <w:vAlign w:val="bottom"/>
            <w:hideMark/>
          </w:tcPr>
          <w:p w14:paraId="409136A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9.867</w:t>
            </w:r>
          </w:p>
        </w:tc>
        <w:tc>
          <w:tcPr>
            <w:tcW w:w="0" w:type="auto"/>
            <w:tcBorders>
              <w:top w:val="nil"/>
              <w:left w:val="nil"/>
              <w:bottom w:val="single" w:sz="4" w:space="0" w:color="auto"/>
              <w:right w:val="single" w:sz="4" w:space="0" w:color="auto"/>
            </w:tcBorders>
            <w:shd w:val="clear" w:color="000000" w:fill="E7E6E6"/>
            <w:noWrap/>
            <w:vAlign w:val="bottom"/>
            <w:hideMark/>
          </w:tcPr>
          <w:p w14:paraId="1DE9B56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1.021</w:t>
            </w:r>
          </w:p>
        </w:tc>
        <w:tc>
          <w:tcPr>
            <w:tcW w:w="0" w:type="auto"/>
            <w:tcBorders>
              <w:top w:val="nil"/>
              <w:left w:val="nil"/>
              <w:bottom w:val="single" w:sz="4" w:space="0" w:color="auto"/>
              <w:right w:val="single" w:sz="4" w:space="0" w:color="auto"/>
            </w:tcBorders>
            <w:shd w:val="clear" w:color="000000" w:fill="E7E6E6"/>
            <w:noWrap/>
            <w:vAlign w:val="bottom"/>
            <w:hideMark/>
          </w:tcPr>
          <w:p w14:paraId="29E0EE0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3.303</w:t>
            </w:r>
          </w:p>
        </w:tc>
        <w:tc>
          <w:tcPr>
            <w:tcW w:w="0" w:type="auto"/>
            <w:tcBorders>
              <w:top w:val="nil"/>
              <w:left w:val="nil"/>
              <w:bottom w:val="single" w:sz="4" w:space="0" w:color="auto"/>
              <w:right w:val="single" w:sz="4" w:space="0" w:color="auto"/>
            </w:tcBorders>
            <w:shd w:val="clear" w:color="000000" w:fill="E7E6E6"/>
            <w:noWrap/>
            <w:vAlign w:val="bottom"/>
            <w:hideMark/>
          </w:tcPr>
          <w:p w14:paraId="3517A86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0.030</w:t>
            </w:r>
          </w:p>
        </w:tc>
        <w:tc>
          <w:tcPr>
            <w:tcW w:w="0" w:type="auto"/>
            <w:tcBorders>
              <w:top w:val="nil"/>
              <w:left w:val="nil"/>
              <w:bottom w:val="single" w:sz="4" w:space="0" w:color="auto"/>
              <w:right w:val="single" w:sz="4" w:space="0" w:color="auto"/>
            </w:tcBorders>
            <w:shd w:val="clear" w:color="000000" w:fill="E7E6E6"/>
            <w:noWrap/>
            <w:vAlign w:val="bottom"/>
            <w:hideMark/>
          </w:tcPr>
          <w:p w14:paraId="67A463E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0.120</w:t>
            </w:r>
          </w:p>
        </w:tc>
        <w:tc>
          <w:tcPr>
            <w:tcW w:w="0" w:type="auto"/>
            <w:tcBorders>
              <w:top w:val="nil"/>
              <w:left w:val="nil"/>
              <w:bottom w:val="single" w:sz="4" w:space="0" w:color="auto"/>
              <w:right w:val="single" w:sz="8" w:space="0" w:color="auto"/>
            </w:tcBorders>
            <w:shd w:val="clear" w:color="000000" w:fill="E7E6E6"/>
            <w:noWrap/>
            <w:vAlign w:val="bottom"/>
            <w:hideMark/>
          </w:tcPr>
          <w:p w14:paraId="2899E27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-0.055</w:t>
            </w:r>
          </w:p>
        </w:tc>
      </w:tr>
      <w:tr w:rsidR="00C01A2A" w:rsidRPr="009944A7" w14:paraId="21D3A502" w14:textId="77777777" w:rsidTr="003E0E71">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27E6462"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Biogenic amines</w:t>
            </w:r>
          </w:p>
        </w:tc>
        <w:tc>
          <w:tcPr>
            <w:tcW w:w="0" w:type="auto"/>
            <w:tcBorders>
              <w:top w:val="nil"/>
              <w:left w:val="nil"/>
              <w:bottom w:val="single" w:sz="4" w:space="0" w:color="auto"/>
              <w:right w:val="single" w:sz="4" w:space="0" w:color="auto"/>
            </w:tcBorders>
            <w:shd w:val="clear" w:color="auto" w:fill="auto"/>
            <w:noWrap/>
            <w:vAlign w:val="bottom"/>
            <w:hideMark/>
          </w:tcPr>
          <w:p w14:paraId="45DDAE7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0.013</w:t>
            </w:r>
          </w:p>
        </w:tc>
        <w:tc>
          <w:tcPr>
            <w:tcW w:w="0" w:type="auto"/>
            <w:tcBorders>
              <w:top w:val="nil"/>
              <w:left w:val="nil"/>
              <w:bottom w:val="single" w:sz="4" w:space="0" w:color="auto"/>
              <w:right w:val="single" w:sz="4" w:space="0" w:color="auto"/>
            </w:tcBorders>
            <w:shd w:val="clear" w:color="auto" w:fill="auto"/>
            <w:noWrap/>
            <w:vAlign w:val="bottom"/>
            <w:hideMark/>
          </w:tcPr>
          <w:p w14:paraId="647ABAC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0.221</w:t>
            </w:r>
          </w:p>
        </w:tc>
        <w:tc>
          <w:tcPr>
            <w:tcW w:w="0" w:type="auto"/>
            <w:tcBorders>
              <w:top w:val="nil"/>
              <w:left w:val="nil"/>
              <w:bottom w:val="single" w:sz="4" w:space="0" w:color="auto"/>
              <w:right w:val="single" w:sz="4" w:space="0" w:color="auto"/>
            </w:tcBorders>
            <w:shd w:val="clear" w:color="auto" w:fill="auto"/>
            <w:noWrap/>
            <w:vAlign w:val="bottom"/>
            <w:hideMark/>
          </w:tcPr>
          <w:p w14:paraId="535D952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0.027</w:t>
            </w:r>
          </w:p>
        </w:tc>
        <w:tc>
          <w:tcPr>
            <w:tcW w:w="0" w:type="auto"/>
            <w:tcBorders>
              <w:top w:val="nil"/>
              <w:left w:val="nil"/>
              <w:bottom w:val="single" w:sz="4" w:space="0" w:color="auto"/>
              <w:right w:val="single" w:sz="4" w:space="0" w:color="auto"/>
            </w:tcBorders>
            <w:shd w:val="clear" w:color="auto" w:fill="auto"/>
            <w:noWrap/>
            <w:vAlign w:val="bottom"/>
            <w:hideMark/>
          </w:tcPr>
          <w:p w14:paraId="482FDFF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0.300</w:t>
            </w:r>
          </w:p>
        </w:tc>
        <w:tc>
          <w:tcPr>
            <w:tcW w:w="0" w:type="auto"/>
            <w:tcBorders>
              <w:top w:val="nil"/>
              <w:left w:val="nil"/>
              <w:bottom w:val="single" w:sz="4" w:space="0" w:color="auto"/>
              <w:right w:val="single" w:sz="4" w:space="0" w:color="auto"/>
            </w:tcBorders>
            <w:shd w:val="clear" w:color="auto" w:fill="auto"/>
            <w:noWrap/>
            <w:vAlign w:val="bottom"/>
            <w:hideMark/>
          </w:tcPr>
          <w:p w14:paraId="6FB00F0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0.831</w:t>
            </w:r>
          </w:p>
        </w:tc>
        <w:tc>
          <w:tcPr>
            <w:tcW w:w="0" w:type="auto"/>
            <w:tcBorders>
              <w:top w:val="nil"/>
              <w:left w:val="nil"/>
              <w:bottom w:val="single" w:sz="4" w:space="0" w:color="auto"/>
              <w:right w:val="single" w:sz="4" w:space="0" w:color="auto"/>
            </w:tcBorders>
            <w:shd w:val="clear" w:color="auto" w:fill="auto"/>
            <w:noWrap/>
            <w:vAlign w:val="bottom"/>
            <w:hideMark/>
          </w:tcPr>
          <w:p w14:paraId="503D428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0.875</w:t>
            </w:r>
          </w:p>
        </w:tc>
        <w:tc>
          <w:tcPr>
            <w:tcW w:w="0" w:type="auto"/>
            <w:tcBorders>
              <w:top w:val="nil"/>
              <w:left w:val="nil"/>
              <w:bottom w:val="single" w:sz="4" w:space="0" w:color="auto"/>
              <w:right w:val="single" w:sz="4" w:space="0" w:color="auto"/>
            </w:tcBorders>
            <w:shd w:val="clear" w:color="auto" w:fill="auto"/>
            <w:noWrap/>
            <w:vAlign w:val="bottom"/>
            <w:hideMark/>
          </w:tcPr>
          <w:p w14:paraId="592E1DD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-0.267</w:t>
            </w:r>
          </w:p>
        </w:tc>
        <w:tc>
          <w:tcPr>
            <w:tcW w:w="0" w:type="auto"/>
            <w:tcBorders>
              <w:top w:val="nil"/>
              <w:left w:val="nil"/>
              <w:bottom w:val="single" w:sz="4" w:space="0" w:color="auto"/>
              <w:right w:val="single" w:sz="4" w:space="0" w:color="auto"/>
            </w:tcBorders>
            <w:shd w:val="clear" w:color="auto" w:fill="auto"/>
            <w:noWrap/>
            <w:vAlign w:val="bottom"/>
            <w:hideMark/>
          </w:tcPr>
          <w:p w14:paraId="593CABE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-0.192</w:t>
            </w:r>
          </w:p>
        </w:tc>
        <w:tc>
          <w:tcPr>
            <w:tcW w:w="0" w:type="auto"/>
            <w:tcBorders>
              <w:top w:val="nil"/>
              <w:left w:val="nil"/>
              <w:bottom w:val="single" w:sz="4" w:space="0" w:color="auto"/>
              <w:right w:val="single" w:sz="4" w:space="0" w:color="auto"/>
            </w:tcBorders>
            <w:shd w:val="clear" w:color="auto" w:fill="auto"/>
            <w:noWrap/>
            <w:vAlign w:val="bottom"/>
            <w:hideMark/>
          </w:tcPr>
          <w:p w14:paraId="079BD07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-0.800</w:t>
            </w:r>
          </w:p>
        </w:tc>
        <w:tc>
          <w:tcPr>
            <w:tcW w:w="0" w:type="auto"/>
            <w:tcBorders>
              <w:top w:val="nil"/>
              <w:left w:val="nil"/>
              <w:bottom w:val="single" w:sz="4" w:space="0" w:color="auto"/>
              <w:right w:val="single" w:sz="8" w:space="0" w:color="auto"/>
            </w:tcBorders>
            <w:shd w:val="clear" w:color="auto" w:fill="auto"/>
            <w:noWrap/>
            <w:vAlign w:val="bottom"/>
            <w:hideMark/>
          </w:tcPr>
          <w:p w14:paraId="7F98BE9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-0.418</w:t>
            </w:r>
          </w:p>
        </w:tc>
      </w:tr>
      <w:tr w:rsidR="00C01A2A" w:rsidRPr="009944A7" w14:paraId="383001F2" w14:textId="77777777" w:rsidTr="003E0E71">
        <w:trPr>
          <w:trHeight w:val="300"/>
        </w:trPr>
        <w:tc>
          <w:tcPr>
            <w:tcW w:w="0" w:type="auto"/>
            <w:tcBorders>
              <w:top w:val="nil"/>
              <w:left w:val="single" w:sz="4" w:space="0" w:color="auto"/>
              <w:bottom w:val="single" w:sz="4" w:space="0" w:color="auto"/>
              <w:right w:val="single" w:sz="4" w:space="0" w:color="auto"/>
            </w:tcBorders>
            <w:shd w:val="clear" w:color="000000" w:fill="E7E6E6"/>
            <w:noWrap/>
            <w:vAlign w:val="bottom"/>
            <w:hideMark/>
          </w:tcPr>
          <w:p w14:paraId="4F6DF998"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Carboxylic acids</w:t>
            </w:r>
          </w:p>
        </w:tc>
        <w:tc>
          <w:tcPr>
            <w:tcW w:w="0" w:type="auto"/>
            <w:tcBorders>
              <w:top w:val="nil"/>
              <w:left w:val="nil"/>
              <w:bottom w:val="single" w:sz="4" w:space="0" w:color="auto"/>
              <w:right w:val="single" w:sz="4" w:space="0" w:color="auto"/>
            </w:tcBorders>
            <w:shd w:val="clear" w:color="000000" w:fill="E7E6E6"/>
            <w:noWrap/>
            <w:vAlign w:val="bottom"/>
            <w:hideMark/>
          </w:tcPr>
          <w:p w14:paraId="490D1B1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0.859</w:t>
            </w:r>
          </w:p>
        </w:tc>
        <w:tc>
          <w:tcPr>
            <w:tcW w:w="0" w:type="auto"/>
            <w:tcBorders>
              <w:top w:val="nil"/>
              <w:left w:val="nil"/>
              <w:bottom w:val="single" w:sz="4" w:space="0" w:color="auto"/>
              <w:right w:val="single" w:sz="4" w:space="0" w:color="auto"/>
            </w:tcBorders>
            <w:shd w:val="clear" w:color="000000" w:fill="E7E6E6"/>
            <w:noWrap/>
            <w:vAlign w:val="bottom"/>
            <w:hideMark/>
          </w:tcPr>
          <w:p w14:paraId="16D4A67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0.002</w:t>
            </w:r>
          </w:p>
        </w:tc>
        <w:tc>
          <w:tcPr>
            <w:tcW w:w="0" w:type="auto"/>
            <w:tcBorders>
              <w:top w:val="nil"/>
              <w:left w:val="nil"/>
              <w:bottom w:val="single" w:sz="4" w:space="0" w:color="auto"/>
              <w:right w:val="single" w:sz="4" w:space="0" w:color="auto"/>
            </w:tcBorders>
            <w:shd w:val="clear" w:color="000000" w:fill="E7E6E6"/>
            <w:noWrap/>
            <w:vAlign w:val="bottom"/>
            <w:hideMark/>
          </w:tcPr>
          <w:p w14:paraId="7702A85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0.907</w:t>
            </w:r>
          </w:p>
        </w:tc>
        <w:tc>
          <w:tcPr>
            <w:tcW w:w="0" w:type="auto"/>
            <w:tcBorders>
              <w:top w:val="nil"/>
              <w:left w:val="nil"/>
              <w:bottom w:val="single" w:sz="4" w:space="0" w:color="auto"/>
              <w:right w:val="single" w:sz="4" w:space="0" w:color="auto"/>
            </w:tcBorders>
            <w:shd w:val="clear" w:color="000000" w:fill="E7E6E6"/>
            <w:noWrap/>
            <w:vAlign w:val="bottom"/>
            <w:hideMark/>
          </w:tcPr>
          <w:p w14:paraId="3C005F7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000000" w:fill="E7E6E6"/>
            <w:noWrap/>
            <w:vAlign w:val="bottom"/>
            <w:hideMark/>
          </w:tcPr>
          <w:p w14:paraId="755BB7B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0.960</w:t>
            </w:r>
          </w:p>
        </w:tc>
        <w:tc>
          <w:tcPr>
            <w:tcW w:w="0" w:type="auto"/>
            <w:tcBorders>
              <w:top w:val="nil"/>
              <w:left w:val="nil"/>
              <w:bottom w:val="single" w:sz="4" w:space="0" w:color="auto"/>
              <w:right w:val="single" w:sz="4" w:space="0" w:color="auto"/>
            </w:tcBorders>
            <w:shd w:val="clear" w:color="000000" w:fill="E7E6E6"/>
            <w:noWrap/>
            <w:vAlign w:val="bottom"/>
            <w:hideMark/>
          </w:tcPr>
          <w:p w14:paraId="5AA4C77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1.337</w:t>
            </w:r>
          </w:p>
        </w:tc>
        <w:tc>
          <w:tcPr>
            <w:tcW w:w="0" w:type="auto"/>
            <w:tcBorders>
              <w:top w:val="nil"/>
              <w:left w:val="nil"/>
              <w:bottom w:val="single" w:sz="4" w:space="0" w:color="auto"/>
              <w:right w:val="single" w:sz="4" w:space="0" w:color="auto"/>
            </w:tcBorders>
            <w:shd w:val="clear" w:color="000000" w:fill="E7E6E6"/>
            <w:noWrap/>
            <w:vAlign w:val="bottom"/>
            <w:hideMark/>
          </w:tcPr>
          <w:p w14:paraId="7E86141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-0.058</w:t>
            </w:r>
          </w:p>
        </w:tc>
        <w:tc>
          <w:tcPr>
            <w:tcW w:w="0" w:type="auto"/>
            <w:tcBorders>
              <w:top w:val="nil"/>
              <w:left w:val="nil"/>
              <w:bottom w:val="single" w:sz="4" w:space="0" w:color="auto"/>
              <w:right w:val="single" w:sz="4" w:space="0" w:color="auto"/>
            </w:tcBorders>
            <w:shd w:val="clear" w:color="000000" w:fill="E7E6E6"/>
            <w:noWrap/>
            <w:vAlign w:val="bottom"/>
            <w:hideMark/>
          </w:tcPr>
          <w:p w14:paraId="78BDEF6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0.419</w:t>
            </w:r>
          </w:p>
        </w:tc>
        <w:tc>
          <w:tcPr>
            <w:tcW w:w="0" w:type="auto"/>
            <w:tcBorders>
              <w:top w:val="nil"/>
              <w:left w:val="nil"/>
              <w:bottom w:val="single" w:sz="4" w:space="0" w:color="auto"/>
              <w:right w:val="single" w:sz="4" w:space="0" w:color="auto"/>
            </w:tcBorders>
            <w:shd w:val="clear" w:color="000000" w:fill="E7E6E6"/>
            <w:noWrap/>
            <w:vAlign w:val="bottom"/>
            <w:hideMark/>
          </w:tcPr>
          <w:p w14:paraId="29971B9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-0.080</w:t>
            </w:r>
          </w:p>
        </w:tc>
        <w:tc>
          <w:tcPr>
            <w:tcW w:w="0" w:type="auto"/>
            <w:tcBorders>
              <w:top w:val="nil"/>
              <w:left w:val="nil"/>
              <w:bottom w:val="single" w:sz="4" w:space="0" w:color="auto"/>
              <w:right w:val="single" w:sz="8" w:space="0" w:color="auto"/>
            </w:tcBorders>
            <w:shd w:val="clear" w:color="000000" w:fill="E7E6E6"/>
            <w:noWrap/>
            <w:vAlign w:val="bottom"/>
            <w:hideMark/>
          </w:tcPr>
          <w:p w14:paraId="250B28F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0.927</w:t>
            </w:r>
          </w:p>
        </w:tc>
      </w:tr>
      <w:tr w:rsidR="00C01A2A" w:rsidRPr="009944A7" w14:paraId="75D25D4D" w14:textId="77777777" w:rsidTr="003E0E71">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4C775CF"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Ceramides</w:t>
            </w:r>
          </w:p>
        </w:tc>
        <w:tc>
          <w:tcPr>
            <w:tcW w:w="0" w:type="auto"/>
            <w:tcBorders>
              <w:top w:val="nil"/>
              <w:left w:val="nil"/>
              <w:bottom w:val="single" w:sz="4" w:space="0" w:color="auto"/>
              <w:right w:val="single" w:sz="4" w:space="0" w:color="auto"/>
            </w:tcBorders>
            <w:shd w:val="clear" w:color="auto" w:fill="auto"/>
            <w:noWrap/>
            <w:vAlign w:val="bottom"/>
            <w:hideMark/>
          </w:tcPr>
          <w:p w14:paraId="12FF585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0.003</w:t>
            </w:r>
          </w:p>
        </w:tc>
        <w:tc>
          <w:tcPr>
            <w:tcW w:w="0" w:type="auto"/>
            <w:tcBorders>
              <w:top w:val="nil"/>
              <w:left w:val="nil"/>
              <w:bottom w:val="single" w:sz="4" w:space="0" w:color="auto"/>
              <w:right w:val="single" w:sz="4" w:space="0" w:color="auto"/>
            </w:tcBorders>
            <w:shd w:val="clear" w:color="auto" w:fill="auto"/>
            <w:noWrap/>
            <w:vAlign w:val="bottom"/>
            <w:hideMark/>
          </w:tcPr>
          <w:p w14:paraId="68EC1E9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0.145</w:t>
            </w:r>
          </w:p>
        </w:tc>
        <w:tc>
          <w:tcPr>
            <w:tcW w:w="0" w:type="auto"/>
            <w:tcBorders>
              <w:top w:val="nil"/>
              <w:left w:val="nil"/>
              <w:bottom w:val="single" w:sz="4" w:space="0" w:color="auto"/>
              <w:right w:val="single" w:sz="4" w:space="0" w:color="auto"/>
            </w:tcBorders>
            <w:shd w:val="clear" w:color="auto" w:fill="auto"/>
            <w:noWrap/>
            <w:vAlign w:val="bottom"/>
            <w:hideMark/>
          </w:tcPr>
          <w:p w14:paraId="455FBBF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0.017</w:t>
            </w:r>
          </w:p>
        </w:tc>
        <w:tc>
          <w:tcPr>
            <w:tcW w:w="0" w:type="auto"/>
            <w:tcBorders>
              <w:top w:val="nil"/>
              <w:left w:val="nil"/>
              <w:bottom w:val="single" w:sz="4" w:space="0" w:color="auto"/>
              <w:right w:val="single" w:sz="4" w:space="0" w:color="auto"/>
            </w:tcBorders>
            <w:shd w:val="clear" w:color="auto" w:fill="auto"/>
            <w:noWrap/>
            <w:vAlign w:val="bottom"/>
            <w:hideMark/>
          </w:tcPr>
          <w:p w14:paraId="04BBA6E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0.230</w:t>
            </w:r>
          </w:p>
        </w:tc>
        <w:tc>
          <w:tcPr>
            <w:tcW w:w="0" w:type="auto"/>
            <w:tcBorders>
              <w:top w:val="nil"/>
              <w:left w:val="nil"/>
              <w:bottom w:val="single" w:sz="4" w:space="0" w:color="auto"/>
              <w:right w:val="single" w:sz="4" w:space="0" w:color="auto"/>
            </w:tcBorders>
            <w:shd w:val="clear" w:color="auto" w:fill="auto"/>
            <w:noWrap/>
            <w:vAlign w:val="bottom"/>
            <w:hideMark/>
          </w:tcPr>
          <w:p w14:paraId="2DFF15D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1.560</w:t>
            </w:r>
          </w:p>
        </w:tc>
        <w:tc>
          <w:tcPr>
            <w:tcW w:w="0" w:type="auto"/>
            <w:tcBorders>
              <w:top w:val="nil"/>
              <w:left w:val="nil"/>
              <w:bottom w:val="single" w:sz="4" w:space="0" w:color="auto"/>
              <w:right w:val="single" w:sz="4" w:space="0" w:color="auto"/>
            </w:tcBorders>
            <w:shd w:val="clear" w:color="auto" w:fill="auto"/>
            <w:noWrap/>
            <w:vAlign w:val="bottom"/>
            <w:hideMark/>
          </w:tcPr>
          <w:p w14:paraId="2DF64AE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1.151</w:t>
            </w:r>
          </w:p>
        </w:tc>
        <w:tc>
          <w:tcPr>
            <w:tcW w:w="0" w:type="auto"/>
            <w:tcBorders>
              <w:top w:val="nil"/>
              <w:left w:val="nil"/>
              <w:bottom w:val="single" w:sz="4" w:space="0" w:color="auto"/>
              <w:right w:val="single" w:sz="4" w:space="0" w:color="auto"/>
            </w:tcBorders>
            <w:shd w:val="clear" w:color="auto" w:fill="auto"/>
            <w:noWrap/>
            <w:vAlign w:val="bottom"/>
            <w:hideMark/>
          </w:tcPr>
          <w:p w14:paraId="5CA4395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0.642</w:t>
            </w:r>
          </w:p>
        </w:tc>
        <w:tc>
          <w:tcPr>
            <w:tcW w:w="0" w:type="auto"/>
            <w:tcBorders>
              <w:top w:val="nil"/>
              <w:left w:val="nil"/>
              <w:bottom w:val="single" w:sz="4" w:space="0" w:color="auto"/>
              <w:right w:val="single" w:sz="4" w:space="0" w:color="auto"/>
            </w:tcBorders>
            <w:shd w:val="clear" w:color="auto" w:fill="auto"/>
            <w:noWrap/>
            <w:vAlign w:val="bottom"/>
            <w:hideMark/>
          </w:tcPr>
          <w:p w14:paraId="2337912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0.203</w:t>
            </w:r>
          </w:p>
        </w:tc>
        <w:tc>
          <w:tcPr>
            <w:tcW w:w="0" w:type="auto"/>
            <w:tcBorders>
              <w:top w:val="nil"/>
              <w:left w:val="nil"/>
              <w:bottom w:val="single" w:sz="4" w:space="0" w:color="auto"/>
              <w:right w:val="single" w:sz="4" w:space="0" w:color="auto"/>
            </w:tcBorders>
            <w:shd w:val="clear" w:color="auto" w:fill="auto"/>
            <w:noWrap/>
            <w:vAlign w:val="bottom"/>
            <w:hideMark/>
          </w:tcPr>
          <w:p w14:paraId="25C8258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0.920</w:t>
            </w:r>
          </w:p>
        </w:tc>
        <w:tc>
          <w:tcPr>
            <w:tcW w:w="0" w:type="auto"/>
            <w:tcBorders>
              <w:top w:val="nil"/>
              <w:left w:val="nil"/>
              <w:bottom w:val="single" w:sz="4" w:space="0" w:color="auto"/>
              <w:right w:val="single" w:sz="8" w:space="0" w:color="auto"/>
            </w:tcBorders>
            <w:shd w:val="clear" w:color="auto" w:fill="auto"/>
            <w:noWrap/>
            <w:vAlign w:val="bottom"/>
            <w:hideMark/>
          </w:tcPr>
          <w:p w14:paraId="0A54E49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0.491</w:t>
            </w:r>
          </w:p>
        </w:tc>
      </w:tr>
      <w:tr w:rsidR="00C01A2A" w:rsidRPr="009944A7" w14:paraId="2722B846" w14:textId="77777777" w:rsidTr="003E0E71">
        <w:trPr>
          <w:trHeight w:val="300"/>
        </w:trPr>
        <w:tc>
          <w:tcPr>
            <w:tcW w:w="0" w:type="auto"/>
            <w:tcBorders>
              <w:top w:val="nil"/>
              <w:left w:val="single" w:sz="4" w:space="0" w:color="auto"/>
              <w:bottom w:val="single" w:sz="4" w:space="0" w:color="auto"/>
              <w:right w:val="single" w:sz="4" w:space="0" w:color="auto"/>
            </w:tcBorders>
            <w:shd w:val="clear" w:color="000000" w:fill="E7E6E6"/>
            <w:noWrap/>
            <w:vAlign w:val="bottom"/>
            <w:hideMark/>
          </w:tcPr>
          <w:p w14:paraId="22525B1F"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Cholesteryl esters</w:t>
            </w:r>
          </w:p>
        </w:tc>
        <w:tc>
          <w:tcPr>
            <w:tcW w:w="0" w:type="auto"/>
            <w:tcBorders>
              <w:top w:val="nil"/>
              <w:left w:val="nil"/>
              <w:bottom w:val="single" w:sz="4" w:space="0" w:color="auto"/>
              <w:right w:val="single" w:sz="4" w:space="0" w:color="auto"/>
            </w:tcBorders>
            <w:shd w:val="clear" w:color="000000" w:fill="E7E6E6"/>
            <w:noWrap/>
            <w:vAlign w:val="bottom"/>
            <w:hideMark/>
          </w:tcPr>
          <w:p w14:paraId="4C7E696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0.679</w:t>
            </w:r>
          </w:p>
        </w:tc>
        <w:tc>
          <w:tcPr>
            <w:tcW w:w="0" w:type="auto"/>
            <w:tcBorders>
              <w:top w:val="nil"/>
              <w:left w:val="nil"/>
              <w:bottom w:val="single" w:sz="4" w:space="0" w:color="auto"/>
              <w:right w:val="single" w:sz="4" w:space="0" w:color="auto"/>
            </w:tcBorders>
            <w:shd w:val="clear" w:color="000000" w:fill="E7E6E6"/>
            <w:noWrap/>
            <w:vAlign w:val="bottom"/>
            <w:hideMark/>
          </w:tcPr>
          <w:p w14:paraId="289DCC7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0.052</w:t>
            </w:r>
          </w:p>
        </w:tc>
        <w:tc>
          <w:tcPr>
            <w:tcW w:w="0" w:type="auto"/>
            <w:tcBorders>
              <w:top w:val="nil"/>
              <w:left w:val="nil"/>
              <w:bottom w:val="single" w:sz="4" w:space="0" w:color="auto"/>
              <w:right w:val="single" w:sz="4" w:space="0" w:color="auto"/>
            </w:tcBorders>
            <w:shd w:val="clear" w:color="000000" w:fill="E7E6E6"/>
            <w:noWrap/>
            <w:vAlign w:val="bottom"/>
            <w:hideMark/>
          </w:tcPr>
          <w:p w14:paraId="48BAA2D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0.858</w:t>
            </w:r>
          </w:p>
        </w:tc>
        <w:tc>
          <w:tcPr>
            <w:tcW w:w="0" w:type="auto"/>
            <w:tcBorders>
              <w:top w:val="nil"/>
              <w:left w:val="nil"/>
              <w:bottom w:val="single" w:sz="4" w:space="0" w:color="auto"/>
              <w:right w:val="single" w:sz="4" w:space="0" w:color="auto"/>
            </w:tcBorders>
            <w:shd w:val="clear" w:color="000000" w:fill="E7E6E6"/>
            <w:noWrap/>
            <w:vAlign w:val="bottom"/>
            <w:hideMark/>
          </w:tcPr>
          <w:p w14:paraId="3B06CEC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0.098</w:t>
            </w:r>
          </w:p>
        </w:tc>
        <w:tc>
          <w:tcPr>
            <w:tcW w:w="0" w:type="auto"/>
            <w:tcBorders>
              <w:top w:val="nil"/>
              <w:left w:val="nil"/>
              <w:bottom w:val="single" w:sz="4" w:space="0" w:color="auto"/>
              <w:right w:val="single" w:sz="4" w:space="0" w:color="auto"/>
            </w:tcBorders>
            <w:shd w:val="clear" w:color="000000" w:fill="E7E6E6"/>
            <w:noWrap/>
            <w:vAlign w:val="bottom"/>
            <w:hideMark/>
          </w:tcPr>
          <w:p w14:paraId="0F368D1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0.966</w:t>
            </w:r>
          </w:p>
        </w:tc>
        <w:tc>
          <w:tcPr>
            <w:tcW w:w="0" w:type="auto"/>
            <w:tcBorders>
              <w:top w:val="nil"/>
              <w:left w:val="nil"/>
              <w:bottom w:val="single" w:sz="4" w:space="0" w:color="auto"/>
              <w:right w:val="single" w:sz="4" w:space="0" w:color="auto"/>
            </w:tcBorders>
            <w:shd w:val="clear" w:color="000000" w:fill="E7E6E6"/>
            <w:noWrap/>
            <w:vAlign w:val="bottom"/>
            <w:hideMark/>
          </w:tcPr>
          <w:p w14:paraId="3AD08AE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1.215</w:t>
            </w:r>
          </w:p>
        </w:tc>
        <w:tc>
          <w:tcPr>
            <w:tcW w:w="0" w:type="auto"/>
            <w:tcBorders>
              <w:top w:val="nil"/>
              <w:left w:val="nil"/>
              <w:bottom w:val="single" w:sz="4" w:space="0" w:color="auto"/>
              <w:right w:val="single" w:sz="4" w:space="0" w:color="auto"/>
            </w:tcBorders>
            <w:shd w:val="clear" w:color="000000" w:fill="E7E6E6"/>
            <w:noWrap/>
            <w:vAlign w:val="bottom"/>
            <w:hideMark/>
          </w:tcPr>
          <w:p w14:paraId="6D6E3D1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-0.050</w:t>
            </w:r>
          </w:p>
        </w:tc>
        <w:tc>
          <w:tcPr>
            <w:tcW w:w="0" w:type="auto"/>
            <w:tcBorders>
              <w:top w:val="nil"/>
              <w:left w:val="nil"/>
              <w:bottom w:val="single" w:sz="4" w:space="0" w:color="auto"/>
              <w:right w:val="single" w:sz="4" w:space="0" w:color="auto"/>
            </w:tcBorders>
            <w:shd w:val="clear" w:color="000000" w:fill="E7E6E6"/>
            <w:noWrap/>
            <w:vAlign w:val="bottom"/>
            <w:hideMark/>
          </w:tcPr>
          <w:p w14:paraId="392ADF3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0.281</w:t>
            </w:r>
          </w:p>
        </w:tc>
        <w:tc>
          <w:tcPr>
            <w:tcW w:w="0" w:type="auto"/>
            <w:tcBorders>
              <w:top w:val="nil"/>
              <w:left w:val="nil"/>
              <w:bottom w:val="single" w:sz="4" w:space="0" w:color="auto"/>
              <w:right w:val="single" w:sz="4" w:space="0" w:color="auto"/>
            </w:tcBorders>
            <w:shd w:val="clear" w:color="000000" w:fill="E7E6E6"/>
            <w:noWrap/>
            <w:vAlign w:val="bottom"/>
            <w:hideMark/>
          </w:tcPr>
          <w:p w14:paraId="3CC239F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0.160</w:t>
            </w:r>
          </w:p>
        </w:tc>
        <w:tc>
          <w:tcPr>
            <w:tcW w:w="0" w:type="auto"/>
            <w:tcBorders>
              <w:top w:val="nil"/>
              <w:left w:val="nil"/>
              <w:bottom w:val="single" w:sz="4" w:space="0" w:color="auto"/>
              <w:right w:val="single" w:sz="8" w:space="0" w:color="auto"/>
            </w:tcBorders>
            <w:shd w:val="clear" w:color="000000" w:fill="E7E6E6"/>
            <w:noWrap/>
            <w:vAlign w:val="bottom"/>
            <w:hideMark/>
          </w:tcPr>
          <w:p w14:paraId="0237862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0.636</w:t>
            </w:r>
          </w:p>
        </w:tc>
      </w:tr>
      <w:tr w:rsidR="00C01A2A" w:rsidRPr="009944A7" w14:paraId="24BA6507" w14:textId="77777777" w:rsidTr="003E0E71">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A04260D"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Diglycerides</w:t>
            </w:r>
          </w:p>
        </w:tc>
        <w:tc>
          <w:tcPr>
            <w:tcW w:w="0" w:type="auto"/>
            <w:tcBorders>
              <w:top w:val="nil"/>
              <w:left w:val="nil"/>
              <w:bottom w:val="single" w:sz="4" w:space="0" w:color="auto"/>
              <w:right w:val="single" w:sz="4" w:space="0" w:color="auto"/>
            </w:tcBorders>
            <w:shd w:val="clear" w:color="auto" w:fill="auto"/>
            <w:noWrap/>
            <w:vAlign w:val="bottom"/>
            <w:hideMark/>
          </w:tcPr>
          <w:p w14:paraId="0C34C2A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0.001</w:t>
            </w:r>
          </w:p>
        </w:tc>
        <w:tc>
          <w:tcPr>
            <w:tcW w:w="0" w:type="auto"/>
            <w:tcBorders>
              <w:top w:val="nil"/>
              <w:left w:val="nil"/>
              <w:bottom w:val="single" w:sz="4" w:space="0" w:color="auto"/>
              <w:right w:val="single" w:sz="4" w:space="0" w:color="auto"/>
            </w:tcBorders>
            <w:shd w:val="clear" w:color="auto" w:fill="auto"/>
            <w:noWrap/>
            <w:vAlign w:val="bottom"/>
            <w:hideMark/>
          </w:tcPr>
          <w:p w14:paraId="5F1C32F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0.115</w:t>
            </w:r>
          </w:p>
        </w:tc>
        <w:tc>
          <w:tcPr>
            <w:tcW w:w="0" w:type="auto"/>
            <w:tcBorders>
              <w:top w:val="nil"/>
              <w:left w:val="nil"/>
              <w:bottom w:val="single" w:sz="4" w:space="0" w:color="auto"/>
              <w:right w:val="single" w:sz="4" w:space="0" w:color="auto"/>
            </w:tcBorders>
            <w:shd w:val="clear" w:color="auto" w:fill="auto"/>
            <w:noWrap/>
            <w:vAlign w:val="bottom"/>
            <w:hideMark/>
          </w:tcPr>
          <w:p w14:paraId="57DB432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0.013</w:t>
            </w:r>
          </w:p>
        </w:tc>
        <w:tc>
          <w:tcPr>
            <w:tcW w:w="0" w:type="auto"/>
            <w:tcBorders>
              <w:top w:val="nil"/>
              <w:left w:val="nil"/>
              <w:bottom w:val="single" w:sz="4" w:space="0" w:color="auto"/>
              <w:right w:val="single" w:sz="4" w:space="0" w:color="auto"/>
            </w:tcBorders>
            <w:shd w:val="clear" w:color="auto" w:fill="auto"/>
            <w:noWrap/>
            <w:vAlign w:val="bottom"/>
            <w:hideMark/>
          </w:tcPr>
          <w:p w14:paraId="11AD30A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0.199</w:t>
            </w:r>
          </w:p>
        </w:tc>
        <w:tc>
          <w:tcPr>
            <w:tcW w:w="0" w:type="auto"/>
            <w:tcBorders>
              <w:top w:val="nil"/>
              <w:left w:val="nil"/>
              <w:bottom w:val="single" w:sz="4" w:space="0" w:color="auto"/>
              <w:right w:val="single" w:sz="4" w:space="0" w:color="auto"/>
            </w:tcBorders>
            <w:shd w:val="clear" w:color="auto" w:fill="auto"/>
            <w:noWrap/>
            <w:vAlign w:val="bottom"/>
            <w:hideMark/>
          </w:tcPr>
          <w:p w14:paraId="3C31251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1.884</w:t>
            </w:r>
          </w:p>
        </w:tc>
        <w:tc>
          <w:tcPr>
            <w:tcW w:w="0" w:type="auto"/>
            <w:tcBorders>
              <w:top w:val="nil"/>
              <w:left w:val="nil"/>
              <w:bottom w:val="single" w:sz="4" w:space="0" w:color="auto"/>
              <w:right w:val="single" w:sz="4" w:space="0" w:color="auto"/>
            </w:tcBorders>
            <w:shd w:val="clear" w:color="auto" w:fill="auto"/>
            <w:noWrap/>
            <w:vAlign w:val="bottom"/>
            <w:hideMark/>
          </w:tcPr>
          <w:p w14:paraId="44684E0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0.697</w:t>
            </w:r>
          </w:p>
        </w:tc>
        <w:tc>
          <w:tcPr>
            <w:tcW w:w="0" w:type="auto"/>
            <w:tcBorders>
              <w:top w:val="nil"/>
              <w:left w:val="nil"/>
              <w:bottom w:val="single" w:sz="4" w:space="0" w:color="auto"/>
              <w:right w:val="single" w:sz="4" w:space="0" w:color="auto"/>
            </w:tcBorders>
            <w:shd w:val="clear" w:color="auto" w:fill="auto"/>
            <w:noWrap/>
            <w:vAlign w:val="bottom"/>
            <w:hideMark/>
          </w:tcPr>
          <w:p w14:paraId="708538C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0.914</w:t>
            </w:r>
          </w:p>
        </w:tc>
        <w:tc>
          <w:tcPr>
            <w:tcW w:w="0" w:type="auto"/>
            <w:tcBorders>
              <w:top w:val="nil"/>
              <w:left w:val="nil"/>
              <w:bottom w:val="single" w:sz="4" w:space="0" w:color="auto"/>
              <w:right w:val="single" w:sz="4" w:space="0" w:color="auto"/>
            </w:tcBorders>
            <w:shd w:val="clear" w:color="auto" w:fill="auto"/>
            <w:noWrap/>
            <w:vAlign w:val="bottom"/>
            <w:hideMark/>
          </w:tcPr>
          <w:p w14:paraId="41DF2D6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-0.520</w:t>
            </w:r>
          </w:p>
        </w:tc>
        <w:tc>
          <w:tcPr>
            <w:tcW w:w="0" w:type="auto"/>
            <w:tcBorders>
              <w:top w:val="nil"/>
              <w:left w:val="nil"/>
              <w:bottom w:val="single" w:sz="4" w:space="0" w:color="auto"/>
              <w:right w:val="single" w:sz="4" w:space="0" w:color="auto"/>
            </w:tcBorders>
            <w:shd w:val="clear" w:color="auto" w:fill="auto"/>
            <w:noWrap/>
            <w:vAlign w:val="bottom"/>
            <w:hideMark/>
          </w:tcPr>
          <w:p w14:paraId="29DD10B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0.960</w:t>
            </w:r>
          </w:p>
        </w:tc>
        <w:tc>
          <w:tcPr>
            <w:tcW w:w="0" w:type="auto"/>
            <w:tcBorders>
              <w:top w:val="nil"/>
              <w:left w:val="nil"/>
              <w:bottom w:val="single" w:sz="4" w:space="0" w:color="auto"/>
              <w:right w:val="single" w:sz="8" w:space="0" w:color="auto"/>
            </w:tcBorders>
            <w:shd w:val="clear" w:color="auto" w:fill="auto"/>
            <w:noWrap/>
            <w:vAlign w:val="bottom"/>
            <w:hideMark/>
          </w:tcPr>
          <w:p w14:paraId="20D84AC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-0.527</w:t>
            </w:r>
          </w:p>
        </w:tc>
      </w:tr>
      <w:tr w:rsidR="00C01A2A" w:rsidRPr="009944A7" w14:paraId="78585907" w14:textId="77777777" w:rsidTr="003E0E71">
        <w:trPr>
          <w:trHeight w:val="300"/>
        </w:trPr>
        <w:tc>
          <w:tcPr>
            <w:tcW w:w="0" w:type="auto"/>
            <w:tcBorders>
              <w:top w:val="nil"/>
              <w:left w:val="single" w:sz="4" w:space="0" w:color="auto"/>
              <w:bottom w:val="single" w:sz="4" w:space="0" w:color="auto"/>
              <w:right w:val="single" w:sz="4" w:space="0" w:color="auto"/>
            </w:tcBorders>
            <w:shd w:val="clear" w:color="000000" w:fill="E7E6E6"/>
            <w:noWrap/>
            <w:vAlign w:val="bottom"/>
            <w:hideMark/>
          </w:tcPr>
          <w:p w14:paraId="1DC28D1F"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Fatty acids</w:t>
            </w:r>
          </w:p>
        </w:tc>
        <w:tc>
          <w:tcPr>
            <w:tcW w:w="0" w:type="auto"/>
            <w:tcBorders>
              <w:top w:val="nil"/>
              <w:left w:val="nil"/>
              <w:bottom w:val="single" w:sz="4" w:space="0" w:color="auto"/>
              <w:right w:val="single" w:sz="4" w:space="0" w:color="auto"/>
            </w:tcBorders>
            <w:shd w:val="clear" w:color="000000" w:fill="E7E6E6"/>
            <w:noWrap/>
            <w:vAlign w:val="bottom"/>
            <w:hideMark/>
          </w:tcPr>
          <w:p w14:paraId="4BAC8DF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0.013</w:t>
            </w:r>
          </w:p>
        </w:tc>
        <w:tc>
          <w:tcPr>
            <w:tcW w:w="0" w:type="auto"/>
            <w:tcBorders>
              <w:top w:val="nil"/>
              <w:left w:val="nil"/>
              <w:bottom w:val="single" w:sz="4" w:space="0" w:color="auto"/>
              <w:right w:val="single" w:sz="4" w:space="0" w:color="auto"/>
            </w:tcBorders>
            <w:shd w:val="clear" w:color="000000" w:fill="E7E6E6"/>
            <w:noWrap/>
            <w:vAlign w:val="bottom"/>
            <w:hideMark/>
          </w:tcPr>
          <w:p w14:paraId="35D017C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0.000</w:t>
            </w:r>
          </w:p>
        </w:tc>
        <w:tc>
          <w:tcPr>
            <w:tcW w:w="0" w:type="auto"/>
            <w:tcBorders>
              <w:top w:val="nil"/>
              <w:left w:val="nil"/>
              <w:bottom w:val="single" w:sz="4" w:space="0" w:color="auto"/>
              <w:right w:val="single" w:sz="4" w:space="0" w:color="auto"/>
            </w:tcBorders>
            <w:shd w:val="clear" w:color="000000" w:fill="E7E6E6"/>
            <w:noWrap/>
            <w:vAlign w:val="bottom"/>
            <w:hideMark/>
          </w:tcPr>
          <w:p w14:paraId="0B2DD4B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0.027</w:t>
            </w:r>
          </w:p>
        </w:tc>
        <w:tc>
          <w:tcPr>
            <w:tcW w:w="0" w:type="auto"/>
            <w:tcBorders>
              <w:top w:val="nil"/>
              <w:left w:val="nil"/>
              <w:bottom w:val="single" w:sz="4" w:space="0" w:color="auto"/>
              <w:right w:val="single" w:sz="4" w:space="0" w:color="auto"/>
            </w:tcBorders>
            <w:shd w:val="clear" w:color="000000" w:fill="E7E6E6"/>
            <w:noWrap/>
            <w:vAlign w:val="bottom"/>
            <w:hideMark/>
          </w:tcPr>
          <w:p w14:paraId="7847122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000000" w:fill="E7E6E6"/>
            <w:noWrap/>
            <w:vAlign w:val="bottom"/>
            <w:hideMark/>
          </w:tcPr>
          <w:p w14:paraId="5990448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0.706</w:t>
            </w:r>
          </w:p>
        </w:tc>
        <w:tc>
          <w:tcPr>
            <w:tcW w:w="0" w:type="auto"/>
            <w:tcBorders>
              <w:top w:val="nil"/>
              <w:left w:val="nil"/>
              <w:bottom w:val="single" w:sz="4" w:space="0" w:color="auto"/>
              <w:right w:val="single" w:sz="4" w:space="0" w:color="auto"/>
            </w:tcBorders>
            <w:shd w:val="clear" w:color="000000" w:fill="E7E6E6"/>
            <w:noWrap/>
            <w:vAlign w:val="bottom"/>
            <w:hideMark/>
          </w:tcPr>
          <w:p w14:paraId="0EA29BB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0.735</w:t>
            </w:r>
          </w:p>
        </w:tc>
        <w:tc>
          <w:tcPr>
            <w:tcW w:w="0" w:type="auto"/>
            <w:tcBorders>
              <w:top w:val="nil"/>
              <w:left w:val="nil"/>
              <w:bottom w:val="single" w:sz="4" w:space="0" w:color="auto"/>
              <w:right w:val="single" w:sz="4" w:space="0" w:color="auto"/>
            </w:tcBorders>
            <w:shd w:val="clear" w:color="000000" w:fill="E7E6E6"/>
            <w:noWrap/>
            <w:vAlign w:val="bottom"/>
            <w:hideMark/>
          </w:tcPr>
          <w:p w14:paraId="0F3D2BD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-0.501</w:t>
            </w:r>
          </w:p>
        </w:tc>
        <w:tc>
          <w:tcPr>
            <w:tcW w:w="0" w:type="auto"/>
            <w:tcBorders>
              <w:top w:val="nil"/>
              <w:left w:val="nil"/>
              <w:bottom w:val="single" w:sz="4" w:space="0" w:color="auto"/>
              <w:right w:val="single" w:sz="4" w:space="0" w:color="auto"/>
            </w:tcBorders>
            <w:shd w:val="clear" w:color="000000" w:fill="E7E6E6"/>
            <w:noWrap/>
            <w:vAlign w:val="bottom"/>
            <w:hideMark/>
          </w:tcPr>
          <w:p w14:paraId="38C818A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-0.445</w:t>
            </w:r>
          </w:p>
        </w:tc>
        <w:tc>
          <w:tcPr>
            <w:tcW w:w="0" w:type="auto"/>
            <w:tcBorders>
              <w:top w:val="nil"/>
              <w:left w:val="nil"/>
              <w:bottom w:val="single" w:sz="4" w:space="0" w:color="auto"/>
              <w:right w:val="single" w:sz="4" w:space="0" w:color="auto"/>
            </w:tcBorders>
            <w:shd w:val="clear" w:color="000000" w:fill="E7E6E6"/>
            <w:noWrap/>
            <w:vAlign w:val="bottom"/>
            <w:hideMark/>
          </w:tcPr>
          <w:p w14:paraId="6F66529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-0.800</w:t>
            </w:r>
          </w:p>
        </w:tc>
        <w:tc>
          <w:tcPr>
            <w:tcW w:w="0" w:type="auto"/>
            <w:tcBorders>
              <w:top w:val="nil"/>
              <w:left w:val="nil"/>
              <w:bottom w:val="single" w:sz="4" w:space="0" w:color="auto"/>
              <w:right w:val="single" w:sz="8" w:space="0" w:color="auto"/>
            </w:tcBorders>
            <w:shd w:val="clear" w:color="000000" w:fill="E7E6E6"/>
            <w:noWrap/>
            <w:vAlign w:val="bottom"/>
            <w:hideMark/>
          </w:tcPr>
          <w:p w14:paraId="437B9D8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r>
      <w:tr w:rsidR="00C01A2A" w:rsidRPr="009944A7" w14:paraId="20478DBB" w14:textId="77777777" w:rsidTr="003E0E71">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5C58D4"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Hexosylceramides</w:t>
            </w:r>
          </w:p>
        </w:tc>
        <w:tc>
          <w:tcPr>
            <w:tcW w:w="0" w:type="auto"/>
            <w:tcBorders>
              <w:top w:val="nil"/>
              <w:left w:val="nil"/>
              <w:bottom w:val="single" w:sz="4" w:space="0" w:color="auto"/>
              <w:right w:val="single" w:sz="4" w:space="0" w:color="auto"/>
            </w:tcBorders>
            <w:shd w:val="clear" w:color="auto" w:fill="auto"/>
            <w:noWrap/>
            <w:vAlign w:val="bottom"/>
            <w:hideMark/>
          </w:tcPr>
          <w:p w14:paraId="21C89D7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0.008</w:t>
            </w:r>
          </w:p>
        </w:tc>
        <w:tc>
          <w:tcPr>
            <w:tcW w:w="0" w:type="auto"/>
            <w:tcBorders>
              <w:top w:val="nil"/>
              <w:left w:val="nil"/>
              <w:bottom w:val="single" w:sz="4" w:space="0" w:color="auto"/>
              <w:right w:val="single" w:sz="4" w:space="0" w:color="auto"/>
            </w:tcBorders>
            <w:shd w:val="clear" w:color="auto" w:fill="auto"/>
            <w:noWrap/>
            <w:vAlign w:val="bottom"/>
            <w:hideMark/>
          </w:tcPr>
          <w:p w14:paraId="284D15E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0.001</w:t>
            </w:r>
          </w:p>
        </w:tc>
        <w:tc>
          <w:tcPr>
            <w:tcW w:w="0" w:type="auto"/>
            <w:tcBorders>
              <w:top w:val="nil"/>
              <w:left w:val="nil"/>
              <w:bottom w:val="single" w:sz="4" w:space="0" w:color="auto"/>
              <w:right w:val="single" w:sz="4" w:space="0" w:color="auto"/>
            </w:tcBorders>
            <w:shd w:val="clear" w:color="auto" w:fill="auto"/>
            <w:noWrap/>
            <w:vAlign w:val="bottom"/>
            <w:hideMark/>
          </w:tcPr>
          <w:p w14:paraId="304EF41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0.027</w:t>
            </w:r>
          </w:p>
        </w:tc>
        <w:tc>
          <w:tcPr>
            <w:tcW w:w="0" w:type="auto"/>
            <w:tcBorders>
              <w:top w:val="nil"/>
              <w:left w:val="nil"/>
              <w:bottom w:val="single" w:sz="4" w:space="0" w:color="auto"/>
              <w:right w:val="single" w:sz="4" w:space="0" w:color="auto"/>
            </w:tcBorders>
            <w:shd w:val="clear" w:color="auto" w:fill="auto"/>
            <w:noWrap/>
            <w:vAlign w:val="bottom"/>
            <w:hideMark/>
          </w:tcPr>
          <w:p w14:paraId="5FF6419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4" w:space="0" w:color="auto"/>
              <w:right w:val="single" w:sz="4" w:space="0" w:color="auto"/>
            </w:tcBorders>
            <w:shd w:val="clear" w:color="auto" w:fill="auto"/>
            <w:noWrap/>
            <w:vAlign w:val="bottom"/>
            <w:hideMark/>
          </w:tcPr>
          <w:p w14:paraId="053FED2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1.571</w:t>
            </w:r>
          </w:p>
        </w:tc>
        <w:tc>
          <w:tcPr>
            <w:tcW w:w="0" w:type="auto"/>
            <w:tcBorders>
              <w:top w:val="nil"/>
              <w:left w:val="nil"/>
              <w:bottom w:val="single" w:sz="4" w:space="0" w:color="auto"/>
              <w:right w:val="single" w:sz="4" w:space="0" w:color="auto"/>
            </w:tcBorders>
            <w:shd w:val="clear" w:color="auto" w:fill="auto"/>
            <w:noWrap/>
            <w:vAlign w:val="bottom"/>
            <w:hideMark/>
          </w:tcPr>
          <w:p w14:paraId="007A48E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1.570</w:t>
            </w:r>
          </w:p>
        </w:tc>
        <w:tc>
          <w:tcPr>
            <w:tcW w:w="0" w:type="auto"/>
            <w:tcBorders>
              <w:top w:val="nil"/>
              <w:left w:val="nil"/>
              <w:bottom w:val="single" w:sz="4" w:space="0" w:color="auto"/>
              <w:right w:val="single" w:sz="4" w:space="0" w:color="auto"/>
            </w:tcBorders>
            <w:shd w:val="clear" w:color="auto" w:fill="auto"/>
            <w:noWrap/>
            <w:vAlign w:val="bottom"/>
            <w:hideMark/>
          </w:tcPr>
          <w:p w14:paraId="6E4B042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0.651</w:t>
            </w:r>
          </w:p>
        </w:tc>
        <w:tc>
          <w:tcPr>
            <w:tcW w:w="0" w:type="auto"/>
            <w:tcBorders>
              <w:top w:val="nil"/>
              <w:left w:val="nil"/>
              <w:bottom w:val="single" w:sz="4" w:space="0" w:color="auto"/>
              <w:right w:val="single" w:sz="4" w:space="0" w:color="auto"/>
            </w:tcBorders>
            <w:shd w:val="clear" w:color="auto" w:fill="auto"/>
            <w:noWrap/>
            <w:vAlign w:val="bottom"/>
            <w:hideMark/>
          </w:tcPr>
          <w:p w14:paraId="4EEA53C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0.651</w:t>
            </w:r>
          </w:p>
        </w:tc>
        <w:tc>
          <w:tcPr>
            <w:tcW w:w="0" w:type="auto"/>
            <w:tcBorders>
              <w:top w:val="nil"/>
              <w:left w:val="nil"/>
              <w:bottom w:val="single" w:sz="4" w:space="0" w:color="auto"/>
              <w:right w:val="single" w:sz="4" w:space="0" w:color="auto"/>
            </w:tcBorders>
            <w:shd w:val="clear" w:color="auto" w:fill="auto"/>
            <w:noWrap/>
            <w:vAlign w:val="bottom"/>
            <w:hideMark/>
          </w:tcPr>
          <w:p w14:paraId="0E9C22E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0.840</w:t>
            </w:r>
          </w:p>
        </w:tc>
        <w:tc>
          <w:tcPr>
            <w:tcW w:w="0" w:type="auto"/>
            <w:tcBorders>
              <w:top w:val="nil"/>
              <w:left w:val="nil"/>
              <w:bottom w:val="single" w:sz="4" w:space="0" w:color="auto"/>
              <w:right w:val="single" w:sz="8" w:space="0" w:color="auto"/>
            </w:tcBorders>
            <w:shd w:val="clear" w:color="auto" w:fill="auto"/>
            <w:noWrap/>
            <w:vAlign w:val="bottom"/>
            <w:hideMark/>
          </w:tcPr>
          <w:p w14:paraId="16F3C13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0.964</w:t>
            </w:r>
          </w:p>
        </w:tc>
      </w:tr>
      <w:tr w:rsidR="00C01A2A" w:rsidRPr="009944A7" w14:paraId="47B319BE" w14:textId="77777777" w:rsidTr="003E0E71">
        <w:trPr>
          <w:trHeight w:val="300"/>
        </w:trPr>
        <w:tc>
          <w:tcPr>
            <w:tcW w:w="0" w:type="auto"/>
            <w:tcBorders>
              <w:top w:val="nil"/>
              <w:left w:val="single" w:sz="4" w:space="0" w:color="auto"/>
              <w:bottom w:val="single" w:sz="4" w:space="0" w:color="auto"/>
              <w:right w:val="single" w:sz="4" w:space="0" w:color="auto"/>
            </w:tcBorders>
            <w:shd w:val="clear" w:color="000000" w:fill="E7E6E6"/>
            <w:noWrap/>
            <w:vAlign w:val="bottom"/>
            <w:hideMark/>
          </w:tcPr>
          <w:p w14:paraId="74150E5B"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Lysophosphatidylcholines</w:t>
            </w:r>
          </w:p>
        </w:tc>
        <w:tc>
          <w:tcPr>
            <w:tcW w:w="0" w:type="auto"/>
            <w:tcBorders>
              <w:top w:val="nil"/>
              <w:left w:val="nil"/>
              <w:bottom w:val="single" w:sz="4" w:space="0" w:color="auto"/>
              <w:right w:val="single" w:sz="4" w:space="0" w:color="auto"/>
            </w:tcBorders>
            <w:shd w:val="clear" w:color="000000" w:fill="E7E6E6"/>
            <w:noWrap/>
            <w:vAlign w:val="bottom"/>
            <w:hideMark/>
          </w:tcPr>
          <w:p w14:paraId="66D4A79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c>
          <w:tcPr>
            <w:tcW w:w="0" w:type="auto"/>
            <w:tcBorders>
              <w:top w:val="nil"/>
              <w:left w:val="nil"/>
              <w:bottom w:val="single" w:sz="4" w:space="0" w:color="auto"/>
              <w:right w:val="single" w:sz="4" w:space="0" w:color="auto"/>
            </w:tcBorders>
            <w:shd w:val="clear" w:color="000000" w:fill="E7E6E6"/>
            <w:noWrap/>
            <w:vAlign w:val="bottom"/>
            <w:hideMark/>
          </w:tcPr>
          <w:p w14:paraId="072DAF9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c>
          <w:tcPr>
            <w:tcW w:w="0" w:type="auto"/>
            <w:tcBorders>
              <w:top w:val="nil"/>
              <w:left w:val="nil"/>
              <w:bottom w:val="single" w:sz="4" w:space="0" w:color="auto"/>
              <w:right w:val="single" w:sz="4" w:space="0" w:color="auto"/>
            </w:tcBorders>
            <w:shd w:val="clear" w:color="000000" w:fill="E7E6E6"/>
            <w:noWrap/>
            <w:vAlign w:val="bottom"/>
            <w:hideMark/>
          </w:tcPr>
          <w:p w14:paraId="7EB6BB2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c>
          <w:tcPr>
            <w:tcW w:w="0" w:type="auto"/>
            <w:tcBorders>
              <w:top w:val="nil"/>
              <w:left w:val="nil"/>
              <w:bottom w:val="single" w:sz="4" w:space="0" w:color="auto"/>
              <w:right w:val="single" w:sz="4" w:space="0" w:color="auto"/>
            </w:tcBorders>
            <w:shd w:val="clear" w:color="000000" w:fill="E7E6E6"/>
            <w:noWrap/>
            <w:vAlign w:val="bottom"/>
            <w:hideMark/>
          </w:tcPr>
          <w:p w14:paraId="4336ABF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c>
          <w:tcPr>
            <w:tcW w:w="0" w:type="auto"/>
            <w:tcBorders>
              <w:top w:val="nil"/>
              <w:left w:val="nil"/>
              <w:bottom w:val="single" w:sz="4" w:space="0" w:color="auto"/>
              <w:right w:val="single" w:sz="4" w:space="0" w:color="auto"/>
            </w:tcBorders>
            <w:shd w:val="clear" w:color="000000" w:fill="E7E6E6"/>
            <w:noWrap/>
            <w:vAlign w:val="bottom"/>
            <w:hideMark/>
          </w:tcPr>
          <w:p w14:paraId="236F489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0.962</w:t>
            </w:r>
          </w:p>
        </w:tc>
        <w:tc>
          <w:tcPr>
            <w:tcW w:w="0" w:type="auto"/>
            <w:tcBorders>
              <w:top w:val="nil"/>
              <w:left w:val="nil"/>
              <w:bottom w:val="single" w:sz="4" w:space="0" w:color="auto"/>
              <w:right w:val="single" w:sz="4" w:space="0" w:color="auto"/>
            </w:tcBorders>
            <w:shd w:val="clear" w:color="000000" w:fill="E7E6E6"/>
            <w:noWrap/>
            <w:vAlign w:val="bottom"/>
            <w:hideMark/>
          </w:tcPr>
          <w:p w14:paraId="7F40B55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1.014</w:t>
            </w:r>
          </w:p>
        </w:tc>
        <w:tc>
          <w:tcPr>
            <w:tcW w:w="0" w:type="auto"/>
            <w:tcBorders>
              <w:top w:val="nil"/>
              <w:left w:val="nil"/>
              <w:bottom w:val="single" w:sz="4" w:space="0" w:color="auto"/>
              <w:right w:val="single" w:sz="4" w:space="0" w:color="auto"/>
            </w:tcBorders>
            <w:shd w:val="clear" w:color="000000" w:fill="E7E6E6"/>
            <w:noWrap/>
            <w:vAlign w:val="bottom"/>
            <w:hideMark/>
          </w:tcPr>
          <w:p w14:paraId="707A182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-0.056</w:t>
            </w:r>
          </w:p>
        </w:tc>
        <w:tc>
          <w:tcPr>
            <w:tcW w:w="0" w:type="auto"/>
            <w:tcBorders>
              <w:top w:val="nil"/>
              <w:left w:val="nil"/>
              <w:bottom w:val="single" w:sz="4" w:space="0" w:color="auto"/>
              <w:right w:val="single" w:sz="4" w:space="0" w:color="auto"/>
            </w:tcBorders>
            <w:shd w:val="clear" w:color="000000" w:fill="E7E6E6"/>
            <w:noWrap/>
            <w:vAlign w:val="bottom"/>
            <w:hideMark/>
          </w:tcPr>
          <w:p w14:paraId="16FCB37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0.020</w:t>
            </w:r>
          </w:p>
        </w:tc>
        <w:tc>
          <w:tcPr>
            <w:tcW w:w="0" w:type="auto"/>
            <w:tcBorders>
              <w:top w:val="nil"/>
              <w:left w:val="nil"/>
              <w:bottom w:val="single" w:sz="4" w:space="0" w:color="auto"/>
              <w:right w:val="single" w:sz="4" w:space="0" w:color="auto"/>
            </w:tcBorders>
            <w:shd w:val="clear" w:color="000000" w:fill="E7E6E6"/>
            <w:noWrap/>
            <w:vAlign w:val="bottom"/>
            <w:hideMark/>
          </w:tcPr>
          <w:p w14:paraId="777E5B8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0.000</w:t>
            </w:r>
          </w:p>
        </w:tc>
        <w:tc>
          <w:tcPr>
            <w:tcW w:w="0" w:type="auto"/>
            <w:tcBorders>
              <w:top w:val="nil"/>
              <w:left w:val="nil"/>
              <w:bottom w:val="single" w:sz="4" w:space="0" w:color="auto"/>
              <w:right w:val="single" w:sz="8" w:space="0" w:color="auto"/>
            </w:tcBorders>
            <w:shd w:val="clear" w:color="000000" w:fill="E7E6E6"/>
            <w:noWrap/>
            <w:vAlign w:val="bottom"/>
            <w:hideMark/>
          </w:tcPr>
          <w:p w14:paraId="458984A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0.018</w:t>
            </w:r>
          </w:p>
        </w:tc>
      </w:tr>
      <w:tr w:rsidR="00C01A2A" w:rsidRPr="009944A7" w14:paraId="3B78B2D7" w14:textId="77777777" w:rsidTr="003E0E71">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CEF5967"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Monosaccharides</w:t>
            </w:r>
          </w:p>
        </w:tc>
        <w:tc>
          <w:tcPr>
            <w:tcW w:w="0" w:type="auto"/>
            <w:tcBorders>
              <w:top w:val="nil"/>
              <w:left w:val="nil"/>
              <w:bottom w:val="single" w:sz="4" w:space="0" w:color="auto"/>
              <w:right w:val="single" w:sz="4" w:space="0" w:color="auto"/>
            </w:tcBorders>
            <w:shd w:val="clear" w:color="auto" w:fill="auto"/>
            <w:noWrap/>
            <w:vAlign w:val="bottom"/>
            <w:hideMark/>
          </w:tcPr>
          <w:p w14:paraId="454593E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0.513</w:t>
            </w:r>
          </w:p>
        </w:tc>
        <w:tc>
          <w:tcPr>
            <w:tcW w:w="0" w:type="auto"/>
            <w:tcBorders>
              <w:top w:val="nil"/>
              <w:left w:val="nil"/>
              <w:bottom w:val="single" w:sz="4" w:space="0" w:color="auto"/>
              <w:right w:val="single" w:sz="4" w:space="0" w:color="auto"/>
            </w:tcBorders>
            <w:shd w:val="clear" w:color="auto" w:fill="auto"/>
            <w:noWrap/>
            <w:vAlign w:val="bottom"/>
            <w:hideMark/>
          </w:tcPr>
          <w:p w14:paraId="19486D8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0.013</w:t>
            </w:r>
          </w:p>
        </w:tc>
        <w:tc>
          <w:tcPr>
            <w:tcW w:w="0" w:type="auto"/>
            <w:tcBorders>
              <w:top w:val="nil"/>
              <w:left w:val="nil"/>
              <w:bottom w:val="single" w:sz="4" w:space="0" w:color="auto"/>
              <w:right w:val="single" w:sz="4" w:space="0" w:color="auto"/>
            </w:tcBorders>
            <w:shd w:val="clear" w:color="auto" w:fill="auto"/>
            <w:noWrap/>
            <w:vAlign w:val="bottom"/>
            <w:hideMark/>
          </w:tcPr>
          <w:p w14:paraId="0A9D73C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0.813</w:t>
            </w:r>
          </w:p>
        </w:tc>
        <w:tc>
          <w:tcPr>
            <w:tcW w:w="0" w:type="auto"/>
            <w:tcBorders>
              <w:top w:val="nil"/>
              <w:left w:val="nil"/>
              <w:bottom w:val="single" w:sz="4" w:space="0" w:color="auto"/>
              <w:right w:val="single" w:sz="4" w:space="0" w:color="auto"/>
            </w:tcBorders>
            <w:shd w:val="clear" w:color="auto" w:fill="auto"/>
            <w:noWrap/>
            <w:vAlign w:val="bottom"/>
            <w:hideMark/>
          </w:tcPr>
          <w:p w14:paraId="556FA6E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0.036</w:t>
            </w:r>
          </w:p>
        </w:tc>
        <w:tc>
          <w:tcPr>
            <w:tcW w:w="0" w:type="auto"/>
            <w:tcBorders>
              <w:top w:val="nil"/>
              <w:left w:val="nil"/>
              <w:bottom w:val="single" w:sz="4" w:space="0" w:color="auto"/>
              <w:right w:val="single" w:sz="4" w:space="0" w:color="auto"/>
            </w:tcBorders>
            <w:shd w:val="clear" w:color="auto" w:fill="auto"/>
            <w:noWrap/>
            <w:vAlign w:val="bottom"/>
            <w:hideMark/>
          </w:tcPr>
          <w:p w14:paraId="3762F7A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1.124</w:t>
            </w:r>
          </w:p>
        </w:tc>
        <w:tc>
          <w:tcPr>
            <w:tcW w:w="0" w:type="auto"/>
            <w:tcBorders>
              <w:top w:val="nil"/>
              <w:left w:val="nil"/>
              <w:bottom w:val="single" w:sz="4" w:space="0" w:color="auto"/>
              <w:right w:val="single" w:sz="4" w:space="0" w:color="auto"/>
            </w:tcBorders>
            <w:shd w:val="clear" w:color="auto" w:fill="auto"/>
            <w:noWrap/>
            <w:vAlign w:val="bottom"/>
            <w:hideMark/>
          </w:tcPr>
          <w:p w14:paraId="6AC3DF0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0.715</w:t>
            </w:r>
          </w:p>
        </w:tc>
        <w:tc>
          <w:tcPr>
            <w:tcW w:w="0" w:type="auto"/>
            <w:tcBorders>
              <w:top w:val="nil"/>
              <w:left w:val="nil"/>
              <w:bottom w:val="single" w:sz="4" w:space="0" w:color="auto"/>
              <w:right w:val="single" w:sz="4" w:space="0" w:color="auto"/>
            </w:tcBorders>
            <w:shd w:val="clear" w:color="auto" w:fill="auto"/>
            <w:noWrap/>
            <w:vAlign w:val="bottom"/>
            <w:hideMark/>
          </w:tcPr>
          <w:p w14:paraId="774F875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0.169</w:t>
            </w:r>
          </w:p>
        </w:tc>
        <w:tc>
          <w:tcPr>
            <w:tcW w:w="0" w:type="auto"/>
            <w:tcBorders>
              <w:top w:val="nil"/>
              <w:left w:val="nil"/>
              <w:bottom w:val="single" w:sz="4" w:space="0" w:color="auto"/>
              <w:right w:val="single" w:sz="4" w:space="0" w:color="auto"/>
            </w:tcBorders>
            <w:shd w:val="clear" w:color="auto" w:fill="auto"/>
            <w:noWrap/>
            <w:vAlign w:val="bottom"/>
            <w:hideMark/>
          </w:tcPr>
          <w:p w14:paraId="41094F6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-0.485</w:t>
            </w:r>
          </w:p>
        </w:tc>
        <w:tc>
          <w:tcPr>
            <w:tcW w:w="0" w:type="auto"/>
            <w:tcBorders>
              <w:top w:val="nil"/>
              <w:left w:val="nil"/>
              <w:bottom w:val="single" w:sz="4" w:space="0" w:color="auto"/>
              <w:right w:val="single" w:sz="4" w:space="0" w:color="auto"/>
            </w:tcBorders>
            <w:shd w:val="clear" w:color="auto" w:fill="auto"/>
            <w:noWrap/>
            <w:vAlign w:val="bottom"/>
            <w:hideMark/>
          </w:tcPr>
          <w:p w14:paraId="1D391BF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0.240</w:t>
            </w:r>
          </w:p>
        </w:tc>
        <w:tc>
          <w:tcPr>
            <w:tcW w:w="0" w:type="auto"/>
            <w:tcBorders>
              <w:top w:val="nil"/>
              <w:left w:val="nil"/>
              <w:bottom w:val="single" w:sz="4" w:space="0" w:color="auto"/>
              <w:right w:val="single" w:sz="8" w:space="0" w:color="auto"/>
            </w:tcBorders>
            <w:shd w:val="clear" w:color="auto" w:fill="auto"/>
            <w:noWrap/>
            <w:vAlign w:val="bottom"/>
            <w:hideMark/>
          </w:tcPr>
          <w:p w14:paraId="32F3510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-0.782</w:t>
            </w:r>
          </w:p>
        </w:tc>
      </w:tr>
      <w:tr w:rsidR="00C01A2A" w:rsidRPr="009944A7" w14:paraId="42CD285F" w14:textId="77777777" w:rsidTr="003E0E71">
        <w:trPr>
          <w:trHeight w:val="300"/>
        </w:trPr>
        <w:tc>
          <w:tcPr>
            <w:tcW w:w="0" w:type="auto"/>
            <w:tcBorders>
              <w:top w:val="nil"/>
              <w:left w:val="single" w:sz="4" w:space="0" w:color="auto"/>
              <w:bottom w:val="single" w:sz="4" w:space="0" w:color="auto"/>
              <w:right w:val="single" w:sz="4" w:space="0" w:color="auto"/>
            </w:tcBorders>
            <w:shd w:val="clear" w:color="000000" w:fill="E7E6E6"/>
            <w:noWrap/>
            <w:vAlign w:val="bottom"/>
            <w:hideMark/>
          </w:tcPr>
          <w:p w14:paraId="2071C384"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Nucleobases and related</w:t>
            </w:r>
          </w:p>
        </w:tc>
        <w:tc>
          <w:tcPr>
            <w:tcW w:w="0" w:type="auto"/>
            <w:tcBorders>
              <w:top w:val="nil"/>
              <w:left w:val="nil"/>
              <w:bottom w:val="single" w:sz="4" w:space="0" w:color="auto"/>
              <w:right w:val="single" w:sz="4" w:space="0" w:color="auto"/>
            </w:tcBorders>
            <w:shd w:val="clear" w:color="000000" w:fill="E7E6E6"/>
            <w:noWrap/>
            <w:vAlign w:val="bottom"/>
            <w:hideMark/>
          </w:tcPr>
          <w:p w14:paraId="4766578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0.679</w:t>
            </w:r>
          </w:p>
        </w:tc>
        <w:tc>
          <w:tcPr>
            <w:tcW w:w="0" w:type="auto"/>
            <w:tcBorders>
              <w:top w:val="nil"/>
              <w:left w:val="nil"/>
              <w:bottom w:val="single" w:sz="4" w:space="0" w:color="auto"/>
              <w:right w:val="single" w:sz="4" w:space="0" w:color="auto"/>
            </w:tcBorders>
            <w:shd w:val="clear" w:color="000000" w:fill="E7E6E6"/>
            <w:noWrap/>
            <w:vAlign w:val="bottom"/>
            <w:hideMark/>
          </w:tcPr>
          <w:p w14:paraId="3C388ED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0.913</w:t>
            </w:r>
          </w:p>
        </w:tc>
        <w:tc>
          <w:tcPr>
            <w:tcW w:w="0" w:type="auto"/>
            <w:tcBorders>
              <w:top w:val="nil"/>
              <w:left w:val="nil"/>
              <w:bottom w:val="single" w:sz="4" w:space="0" w:color="auto"/>
              <w:right w:val="single" w:sz="4" w:space="0" w:color="auto"/>
            </w:tcBorders>
            <w:shd w:val="clear" w:color="000000" w:fill="E7E6E6"/>
            <w:noWrap/>
            <w:vAlign w:val="bottom"/>
            <w:hideMark/>
          </w:tcPr>
          <w:p w14:paraId="60CC9BC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0.858</w:t>
            </w:r>
          </w:p>
        </w:tc>
        <w:tc>
          <w:tcPr>
            <w:tcW w:w="0" w:type="auto"/>
            <w:tcBorders>
              <w:top w:val="nil"/>
              <w:left w:val="nil"/>
              <w:bottom w:val="single" w:sz="4" w:space="0" w:color="auto"/>
              <w:right w:val="single" w:sz="4" w:space="0" w:color="auto"/>
            </w:tcBorders>
            <w:shd w:val="clear" w:color="000000" w:fill="E7E6E6"/>
            <w:noWrap/>
            <w:vAlign w:val="bottom"/>
            <w:hideMark/>
          </w:tcPr>
          <w:p w14:paraId="2482158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0.964</w:t>
            </w:r>
          </w:p>
        </w:tc>
        <w:tc>
          <w:tcPr>
            <w:tcW w:w="0" w:type="auto"/>
            <w:tcBorders>
              <w:top w:val="nil"/>
              <w:left w:val="nil"/>
              <w:bottom w:val="single" w:sz="4" w:space="0" w:color="auto"/>
              <w:right w:val="single" w:sz="4" w:space="0" w:color="auto"/>
            </w:tcBorders>
            <w:shd w:val="clear" w:color="000000" w:fill="E7E6E6"/>
            <w:noWrap/>
            <w:vAlign w:val="bottom"/>
            <w:hideMark/>
          </w:tcPr>
          <w:p w14:paraId="2D81119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0.940</w:t>
            </w:r>
          </w:p>
        </w:tc>
        <w:tc>
          <w:tcPr>
            <w:tcW w:w="0" w:type="auto"/>
            <w:tcBorders>
              <w:top w:val="nil"/>
              <w:left w:val="nil"/>
              <w:bottom w:val="single" w:sz="4" w:space="0" w:color="auto"/>
              <w:right w:val="single" w:sz="4" w:space="0" w:color="auto"/>
            </w:tcBorders>
            <w:shd w:val="clear" w:color="000000" w:fill="E7E6E6"/>
            <w:noWrap/>
            <w:vAlign w:val="bottom"/>
            <w:hideMark/>
          </w:tcPr>
          <w:p w14:paraId="4B8CD27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1.103</w:t>
            </w:r>
          </w:p>
        </w:tc>
        <w:tc>
          <w:tcPr>
            <w:tcW w:w="0" w:type="auto"/>
            <w:tcBorders>
              <w:top w:val="nil"/>
              <w:left w:val="nil"/>
              <w:bottom w:val="single" w:sz="4" w:space="0" w:color="auto"/>
              <w:right w:val="single" w:sz="4" w:space="0" w:color="auto"/>
            </w:tcBorders>
            <w:shd w:val="clear" w:color="000000" w:fill="E7E6E6"/>
            <w:noWrap/>
            <w:vAlign w:val="bottom"/>
            <w:hideMark/>
          </w:tcPr>
          <w:p w14:paraId="74737F7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-0.090</w:t>
            </w:r>
          </w:p>
        </w:tc>
        <w:tc>
          <w:tcPr>
            <w:tcW w:w="0" w:type="auto"/>
            <w:tcBorders>
              <w:top w:val="nil"/>
              <w:left w:val="nil"/>
              <w:bottom w:val="single" w:sz="4" w:space="0" w:color="auto"/>
              <w:right w:val="single" w:sz="4" w:space="0" w:color="auto"/>
            </w:tcBorders>
            <w:shd w:val="clear" w:color="000000" w:fill="E7E6E6"/>
            <w:noWrap/>
            <w:vAlign w:val="bottom"/>
            <w:hideMark/>
          </w:tcPr>
          <w:p w14:paraId="0DEED13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0.142</w:t>
            </w:r>
          </w:p>
        </w:tc>
        <w:tc>
          <w:tcPr>
            <w:tcW w:w="0" w:type="auto"/>
            <w:tcBorders>
              <w:top w:val="nil"/>
              <w:left w:val="nil"/>
              <w:bottom w:val="single" w:sz="4" w:space="0" w:color="auto"/>
              <w:right w:val="single" w:sz="4" w:space="0" w:color="auto"/>
            </w:tcBorders>
            <w:shd w:val="clear" w:color="000000" w:fill="E7E6E6"/>
            <w:noWrap/>
            <w:vAlign w:val="bottom"/>
            <w:hideMark/>
          </w:tcPr>
          <w:p w14:paraId="1DDC75D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-0.160</w:t>
            </w:r>
          </w:p>
        </w:tc>
        <w:tc>
          <w:tcPr>
            <w:tcW w:w="0" w:type="auto"/>
            <w:tcBorders>
              <w:top w:val="nil"/>
              <w:left w:val="nil"/>
              <w:bottom w:val="single" w:sz="4" w:space="0" w:color="auto"/>
              <w:right w:val="single" w:sz="8" w:space="0" w:color="auto"/>
            </w:tcBorders>
            <w:shd w:val="clear" w:color="000000" w:fill="E7E6E6"/>
            <w:noWrap/>
            <w:vAlign w:val="bottom"/>
            <w:hideMark/>
          </w:tcPr>
          <w:p w14:paraId="2DA234B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0.055</w:t>
            </w:r>
          </w:p>
        </w:tc>
      </w:tr>
      <w:tr w:rsidR="00C01A2A" w:rsidRPr="009944A7" w14:paraId="3AAA7FD4" w14:textId="77777777" w:rsidTr="003E0E71">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92A0D3"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Phosphatidylcholines</w:t>
            </w:r>
          </w:p>
        </w:tc>
        <w:tc>
          <w:tcPr>
            <w:tcW w:w="0" w:type="auto"/>
            <w:tcBorders>
              <w:top w:val="nil"/>
              <w:left w:val="nil"/>
              <w:bottom w:val="single" w:sz="4" w:space="0" w:color="auto"/>
              <w:right w:val="single" w:sz="4" w:space="0" w:color="auto"/>
            </w:tcBorders>
            <w:shd w:val="clear" w:color="auto" w:fill="auto"/>
            <w:noWrap/>
            <w:vAlign w:val="bottom"/>
            <w:hideMark/>
          </w:tcPr>
          <w:p w14:paraId="3B30901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0.013</w:t>
            </w:r>
          </w:p>
        </w:tc>
        <w:tc>
          <w:tcPr>
            <w:tcW w:w="0" w:type="auto"/>
            <w:tcBorders>
              <w:top w:val="nil"/>
              <w:left w:val="nil"/>
              <w:bottom w:val="single" w:sz="4" w:space="0" w:color="auto"/>
              <w:right w:val="single" w:sz="4" w:space="0" w:color="auto"/>
            </w:tcBorders>
            <w:shd w:val="clear" w:color="auto" w:fill="auto"/>
            <w:noWrap/>
            <w:vAlign w:val="bottom"/>
            <w:hideMark/>
          </w:tcPr>
          <w:p w14:paraId="5114F9E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0.019</w:t>
            </w:r>
          </w:p>
        </w:tc>
        <w:tc>
          <w:tcPr>
            <w:tcW w:w="0" w:type="auto"/>
            <w:tcBorders>
              <w:top w:val="nil"/>
              <w:left w:val="nil"/>
              <w:bottom w:val="single" w:sz="4" w:space="0" w:color="auto"/>
              <w:right w:val="single" w:sz="4" w:space="0" w:color="auto"/>
            </w:tcBorders>
            <w:shd w:val="clear" w:color="auto" w:fill="auto"/>
            <w:noWrap/>
            <w:vAlign w:val="bottom"/>
            <w:hideMark/>
          </w:tcPr>
          <w:p w14:paraId="2CC4FA0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0.027</w:t>
            </w:r>
          </w:p>
        </w:tc>
        <w:tc>
          <w:tcPr>
            <w:tcW w:w="0" w:type="auto"/>
            <w:tcBorders>
              <w:top w:val="nil"/>
              <w:left w:val="nil"/>
              <w:bottom w:val="single" w:sz="4" w:space="0" w:color="auto"/>
              <w:right w:val="single" w:sz="4" w:space="0" w:color="auto"/>
            </w:tcBorders>
            <w:shd w:val="clear" w:color="auto" w:fill="auto"/>
            <w:noWrap/>
            <w:vAlign w:val="bottom"/>
            <w:hideMark/>
          </w:tcPr>
          <w:p w14:paraId="1BB98F5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0.046</w:t>
            </w:r>
          </w:p>
        </w:tc>
        <w:tc>
          <w:tcPr>
            <w:tcW w:w="0" w:type="auto"/>
            <w:tcBorders>
              <w:top w:val="nil"/>
              <w:left w:val="nil"/>
              <w:bottom w:val="single" w:sz="4" w:space="0" w:color="auto"/>
              <w:right w:val="single" w:sz="4" w:space="0" w:color="auto"/>
            </w:tcBorders>
            <w:shd w:val="clear" w:color="auto" w:fill="auto"/>
            <w:noWrap/>
            <w:vAlign w:val="bottom"/>
            <w:hideMark/>
          </w:tcPr>
          <w:p w14:paraId="38BD463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1.551</w:t>
            </w:r>
          </w:p>
        </w:tc>
        <w:tc>
          <w:tcPr>
            <w:tcW w:w="0" w:type="auto"/>
            <w:tcBorders>
              <w:top w:val="nil"/>
              <w:left w:val="nil"/>
              <w:bottom w:val="single" w:sz="4" w:space="0" w:color="auto"/>
              <w:right w:val="single" w:sz="4" w:space="0" w:color="auto"/>
            </w:tcBorders>
            <w:shd w:val="clear" w:color="auto" w:fill="auto"/>
            <w:noWrap/>
            <w:vAlign w:val="bottom"/>
            <w:hideMark/>
          </w:tcPr>
          <w:p w14:paraId="503C642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1.162</w:t>
            </w:r>
          </w:p>
        </w:tc>
        <w:tc>
          <w:tcPr>
            <w:tcW w:w="0" w:type="auto"/>
            <w:tcBorders>
              <w:top w:val="nil"/>
              <w:left w:val="nil"/>
              <w:bottom w:val="single" w:sz="4" w:space="0" w:color="auto"/>
              <w:right w:val="single" w:sz="4" w:space="0" w:color="auto"/>
            </w:tcBorders>
            <w:shd w:val="clear" w:color="auto" w:fill="auto"/>
            <w:noWrap/>
            <w:vAlign w:val="bottom"/>
            <w:hideMark/>
          </w:tcPr>
          <w:p w14:paraId="37DA3B4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0.633</w:t>
            </w:r>
          </w:p>
        </w:tc>
        <w:tc>
          <w:tcPr>
            <w:tcW w:w="0" w:type="auto"/>
            <w:tcBorders>
              <w:top w:val="nil"/>
              <w:left w:val="nil"/>
              <w:bottom w:val="single" w:sz="4" w:space="0" w:color="auto"/>
              <w:right w:val="single" w:sz="4" w:space="0" w:color="auto"/>
            </w:tcBorders>
            <w:shd w:val="clear" w:color="auto" w:fill="auto"/>
            <w:noWrap/>
            <w:vAlign w:val="bottom"/>
            <w:hideMark/>
          </w:tcPr>
          <w:p w14:paraId="4A1FEA5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0.217</w:t>
            </w:r>
          </w:p>
        </w:tc>
        <w:tc>
          <w:tcPr>
            <w:tcW w:w="0" w:type="auto"/>
            <w:tcBorders>
              <w:top w:val="nil"/>
              <w:left w:val="nil"/>
              <w:bottom w:val="single" w:sz="4" w:space="0" w:color="auto"/>
              <w:right w:val="single" w:sz="4" w:space="0" w:color="auto"/>
            </w:tcBorders>
            <w:shd w:val="clear" w:color="auto" w:fill="auto"/>
            <w:noWrap/>
            <w:vAlign w:val="bottom"/>
            <w:hideMark/>
          </w:tcPr>
          <w:p w14:paraId="456E724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0.800</w:t>
            </w:r>
          </w:p>
        </w:tc>
        <w:tc>
          <w:tcPr>
            <w:tcW w:w="0" w:type="auto"/>
            <w:tcBorders>
              <w:top w:val="nil"/>
              <w:left w:val="nil"/>
              <w:bottom w:val="single" w:sz="4" w:space="0" w:color="auto"/>
              <w:right w:val="single" w:sz="8" w:space="0" w:color="auto"/>
            </w:tcBorders>
            <w:shd w:val="clear" w:color="auto" w:fill="auto"/>
            <w:noWrap/>
            <w:vAlign w:val="bottom"/>
            <w:hideMark/>
          </w:tcPr>
          <w:p w14:paraId="392424F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0.745</w:t>
            </w:r>
          </w:p>
        </w:tc>
      </w:tr>
      <w:tr w:rsidR="00C01A2A" w:rsidRPr="009944A7" w14:paraId="27722C89" w14:textId="77777777" w:rsidTr="003E0E71">
        <w:trPr>
          <w:trHeight w:val="300"/>
        </w:trPr>
        <w:tc>
          <w:tcPr>
            <w:tcW w:w="0" w:type="auto"/>
            <w:tcBorders>
              <w:top w:val="nil"/>
              <w:left w:val="single" w:sz="4" w:space="0" w:color="auto"/>
              <w:bottom w:val="single" w:sz="4" w:space="0" w:color="auto"/>
              <w:right w:val="single" w:sz="4" w:space="0" w:color="auto"/>
            </w:tcBorders>
            <w:shd w:val="clear" w:color="000000" w:fill="E7E6E6"/>
            <w:noWrap/>
            <w:vAlign w:val="bottom"/>
            <w:hideMark/>
          </w:tcPr>
          <w:p w14:paraId="39F6C407"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Sphingomyelins</w:t>
            </w:r>
          </w:p>
        </w:tc>
        <w:tc>
          <w:tcPr>
            <w:tcW w:w="0" w:type="auto"/>
            <w:tcBorders>
              <w:top w:val="nil"/>
              <w:left w:val="nil"/>
              <w:bottom w:val="single" w:sz="4" w:space="0" w:color="auto"/>
              <w:right w:val="single" w:sz="4" w:space="0" w:color="auto"/>
            </w:tcBorders>
            <w:shd w:val="clear" w:color="000000" w:fill="E7E6E6"/>
            <w:noWrap/>
            <w:vAlign w:val="bottom"/>
            <w:hideMark/>
          </w:tcPr>
          <w:p w14:paraId="4ACB1C7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0.075</w:t>
            </w:r>
          </w:p>
        </w:tc>
        <w:tc>
          <w:tcPr>
            <w:tcW w:w="0" w:type="auto"/>
            <w:tcBorders>
              <w:top w:val="nil"/>
              <w:left w:val="nil"/>
              <w:bottom w:val="single" w:sz="4" w:space="0" w:color="auto"/>
              <w:right w:val="single" w:sz="4" w:space="0" w:color="auto"/>
            </w:tcBorders>
            <w:shd w:val="clear" w:color="000000" w:fill="E7E6E6"/>
            <w:noWrap/>
            <w:vAlign w:val="bottom"/>
            <w:hideMark/>
          </w:tcPr>
          <w:p w14:paraId="6D106FA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0.038</w:t>
            </w:r>
          </w:p>
        </w:tc>
        <w:tc>
          <w:tcPr>
            <w:tcW w:w="0" w:type="auto"/>
            <w:tcBorders>
              <w:top w:val="nil"/>
              <w:left w:val="nil"/>
              <w:bottom w:val="single" w:sz="4" w:space="0" w:color="auto"/>
              <w:right w:val="single" w:sz="4" w:space="0" w:color="auto"/>
            </w:tcBorders>
            <w:shd w:val="clear" w:color="000000" w:fill="E7E6E6"/>
            <w:noWrap/>
            <w:vAlign w:val="bottom"/>
            <w:hideMark/>
          </w:tcPr>
          <w:p w14:paraId="2A9832C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0.143</w:t>
            </w:r>
          </w:p>
        </w:tc>
        <w:tc>
          <w:tcPr>
            <w:tcW w:w="0" w:type="auto"/>
            <w:tcBorders>
              <w:top w:val="nil"/>
              <w:left w:val="nil"/>
              <w:bottom w:val="single" w:sz="4" w:space="0" w:color="auto"/>
              <w:right w:val="single" w:sz="4" w:space="0" w:color="auto"/>
            </w:tcBorders>
            <w:shd w:val="clear" w:color="000000" w:fill="E7E6E6"/>
            <w:noWrap/>
            <w:vAlign w:val="bottom"/>
            <w:hideMark/>
          </w:tcPr>
          <w:p w14:paraId="2BE0154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0.080</w:t>
            </w:r>
          </w:p>
        </w:tc>
        <w:tc>
          <w:tcPr>
            <w:tcW w:w="0" w:type="auto"/>
            <w:tcBorders>
              <w:top w:val="nil"/>
              <w:left w:val="nil"/>
              <w:bottom w:val="single" w:sz="4" w:space="0" w:color="auto"/>
              <w:right w:val="single" w:sz="4" w:space="0" w:color="auto"/>
            </w:tcBorders>
            <w:shd w:val="clear" w:color="000000" w:fill="E7E6E6"/>
            <w:noWrap/>
            <w:vAlign w:val="bottom"/>
            <w:hideMark/>
          </w:tcPr>
          <w:p w14:paraId="4E9CB4E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1.235</w:t>
            </w:r>
          </w:p>
        </w:tc>
        <w:tc>
          <w:tcPr>
            <w:tcW w:w="0" w:type="auto"/>
            <w:tcBorders>
              <w:top w:val="nil"/>
              <w:left w:val="nil"/>
              <w:bottom w:val="single" w:sz="4" w:space="0" w:color="auto"/>
              <w:right w:val="single" w:sz="4" w:space="0" w:color="auto"/>
            </w:tcBorders>
            <w:shd w:val="clear" w:color="000000" w:fill="E7E6E6"/>
            <w:noWrap/>
            <w:vAlign w:val="bottom"/>
            <w:hideMark/>
          </w:tcPr>
          <w:p w14:paraId="6CD5150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1.218</w:t>
            </w:r>
          </w:p>
        </w:tc>
        <w:tc>
          <w:tcPr>
            <w:tcW w:w="0" w:type="auto"/>
            <w:tcBorders>
              <w:top w:val="nil"/>
              <w:left w:val="nil"/>
              <w:bottom w:val="single" w:sz="4" w:space="0" w:color="auto"/>
              <w:right w:val="single" w:sz="4" w:space="0" w:color="auto"/>
            </w:tcBorders>
            <w:shd w:val="clear" w:color="000000" w:fill="E7E6E6"/>
            <w:noWrap/>
            <w:vAlign w:val="bottom"/>
            <w:hideMark/>
          </w:tcPr>
          <w:p w14:paraId="4593905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0.305</w:t>
            </w:r>
          </w:p>
        </w:tc>
        <w:tc>
          <w:tcPr>
            <w:tcW w:w="0" w:type="auto"/>
            <w:tcBorders>
              <w:top w:val="nil"/>
              <w:left w:val="nil"/>
              <w:bottom w:val="single" w:sz="4" w:space="0" w:color="auto"/>
              <w:right w:val="single" w:sz="4" w:space="0" w:color="auto"/>
            </w:tcBorders>
            <w:shd w:val="clear" w:color="000000" w:fill="E7E6E6"/>
            <w:noWrap/>
            <w:vAlign w:val="bottom"/>
            <w:hideMark/>
          </w:tcPr>
          <w:p w14:paraId="491556C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0.284</w:t>
            </w:r>
          </w:p>
        </w:tc>
        <w:tc>
          <w:tcPr>
            <w:tcW w:w="0" w:type="auto"/>
            <w:tcBorders>
              <w:top w:val="nil"/>
              <w:left w:val="nil"/>
              <w:bottom w:val="single" w:sz="4" w:space="0" w:color="auto"/>
              <w:right w:val="single" w:sz="4" w:space="0" w:color="auto"/>
            </w:tcBorders>
            <w:shd w:val="clear" w:color="000000" w:fill="E7E6E6"/>
            <w:noWrap/>
            <w:vAlign w:val="bottom"/>
            <w:hideMark/>
          </w:tcPr>
          <w:p w14:paraId="52B0310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0.600</w:t>
            </w:r>
          </w:p>
        </w:tc>
        <w:tc>
          <w:tcPr>
            <w:tcW w:w="0" w:type="auto"/>
            <w:tcBorders>
              <w:top w:val="nil"/>
              <w:left w:val="nil"/>
              <w:bottom w:val="single" w:sz="4" w:space="0" w:color="auto"/>
              <w:right w:val="single" w:sz="8" w:space="0" w:color="auto"/>
            </w:tcBorders>
            <w:shd w:val="clear" w:color="000000" w:fill="E7E6E6"/>
            <w:noWrap/>
            <w:vAlign w:val="bottom"/>
            <w:hideMark/>
          </w:tcPr>
          <w:p w14:paraId="4C5657C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0.673</w:t>
            </w:r>
          </w:p>
        </w:tc>
      </w:tr>
      <w:tr w:rsidR="00C01A2A" w:rsidRPr="009944A7" w14:paraId="4B66FFBF" w14:textId="77777777" w:rsidTr="003E0E71">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2342EF"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Triglycerides</w:t>
            </w:r>
          </w:p>
        </w:tc>
        <w:tc>
          <w:tcPr>
            <w:tcW w:w="0" w:type="auto"/>
            <w:tcBorders>
              <w:top w:val="nil"/>
              <w:left w:val="nil"/>
              <w:bottom w:val="single" w:sz="4" w:space="0" w:color="auto"/>
              <w:right w:val="single" w:sz="4" w:space="0" w:color="auto"/>
            </w:tcBorders>
            <w:shd w:val="clear" w:color="auto" w:fill="auto"/>
            <w:noWrap/>
            <w:vAlign w:val="bottom"/>
            <w:hideMark/>
          </w:tcPr>
          <w:p w14:paraId="7DCBA96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0.013</w:t>
            </w:r>
          </w:p>
        </w:tc>
        <w:tc>
          <w:tcPr>
            <w:tcW w:w="0" w:type="auto"/>
            <w:tcBorders>
              <w:top w:val="nil"/>
              <w:left w:val="nil"/>
              <w:bottom w:val="single" w:sz="4" w:space="0" w:color="auto"/>
              <w:right w:val="single" w:sz="4" w:space="0" w:color="auto"/>
            </w:tcBorders>
            <w:shd w:val="clear" w:color="auto" w:fill="auto"/>
            <w:noWrap/>
            <w:vAlign w:val="bottom"/>
            <w:hideMark/>
          </w:tcPr>
          <w:p w14:paraId="092DF74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0.267</w:t>
            </w:r>
          </w:p>
        </w:tc>
        <w:tc>
          <w:tcPr>
            <w:tcW w:w="0" w:type="auto"/>
            <w:tcBorders>
              <w:top w:val="nil"/>
              <w:left w:val="nil"/>
              <w:bottom w:val="single" w:sz="4" w:space="0" w:color="auto"/>
              <w:right w:val="single" w:sz="4" w:space="0" w:color="auto"/>
            </w:tcBorders>
            <w:shd w:val="clear" w:color="auto" w:fill="auto"/>
            <w:noWrap/>
            <w:vAlign w:val="bottom"/>
            <w:hideMark/>
          </w:tcPr>
          <w:p w14:paraId="4374678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0.027</w:t>
            </w:r>
          </w:p>
        </w:tc>
        <w:tc>
          <w:tcPr>
            <w:tcW w:w="0" w:type="auto"/>
            <w:tcBorders>
              <w:top w:val="nil"/>
              <w:left w:val="nil"/>
              <w:bottom w:val="single" w:sz="4" w:space="0" w:color="auto"/>
              <w:right w:val="single" w:sz="4" w:space="0" w:color="auto"/>
            </w:tcBorders>
            <w:shd w:val="clear" w:color="auto" w:fill="auto"/>
            <w:noWrap/>
            <w:vAlign w:val="bottom"/>
            <w:hideMark/>
          </w:tcPr>
          <w:p w14:paraId="63B4DF9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0.339</w:t>
            </w:r>
          </w:p>
        </w:tc>
        <w:tc>
          <w:tcPr>
            <w:tcW w:w="0" w:type="auto"/>
            <w:tcBorders>
              <w:top w:val="nil"/>
              <w:left w:val="nil"/>
              <w:bottom w:val="single" w:sz="4" w:space="0" w:color="auto"/>
              <w:right w:val="single" w:sz="4" w:space="0" w:color="auto"/>
            </w:tcBorders>
            <w:shd w:val="clear" w:color="auto" w:fill="auto"/>
            <w:noWrap/>
            <w:vAlign w:val="bottom"/>
            <w:hideMark/>
          </w:tcPr>
          <w:p w14:paraId="2CF18DA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2.649</w:t>
            </w:r>
          </w:p>
        </w:tc>
        <w:tc>
          <w:tcPr>
            <w:tcW w:w="0" w:type="auto"/>
            <w:tcBorders>
              <w:top w:val="nil"/>
              <w:left w:val="nil"/>
              <w:bottom w:val="single" w:sz="4" w:space="0" w:color="auto"/>
              <w:right w:val="single" w:sz="4" w:space="0" w:color="auto"/>
            </w:tcBorders>
            <w:shd w:val="clear" w:color="auto" w:fill="auto"/>
            <w:noWrap/>
            <w:vAlign w:val="bottom"/>
            <w:hideMark/>
          </w:tcPr>
          <w:p w14:paraId="49D305B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0.719</w:t>
            </w:r>
          </w:p>
        </w:tc>
        <w:tc>
          <w:tcPr>
            <w:tcW w:w="0" w:type="auto"/>
            <w:tcBorders>
              <w:top w:val="nil"/>
              <w:left w:val="nil"/>
              <w:bottom w:val="single" w:sz="4" w:space="0" w:color="auto"/>
              <w:right w:val="single" w:sz="4" w:space="0" w:color="auto"/>
            </w:tcBorders>
            <w:shd w:val="clear" w:color="auto" w:fill="auto"/>
            <w:noWrap/>
            <w:vAlign w:val="bottom"/>
            <w:hideMark/>
          </w:tcPr>
          <w:p w14:paraId="3F8E5DF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1.405</w:t>
            </w:r>
          </w:p>
        </w:tc>
        <w:tc>
          <w:tcPr>
            <w:tcW w:w="0" w:type="auto"/>
            <w:tcBorders>
              <w:top w:val="nil"/>
              <w:left w:val="nil"/>
              <w:bottom w:val="single" w:sz="4" w:space="0" w:color="auto"/>
              <w:right w:val="single" w:sz="4" w:space="0" w:color="auto"/>
            </w:tcBorders>
            <w:shd w:val="clear" w:color="auto" w:fill="auto"/>
            <w:noWrap/>
            <w:vAlign w:val="bottom"/>
            <w:hideMark/>
          </w:tcPr>
          <w:p w14:paraId="53B6F66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-0.476</w:t>
            </w:r>
          </w:p>
        </w:tc>
        <w:tc>
          <w:tcPr>
            <w:tcW w:w="0" w:type="auto"/>
            <w:tcBorders>
              <w:top w:val="nil"/>
              <w:left w:val="nil"/>
              <w:bottom w:val="single" w:sz="4" w:space="0" w:color="auto"/>
              <w:right w:val="single" w:sz="4" w:space="0" w:color="auto"/>
            </w:tcBorders>
            <w:shd w:val="clear" w:color="auto" w:fill="auto"/>
            <w:noWrap/>
            <w:vAlign w:val="bottom"/>
            <w:hideMark/>
          </w:tcPr>
          <w:p w14:paraId="2D1810C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0.800</w:t>
            </w:r>
          </w:p>
        </w:tc>
        <w:tc>
          <w:tcPr>
            <w:tcW w:w="0" w:type="auto"/>
            <w:tcBorders>
              <w:top w:val="nil"/>
              <w:left w:val="nil"/>
              <w:bottom w:val="single" w:sz="4" w:space="0" w:color="auto"/>
              <w:right w:val="single" w:sz="8" w:space="0" w:color="auto"/>
            </w:tcBorders>
            <w:shd w:val="clear" w:color="auto" w:fill="auto"/>
            <w:noWrap/>
            <w:vAlign w:val="bottom"/>
            <w:hideMark/>
          </w:tcPr>
          <w:p w14:paraId="0F47AA9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-0.382</w:t>
            </w:r>
          </w:p>
        </w:tc>
      </w:tr>
      <w:tr w:rsidR="00C01A2A" w:rsidRPr="009944A7" w14:paraId="35409364" w14:textId="77777777" w:rsidTr="003E0E71">
        <w:trPr>
          <w:trHeight w:val="300"/>
        </w:trPr>
        <w:tc>
          <w:tcPr>
            <w:tcW w:w="0" w:type="auto"/>
            <w:tcBorders>
              <w:top w:val="nil"/>
              <w:left w:val="single" w:sz="4" w:space="0" w:color="auto"/>
              <w:bottom w:val="single" w:sz="4" w:space="0" w:color="auto"/>
              <w:right w:val="single" w:sz="4" w:space="0" w:color="auto"/>
            </w:tcBorders>
            <w:shd w:val="clear" w:color="000000" w:fill="E7E6E6"/>
            <w:noWrap/>
            <w:vAlign w:val="bottom"/>
            <w:hideMark/>
          </w:tcPr>
          <w:p w14:paraId="496E2D62"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Vitamins and cofactors</w:t>
            </w:r>
          </w:p>
        </w:tc>
        <w:tc>
          <w:tcPr>
            <w:tcW w:w="0" w:type="auto"/>
            <w:tcBorders>
              <w:top w:val="nil"/>
              <w:left w:val="nil"/>
              <w:bottom w:val="single" w:sz="4" w:space="0" w:color="auto"/>
              <w:right w:val="single" w:sz="4" w:space="0" w:color="auto"/>
            </w:tcBorders>
            <w:shd w:val="clear" w:color="000000" w:fill="E7E6E6"/>
            <w:noWrap/>
            <w:vAlign w:val="bottom"/>
            <w:hideMark/>
          </w:tcPr>
          <w:p w14:paraId="22CFF12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0.001</w:t>
            </w:r>
          </w:p>
        </w:tc>
        <w:tc>
          <w:tcPr>
            <w:tcW w:w="0" w:type="auto"/>
            <w:tcBorders>
              <w:top w:val="nil"/>
              <w:left w:val="nil"/>
              <w:bottom w:val="single" w:sz="4" w:space="0" w:color="auto"/>
              <w:right w:val="single" w:sz="4" w:space="0" w:color="auto"/>
            </w:tcBorders>
            <w:shd w:val="clear" w:color="000000" w:fill="E7E6E6"/>
            <w:noWrap/>
            <w:vAlign w:val="bottom"/>
            <w:hideMark/>
          </w:tcPr>
          <w:p w14:paraId="1E62416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0.221</w:t>
            </w:r>
          </w:p>
        </w:tc>
        <w:tc>
          <w:tcPr>
            <w:tcW w:w="0" w:type="auto"/>
            <w:tcBorders>
              <w:top w:val="nil"/>
              <w:left w:val="nil"/>
              <w:bottom w:val="single" w:sz="4" w:space="0" w:color="auto"/>
              <w:right w:val="single" w:sz="4" w:space="0" w:color="auto"/>
            </w:tcBorders>
            <w:shd w:val="clear" w:color="000000" w:fill="E7E6E6"/>
            <w:noWrap/>
            <w:vAlign w:val="bottom"/>
            <w:hideMark/>
          </w:tcPr>
          <w:p w14:paraId="3A72D72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0.013</w:t>
            </w:r>
          </w:p>
        </w:tc>
        <w:tc>
          <w:tcPr>
            <w:tcW w:w="0" w:type="auto"/>
            <w:tcBorders>
              <w:top w:val="nil"/>
              <w:left w:val="nil"/>
              <w:bottom w:val="single" w:sz="4" w:space="0" w:color="auto"/>
              <w:right w:val="single" w:sz="4" w:space="0" w:color="auto"/>
            </w:tcBorders>
            <w:shd w:val="clear" w:color="000000" w:fill="E7E6E6"/>
            <w:noWrap/>
            <w:vAlign w:val="bottom"/>
            <w:hideMark/>
          </w:tcPr>
          <w:p w14:paraId="62B5578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0.300</w:t>
            </w:r>
          </w:p>
        </w:tc>
        <w:tc>
          <w:tcPr>
            <w:tcW w:w="0" w:type="auto"/>
            <w:tcBorders>
              <w:top w:val="nil"/>
              <w:left w:val="nil"/>
              <w:bottom w:val="single" w:sz="4" w:space="0" w:color="auto"/>
              <w:right w:val="single" w:sz="4" w:space="0" w:color="auto"/>
            </w:tcBorders>
            <w:shd w:val="clear" w:color="000000" w:fill="E7E6E6"/>
            <w:noWrap/>
            <w:vAlign w:val="bottom"/>
            <w:hideMark/>
          </w:tcPr>
          <w:p w14:paraId="61EC884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0.599</w:t>
            </w:r>
          </w:p>
        </w:tc>
        <w:tc>
          <w:tcPr>
            <w:tcW w:w="0" w:type="auto"/>
            <w:tcBorders>
              <w:top w:val="nil"/>
              <w:left w:val="nil"/>
              <w:bottom w:val="single" w:sz="4" w:space="0" w:color="auto"/>
              <w:right w:val="single" w:sz="4" w:space="0" w:color="auto"/>
            </w:tcBorders>
            <w:shd w:val="clear" w:color="000000" w:fill="E7E6E6"/>
            <w:noWrap/>
            <w:vAlign w:val="bottom"/>
            <w:hideMark/>
          </w:tcPr>
          <w:p w14:paraId="4A34CD4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1.173</w:t>
            </w:r>
          </w:p>
        </w:tc>
        <w:tc>
          <w:tcPr>
            <w:tcW w:w="0" w:type="auto"/>
            <w:tcBorders>
              <w:top w:val="nil"/>
              <w:left w:val="nil"/>
              <w:bottom w:val="single" w:sz="4" w:space="0" w:color="auto"/>
              <w:right w:val="single" w:sz="4" w:space="0" w:color="auto"/>
            </w:tcBorders>
            <w:shd w:val="clear" w:color="000000" w:fill="E7E6E6"/>
            <w:noWrap/>
            <w:vAlign w:val="bottom"/>
            <w:hideMark/>
          </w:tcPr>
          <w:p w14:paraId="66B4138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-0.740</w:t>
            </w:r>
          </w:p>
        </w:tc>
        <w:tc>
          <w:tcPr>
            <w:tcW w:w="0" w:type="auto"/>
            <w:tcBorders>
              <w:top w:val="nil"/>
              <w:left w:val="nil"/>
              <w:bottom w:val="single" w:sz="4" w:space="0" w:color="auto"/>
              <w:right w:val="single" w:sz="4" w:space="0" w:color="auto"/>
            </w:tcBorders>
            <w:shd w:val="clear" w:color="000000" w:fill="E7E6E6"/>
            <w:noWrap/>
            <w:vAlign w:val="bottom"/>
            <w:hideMark/>
          </w:tcPr>
          <w:p w14:paraId="255F049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0.230</w:t>
            </w:r>
          </w:p>
        </w:tc>
        <w:tc>
          <w:tcPr>
            <w:tcW w:w="0" w:type="auto"/>
            <w:tcBorders>
              <w:top w:val="nil"/>
              <w:left w:val="nil"/>
              <w:bottom w:val="single" w:sz="4" w:space="0" w:color="auto"/>
              <w:right w:val="single" w:sz="4" w:space="0" w:color="auto"/>
            </w:tcBorders>
            <w:shd w:val="clear" w:color="000000" w:fill="E7E6E6"/>
            <w:noWrap/>
            <w:vAlign w:val="bottom"/>
            <w:hideMark/>
          </w:tcPr>
          <w:p w14:paraId="494075D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c>
          <w:tcPr>
            <w:tcW w:w="0" w:type="auto"/>
            <w:tcBorders>
              <w:top w:val="nil"/>
              <w:left w:val="nil"/>
              <w:bottom w:val="single" w:sz="4" w:space="0" w:color="auto"/>
              <w:right w:val="single" w:sz="8" w:space="0" w:color="auto"/>
            </w:tcBorders>
            <w:shd w:val="clear" w:color="000000" w:fill="E7E6E6"/>
            <w:noWrap/>
            <w:vAlign w:val="bottom"/>
            <w:hideMark/>
          </w:tcPr>
          <w:p w14:paraId="48F68B0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0.418</w:t>
            </w:r>
          </w:p>
        </w:tc>
      </w:tr>
    </w:tbl>
    <w:p w14:paraId="096322DF" w14:textId="77777777" w:rsidR="00C01A2A" w:rsidRPr="009944A7" w:rsidRDefault="00C01A2A" w:rsidP="00C01A2A">
      <w:pPr>
        <w:pStyle w:val="SMcaption"/>
        <w:rPr>
          <w:rFonts w:ascii="Arial" w:hAnsi="Arial" w:cs="Arial"/>
          <w:sz w:val="20"/>
        </w:rPr>
      </w:pPr>
    </w:p>
    <w:p w14:paraId="3B3D79B0" w14:textId="77777777" w:rsidR="00C01A2A" w:rsidRPr="009944A7" w:rsidRDefault="00C01A2A" w:rsidP="00C01A2A">
      <w:pPr>
        <w:rPr>
          <w:rFonts w:ascii="Arial" w:hAnsi="Arial" w:cs="Arial"/>
          <w:sz w:val="20"/>
        </w:rPr>
      </w:pPr>
      <w:r w:rsidRPr="009944A7">
        <w:rPr>
          <w:rFonts w:ascii="Arial" w:hAnsi="Arial" w:cs="Arial"/>
          <w:sz w:val="20"/>
        </w:rPr>
        <w:br w:type="page"/>
      </w:r>
    </w:p>
    <w:p w14:paraId="40722303" w14:textId="77777777" w:rsidR="00C01A2A" w:rsidRPr="009944A7" w:rsidRDefault="00C01A2A" w:rsidP="00C01A2A">
      <w:pPr>
        <w:pStyle w:val="SMHeading"/>
        <w:rPr>
          <w:rFonts w:ascii="Arial" w:hAnsi="Arial" w:cs="Arial"/>
          <w:sz w:val="20"/>
          <w:szCs w:val="20"/>
        </w:rPr>
      </w:pPr>
      <w:r w:rsidRPr="009944A7">
        <w:rPr>
          <w:rFonts w:ascii="Arial" w:hAnsi="Arial" w:cs="Arial"/>
          <w:sz w:val="20"/>
          <w:szCs w:val="20"/>
        </w:rPr>
        <w:lastRenderedPageBreak/>
        <w:t>Table S4.</w:t>
      </w:r>
    </w:p>
    <w:p w14:paraId="75B60E44" w14:textId="77777777" w:rsidR="00C01A2A" w:rsidRPr="009944A7" w:rsidRDefault="00C01A2A" w:rsidP="00C01A2A">
      <w:pPr>
        <w:pStyle w:val="SMcaption"/>
        <w:rPr>
          <w:rFonts w:ascii="Arial" w:hAnsi="Arial" w:cs="Arial"/>
          <w:sz w:val="20"/>
        </w:rPr>
      </w:pPr>
      <w:r w:rsidRPr="009944A7">
        <w:rPr>
          <w:rFonts w:ascii="Arial" w:hAnsi="Arial" w:cs="Arial"/>
          <w:sz w:val="20"/>
        </w:rPr>
        <w:t>Univariate analysis from the immune data space.</w:t>
      </w:r>
    </w:p>
    <w:tbl>
      <w:tblPr>
        <w:tblW w:w="0" w:type="auto"/>
        <w:tblCellMar>
          <w:left w:w="70" w:type="dxa"/>
          <w:right w:w="70" w:type="dxa"/>
        </w:tblCellMar>
        <w:tblLook w:val="04A0" w:firstRow="1" w:lastRow="0" w:firstColumn="1" w:lastColumn="0" w:noHBand="0" w:noVBand="1"/>
      </w:tblPr>
      <w:tblGrid>
        <w:gridCol w:w="1869"/>
        <w:gridCol w:w="2429"/>
        <w:gridCol w:w="1053"/>
        <w:gridCol w:w="1047"/>
        <w:gridCol w:w="950"/>
        <w:gridCol w:w="1065"/>
        <w:gridCol w:w="665"/>
        <w:gridCol w:w="780"/>
        <w:gridCol w:w="994"/>
        <w:gridCol w:w="1109"/>
        <w:gridCol w:w="594"/>
        <w:gridCol w:w="683"/>
      </w:tblGrid>
      <w:tr w:rsidR="00C01A2A" w:rsidRPr="009944A7" w14:paraId="7771C58F" w14:textId="77777777" w:rsidTr="003E0E71">
        <w:trPr>
          <w:trHeight w:val="315"/>
        </w:trPr>
        <w:tc>
          <w:tcPr>
            <w:tcW w:w="1869"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644E4149"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Category</w:t>
            </w:r>
          </w:p>
        </w:tc>
        <w:tc>
          <w:tcPr>
            <w:tcW w:w="2429" w:type="dxa"/>
            <w:tcBorders>
              <w:top w:val="single" w:sz="8" w:space="0" w:color="auto"/>
              <w:left w:val="nil"/>
              <w:bottom w:val="single" w:sz="8" w:space="0" w:color="auto"/>
              <w:right w:val="single" w:sz="4" w:space="0" w:color="auto"/>
            </w:tcBorders>
            <w:shd w:val="clear" w:color="auto" w:fill="auto"/>
            <w:noWrap/>
            <w:vAlign w:val="bottom"/>
            <w:hideMark/>
          </w:tcPr>
          <w:p w14:paraId="292B6DA7"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variable</w:t>
            </w:r>
          </w:p>
        </w:tc>
        <w:tc>
          <w:tcPr>
            <w:tcW w:w="1053" w:type="dxa"/>
            <w:tcBorders>
              <w:top w:val="single" w:sz="8" w:space="0" w:color="auto"/>
              <w:left w:val="nil"/>
              <w:bottom w:val="single" w:sz="8" w:space="0" w:color="auto"/>
              <w:right w:val="single" w:sz="4" w:space="0" w:color="auto"/>
            </w:tcBorders>
            <w:shd w:val="clear" w:color="auto" w:fill="auto"/>
            <w:noWrap/>
            <w:vAlign w:val="bottom"/>
            <w:hideMark/>
          </w:tcPr>
          <w:p w14:paraId="021A7B3C" w14:textId="77777777" w:rsidR="00C01A2A" w:rsidRPr="009944A7" w:rsidRDefault="00C01A2A" w:rsidP="003E0E71">
            <w:pPr>
              <w:rPr>
                <w:rFonts w:ascii="Arial" w:hAnsi="Arial" w:cs="Arial"/>
                <w:b/>
                <w:bCs/>
                <w:color w:val="000000"/>
                <w:sz w:val="16"/>
                <w:szCs w:val="16"/>
                <w:lang w:eastAsia="de-DE"/>
              </w:rPr>
            </w:pPr>
            <w:proofErr w:type="spellStart"/>
            <w:r w:rsidRPr="009944A7">
              <w:rPr>
                <w:rFonts w:ascii="Arial" w:hAnsi="Arial" w:cs="Arial"/>
                <w:b/>
                <w:bCs/>
                <w:color w:val="000000"/>
                <w:sz w:val="16"/>
                <w:szCs w:val="16"/>
                <w:lang w:eastAsia="de-DE"/>
              </w:rPr>
              <w:t>P_GF_test</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4CF65EEC" w14:textId="77777777" w:rsidR="00C01A2A" w:rsidRPr="009944A7" w:rsidRDefault="00C01A2A" w:rsidP="003E0E71">
            <w:pPr>
              <w:rPr>
                <w:rFonts w:ascii="Arial" w:hAnsi="Arial" w:cs="Arial"/>
                <w:b/>
                <w:bCs/>
                <w:color w:val="000000"/>
                <w:sz w:val="16"/>
                <w:szCs w:val="16"/>
                <w:lang w:eastAsia="de-DE"/>
              </w:rPr>
            </w:pPr>
            <w:proofErr w:type="spellStart"/>
            <w:r w:rsidRPr="009944A7">
              <w:rPr>
                <w:rFonts w:ascii="Arial" w:hAnsi="Arial" w:cs="Arial"/>
                <w:b/>
                <w:bCs/>
                <w:color w:val="000000"/>
                <w:sz w:val="16"/>
                <w:szCs w:val="16"/>
                <w:lang w:eastAsia="de-DE"/>
              </w:rPr>
              <w:t>P_COL_test</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22A4716F" w14:textId="77777777" w:rsidR="00C01A2A" w:rsidRPr="009944A7" w:rsidRDefault="00C01A2A" w:rsidP="003E0E71">
            <w:pPr>
              <w:rPr>
                <w:rFonts w:ascii="Arial" w:hAnsi="Arial" w:cs="Arial"/>
                <w:b/>
                <w:bCs/>
                <w:color w:val="000000"/>
                <w:sz w:val="16"/>
                <w:szCs w:val="16"/>
                <w:lang w:eastAsia="de-DE"/>
              </w:rPr>
            </w:pPr>
            <w:proofErr w:type="spellStart"/>
            <w:r w:rsidRPr="009944A7">
              <w:rPr>
                <w:rFonts w:ascii="Arial" w:hAnsi="Arial" w:cs="Arial"/>
                <w:b/>
                <w:bCs/>
                <w:color w:val="000000"/>
                <w:sz w:val="16"/>
                <w:szCs w:val="16"/>
                <w:lang w:eastAsia="de-DE"/>
              </w:rPr>
              <w:t>Q_GF_test</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19A076CF" w14:textId="77777777" w:rsidR="00C01A2A" w:rsidRPr="009944A7" w:rsidRDefault="00C01A2A" w:rsidP="003E0E71">
            <w:pPr>
              <w:rPr>
                <w:rFonts w:ascii="Arial" w:hAnsi="Arial" w:cs="Arial"/>
                <w:b/>
                <w:bCs/>
                <w:color w:val="000000"/>
                <w:sz w:val="16"/>
                <w:szCs w:val="16"/>
                <w:lang w:eastAsia="de-DE"/>
              </w:rPr>
            </w:pPr>
            <w:proofErr w:type="spellStart"/>
            <w:r w:rsidRPr="009944A7">
              <w:rPr>
                <w:rFonts w:ascii="Arial" w:hAnsi="Arial" w:cs="Arial"/>
                <w:b/>
                <w:bCs/>
                <w:color w:val="000000"/>
                <w:sz w:val="16"/>
                <w:szCs w:val="16"/>
                <w:lang w:eastAsia="de-DE"/>
              </w:rPr>
              <w:t>Q_COL_test</w:t>
            </w:r>
            <w:proofErr w:type="spellEnd"/>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3BFAA19D"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FC_GF</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1916E9A4"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FC_COL</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1F0DF7BF"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log2FC_GF</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75E61294"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log2FC_COL</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1663C0D0"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D_GF</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0BE8A795" w14:textId="77777777" w:rsidR="00C01A2A" w:rsidRPr="009944A7" w:rsidRDefault="00C01A2A" w:rsidP="003E0E71">
            <w:pPr>
              <w:rPr>
                <w:rFonts w:ascii="Arial" w:hAnsi="Arial" w:cs="Arial"/>
                <w:b/>
                <w:bCs/>
                <w:color w:val="000000"/>
                <w:sz w:val="16"/>
                <w:szCs w:val="16"/>
                <w:lang w:eastAsia="de-DE"/>
              </w:rPr>
            </w:pPr>
            <w:r w:rsidRPr="009944A7">
              <w:rPr>
                <w:rFonts w:ascii="Arial" w:hAnsi="Arial" w:cs="Arial"/>
                <w:b/>
                <w:bCs/>
                <w:color w:val="000000"/>
                <w:sz w:val="16"/>
                <w:szCs w:val="16"/>
                <w:lang w:eastAsia="de-DE"/>
              </w:rPr>
              <w:t>D_COL</w:t>
            </w:r>
          </w:p>
        </w:tc>
      </w:tr>
      <w:tr w:rsidR="00C01A2A" w:rsidRPr="009944A7" w14:paraId="764BBE5B" w14:textId="77777777" w:rsidTr="003E0E71">
        <w:trPr>
          <w:trHeight w:val="300"/>
        </w:trPr>
        <w:tc>
          <w:tcPr>
            <w:tcW w:w="1869" w:type="dxa"/>
            <w:tcBorders>
              <w:top w:val="nil"/>
              <w:left w:val="single" w:sz="8" w:space="0" w:color="auto"/>
              <w:bottom w:val="single" w:sz="4" w:space="0" w:color="auto"/>
              <w:right w:val="single" w:sz="4" w:space="0" w:color="auto"/>
            </w:tcBorders>
            <w:shd w:val="clear" w:color="000000" w:fill="E7E6E6"/>
            <w:noWrap/>
            <w:vAlign w:val="bottom"/>
            <w:hideMark/>
          </w:tcPr>
          <w:p w14:paraId="62B4F542"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Th cell differentiation</w:t>
            </w:r>
          </w:p>
        </w:tc>
        <w:tc>
          <w:tcPr>
            <w:tcW w:w="2429" w:type="dxa"/>
            <w:tcBorders>
              <w:top w:val="nil"/>
              <w:left w:val="nil"/>
              <w:bottom w:val="single" w:sz="4" w:space="0" w:color="auto"/>
              <w:right w:val="single" w:sz="4" w:space="0" w:color="auto"/>
            </w:tcBorders>
            <w:shd w:val="clear" w:color="000000" w:fill="E7E6E6"/>
            <w:noWrap/>
            <w:vAlign w:val="bottom"/>
            <w:hideMark/>
          </w:tcPr>
          <w:p w14:paraId="5331DDFC"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Ki67+ % of Treg</w:t>
            </w:r>
          </w:p>
        </w:tc>
        <w:tc>
          <w:tcPr>
            <w:tcW w:w="1053" w:type="dxa"/>
            <w:tcBorders>
              <w:top w:val="nil"/>
              <w:left w:val="nil"/>
              <w:bottom w:val="single" w:sz="4" w:space="0" w:color="auto"/>
              <w:right w:val="single" w:sz="4" w:space="0" w:color="auto"/>
            </w:tcBorders>
            <w:shd w:val="clear" w:color="000000" w:fill="E7E6E6"/>
            <w:noWrap/>
            <w:vAlign w:val="bottom"/>
            <w:hideMark/>
          </w:tcPr>
          <w:p w14:paraId="3B1DF3C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0.058</w:t>
            </w:r>
          </w:p>
        </w:tc>
        <w:tc>
          <w:tcPr>
            <w:tcW w:w="0" w:type="auto"/>
            <w:tcBorders>
              <w:top w:val="nil"/>
              <w:left w:val="nil"/>
              <w:bottom w:val="single" w:sz="4" w:space="0" w:color="auto"/>
              <w:right w:val="single" w:sz="4" w:space="0" w:color="auto"/>
            </w:tcBorders>
            <w:shd w:val="clear" w:color="000000" w:fill="E7E6E6"/>
            <w:noWrap/>
            <w:vAlign w:val="bottom"/>
            <w:hideMark/>
          </w:tcPr>
          <w:p w14:paraId="071EBE7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0.014</w:t>
            </w:r>
          </w:p>
        </w:tc>
        <w:tc>
          <w:tcPr>
            <w:tcW w:w="0" w:type="auto"/>
            <w:tcBorders>
              <w:top w:val="nil"/>
              <w:left w:val="nil"/>
              <w:bottom w:val="single" w:sz="4" w:space="0" w:color="auto"/>
              <w:right w:val="single" w:sz="4" w:space="0" w:color="auto"/>
            </w:tcBorders>
            <w:shd w:val="clear" w:color="000000" w:fill="E7E6E6"/>
            <w:noWrap/>
            <w:vAlign w:val="bottom"/>
            <w:hideMark/>
          </w:tcPr>
          <w:p w14:paraId="417E920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0.110</w:t>
            </w:r>
          </w:p>
        </w:tc>
        <w:tc>
          <w:tcPr>
            <w:tcW w:w="0" w:type="auto"/>
            <w:tcBorders>
              <w:top w:val="nil"/>
              <w:left w:val="nil"/>
              <w:bottom w:val="single" w:sz="4" w:space="0" w:color="auto"/>
              <w:right w:val="single" w:sz="4" w:space="0" w:color="auto"/>
            </w:tcBorders>
            <w:shd w:val="clear" w:color="000000" w:fill="E7E6E6"/>
            <w:noWrap/>
            <w:vAlign w:val="bottom"/>
            <w:hideMark/>
          </w:tcPr>
          <w:p w14:paraId="2FB527D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0.062</w:t>
            </w:r>
          </w:p>
        </w:tc>
        <w:tc>
          <w:tcPr>
            <w:tcW w:w="0" w:type="auto"/>
            <w:tcBorders>
              <w:top w:val="nil"/>
              <w:left w:val="nil"/>
              <w:bottom w:val="single" w:sz="4" w:space="0" w:color="auto"/>
              <w:right w:val="single" w:sz="4" w:space="0" w:color="auto"/>
            </w:tcBorders>
            <w:shd w:val="clear" w:color="000000" w:fill="E7E6E6"/>
            <w:noWrap/>
            <w:vAlign w:val="bottom"/>
            <w:hideMark/>
          </w:tcPr>
          <w:p w14:paraId="53C5D19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1.742</w:t>
            </w:r>
          </w:p>
        </w:tc>
        <w:tc>
          <w:tcPr>
            <w:tcW w:w="0" w:type="auto"/>
            <w:tcBorders>
              <w:top w:val="nil"/>
              <w:left w:val="nil"/>
              <w:bottom w:val="single" w:sz="4" w:space="0" w:color="auto"/>
              <w:right w:val="single" w:sz="4" w:space="0" w:color="auto"/>
            </w:tcBorders>
            <w:shd w:val="clear" w:color="000000" w:fill="E7E6E6"/>
            <w:noWrap/>
            <w:vAlign w:val="bottom"/>
            <w:hideMark/>
          </w:tcPr>
          <w:p w14:paraId="6705BAE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1.423</w:t>
            </w:r>
          </w:p>
        </w:tc>
        <w:tc>
          <w:tcPr>
            <w:tcW w:w="0" w:type="auto"/>
            <w:tcBorders>
              <w:top w:val="nil"/>
              <w:left w:val="nil"/>
              <w:bottom w:val="single" w:sz="4" w:space="0" w:color="auto"/>
              <w:right w:val="single" w:sz="4" w:space="0" w:color="auto"/>
            </w:tcBorders>
            <w:shd w:val="clear" w:color="000000" w:fill="E7E6E6"/>
            <w:noWrap/>
            <w:vAlign w:val="bottom"/>
            <w:hideMark/>
          </w:tcPr>
          <w:p w14:paraId="61E0538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0.801</w:t>
            </w:r>
          </w:p>
        </w:tc>
        <w:tc>
          <w:tcPr>
            <w:tcW w:w="0" w:type="auto"/>
            <w:tcBorders>
              <w:top w:val="nil"/>
              <w:left w:val="nil"/>
              <w:bottom w:val="single" w:sz="4" w:space="0" w:color="auto"/>
              <w:right w:val="single" w:sz="4" w:space="0" w:color="auto"/>
            </w:tcBorders>
            <w:shd w:val="clear" w:color="000000" w:fill="E7E6E6"/>
            <w:noWrap/>
            <w:vAlign w:val="bottom"/>
            <w:hideMark/>
          </w:tcPr>
          <w:p w14:paraId="75F289C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0.509</w:t>
            </w:r>
          </w:p>
        </w:tc>
        <w:tc>
          <w:tcPr>
            <w:tcW w:w="0" w:type="auto"/>
            <w:tcBorders>
              <w:top w:val="nil"/>
              <w:left w:val="nil"/>
              <w:bottom w:val="single" w:sz="4" w:space="0" w:color="auto"/>
              <w:right w:val="single" w:sz="4" w:space="0" w:color="auto"/>
            </w:tcBorders>
            <w:shd w:val="clear" w:color="000000" w:fill="E7E6E6"/>
            <w:noWrap/>
            <w:vAlign w:val="bottom"/>
            <w:hideMark/>
          </w:tcPr>
          <w:p w14:paraId="749BDE7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0.617</w:t>
            </w:r>
          </w:p>
        </w:tc>
        <w:tc>
          <w:tcPr>
            <w:tcW w:w="0" w:type="auto"/>
            <w:tcBorders>
              <w:top w:val="nil"/>
              <w:left w:val="nil"/>
              <w:bottom w:val="single" w:sz="4" w:space="0" w:color="auto"/>
              <w:right w:val="single" w:sz="8" w:space="0" w:color="auto"/>
            </w:tcBorders>
            <w:shd w:val="clear" w:color="000000" w:fill="E7E6E6"/>
            <w:noWrap/>
            <w:vAlign w:val="bottom"/>
            <w:hideMark/>
          </w:tcPr>
          <w:p w14:paraId="1AB3944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0.767</w:t>
            </w:r>
          </w:p>
        </w:tc>
      </w:tr>
      <w:tr w:rsidR="00C01A2A" w:rsidRPr="009944A7" w14:paraId="434FC8A7" w14:textId="77777777" w:rsidTr="003E0E71">
        <w:trPr>
          <w:trHeight w:val="300"/>
        </w:trPr>
        <w:tc>
          <w:tcPr>
            <w:tcW w:w="1869" w:type="dxa"/>
            <w:tcBorders>
              <w:top w:val="nil"/>
              <w:left w:val="single" w:sz="8" w:space="0" w:color="auto"/>
              <w:bottom w:val="single" w:sz="4" w:space="0" w:color="auto"/>
              <w:right w:val="single" w:sz="4" w:space="0" w:color="auto"/>
            </w:tcBorders>
            <w:shd w:val="clear" w:color="auto" w:fill="auto"/>
            <w:noWrap/>
            <w:vAlign w:val="bottom"/>
            <w:hideMark/>
          </w:tcPr>
          <w:p w14:paraId="52D2981A"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Th cell differentiation</w:t>
            </w:r>
          </w:p>
        </w:tc>
        <w:tc>
          <w:tcPr>
            <w:tcW w:w="2429" w:type="dxa"/>
            <w:tcBorders>
              <w:top w:val="nil"/>
              <w:left w:val="nil"/>
              <w:bottom w:val="single" w:sz="4" w:space="0" w:color="auto"/>
              <w:right w:val="single" w:sz="4" w:space="0" w:color="auto"/>
            </w:tcBorders>
            <w:shd w:val="clear" w:color="auto" w:fill="auto"/>
            <w:noWrap/>
            <w:vAlign w:val="bottom"/>
            <w:hideMark/>
          </w:tcPr>
          <w:p w14:paraId="7421FEC6"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Th17 % of T helper cells</w:t>
            </w:r>
          </w:p>
        </w:tc>
        <w:tc>
          <w:tcPr>
            <w:tcW w:w="1053" w:type="dxa"/>
            <w:tcBorders>
              <w:top w:val="nil"/>
              <w:left w:val="nil"/>
              <w:bottom w:val="single" w:sz="4" w:space="0" w:color="auto"/>
              <w:right w:val="single" w:sz="4" w:space="0" w:color="auto"/>
            </w:tcBorders>
            <w:shd w:val="clear" w:color="auto" w:fill="auto"/>
            <w:noWrap/>
            <w:vAlign w:val="bottom"/>
            <w:hideMark/>
          </w:tcPr>
          <w:p w14:paraId="5737F04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0.002</w:t>
            </w:r>
          </w:p>
        </w:tc>
        <w:tc>
          <w:tcPr>
            <w:tcW w:w="0" w:type="auto"/>
            <w:tcBorders>
              <w:top w:val="nil"/>
              <w:left w:val="nil"/>
              <w:bottom w:val="single" w:sz="4" w:space="0" w:color="auto"/>
              <w:right w:val="single" w:sz="4" w:space="0" w:color="auto"/>
            </w:tcBorders>
            <w:shd w:val="clear" w:color="auto" w:fill="auto"/>
            <w:noWrap/>
            <w:vAlign w:val="bottom"/>
            <w:hideMark/>
          </w:tcPr>
          <w:p w14:paraId="1808F76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0.001</w:t>
            </w:r>
          </w:p>
        </w:tc>
        <w:tc>
          <w:tcPr>
            <w:tcW w:w="0" w:type="auto"/>
            <w:tcBorders>
              <w:top w:val="nil"/>
              <w:left w:val="nil"/>
              <w:bottom w:val="single" w:sz="4" w:space="0" w:color="auto"/>
              <w:right w:val="single" w:sz="4" w:space="0" w:color="auto"/>
            </w:tcBorders>
            <w:shd w:val="clear" w:color="auto" w:fill="auto"/>
            <w:noWrap/>
            <w:vAlign w:val="bottom"/>
            <w:hideMark/>
          </w:tcPr>
          <w:p w14:paraId="2B082C0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0.017</w:t>
            </w:r>
          </w:p>
        </w:tc>
        <w:tc>
          <w:tcPr>
            <w:tcW w:w="0" w:type="auto"/>
            <w:tcBorders>
              <w:top w:val="nil"/>
              <w:left w:val="nil"/>
              <w:bottom w:val="single" w:sz="4" w:space="0" w:color="auto"/>
              <w:right w:val="single" w:sz="4" w:space="0" w:color="auto"/>
            </w:tcBorders>
            <w:shd w:val="clear" w:color="auto" w:fill="auto"/>
            <w:noWrap/>
            <w:vAlign w:val="bottom"/>
            <w:hideMark/>
          </w:tcPr>
          <w:p w14:paraId="738E84F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0.007</w:t>
            </w:r>
          </w:p>
        </w:tc>
        <w:tc>
          <w:tcPr>
            <w:tcW w:w="0" w:type="auto"/>
            <w:tcBorders>
              <w:top w:val="nil"/>
              <w:left w:val="nil"/>
              <w:bottom w:val="single" w:sz="4" w:space="0" w:color="auto"/>
              <w:right w:val="single" w:sz="4" w:space="0" w:color="auto"/>
            </w:tcBorders>
            <w:shd w:val="clear" w:color="auto" w:fill="auto"/>
            <w:noWrap/>
            <w:vAlign w:val="bottom"/>
            <w:hideMark/>
          </w:tcPr>
          <w:p w14:paraId="3D9042A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5.138</w:t>
            </w:r>
          </w:p>
        </w:tc>
        <w:tc>
          <w:tcPr>
            <w:tcW w:w="0" w:type="auto"/>
            <w:tcBorders>
              <w:top w:val="nil"/>
              <w:left w:val="nil"/>
              <w:bottom w:val="single" w:sz="4" w:space="0" w:color="auto"/>
              <w:right w:val="single" w:sz="4" w:space="0" w:color="auto"/>
            </w:tcBorders>
            <w:shd w:val="clear" w:color="auto" w:fill="auto"/>
            <w:noWrap/>
            <w:vAlign w:val="bottom"/>
            <w:hideMark/>
          </w:tcPr>
          <w:p w14:paraId="62593C8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3.797</w:t>
            </w:r>
          </w:p>
        </w:tc>
        <w:tc>
          <w:tcPr>
            <w:tcW w:w="0" w:type="auto"/>
            <w:tcBorders>
              <w:top w:val="nil"/>
              <w:left w:val="nil"/>
              <w:bottom w:val="single" w:sz="4" w:space="0" w:color="auto"/>
              <w:right w:val="single" w:sz="4" w:space="0" w:color="auto"/>
            </w:tcBorders>
            <w:shd w:val="clear" w:color="auto" w:fill="auto"/>
            <w:noWrap/>
            <w:vAlign w:val="bottom"/>
            <w:hideMark/>
          </w:tcPr>
          <w:p w14:paraId="14750F8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2.361</w:t>
            </w:r>
          </w:p>
        </w:tc>
        <w:tc>
          <w:tcPr>
            <w:tcW w:w="0" w:type="auto"/>
            <w:tcBorders>
              <w:top w:val="nil"/>
              <w:left w:val="nil"/>
              <w:bottom w:val="single" w:sz="4" w:space="0" w:color="auto"/>
              <w:right w:val="single" w:sz="4" w:space="0" w:color="auto"/>
            </w:tcBorders>
            <w:shd w:val="clear" w:color="auto" w:fill="auto"/>
            <w:noWrap/>
            <w:vAlign w:val="bottom"/>
            <w:hideMark/>
          </w:tcPr>
          <w:p w14:paraId="69E1256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1.925</w:t>
            </w:r>
          </w:p>
        </w:tc>
        <w:tc>
          <w:tcPr>
            <w:tcW w:w="0" w:type="auto"/>
            <w:tcBorders>
              <w:top w:val="nil"/>
              <w:left w:val="nil"/>
              <w:bottom w:val="single" w:sz="4" w:space="0" w:color="auto"/>
              <w:right w:val="single" w:sz="4" w:space="0" w:color="auto"/>
            </w:tcBorders>
            <w:shd w:val="clear" w:color="auto" w:fill="auto"/>
            <w:noWrap/>
            <w:vAlign w:val="bottom"/>
            <w:hideMark/>
          </w:tcPr>
          <w:p w14:paraId="7D65A4B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c>
          <w:tcPr>
            <w:tcW w:w="0" w:type="auto"/>
            <w:tcBorders>
              <w:top w:val="nil"/>
              <w:left w:val="nil"/>
              <w:bottom w:val="single" w:sz="4" w:space="0" w:color="auto"/>
              <w:right w:val="single" w:sz="8" w:space="0" w:color="auto"/>
            </w:tcBorders>
            <w:shd w:val="clear" w:color="auto" w:fill="auto"/>
            <w:noWrap/>
            <w:vAlign w:val="bottom"/>
            <w:hideMark/>
          </w:tcPr>
          <w:p w14:paraId="3F6C92F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0.967</w:t>
            </w:r>
          </w:p>
        </w:tc>
      </w:tr>
      <w:tr w:rsidR="00C01A2A" w:rsidRPr="009944A7" w14:paraId="25FC694B" w14:textId="77777777" w:rsidTr="003E0E71">
        <w:trPr>
          <w:trHeight w:val="300"/>
        </w:trPr>
        <w:tc>
          <w:tcPr>
            <w:tcW w:w="1869" w:type="dxa"/>
            <w:tcBorders>
              <w:top w:val="nil"/>
              <w:left w:val="single" w:sz="8" w:space="0" w:color="auto"/>
              <w:bottom w:val="single" w:sz="4" w:space="0" w:color="auto"/>
              <w:right w:val="single" w:sz="4" w:space="0" w:color="auto"/>
            </w:tcBorders>
            <w:shd w:val="clear" w:color="000000" w:fill="E7E6E6"/>
            <w:noWrap/>
            <w:vAlign w:val="bottom"/>
            <w:hideMark/>
          </w:tcPr>
          <w:p w14:paraId="66D19937"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Th cell differentiation</w:t>
            </w:r>
          </w:p>
        </w:tc>
        <w:tc>
          <w:tcPr>
            <w:tcW w:w="2429" w:type="dxa"/>
            <w:tcBorders>
              <w:top w:val="nil"/>
              <w:left w:val="nil"/>
              <w:bottom w:val="single" w:sz="4" w:space="0" w:color="auto"/>
              <w:right w:val="single" w:sz="4" w:space="0" w:color="auto"/>
            </w:tcBorders>
            <w:shd w:val="clear" w:color="000000" w:fill="E7E6E6"/>
            <w:noWrap/>
            <w:vAlign w:val="bottom"/>
            <w:hideMark/>
          </w:tcPr>
          <w:p w14:paraId="11EFB810"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Ki67+ % of Th17</w:t>
            </w:r>
          </w:p>
        </w:tc>
        <w:tc>
          <w:tcPr>
            <w:tcW w:w="1053" w:type="dxa"/>
            <w:tcBorders>
              <w:top w:val="nil"/>
              <w:left w:val="nil"/>
              <w:bottom w:val="single" w:sz="4" w:space="0" w:color="auto"/>
              <w:right w:val="single" w:sz="4" w:space="0" w:color="auto"/>
            </w:tcBorders>
            <w:shd w:val="clear" w:color="000000" w:fill="E7E6E6"/>
            <w:noWrap/>
            <w:vAlign w:val="bottom"/>
            <w:hideMark/>
          </w:tcPr>
          <w:p w14:paraId="3474F29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0.646</w:t>
            </w:r>
          </w:p>
        </w:tc>
        <w:tc>
          <w:tcPr>
            <w:tcW w:w="0" w:type="auto"/>
            <w:tcBorders>
              <w:top w:val="nil"/>
              <w:left w:val="nil"/>
              <w:bottom w:val="single" w:sz="4" w:space="0" w:color="auto"/>
              <w:right w:val="single" w:sz="4" w:space="0" w:color="auto"/>
            </w:tcBorders>
            <w:shd w:val="clear" w:color="000000" w:fill="E7E6E6"/>
            <w:noWrap/>
            <w:vAlign w:val="bottom"/>
            <w:hideMark/>
          </w:tcPr>
          <w:p w14:paraId="058A535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0.140</w:t>
            </w:r>
          </w:p>
        </w:tc>
        <w:tc>
          <w:tcPr>
            <w:tcW w:w="0" w:type="auto"/>
            <w:tcBorders>
              <w:top w:val="nil"/>
              <w:left w:val="nil"/>
              <w:bottom w:val="single" w:sz="4" w:space="0" w:color="auto"/>
              <w:right w:val="single" w:sz="4" w:space="0" w:color="auto"/>
            </w:tcBorders>
            <w:shd w:val="clear" w:color="000000" w:fill="E7E6E6"/>
            <w:noWrap/>
            <w:vAlign w:val="bottom"/>
            <w:hideMark/>
          </w:tcPr>
          <w:p w14:paraId="26ACAA1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0.708</w:t>
            </w:r>
          </w:p>
        </w:tc>
        <w:tc>
          <w:tcPr>
            <w:tcW w:w="0" w:type="auto"/>
            <w:tcBorders>
              <w:top w:val="nil"/>
              <w:left w:val="nil"/>
              <w:bottom w:val="single" w:sz="4" w:space="0" w:color="auto"/>
              <w:right w:val="single" w:sz="4" w:space="0" w:color="auto"/>
            </w:tcBorders>
            <w:shd w:val="clear" w:color="000000" w:fill="E7E6E6"/>
            <w:noWrap/>
            <w:vAlign w:val="bottom"/>
            <w:hideMark/>
          </w:tcPr>
          <w:p w14:paraId="4907157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0.268</w:t>
            </w:r>
          </w:p>
        </w:tc>
        <w:tc>
          <w:tcPr>
            <w:tcW w:w="0" w:type="auto"/>
            <w:tcBorders>
              <w:top w:val="nil"/>
              <w:left w:val="nil"/>
              <w:bottom w:val="single" w:sz="4" w:space="0" w:color="auto"/>
              <w:right w:val="single" w:sz="4" w:space="0" w:color="auto"/>
            </w:tcBorders>
            <w:shd w:val="clear" w:color="000000" w:fill="E7E6E6"/>
            <w:noWrap/>
            <w:vAlign w:val="bottom"/>
            <w:hideMark/>
          </w:tcPr>
          <w:p w14:paraId="2FD05F6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1.008</w:t>
            </w:r>
          </w:p>
        </w:tc>
        <w:tc>
          <w:tcPr>
            <w:tcW w:w="0" w:type="auto"/>
            <w:tcBorders>
              <w:top w:val="nil"/>
              <w:left w:val="nil"/>
              <w:bottom w:val="single" w:sz="4" w:space="0" w:color="auto"/>
              <w:right w:val="single" w:sz="4" w:space="0" w:color="auto"/>
            </w:tcBorders>
            <w:shd w:val="clear" w:color="000000" w:fill="E7E6E6"/>
            <w:noWrap/>
            <w:vAlign w:val="bottom"/>
            <w:hideMark/>
          </w:tcPr>
          <w:p w14:paraId="67E81FE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0.833</w:t>
            </w:r>
          </w:p>
        </w:tc>
        <w:tc>
          <w:tcPr>
            <w:tcW w:w="0" w:type="auto"/>
            <w:tcBorders>
              <w:top w:val="nil"/>
              <w:left w:val="nil"/>
              <w:bottom w:val="single" w:sz="4" w:space="0" w:color="auto"/>
              <w:right w:val="single" w:sz="4" w:space="0" w:color="auto"/>
            </w:tcBorders>
            <w:shd w:val="clear" w:color="000000" w:fill="E7E6E6"/>
            <w:noWrap/>
            <w:vAlign w:val="bottom"/>
            <w:hideMark/>
          </w:tcPr>
          <w:p w14:paraId="4F1D7B1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0.011</w:t>
            </w:r>
          </w:p>
        </w:tc>
        <w:tc>
          <w:tcPr>
            <w:tcW w:w="0" w:type="auto"/>
            <w:tcBorders>
              <w:top w:val="nil"/>
              <w:left w:val="nil"/>
              <w:bottom w:val="single" w:sz="4" w:space="0" w:color="auto"/>
              <w:right w:val="single" w:sz="4" w:space="0" w:color="auto"/>
            </w:tcBorders>
            <w:shd w:val="clear" w:color="000000" w:fill="E7E6E6"/>
            <w:noWrap/>
            <w:vAlign w:val="bottom"/>
            <w:hideMark/>
          </w:tcPr>
          <w:p w14:paraId="39084A2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-0.264</w:t>
            </w:r>
          </w:p>
        </w:tc>
        <w:tc>
          <w:tcPr>
            <w:tcW w:w="0" w:type="auto"/>
            <w:tcBorders>
              <w:top w:val="nil"/>
              <w:left w:val="nil"/>
              <w:bottom w:val="single" w:sz="4" w:space="0" w:color="auto"/>
              <w:right w:val="single" w:sz="4" w:space="0" w:color="auto"/>
            </w:tcBorders>
            <w:shd w:val="clear" w:color="000000" w:fill="E7E6E6"/>
            <w:noWrap/>
            <w:vAlign w:val="bottom"/>
            <w:hideMark/>
          </w:tcPr>
          <w:p w14:paraId="0E12368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-0.167</w:t>
            </w:r>
          </w:p>
        </w:tc>
        <w:tc>
          <w:tcPr>
            <w:tcW w:w="0" w:type="auto"/>
            <w:tcBorders>
              <w:top w:val="nil"/>
              <w:left w:val="nil"/>
              <w:bottom w:val="single" w:sz="4" w:space="0" w:color="auto"/>
              <w:right w:val="single" w:sz="8" w:space="0" w:color="auto"/>
            </w:tcBorders>
            <w:shd w:val="clear" w:color="000000" w:fill="E7E6E6"/>
            <w:noWrap/>
            <w:vAlign w:val="bottom"/>
            <w:hideMark/>
          </w:tcPr>
          <w:p w14:paraId="6BC2A9E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-0.483</w:t>
            </w:r>
          </w:p>
        </w:tc>
      </w:tr>
      <w:tr w:rsidR="00C01A2A" w:rsidRPr="009944A7" w14:paraId="0B4D64C7" w14:textId="77777777" w:rsidTr="003E0E71">
        <w:trPr>
          <w:trHeight w:val="300"/>
        </w:trPr>
        <w:tc>
          <w:tcPr>
            <w:tcW w:w="1869" w:type="dxa"/>
            <w:tcBorders>
              <w:top w:val="nil"/>
              <w:left w:val="single" w:sz="8" w:space="0" w:color="auto"/>
              <w:bottom w:val="single" w:sz="4" w:space="0" w:color="auto"/>
              <w:right w:val="single" w:sz="4" w:space="0" w:color="auto"/>
            </w:tcBorders>
            <w:shd w:val="clear" w:color="auto" w:fill="auto"/>
            <w:noWrap/>
            <w:vAlign w:val="bottom"/>
            <w:hideMark/>
          </w:tcPr>
          <w:p w14:paraId="5F603796"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Th cell differentiation</w:t>
            </w:r>
          </w:p>
        </w:tc>
        <w:tc>
          <w:tcPr>
            <w:tcW w:w="2429" w:type="dxa"/>
            <w:tcBorders>
              <w:top w:val="nil"/>
              <w:left w:val="nil"/>
              <w:bottom w:val="single" w:sz="4" w:space="0" w:color="auto"/>
              <w:right w:val="single" w:sz="4" w:space="0" w:color="auto"/>
            </w:tcBorders>
            <w:shd w:val="clear" w:color="auto" w:fill="auto"/>
            <w:noWrap/>
            <w:vAlign w:val="bottom"/>
            <w:hideMark/>
          </w:tcPr>
          <w:p w14:paraId="0941716D"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Th1-like Th17 % T helper cells</w:t>
            </w:r>
          </w:p>
        </w:tc>
        <w:tc>
          <w:tcPr>
            <w:tcW w:w="1053" w:type="dxa"/>
            <w:tcBorders>
              <w:top w:val="nil"/>
              <w:left w:val="nil"/>
              <w:bottom w:val="single" w:sz="4" w:space="0" w:color="auto"/>
              <w:right w:val="single" w:sz="4" w:space="0" w:color="auto"/>
            </w:tcBorders>
            <w:shd w:val="clear" w:color="auto" w:fill="auto"/>
            <w:noWrap/>
            <w:vAlign w:val="bottom"/>
            <w:hideMark/>
          </w:tcPr>
          <w:p w14:paraId="2EA926B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0.058</w:t>
            </w:r>
          </w:p>
        </w:tc>
        <w:tc>
          <w:tcPr>
            <w:tcW w:w="0" w:type="auto"/>
            <w:tcBorders>
              <w:top w:val="nil"/>
              <w:left w:val="nil"/>
              <w:bottom w:val="single" w:sz="4" w:space="0" w:color="auto"/>
              <w:right w:val="single" w:sz="4" w:space="0" w:color="auto"/>
            </w:tcBorders>
            <w:shd w:val="clear" w:color="auto" w:fill="auto"/>
            <w:noWrap/>
            <w:vAlign w:val="bottom"/>
            <w:hideMark/>
          </w:tcPr>
          <w:p w14:paraId="2A3ECBD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0.101</w:t>
            </w:r>
          </w:p>
        </w:tc>
        <w:tc>
          <w:tcPr>
            <w:tcW w:w="0" w:type="auto"/>
            <w:tcBorders>
              <w:top w:val="nil"/>
              <w:left w:val="nil"/>
              <w:bottom w:val="single" w:sz="4" w:space="0" w:color="auto"/>
              <w:right w:val="single" w:sz="4" w:space="0" w:color="auto"/>
            </w:tcBorders>
            <w:shd w:val="clear" w:color="auto" w:fill="auto"/>
            <w:noWrap/>
            <w:vAlign w:val="bottom"/>
            <w:hideMark/>
          </w:tcPr>
          <w:p w14:paraId="461FBC8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0.110</w:t>
            </w:r>
          </w:p>
        </w:tc>
        <w:tc>
          <w:tcPr>
            <w:tcW w:w="0" w:type="auto"/>
            <w:tcBorders>
              <w:top w:val="nil"/>
              <w:left w:val="nil"/>
              <w:bottom w:val="single" w:sz="4" w:space="0" w:color="auto"/>
              <w:right w:val="single" w:sz="4" w:space="0" w:color="auto"/>
            </w:tcBorders>
            <w:shd w:val="clear" w:color="auto" w:fill="auto"/>
            <w:noWrap/>
            <w:vAlign w:val="bottom"/>
            <w:hideMark/>
          </w:tcPr>
          <w:p w14:paraId="4A900EF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0.239</w:t>
            </w:r>
          </w:p>
        </w:tc>
        <w:tc>
          <w:tcPr>
            <w:tcW w:w="0" w:type="auto"/>
            <w:tcBorders>
              <w:top w:val="nil"/>
              <w:left w:val="nil"/>
              <w:bottom w:val="single" w:sz="4" w:space="0" w:color="auto"/>
              <w:right w:val="single" w:sz="4" w:space="0" w:color="auto"/>
            </w:tcBorders>
            <w:shd w:val="clear" w:color="auto" w:fill="auto"/>
            <w:noWrap/>
            <w:vAlign w:val="bottom"/>
            <w:hideMark/>
          </w:tcPr>
          <w:p w14:paraId="139BBD2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2.842</w:t>
            </w:r>
          </w:p>
        </w:tc>
        <w:tc>
          <w:tcPr>
            <w:tcW w:w="0" w:type="auto"/>
            <w:tcBorders>
              <w:top w:val="nil"/>
              <w:left w:val="nil"/>
              <w:bottom w:val="single" w:sz="4" w:space="0" w:color="auto"/>
              <w:right w:val="single" w:sz="4" w:space="0" w:color="auto"/>
            </w:tcBorders>
            <w:shd w:val="clear" w:color="auto" w:fill="auto"/>
            <w:noWrap/>
            <w:vAlign w:val="bottom"/>
            <w:hideMark/>
          </w:tcPr>
          <w:p w14:paraId="58B35DD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2.937</w:t>
            </w:r>
          </w:p>
        </w:tc>
        <w:tc>
          <w:tcPr>
            <w:tcW w:w="0" w:type="auto"/>
            <w:tcBorders>
              <w:top w:val="nil"/>
              <w:left w:val="nil"/>
              <w:bottom w:val="single" w:sz="4" w:space="0" w:color="auto"/>
              <w:right w:val="single" w:sz="4" w:space="0" w:color="auto"/>
            </w:tcBorders>
            <w:shd w:val="clear" w:color="auto" w:fill="auto"/>
            <w:noWrap/>
            <w:vAlign w:val="bottom"/>
            <w:hideMark/>
          </w:tcPr>
          <w:p w14:paraId="7423426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1.507</w:t>
            </w:r>
          </w:p>
        </w:tc>
        <w:tc>
          <w:tcPr>
            <w:tcW w:w="0" w:type="auto"/>
            <w:tcBorders>
              <w:top w:val="nil"/>
              <w:left w:val="nil"/>
              <w:bottom w:val="single" w:sz="4" w:space="0" w:color="auto"/>
              <w:right w:val="single" w:sz="4" w:space="0" w:color="auto"/>
            </w:tcBorders>
            <w:shd w:val="clear" w:color="auto" w:fill="auto"/>
            <w:noWrap/>
            <w:vAlign w:val="bottom"/>
            <w:hideMark/>
          </w:tcPr>
          <w:p w14:paraId="07B6CEE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1.555</w:t>
            </w:r>
          </w:p>
        </w:tc>
        <w:tc>
          <w:tcPr>
            <w:tcW w:w="0" w:type="auto"/>
            <w:tcBorders>
              <w:top w:val="nil"/>
              <w:left w:val="nil"/>
              <w:bottom w:val="single" w:sz="4" w:space="0" w:color="auto"/>
              <w:right w:val="single" w:sz="4" w:space="0" w:color="auto"/>
            </w:tcBorders>
            <w:shd w:val="clear" w:color="auto" w:fill="auto"/>
            <w:noWrap/>
            <w:vAlign w:val="bottom"/>
            <w:hideMark/>
          </w:tcPr>
          <w:p w14:paraId="0B2BF5A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0.617</w:t>
            </w:r>
          </w:p>
        </w:tc>
        <w:tc>
          <w:tcPr>
            <w:tcW w:w="0" w:type="auto"/>
            <w:tcBorders>
              <w:top w:val="nil"/>
              <w:left w:val="nil"/>
              <w:bottom w:val="single" w:sz="4" w:space="0" w:color="auto"/>
              <w:right w:val="single" w:sz="8" w:space="0" w:color="auto"/>
            </w:tcBorders>
            <w:shd w:val="clear" w:color="auto" w:fill="auto"/>
            <w:noWrap/>
            <w:vAlign w:val="bottom"/>
            <w:hideMark/>
          </w:tcPr>
          <w:p w14:paraId="307B753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0.533</w:t>
            </w:r>
          </w:p>
        </w:tc>
      </w:tr>
      <w:tr w:rsidR="00C01A2A" w:rsidRPr="009944A7" w14:paraId="699E9DEA" w14:textId="77777777" w:rsidTr="003E0E71">
        <w:trPr>
          <w:trHeight w:val="300"/>
        </w:trPr>
        <w:tc>
          <w:tcPr>
            <w:tcW w:w="1869" w:type="dxa"/>
            <w:tcBorders>
              <w:top w:val="nil"/>
              <w:left w:val="single" w:sz="8" w:space="0" w:color="auto"/>
              <w:bottom w:val="single" w:sz="4" w:space="0" w:color="auto"/>
              <w:right w:val="single" w:sz="4" w:space="0" w:color="auto"/>
            </w:tcBorders>
            <w:shd w:val="clear" w:color="000000" w:fill="E7E6E6"/>
            <w:noWrap/>
            <w:vAlign w:val="bottom"/>
            <w:hideMark/>
          </w:tcPr>
          <w:p w14:paraId="331FE1F0"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Th cell differentiation</w:t>
            </w:r>
          </w:p>
        </w:tc>
        <w:tc>
          <w:tcPr>
            <w:tcW w:w="2429" w:type="dxa"/>
            <w:tcBorders>
              <w:top w:val="nil"/>
              <w:left w:val="nil"/>
              <w:bottom w:val="single" w:sz="4" w:space="0" w:color="auto"/>
              <w:right w:val="single" w:sz="4" w:space="0" w:color="auto"/>
            </w:tcBorders>
            <w:shd w:val="clear" w:color="000000" w:fill="E7E6E6"/>
            <w:noWrap/>
            <w:vAlign w:val="bottom"/>
            <w:hideMark/>
          </w:tcPr>
          <w:p w14:paraId="692B7E24"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Ki67+ % of Th1-like Th17</w:t>
            </w:r>
          </w:p>
        </w:tc>
        <w:tc>
          <w:tcPr>
            <w:tcW w:w="1053" w:type="dxa"/>
            <w:tcBorders>
              <w:top w:val="nil"/>
              <w:left w:val="nil"/>
              <w:bottom w:val="single" w:sz="4" w:space="0" w:color="auto"/>
              <w:right w:val="single" w:sz="4" w:space="0" w:color="auto"/>
            </w:tcBorders>
            <w:shd w:val="clear" w:color="000000" w:fill="E7E6E6"/>
            <w:noWrap/>
            <w:vAlign w:val="bottom"/>
            <w:hideMark/>
          </w:tcPr>
          <w:p w14:paraId="44930FA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0.013</w:t>
            </w:r>
          </w:p>
        </w:tc>
        <w:tc>
          <w:tcPr>
            <w:tcW w:w="0" w:type="auto"/>
            <w:tcBorders>
              <w:top w:val="nil"/>
              <w:left w:val="nil"/>
              <w:bottom w:val="single" w:sz="4" w:space="0" w:color="auto"/>
              <w:right w:val="single" w:sz="4" w:space="0" w:color="auto"/>
            </w:tcBorders>
            <w:shd w:val="clear" w:color="000000" w:fill="E7E6E6"/>
            <w:noWrap/>
            <w:vAlign w:val="bottom"/>
            <w:hideMark/>
          </w:tcPr>
          <w:p w14:paraId="58CB8A8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0.104</w:t>
            </w:r>
          </w:p>
        </w:tc>
        <w:tc>
          <w:tcPr>
            <w:tcW w:w="0" w:type="auto"/>
            <w:tcBorders>
              <w:top w:val="nil"/>
              <w:left w:val="nil"/>
              <w:bottom w:val="single" w:sz="4" w:space="0" w:color="auto"/>
              <w:right w:val="single" w:sz="4" w:space="0" w:color="auto"/>
            </w:tcBorders>
            <w:shd w:val="clear" w:color="000000" w:fill="E7E6E6"/>
            <w:noWrap/>
            <w:vAlign w:val="bottom"/>
            <w:hideMark/>
          </w:tcPr>
          <w:p w14:paraId="138F0EC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0.050</w:t>
            </w:r>
          </w:p>
        </w:tc>
        <w:tc>
          <w:tcPr>
            <w:tcW w:w="0" w:type="auto"/>
            <w:tcBorders>
              <w:top w:val="nil"/>
              <w:left w:val="nil"/>
              <w:bottom w:val="single" w:sz="4" w:space="0" w:color="auto"/>
              <w:right w:val="single" w:sz="4" w:space="0" w:color="auto"/>
            </w:tcBorders>
            <w:shd w:val="clear" w:color="000000" w:fill="E7E6E6"/>
            <w:noWrap/>
            <w:vAlign w:val="bottom"/>
            <w:hideMark/>
          </w:tcPr>
          <w:p w14:paraId="7235B92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0.239</w:t>
            </w:r>
          </w:p>
        </w:tc>
        <w:tc>
          <w:tcPr>
            <w:tcW w:w="0" w:type="auto"/>
            <w:tcBorders>
              <w:top w:val="nil"/>
              <w:left w:val="nil"/>
              <w:bottom w:val="single" w:sz="4" w:space="0" w:color="auto"/>
              <w:right w:val="single" w:sz="4" w:space="0" w:color="auto"/>
            </w:tcBorders>
            <w:shd w:val="clear" w:color="000000" w:fill="E7E6E6"/>
            <w:noWrap/>
            <w:vAlign w:val="bottom"/>
            <w:hideMark/>
          </w:tcPr>
          <w:p w14:paraId="120E2D5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1.729</w:t>
            </w:r>
          </w:p>
        </w:tc>
        <w:tc>
          <w:tcPr>
            <w:tcW w:w="0" w:type="auto"/>
            <w:tcBorders>
              <w:top w:val="nil"/>
              <w:left w:val="nil"/>
              <w:bottom w:val="single" w:sz="4" w:space="0" w:color="auto"/>
              <w:right w:val="single" w:sz="4" w:space="0" w:color="auto"/>
            </w:tcBorders>
            <w:shd w:val="clear" w:color="000000" w:fill="E7E6E6"/>
            <w:noWrap/>
            <w:vAlign w:val="bottom"/>
            <w:hideMark/>
          </w:tcPr>
          <w:p w14:paraId="44ED765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1.287</w:t>
            </w:r>
          </w:p>
        </w:tc>
        <w:tc>
          <w:tcPr>
            <w:tcW w:w="0" w:type="auto"/>
            <w:tcBorders>
              <w:top w:val="nil"/>
              <w:left w:val="nil"/>
              <w:bottom w:val="single" w:sz="4" w:space="0" w:color="auto"/>
              <w:right w:val="single" w:sz="4" w:space="0" w:color="auto"/>
            </w:tcBorders>
            <w:shd w:val="clear" w:color="000000" w:fill="E7E6E6"/>
            <w:noWrap/>
            <w:vAlign w:val="bottom"/>
            <w:hideMark/>
          </w:tcPr>
          <w:p w14:paraId="64E1890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0.790</w:t>
            </w:r>
          </w:p>
        </w:tc>
        <w:tc>
          <w:tcPr>
            <w:tcW w:w="0" w:type="auto"/>
            <w:tcBorders>
              <w:top w:val="nil"/>
              <w:left w:val="nil"/>
              <w:bottom w:val="single" w:sz="4" w:space="0" w:color="auto"/>
              <w:right w:val="single" w:sz="4" w:space="0" w:color="auto"/>
            </w:tcBorders>
            <w:shd w:val="clear" w:color="000000" w:fill="E7E6E6"/>
            <w:noWrap/>
            <w:vAlign w:val="bottom"/>
            <w:hideMark/>
          </w:tcPr>
          <w:p w14:paraId="3B52857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0.364</w:t>
            </w:r>
          </w:p>
        </w:tc>
        <w:tc>
          <w:tcPr>
            <w:tcW w:w="0" w:type="auto"/>
            <w:tcBorders>
              <w:top w:val="nil"/>
              <w:left w:val="nil"/>
              <w:bottom w:val="single" w:sz="4" w:space="0" w:color="auto"/>
              <w:right w:val="single" w:sz="4" w:space="0" w:color="auto"/>
            </w:tcBorders>
            <w:shd w:val="clear" w:color="000000" w:fill="E7E6E6"/>
            <w:noWrap/>
            <w:vAlign w:val="bottom"/>
            <w:hideMark/>
          </w:tcPr>
          <w:p w14:paraId="67D721B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0.800</w:t>
            </w:r>
          </w:p>
        </w:tc>
        <w:tc>
          <w:tcPr>
            <w:tcW w:w="0" w:type="auto"/>
            <w:tcBorders>
              <w:top w:val="nil"/>
              <w:left w:val="nil"/>
              <w:bottom w:val="single" w:sz="4" w:space="0" w:color="auto"/>
              <w:right w:val="single" w:sz="8" w:space="0" w:color="auto"/>
            </w:tcBorders>
            <w:shd w:val="clear" w:color="000000" w:fill="E7E6E6"/>
            <w:noWrap/>
            <w:vAlign w:val="bottom"/>
            <w:hideMark/>
          </w:tcPr>
          <w:p w14:paraId="43352A2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0.533</w:t>
            </w:r>
          </w:p>
        </w:tc>
      </w:tr>
      <w:tr w:rsidR="00C01A2A" w:rsidRPr="009944A7" w14:paraId="134A2A97" w14:textId="77777777" w:rsidTr="003E0E71">
        <w:trPr>
          <w:trHeight w:val="300"/>
        </w:trPr>
        <w:tc>
          <w:tcPr>
            <w:tcW w:w="1869" w:type="dxa"/>
            <w:tcBorders>
              <w:top w:val="nil"/>
              <w:left w:val="single" w:sz="8" w:space="0" w:color="auto"/>
              <w:bottom w:val="single" w:sz="4" w:space="0" w:color="auto"/>
              <w:right w:val="single" w:sz="4" w:space="0" w:color="auto"/>
            </w:tcBorders>
            <w:shd w:val="clear" w:color="auto" w:fill="auto"/>
            <w:noWrap/>
            <w:vAlign w:val="bottom"/>
            <w:hideMark/>
          </w:tcPr>
          <w:p w14:paraId="051CF6FF"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Th cell differentiation</w:t>
            </w:r>
          </w:p>
        </w:tc>
        <w:tc>
          <w:tcPr>
            <w:tcW w:w="2429" w:type="dxa"/>
            <w:tcBorders>
              <w:top w:val="nil"/>
              <w:left w:val="nil"/>
              <w:bottom w:val="single" w:sz="4" w:space="0" w:color="auto"/>
              <w:right w:val="single" w:sz="4" w:space="0" w:color="auto"/>
            </w:tcBorders>
            <w:shd w:val="clear" w:color="auto" w:fill="auto"/>
            <w:noWrap/>
            <w:vAlign w:val="bottom"/>
            <w:hideMark/>
          </w:tcPr>
          <w:p w14:paraId="433C5813"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Th1 % of T helper cells</w:t>
            </w:r>
          </w:p>
        </w:tc>
        <w:tc>
          <w:tcPr>
            <w:tcW w:w="1053" w:type="dxa"/>
            <w:tcBorders>
              <w:top w:val="nil"/>
              <w:left w:val="nil"/>
              <w:bottom w:val="single" w:sz="4" w:space="0" w:color="auto"/>
              <w:right w:val="single" w:sz="4" w:space="0" w:color="auto"/>
            </w:tcBorders>
            <w:shd w:val="clear" w:color="auto" w:fill="auto"/>
            <w:noWrap/>
            <w:vAlign w:val="bottom"/>
            <w:hideMark/>
          </w:tcPr>
          <w:p w14:paraId="7D0B96A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0.721</w:t>
            </w:r>
          </w:p>
        </w:tc>
        <w:tc>
          <w:tcPr>
            <w:tcW w:w="0" w:type="auto"/>
            <w:tcBorders>
              <w:top w:val="nil"/>
              <w:left w:val="nil"/>
              <w:bottom w:val="single" w:sz="4" w:space="0" w:color="auto"/>
              <w:right w:val="single" w:sz="4" w:space="0" w:color="auto"/>
            </w:tcBorders>
            <w:shd w:val="clear" w:color="auto" w:fill="auto"/>
            <w:noWrap/>
            <w:vAlign w:val="bottom"/>
            <w:hideMark/>
          </w:tcPr>
          <w:p w14:paraId="409FAF5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0.506</w:t>
            </w:r>
          </w:p>
        </w:tc>
        <w:tc>
          <w:tcPr>
            <w:tcW w:w="0" w:type="auto"/>
            <w:tcBorders>
              <w:top w:val="nil"/>
              <w:left w:val="nil"/>
              <w:bottom w:val="single" w:sz="4" w:space="0" w:color="auto"/>
              <w:right w:val="single" w:sz="4" w:space="0" w:color="auto"/>
            </w:tcBorders>
            <w:shd w:val="clear" w:color="auto" w:fill="auto"/>
            <w:noWrap/>
            <w:vAlign w:val="bottom"/>
            <w:hideMark/>
          </w:tcPr>
          <w:p w14:paraId="4917078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0.754</w:t>
            </w:r>
          </w:p>
        </w:tc>
        <w:tc>
          <w:tcPr>
            <w:tcW w:w="0" w:type="auto"/>
            <w:tcBorders>
              <w:top w:val="nil"/>
              <w:left w:val="nil"/>
              <w:bottom w:val="single" w:sz="4" w:space="0" w:color="auto"/>
              <w:right w:val="single" w:sz="4" w:space="0" w:color="auto"/>
            </w:tcBorders>
            <w:shd w:val="clear" w:color="auto" w:fill="auto"/>
            <w:noWrap/>
            <w:vAlign w:val="bottom"/>
            <w:hideMark/>
          </w:tcPr>
          <w:p w14:paraId="1387CAB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0.646</w:t>
            </w:r>
          </w:p>
        </w:tc>
        <w:tc>
          <w:tcPr>
            <w:tcW w:w="0" w:type="auto"/>
            <w:tcBorders>
              <w:top w:val="nil"/>
              <w:left w:val="nil"/>
              <w:bottom w:val="single" w:sz="4" w:space="0" w:color="auto"/>
              <w:right w:val="single" w:sz="4" w:space="0" w:color="auto"/>
            </w:tcBorders>
            <w:shd w:val="clear" w:color="auto" w:fill="auto"/>
            <w:noWrap/>
            <w:vAlign w:val="bottom"/>
            <w:hideMark/>
          </w:tcPr>
          <w:p w14:paraId="5B7882B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0.942</w:t>
            </w:r>
          </w:p>
        </w:tc>
        <w:tc>
          <w:tcPr>
            <w:tcW w:w="0" w:type="auto"/>
            <w:tcBorders>
              <w:top w:val="nil"/>
              <w:left w:val="nil"/>
              <w:bottom w:val="single" w:sz="4" w:space="0" w:color="auto"/>
              <w:right w:val="single" w:sz="4" w:space="0" w:color="auto"/>
            </w:tcBorders>
            <w:shd w:val="clear" w:color="auto" w:fill="auto"/>
            <w:noWrap/>
            <w:vAlign w:val="bottom"/>
            <w:hideMark/>
          </w:tcPr>
          <w:p w14:paraId="393B246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0.770</w:t>
            </w:r>
          </w:p>
        </w:tc>
        <w:tc>
          <w:tcPr>
            <w:tcW w:w="0" w:type="auto"/>
            <w:tcBorders>
              <w:top w:val="nil"/>
              <w:left w:val="nil"/>
              <w:bottom w:val="single" w:sz="4" w:space="0" w:color="auto"/>
              <w:right w:val="single" w:sz="4" w:space="0" w:color="auto"/>
            </w:tcBorders>
            <w:shd w:val="clear" w:color="auto" w:fill="auto"/>
            <w:noWrap/>
            <w:vAlign w:val="bottom"/>
            <w:hideMark/>
          </w:tcPr>
          <w:p w14:paraId="2CEF9A2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-0.087</w:t>
            </w:r>
          </w:p>
        </w:tc>
        <w:tc>
          <w:tcPr>
            <w:tcW w:w="0" w:type="auto"/>
            <w:tcBorders>
              <w:top w:val="nil"/>
              <w:left w:val="nil"/>
              <w:bottom w:val="single" w:sz="4" w:space="0" w:color="auto"/>
              <w:right w:val="single" w:sz="4" w:space="0" w:color="auto"/>
            </w:tcBorders>
            <w:shd w:val="clear" w:color="auto" w:fill="auto"/>
            <w:noWrap/>
            <w:vAlign w:val="bottom"/>
            <w:hideMark/>
          </w:tcPr>
          <w:p w14:paraId="7EF94F6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-0.378</w:t>
            </w:r>
          </w:p>
        </w:tc>
        <w:tc>
          <w:tcPr>
            <w:tcW w:w="0" w:type="auto"/>
            <w:tcBorders>
              <w:top w:val="nil"/>
              <w:left w:val="nil"/>
              <w:bottom w:val="single" w:sz="4" w:space="0" w:color="auto"/>
              <w:right w:val="single" w:sz="4" w:space="0" w:color="auto"/>
            </w:tcBorders>
            <w:shd w:val="clear" w:color="auto" w:fill="auto"/>
            <w:noWrap/>
            <w:vAlign w:val="bottom"/>
            <w:hideMark/>
          </w:tcPr>
          <w:p w14:paraId="3D68646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-0.133</w:t>
            </w:r>
          </w:p>
        </w:tc>
        <w:tc>
          <w:tcPr>
            <w:tcW w:w="0" w:type="auto"/>
            <w:tcBorders>
              <w:top w:val="nil"/>
              <w:left w:val="nil"/>
              <w:bottom w:val="single" w:sz="4" w:space="0" w:color="auto"/>
              <w:right w:val="single" w:sz="8" w:space="0" w:color="auto"/>
            </w:tcBorders>
            <w:shd w:val="clear" w:color="auto" w:fill="auto"/>
            <w:noWrap/>
            <w:vAlign w:val="bottom"/>
            <w:hideMark/>
          </w:tcPr>
          <w:p w14:paraId="68E0CDF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-0.233</w:t>
            </w:r>
          </w:p>
        </w:tc>
      </w:tr>
      <w:tr w:rsidR="00C01A2A" w:rsidRPr="009944A7" w14:paraId="7E21A46A" w14:textId="77777777" w:rsidTr="003E0E71">
        <w:trPr>
          <w:trHeight w:val="300"/>
        </w:trPr>
        <w:tc>
          <w:tcPr>
            <w:tcW w:w="1869" w:type="dxa"/>
            <w:tcBorders>
              <w:top w:val="nil"/>
              <w:left w:val="single" w:sz="8" w:space="0" w:color="auto"/>
              <w:bottom w:val="single" w:sz="4" w:space="0" w:color="auto"/>
              <w:right w:val="single" w:sz="4" w:space="0" w:color="auto"/>
            </w:tcBorders>
            <w:shd w:val="clear" w:color="000000" w:fill="E7E6E6"/>
            <w:noWrap/>
            <w:vAlign w:val="bottom"/>
            <w:hideMark/>
          </w:tcPr>
          <w:p w14:paraId="1F509CA1"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Th cell differentiation</w:t>
            </w:r>
          </w:p>
        </w:tc>
        <w:tc>
          <w:tcPr>
            <w:tcW w:w="2429" w:type="dxa"/>
            <w:tcBorders>
              <w:top w:val="nil"/>
              <w:left w:val="nil"/>
              <w:bottom w:val="single" w:sz="4" w:space="0" w:color="auto"/>
              <w:right w:val="single" w:sz="4" w:space="0" w:color="auto"/>
            </w:tcBorders>
            <w:shd w:val="clear" w:color="000000" w:fill="E7E6E6"/>
            <w:noWrap/>
            <w:vAlign w:val="bottom"/>
            <w:hideMark/>
          </w:tcPr>
          <w:p w14:paraId="729581AF"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Ki67+ % of Th1</w:t>
            </w:r>
          </w:p>
        </w:tc>
        <w:tc>
          <w:tcPr>
            <w:tcW w:w="1053" w:type="dxa"/>
            <w:tcBorders>
              <w:top w:val="nil"/>
              <w:left w:val="nil"/>
              <w:bottom w:val="single" w:sz="4" w:space="0" w:color="auto"/>
              <w:right w:val="single" w:sz="4" w:space="0" w:color="auto"/>
            </w:tcBorders>
            <w:shd w:val="clear" w:color="000000" w:fill="E7E6E6"/>
            <w:noWrap/>
            <w:vAlign w:val="bottom"/>
            <w:hideMark/>
          </w:tcPr>
          <w:p w14:paraId="6C9D156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0.023</w:t>
            </w:r>
          </w:p>
        </w:tc>
        <w:tc>
          <w:tcPr>
            <w:tcW w:w="0" w:type="auto"/>
            <w:tcBorders>
              <w:top w:val="nil"/>
              <w:left w:val="nil"/>
              <w:bottom w:val="single" w:sz="4" w:space="0" w:color="auto"/>
              <w:right w:val="single" w:sz="4" w:space="0" w:color="auto"/>
            </w:tcBorders>
            <w:shd w:val="clear" w:color="000000" w:fill="E7E6E6"/>
            <w:noWrap/>
            <w:vAlign w:val="bottom"/>
            <w:hideMark/>
          </w:tcPr>
          <w:p w14:paraId="614BE45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0.562</w:t>
            </w:r>
          </w:p>
        </w:tc>
        <w:tc>
          <w:tcPr>
            <w:tcW w:w="0" w:type="auto"/>
            <w:tcBorders>
              <w:top w:val="nil"/>
              <w:left w:val="nil"/>
              <w:bottom w:val="single" w:sz="4" w:space="0" w:color="auto"/>
              <w:right w:val="single" w:sz="4" w:space="0" w:color="auto"/>
            </w:tcBorders>
            <w:shd w:val="clear" w:color="000000" w:fill="E7E6E6"/>
            <w:noWrap/>
            <w:vAlign w:val="bottom"/>
            <w:hideMark/>
          </w:tcPr>
          <w:p w14:paraId="3784C80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0.076</w:t>
            </w:r>
          </w:p>
        </w:tc>
        <w:tc>
          <w:tcPr>
            <w:tcW w:w="0" w:type="auto"/>
            <w:tcBorders>
              <w:top w:val="nil"/>
              <w:left w:val="nil"/>
              <w:bottom w:val="single" w:sz="4" w:space="0" w:color="auto"/>
              <w:right w:val="single" w:sz="4" w:space="0" w:color="auto"/>
            </w:tcBorders>
            <w:shd w:val="clear" w:color="000000" w:fill="E7E6E6"/>
            <w:noWrap/>
            <w:vAlign w:val="bottom"/>
            <w:hideMark/>
          </w:tcPr>
          <w:p w14:paraId="7BFACB9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0.660</w:t>
            </w:r>
          </w:p>
        </w:tc>
        <w:tc>
          <w:tcPr>
            <w:tcW w:w="0" w:type="auto"/>
            <w:tcBorders>
              <w:top w:val="nil"/>
              <w:left w:val="nil"/>
              <w:bottom w:val="single" w:sz="4" w:space="0" w:color="auto"/>
              <w:right w:val="single" w:sz="4" w:space="0" w:color="auto"/>
            </w:tcBorders>
            <w:shd w:val="clear" w:color="000000" w:fill="E7E6E6"/>
            <w:noWrap/>
            <w:vAlign w:val="bottom"/>
            <w:hideMark/>
          </w:tcPr>
          <w:p w14:paraId="5F618D9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1.365</w:t>
            </w:r>
          </w:p>
        </w:tc>
        <w:tc>
          <w:tcPr>
            <w:tcW w:w="0" w:type="auto"/>
            <w:tcBorders>
              <w:top w:val="nil"/>
              <w:left w:val="nil"/>
              <w:bottom w:val="single" w:sz="4" w:space="0" w:color="auto"/>
              <w:right w:val="single" w:sz="4" w:space="0" w:color="auto"/>
            </w:tcBorders>
            <w:shd w:val="clear" w:color="000000" w:fill="E7E6E6"/>
            <w:noWrap/>
            <w:vAlign w:val="bottom"/>
            <w:hideMark/>
          </w:tcPr>
          <w:p w14:paraId="3C82A29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1.051</w:t>
            </w:r>
          </w:p>
        </w:tc>
        <w:tc>
          <w:tcPr>
            <w:tcW w:w="0" w:type="auto"/>
            <w:tcBorders>
              <w:top w:val="nil"/>
              <w:left w:val="nil"/>
              <w:bottom w:val="single" w:sz="4" w:space="0" w:color="auto"/>
              <w:right w:val="single" w:sz="4" w:space="0" w:color="auto"/>
            </w:tcBorders>
            <w:shd w:val="clear" w:color="000000" w:fill="E7E6E6"/>
            <w:noWrap/>
            <w:vAlign w:val="bottom"/>
            <w:hideMark/>
          </w:tcPr>
          <w:p w14:paraId="7AA3690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0.449</w:t>
            </w:r>
          </w:p>
        </w:tc>
        <w:tc>
          <w:tcPr>
            <w:tcW w:w="0" w:type="auto"/>
            <w:tcBorders>
              <w:top w:val="nil"/>
              <w:left w:val="nil"/>
              <w:bottom w:val="single" w:sz="4" w:space="0" w:color="auto"/>
              <w:right w:val="single" w:sz="4" w:space="0" w:color="auto"/>
            </w:tcBorders>
            <w:shd w:val="clear" w:color="000000" w:fill="E7E6E6"/>
            <w:noWrap/>
            <w:vAlign w:val="bottom"/>
            <w:hideMark/>
          </w:tcPr>
          <w:p w14:paraId="6A01B91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0.072</w:t>
            </w:r>
          </w:p>
        </w:tc>
        <w:tc>
          <w:tcPr>
            <w:tcW w:w="0" w:type="auto"/>
            <w:tcBorders>
              <w:top w:val="nil"/>
              <w:left w:val="nil"/>
              <w:bottom w:val="single" w:sz="4" w:space="0" w:color="auto"/>
              <w:right w:val="single" w:sz="4" w:space="0" w:color="auto"/>
            </w:tcBorders>
            <w:shd w:val="clear" w:color="000000" w:fill="E7E6E6"/>
            <w:noWrap/>
            <w:vAlign w:val="bottom"/>
            <w:hideMark/>
          </w:tcPr>
          <w:p w14:paraId="5F25949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0.733</w:t>
            </w:r>
          </w:p>
        </w:tc>
        <w:tc>
          <w:tcPr>
            <w:tcW w:w="0" w:type="auto"/>
            <w:tcBorders>
              <w:top w:val="nil"/>
              <w:left w:val="nil"/>
              <w:bottom w:val="single" w:sz="4" w:space="0" w:color="auto"/>
              <w:right w:val="single" w:sz="8" w:space="0" w:color="auto"/>
            </w:tcBorders>
            <w:shd w:val="clear" w:color="000000" w:fill="E7E6E6"/>
            <w:noWrap/>
            <w:vAlign w:val="bottom"/>
            <w:hideMark/>
          </w:tcPr>
          <w:p w14:paraId="3FC1853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0.200</w:t>
            </w:r>
          </w:p>
        </w:tc>
      </w:tr>
      <w:tr w:rsidR="00C01A2A" w:rsidRPr="009944A7" w14:paraId="092CF622" w14:textId="77777777" w:rsidTr="003E0E71">
        <w:trPr>
          <w:trHeight w:val="300"/>
        </w:trPr>
        <w:tc>
          <w:tcPr>
            <w:tcW w:w="1869" w:type="dxa"/>
            <w:tcBorders>
              <w:top w:val="nil"/>
              <w:left w:val="single" w:sz="8" w:space="0" w:color="auto"/>
              <w:bottom w:val="single" w:sz="4" w:space="0" w:color="auto"/>
              <w:right w:val="single" w:sz="4" w:space="0" w:color="auto"/>
            </w:tcBorders>
            <w:shd w:val="clear" w:color="auto" w:fill="auto"/>
            <w:noWrap/>
            <w:vAlign w:val="bottom"/>
            <w:hideMark/>
          </w:tcPr>
          <w:p w14:paraId="6BAD713D"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 cell overview</w:t>
            </w:r>
          </w:p>
        </w:tc>
        <w:tc>
          <w:tcPr>
            <w:tcW w:w="2429" w:type="dxa"/>
            <w:tcBorders>
              <w:top w:val="nil"/>
              <w:left w:val="nil"/>
              <w:bottom w:val="single" w:sz="4" w:space="0" w:color="auto"/>
              <w:right w:val="single" w:sz="4" w:space="0" w:color="auto"/>
            </w:tcBorders>
            <w:shd w:val="clear" w:color="auto" w:fill="auto"/>
            <w:noWrap/>
            <w:vAlign w:val="bottom"/>
            <w:hideMark/>
          </w:tcPr>
          <w:p w14:paraId="77DE1F60"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 cells % of splenocytes</w:t>
            </w:r>
          </w:p>
        </w:tc>
        <w:tc>
          <w:tcPr>
            <w:tcW w:w="1053" w:type="dxa"/>
            <w:tcBorders>
              <w:top w:val="nil"/>
              <w:left w:val="nil"/>
              <w:bottom w:val="single" w:sz="4" w:space="0" w:color="auto"/>
              <w:right w:val="single" w:sz="4" w:space="0" w:color="auto"/>
            </w:tcBorders>
            <w:shd w:val="clear" w:color="auto" w:fill="auto"/>
            <w:noWrap/>
            <w:vAlign w:val="bottom"/>
            <w:hideMark/>
          </w:tcPr>
          <w:p w14:paraId="1F66AD9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0.874</w:t>
            </w:r>
          </w:p>
        </w:tc>
        <w:tc>
          <w:tcPr>
            <w:tcW w:w="0" w:type="auto"/>
            <w:tcBorders>
              <w:top w:val="nil"/>
              <w:left w:val="nil"/>
              <w:bottom w:val="single" w:sz="4" w:space="0" w:color="auto"/>
              <w:right w:val="single" w:sz="4" w:space="0" w:color="auto"/>
            </w:tcBorders>
            <w:shd w:val="clear" w:color="auto" w:fill="auto"/>
            <w:noWrap/>
            <w:vAlign w:val="bottom"/>
            <w:hideMark/>
          </w:tcPr>
          <w:p w14:paraId="411D921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0.342</w:t>
            </w:r>
          </w:p>
        </w:tc>
        <w:tc>
          <w:tcPr>
            <w:tcW w:w="0" w:type="auto"/>
            <w:tcBorders>
              <w:top w:val="nil"/>
              <w:left w:val="nil"/>
              <w:bottom w:val="single" w:sz="4" w:space="0" w:color="auto"/>
              <w:right w:val="single" w:sz="4" w:space="0" w:color="auto"/>
            </w:tcBorders>
            <w:shd w:val="clear" w:color="auto" w:fill="auto"/>
            <w:noWrap/>
            <w:vAlign w:val="bottom"/>
            <w:hideMark/>
          </w:tcPr>
          <w:p w14:paraId="2679F38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0.874</w:t>
            </w:r>
          </w:p>
        </w:tc>
        <w:tc>
          <w:tcPr>
            <w:tcW w:w="0" w:type="auto"/>
            <w:tcBorders>
              <w:top w:val="nil"/>
              <w:left w:val="nil"/>
              <w:bottom w:val="single" w:sz="4" w:space="0" w:color="auto"/>
              <w:right w:val="single" w:sz="4" w:space="0" w:color="auto"/>
            </w:tcBorders>
            <w:shd w:val="clear" w:color="auto" w:fill="auto"/>
            <w:noWrap/>
            <w:vAlign w:val="bottom"/>
            <w:hideMark/>
          </w:tcPr>
          <w:p w14:paraId="2F7FD82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0.492</w:t>
            </w:r>
          </w:p>
        </w:tc>
        <w:tc>
          <w:tcPr>
            <w:tcW w:w="0" w:type="auto"/>
            <w:tcBorders>
              <w:top w:val="nil"/>
              <w:left w:val="nil"/>
              <w:bottom w:val="single" w:sz="4" w:space="0" w:color="auto"/>
              <w:right w:val="single" w:sz="4" w:space="0" w:color="auto"/>
            </w:tcBorders>
            <w:shd w:val="clear" w:color="auto" w:fill="auto"/>
            <w:noWrap/>
            <w:vAlign w:val="bottom"/>
            <w:hideMark/>
          </w:tcPr>
          <w:p w14:paraId="5694622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1.001</w:t>
            </w:r>
          </w:p>
        </w:tc>
        <w:tc>
          <w:tcPr>
            <w:tcW w:w="0" w:type="auto"/>
            <w:tcBorders>
              <w:top w:val="nil"/>
              <w:left w:val="nil"/>
              <w:bottom w:val="single" w:sz="4" w:space="0" w:color="auto"/>
              <w:right w:val="single" w:sz="4" w:space="0" w:color="auto"/>
            </w:tcBorders>
            <w:shd w:val="clear" w:color="auto" w:fill="auto"/>
            <w:noWrap/>
            <w:vAlign w:val="bottom"/>
            <w:hideMark/>
          </w:tcPr>
          <w:p w14:paraId="15855F8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0.963</w:t>
            </w:r>
          </w:p>
        </w:tc>
        <w:tc>
          <w:tcPr>
            <w:tcW w:w="0" w:type="auto"/>
            <w:tcBorders>
              <w:top w:val="nil"/>
              <w:left w:val="nil"/>
              <w:bottom w:val="single" w:sz="4" w:space="0" w:color="auto"/>
              <w:right w:val="single" w:sz="4" w:space="0" w:color="auto"/>
            </w:tcBorders>
            <w:shd w:val="clear" w:color="auto" w:fill="auto"/>
            <w:noWrap/>
            <w:vAlign w:val="bottom"/>
            <w:hideMark/>
          </w:tcPr>
          <w:p w14:paraId="38AED28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0.002</w:t>
            </w:r>
          </w:p>
        </w:tc>
        <w:tc>
          <w:tcPr>
            <w:tcW w:w="0" w:type="auto"/>
            <w:tcBorders>
              <w:top w:val="nil"/>
              <w:left w:val="nil"/>
              <w:bottom w:val="single" w:sz="4" w:space="0" w:color="auto"/>
              <w:right w:val="single" w:sz="4" w:space="0" w:color="auto"/>
            </w:tcBorders>
            <w:shd w:val="clear" w:color="auto" w:fill="auto"/>
            <w:noWrap/>
            <w:vAlign w:val="bottom"/>
            <w:hideMark/>
          </w:tcPr>
          <w:p w14:paraId="25D0458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-0.055</w:t>
            </w:r>
          </w:p>
        </w:tc>
        <w:tc>
          <w:tcPr>
            <w:tcW w:w="0" w:type="auto"/>
            <w:tcBorders>
              <w:top w:val="nil"/>
              <w:left w:val="nil"/>
              <w:bottom w:val="single" w:sz="4" w:space="0" w:color="auto"/>
              <w:right w:val="single" w:sz="4" w:space="0" w:color="auto"/>
            </w:tcBorders>
            <w:shd w:val="clear" w:color="auto" w:fill="auto"/>
            <w:noWrap/>
            <w:vAlign w:val="bottom"/>
            <w:hideMark/>
          </w:tcPr>
          <w:p w14:paraId="420787B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-0.067</w:t>
            </w:r>
          </w:p>
        </w:tc>
        <w:tc>
          <w:tcPr>
            <w:tcW w:w="0" w:type="auto"/>
            <w:tcBorders>
              <w:top w:val="nil"/>
              <w:left w:val="nil"/>
              <w:bottom w:val="single" w:sz="4" w:space="0" w:color="auto"/>
              <w:right w:val="single" w:sz="8" w:space="0" w:color="auto"/>
            </w:tcBorders>
            <w:shd w:val="clear" w:color="auto" w:fill="auto"/>
            <w:noWrap/>
            <w:vAlign w:val="bottom"/>
            <w:hideMark/>
          </w:tcPr>
          <w:p w14:paraId="35EE11C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-0.317</w:t>
            </w:r>
          </w:p>
        </w:tc>
      </w:tr>
      <w:tr w:rsidR="00C01A2A" w:rsidRPr="009944A7" w14:paraId="39659364" w14:textId="77777777" w:rsidTr="003E0E71">
        <w:trPr>
          <w:trHeight w:val="300"/>
        </w:trPr>
        <w:tc>
          <w:tcPr>
            <w:tcW w:w="1869" w:type="dxa"/>
            <w:tcBorders>
              <w:top w:val="nil"/>
              <w:left w:val="single" w:sz="8" w:space="0" w:color="auto"/>
              <w:bottom w:val="single" w:sz="4" w:space="0" w:color="auto"/>
              <w:right w:val="single" w:sz="4" w:space="0" w:color="auto"/>
            </w:tcBorders>
            <w:shd w:val="clear" w:color="000000" w:fill="E7E6E6"/>
            <w:noWrap/>
            <w:vAlign w:val="bottom"/>
            <w:hideMark/>
          </w:tcPr>
          <w:p w14:paraId="1CEB2CFA"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Th cell differentiation</w:t>
            </w:r>
          </w:p>
        </w:tc>
        <w:tc>
          <w:tcPr>
            <w:tcW w:w="2429" w:type="dxa"/>
            <w:tcBorders>
              <w:top w:val="nil"/>
              <w:left w:val="nil"/>
              <w:bottom w:val="single" w:sz="4" w:space="0" w:color="auto"/>
              <w:right w:val="single" w:sz="4" w:space="0" w:color="auto"/>
            </w:tcBorders>
            <w:shd w:val="clear" w:color="000000" w:fill="E7E6E6"/>
            <w:noWrap/>
            <w:vAlign w:val="bottom"/>
            <w:hideMark/>
          </w:tcPr>
          <w:p w14:paraId="05293642"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Treg % of T helper cells</w:t>
            </w:r>
          </w:p>
        </w:tc>
        <w:tc>
          <w:tcPr>
            <w:tcW w:w="1053" w:type="dxa"/>
            <w:tcBorders>
              <w:top w:val="nil"/>
              <w:left w:val="nil"/>
              <w:bottom w:val="single" w:sz="4" w:space="0" w:color="auto"/>
              <w:right w:val="single" w:sz="4" w:space="0" w:color="auto"/>
            </w:tcBorders>
            <w:shd w:val="clear" w:color="000000" w:fill="E7E6E6"/>
            <w:noWrap/>
            <w:vAlign w:val="bottom"/>
            <w:hideMark/>
          </w:tcPr>
          <w:p w14:paraId="191347B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0.442</w:t>
            </w:r>
          </w:p>
        </w:tc>
        <w:tc>
          <w:tcPr>
            <w:tcW w:w="0" w:type="auto"/>
            <w:tcBorders>
              <w:top w:val="nil"/>
              <w:left w:val="nil"/>
              <w:bottom w:val="single" w:sz="4" w:space="0" w:color="auto"/>
              <w:right w:val="single" w:sz="4" w:space="0" w:color="auto"/>
            </w:tcBorders>
            <w:shd w:val="clear" w:color="000000" w:fill="E7E6E6"/>
            <w:noWrap/>
            <w:vAlign w:val="bottom"/>
            <w:hideMark/>
          </w:tcPr>
          <w:p w14:paraId="13B3D54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0.574</w:t>
            </w:r>
          </w:p>
        </w:tc>
        <w:tc>
          <w:tcPr>
            <w:tcW w:w="0" w:type="auto"/>
            <w:tcBorders>
              <w:top w:val="nil"/>
              <w:left w:val="nil"/>
              <w:bottom w:val="single" w:sz="4" w:space="0" w:color="auto"/>
              <w:right w:val="single" w:sz="4" w:space="0" w:color="auto"/>
            </w:tcBorders>
            <w:shd w:val="clear" w:color="000000" w:fill="E7E6E6"/>
            <w:noWrap/>
            <w:vAlign w:val="bottom"/>
            <w:hideMark/>
          </w:tcPr>
          <w:p w14:paraId="7509164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0.508</w:t>
            </w:r>
          </w:p>
        </w:tc>
        <w:tc>
          <w:tcPr>
            <w:tcW w:w="0" w:type="auto"/>
            <w:tcBorders>
              <w:top w:val="nil"/>
              <w:left w:val="nil"/>
              <w:bottom w:val="single" w:sz="4" w:space="0" w:color="auto"/>
              <w:right w:val="single" w:sz="4" w:space="0" w:color="auto"/>
            </w:tcBorders>
            <w:shd w:val="clear" w:color="000000" w:fill="E7E6E6"/>
            <w:noWrap/>
            <w:vAlign w:val="bottom"/>
            <w:hideMark/>
          </w:tcPr>
          <w:p w14:paraId="78A8585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0.660</w:t>
            </w:r>
          </w:p>
        </w:tc>
        <w:tc>
          <w:tcPr>
            <w:tcW w:w="0" w:type="auto"/>
            <w:tcBorders>
              <w:top w:val="nil"/>
              <w:left w:val="nil"/>
              <w:bottom w:val="single" w:sz="4" w:space="0" w:color="auto"/>
              <w:right w:val="single" w:sz="4" w:space="0" w:color="auto"/>
            </w:tcBorders>
            <w:shd w:val="clear" w:color="000000" w:fill="E7E6E6"/>
            <w:noWrap/>
            <w:vAlign w:val="bottom"/>
            <w:hideMark/>
          </w:tcPr>
          <w:p w14:paraId="6D51E46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0.876</w:t>
            </w:r>
          </w:p>
        </w:tc>
        <w:tc>
          <w:tcPr>
            <w:tcW w:w="0" w:type="auto"/>
            <w:tcBorders>
              <w:top w:val="nil"/>
              <w:left w:val="nil"/>
              <w:bottom w:val="single" w:sz="4" w:space="0" w:color="auto"/>
              <w:right w:val="single" w:sz="4" w:space="0" w:color="auto"/>
            </w:tcBorders>
            <w:shd w:val="clear" w:color="000000" w:fill="E7E6E6"/>
            <w:noWrap/>
            <w:vAlign w:val="bottom"/>
            <w:hideMark/>
          </w:tcPr>
          <w:p w14:paraId="79B566A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0.818</w:t>
            </w:r>
          </w:p>
        </w:tc>
        <w:tc>
          <w:tcPr>
            <w:tcW w:w="0" w:type="auto"/>
            <w:tcBorders>
              <w:top w:val="nil"/>
              <w:left w:val="nil"/>
              <w:bottom w:val="single" w:sz="4" w:space="0" w:color="auto"/>
              <w:right w:val="single" w:sz="4" w:space="0" w:color="auto"/>
            </w:tcBorders>
            <w:shd w:val="clear" w:color="000000" w:fill="E7E6E6"/>
            <w:noWrap/>
            <w:vAlign w:val="bottom"/>
            <w:hideMark/>
          </w:tcPr>
          <w:p w14:paraId="3F2F863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-0.191</w:t>
            </w:r>
          </w:p>
        </w:tc>
        <w:tc>
          <w:tcPr>
            <w:tcW w:w="0" w:type="auto"/>
            <w:tcBorders>
              <w:top w:val="nil"/>
              <w:left w:val="nil"/>
              <w:bottom w:val="single" w:sz="4" w:space="0" w:color="auto"/>
              <w:right w:val="single" w:sz="4" w:space="0" w:color="auto"/>
            </w:tcBorders>
            <w:shd w:val="clear" w:color="000000" w:fill="E7E6E6"/>
            <w:noWrap/>
            <w:vAlign w:val="bottom"/>
            <w:hideMark/>
          </w:tcPr>
          <w:p w14:paraId="1D3C76F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-0.289</w:t>
            </w:r>
          </w:p>
        </w:tc>
        <w:tc>
          <w:tcPr>
            <w:tcW w:w="0" w:type="auto"/>
            <w:tcBorders>
              <w:top w:val="nil"/>
              <w:left w:val="nil"/>
              <w:bottom w:val="single" w:sz="4" w:space="0" w:color="auto"/>
              <w:right w:val="single" w:sz="4" w:space="0" w:color="auto"/>
            </w:tcBorders>
            <w:shd w:val="clear" w:color="000000" w:fill="E7E6E6"/>
            <w:noWrap/>
            <w:vAlign w:val="bottom"/>
            <w:hideMark/>
          </w:tcPr>
          <w:p w14:paraId="33ADE30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-0.267</w:t>
            </w:r>
          </w:p>
        </w:tc>
        <w:tc>
          <w:tcPr>
            <w:tcW w:w="0" w:type="auto"/>
            <w:tcBorders>
              <w:top w:val="nil"/>
              <w:left w:val="nil"/>
              <w:bottom w:val="single" w:sz="4" w:space="0" w:color="auto"/>
              <w:right w:val="single" w:sz="8" w:space="0" w:color="auto"/>
            </w:tcBorders>
            <w:shd w:val="clear" w:color="000000" w:fill="E7E6E6"/>
            <w:noWrap/>
            <w:vAlign w:val="bottom"/>
            <w:hideMark/>
          </w:tcPr>
          <w:p w14:paraId="30EAC3C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-0.200</w:t>
            </w:r>
          </w:p>
        </w:tc>
      </w:tr>
      <w:tr w:rsidR="00C01A2A" w:rsidRPr="009944A7" w14:paraId="46221B98" w14:textId="77777777" w:rsidTr="003E0E71">
        <w:trPr>
          <w:trHeight w:val="300"/>
        </w:trPr>
        <w:tc>
          <w:tcPr>
            <w:tcW w:w="1869" w:type="dxa"/>
            <w:tcBorders>
              <w:top w:val="nil"/>
              <w:left w:val="single" w:sz="8" w:space="0" w:color="auto"/>
              <w:bottom w:val="single" w:sz="4" w:space="0" w:color="auto"/>
              <w:right w:val="single" w:sz="4" w:space="0" w:color="auto"/>
            </w:tcBorders>
            <w:shd w:val="clear" w:color="auto" w:fill="auto"/>
            <w:noWrap/>
            <w:vAlign w:val="bottom"/>
            <w:hideMark/>
          </w:tcPr>
          <w:p w14:paraId="08D444F7"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 cell overview</w:t>
            </w:r>
          </w:p>
        </w:tc>
        <w:tc>
          <w:tcPr>
            <w:tcW w:w="2429" w:type="dxa"/>
            <w:tcBorders>
              <w:top w:val="nil"/>
              <w:left w:val="nil"/>
              <w:bottom w:val="single" w:sz="4" w:space="0" w:color="auto"/>
              <w:right w:val="single" w:sz="4" w:space="0" w:color="auto"/>
            </w:tcBorders>
            <w:shd w:val="clear" w:color="auto" w:fill="auto"/>
            <w:noWrap/>
            <w:vAlign w:val="bottom"/>
            <w:hideMark/>
          </w:tcPr>
          <w:p w14:paraId="52665ED8"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 helper % of T cells</w:t>
            </w:r>
          </w:p>
        </w:tc>
        <w:tc>
          <w:tcPr>
            <w:tcW w:w="1053" w:type="dxa"/>
            <w:tcBorders>
              <w:top w:val="nil"/>
              <w:left w:val="nil"/>
              <w:bottom w:val="single" w:sz="4" w:space="0" w:color="auto"/>
              <w:right w:val="single" w:sz="4" w:space="0" w:color="auto"/>
            </w:tcBorders>
            <w:shd w:val="clear" w:color="auto" w:fill="auto"/>
            <w:noWrap/>
            <w:vAlign w:val="bottom"/>
            <w:hideMark/>
          </w:tcPr>
          <w:p w14:paraId="3C51574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0.082</w:t>
            </w:r>
          </w:p>
        </w:tc>
        <w:tc>
          <w:tcPr>
            <w:tcW w:w="0" w:type="auto"/>
            <w:tcBorders>
              <w:top w:val="nil"/>
              <w:left w:val="nil"/>
              <w:bottom w:val="single" w:sz="4" w:space="0" w:color="auto"/>
              <w:right w:val="single" w:sz="4" w:space="0" w:color="auto"/>
            </w:tcBorders>
            <w:shd w:val="clear" w:color="auto" w:fill="auto"/>
            <w:noWrap/>
            <w:vAlign w:val="bottom"/>
            <w:hideMark/>
          </w:tcPr>
          <w:p w14:paraId="178D9A8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0.013</w:t>
            </w:r>
          </w:p>
        </w:tc>
        <w:tc>
          <w:tcPr>
            <w:tcW w:w="0" w:type="auto"/>
            <w:tcBorders>
              <w:top w:val="nil"/>
              <w:left w:val="nil"/>
              <w:bottom w:val="single" w:sz="4" w:space="0" w:color="auto"/>
              <w:right w:val="single" w:sz="4" w:space="0" w:color="auto"/>
            </w:tcBorders>
            <w:shd w:val="clear" w:color="auto" w:fill="auto"/>
            <w:noWrap/>
            <w:vAlign w:val="bottom"/>
            <w:hideMark/>
          </w:tcPr>
          <w:p w14:paraId="2E6E0A2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0.145</w:t>
            </w:r>
          </w:p>
        </w:tc>
        <w:tc>
          <w:tcPr>
            <w:tcW w:w="0" w:type="auto"/>
            <w:tcBorders>
              <w:top w:val="nil"/>
              <w:left w:val="nil"/>
              <w:bottom w:val="single" w:sz="4" w:space="0" w:color="auto"/>
              <w:right w:val="single" w:sz="4" w:space="0" w:color="auto"/>
            </w:tcBorders>
            <w:shd w:val="clear" w:color="auto" w:fill="auto"/>
            <w:noWrap/>
            <w:vAlign w:val="bottom"/>
            <w:hideMark/>
          </w:tcPr>
          <w:p w14:paraId="4E89581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0.062</w:t>
            </w:r>
          </w:p>
        </w:tc>
        <w:tc>
          <w:tcPr>
            <w:tcW w:w="0" w:type="auto"/>
            <w:tcBorders>
              <w:top w:val="nil"/>
              <w:left w:val="nil"/>
              <w:bottom w:val="single" w:sz="4" w:space="0" w:color="auto"/>
              <w:right w:val="single" w:sz="4" w:space="0" w:color="auto"/>
            </w:tcBorders>
            <w:shd w:val="clear" w:color="auto" w:fill="auto"/>
            <w:noWrap/>
            <w:vAlign w:val="bottom"/>
            <w:hideMark/>
          </w:tcPr>
          <w:p w14:paraId="0605018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0.942</w:t>
            </w:r>
          </w:p>
        </w:tc>
        <w:tc>
          <w:tcPr>
            <w:tcW w:w="0" w:type="auto"/>
            <w:tcBorders>
              <w:top w:val="nil"/>
              <w:left w:val="nil"/>
              <w:bottom w:val="single" w:sz="4" w:space="0" w:color="auto"/>
              <w:right w:val="single" w:sz="4" w:space="0" w:color="auto"/>
            </w:tcBorders>
            <w:shd w:val="clear" w:color="auto" w:fill="auto"/>
            <w:noWrap/>
            <w:vAlign w:val="bottom"/>
            <w:hideMark/>
          </w:tcPr>
          <w:p w14:paraId="0917B6F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0.931</w:t>
            </w:r>
          </w:p>
        </w:tc>
        <w:tc>
          <w:tcPr>
            <w:tcW w:w="0" w:type="auto"/>
            <w:tcBorders>
              <w:top w:val="nil"/>
              <w:left w:val="nil"/>
              <w:bottom w:val="single" w:sz="4" w:space="0" w:color="auto"/>
              <w:right w:val="single" w:sz="4" w:space="0" w:color="auto"/>
            </w:tcBorders>
            <w:shd w:val="clear" w:color="auto" w:fill="auto"/>
            <w:noWrap/>
            <w:vAlign w:val="bottom"/>
            <w:hideMark/>
          </w:tcPr>
          <w:p w14:paraId="6DD1DF7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-0.086</w:t>
            </w:r>
          </w:p>
        </w:tc>
        <w:tc>
          <w:tcPr>
            <w:tcW w:w="0" w:type="auto"/>
            <w:tcBorders>
              <w:top w:val="nil"/>
              <w:left w:val="nil"/>
              <w:bottom w:val="single" w:sz="4" w:space="0" w:color="auto"/>
              <w:right w:val="single" w:sz="4" w:space="0" w:color="auto"/>
            </w:tcBorders>
            <w:shd w:val="clear" w:color="auto" w:fill="auto"/>
            <w:noWrap/>
            <w:vAlign w:val="bottom"/>
            <w:hideMark/>
          </w:tcPr>
          <w:p w14:paraId="2775CC1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-0.104</w:t>
            </w:r>
          </w:p>
        </w:tc>
        <w:tc>
          <w:tcPr>
            <w:tcW w:w="0" w:type="auto"/>
            <w:tcBorders>
              <w:top w:val="nil"/>
              <w:left w:val="nil"/>
              <w:bottom w:val="single" w:sz="4" w:space="0" w:color="auto"/>
              <w:right w:val="single" w:sz="4" w:space="0" w:color="auto"/>
            </w:tcBorders>
            <w:shd w:val="clear" w:color="auto" w:fill="auto"/>
            <w:noWrap/>
            <w:vAlign w:val="bottom"/>
            <w:hideMark/>
          </w:tcPr>
          <w:p w14:paraId="6D245B4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-0.567</w:t>
            </w:r>
          </w:p>
        </w:tc>
        <w:tc>
          <w:tcPr>
            <w:tcW w:w="0" w:type="auto"/>
            <w:tcBorders>
              <w:top w:val="nil"/>
              <w:left w:val="nil"/>
              <w:bottom w:val="single" w:sz="4" w:space="0" w:color="auto"/>
              <w:right w:val="single" w:sz="8" w:space="0" w:color="auto"/>
            </w:tcBorders>
            <w:shd w:val="clear" w:color="auto" w:fill="auto"/>
            <w:noWrap/>
            <w:vAlign w:val="bottom"/>
            <w:hideMark/>
          </w:tcPr>
          <w:p w14:paraId="26CDF44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-0.800</w:t>
            </w:r>
          </w:p>
        </w:tc>
      </w:tr>
      <w:tr w:rsidR="00C01A2A" w:rsidRPr="009944A7" w14:paraId="5F613ABC" w14:textId="77777777" w:rsidTr="003E0E71">
        <w:trPr>
          <w:trHeight w:val="300"/>
        </w:trPr>
        <w:tc>
          <w:tcPr>
            <w:tcW w:w="1869" w:type="dxa"/>
            <w:tcBorders>
              <w:top w:val="nil"/>
              <w:left w:val="single" w:sz="8" w:space="0" w:color="auto"/>
              <w:bottom w:val="single" w:sz="4" w:space="0" w:color="auto"/>
              <w:right w:val="single" w:sz="4" w:space="0" w:color="auto"/>
            </w:tcBorders>
            <w:shd w:val="clear" w:color="000000" w:fill="E7E6E6"/>
            <w:noWrap/>
            <w:vAlign w:val="bottom"/>
            <w:hideMark/>
          </w:tcPr>
          <w:p w14:paraId="25896618"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 cell subtype</w:t>
            </w:r>
          </w:p>
        </w:tc>
        <w:tc>
          <w:tcPr>
            <w:tcW w:w="2429" w:type="dxa"/>
            <w:tcBorders>
              <w:top w:val="nil"/>
              <w:left w:val="nil"/>
              <w:bottom w:val="single" w:sz="4" w:space="0" w:color="auto"/>
              <w:right w:val="single" w:sz="4" w:space="0" w:color="auto"/>
            </w:tcBorders>
            <w:shd w:val="clear" w:color="000000" w:fill="E7E6E6"/>
            <w:noWrap/>
            <w:vAlign w:val="bottom"/>
            <w:hideMark/>
          </w:tcPr>
          <w:p w14:paraId="231E7253"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Central memory % of T helper cells</w:t>
            </w:r>
          </w:p>
        </w:tc>
        <w:tc>
          <w:tcPr>
            <w:tcW w:w="1053" w:type="dxa"/>
            <w:tcBorders>
              <w:top w:val="nil"/>
              <w:left w:val="nil"/>
              <w:bottom w:val="single" w:sz="4" w:space="0" w:color="auto"/>
              <w:right w:val="single" w:sz="4" w:space="0" w:color="auto"/>
            </w:tcBorders>
            <w:shd w:val="clear" w:color="000000" w:fill="E7E6E6"/>
            <w:noWrap/>
            <w:vAlign w:val="bottom"/>
            <w:hideMark/>
          </w:tcPr>
          <w:p w14:paraId="6214983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0.002</w:t>
            </w:r>
          </w:p>
        </w:tc>
        <w:tc>
          <w:tcPr>
            <w:tcW w:w="0" w:type="auto"/>
            <w:tcBorders>
              <w:top w:val="nil"/>
              <w:left w:val="nil"/>
              <w:bottom w:val="single" w:sz="4" w:space="0" w:color="auto"/>
              <w:right w:val="single" w:sz="4" w:space="0" w:color="auto"/>
            </w:tcBorders>
            <w:shd w:val="clear" w:color="000000" w:fill="E7E6E6"/>
            <w:noWrap/>
            <w:vAlign w:val="bottom"/>
            <w:hideMark/>
          </w:tcPr>
          <w:p w14:paraId="4B1F78E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0.916</w:t>
            </w:r>
          </w:p>
        </w:tc>
        <w:tc>
          <w:tcPr>
            <w:tcW w:w="0" w:type="auto"/>
            <w:tcBorders>
              <w:top w:val="nil"/>
              <w:left w:val="nil"/>
              <w:bottom w:val="single" w:sz="4" w:space="0" w:color="auto"/>
              <w:right w:val="single" w:sz="4" w:space="0" w:color="auto"/>
            </w:tcBorders>
            <w:shd w:val="clear" w:color="000000" w:fill="E7E6E6"/>
            <w:noWrap/>
            <w:vAlign w:val="bottom"/>
            <w:hideMark/>
          </w:tcPr>
          <w:p w14:paraId="116EEFD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0.017</w:t>
            </w:r>
          </w:p>
        </w:tc>
        <w:tc>
          <w:tcPr>
            <w:tcW w:w="0" w:type="auto"/>
            <w:tcBorders>
              <w:top w:val="nil"/>
              <w:left w:val="nil"/>
              <w:bottom w:val="single" w:sz="4" w:space="0" w:color="auto"/>
              <w:right w:val="single" w:sz="4" w:space="0" w:color="auto"/>
            </w:tcBorders>
            <w:shd w:val="clear" w:color="000000" w:fill="E7E6E6"/>
            <w:noWrap/>
            <w:vAlign w:val="bottom"/>
            <w:hideMark/>
          </w:tcPr>
          <w:p w14:paraId="67F4F45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0.916</w:t>
            </w:r>
          </w:p>
        </w:tc>
        <w:tc>
          <w:tcPr>
            <w:tcW w:w="0" w:type="auto"/>
            <w:tcBorders>
              <w:top w:val="nil"/>
              <w:left w:val="nil"/>
              <w:bottom w:val="single" w:sz="4" w:space="0" w:color="auto"/>
              <w:right w:val="single" w:sz="4" w:space="0" w:color="auto"/>
            </w:tcBorders>
            <w:shd w:val="clear" w:color="000000" w:fill="E7E6E6"/>
            <w:noWrap/>
            <w:vAlign w:val="bottom"/>
            <w:hideMark/>
          </w:tcPr>
          <w:p w14:paraId="3B4E552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0.440</w:t>
            </w:r>
          </w:p>
        </w:tc>
        <w:tc>
          <w:tcPr>
            <w:tcW w:w="0" w:type="auto"/>
            <w:tcBorders>
              <w:top w:val="nil"/>
              <w:left w:val="nil"/>
              <w:bottom w:val="single" w:sz="4" w:space="0" w:color="auto"/>
              <w:right w:val="single" w:sz="4" w:space="0" w:color="auto"/>
            </w:tcBorders>
            <w:shd w:val="clear" w:color="000000" w:fill="E7E6E6"/>
            <w:noWrap/>
            <w:vAlign w:val="bottom"/>
            <w:hideMark/>
          </w:tcPr>
          <w:p w14:paraId="472628D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1.134</w:t>
            </w:r>
          </w:p>
        </w:tc>
        <w:tc>
          <w:tcPr>
            <w:tcW w:w="0" w:type="auto"/>
            <w:tcBorders>
              <w:top w:val="nil"/>
              <w:left w:val="nil"/>
              <w:bottom w:val="single" w:sz="4" w:space="0" w:color="auto"/>
              <w:right w:val="single" w:sz="4" w:space="0" w:color="auto"/>
            </w:tcBorders>
            <w:shd w:val="clear" w:color="000000" w:fill="E7E6E6"/>
            <w:noWrap/>
            <w:vAlign w:val="bottom"/>
            <w:hideMark/>
          </w:tcPr>
          <w:p w14:paraId="1DFA82C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-1.184</w:t>
            </w:r>
          </w:p>
        </w:tc>
        <w:tc>
          <w:tcPr>
            <w:tcW w:w="0" w:type="auto"/>
            <w:tcBorders>
              <w:top w:val="nil"/>
              <w:left w:val="nil"/>
              <w:bottom w:val="single" w:sz="4" w:space="0" w:color="auto"/>
              <w:right w:val="single" w:sz="4" w:space="0" w:color="auto"/>
            </w:tcBorders>
            <w:shd w:val="clear" w:color="000000" w:fill="E7E6E6"/>
            <w:noWrap/>
            <w:vAlign w:val="bottom"/>
            <w:hideMark/>
          </w:tcPr>
          <w:p w14:paraId="2E76B8C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0.181</w:t>
            </w:r>
          </w:p>
        </w:tc>
        <w:tc>
          <w:tcPr>
            <w:tcW w:w="0" w:type="auto"/>
            <w:tcBorders>
              <w:top w:val="nil"/>
              <w:left w:val="nil"/>
              <w:bottom w:val="single" w:sz="4" w:space="0" w:color="auto"/>
              <w:right w:val="single" w:sz="4" w:space="0" w:color="auto"/>
            </w:tcBorders>
            <w:shd w:val="clear" w:color="000000" w:fill="E7E6E6"/>
            <w:noWrap/>
            <w:vAlign w:val="bottom"/>
            <w:hideMark/>
          </w:tcPr>
          <w:p w14:paraId="1B9B402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-0.983</w:t>
            </w:r>
          </w:p>
        </w:tc>
        <w:tc>
          <w:tcPr>
            <w:tcW w:w="0" w:type="auto"/>
            <w:tcBorders>
              <w:top w:val="nil"/>
              <w:left w:val="nil"/>
              <w:bottom w:val="single" w:sz="4" w:space="0" w:color="auto"/>
              <w:right w:val="single" w:sz="8" w:space="0" w:color="auto"/>
            </w:tcBorders>
            <w:shd w:val="clear" w:color="000000" w:fill="E7E6E6"/>
            <w:noWrap/>
            <w:vAlign w:val="bottom"/>
            <w:hideMark/>
          </w:tcPr>
          <w:p w14:paraId="2DF9B35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0.050</w:t>
            </w:r>
          </w:p>
        </w:tc>
      </w:tr>
      <w:tr w:rsidR="00C01A2A" w:rsidRPr="009944A7" w14:paraId="1DC71225" w14:textId="77777777" w:rsidTr="003E0E71">
        <w:trPr>
          <w:trHeight w:val="300"/>
        </w:trPr>
        <w:tc>
          <w:tcPr>
            <w:tcW w:w="1869" w:type="dxa"/>
            <w:tcBorders>
              <w:top w:val="nil"/>
              <w:left w:val="single" w:sz="8" w:space="0" w:color="auto"/>
              <w:bottom w:val="single" w:sz="4" w:space="0" w:color="auto"/>
              <w:right w:val="single" w:sz="4" w:space="0" w:color="auto"/>
            </w:tcBorders>
            <w:shd w:val="clear" w:color="auto" w:fill="auto"/>
            <w:noWrap/>
            <w:vAlign w:val="bottom"/>
            <w:hideMark/>
          </w:tcPr>
          <w:p w14:paraId="3017385B"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 cell subtype</w:t>
            </w:r>
          </w:p>
        </w:tc>
        <w:tc>
          <w:tcPr>
            <w:tcW w:w="2429" w:type="dxa"/>
            <w:tcBorders>
              <w:top w:val="nil"/>
              <w:left w:val="nil"/>
              <w:bottom w:val="single" w:sz="4" w:space="0" w:color="auto"/>
              <w:right w:val="single" w:sz="4" w:space="0" w:color="auto"/>
            </w:tcBorders>
            <w:shd w:val="clear" w:color="auto" w:fill="auto"/>
            <w:noWrap/>
            <w:vAlign w:val="bottom"/>
            <w:hideMark/>
          </w:tcPr>
          <w:p w14:paraId="05D9D0C8"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Effector memory % of T helper cells</w:t>
            </w:r>
          </w:p>
        </w:tc>
        <w:tc>
          <w:tcPr>
            <w:tcW w:w="1053" w:type="dxa"/>
            <w:tcBorders>
              <w:top w:val="nil"/>
              <w:left w:val="nil"/>
              <w:bottom w:val="single" w:sz="4" w:space="0" w:color="auto"/>
              <w:right w:val="single" w:sz="4" w:space="0" w:color="auto"/>
            </w:tcBorders>
            <w:shd w:val="clear" w:color="auto" w:fill="auto"/>
            <w:noWrap/>
            <w:vAlign w:val="bottom"/>
            <w:hideMark/>
          </w:tcPr>
          <w:p w14:paraId="102B345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0.246</w:t>
            </w:r>
          </w:p>
        </w:tc>
        <w:tc>
          <w:tcPr>
            <w:tcW w:w="0" w:type="auto"/>
            <w:tcBorders>
              <w:top w:val="nil"/>
              <w:left w:val="nil"/>
              <w:bottom w:val="single" w:sz="4" w:space="0" w:color="auto"/>
              <w:right w:val="single" w:sz="4" w:space="0" w:color="auto"/>
            </w:tcBorders>
            <w:shd w:val="clear" w:color="auto" w:fill="auto"/>
            <w:noWrap/>
            <w:vAlign w:val="bottom"/>
            <w:hideMark/>
          </w:tcPr>
          <w:p w14:paraId="6483C37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0.646</w:t>
            </w:r>
          </w:p>
        </w:tc>
        <w:tc>
          <w:tcPr>
            <w:tcW w:w="0" w:type="auto"/>
            <w:tcBorders>
              <w:top w:val="nil"/>
              <w:left w:val="nil"/>
              <w:bottom w:val="single" w:sz="4" w:space="0" w:color="auto"/>
              <w:right w:val="single" w:sz="4" w:space="0" w:color="auto"/>
            </w:tcBorders>
            <w:shd w:val="clear" w:color="auto" w:fill="auto"/>
            <w:noWrap/>
            <w:vAlign w:val="bottom"/>
            <w:hideMark/>
          </w:tcPr>
          <w:p w14:paraId="2DEED8F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0.333</w:t>
            </w:r>
          </w:p>
        </w:tc>
        <w:tc>
          <w:tcPr>
            <w:tcW w:w="0" w:type="auto"/>
            <w:tcBorders>
              <w:top w:val="nil"/>
              <w:left w:val="nil"/>
              <w:bottom w:val="single" w:sz="4" w:space="0" w:color="auto"/>
              <w:right w:val="single" w:sz="4" w:space="0" w:color="auto"/>
            </w:tcBorders>
            <w:shd w:val="clear" w:color="auto" w:fill="auto"/>
            <w:noWrap/>
            <w:vAlign w:val="bottom"/>
            <w:hideMark/>
          </w:tcPr>
          <w:p w14:paraId="3F05632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0.675</w:t>
            </w:r>
          </w:p>
        </w:tc>
        <w:tc>
          <w:tcPr>
            <w:tcW w:w="0" w:type="auto"/>
            <w:tcBorders>
              <w:top w:val="nil"/>
              <w:left w:val="nil"/>
              <w:bottom w:val="single" w:sz="4" w:space="0" w:color="auto"/>
              <w:right w:val="single" w:sz="4" w:space="0" w:color="auto"/>
            </w:tcBorders>
            <w:shd w:val="clear" w:color="auto" w:fill="auto"/>
            <w:noWrap/>
            <w:vAlign w:val="bottom"/>
            <w:hideMark/>
          </w:tcPr>
          <w:p w14:paraId="4CBA961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1.159</w:t>
            </w:r>
          </w:p>
        </w:tc>
        <w:tc>
          <w:tcPr>
            <w:tcW w:w="0" w:type="auto"/>
            <w:tcBorders>
              <w:top w:val="nil"/>
              <w:left w:val="nil"/>
              <w:bottom w:val="single" w:sz="4" w:space="0" w:color="auto"/>
              <w:right w:val="single" w:sz="4" w:space="0" w:color="auto"/>
            </w:tcBorders>
            <w:shd w:val="clear" w:color="auto" w:fill="auto"/>
            <w:noWrap/>
            <w:vAlign w:val="bottom"/>
            <w:hideMark/>
          </w:tcPr>
          <w:p w14:paraId="2D1C6A3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1.097</w:t>
            </w:r>
          </w:p>
        </w:tc>
        <w:tc>
          <w:tcPr>
            <w:tcW w:w="0" w:type="auto"/>
            <w:tcBorders>
              <w:top w:val="nil"/>
              <w:left w:val="nil"/>
              <w:bottom w:val="single" w:sz="4" w:space="0" w:color="auto"/>
              <w:right w:val="single" w:sz="4" w:space="0" w:color="auto"/>
            </w:tcBorders>
            <w:shd w:val="clear" w:color="auto" w:fill="auto"/>
            <w:noWrap/>
            <w:vAlign w:val="bottom"/>
            <w:hideMark/>
          </w:tcPr>
          <w:p w14:paraId="3623778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0.212</w:t>
            </w:r>
          </w:p>
        </w:tc>
        <w:tc>
          <w:tcPr>
            <w:tcW w:w="0" w:type="auto"/>
            <w:tcBorders>
              <w:top w:val="nil"/>
              <w:left w:val="nil"/>
              <w:bottom w:val="single" w:sz="4" w:space="0" w:color="auto"/>
              <w:right w:val="single" w:sz="4" w:space="0" w:color="auto"/>
            </w:tcBorders>
            <w:shd w:val="clear" w:color="auto" w:fill="auto"/>
            <w:noWrap/>
            <w:vAlign w:val="bottom"/>
            <w:hideMark/>
          </w:tcPr>
          <w:p w14:paraId="09AC5A3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0.134</w:t>
            </w:r>
          </w:p>
        </w:tc>
        <w:tc>
          <w:tcPr>
            <w:tcW w:w="0" w:type="auto"/>
            <w:tcBorders>
              <w:top w:val="nil"/>
              <w:left w:val="nil"/>
              <w:bottom w:val="single" w:sz="4" w:space="0" w:color="auto"/>
              <w:right w:val="single" w:sz="4" w:space="0" w:color="auto"/>
            </w:tcBorders>
            <w:shd w:val="clear" w:color="auto" w:fill="auto"/>
            <w:noWrap/>
            <w:vAlign w:val="bottom"/>
            <w:hideMark/>
          </w:tcPr>
          <w:p w14:paraId="340CEAD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0.383</w:t>
            </w:r>
          </w:p>
        </w:tc>
        <w:tc>
          <w:tcPr>
            <w:tcW w:w="0" w:type="auto"/>
            <w:tcBorders>
              <w:top w:val="nil"/>
              <w:left w:val="nil"/>
              <w:bottom w:val="single" w:sz="4" w:space="0" w:color="auto"/>
              <w:right w:val="single" w:sz="8" w:space="0" w:color="auto"/>
            </w:tcBorders>
            <w:shd w:val="clear" w:color="auto" w:fill="auto"/>
            <w:noWrap/>
            <w:vAlign w:val="bottom"/>
            <w:hideMark/>
          </w:tcPr>
          <w:p w14:paraId="6E99CFD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0.167</w:t>
            </w:r>
          </w:p>
        </w:tc>
      </w:tr>
      <w:tr w:rsidR="00C01A2A" w:rsidRPr="009944A7" w14:paraId="7BC43FDB" w14:textId="77777777" w:rsidTr="003E0E71">
        <w:trPr>
          <w:trHeight w:val="300"/>
        </w:trPr>
        <w:tc>
          <w:tcPr>
            <w:tcW w:w="1869" w:type="dxa"/>
            <w:tcBorders>
              <w:top w:val="nil"/>
              <w:left w:val="single" w:sz="8" w:space="0" w:color="auto"/>
              <w:bottom w:val="single" w:sz="4" w:space="0" w:color="auto"/>
              <w:right w:val="single" w:sz="4" w:space="0" w:color="auto"/>
            </w:tcBorders>
            <w:shd w:val="clear" w:color="000000" w:fill="E7E6E6"/>
            <w:noWrap/>
            <w:vAlign w:val="bottom"/>
            <w:hideMark/>
          </w:tcPr>
          <w:p w14:paraId="790FE157"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 cell subtype</w:t>
            </w:r>
          </w:p>
        </w:tc>
        <w:tc>
          <w:tcPr>
            <w:tcW w:w="2429" w:type="dxa"/>
            <w:tcBorders>
              <w:top w:val="nil"/>
              <w:left w:val="nil"/>
              <w:bottom w:val="single" w:sz="4" w:space="0" w:color="auto"/>
              <w:right w:val="single" w:sz="4" w:space="0" w:color="auto"/>
            </w:tcBorders>
            <w:shd w:val="clear" w:color="000000" w:fill="E7E6E6"/>
            <w:noWrap/>
            <w:vAlign w:val="bottom"/>
            <w:hideMark/>
          </w:tcPr>
          <w:p w14:paraId="7144C6E1"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Naive % of T helper cells</w:t>
            </w:r>
          </w:p>
        </w:tc>
        <w:tc>
          <w:tcPr>
            <w:tcW w:w="1053" w:type="dxa"/>
            <w:tcBorders>
              <w:top w:val="nil"/>
              <w:left w:val="nil"/>
              <w:bottom w:val="single" w:sz="4" w:space="0" w:color="auto"/>
              <w:right w:val="single" w:sz="4" w:space="0" w:color="auto"/>
            </w:tcBorders>
            <w:shd w:val="clear" w:color="000000" w:fill="E7E6E6"/>
            <w:noWrap/>
            <w:vAlign w:val="bottom"/>
            <w:hideMark/>
          </w:tcPr>
          <w:p w14:paraId="768EA4B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0.130</w:t>
            </w:r>
          </w:p>
        </w:tc>
        <w:tc>
          <w:tcPr>
            <w:tcW w:w="0" w:type="auto"/>
            <w:tcBorders>
              <w:top w:val="nil"/>
              <w:left w:val="nil"/>
              <w:bottom w:val="single" w:sz="4" w:space="0" w:color="auto"/>
              <w:right w:val="single" w:sz="4" w:space="0" w:color="auto"/>
            </w:tcBorders>
            <w:shd w:val="clear" w:color="000000" w:fill="E7E6E6"/>
            <w:noWrap/>
            <w:vAlign w:val="bottom"/>
            <w:hideMark/>
          </w:tcPr>
          <w:p w14:paraId="5952E25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0.234</w:t>
            </w:r>
          </w:p>
        </w:tc>
        <w:tc>
          <w:tcPr>
            <w:tcW w:w="0" w:type="auto"/>
            <w:tcBorders>
              <w:top w:val="nil"/>
              <w:left w:val="nil"/>
              <w:bottom w:val="single" w:sz="4" w:space="0" w:color="auto"/>
              <w:right w:val="single" w:sz="4" w:space="0" w:color="auto"/>
            </w:tcBorders>
            <w:shd w:val="clear" w:color="000000" w:fill="E7E6E6"/>
            <w:noWrap/>
            <w:vAlign w:val="bottom"/>
            <w:hideMark/>
          </w:tcPr>
          <w:p w14:paraId="5BC305C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0.213</w:t>
            </w:r>
          </w:p>
        </w:tc>
        <w:tc>
          <w:tcPr>
            <w:tcW w:w="0" w:type="auto"/>
            <w:tcBorders>
              <w:top w:val="nil"/>
              <w:left w:val="nil"/>
              <w:bottom w:val="single" w:sz="4" w:space="0" w:color="auto"/>
              <w:right w:val="single" w:sz="4" w:space="0" w:color="auto"/>
            </w:tcBorders>
            <w:shd w:val="clear" w:color="000000" w:fill="E7E6E6"/>
            <w:noWrap/>
            <w:vAlign w:val="bottom"/>
            <w:hideMark/>
          </w:tcPr>
          <w:p w14:paraId="63C207D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0.385</w:t>
            </w:r>
          </w:p>
        </w:tc>
        <w:tc>
          <w:tcPr>
            <w:tcW w:w="0" w:type="auto"/>
            <w:tcBorders>
              <w:top w:val="nil"/>
              <w:left w:val="nil"/>
              <w:bottom w:val="single" w:sz="4" w:space="0" w:color="auto"/>
              <w:right w:val="single" w:sz="4" w:space="0" w:color="auto"/>
            </w:tcBorders>
            <w:shd w:val="clear" w:color="000000" w:fill="E7E6E6"/>
            <w:noWrap/>
            <w:vAlign w:val="bottom"/>
            <w:hideMark/>
          </w:tcPr>
          <w:p w14:paraId="25B303A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1.069</w:t>
            </w:r>
          </w:p>
        </w:tc>
        <w:tc>
          <w:tcPr>
            <w:tcW w:w="0" w:type="auto"/>
            <w:tcBorders>
              <w:top w:val="nil"/>
              <w:left w:val="nil"/>
              <w:bottom w:val="single" w:sz="4" w:space="0" w:color="auto"/>
              <w:right w:val="single" w:sz="4" w:space="0" w:color="auto"/>
            </w:tcBorders>
            <w:shd w:val="clear" w:color="000000" w:fill="E7E6E6"/>
            <w:noWrap/>
            <w:vAlign w:val="bottom"/>
            <w:hideMark/>
          </w:tcPr>
          <w:p w14:paraId="5F9F8A2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0.915</w:t>
            </w:r>
          </w:p>
        </w:tc>
        <w:tc>
          <w:tcPr>
            <w:tcW w:w="0" w:type="auto"/>
            <w:tcBorders>
              <w:top w:val="nil"/>
              <w:left w:val="nil"/>
              <w:bottom w:val="single" w:sz="4" w:space="0" w:color="auto"/>
              <w:right w:val="single" w:sz="4" w:space="0" w:color="auto"/>
            </w:tcBorders>
            <w:shd w:val="clear" w:color="000000" w:fill="E7E6E6"/>
            <w:noWrap/>
            <w:vAlign w:val="bottom"/>
            <w:hideMark/>
          </w:tcPr>
          <w:p w14:paraId="0685249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0.096</w:t>
            </w:r>
          </w:p>
        </w:tc>
        <w:tc>
          <w:tcPr>
            <w:tcW w:w="0" w:type="auto"/>
            <w:tcBorders>
              <w:top w:val="nil"/>
              <w:left w:val="nil"/>
              <w:bottom w:val="single" w:sz="4" w:space="0" w:color="auto"/>
              <w:right w:val="single" w:sz="4" w:space="0" w:color="auto"/>
            </w:tcBorders>
            <w:shd w:val="clear" w:color="000000" w:fill="E7E6E6"/>
            <w:noWrap/>
            <w:vAlign w:val="bottom"/>
            <w:hideMark/>
          </w:tcPr>
          <w:p w14:paraId="3CD95D7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-0.128</w:t>
            </w:r>
          </w:p>
        </w:tc>
        <w:tc>
          <w:tcPr>
            <w:tcW w:w="0" w:type="auto"/>
            <w:tcBorders>
              <w:top w:val="nil"/>
              <w:left w:val="nil"/>
              <w:bottom w:val="single" w:sz="4" w:space="0" w:color="auto"/>
              <w:right w:val="single" w:sz="4" w:space="0" w:color="auto"/>
            </w:tcBorders>
            <w:shd w:val="clear" w:color="000000" w:fill="E7E6E6"/>
            <w:noWrap/>
            <w:vAlign w:val="bottom"/>
            <w:hideMark/>
          </w:tcPr>
          <w:p w14:paraId="79E3894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0.500</w:t>
            </w:r>
          </w:p>
        </w:tc>
        <w:tc>
          <w:tcPr>
            <w:tcW w:w="0" w:type="auto"/>
            <w:tcBorders>
              <w:top w:val="nil"/>
              <w:left w:val="nil"/>
              <w:bottom w:val="single" w:sz="4" w:space="0" w:color="auto"/>
              <w:right w:val="single" w:sz="8" w:space="0" w:color="auto"/>
            </w:tcBorders>
            <w:shd w:val="clear" w:color="000000" w:fill="E7E6E6"/>
            <w:noWrap/>
            <w:vAlign w:val="bottom"/>
            <w:hideMark/>
          </w:tcPr>
          <w:p w14:paraId="29173E7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-0.400</w:t>
            </w:r>
          </w:p>
        </w:tc>
      </w:tr>
      <w:tr w:rsidR="00C01A2A" w:rsidRPr="009944A7" w14:paraId="0EA29B77" w14:textId="77777777" w:rsidTr="003E0E71">
        <w:trPr>
          <w:trHeight w:val="300"/>
        </w:trPr>
        <w:tc>
          <w:tcPr>
            <w:tcW w:w="1869" w:type="dxa"/>
            <w:tcBorders>
              <w:top w:val="nil"/>
              <w:left w:val="single" w:sz="8" w:space="0" w:color="auto"/>
              <w:bottom w:val="single" w:sz="4" w:space="0" w:color="auto"/>
              <w:right w:val="single" w:sz="4" w:space="0" w:color="auto"/>
            </w:tcBorders>
            <w:shd w:val="clear" w:color="auto" w:fill="auto"/>
            <w:noWrap/>
            <w:vAlign w:val="bottom"/>
            <w:hideMark/>
          </w:tcPr>
          <w:p w14:paraId="32D2B297"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 cell subtype</w:t>
            </w:r>
          </w:p>
        </w:tc>
        <w:tc>
          <w:tcPr>
            <w:tcW w:w="2429" w:type="dxa"/>
            <w:tcBorders>
              <w:top w:val="nil"/>
              <w:left w:val="nil"/>
              <w:bottom w:val="single" w:sz="4" w:space="0" w:color="auto"/>
              <w:right w:val="single" w:sz="4" w:space="0" w:color="auto"/>
            </w:tcBorders>
            <w:shd w:val="clear" w:color="auto" w:fill="auto"/>
            <w:noWrap/>
            <w:vAlign w:val="bottom"/>
            <w:hideMark/>
          </w:tcPr>
          <w:p w14:paraId="581A1269"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Effector memory % of cytotoxic T cells</w:t>
            </w:r>
          </w:p>
        </w:tc>
        <w:tc>
          <w:tcPr>
            <w:tcW w:w="1053" w:type="dxa"/>
            <w:tcBorders>
              <w:top w:val="nil"/>
              <w:left w:val="nil"/>
              <w:bottom w:val="single" w:sz="4" w:space="0" w:color="auto"/>
              <w:right w:val="single" w:sz="4" w:space="0" w:color="auto"/>
            </w:tcBorders>
            <w:shd w:val="clear" w:color="auto" w:fill="auto"/>
            <w:noWrap/>
            <w:vAlign w:val="bottom"/>
            <w:hideMark/>
          </w:tcPr>
          <w:p w14:paraId="7B4131E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4" w:space="0" w:color="auto"/>
              <w:right w:val="single" w:sz="4" w:space="0" w:color="auto"/>
            </w:tcBorders>
            <w:shd w:val="clear" w:color="auto" w:fill="auto"/>
            <w:noWrap/>
            <w:vAlign w:val="bottom"/>
            <w:hideMark/>
          </w:tcPr>
          <w:p w14:paraId="0F23D95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0.130</w:t>
            </w:r>
          </w:p>
        </w:tc>
        <w:tc>
          <w:tcPr>
            <w:tcW w:w="0" w:type="auto"/>
            <w:tcBorders>
              <w:top w:val="nil"/>
              <w:left w:val="nil"/>
              <w:bottom w:val="single" w:sz="4" w:space="0" w:color="auto"/>
              <w:right w:val="single" w:sz="4" w:space="0" w:color="auto"/>
            </w:tcBorders>
            <w:shd w:val="clear" w:color="auto" w:fill="auto"/>
            <w:noWrap/>
            <w:vAlign w:val="bottom"/>
            <w:hideMark/>
          </w:tcPr>
          <w:p w14:paraId="6D5491A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0.028</w:t>
            </w:r>
          </w:p>
        </w:tc>
        <w:tc>
          <w:tcPr>
            <w:tcW w:w="0" w:type="auto"/>
            <w:tcBorders>
              <w:top w:val="nil"/>
              <w:left w:val="nil"/>
              <w:bottom w:val="single" w:sz="4" w:space="0" w:color="auto"/>
              <w:right w:val="single" w:sz="4" w:space="0" w:color="auto"/>
            </w:tcBorders>
            <w:shd w:val="clear" w:color="auto" w:fill="auto"/>
            <w:noWrap/>
            <w:vAlign w:val="bottom"/>
            <w:hideMark/>
          </w:tcPr>
          <w:p w14:paraId="60657BD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0.268</w:t>
            </w:r>
          </w:p>
        </w:tc>
        <w:tc>
          <w:tcPr>
            <w:tcW w:w="0" w:type="auto"/>
            <w:tcBorders>
              <w:top w:val="nil"/>
              <w:left w:val="nil"/>
              <w:bottom w:val="single" w:sz="4" w:space="0" w:color="auto"/>
              <w:right w:val="single" w:sz="4" w:space="0" w:color="auto"/>
            </w:tcBorders>
            <w:shd w:val="clear" w:color="auto" w:fill="auto"/>
            <w:noWrap/>
            <w:vAlign w:val="bottom"/>
            <w:hideMark/>
          </w:tcPr>
          <w:p w14:paraId="304D4A8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0.578</w:t>
            </w:r>
          </w:p>
        </w:tc>
        <w:tc>
          <w:tcPr>
            <w:tcW w:w="0" w:type="auto"/>
            <w:tcBorders>
              <w:top w:val="nil"/>
              <w:left w:val="nil"/>
              <w:bottom w:val="single" w:sz="4" w:space="0" w:color="auto"/>
              <w:right w:val="single" w:sz="4" w:space="0" w:color="auto"/>
            </w:tcBorders>
            <w:shd w:val="clear" w:color="auto" w:fill="auto"/>
            <w:noWrap/>
            <w:vAlign w:val="bottom"/>
            <w:hideMark/>
          </w:tcPr>
          <w:p w14:paraId="2030682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1.359</w:t>
            </w:r>
          </w:p>
        </w:tc>
        <w:tc>
          <w:tcPr>
            <w:tcW w:w="0" w:type="auto"/>
            <w:tcBorders>
              <w:top w:val="nil"/>
              <w:left w:val="nil"/>
              <w:bottom w:val="single" w:sz="4" w:space="0" w:color="auto"/>
              <w:right w:val="single" w:sz="4" w:space="0" w:color="auto"/>
            </w:tcBorders>
            <w:shd w:val="clear" w:color="auto" w:fill="auto"/>
            <w:noWrap/>
            <w:vAlign w:val="bottom"/>
            <w:hideMark/>
          </w:tcPr>
          <w:p w14:paraId="7C18242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-0.791</w:t>
            </w:r>
          </w:p>
        </w:tc>
        <w:tc>
          <w:tcPr>
            <w:tcW w:w="0" w:type="auto"/>
            <w:tcBorders>
              <w:top w:val="nil"/>
              <w:left w:val="nil"/>
              <w:bottom w:val="single" w:sz="4" w:space="0" w:color="auto"/>
              <w:right w:val="single" w:sz="4" w:space="0" w:color="auto"/>
            </w:tcBorders>
            <w:shd w:val="clear" w:color="auto" w:fill="auto"/>
            <w:noWrap/>
            <w:vAlign w:val="bottom"/>
            <w:hideMark/>
          </w:tcPr>
          <w:p w14:paraId="452F449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0.442</w:t>
            </w:r>
          </w:p>
        </w:tc>
        <w:tc>
          <w:tcPr>
            <w:tcW w:w="0" w:type="auto"/>
            <w:tcBorders>
              <w:top w:val="nil"/>
              <w:left w:val="nil"/>
              <w:bottom w:val="single" w:sz="4" w:space="0" w:color="auto"/>
              <w:right w:val="single" w:sz="4" w:space="0" w:color="auto"/>
            </w:tcBorders>
            <w:shd w:val="clear" w:color="auto" w:fill="auto"/>
            <w:noWrap/>
            <w:vAlign w:val="bottom"/>
            <w:hideMark/>
          </w:tcPr>
          <w:p w14:paraId="4167CBB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-0.833</w:t>
            </w:r>
          </w:p>
        </w:tc>
        <w:tc>
          <w:tcPr>
            <w:tcW w:w="0" w:type="auto"/>
            <w:tcBorders>
              <w:top w:val="nil"/>
              <w:left w:val="nil"/>
              <w:bottom w:val="single" w:sz="4" w:space="0" w:color="auto"/>
              <w:right w:val="single" w:sz="8" w:space="0" w:color="auto"/>
            </w:tcBorders>
            <w:shd w:val="clear" w:color="auto" w:fill="auto"/>
            <w:noWrap/>
            <w:vAlign w:val="bottom"/>
            <w:hideMark/>
          </w:tcPr>
          <w:p w14:paraId="4600254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0.500</w:t>
            </w:r>
          </w:p>
        </w:tc>
      </w:tr>
      <w:tr w:rsidR="00C01A2A" w:rsidRPr="009944A7" w14:paraId="055E79C6" w14:textId="77777777" w:rsidTr="003E0E71">
        <w:trPr>
          <w:trHeight w:val="300"/>
        </w:trPr>
        <w:tc>
          <w:tcPr>
            <w:tcW w:w="1869" w:type="dxa"/>
            <w:tcBorders>
              <w:top w:val="nil"/>
              <w:left w:val="single" w:sz="8" w:space="0" w:color="auto"/>
              <w:bottom w:val="single" w:sz="4" w:space="0" w:color="auto"/>
              <w:right w:val="single" w:sz="4" w:space="0" w:color="auto"/>
            </w:tcBorders>
            <w:shd w:val="clear" w:color="000000" w:fill="E7E6E6"/>
            <w:noWrap/>
            <w:vAlign w:val="bottom"/>
            <w:hideMark/>
          </w:tcPr>
          <w:p w14:paraId="0F32DE14"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 cell subtype</w:t>
            </w:r>
          </w:p>
        </w:tc>
        <w:tc>
          <w:tcPr>
            <w:tcW w:w="2429" w:type="dxa"/>
            <w:tcBorders>
              <w:top w:val="nil"/>
              <w:left w:val="nil"/>
              <w:bottom w:val="single" w:sz="4" w:space="0" w:color="auto"/>
              <w:right w:val="single" w:sz="4" w:space="0" w:color="auto"/>
            </w:tcBorders>
            <w:shd w:val="clear" w:color="000000" w:fill="E7E6E6"/>
            <w:noWrap/>
            <w:vAlign w:val="bottom"/>
            <w:hideMark/>
          </w:tcPr>
          <w:p w14:paraId="2D7E616F"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Central memory % of cytotoxic T cells</w:t>
            </w:r>
          </w:p>
        </w:tc>
        <w:tc>
          <w:tcPr>
            <w:tcW w:w="1053" w:type="dxa"/>
            <w:tcBorders>
              <w:top w:val="nil"/>
              <w:left w:val="nil"/>
              <w:bottom w:val="single" w:sz="4" w:space="0" w:color="auto"/>
              <w:right w:val="single" w:sz="4" w:space="0" w:color="auto"/>
            </w:tcBorders>
            <w:shd w:val="clear" w:color="000000" w:fill="E7E6E6"/>
            <w:noWrap/>
            <w:vAlign w:val="bottom"/>
            <w:hideMark/>
          </w:tcPr>
          <w:p w14:paraId="646CB3B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0.031</w:t>
            </w:r>
          </w:p>
        </w:tc>
        <w:tc>
          <w:tcPr>
            <w:tcW w:w="0" w:type="auto"/>
            <w:tcBorders>
              <w:top w:val="nil"/>
              <w:left w:val="nil"/>
              <w:bottom w:val="single" w:sz="4" w:space="0" w:color="auto"/>
              <w:right w:val="single" w:sz="4" w:space="0" w:color="auto"/>
            </w:tcBorders>
            <w:shd w:val="clear" w:color="000000" w:fill="E7E6E6"/>
            <w:noWrap/>
            <w:vAlign w:val="bottom"/>
            <w:hideMark/>
          </w:tcPr>
          <w:p w14:paraId="39367B5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0.460</w:t>
            </w:r>
          </w:p>
        </w:tc>
        <w:tc>
          <w:tcPr>
            <w:tcW w:w="0" w:type="auto"/>
            <w:tcBorders>
              <w:top w:val="nil"/>
              <w:left w:val="nil"/>
              <w:bottom w:val="single" w:sz="4" w:space="0" w:color="auto"/>
              <w:right w:val="single" w:sz="4" w:space="0" w:color="auto"/>
            </w:tcBorders>
            <w:shd w:val="clear" w:color="000000" w:fill="E7E6E6"/>
            <w:noWrap/>
            <w:vAlign w:val="bottom"/>
            <w:hideMark/>
          </w:tcPr>
          <w:p w14:paraId="7A27BED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0.088</w:t>
            </w:r>
          </w:p>
        </w:tc>
        <w:tc>
          <w:tcPr>
            <w:tcW w:w="0" w:type="auto"/>
            <w:tcBorders>
              <w:top w:val="nil"/>
              <w:left w:val="nil"/>
              <w:bottom w:val="single" w:sz="4" w:space="0" w:color="auto"/>
              <w:right w:val="single" w:sz="4" w:space="0" w:color="auto"/>
            </w:tcBorders>
            <w:shd w:val="clear" w:color="000000" w:fill="E7E6E6"/>
            <w:noWrap/>
            <w:vAlign w:val="bottom"/>
            <w:hideMark/>
          </w:tcPr>
          <w:p w14:paraId="61D0CA9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0.622</w:t>
            </w:r>
          </w:p>
        </w:tc>
        <w:tc>
          <w:tcPr>
            <w:tcW w:w="0" w:type="auto"/>
            <w:tcBorders>
              <w:top w:val="nil"/>
              <w:left w:val="nil"/>
              <w:bottom w:val="single" w:sz="4" w:space="0" w:color="auto"/>
              <w:right w:val="single" w:sz="4" w:space="0" w:color="auto"/>
            </w:tcBorders>
            <w:shd w:val="clear" w:color="000000" w:fill="E7E6E6"/>
            <w:noWrap/>
            <w:vAlign w:val="bottom"/>
            <w:hideMark/>
          </w:tcPr>
          <w:p w14:paraId="21F9F62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1.333</w:t>
            </w:r>
          </w:p>
        </w:tc>
        <w:tc>
          <w:tcPr>
            <w:tcW w:w="0" w:type="auto"/>
            <w:tcBorders>
              <w:top w:val="nil"/>
              <w:left w:val="nil"/>
              <w:bottom w:val="single" w:sz="4" w:space="0" w:color="auto"/>
              <w:right w:val="single" w:sz="4" w:space="0" w:color="auto"/>
            </w:tcBorders>
            <w:shd w:val="clear" w:color="000000" w:fill="E7E6E6"/>
            <w:noWrap/>
            <w:vAlign w:val="bottom"/>
            <w:hideMark/>
          </w:tcPr>
          <w:p w14:paraId="0D64049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0.928</w:t>
            </w:r>
          </w:p>
        </w:tc>
        <w:tc>
          <w:tcPr>
            <w:tcW w:w="0" w:type="auto"/>
            <w:tcBorders>
              <w:top w:val="nil"/>
              <w:left w:val="nil"/>
              <w:bottom w:val="single" w:sz="4" w:space="0" w:color="auto"/>
              <w:right w:val="single" w:sz="4" w:space="0" w:color="auto"/>
            </w:tcBorders>
            <w:shd w:val="clear" w:color="000000" w:fill="E7E6E6"/>
            <w:noWrap/>
            <w:vAlign w:val="bottom"/>
            <w:hideMark/>
          </w:tcPr>
          <w:p w14:paraId="5110DBF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0.415</w:t>
            </w:r>
          </w:p>
        </w:tc>
        <w:tc>
          <w:tcPr>
            <w:tcW w:w="0" w:type="auto"/>
            <w:tcBorders>
              <w:top w:val="nil"/>
              <w:left w:val="nil"/>
              <w:bottom w:val="single" w:sz="4" w:space="0" w:color="auto"/>
              <w:right w:val="single" w:sz="4" w:space="0" w:color="auto"/>
            </w:tcBorders>
            <w:shd w:val="clear" w:color="000000" w:fill="E7E6E6"/>
            <w:noWrap/>
            <w:vAlign w:val="bottom"/>
            <w:hideMark/>
          </w:tcPr>
          <w:p w14:paraId="0ED354A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-0.108</w:t>
            </w:r>
          </w:p>
        </w:tc>
        <w:tc>
          <w:tcPr>
            <w:tcW w:w="0" w:type="auto"/>
            <w:tcBorders>
              <w:top w:val="nil"/>
              <w:left w:val="nil"/>
              <w:bottom w:val="single" w:sz="4" w:space="0" w:color="auto"/>
              <w:right w:val="single" w:sz="4" w:space="0" w:color="auto"/>
            </w:tcBorders>
            <w:shd w:val="clear" w:color="000000" w:fill="E7E6E6"/>
            <w:noWrap/>
            <w:vAlign w:val="bottom"/>
            <w:hideMark/>
          </w:tcPr>
          <w:p w14:paraId="5C63F7F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0.700</w:t>
            </w:r>
          </w:p>
        </w:tc>
        <w:tc>
          <w:tcPr>
            <w:tcW w:w="0" w:type="auto"/>
            <w:tcBorders>
              <w:top w:val="nil"/>
              <w:left w:val="nil"/>
              <w:bottom w:val="single" w:sz="4" w:space="0" w:color="auto"/>
              <w:right w:val="single" w:sz="8" w:space="0" w:color="auto"/>
            </w:tcBorders>
            <w:shd w:val="clear" w:color="000000" w:fill="E7E6E6"/>
            <w:noWrap/>
            <w:vAlign w:val="bottom"/>
            <w:hideMark/>
          </w:tcPr>
          <w:p w14:paraId="022CA26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-0.250</w:t>
            </w:r>
          </w:p>
        </w:tc>
      </w:tr>
      <w:tr w:rsidR="00C01A2A" w:rsidRPr="009944A7" w14:paraId="53C65FB1" w14:textId="77777777" w:rsidTr="003E0E71">
        <w:trPr>
          <w:trHeight w:val="300"/>
        </w:trPr>
        <w:tc>
          <w:tcPr>
            <w:tcW w:w="1869" w:type="dxa"/>
            <w:tcBorders>
              <w:top w:val="nil"/>
              <w:left w:val="single" w:sz="8" w:space="0" w:color="auto"/>
              <w:bottom w:val="single" w:sz="4" w:space="0" w:color="auto"/>
              <w:right w:val="single" w:sz="4" w:space="0" w:color="auto"/>
            </w:tcBorders>
            <w:shd w:val="clear" w:color="auto" w:fill="auto"/>
            <w:noWrap/>
            <w:vAlign w:val="bottom"/>
            <w:hideMark/>
          </w:tcPr>
          <w:p w14:paraId="14725130"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 cell subtype</w:t>
            </w:r>
          </w:p>
        </w:tc>
        <w:tc>
          <w:tcPr>
            <w:tcW w:w="2429" w:type="dxa"/>
            <w:tcBorders>
              <w:top w:val="nil"/>
              <w:left w:val="nil"/>
              <w:bottom w:val="single" w:sz="4" w:space="0" w:color="auto"/>
              <w:right w:val="single" w:sz="4" w:space="0" w:color="auto"/>
            </w:tcBorders>
            <w:shd w:val="clear" w:color="auto" w:fill="auto"/>
            <w:noWrap/>
            <w:vAlign w:val="bottom"/>
            <w:hideMark/>
          </w:tcPr>
          <w:p w14:paraId="00A16803"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Naive % of cytotoxic T cells</w:t>
            </w:r>
          </w:p>
        </w:tc>
        <w:tc>
          <w:tcPr>
            <w:tcW w:w="1053" w:type="dxa"/>
            <w:tcBorders>
              <w:top w:val="nil"/>
              <w:left w:val="nil"/>
              <w:bottom w:val="single" w:sz="4" w:space="0" w:color="auto"/>
              <w:right w:val="single" w:sz="4" w:space="0" w:color="auto"/>
            </w:tcBorders>
            <w:shd w:val="clear" w:color="auto" w:fill="auto"/>
            <w:noWrap/>
            <w:vAlign w:val="bottom"/>
            <w:hideMark/>
          </w:tcPr>
          <w:p w14:paraId="4B1FED8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0.225</w:t>
            </w:r>
          </w:p>
        </w:tc>
        <w:tc>
          <w:tcPr>
            <w:tcW w:w="0" w:type="auto"/>
            <w:tcBorders>
              <w:top w:val="nil"/>
              <w:left w:val="nil"/>
              <w:bottom w:val="single" w:sz="4" w:space="0" w:color="auto"/>
              <w:right w:val="single" w:sz="4" w:space="0" w:color="auto"/>
            </w:tcBorders>
            <w:shd w:val="clear" w:color="auto" w:fill="auto"/>
            <w:noWrap/>
            <w:vAlign w:val="bottom"/>
            <w:hideMark/>
          </w:tcPr>
          <w:p w14:paraId="22E9341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0.646</w:t>
            </w:r>
          </w:p>
        </w:tc>
        <w:tc>
          <w:tcPr>
            <w:tcW w:w="0" w:type="auto"/>
            <w:tcBorders>
              <w:top w:val="nil"/>
              <w:left w:val="nil"/>
              <w:bottom w:val="single" w:sz="4" w:space="0" w:color="auto"/>
              <w:right w:val="single" w:sz="4" w:space="0" w:color="auto"/>
            </w:tcBorders>
            <w:shd w:val="clear" w:color="auto" w:fill="auto"/>
            <w:noWrap/>
            <w:vAlign w:val="bottom"/>
            <w:hideMark/>
          </w:tcPr>
          <w:p w14:paraId="67805FB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0.324</w:t>
            </w:r>
          </w:p>
        </w:tc>
        <w:tc>
          <w:tcPr>
            <w:tcW w:w="0" w:type="auto"/>
            <w:tcBorders>
              <w:top w:val="nil"/>
              <w:left w:val="nil"/>
              <w:bottom w:val="single" w:sz="4" w:space="0" w:color="auto"/>
              <w:right w:val="single" w:sz="4" w:space="0" w:color="auto"/>
            </w:tcBorders>
            <w:shd w:val="clear" w:color="auto" w:fill="auto"/>
            <w:noWrap/>
            <w:vAlign w:val="bottom"/>
            <w:hideMark/>
          </w:tcPr>
          <w:p w14:paraId="42E42DD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0.675</w:t>
            </w:r>
          </w:p>
        </w:tc>
        <w:tc>
          <w:tcPr>
            <w:tcW w:w="0" w:type="auto"/>
            <w:tcBorders>
              <w:top w:val="nil"/>
              <w:left w:val="nil"/>
              <w:bottom w:val="single" w:sz="4" w:space="0" w:color="auto"/>
              <w:right w:val="single" w:sz="4" w:space="0" w:color="auto"/>
            </w:tcBorders>
            <w:shd w:val="clear" w:color="auto" w:fill="auto"/>
            <w:noWrap/>
            <w:vAlign w:val="bottom"/>
            <w:hideMark/>
          </w:tcPr>
          <w:p w14:paraId="46BF8CD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1.034</w:t>
            </w:r>
          </w:p>
        </w:tc>
        <w:tc>
          <w:tcPr>
            <w:tcW w:w="0" w:type="auto"/>
            <w:tcBorders>
              <w:top w:val="nil"/>
              <w:left w:val="nil"/>
              <w:bottom w:val="single" w:sz="4" w:space="0" w:color="auto"/>
              <w:right w:val="single" w:sz="4" w:space="0" w:color="auto"/>
            </w:tcBorders>
            <w:shd w:val="clear" w:color="auto" w:fill="auto"/>
            <w:noWrap/>
            <w:vAlign w:val="bottom"/>
            <w:hideMark/>
          </w:tcPr>
          <w:p w14:paraId="3D89DD2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0.953</w:t>
            </w:r>
          </w:p>
        </w:tc>
        <w:tc>
          <w:tcPr>
            <w:tcW w:w="0" w:type="auto"/>
            <w:tcBorders>
              <w:top w:val="nil"/>
              <w:left w:val="nil"/>
              <w:bottom w:val="single" w:sz="4" w:space="0" w:color="auto"/>
              <w:right w:val="single" w:sz="4" w:space="0" w:color="auto"/>
            </w:tcBorders>
            <w:shd w:val="clear" w:color="auto" w:fill="auto"/>
            <w:noWrap/>
            <w:vAlign w:val="bottom"/>
            <w:hideMark/>
          </w:tcPr>
          <w:p w14:paraId="6CF5257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0.048</w:t>
            </w:r>
          </w:p>
        </w:tc>
        <w:tc>
          <w:tcPr>
            <w:tcW w:w="0" w:type="auto"/>
            <w:tcBorders>
              <w:top w:val="nil"/>
              <w:left w:val="nil"/>
              <w:bottom w:val="single" w:sz="4" w:space="0" w:color="auto"/>
              <w:right w:val="single" w:sz="4" w:space="0" w:color="auto"/>
            </w:tcBorders>
            <w:shd w:val="clear" w:color="auto" w:fill="auto"/>
            <w:noWrap/>
            <w:vAlign w:val="bottom"/>
            <w:hideMark/>
          </w:tcPr>
          <w:p w14:paraId="13AAFDF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-0.070</w:t>
            </w:r>
          </w:p>
        </w:tc>
        <w:tc>
          <w:tcPr>
            <w:tcW w:w="0" w:type="auto"/>
            <w:tcBorders>
              <w:top w:val="nil"/>
              <w:left w:val="nil"/>
              <w:bottom w:val="single" w:sz="4" w:space="0" w:color="auto"/>
              <w:right w:val="single" w:sz="4" w:space="0" w:color="auto"/>
            </w:tcBorders>
            <w:shd w:val="clear" w:color="auto" w:fill="auto"/>
            <w:noWrap/>
            <w:vAlign w:val="bottom"/>
            <w:hideMark/>
          </w:tcPr>
          <w:p w14:paraId="21DE3F0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0.400</w:t>
            </w:r>
          </w:p>
        </w:tc>
        <w:tc>
          <w:tcPr>
            <w:tcW w:w="0" w:type="auto"/>
            <w:tcBorders>
              <w:top w:val="nil"/>
              <w:left w:val="nil"/>
              <w:bottom w:val="single" w:sz="4" w:space="0" w:color="auto"/>
              <w:right w:val="single" w:sz="8" w:space="0" w:color="auto"/>
            </w:tcBorders>
            <w:shd w:val="clear" w:color="auto" w:fill="auto"/>
            <w:noWrap/>
            <w:vAlign w:val="bottom"/>
            <w:hideMark/>
          </w:tcPr>
          <w:p w14:paraId="6625D0C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-0.167</w:t>
            </w:r>
          </w:p>
        </w:tc>
      </w:tr>
      <w:tr w:rsidR="00C01A2A" w:rsidRPr="009944A7" w14:paraId="4674D44A" w14:textId="77777777" w:rsidTr="003E0E71">
        <w:trPr>
          <w:trHeight w:val="300"/>
        </w:trPr>
        <w:tc>
          <w:tcPr>
            <w:tcW w:w="1869" w:type="dxa"/>
            <w:tcBorders>
              <w:top w:val="nil"/>
              <w:left w:val="single" w:sz="8" w:space="0" w:color="auto"/>
              <w:bottom w:val="single" w:sz="4" w:space="0" w:color="auto"/>
              <w:right w:val="single" w:sz="4" w:space="0" w:color="auto"/>
            </w:tcBorders>
            <w:shd w:val="clear" w:color="000000" w:fill="E7E6E6"/>
            <w:noWrap/>
            <w:vAlign w:val="bottom"/>
            <w:hideMark/>
          </w:tcPr>
          <w:p w14:paraId="7C51F27F"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T cell overview</w:t>
            </w:r>
          </w:p>
        </w:tc>
        <w:tc>
          <w:tcPr>
            <w:tcW w:w="2429" w:type="dxa"/>
            <w:tcBorders>
              <w:top w:val="nil"/>
              <w:left w:val="nil"/>
              <w:bottom w:val="single" w:sz="4" w:space="0" w:color="auto"/>
              <w:right w:val="single" w:sz="4" w:space="0" w:color="auto"/>
            </w:tcBorders>
            <w:shd w:val="clear" w:color="000000" w:fill="E7E6E6"/>
            <w:noWrap/>
            <w:vAlign w:val="bottom"/>
            <w:hideMark/>
          </w:tcPr>
          <w:p w14:paraId="6ED0F33C" w14:textId="77777777" w:rsidR="00C01A2A" w:rsidRPr="009944A7" w:rsidRDefault="00C01A2A" w:rsidP="003E0E71">
            <w:pPr>
              <w:rPr>
                <w:rFonts w:ascii="Arial" w:hAnsi="Arial" w:cs="Arial"/>
                <w:color w:val="000000"/>
                <w:sz w:val="16"/>
                <w:szCs w:val="16"/>
                <w:lang w:val="fr-FR" w:eastAsia="de-DE"/>
              </w:rPr>
            </w:pPr>
            <w:proofErr w:type="gramStart"/>
            <w:r w:rsidRPr="009944A7">
              <w:rPr>
                <w:rFonts w:ascii="Arial" w:hAnsi="Arial" w:cs="Arial"/>
                <w:color w:val="000000"/>
                <w:sz w:val="16"/>
                <w:szCs w:val="16"/>
                <w:lang w:val="fr-FR" w:eastAsia="de-DE"/>
              </w:rPr>
              <w:t>gd</w:t>
            </w:r>
            <w:proofErr w:type="gramEnd"/>
            <w:r w:rsidRPr="009944A7">
              <w:rPr>
                <w:rFonts w:ascii="Arial" w:hAnsi="Arial" w:cs="Arial"/>
                <w:color w:val="000000"/>
                <w:sz w:val="16"/>
                <w:szCs w:val="16"/>
                <w:lang w:val="fr-FR" w:eastAsia="de-DE"/>
              </w:rPr>
              <w:t xml:space="preserve"> T </w:t>
            </w:r>
            <w:proofErr w:type="spellStart"/>
            <w:r w:rsidRPr="009944A7">
              <w:rPr>
                <w:rFonts w:ascii="Arial" w:hAnsi="Arial" w:cs="Arial"/>
                <w:color w:val="000000"/>
                <w:sz w:val="16"/>
                <w:szCs w:val="16"/>
                <w:lang w:val="fr-FR" w:eastAsia="de-DE"/>
              </w:rPr>
              <w:t>cells</w:t>
            </w:r>
            <w:proofErr w:type="spellEnd"/>
            <w:r w:rsidRPr="009944A7">
              <w:rPr>
                <w:rFonts w:ascii="Arial" w:hAnsi="Arial" w:cs="Arial"/>
                <w:color w:val="000000"/>
                <w:sz w:val="16"/>
                <w:szCs w:val="16"/>
                <w:lang w:val="fr-FR" w:eastAsia="de-DE"/>
              </w:rPr>
              <w:t xml:space="preserve"> % of  T </w:t>
            </w:r>
            <w:proofErr w:type="spellStart"/>
            <w:r w:rsidRPr="009944A7">
              <w:rPr>
                <w:rFonts w:ascii="Arial" w:hAnsi="Arial" w:cs="Arial"/>
                <w:color w:val="000000"/>
                <w:sz w:val="16"/>
                <w:szCs w:val="16"/>
                <w:lang w:val="fr-FR" w:eastAsia="de-DE"/>
              </w:rPr>
              <w:t>cells</w:t>
            </w:r>
            <w:proofErr w:type="spellEnd"/>
          </w:p>
        </w:tc>
        <w:tc>
          <w:tcPr>
            <w:tcW w:w="1053" w:type="dxa"/>
            <w:tcBorders>
              <w:top w:val="nil"/>
              <w:left w:val="nil"/>
              <w:bottom w:val="single" w:sz="4" w:space="0" w:color="auto"/>
              <w:right w:val="single" w:sz="4" w:space="0" w:color="auto"/>
            </w:tcBorders>
            <w:shd w:val="clear" w:color="000000" w:fill="E7E6E6"/>
            <w:noWrap/>
            <w:vAlign w:val="bottom"/>
            <w:hideMark/>
          </w:tcPr>
          <w:p w14:paraId="611043C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0.315</w:t>
            </w:r>
          </w:p>
        </w:tc>
        <w:tc>
          <w:tcPr>
            <w:tcW w:w="0" w:type="auto"/>
            <w:tcBorders>
              <w:top w:val="nil"/>
              <w:left w:val="nil"/>
              <w:bottom w:val="single" w:sz="4" w:space="0" w:color="auto"/>
              <w:right w:val="single" w:sz="4" w:space="0" w:color="auto"/>
            </w:tcBorders>
            <w:shd w:val="clear" w:color="000000" w:fill="E7E6E6"/>
            <w:noWrap/>
            <w:vAlign w:val="bottom"/>
            <w:hideMark/>
          </w:tcPr>
          <w:p w14:paraId="4805E4D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0.315</w:t>
            </w:r>
          </w:p>
        </w:tc>
        <w:tc>
          <w:tcPr>
            <w:tcW w:w="0" w:type="auto"/>
            <w:tcBorders>
              <w:top w:val="nil"/>
              <w:left w:val="nil"/>
              <w:bottom w:val="single" w:sz="4" w:space="0" w:color="auto"/>
              <w:right w:val="single" w:sz="4" w:space="0" w:color="auto"/>
            </w:tcBorders>
            <w:shd w:val="clear" w:color="000000" w:fill="E7E6E6"/>
            <w:noWrap/>
            <w:vAlign w:val="bottom"/>
            <w:hideMark/>
          </w:tcPr>
          <w:p w14:paraId="2527FB7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0.382</w:t>
            </w:r>
          </w:p>
        </w:tc>
        <w:tc>
          <w:tcPr>
            <w:tcW w:w="0" w:type="auto"/>
            <w:tcBorders>
              <w:top w:val="nil"/>
              <w:left w:val="nil"/>
              <w:bottom w:val="single" w:sz="4" w:space="0" w:color="auto"/>
              <w:right w:val="single" w:sz="4" w:space="0" w:color="auto"/>
            </w:tcBorders>
            <w:shd w:val="clear" w:color="000000" w:fill="E7E6E6"/>
            <w:noWrap/>
            <w:vAlign w:val="bottom"/>
            <w:hideMark/>
          </w:tcPr>
          <w:p w14:paraId="09E7FB4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0.484</w:t>
            </w:r>
          </w:p>
        </w:tc>
        <w:tc>
          <w:tcPr>
            <w:tcW w:w="0" w:type="auto"/>
            <w:tcBorders>
              <w:top w:val="nil"/>
              <w:left w:val="nil"/>
              <w:bottom w:val="single" w:sz="4" w:space="0" w:color="auto"/>
              <w:right w:val="single" w:sz="4" w:space="0" w:color="auto"/>
            </w:tcBorders>
            <w:shd w:val="clear" w:color="000000" w:fill="E7E6E6"/>
            <w:noWrap/>
            <w:vAlign w:val="bottom"/>
            <w:hideMark/>
          </w:tcPr>
          <w:p w14:paraId="239E7E0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0.951</w:t>
            </w:r>
          </w:p>
        </w:tc>
        <w:tc>
          <w:tcPr>
            <w:tcW w:w="0" w:type="auto"/>
            <w:tcBorders>
              <w:top w:val="nil"/>
              <w:left w:val="nil"/>
              <w:bottom w:val="single" w:sz="4" w:space="0" w:color="auto"/>
              <w:right w:val="single" w:sz="4" w:space="0" w:color="auto"/>
            </w:tcBorders>
            <w:shd w:val="clear" w:color="000000" w:fill="E7E6E6"/>
            <w:noWrap/>
            <w:vAlign w:val="bottom"/>
            <w:hideMark/>
          </w:tcPr>
          <w:p w14:paraId="12547EE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1.067</w:t>
            </w:r>
          </w:p>
        </w:tc>
        <w:tc>
          <w:tcPr>
            <w:tcW w:w="0" w:type="auto"/>
            <w:tcBorders>
              <w:top w:val="nil"/>
              <w:left w:val="nil"/>
              <w:bottom w:val="single" w:sz="4" w:space="0" w:color="auto"/>
              <w:right w:val="single" w:sz="4" w:space="0" w:color="auto"/>
            </w:tcBorders>
            <w:shd w:val="clear" w:color="000000" w:fill="E7E6E6"/>
            <w:noWrap/>
            <w:vAlign w:val="bottom"/>
            <w:hideMark/>
          </w:tcPr>
          <w:p w14:paraId="4E9405A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-0.073</w:t>
            </w:r>
          </w:p>
        </w:tc>
        <w:tc>
          <w:tcPr>
            <w:tcW w:w="0" w:type="auto"/>
            <w:tcBorders>
              <w:top w:val="nil"/>
              <w:left w:val="nil"/>
              <w:bottom w:val="single" w:sz="4" w:space="0" w:color="auto"/>
              <w:right w:val="single" w:sz="4" w:space="0" w:color="auto"/>
            </w:tcBorders>
            <w:shd w:val="clear" w:color="000000" w:fill="E7E6E6"/>
            <w:noWrap/>
            <w:vAlign w:val="bottom"/>
            <w:hideMark/>
          </w:tcPr>
          <w:p w14:paraId="1FAAC7C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0.093</w:t>
            </w:r>
          </w:p>
        </w:tc>
        <w:tc>
          <w:tcPr>
            <w:tcW w:w="0" w:type="auto"/>
            <w:tcBorders>
              <w:top w:val="nil"/>
              <w:left w:val="nil"/>
              <w:bottom w:val="single" w:sz="4" w:space="0" w:color="auto"/>
              <w:right w:val="single" w:sz="4" w:space="0" w:color="auto"/>
            </w:tcBorders>
            <w:shd w:val="clear" w:color="000000" w:fill="E7E6E6"/>
            <w:noWrap/>
            <w:vAlign w:val="bottom"/>
            <w:hideMark/>
          </w:tcPr>
          <w:p w14:paraId="75BF799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-0.333</w:t>
            </w:r>
          </w:p>
        </w:tc>
        <w:tc>
          <w:tcPr>
            <w:tcW w:w="0" w:type="auto"/>
            <w:tcBorders>
              <w:top w:val="nil"/>
              <w:left w:val="nil"/>
              <w:bottom w:val="single" w:sz="4" w:space="0" w:color="auto"/>
              <w:right w:val="single" w:sz="8" w:space="0" w:color="auto"/>
            </w:tcBorders>
            <w:shd w:val="clear" w:color="000000" w:fill="E7E6E6"/>
            <w:noWrap/>
            <w:vAlign w:val="bottom"/>
            <w:hideMark/>
          </w:tcPr>
          <w:p w14:paraId="4DA823D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0.333</w:t>
            </w:r>
          </w:p>
        </w:tc>
      </w:tr>
      <w:tr w:rsidR="00C01A2A" w:rsidRPr="009944A7" w14:paraId="1C1F5E20" w14:textId="77777777" w:rsidTr="003E0E71">
        <w:trPr>
          <w:trHeight w:val="300"/>
        </w:trPr>
        <w:tc>
          <w:tcPr>
            <w:tcW w:w="1869" w:type="dxa"/>
            <w:tcBorders>
              <w:top w:val="nil"/>
              <w:left w:val="single" w:sz="8" w:space="0" w:color="auto"/>
              <w:bottom w:val="single" w:sz="4" w:space="0" w:color="auto"/>
              <w:right w:val="single" w:sz="4" w:space="0" w:color="auto"/>
            </w:tcBorders>
            <w:shd w:val="clear" w:color="auto" w:fill="auto"/>
            <w:noWrap/>
            <w:vAlign w:val="bottom"/>
            <w:hideMark/>
          </w:tcPr>
          <w:p w14:paraId="0B00F028"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Innate immunity</w:t>
            </w:r>
          </w:p>
        </w:tc>
        <w:tc>
          <w:tcPr>
            <w:tcW w:w="2429" w:type="dxa"/>
            <w:tcBorders>
              <w:top w:val="nil"/>
              <w:left w:val="nil"/>
              <w:bottom w:val="single" w:sz="4" w:space="0" w:color="auto"/>
              <w:right w:val="single" w:sz="4" w:space="0" w:color="auto"/>
            </w:tcBorders>
            <w:shd w:val="clear" w:color="auto" w:fill="auto"/>
            <w:noWrap/>
            <w:vAlign w:val="bottom"/>
            <w:hideMark/>
          </w:tcPr>
          <w:p w14:paraId="3E09D6C5"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gMDSC % of splenocytes</w:t>
            </w:r>
          </w:p>
        </w:tc>
        <w:tc>
          <w:tcPr>
            <w:tcW w:w="1053" w:type="dxa"/>
            <w:tcBorders>
              <w:top w:val="nil"/>
              <w:left w:val="nil"/>
              <w:bottom w:val="single" w:sz="4" w:space="0" w:color="auto"/>
              <w:right w:val="single" w:sz="4" w:space="0" w:color="auto"/>
            </w:tcBorders>
            <w:shd w:val="clear" w:color="auto" w:fill="auto"/>
            <w:noWrap/>
            <w:vAlign w:val="bottom"/>
            <w:hideMark/>
          </w:tcPr>
          <w:p w14:paraId="1A810BC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0.001</w:t>
            </w:r>
          </w:p>
        </w:tc>
        <w:tc>
          <w:tcPr>
            <w:tcW w:w="0" w:type="auto"/>
            <w:tcBorders>
              <w:top w:val="nil"/>
              <w:left w:val="nil"/>
              <w:bottom w:val="single" w:sz="4" w:space="0" w:color="auto"/>
              <w:right w:val="single" w:sz="4" w:space="0" w:color="auto"/>
            </w:tcBorders>
            <w:shd w:val="clear" w:color="auto" w:fill="auto"/>
            <w:noWrap/>
            <w:vAlign w:val="bottom"/>
            <w:hideMark/>
          </w:tcPr>
          <w:p w14:paraId="63AE6ED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0.082</w:t>
            </w:r>
          </w:p>
        </w:tc>
        <w:tc>
          <w:tcPr>
            <w:tcW w:w="0" w:type="auto"/>
            <w:tcBorders>
              <w:top w:val="nil"/>
              <w:left w:val="nil"/>
              <w:bottom w:val="single" w:sz="4" w:space="0" w:color="auto"/>
              <w:right w:val="single" w:sz="4" w:space="0" w:color="auto"/>
            </w:tcBorders>
            <w:shd w:val="clear" w:color="auto" w:fill="auto"/>
            <w:noWrap/>
            <w:vAlign w:val="bottom"/>
            <w:hideMark/>
          </w:tcPr>
          <w:p w14:paraId="35DF373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0.017</w:t>
            </w:r>
          </w:p>
        </w:tc>
        <w:tc>
          <w:tcPr>
            <w:tcW w:w="0" w:type="auto"/>
            <w:tcBorders>
              <w:top w:val="nil"/>
              <w:left w:val="nil"/>
              <w:bottom w:val="single" w:sz="4" w:space="0" w:color="auto"/>
              <w:right w:val="single" w:sz="4" w:space="0" w:color="auto"/>
            </w:tcBorders>
            <w:shd w:val="clear" w:color="auto" w:fill="auto"/>
            <w:noWrap/>
            <w:vAlign w:val="bottom"/>
            <w:hideMark/>
          </w:tcPr>
          <w:p w14:paraId="4F566EF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0.235</w:t>
            </w:r>
          </w:p>
        </w:tc>
        <w:tc>
          <w:tcPr>
            <w:tcW w:w="0" w:type="auto"/>
            <w:tcBorders>
              <w:top w:val="nil"/>
              <w:left w:val="nil"/>
              <w:bottom w:val="single" w:sz="4" w:space="0" w:color="auto"/>
              <w:right w:val="single" w:sz="4" w:space="0" w:color="auto"/>
            </w:tcBorders>
            <w:shd w:val="clear" w:color="auto" w:fill="auto"/>
            <w:noWrap/>
            <w:vAlign w:val="bottom"/>
            <w:hideMark/>
          </w:tcPr>
          <w:p w14:paraId="41EC74E4"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5.865</w:t>
            </w:r>
          </w:p>
        </w:tc>
        <w:tc>
          <w:tcPr>
            <w:tcW w:w="0" w:type="auto"/>
            <w:tcBorders>
              <w:top w:val="nil"/>
              <w:left w:val="nil"/>
              <w:bottom w:val="single" w:sz="4" w:space="0" w:color="auto"/>
              <w:right w:val="single" w:sz="4" w:space="0" w:color="auto"/>
            </w:tcBorders>
            <w:shd w:val="clear" w:color="auto" w:fill="auto"/>
            <w:noWrap/>
            <w:vAlign w:val="bottom"/>
            <w:hideMark/>
          </w:tcPr>
          <w:p w14:paraId="274D234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1.755</w:t>
            </w:r>
          </w:p>
        </w:tc>
        <w:tc>
          <w:tcPr>
            <w:tcW w:w="0" w:type="auto"/>
            <w:tcBorders>
              <w:top w:val="nil"/>
              <w:left w:val="nil"/>
              <w:bottom w:val="single" w:sz="4" w:space="0" w:color="auto"/>
              <w:right w:val="single" w:sz="4" w:space="0" w:color="auto"/>
            </w:tcBorders>
            <w:shd w:val="clear" w:color="auto" w:fill="auto"/>
            <w:noWrap/>
            <w:vAlign w:val="bottom"/>
            <w:hideMark/>
          </w:tcPr>
          <w:p w14:paraId="554F031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2.552</w:t>
            </w:r>
          </w:p>
        </w:tc>
        <w:tc>
          <w:tcPr>
            <w:tcW w:w="0" w:type="auto"/>
            <w:tcBorders>
              <w:top w:val="nil"/>
              <w:left w:val="nil"/>
              <w:bottom w:val="single" w:sz="4" w:space="0" w:color="auto"/>
              <w:right w:val="single" w:sz="4" w:space="0" w:color="auto"/>
            </w:tcBorders>
            <w:shd w:val="clear" w:color="auto" w:fill="auto"/>
            <w:noWrap/>
            <w:vAlign w:val="bottom"/>
            <w:hideMark/>
          </w:tcPr>
          <w:p w14:paraId="5336F20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0.812</w:t>
            </w:r>
          </w:p>
        </w:tc>
        <w:tc>
          <w:tcPr>
            <w:tcW w:w="0" w:type="auto"/>
            <w:tcBorders>
              <w:top w:val="nil"/>
              <w:left w:val="nil"/>
              <w:bottom w:val="single" w:sz="4" w:space="0" w:color="auto"/>
              <w:right w:val="single" w:sz="4" w:space="0" w:color="auto"/>
            </w:tcBorders>
            <w:shd w:val="clear" w:color="auto" w:fill="auto"/>
            <w:noWrap/>
            <w:vAlign w:val="bottom"/>
            <w:hideMark/>
          </w:tcPr>
          <w:p w14:paraId="7DEF105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0.933</w:t>
            </w:r>
          </w:p>
        </w:tc>
        <w:tc>
          <w:tcPr>
            <w:tcW w:w="0" w:type="auto"/>
            <w:tcBorders>
              <w:top w:val="nil"/>
              <w:left w:val="nil"/>
              <w:bottom w:val="single" w:sz="4" w:space="0" w:color="auto"/>
              <w:right w:val="single" w:sz="8" w:space="0" w:color="auto"/>
            </w:tcBorders>
            <w:shd w:val="clear" w:color="auto" w:fill="auto"/>
            <w:noWrap/>
            <w:vAlign w:val="bottom"/>
            <w:hideMark/>
          </w:tcPr>
          <w:p w14:paraId="5752BCB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0.567</w:t>
            </w:r>
          </w:p>
        </w:tc>
      </w:tr>
      <w:tr w:rsidR="00C01A2A" w:rsidRPr="009944A7" w14:paraId="63A9D27C" w14:textId="77777777" w:rsidTr="003E0E71">
        <w:trPr>
          <w:trHeight w:val="300"/>
        </w:trPr>
        <w:tc>
          <w:tcPr>
            <w:tcW w:w="1869" w:type="dxa"/>
            <w:tcBorders>
              <w:top w:val="nil"/>
              <w:left w:val="single" w:sz="8" w:space="0" w:color="auto"/>
              <w:bottom w:val="single" w:sz="4" w:space="0" w:color="auto"/>
              <w:right w:val="single" w:sz="4" w:space="0" w:color="auto"/>
            </w:tcBorders>
            <w:shd w:val="clear" w:color="000000" w:fill="E7E6E6"/>
            <w:noWrap/>
            <w:vAlign w:val="bottom"/>
            <w:hideMark/>
          </w:tcPr>
          <w:p w14:paraId="7A6AC5B1"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Innate immunity</w:t>
            </w:r>
          </w:p>
        </w:tc>
        <w:tc>
          <w:tcPr>
            <w:tcW w:w="2429" w:type="dxa"/>
            <w:tcBorders>
              <w:top w:val="nil"/>
              <w:left w:val="nil"/>
              <w:bottom w:val="single" w:sz="4" w:space="0" w:color="auto"/>
              <w:right w:val="single" w:sz="4" w:space="0" w:color="auto"/>
            </w:tcBorders>
            <w:shd w:val="clear" w:color="000000" w:fill="E7E6E6"/>
            <w:noWrap/>
            <w:vAlign w:val="bottom"/>
            <w:hideMark/>
          </w:tcPr>
          <w:p w14:paraId="6D2F0FDC"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mMDSC % of splenocytes</w:t>
            </w:r>
          </w:p>
        </w:tc>
        <w:tc>
          <w:tcPr>
            <w:tcW w:w="1053" w:type="dxa"/>
            <w:tcBorders>
              <w:top w:val="nil"/>
              <w:left w:val="nil"/>
              <w:bottom w:val="single" w:sz="4" w:space="0" w:color="auto"/>
              <w:right w:val="single" w:sz="4" w:space="0" w:color="auto"/>
            </w:tcBorders>
            <w:shd w:val="clear" w:color="000000" w:fill="E7E6E6"/>
            <w:noWrap/>
            <w:vAlign w:val="bottom"/>
            <w:hideMark/>
          </w:tcPr>
          <w:p w14:paraId="41804EC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0.160</w:t>
            </w:r>
          </w:p>
        </w:tc>
        <w:tc>
          <w:tcPr>
            <w:tcW w:w="0" w:type="auto"/>
            <w:tcBorders>
              <w:top w:val="nil"/>
              <w:left w:val="nil"/>
              <w:bottom w:val="single" w:sz="4" w:space="0" w:color="auto"/>
              <w:right w:val="single" w:sz="4" w:space="0" w:color="auto"/>
            </w:tcBorders>
            <w:shd w:val="clear" w:color="000000" w:fill="E7E6E6"/>
            <w:noWrap/>
            <w:vAlign w:val="bottom"/>
            <w:hideMark/>
          </w:tcPr>
          <w:p w14:paraId="725BED4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0.000</w:t>
            </w:r>
          </w:p>
        </w:tc>
        <w:tc>
          <w:tcPr>
            <w:tcW w:w="0" w:type="auto"/>
            <w:tcBorders>
              <w:top w:val="nil"/>
              <w:left w:val="nil"/>
              <w:bottom w:val="single" w:sz="4" w:space="0" w:color="auto"/>
              <w:right w:val="single" w:sz="4" w:space="0" w:color="auto"/>
            </w:tcBorders>
            <w:shd w:val="clear" w:color="000000" w:fill="E7E6E6"/>
            <w:noWrap/>
            <w:vAlign w:val="bottom"/>
            <w:hideMark/>
          </w:tcPr>
          <w:p w14:paraId="4BA9CE3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0.245</w:t>
            </w:r>
          </w:p>
        </w:tc>
        <w:tc>
          <w:tcPr>
            <w:tcW w:w="0" w:type="auto"/>
            <w:tcBorders>
              <w:top w:val="nil"/>
              <w:left w:val="nil"/>
              <w:bottom w:val="single" w:sz="4" w:space="0" w:color="auto"/>
              <w:right w:val="single" w:sz="4" w:space="0" w:color="auto"/>
            </w:tcBorders>
            <w:shd w:val="clear" w:color="000000" w:fill="E7E6E6"/>
            <w:noWrap/>
            <w:vAlign w:val="bottom"/>
            <w:hideMark/>
          </w:tcPr>
          <w:p w14:paraId="4C58507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0.007</w:t>
            </w:r>
          </w:p>
        </w:tc>
        <w:tc>
          <w:tcPr>
            <w:tcW w:w="0" w:type="auto"/>
            <w:tcBorders>
              <w:top w:val="nil"/>
              <w:left w:val="nil"/>
              <w:bottom w:val="single" w:sz="4" w:space="0" w:color="auto"/>
              <w:right w:val="single" w:sz="4" w:space="0" w:color="auto"/>
            </w:tcBorders>
            <w:shd w:val="clear" w:color="000000" w:fill="E7E6E6"/>
            <w:noWrap/>
            <w:vAlign w:val="bottom"/>
            <w:hideMark/>
          </w:tcPr>
          <w:p w14:paraId="7313F28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1.684</w:t>
            </w:r>
          </w:p>
        </w:tc>
        <w:tc>
          <w:tcPr>
            <w:tcW w:w="0" w:type="auto"/>
            <w:tcBorders>
              <w:top w:val="nil"/>
              <w:left w:val="nil"/>
              <w:bottom w:val="single" w:sz="4" w:space="0" w:color="auto"/>
              <w:right w:val="single" w:sz="4" w:space="0" w:color="auto"/>
            </w:tcBorders>
            <w:shd w:val="clear" w:color="000000" w:fill="E7E6E6"/>
            <w:noWrap/>
            <w:vAlign w:val="bottom"/>
            <w:hideMark/>
          </w:tcPr>
          <w:p w14:paraId="5F4CAE5D"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3.000</w:t>
            </w:r>
          </w:p>
        </w:tc>
        <w:tc>
          <w:tcPr>
            <w:tcW w:w="0" w:type="auto"/>
            <w:tcBorders>
              <w:top w:val="nil"/>
              <w:left w:val="nil"/>
              <w:bottom w:val="single" w:sz="4" w:space="0" w:color="auto"/>
              <w:right w:val="single" w:sz="4" w:space="0" w:color="auto"/>
            </w:tcBorders>
            <w:shd w:val="clear" w:color="000000" w:fill="E7E6E6"/>
            <w:noWrap/>
            <w:vAlign w:val="bottom"/>
            <w:hideMark/>
          </w:tcPr>
          <w:p w14:paraId="1BCA06F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0.752</w:t>
            </w:r>
          </w:p>
        </w:tc>
        <w:tc>
          <w:tcPr>
            <w:tcW w:w="0" w:type="auto"/>
            <w:tcBorders>
              <w:top w:val="nil"/>
              <w:left w:val="nil"/>
              <w:bottom w:val="single" w:sz="4" w:space="0" w:color="auto"/>
              <w:right w:val="single" w:sz="4" w:space="0" w:color="auto"/>
            </w:tcBorders>
            <w:shd w:val="clear" w:color="000000" w:fill="E7E6E6"/>
            <w:noWrap/>
            <w:vAlign w:val="bottom"/>
            <w:hideMark/>
          </w:tcPr>
          <w:p w14:paraId="307A222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1.585</w:t>
            </w:r>
          </w:p>
        </w:tc>
        <w:tc>
          <w:tcPr>
            <w:tcW w:w="0" w:type="auto"/>
            <w:tcBorders>
              <w:top w:val="nil"/>
              <w:left w:val="nil"/>
              <w:bottom w:val="single" w:sz="4" w:space="0" w:color="auto"/>
              <w:right w:val="single" w:sz="4" w:space="0" w:color="auto"/>
            </w:tcBorders>
            <w:shd w:val="clear" w:color="000000" w:fill="E7E6E6"/>
            <w:noWrap/>
            <w:vAlign w:val="bottom"/>
            <w:hideMark/>
          </w:tcPr>
          <w:p w14:paraId="587BEAC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0.467</w:t>
            </w:r>
          </w:p>
        </w:tc>
        <w:tc>
          <w:tcPr>
            <w:tcW w:w="0" w:type="auto"/>
            <w:tcBorders>
              <w:top w:val="nil"/>
              <w:left w:val="nil"/>
              <w:bottom w:val="single" w:sz="4" w:space="0" w:color="auto"/>
              <w:right w:val="single" w:sz="8" w:space="0" w:color="auto"/>
            </w:tcBorders>
            <w:shd w:val="clear" w:color="000000" w:fill="E7E6E6"/>
            <w:noWrap/>
            <w:vAlign w:val="bottom"/>
            <w:hideMark/>
          </w:tcPr>
          <w:p w14:paraId="24EAED9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1.000</w:t>
            </w:r>
          </w:p>
        </w:tc>
      </w:tr>
      <w:tr w:rsidR="00C01A2A" w:rsidRPr="009944A7" w14:paraId="14296021" w14:textId="77777777" w:rsidTr="003E0E71">
        <w:trPr>
          <w:trHeight w:val="300"/>
        </w:trPr>
        <w:tc>
          <w:tcPr>
            <w:tcW w:w="1869" w:type="dxa"/>
            <w:tcBorders>
              <w:top w:val="nil"/>
              <w:left w:val="single" w:sz="8" w:space="0" w:color="auto"/>
              <w:bottom w:val="single" w:sz="4" w:space="0" w:color="auto"/>
              <w:right w:val="single" w:sz="4" w:space="0" w:color="auto"/>
            </w:tcBorders>
            <w:shd w:val="clear" w:color="auto" w:fill="auto"/>
            <w:noWrap/>
            <w:vAlign w:val="bottom"/>
            <w:hideMark/>
          </w:tcPr>
          <w:p w14:paraId="04FCB8F7"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lastRenderedPageBreak/>
              <w:t>Innate immunity</w:t>
            </w:r>
          </w:p>
        </w:tc>
        <w:tc>
          <w:tcPr>
            <w:tcW w:w="2429" w:type="dxa"/>
            <w:tcBorders>
              <w:top w:val="nil"/>
              <w:left w:val="nil"/>
              <w:bottom w:val="single" w:sz="4" w:space="0" w:color="auto"/>
              <w:right w:val="single" w:sz="4" w:space="0" w:color="auto"/>
            </w:tcBorders>
            <w:shd w:val="clear" w:color="auto" w:fill="auto"/>
            <w:noWrap/>
            <w:vAlign w:val="bottom"/>
            <w:hideMark/>
          </w:tcPr>
          <w:p w14:paraId="6E508E01"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CD11c low CD11b high % of splenocytes</w:t>
            </w:r>
          </w:p>
        </w:tc>
        <w:tc>
          <w:tcPr>
            <w:tcW w:w="1053" w:type="dxa"/>
            <w:tcBorders>
              <w:top w:val="nil"/>
              <w:left w:val="nil"/>
              <w:bottom w:val="single" w:sz="4" w:space="0" w:color="auto"/>
              <w:right w:val="single" w:sz="4" w:space="0" w:color="auto"/>
            </w:tcBorders>
            <w:shd w:val="clear" w:color="auto" w:fill="auto"/>
            <w:noWrap/>
            <w:vAlign w:val="bottom"/>
            <w:hideMark/>
          </w:tcPr>
          <w:p w14:paraId="2364B7F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0.037</w:t>
            </w:r>
          </w:p>
        </w:tc>
        <w:tc>
          <w:tcPr>
            <w:tcW w:w="0" w:type="auto"/>
            <w:tcBorders>
              <w:top w:val="nil"/>
              <w:left w:val="nil"/>
              <w:bottom w:val="single" w:sz="4" w:space="0" w:color="auto"/>
              <w:right w:val="single" w:sz="4" w:space="0" w:color="auto"/>
            </w:tcBorders>
            <w:shd w:val="clear" w:color="auto" w:fill="auto"/>
            <w:noWrap/>
            <w:vAlign w:val="bottom"/>
            <w:hideMark/>
          </w:tcPr>
          <w:p w14:paraId="69F3806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0.027</w:t>
            </w:r>
          </w:p>
        </w:tc>
        <w:tc>
          <w:tcPr>
            <w:tcW w:w="0" w:type="auto"/>
            <w:tcBorders>
              <w:top w:val="nil"/>
              <w:left w:val="nil"/>
              <w:bottom w:val="single" w:sz="4" w:space="0" w:color="auto"/>
              <w:right w:val="single" w:sz="4" w:space="0" w:color="auto"/>
            </w:tcBorders>
            <w:shd w:val="clear" w:color="auto" w:fill="auto"/>
            <w:noWrap/>
            <w:vAlign w:val="bottom"/>
            <w:hideMark/>
          </w:tcPr>
          <w:p w14:paraId="3D912C2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0.093</w:t>
            </w:r>
          </w:p>
        </w:tc>
        <w:tc>
          <w:tcPr>
            <w:tcW w:w="0" w:type="auto"/>
            <w:tcBorders>
              <w:top w:val="nil"/>
              <w:left w:val="nil"/>
              <w:bottom w:val="single" w:sz="4" w:space="0" w:color="auto"/>
              <w:right w:val="single" w:sz="4" w:space="0" w:color="auto"/>
            </w:tcBorders>
            <w:shd w:val="clear" w:color="auto" w:fill="auto"/>
            <w:noWrap/>
            <w:vAlign w:val="bottom"/>
            <w:hideMark/>
          </w:tcPr>
          <w:p w14:paraId="0556E9D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0.103</w:t>
            </w:r>
          </w:p>
        </w:tc>
        <w:tc>
          <w:tcPr>
            <w:tcW w:w="0" w:type="auto"/>
            <w:tcBorders>
              <w:top w:val="nil"/>
              <w:left w:val="nil"/>
              <w:bottom w:val="single" w:sz="4" w:space="0" w:color="auto"/>
              <w:right w:val="single" w:sz="4" w:space="0" w:color="auto"/>
            </w:tcBorders>
            <w:shd w:val="clear" w:color="auto" w:fill="auto"/>
            <w:noWrap/>
            <w:vAlign w:val="bottom"/>
            <w:hideMark/>
          </w:tcPr>
          <w:p w14:paraId="7255E6F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0.852</w:t>
            </w:r>
          </w:p>
        </w:tc>
        <w:tc>
          <w:tcPr>
            <w:tcW w:w="0" w:type="auto"/>
            <w:tcBorders>
              <w:top w:val="nil"/>
              <w:left w:val="nil"/>
              <w:bottom w:val="single" w:sz="4" w:space="0" w:color="auto"/>
              <w:right w:val="single" w:sz="4" w:space="0" w:color="auto"/>
            </w:tcBorders>
            <w:shd w:val="clear" w:color="auto" w:fill="auto"/>
            <w:noWrap/>
            <w:vAlign w:val="bottom"/>
            <w:hideMark/>
          </w:tcPr>
          <w:p w14:paraId="648AC0B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1.667</w:t>
            </w:r>
          </w:p>
        </w:tc>
        <w:tc>
          <w:tcPr>
            <w:tcW w:w="0" w:type="auto"/>
            <w:tcBorders>
              <w:top w:val="nil"/>
              <w:left w:val="nil"/>
              <w:bottom w:val="single" w:sz="4" w:space="0" w:color="auto"/>
              <w:right w:val="single" w:sz="4" w:space="0" w:color="auto"/>
            </w:tcBorders>
            <w:shd w:val="clear" w:color="auto" w:fill="auto"/>
            <w:noWrap/>
            <w:vAlign w:val="bottom"/>
            <w:hideMark/>
          </w:tcPr>
          <w:p w14:paraId="3A0EFED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-0.231</w:t>
            </w:r>
          </w:p>
        </w:tc>
        <w:tc>
          <w:tcPr>
            <w:tcW w:w="0" w:type="auto"/>
            <w:tcBorders>
              <w:top w:val="nil"/>
              <w:left w:val="nil"/>
              <w:bottom w:val="single" w:sz="4" w:space="0" w:color="auto"/>
              <w:right w:val="single" w:sz="4" w:space="0" w:color="auto"/>
            </w:tcBorders>
            <w:shd w:val="clear" w:color="auto" w:fill="auto"/>
            <w:noWrap/>
            <w:vAlign w:val="bottom"/>
            <w:hideMark/>
          </w:tcPr>
          <w:p w14:paraId="6C54902B"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0.738</w:t>
            </w:r>
          </w:p>
        </w:tc>
        <w:tc>
          <w:tcPr>
            <w:tcW w:w="0" w:type="auto"/>
            <w:tcBorders>
              <w:top w:val="nil"/>
              <w:left w:val="nil"/>
              <w:bottom w:val="single" w:sz="4" w:space="0" w:color="auto"/>
              <w:right w:val="single" w:sz="4" w:space="0" w:color="auto"/>
            </w:tcBorders>
            <w:shd w:val="clear" w:color="auto" w:fill="auto"/>
            <w:noWrap/>
            <w:vAlign w:val="bottom"/>
            <w:hideMark/>
          </w:tcPr>
          <w:p w14:paraId="032BB5B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-0.667</w:t>
            </w:r>
          </w:p>
        </w:tc>
        <w:tc>
          <w:tcPr>
            <w:tcW w:w="0" w:type="auto"/>
            <w:tcBorders>
              <w:top w:val="nil"/>
              <w:left w:val="nil"/>
              <w:bottom w:val="single" w:sz="4" w:space="0" w:color="auto"/>
              <w:right w:val="single" w:sz="8" w:space="0" w:color="auto"/>
            </w:tcBorders>
            <w:shd w:val="clear" w:color="auto" w:fill="auto"/>
            <w:noWrap/>
            <w:vAlign w:val="bottom"/>
            <w:hideMark/>
          </w:tcPr>
          <w:p w14:paraId="3EE5E25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0.717</w:t>
            </w:r>
          </w:p>
        </w:tc>
      </w:tr>
      <w:tr w:rsidR="00C01A2A" w:rsidRPr="009944A7" w14:paraId="06AB4A67" w14:textId="77777777" w:rsidTr="003E0E71">
        <w:trPr>
          <w:trHeight w:val="300"/>
        </w:trPr>
        <w:tc>
          <w:tcPr>
            <w:tcW w:w="1869" w:type="dxa"/>
            <w:tcBorders>
              <w:top w:val="nil"/>
              <w:left w:val="single" w:sz="8" w:space="0" w:color="auto"/>
              <w:bottom w:val="single" w:sz="4" w:space="0" w:color="auto"/>
              <w:right w:val="single" w:sz="4" w:space="0" w:color="auto"/>
            </w:tcBorders>
            <w:shd w:val="clear" w:color="000000" w:fill="E7E6E6"/>
            <w:noWrap/>
            <w:vAlign w:val="bottom"/>
            <w:hideMark/>
          </w:tcPr>
          <w:p w14:paraId="12599CC5"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Innate immunity</w:t>
            </w:r>
          </w:p>
        </w:tc>
        <w:tc>
          <w:tcPr>
            <w:tcW w:w="2429" w:type="dxa"/>
            <w:tcBorders>
              <w:top w:val="nil"/>
              <w:left w:val="nil"/>
              <w:bottom w:val="single" w:sz="4" w:space="0" w:color="auto"/>
              <w:right w:val="single" w:sz="4" w:space="0" w:color="auto"/>
            </w:tcBorders>
            <w:shd w:val="clear" w:color="000000" w:fill="E7E6E6"/>
            <w:noWrap/>
            <w:vAlign w:val="bottom"/>
            <w:hideMark/>
          </w:tcPr>
          <w:p w14:paraId="12DFEFAF"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CD11c high CD11b+ % of splenocytes</w:t>
            </w:r>
          </w:p>
        </w:tc>
        <w:tc>
          <w:tcPr>
            <w:tcW w:w="1053" w:type="dxa"/>
            <w:tcBorders>
              <w:top w:val="nil"/>
              <w:left w:val="nil"/>
              <w:bottom w:val="single" w:sz="4" w:space="0" w:color="auto"/>
              <w:right w:val="single" w:sz="4" w:space="0" w:color="auto"/>
            </w:tcBorders>
            <w:shd w:val="clear" w:color="000000" w:fill="E7E6E6"/>
            <w:noWrap/>
            <w:vAlign w:val="bottom"/>
            <w:hideMark/>
          </w:tcPr>
          <w:p w14:paraId="33FAD64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0.057</w:t>
            </w:r>
          </w:p>
        </w:tc>
        <w:tc>
          <w:tcPr>
            <w:tcW w:w="0" w:type="auto"/>
            <w:tcBorders>
              <w:top w:val="nil"/>
              <w:left w:val="nil"/>
              <w:bottom w:val="single" w:sz="4" w:space="0" w:color="auto"/>
              <w:right w:val="single" w:sz="4" w:space="0" w:color="auto"/>
            </w:tcBorders>
            <w:shd w:val="clear" w:color="000000" w:fill="E7E6E6"/>
            <w:noWrap/>
            <w:vAlign w:val="bottom"/>
            <w:hideMark/>
          </w:tcPr>
          <w:p w14:paraId="38FC3DF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0.186</w:t>
            </w:r>
          </w:p>
        </w:tc>
        <w:tc>
          <w:tcPr>
            <w:tcW w:w="0" w:type="auto"/>
            <w:tcBorders>
              <w:top w:val="nil"/>
              <w:left w:val="nil"/>
              <w:bottom w:val="single" w:sz="4" w:space="0" w:color="auto"/>
              <w:right w:val="single" w:sz="4" w:space="0" w:color="auto"/>
            </w:tcBorders>
            <w:shd w:val="clear" w:color="000000" w:fill="E7E6E6"/>
            <w:noWrap/>
            <w:vAlign w:val="bottom"/>
            <w:hideMark/>
          </w:tcPr>
          <w:p w14:paraId="3FE2C99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0.110</w:t>
            </w:r>
          </w:p>
        </w:tc>
        <w:tc>
          <w:tcPr>
            <w:tcW w:w="0" w:type="auto"/>
            <w:tcBorders>
              <w:top w:val="nil"/>
              <w:left w:val="nil"/>
              <w:bottom w:val="single" w:sz="4" w:space="0" w:color="auto"/>
              <w:right w:val="single" w:sz="4" w:space="0" w:color="auto"/>
            </w:tcBorders>
            <w:shd w:val="clear" w:color="000000" w:fill="E7E6E6"/>
            <w:noWrap/>
            <w:vAlign w:val="bottom"/>
            <w:hideMark/>
          </w:tcPr>
          <w:p w14:paraId="7A5D301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0.329</w:t>
            </w:r>
          </w:p>
        </w:tc>
        <w:tc>
          <w:tcPr>
            <w:tcW w:w="0" w:type="auto"/>
            <w:tcBorders>
              <w:top w:val="nil"/>
              <w:left w:val="nil"/>
              <w:bottom w:val="single" w:sz="4" w:space="0" w:color="auto"/>
              <w:right w:val="single" w:sz="4" w:space="0" w:color="auto"/>
            </w:tcBorders>
            <w:shd w:val="clear" w:color="000000" w:fill="E7E6E6"/>
            <w:noWrap/>
            <w:vAlign w:val="bottom"/>
            <w:hideMark/>
          </w:tcPr>
          <w:p w14:paraId="640A30E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0.732</w:t>
            </w:r>
          </w:p>
        </w:tc>
        <w:tc>
          <w:tcPr>
            <w:tcW w:w="0" w:type="auto"/>
            <w:tcBorders>
              <w:top w:val="nil"/>
              <w:left w:val="nil"/>
              <w:bottom w:val="single" w:sz="4" w:space="0" w:color="auto"/>
              <w:right w:val="single" w:sz="4" w:space="0" w:color="auto"/>
            </w:tcBorders>
            <w:shd w:val="clear" w:color="000000" w:fill="E7E6E6"/>
            <w:noWrap/>
            <w:vAlign w:val="bottom"/>
            <w:hideMark/>
          </w:tcPr>
          <w:p w14:paraId="7602EC4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0.755</w:t>
            </w:r>
          </w:p>
        </w:tc>
        <w:tc>
          <w:tcPr>
            <w:tcW w:w="0" w:type="auto"/>
            <w:tcBorders>
              <w:top w:val="nil"/>
              <w:left w:val="nil"/>
              <w:bottom w:val="single" w:sz="4" w:space="0" w:color="auto"/>
              <w:right w:val="single" w:sz="4" w:space="0" w:color="auto"/>
            </w:tcBorders>
            <w:shd w:val="clear" w:color="000000" w:fill="E7E6E6"/>
            <w:noWrap/>
            <w:vAlign w:val="bottom"/>
            <w:hideMark/>
          </w:tcPr>
          <w:p w14:paraId="692E476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-0.450</w:t>
            </w:r>
          </w:p>
        </w:tc>
        <w:tc>
          <w:tcPr>
            <w:tcW w:w="0" w:type="auto"/>
            <w:tcBorders>
              <w:top w:val="nil"/>
              <w:left w:val="nil"/>
              <w:bottom w:val="single" w:sz="4" w:space="0" w:color="auto"/>
              <w:right w:val="single" w:sz="4" w:space="0" w:color="auto"/>
            </w:tcBorders>
            <w:shd w:val="clear" w:color="000000" w:fill="E7E6E6"/>
            <w:noWrap/>
            <w:vAlign w:val="bottom"/>
            <w:hideMark/>
          </w:tcPr>
          <w:p w14:paraId="2F758FC9"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-0.405</w:t>
            </w:r>
          </w:p>
        </w:tc>
        <w:tc>
          <w:tcPr>
            <w:tcW w:w="0" w:type="auto"/>
            <w:tcBorders>
              <w:top w:val="nil"/>
              <w:left w:val="nil"/>
              <w:bottom w:val="single" w:sz="4" w:space="0" w:color="auto"/>
              <w:right w:val="single" w:sz="4" w:space="0" w:color="auto"/>
            </w:tcBorders>
            <w:shd w:val="clear" w:color="000000" w:fill="E7E6E6"/>
            <w:noWrap/>
            <w:vAlign w:val="bottom"/>
            <w:hideMark/>
          </w:tcPr>
          <w:p w14:paraId="4C19DE4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-0.617</w:t>
            </w:r>
          </w:p>
        </w:tc>
        <w:tc>
          <w:tcPr>
            <w:tcW w:w="0" w:type="auto"/>
            <w:tcBorders>
              <w:top w:val="nil"/>
              <w:left w:val="nil"/>
              <w:bottom w:val="single" w:sz="4" w:space="0" w:color="auto"/>
              <w:right w:val="single" w:sz="8" w:space="0" w:color="auto"/>
            </w:tcBorders>
            <w:shd w:val="clear" w:color="000000" w:fill="E7E6E6"/>
            <w:noWrap/>
            <w:vAlign w:val="bottom"/>
            <w:hideMark/>
          </w:tcPr>
          <w:p w14:paraId="1771E001"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-0.433</w:t>
            </w:r>
          </w:p>
        </w:tc>
      </w:tr>
      <w:tr w:rsidR="00C01A2A" w:rsidRPr="009944A7" w14:paraId="709EBE17" w14:textId="77777777" w:rsidTr="003E0E71">
        <w:trPr>
          <w:trHeight w:val="300"/>
        </w:trPr>
        <w:tc>
          <w:tcPr>
            <w:tcW w:w="1869" w:type="dxa"/>
            <w:tcBorders>
              <w:top w:val="nil"/>
              <w:left w:val="single" w:sz="8" w:space="0" w:color="auto"/>
              <w:bottom w:val="single" w:sz="4" w:space="0" w:color="auto"/>
              <w:right w:val="single" w:sz="4" w:space="0" w:color="auto"/>
            </w:tcBorders>
            <w:shd w:val="clear" w:color="auto" w:fill="auto"/>
            <w:noWrap/>
            <w:vAlign w:val="bottom"/>
            <w:hideMark/>
          </w:tcPr>
          <w:p w14:paraId="74520232"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Innate immunity</w:t>
            </w:r>
          </w:p>
        </w:tc>
        <w:tc>
          <w:tcPr>
            <w:tcW w:w="2429" w:type="dxa"/>
            <w:tcBorders>
              <w:top w:val="nil"/>
              <w:left w:val="nil"/>
              <w:bottom w:val="single" w:sz="4" w:space="0" w:color="auto"/>
              <w:right w:val="single" w:sz="4" w:space="0" w:color="auto"/>
            </w:tcBorders>
            <w:shd w:val="clear" w:color="auto" w:fill="auto"/>
            <w:noWrap/>
            <w:vAlign w:val="bottom"/>
            <w:hideMark/>
          </w:tcPr>
          <w:p w14:paraId="092B1B86"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CD11c+ CD11b- % of splenocytes</w:t>
            </w:r>
          </w:p>
        </w:tc>
        <w:tc>
          <w:tcPr>
            <w:tcW w:w="1053" w:type="dxa"/>
            <w:tcBorders>
              <w:top w:val="nil"/>
              <w:left w:val="nil"/>
              <w:bottom w:val="single" w:sz="4" w:space="0" w:color="auto"/>
              <w:right w:val="single" w:sz="4" w:space="0" w:color="auto"/>
            </w:tcBorders>
            <w:shd w:val="clear" w:color="auto" w:fill="auto"/>
            <w:noWrap/>
            <w:vAlign w:val="bottom"/>
            <w:hideMark/>
          </w:tcPr>
          <w:p w14:paraId="55CB91C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0.292</w:t>
            </w:r>
          </w:p>
        </w:tc>
        <w:tc>
          <w:tcPr>
            <w:tcW w:w="0" w:type="auto"/>
            <w:tcBorders>
              <w:top w:val="nil"/>
              <w:left w:val="nil"/>
              <w:bottom w:val="single" w:sz="4" w:space="0" w:color="auto"/>
              <w:right w:val="single" w:sz="4" w:space="0" w:color="auto"/>
            </w:tcBorders>
            <w:shd w:val="clear" w:color="auto" w:fill="auto"/>
            <w:noWrap/>
            <w:vAlign w:val="bottom"/>
            <w:hideMark/>
          </w:tcPr>
          <w:p w14:paraId="7DA3B48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0.082</w:t>
            </w:r>
          </w:p>
        </w:tc>
        <w:tc>
          <w:tcPr>
            <w:tcW w:w="0" w:type="auto"/>
            <w:tcBorders>
              <w:top w:val="nil"/>
              <w:left w:val="nil"/>
              <w:bottom w:val="single" w:sz="4" w:space="0" w:color="auto"/>
              <w:right w:val="single" w:sz="4" w:space="0" w:color="auto"/>
            </w:tcBorders>
            <w:shd w:val="clear" w:color="auto" w:fill="auto"/>
            <w:noWrap/>
            <w:vAlign w:val="bottom"/>
            <w:hideMark/>
          </w:tcPr>
          <w:p w14:paraId="0C50FB2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0.373</w:t>
            </w:r>
          </w:p>
        </w:tc>
        <w:tc>
          <w:tcPr>
            <w:tcW w:w="0" w:type="auto"/>
            <w:tcBorders>
              <w:top w:val="nil"/>
              <w:left w:val="nil"/>
              <w:bottom w:val="single" w:sz="4" w:space="0" w:color="auto"/>
              <w:right w:val="single" w:sz="4" w:space="0" w:color="auto"/>
            </w:tcBorders>
            <w:shd w:val="clear" w:color="auto" w:fill="auto"/>
            <w:noWrap/>
            <w:vAlign w:val="bottom"/>
            <w:hideMark/>
          </w:tcPr>
          <w:p w14:paraId="19BFE0DC"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0.235</w:t>
            </w:r>
          </w:p>
        </w:tc>
        <w:tc>
          <w:tcPr>
            <w:tcW w:w="0" w:type="auto"/>
            <w:tcBorders>
              <w:top w:val="nil"/>
              <w:left w:val="nil"/>
              <w:bottom w:val="single" w:sz="4" w:space="0" w:color="auto"/>
              <w:right w:val="single" w:sz="4" w:space="0" w:color="auto"/>
            </w:tcBorders>
            <w:shd w:val="clear" w:color="auto" w:fill="auto"/>
            <w:noWrap/>
            <w:vAlign w:val="bottom"/>
            <w:hideMark/>
          </w:tcPr>
          <w:p w14:paraId="71221BA8"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0.881</w:t>
            </w:r>
          </w:p>
        </w:tc>
        <w:tc>
          <w:tcPr>
            <w:tcW w:w="0" w:type="auto"/>
            <w:tcBorders>
              <w:top w:val="nil"/>
              <w:left w:val="nil"/>
              <w:bottom w:val="single" w:sz="4" w:space="0" w:color="auto"/>
              <w:right w:val="single" w:sz="4" w:space="0" w:color="auto"/>
            </w:tcBorders>
            <w:shd w:val="clear" w:color="auto" w:fill="auto"/>
            <w:noWrap/>
            <w:vAlign w:val="bottom"/>
            <w:hideMark/>
          </w:tcPr>
          <w:p w14:paraId="448BDDA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1.170</w:t>
            </w:r>
          </w:p>
        </w:tc>
        <w:tc>
          <w:tcPr>
            <w:tcW w:w="0" w:type="auto"/>
            <w:tcBorders>
              <w:top w:val="nil"/>
              <w:left w:val="nil"/>
              <w:bottom w:val="single" w:sz="4" w:space="0" w:color="auto"/>
              <w:right w:val="single" w:sz="4" w:space="0" w:color="auto"/>
            </w:tcBorders>
            <w:shd w:val="clear" w:color="auto" w:fill="auto"/>
            <w:noWrap/>
            <w:vAlign w:val="bottom"/>
            <w:hideMark/>
          </w:tcPr>
          <w:p w14:paraId="44C3904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-0.182</w:t>
            </w:r>
          </w:p>
        </w:tc>
        <w:tc>
          <w:tcPr>
            <w:tcW w:w="0" w:type="auto"/>
            <w:tcBorders>
              <w:top w:val="nil"/>
              <w:left w:val="nil"/>
              <w:bottom w:val="single" w:sz="4" w:space="0" w:color="auto"/>
              <w:right w:val="single" w:sz="4" w:space="0" w:color="auto"/>
            </w:tcBorders>
            <w:shd w:val="clear" w:color="auto" w:fill="auto"/>
            <w:noWrap/>
            <w:vAlign w:val="bottom"/>
            <w:hideMark/>
          </w:tcPr>
          <w:p w14:paraId="1D84007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0.227</w:t>
            </w:r>
          </w:p>
        </w:tc>
        <w:tc>
          <w:tcPr>
            <w:tcW w:w="0" w:type="auto"/>
            <w:tcBorders>
              <w:top w:val="nil"/>
              <w:left w:val="nil"/>
              <w:bottom w:val="single" w:sz="4" w:space="0" w:color="auto"/>
              <w:right w:val="single" w:sz="4" w:space="0" w:color="auto"/>
            </w:tcBorders>
            <w:shd w:val="clear" w:color="auto" w:fill="auto"/>
            <w:noWrap/>
            <w:vAlign w:val="bottom"/>
            <w:hideMark/>
          </w:tcPr>
          <w:p w14:paraId="6C129FEE"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-0.350</w:t>
            </w:r>
          </w:p>
        </w:tc>
        <w:tc>
          <w:tcPr>
            <w:tcW w:w="0" w:type="auto"/>
            <w:tcBorders>
              <w:top w:val="nil"/>
              <w:left w:val="nil"/>
              <w:bottom w:val="single" w:sz="4" w:space="0" w:color="auto"/>
              <w:right w:val="single" w:sz="8" w:space="0" w:color="auto"/>
            </w:tcBorders>
            <w:shd w:val="clear" w:color="auto" w:fill="auto"/>
            <w:noWrap/>
            <w:vAlign w:val="bottom"/>
            <w:hideMark/>
          </w:tcPr>
          <w:p w14:paraId="218E7156"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0.567</w:t>
            </w:r>
          </w:p>
        </w:tc>
      </w:tr>
      <w:tr w:rsidR="00C01A2A" w:rsidRPr="009944A7" w14:paraId="770E1678" w14:textId="77777777" w:rsidTr="003E0E71">
        <w:trPr>
          <w:trHeight w:val="315"/>
        </w:trPr>
        <w:tc>
          <w:tcPr>
            <w:tcW w:w="1869" w:type="dxa"/>
            <w:tcBorders>
              <w:top w:val="nil"/>
              <w:left w:val="single" w:sz="8" w:space="0" w:color="auto"/>
              <w:bottom w:val="single" w:sz="8" w:space="0" w:color="auto"/>
              <w:right w:val="single" w:sz="4" w:space="0" w:color="auto"/>
            </w:tcBorders>
            <w:shd w:val="clear" w:color="000000" w:fill="E7E6E6"/>
            <w:noWrap/>
            <w:vAlign w:val="bottom"/>
            <w:hideMark/>
          </w:tcPr>
          <w:p w14:paraId="14EF6DFF"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Innate immunity</w:t>
            </w:r>
          </w:p>
        </w:tc>
        <w:tc>
          <w:tcPr>
            <w:tcW w:w="2429" w:type="dxa"/>
            <w:tcBorders>
              <w:top w:val="nil"/>
              <w:left w:val="nil"/>
              <w:bottom w:val="single" w:sz="8" w:space="0" w:color="auto"/>
              <w:right w:val="single" w:sz="4" w:space="0" w:color="auto"/>
            </w:tcBorders>
            <w:shd w:val="clear" w:color="000000" w:fill="E7E6E6"/>
            <w:noWrap/>
            <w:vAlign w:val="bottom"/>
            <w:hideMark/>
          </w:tcPr>
          <w:p w14:paraId="405B8A02" w14:textId="77777777" w:rsidR="00C01A2A" w:rsidRPr="009944A7" w:rsidRDefault="00C01A2A" w:rsidP="003E0E71">
            <w:pPr>
              <w:rPr>
                <w:rFonts w:ascii="Arial" w:hAnsi="Arial" w:cs="Arial"/>
                <w:color w:val="000000"/>
                <w:sz w:val="16"/>
                <w:szCs w:val="16"/>
                <w:lang w:eastAsia="de-DE"/>
              </w:rPr>
            </w:pPr>
            <w:r w:rsidRPr="009944A7">
              <w:rPr>
                <w:rFonts w:ascii="Arial" w:hAnsi="Arial" w:cs="Arial"/>
                <w:color w:val="000000"/>
                <w:sz w:val="16"/>
                <w:szCs w:val="16"/>
                <w:lang w:eastAsia="de-DE"/>
              </w:rPr>
              <w:t xml:space="preserve">CD11c- CD11b+ % of splenocytes </w:t>
            </w:r>
          </w:p>
        </w:tc>
        <w:tc>
          <w:tcPr>
            <w:tcW w:w="1053" w:type="dxa"/>
            <w:tcBorders>
              <w:top w:val="nil"/>
              <w:left w:val="nil"/>
              <w:bottom w:val="single" w:sz="8" w:space="0" w:color="auto"/>
              <w:right w:val="single" w:sz="4" w:space="0" w:color="auto"/>
            </w:tcBorders>
            <w:shd w:val="clear" w:color="000000" w:fill="E7E6E6"/>
            <w:noWrap/>
            <w:vAlign w:val="bottom"/>
            <w:hideMark/>
          </w:tcPr>
          <w:p w14:paraId="12CA3550"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0.004</w:t>
            </w:r>
          </w:p>
        </w:tc>
        <w:tc>
          <w:tcPr>
            <w:tcW w:w="0" w:type="auto"/>
            <w:tcBorders>
              <w:top w:val="nil"/>
              <w:left w:val="nil"/>
              <w:bottom w:val="single" w:sz="8" w:space="0" w:color="auto"/>
              <w:right w:val="single" w:sz="4" w:space="0" w:color="auto"/>
            </w:tcBorders>
            <w:shd w:val="clear" w:color="000000" w:fill="E7E6E6"/>
            <w:noWrap/>
            <w:vAlign w:val="bottom"/>
            <w:hideMark/>
          </w:tcPr>
          <w:p w14:paraId="726BF595"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0.006</w:t>
            </w:r>
          </w:p>
        </w:tc>
        <w:tc>
          <w:tcPr>
            <w:tcW w:w="0" w:type="auto"/>
            <w:tcBorders>
              <w:top w:val="nil"/>
              <w:left w:val="nil"/>
              <w:bottom w:val="single" w:sz="8" w:space="0" w:color="auto"/>
              <w:right w:val="single" w:sz="4" w:space="0" w:color="auto"/>
            </w:tcBorders>
            <w:shd w:val="clear" w:color="000000" w:fill="E7E6E6"/>
            <w:noWrap/>
            <w:vAlign w:val="bottom"/>
            <w:hideMark/>
          </w:tcPr>
          <w:p w14:paraId="32B945D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0.022</w:t>
            </w:r>
          </w:p>
        </w:tc>
        <w:tc>
          <w:tcPr>
            <w:tcW w:w="0" w:type="auto"/>
            <w:tcBorders>
              <w:top w:val="nil"/>
              <w:left w:val="nil"/>
              <w:bottom w:val="single" w:sz="8" w:space="0" w:color="auto"/>
              <w:right w:val="single" w:sz="4" w:space="0" w:color="auto"/>
            </w:tcBorders>
            <w:shd w:val="clear" w:color="000000" w:fill="E7E6E6"/>
            <w:noWrap/>
            <w:vAlign w:val="bottom"/>
            <w:hideMark/>
          </w:tcPr>
          <w:p w14:paraId="08B86A5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0.047</w:t>
            </w:r>
          </w:p>
        </w:tc>
        <w:tc>
          <w:tcPr>
            <w:tcW w:w="0" w:type="auto"/>
            <w:tcBorders>
              <w:top w:val="nil"/>
              <w:left w:val="nil"/>
              <w:bottom w:val="single" w:sz="8" w:space="0" w:color="auto"/>
              <w:right w:val="single" w:sz="4" w:space="0" w:color="auto"/>
            </w:tcBorders>
            <w:shd w:val="clear" w:color="000000" w:fill="E7E6E6"/>
            <w:noWrap/>
            <w:vAlign w:val="bottom"/>
            <w:hideMark/>
          </w:tcPr>
          <w:p w14:paraId="25D3AE3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2.795</w:t>
            </w:r>
          </w:p>
        </w:tc>
        <w:tc>
          <w:tcPr>
            <w:tcW w:w="0" w:type="auto"/>
            <w:tcBorders>
              <w:top w:val="nil"/>
              <w:left w:val="nil"/>
              <w:bottom w:val="single" w:sz="8" w:space="0" w:color="auto"/>
              <w:right w:val="single" w:sz="4" w:space="0" w:color="auto"/>
            </w:tcBorders>
            <w:shd w:val="clear" w:color="000000" w:fill="E7E6E6"/>
            <w:noWrap/>
            <w:vAlign w:val="bottom"/>
            <w:hideMark/>
          </w:tcPr>
          <w:p w14:paraId="44D0744A"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1.677</w:t>
            </w:r>
          </w:p>
        </w:tc>
        <w:tc>
          <w:tcPr>
            <w:tcW w:w="0" w:type="auto"/>
            <w:tcBorders>
              <w:top w:val="nil"/>
              <w:left w:val="nil"/>
              <w:bottom w:val="single" w:sz="8" w:space="0" w:color="auto"/>
              <w:right w:val="single" w:sz="4" w:space="0" w:color="auto"/>
            </w:tcBorders>
            <w:shd w:val="clear" w:color="000000" w:fill="E7E6E6"/>
            <w:noWrap/>
            <w:vAlign w:val="bottom"/>
            <w:hideMark/>
          </w:tcPr>
          <w:p w14:paraId="0C0A06B7"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1.483</w:t>
            </w:r>
          </w:p>
        </w:tc>
        <w:tc>
          <w:tcPr>
            <w:tcW w:w="0" w:type="auto"/>
            <w:tcBorders>
              <w:top w:val="nil"/>
              <w:left w:val="nil"/>
              <w:bottom w:val="single" w:sz="8" w:space="0" w:color="auto"/>
              <w:right w:val="single" w:sz="4" w:space="0" w:color="auto"/>
            </w:tcBorders>
            <w:shd w:val="clear" w:color="000000" w:fill="E7E6E6"/>
            <w:noWrap/>
            <w:vAlign w:val="bottom"/>
            <w:hideMark/>
          </w:tcPr>
          <w:p w14:paraId="77B0470F"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0.745</w:t>
            </w:r>
          </w:p>
        </w:tc>
        <w:tc>
          <w:tcPr>
            <w:tcW w:w="0" w:type="auto"/>
            <w:tcBorders>
              <w:top w:val="nil"/>
              <w:left w:val="nil"/>
              <w:bottom w:val="single" w:sz="8" w:space="0" w:color="auto"/>
              <w:right w:val="single" w:sz="4" w:space="0" w:color="auto"/>
            </w:tcBorders>
            <w:shd w:val="clear" w:color="000000" w:fill="E7E6E6"/>
            <w:noWrap/>
            <w:vAlign w:val="bottom"/>
            <w:hideMark/>
          </w:tcPr>
          <w:p w14:paraId="40A30D93"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0.867</w:t>
            </w:r>
          </w:p>
        </w:tc>
        <w:tc>
          <w:tcPr>
            <w:tcW w:w="0" w:type="auto"/>
            <w:tcBorders>
              <w:top w:val="nil"/>
              <w:left w:val="nil"/>
              <w:bottom w:val="single" w:sz="8" w:space="0" w:color="auto"/>
              <w:right w:val="single" w:sz="8" w:space="0" w:color="auto"/>
            </w:tcBorders>
            <w:shd w:val="clear" w:color="000000" w:fill="E7E6E6"/>
            <w:noWrap/>
            <w:vAlign w:val="bottom"/>
            <w:hideMark/>
          </w:tcPr>
          <w:p w14:paraId="4A4C9572" w14:textId="77777777" w:rsidR="00C01A2A" w:rsidRPr="009944A7" w:rsidRDefault="00C01A2A" w:rsidP="003E0E71">
            <w:pPr>
              <w:jc w:val="right"/>
              <w:rPr>
                <w:rFonts w:ascii="Arial" w:hAnsi="Arial" w:cs="Arial"/>
                <w:color w:val="000000"/>
                <w:sz w:val="16"/>
                <w:szCs w:val="16"/>
                <w:lang w:eastAsia="de-DE"/>
              </w:rPr>
            </w:pPr>
            <w:r w:rsidRPr="009944A7">
              <w:rPr>
                <w:rFonts w:ascii="Arial" w:hAnsi="Arial" w:cs="Arial"/>
                <w:color w:val="000000"/>
                <w:sz w:val="16"/>
                <w:szCs w:val="16"/>
                <w:lang w:eastAsia="de-DE"/>
              </w:rPr>
              <w:t>0.833</w:t>
            </w:r>
          </w:p>
        </w:tc>
      </w:tr>
    </w:tbl>
    <w:p w14:paraId="7280F48C" w14:textId="77777777" w:rsidR="00C01A2A" w:rsidRPr="009944A7" w:rsidRDefault="00C01A2A" w:rsidP="00C01A2A">
      <w:pPr>
        <w:pStyle w:val="SMcaption"/>
        <w:rPr>
          <w:rFonts w:ascii="Arial" w:hAnsi="Arial" w:cs="Arial"/>
          <w:sz w:val="20"/>
        </w:rPr>
      </w:pPr>
    </w:p>
    <w:p w14:paraId="5832A1E8" w14:textId="77777777" w:rsidR="00C01A2A" w:rsidRPr="009944A7" w:rsidRDefault="00C01A2A" w:rsidP="00C01A2A">
      <w:pPr>
        <w:rPr>
          <w:rFonts w:ascii="Arial" w:hAnsi="Arial" w:cs="Arial"/>
          <w:sz w:val="20"/>
        </w:rPr>
        <w:sectPr w:rsidR="00C01A2A" w:rsidRPr="009944A7" w:rsidSect="003E0E71">
          <w:pgSz w:w="15840" w:h="12240" w:orient="landscape"/>
          <w:pgMar w:top="720" w:right="720" w:bottom="720" w:left="720" w:header="720" w:footer="720" w:gutter="0"/>
          <w:pgNumType w:start="1"/>
          <w:cols w:space="720"/>
          <w:docGrid w:linePitch="360"/>
        </w:sectPr>
      </w:pPr>
    </w:p>
    <w:p w14:paraId="297A35A6" w14:textId="77777777" w:rsidR="00C01A2A" w:rsidRPr="009944A7" w:rsidRDefault="00C01A2A" w:rsidP="00C01A2A">
      <w:pPr>
        <w:pStyle w:val="SMHeading"/>
        <w:rPr>
          <w:rFonts w:ascii="Arial" w:hAnsi="Arial" w:cs="Arial"/>
          <w:sz w:val="20"/>
          <w:szCs w:val="20"/>
        </w:rPr>
      </w:pPr>
      <w:r w:rsidRPr="009944A7">
        <w:rPr>
          <w:rFonts w:ascii="Arial" w:hAnsi="Arial" w:cs="Arial"/>
          <w:sz w:val="20"/>
          <w:szCs w:val="20"/>
        </w:rPr>
        <w:lastRenderedPageBreak/>
        <w:t>Table S5.</w:t>
      </w:r>
    </w:p>
    <w:p w14:paraId="5068D827" w14:textId="77777777" w:rsidR="00C01A2A" w:rsidRPr="009944A7" w:rsidRDefault="00C01A2A" w:rsidP="00C01A2A">
      <w:pPr>
        <w:widowControl w:val="0"/>
        <w:autoSpaceDE w:val="0"/>
        <w:autoSpaceDN w:val="0"/>
        <w:adjustRightInd w:val="0"/>
        <w:spacing w:line="360" w:lineRule="auto"/>
        <w:ind w:left="640" w:hanging="640"/>
        <w:jc w:val="both"/>
        <w:rPr>
          <w:rFonts w:ascii="Arial" w:hAnsi="Arial" w:cs="Arial"/>
          <w:sz w:val="20"/>
        </w:rPr>
      </w:pPr>
      <w:r w:rsidRPr="009944A7">
        <w:rPr>
          <w:rFonts w:ascii="Arial" w:hAnsi="Arial" w:cs="Arial"/>
          <w:sz w:val="20"/>
        </w:rPr>
        <w:t>Antibodies used for flow cytometry.</w:t>
      </w:r>
    </w:p>
    <w:tbl>
      <w:tblPr>
        <w:tblStyle w:val="PlainTable2"/>
        <w:tblW w:w="7950" w:type="dxa"/>
        <w:tblLook w:val="04A0" w:firstRow="1" w:lastRow="0" w:firstColumn="1" w:lastColumn="0" w:noHBand="0" w:noVBand="1"/>
      </w:tblPr>
      <w:tblGrid>
        <w:gridCol w:w="1540"/>
        <w:gridCol w:w="1780"/>
        <w:gridCol w:w="1200"/>
        <w:gridCol w:w="1612"/>
        <w:gridCol w:w="1818"/>
      </w:tblGrid>
      <w:tr w:rsidR="00C01A2A" w:rsidRPr="009944A7" w14:paraId="418016BA" w14:textId="77777777" w:rsidTr="003E0E7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40" w:type="dxa"/>
            <w:tcBorders>
              <w:top w:val="single" w:sz="12" w:space="0" w:color="auto"/>
              <w:bottom w:val="single" w:sz="12" w:space="0" w:color="auto"/>
            </w:tcBorders>
            <w:noWrap/>
            <w:hideMark/>
          </w:tcPr>
          <w:p w14:paraId="61392882" w14:textId="77777777" w:rsidR="00C01A2A" w:rsidRPr="009944A7" w:rsidRDefault="00C01A2A" w:rsidP="003E0E71">
            <w:pPr>
              <w:pStyle w:val="MDPI42tablebody"/>
              <w:spacing w:line="276" w:lineRule="auto"/>
              <w:rPr>
                <w:rFonts w:ascii="Arial" w:hAnsi="Arial" w:cs="Arial"/>
              </w:rPr>
            </w:pPr>
            <w:r w:rsidRPr="009944A7">
              <w:rPr>
                <w:rFonts w:ascii="Arial" w:hAnsi="Arial" w:cs="Arial"/>
              </w:rPr>
              <w:t>antigen</w:t>
            </w:r>
          </w:p>
        </w:tc>
        <w:tc>
          <w:tcPr>
            <w:tcW w:w="1780" w:type="dxa"/>
            <w:tcBorders>
              <w:top w:val="single" w:sz="12" w:space="0" w:color="auto"/>
              <w:bottom w:val="single" w:sz="12" w:space="0" w:color="auto"/>
            </w:tcBorders>
            <w:noWrap/>
            <w:hideMark/>
          </w:tcPr>
          <w:p w14:paraId="68D3E2FC" w14:textId="77777777" w:rsidR="00C01A2A" w:rsidRPr="009944A7" w:rsidRDefault="00C01A2A" w:rsidP="003E0E71">
            <w:pPr>
              <w:pStyle w:val="MDPI42tablebody"/>
              <w:spacing w:line="276" w:lineRule="auto"/>
              <w:cnfStyle w:val="100000000000" w:firstRow="1"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fluorophore</w:t>
            </w:r>
          </w:p>
        </w:tc>
        <w:tc>
          <w:tcPr>
            <w:tcW w:w="1200" w:type="dxa"/>
            <w:tcBorders>
              <w:top w:val="single" w:sz="12" w:space="0" w:color="auto"/>
              <w:bottom w:val="single" w:sz="12" w:space="0" w:color="auto"/>
            </w:tcBorders>
            <w:noWrap/>
            <w:hideMark/>
          </w:tcPr>
          <w:p w14:paraId="23B7BCA2" w14:textId="77777777" w:rsidR="00C01A2A" w:rsidRPr="009944A7" w:rsidRDefault="00C01A2A" w:rsidP="003E0E71">
            <w:pPr>
              <w:pStyle w:val="MDPI42tablebody"/>
              <w:spacing w:line="276" w:lineRule="auto"/>
              <w:cnfStyle w:val="100000000000" w:firstRow="1"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clone</w:t>
            </w:r>
          </w:p>
        </w:tc>
        <w:tc>
          <w:tcPr>
            <w:tcW w:w="1612" w:type="dxa"/>
            <w:tcBorders>
              <w:top w:val="single" w:sz="12" w:space="0" w:color="auto"/>
              <w:bottom w:val="single" w:sz="12" w:space="0" w:color="auto"/>
            </w:tcBorders>
            <w:noWrap/>
            <w:hideMark/>
          </w:tcPr>
          <w:p w14:paraId="5ACC5995" w14:textId="77777777" w:rsidR="00C01A2A" w:rsidRPr="009944A7" w:rsidRDefault="00C01A2A" w:rsidP="003E0E71">
            <w:pPr>
              <w:pStyle w:val="MDPI42tablebody"/>
              <w:spacing w:line="276" w:lineRule="auto"/>
              <w:cnfStyle w:val="100000000000" w:firstRow="1"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 xml:space="preserve">concentration </w:t>
            </w:r>
          </w:p>
        </w:tc>
        <w:tc>
          <w:tcPr>
            <w:tcW w:w="1818" w:type="dxa"/>
            <w:tcBorders>
              <w:top w:val="single" w:sz="12" w:space="0" w:color="auto"/>
              <w:bottom w:val="single" w:sz="12" w:space="0" w:color="auto"/>
            </w:tcBorders>
            <w:noWrap/>
            <w:hideMark/>
          </w:tcPr>
          <w:p w14:paraId="6C9594F3" w14:textId="77777777" w:rsidR="00C01A2A" w:rsidRPr="009944A7" w:rsidRDefault="00C01A2A" w:rsidP="003E0E71">
            <w:pPr>
              <w:pStyle w:val="MDPI42tablebody"/>
              <w:spacing w:line="276" w:lineRule="auto"/>
              <w:cnfStyle w:val="100000000000" w:firstRow="1"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manufacturer</w:t>
            </w:r>
          </w:p>
        </w:tc>
      </w:tr>
      <w:tr w:rsidR="00C01A2A" w:rsidRPr="009944A7" w14:paraId="776380FF" w14:textId="77777777" w:rsidTr="003E0E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40" w:type="dxa"/>
            <w:tcBorders>
              <w:top w:val="single" w:sz="12" w:space="0" w:color="auto"/>
            </w:tcBorders>
            <w:noWrap/>
            <w:hideMark/>
          </w:tcPr>
          <w:p w14:paraId="69F4BF80"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CD3ε</w:t>
            </w:r>
          </w:p>
        </w:tc>
        <w:tc>
          <w:tcPr>
            <w:tcW w:w="1780" w:type="dxa"/>
            <w:tcBorders>
              <w:top w:val="single" w:sz="12" w:space="0" w:color="auto"/>
            </w:tcBorders>
            <w:noWrap/>
            <w:hideMark/>
          </w:tcPr>
          <w:p w14:paraId="6D637AD9"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VioBlue</w:t>
            </w:r>
          </w:p>
        </w:tc>
        <w:tc>
          <w:tcPr>
            <w:tcW w:w="1200" w:type="dxa"/>
            <w:tcBorders>
              <w:top w:val="single" w:sz="12" w:space="0" w:color="auto"/>
            </w:tcBorders>
            <w:noWrap/>
            <w:hideMark/>
          </w:tcPr>
          <w:p w14:paraId="1C6CBF82"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17A2</w:t>
            </w:r>
          </w:p>
        </w:tc>
        <w:tc>
          <w:tcPr>
            <w:tcW w:w="1612" w:type="dxa"/>
            <w:tcBorders>
              <w:top w:val="single" w:sz="12" w:space="0" w:color="auto"/>
            </w:tcBorders>
            <w:noWrap/>
            <w:hideMark/>
          </w:tcPr>
          <w:p w14:paraId="12FBAEA1"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1:10</w:t>
            </w:r>
          </w:p>
        </w:tc>
        <w:tc>
          <w:tcPr>
            <w:tcW w:w="1818" w:type="dxa"/>
            <w:tcBorders>
              <w:top w:val="single" w:sz="12" w:space="0" w:color="auto"/>
            </w:tcBorders>
            <w:noWrap/>
            <w:hideMark/>
          </w:tcPr>
          <w:p w14:paraId="5C670624"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Miltenyi</w:t>
            </w:r>
          </w:p>
        </w:tc>
      </w:tr>
      <w:tr w:rsidR="00C01A2A" w:rsidRPr="009944A7" w14:paraId="5E197354" w14:textId="77777777" w:rsidTr="003E0E71">
        <w:trPr>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3F58A262"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CD4</w:t>
            </w:r>
          </w:p>
        </w:tc>
        <w:tc>
          <w:tcPr>
            <w:tcW w:w="1780" w:type="dxa"/>
            <w:noWrap/>
            <w:hideMark/>
          </w:tcPr>
          <w:p w14:paraId="465A6B3C"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APC Vio770</w:t>
            </w:r>
          </w:p>
        </w:tc>
        <w:tc>
          <w:tcPr>
            <w:tcW w:w="1200" w:type="dxa"/>
            <w:noWrap/>
            <w:hideMark/>
          </w:tcPr>
          <w:p w14:paraId="15D0AA47"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GK1.5</w:t>
            </w:r>
          </w:p>
        </w:tc>
        <w:tc>
          <w:tcPr>
            <w:tcW w:w="1612" w:type="dxa"/>
            <w:noWrap/>
            <w:hideMark/>
          </w:tcPr>
          <w:p w14:paraId="0121123B"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1:10</w:t>
            </w:r>
          </w:p>
        </w:tc>
        <w:tc>
          <w:tcPr>
            <w:tcW w:w="1818" w:type="dxa"/>
            <w:noWrap/>
            <w:hideMark/>
          </w:tcPr>
          <w:p w14:paraId="6CC509E4"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Miltenyi</w:t>
            </w:r>
          </w:p>
        </w:tc>
      </w:tr>
      <w:tr w:rsidR="00C01A2A" w:rsidRPr="009944A7" w14:paraId="18F90253" w14:textId="77777777" w:rsidTr="003E0E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116A3A81"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CD8a</w:t>
            </w:r>
          </w:p>
        </w:tc>
        <w:tc>
          <w:tcPr>
            <w:tcW w:w="1780" w:type="dxa"/>
            <w:noWrap/>
            <w:hideMark/>
          </w:tcPr>
          <w:p w14:paraId="33532A4D"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PerCP Cy5.5</w:t>
            </w:r>
          </w:p>
        </w:tc>
        <w:tc>
          <w:tcPr>
            <w:tcW w:w="1200" w:type="dxa"/>
            <w:noWrap/>
            <w:hideMark/>
          </w:tcPr>
          <w:p w14:paraId="188A91BC"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53-6.7</w:t>
            </w:r>
          </w:p>
        </w:tc>
        <w:tc>
          <w:tcPr>
            <w:tcW w:w="1612" w:type="dxa"/>
            <w:noWrap/>
            <w:hideMark/>
          </w:tcPr>
          <w:p w14:paraId="170590E6"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1:100</w:t>
            </w:r>
          </w:p>
        </w:tc>
        <w:tc>
          <w:tcPr>
            <w:tcW w:w="1818" w:type="dxa"/>
            <w:noWrap/>
            <w:hideMark/>
          </w:tcPr>
          <w:p w14:paraId="4B94727D"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eBioscience</w:t>
            </w:r>
          </w:p>
        </w:tc>
      </w:tr>
      <w:tr w:rsidR="00C01A2A" w:rsidRPr="009944A7" w14:paraId="3E1ABBD4" w14:textId="77777777" w:rsidTr="003E0E71">
        <w:trPr>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23DAE69F"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CD11b</w:t>
            </w:r>
          </w:p>
        </w:tc>
        <w:tc>
          <w:tcPr>
            <w:tcW w:w="1780" w:type="dxa"/>
            <w:noWrap/>
            <w:hideMark/>
          </w:tcPr>
          <w:p w14:paraId="1FCE2BA5"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PE</w:t>
            </w:r>
          </w:p>
        </w:tc>
        <w:tc>
          <w:tcPr>
            <w:tcW w:w="1200" w:type="dxa"/>
            <w:noWrap/>
            <w:hideMark/>
          </w:tcPr>
          <w:p w14:paraId="436D102A"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M1/70</w:t>
            </w:r>
          </w:p>
        </w:tc>
        <w:tc>
          <w:tcPr>
            <w:tcW w:w="1612" w:type="dxa"/>
            <w:noWrap/>
            <w:hideMark/>
          </w:tcPr>
          <w:p w14:paraId="4A11F014"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1:150</w:t>
            </w:r>
          </w:p>
        </w:tc>
        <w:tc>
          <w:tcPr>
            <w:tcW w:w="1818" w:type="dxa"/>
            <w:noWrap/>
            <w:hideMark/>
          </w:tcPr>
          <w:p w14:paraId="2D33FA6C"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BD Bioscience</w:t>
            </w:r>
          </w:p>
        </w:tc>
      </w:tr>
      <w:tr w:rsidR="00C01A2A" w:rsidRPr="009944A7" w14:paraId="0683DCB2" w14:textId="77777777" w:rsidTr="003E0E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22A48F81"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CD11c</w:t>
            </w:r>
          </w:p>
        </w:tc>
        <w:tc>
          <w:tcPr>
            <w:tcW w:w="1780" w:type="dxa"/>
            <w:noWrap/>
            <w:hideMark/>
          </w:tcPr>
          <w:p w14:paraId="1E221963"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PerCP Cy5.5</w:t>
            </w:r>
          </w:p>
        </w:tc>
        <w:tc>
          <w:tcPr>
            <w:tcW w:w="1200" w:type="dxa"/>
            <w:noWrap/>
            <w:hideMark/>
          </w:tcPr>
          <w:p w14:paraId="1D34B66C"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N418</w:t>
            </w:r>
          </w:p>
        </w:tc>
        <w:tc>
          <w:tcPr>
            <w:tcW w:w="1612" w:type="dxa"/>
            <w:noWrap/>
            <w:hideMark/>
          </w:tcPr>
          <w:p w14:paraId="0A46FD58"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1:100</w:t>
            </w:r>
          </w:p>
        </w:tc>
        <w:tc>
          <w:tcPr>
            <w:tcW w:w="1818" w:type="dxa"/>
            <w:noWrap/>
            <w:hideMark/>
          </w:tcPr>
          <w:p w14:paraId="6071BD9B"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BioLegend</w:t>
            </w:r>
          </w:p>
        </w:tc>
      </w:tr>
      <w:tr w:rsidR="00C01A2A" w:rsidRPr="009944A7" w14:paraId="3C86ABBF" w14:textId="77777777" w:rsidTr="003E0E71">
        <w:trPr>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0BB65609"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CD25</w:t>
            </w:r>
          </w:p>
        </w:tc>
        <w:tc>
          <w:tcPr>
            <w:tcW w:w="1780" w:type="dxa"/>
            <w:noWrap/>
            <w:hideMark/>
          </w:tcPr>
          <w:p w14:paraId="6D0F41AD"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VioBright FITC</w:t>
            </w:r>
          </w:p>
        </w:tc>
        <w:tc>
          <w:tcPr>
            <w:tcW w:w="1200" w:type="dxa"/>
            <w:noWrap/>
            <w:hideMark/>
          </w:tcPr>
          <w:p w14:paraId="7D5782B4"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7D4</w:t>
            </w:r>
          </w:p>
        </w:tc>
        <w:tc>
          <w:tcPr>
            <w:tcW w:w="1612" w:type="dxa"/>
            <w:noWrap/>
            <w:hideMark/>
          </w:tcPr>
          <w:p w14:paraId="213E3325"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1:10</w:t>
            </w:r>
          </w:p>
        </w:tc>
        <w:tc>
          <w:tcPr>
            <w:tcW w:w="1818" w:type="dxa"/>
            <w:noWrap/>
            <w:hideMark/>
          </w:tcPr>
          <w:p w14:paraId="6A3CE0BD"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Miltenyi</w:t>
            </w:r>
          </w:p>
        </w:tc>
      </w:tr>
      <w:tr w:rsidR="00C01A2A" w:rsidRPr="009944A7" w14:paraId="626BC127" w14:textId="77777777" w:rsidTr="003E0E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1577863F"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CD44</w:t>
            </w:r>
          </w:p>
        </w:tc>
        <w:tc>
          <w:tcPr>
            <w:tcW w:w="1780" w:type="dxa"/>
            <w:noWrap/>
            <w:hideMark/>
          </w:tcPr>
          <w:p w14:paraId="2565D9C8"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FITC</w:t>
            </w:r>
          </w:p>
        </w:tc>
        <w:tc>
          <w:tcPr>
            <w:tcW w:w="1200" w:type="dxa"/>
            <w:noWrap/>
            <w:hideMark/>
          </w:tcPr>
          <w:p w14:paraId="4F609EA7"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IM7</w:t>
            </w:r>
          </w:p>
        </w:tc>
        <w:tc>
          <w:tcPr>
            <w:tcW w:w="1612" w:type="dxa"/>
            <w:noWrap/>
            <w:hideMark/>
          </w:tcPr>
          <w:p w14:paraId="48B35412"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1:100</w:t>
            </w:r>
          </w:p>
        </w:tc>
        <w:tc>
          <w:tcPr>
            <w:tcW w:w="1818" w:type="dxa"/>
            <w:noWrap/>
            <w:hideMark/>
          </w:tcPr>
          <w:p w14:paraId="22AD037E"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BD Bioscience</w:t>
            </w:r>
          </w:p>
        </w:tc>
      </w:tr>
      <w:tr w:rsidR="00C01A2A" w:rsidRPr="009944A7" w14:paraId="652E0554" w14:textId="77777777" w:rsidTr="003E0E71">
        <w:trPr>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5ADDE0D7"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CD45R / B220</w:t>
            </w:r>
          </w:p>
        </w:tc>
        <w:tc>
          <w:tcPr>
            <w:tcW w:w="1780" w:type="dxa"/>
            <w:noWrap/>
            <w:hideMark/>
          </w:tcPr>
          <w:p w14:paraId="0D07729F"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Alexa Fluor 647</w:t>
            </w:r>
          </w:p>
        </w:tc>
        <w:tc>
          <w:tcPr>
            <w:tcW w:w="1200" w:type="dxa"/>
            <w:noWrap/>
            <w:hideMark/>
          </w:tcPr>
          <w:p w14:paraId="71C5016B"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RA3-6B2</w:t>
            </w:r>
          </w:p>
        </w:tc>
        <w:tc>
          <w:tcPr>
            <w:tcW w:w="1612" w:type="dxa"/>
            <w:noWrap/>
            <w:hideMark/>
          </w:tcPr>
          <w:p w14:paraId="2DD466E6"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1:100</w:t>
            </w:r>
          </w:p>
        </w:tc>
        <w:tc>
          <w:tcPr>
            <w:tcW w:w="1818" w:type="dxa"/>
            <w:noWrap/>
            <w:hideMark/>
          </w:tcPr>
          <w:p w14:paraId="487C574D"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BioLegend</w:t>
            </w:r>
          </w:p>
        </w:tc>
      </w:tr>
      <w:tr w:rsidR="00C01A2A" w:rsidRPr="009944A7" w14:paraId="627737FE" w14:textId="77777777" w:rsidTr="003E0E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318F57FC"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CD62L</w:t>
            </w:r>
          </w:p>
        </w:tc>
        <w:tc>
          <w:tcPr>
            <w:tcW w:w="1780" w:type="dxa"/>
            <w:noWrap/>
            <w:hideMark/>
          </w:tcPr>
          <w:p w14:paraId="632F2AAC"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APC</w:t>
            </w:r>
          </w:p>
        </w:tc>
        <w:tc>
          <w:tcPr>
            <w:tcW w:w="1200" w:type="dxa"/>
            <w:noWrap/>
            <w:hideMark/>
          </w:tcPr>
          <w:p w14:paraId="2384F74E"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MEL-14</w:t>
            </w:r>
          </w:p>
        </w:tc>
        <w:tc>
          <w:tcPr>
            <w:tcW w:w="1612" w:type="dxa"/>
            <w:noWrap/>
            <w:hideMark/>
          </w:tcPr>
          <w:p w14:paraId="3F10379D"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1:100</w:t>
            </w:r>
          </w:p>
        </w:tc>
        <w:tc>
          <w:tcPr>
            <w:tcW w:w="1818" w:type="dxa"/>
            <w:noWrap/>
            <w:hideMark/>
          </w:tcPr>
          <w:p w14:paraId="6C32586D"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BD Bioscience</w:t>
            </w:r>
          </w:p>
        </w:tc>
      </w:tr>
      <w:tr w:rsidR="00C01A2A" w:rsidRPr="009944A7" w14:paraId="05E40E15" w14:textId="77777777" w:rsidTr="003E0E71">
        <w:trPr>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12AC08C8"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CD69</w:t>
            </w:r>
          </w:p>
        </w:tc>
        <w:tc>
          <w:tcPr>
            <w:tcW w:w="1780" w:type="dxa"/>
            <w:noWrap/>
            <w:hideMark/>
          </w:tcPr>
          <w:p w14:paraId="6CD99DA5"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PE Cy7</w:t>
            </w:r>
          </w:p>
        </w:tc>
        <w:tc>
          <w:tcPr>
            <w:tcW w:w="1200" w:type="dxa"/>
            <w:noWrap/>
            <w:hideMark/>
          </w:tcPr>
          <w:p w14:paraId="7381BD99"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H1.2F3</w:t>
            </w:r>
          </w:p>
        </w:tc>
        <w:tc>
          <w:tcPr>
            <w:tcW w:w="1612" w:type="dxa"/>
            <w:noWrap/>
            <w:hideMark/>
          </w:tcPr>
          <w:p w14:paraId="53537DC2"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1:100</w:t>
            </w:r>
          </w:p>
        </w:tc>
        <w:tc>
          <w:tcPr>
            <w:tcW w:w="1818" w:type="dxa"/>
            <w:noWrap/>
            <w:hideMark/>
          </w:tcPr>
          <w:p w14:paraId="450C59F6"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BD Bioscience</w:t>
            </w:r>
          </w:p>
        </w:tc>
      </w:tr>
      <w:tr w:rsidR="00C01A2A" w:rsidRPr="009944A7" w14:paraId="21930D5C" w14:textId="77777777" w:rsidTr="003E0E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18FCFBB2"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γδ-TCR</w:t>
            </w:r>
          </w:p>
        </w:tc>
        <w:tc>
          <w:tcPr>
            <w:tcW w:w="1780" w:type="dxa"/>
            <w:noWrap/>
            <w:hideMark/>
          </w:tcPr>
          <w:p w14:paraId="3C509AC1"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PE</w:t>
            </w:r>
          </w:p>
        </w:tc>
        <w:tc>
          <w:tcPr>
            <w:tcW w:w="1200" w:type="dxa"/>
            <w:noWrap/>
            <w:hideMark/>
          </w:tcPr>
          <w:p w14:paraId="7B4DB5B3"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GL3</w:t>
            </w:r>
          </w:p>
        </w:tc>
        <w:tc>
          <w:tcPr>
            <w:tcW w:w="1612" w:type="dxa"/>
            <w:noWrap/>
            <w:hideMark/>
          </w:tcPr>
          <w:p w14:paraId="6F40A131"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1:100</w:t>
            </w:r>
          </w:p>
        </w:tc>
        <w:tc>
          <w:tcPr>
            <w:tcW w:w="1818" w:type="dxa"/>
            <w:noWrap/>
            <w:hideMark/>
          </w:tcPr>
          <w:p w14:paraId="1D74B6BC"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BD Bioscience</w:t>
            </w:r>
          </w:p>
        </w:tc>
      </w:tr>
      <w:tr w:rsidR="00C01A2A" w:rsidRPr="009944A7" w14:paraId="021BB095" w14:textId="77777777" w:rsidTr="003E0E71">
        <w:trPr>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21744BB4"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F4/80</w:t>
            </w:r>
          </w:p>
        </w:tc>
        <w:tc>
          <w:tcPr>
            <w:tcW w:w="1780" w:type="dxa"/>
            <w:noWrap/>
            <w:hideMark/>
          </w:tcPr>
          <w:p w14:paraId="05890499"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Pacific Blue</w:t>
            </w:r>
          </w:p>
        </w:tc>
        <w:tc>
          <w:tcPr>
            <w:tcW w:w="1200" w:type="dxa"/>
            <w:noWrap/>
            <w:hideMark/>
          </w:tcPr>
          <w:p w14:paraId="74820AA4"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BM8</w:t>
            </w:r>
          </w:p>
        </w:tc>
        <w:tc>
          <w:tcPr>
            <w:tcW w:w="1612" w:type="dxa"/>
            <w:noWrap/>
            <w:hideMark/>
          </w:tcPr>
          <w:p w14:paraId="3BDF2419"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1:100</w:t>
            </w:r>
          </w:p>
        </w:tc>
        <w:tc>
          <w:tcPr>
            <w:tcW w:w="1818" w:type="dxa"/>
            <w:noWrap/>
            <w:hideMark/>
          </w:tcPr>
          <w:p w14:paraId="7A78A9EC"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BioLegend</w:t>
            </w:r>
          </w:p>
        </w:tc>
      </w:tr>
      <w:tr w:rsidR="00C01A2A" w:rsidRPr="009944A7" w14:paraId="335D301B" w14:textId="77777777" w:rsidTr="003E0E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7B5202B1"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FoxP3</w:t>
            </w:r>
          </w:p>
        </w:tc>
        <w:tc>
          <w:tcPr>
            <w:tcW w:w="1780" w:type="dxa"/>
            <w:noWrap/>
            <w:hideMark/>
          </w:tcPr>
          <w:p w14:paraId="143E33D8"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PerCP Cy5.5</w:t>
            </w:r>
          </w:p>
        </w:tc>
        <w:tc>
          <w:tcPr>
            <w:tcW w:w="1200" w:type="dxa"/>
            <w:noWrap/>
            <w:hideMark/>
          </w:tcPr>
          <w:p w14:paraId="3157B378"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FJK-16s</w:t>
            </w:r>
          </w:p>
        </w:tc>
        <w:tc>
          <w:tcPr>
            <w:tcW w:w="1612" w:type="dxa"/>
            <w:noWrap/>
            <w:hideMark/>
          </w:tcPr>
          <w:p w14:paraId="0C8CDFCF"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1:50</w:t>
            </w:r>
          </w:p>
        </w:tc>
        <w:tc>
          <w:tcPr>
            <w:tcW w:w="1818" w:type="dxa"/>
            <w:noWrap/>
            <w:hideMark/>
          </w:tcPr>
          <w:p w14:paraId="1372BA2E"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eBioscience</w:t>
            </w:r>
          </w:p>
        </w:tc>
      </w:tr>
      <w:tr w:rsidR="00C01A2A" w:rsidRPr="009944A7" w14:paraId="088A7337" w14:textId="77777777" w:rsidTr="003E0E71">
        <w:trPr>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190B5AE5"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Gr-1</w:t>
            </w:r>
          </w:p>
        </w:tc>
        <w:tc>
          <w:tcPr>
            <w:tcW w:w="1780" w:type="dxa"/>
            <w:noWrap/>
            <w:hideMark/>
          </w:tcPr>
          <w:p w14:paraId="63AAC9EC"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PE Cy7</w:t>
            </w:r>
          </w:p>
        </w:tc>
        <w:tc>
          <w:tcPr>
            <w:tcW w:w="1200" w:type="dxa"/>
            <w:noWrap/>
            <w:hideMark/>
          </w:tcPr>
          <w:p w14:paraId="2A114E8F"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RB6-8C5</w:t>
            </w:r>
          </w:p>
        </w:tc>
        <w:tc>
          <w:tcPr>
            <w:tcW w:w="1612" w:type="dxa"/>
            <w:noWrap/>
            <w:hideMark/>
          </w:tcPr>
          <w:p w14:paraId="74FF8608"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1:150</w:t>
            </w:r>
          </w:p>
        </w:tc>
        <w:tc>
          <w:tcPr>
            <w:tcW w:w="1818" w:type="dxa"/>
            <w:noWrap/>
            <w:hideMark/>
          </w:tcPr>
          <w:p w14:paraId="09C5E90E"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eBioscience</w:t>
            </w:r>
          </w:p>
        </w:tc>
      </w:tr>
      <w:tr w:rsidR="00C01A2A" w:rsidRPr="009944A7" w14:paraId="5135A2B5" w14:textId="77777777" w:rsidTr="003E0E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4272B024"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Helios</w:t>
            </w:r>
          </w:p>
        </w:tc>
        <w:tc>
          <w:tcPr>
            <w:tcW w:w="1780" w:type="dxa"/>
            <w:noWrap/>
            <w:hideMark/>
          </w:tcPr>
          <w:p w14:paraId="44DC2088"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Pacific Blue</w:t>
            </w:r>
          </w:p>
        </w:tc>
        <w:tc>
          <w:tcPr>
            <w:tcW w:w="1200" w:type="dxa"/>
            <w:noWrap/>
            <w:hideMark/>
          </w:tcPr>
          <w:p w14:paraId="4BD8D7E0"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22F6</w:t>
            </w:r>
          </w:p>
        </w:tc>
        <w:tc>
          <w:tcPr>
            <w:tcW w:w="1612" w:type="dxa"/>
            <w:noWrap/>
            <w:hideMark/>
          </w:tcPr>
          <w:p w14:paraId="58DE7761"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1:50</w:t>
            </w:r>
          </w:p>
        </w:tc>
        <w:tc>
          <w:tcPr>
            <w:tcW w:w="1818" w:type="dxa"/>
            <w:noWrap/>
            <w:hideMark/>
          </w:tcPr>
          <w:p w14:paraId="69969742"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BioLegend</w:t>
            </w:r>
          </w:p>
        </w:tc>
      </w:tr>
      <w:tr w:rsidR="00C01A2A" w:rsidRPr="009944A7" w14:paraId="0D80D90D" w14:textId="77777777" w:rsidTr="003E0E71">
        <w:trPr>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11AFCA88"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Ki67</w:t>
            </w:r>
          </w:p>
        </w:tc>
        <w:tc>
          <w:tcPr>
            <w:tcW w:w="1780" w:type="dxa"/>
            <w:noWrap/>
            <w:hideMark/>
          </w:tcPr>
          <w:p w14:paraId="1FF96F8B"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PE Vio770</w:t>
            </w:r>
          </w:p>
        </w:tc>
        <w:tc>
          <w:tcPr>
            <w:tcW w:w="1200" w:type="dxa"/>
            <w:noWrap/>
            <w:hideMark/>
          </w:tcPr>
          <w:p w14:paraId="3F38DA73"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REA183</w:t>
            </w:r>
          </w:p>
        </w:tc>
        <w:tc>
          <w:tcPr>
            <w:tcW w:w="1612" w:type="dxa"/>
            <w:noWrap/>
            <w:hideMark/>
          </w:tcPr>
          <w:p w14:paraId="0321350A"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1:10</w:t>
            </w:r>
          </w:p>
        </w:tc>
        <w:tc>
          <w:tcPr>
            <w:tcW w:w="1818" w:type="dxa"/>
            <w:noWrap/>
            <w:hideMark/>
          </w:tcPr>
          <w:p w14:paraId="2BFC6A25"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Miltenyi</w:t>
            </w:r>
          </w:p>
        </w:tc>
      </w:tr>
      <w:tr w:rsidR="00C01A2A" w:rsidRPr="009944A7" w14:paraId="3AF7BD35" w14:textId="77777777" w:rsidTr="003E0E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23137668"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Ly6C</w:t>
            </w:r>
          </w:p>
        </w:tc>
        <w:tc>
          <w:tcPr>
            <w:tcW w:w="1780" w:type="dxa"/>
            <w:noWrap/>
            <w:hideMark/>
          </w:tcPr>
          <w:p w14:paraId="3CB22D7A"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APC eFluor 780</w:t>
            </w:r>
          </w:p>
        </w:tc>
        <w:tc>
          <w:tcPr>
            <w:tcW w:w="1200" w:type="dxa"/>
            <w:noWrap/>
            <w:hideMark/>
          </w:tcPr>
          <w:p w14:paraId="1A8775EB"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HK1.4</w:t>
            </w:r>
          </w:p>
        </w:tc>
        <w:tc>
          <w:tcPr>
            <w:tcW w:w="1612" w:type="dxa"/>
            <w:noWrap/>
            <w:hideMark/>
          </w:tcPr>
          <w:p w14:paraId="59C36E9E"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1:10</w:t>
            </w:r>
          </w:p>
        </w:tc>
        <w:tc>
          <w:tcPr>
            <w:tcW w:w="1818" w:type="dxa"/>
            <w:noWrap/>
            <w:hideMark/>
          </w:tcPr>
          <w:p w14:paraId="397790B8"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eBioscience</w:t>
            </w:r>
          </w:p>
        </w:tc>
      </w:tr>
      <w:tr w:rsidR="00C01A2A" w:rsidRPr="009944A7" w14:paraId="0FCEE67F" w14:textId="77777777" w:rsidTr="003E0E71">
        <w:trPr>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4D227657"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RORγt</w:t>
            </w:r>
          </w:p>
        </w:tc>
        <w:tc>
          <w:tcPr>
            <w:tcW w:w="1780" w:type="dxa"/>
            <w:noWrap/>
            <w:hideMark/>
          </w:tcPr>
          <w:p w14:paraId="3E22CA83"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APC</w:t>
            </w:r>
          </w:p>
        </w:tc>
        <w:tc>
          <w:tcPr>
            <w:tcW w:w="1200" w:type="dxa"/>
            <w:noWrap/>
            <w:hideMark/>
          </w:tcPr>
          <w:p w14:paraId="57BFD470"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REA278</w:t>
            </w:r>
          </w:p>
        </w:tc>
        <w:tc>
          <w:tcPr>
            <w:tcW w:w="1612" w:type="dxa"/>
            <w:noWrap/>
            <w:hideMark/>
          </w:tcPr>
          <w:p w14:paraId="7545A626"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1:10</w:t>
            </w:r>
          </w:p>
        </w:tc>
        <w:tc>
          <w:tcPr>
            <w:tcW w:w="1818" w:type="dxa"/>
            <w:noWrap/>
            <w:hideMark/>
          </w:tcPr>
          <w:p w14:paraId="0C03FB5D"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Miltenyi</w:t>
            </w:r>
          </w:p>
        </w:tc>
      </w:tr>
      <w:tr w:rsidR="00C01A2A" w:rsidRPr="009944A7" w14:paraId="0F1A7E6D" w14:textId="77777777" w:rsidTr="003E0E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0F6D4319"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Tbet</w:t>
            </w:r>
          </w:p>
        </w:tc>
        <w:tc>
          <w:tcPr>
            <w:tcW w:w="1780" w:type="dxa"/>
            <w:noWrap/>
            <w:hideMark/>
          </w:tcPr>
          <w:p w14:paraId="6DB3C8F5"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PE</w:t>
            </w:r>
          </w:p>
        </w:tc>
        <w:tc>
          <w:tcPr>
            <w:tcW w:w="1200" w:type="dxa"/>
            <w:noWrap/>
            <w:hideMark/>
          </w:tcPr>
          <w:p w14:paraId="253145A8"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REA102</w:t>
            </w:r>
          </w:p>
        </w:tc>
        <w:tc>
          <w:tcPr>
            <w:tcW w:w="1612" w:type="dxa"/>
            <w:noWrap/>
            <w:hideMark/>
          </w:tcPr>
          <w:p w14:paraId="6E4A122C"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1:10</w:t>
            </w:r>
          </w:p>
        </w:tc>
        <w:tc>
          <w:tcPr>
            <w:tcW w:w="1818" w:type="dxa"/>
            <w:noWrap/>
            <w:hideMark/>
          </w:tcPr>
          <w:p w14:paraId="2AA82184"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Miltenyi</w:t>
            </w:r>
          </w:p>
        </w:tc>
      </w:tr>
      <w:tr w:rsidR="00C01A2A" w:rsidRPr="009944A7" w14:paraId="56E43758" w14:textId="77777777" w:rsidTr="003E0E71">
        <w:trPr>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0670DB4A"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CD4</w:t>
            </w:r>
          </w:p>
        </w:tc>
        <w:tc>
          <w:tcPr>
            <w:tcW w:w="1780" w:type="dxa"/>
            <w:noWrap/>
            <w:hideMark/>
          </w:tcPr>
          <w:p w14:paraId="3299687F"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Percyp Vio 700</w:t>
            </w:r>
          </w:p>
        </w:tc>
        <w:tc>
          <w:tcPr>
            <w:tcW w:w="1200" w:type="dxa"/>
            <w:noWrap/>
            <w:hideMark/>
          </w:tcPr>
          <w:p w14:paraId="424A95F8"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GK1.5</w:t>
            </w:r>
          </w:p>
        </w:tc>
        <w:tc>
          <w:tcPr>
            <w:tcW w:w="1612" w:type="dxa"/>
            <w:noWrap/>
            <w:hideMark/>
          </w:tcPr>
          <w:p w14:paraId="42683006"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1:20</w:t>
            </w:r>
          </w:p>
        </w:tc>
        <w:tc>
          <w:tcPr>
            <w:tcW w:w="1818" w:type="dxa"/>
            <w:noWrap/>
            <w:hideMark/>
          </w:tcPr>
          <w:p w14:paraId="3207235B"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Miltenyi</w:t>
            </w:r>
          </w:p>
        </w:tc>
      </w:tr>
      <w:tr w:rsidR="00C01A2A" w:rsidRPr="009944A7" w14:paraId="6E8260AE" w14:textId="77777777" w:rsidTr="003E0E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0C2C0A48"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CD44</w:t>
            </w:r>
          </w:p>
        </w:tc>
        <w:tc>
          <w:tcPr>
            <w:tcW w:w="1780" w:type="dxa"/>
            <w:noWrap/>
            <w:hideMark/>
          </w:tcPr>
          <w:p w14:paraId="1093216F"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 xml:space="preserve">PE </w:t>
            </w:r>
          </w:p>
        </w:tc>
        <w:tc>
          <w:tcPr>
            <w:tcW w:w="1200" w:type="dxa"/>
            <w:noWrap/>
            <w:hideMark/>
          </w:tcPr>
          <w:p w14:paraId="7776586B"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IM7.8.1</w:t>
            </w:r>
          </w:p>
        </w:tc>
        <w:tc>
          <w:tcPr>
            <w:tcW w:w="1612" w:type="dxa"/>
            <w:noWrap/>
            <w:hideMark/>
          </w:tcPr>
          <w:p w14:paraId="122AEA73"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1:20</w:t>
            </w:r>
          </w:p>
        </w:tc>
        <w:tc>
          <w:tcPr>
            <w:tcW w:w="1818" w:type="dxa"/>
            <w:noWrap/>
            <w:hideMark/>
          </w:tcPr>
          <w:p w14:paraId="1370EEB5"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Miltenyi</w:t>
            </w:r>
          </w:p>
        </w:tc>
      </w:tr>
      <w:tr w:rsidR="00C01A2A" w:rsidRPr="009944A7" w14:paraId="64B5C697" w14:textId="77777777" w:rsidTr="003E0E71">
        <w:trPr>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1AC3E5A1"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CD62L</w:t>
            </w:r>
          </w:p>
        </w:tc>
        <w:tc>
          <w:tcPr>
            <w:tcW w:w="1780" w:type="dxa"/>
            <w:noWrap/>
            <w:hideMark/>
          </w:tcPr>
          <w:p w14:paraId="684D130C"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APC</w:t>
            </w:r>
          </w:p>
        </w:tc>
        <w:tc>
          <w:tcPr>
            <w:tcW w:w="1200" w:type="dxa"/>
            <w:noWrap/>
            <w:hideMark/>
          </w:tcPr>
          <w:p w14:paraId="6FE0B116"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MEL-14 </w:t>
            </w:r>
          </w:p>
        </w:tc>
        <w:tc>
          <w:tcPr>
            <w:tcW w:w="1612" w:type="dxa"/>
            <w:noWrap/>
            <w:hideMark/>
          </w:tcPr>
          <w:p w14:paraId="19F69141"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1:100</w:t>
            </w:r>
          </w:p>
        </w:tc>
        <w:tc>
          <w:tcPr>
            <w:tcW w:w="1818" w:type="dxa"/>
            <w:noWrap/>
            <w:hideMark/>
          </w:tcPr>
          <w:p w14:paraId="232F329F"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BioLegend</w:t>
            </w:r>
          </w:p>
        </w:tc>
      </w:tr>
      <w:tr w:rsidR="00C01A2A" w:rsidRPr="009944A7" w14:paraId="585DD339" w14:textId="77777777" w:rsidTr="003E0E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2C907DFA"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 xml:space="preserve">CD25 </w:t>
            </w:r>
          </w:p>
        </w:tc>
        <w:tc>
          <w:tcPr>
            <w:tcW w:w="1780" w:type="dxa"/>
            <w:noWrap/>
            <w:hideMark/>
          </w:tcPr>
          <w:p w14:paraId="3E3DA19C"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PE–Vio770</w:t>
            </w:r>
          </w:p>
        </w:tc>
        <w:tc>
          <w:tcPr>
            <w:tcW w:w="1200" w:type="dxa"/>
            <w:noWrap/>
            <w:hideMark/>
          </w:tcPr>
          <w:p w14:paraId="5D6DA394"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PC61</w:t>
            </w:r>
          </w:p>
        </w:tc>
        <w:tc>
          <w:tcPr>
            <w:tcW w:w="1612" w:type="dxa"/>
            <w:noWrap/>
            <w:hideMark/>
          </w:tcPr>
          <w:p w14:paraId="522950A9"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1:100</w:t>
            </w:r>
          </w:p>
        </w:tc>
        <w:tc>
          <w:tcPr>
            <w:tcW w:w="1818" w:type="dxa"/>
            <w:noWrap/>
            <w:hideMark/>
          </w:tcPr>
          <w:p w14:paraId="160852D1"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BD Pharmingen</w:t>
            </w:r>
          </w:p>
        </w:tc>
      </w:tr>
      <w:tr w:rsidR="00C01A2A" w:rsidRPr="009944A7" w14:paraId="5F25412E" w14:textId="77777777" w:rsidTr="003E0E71">
        <w:trPr>
          <w:trHeight w:val="300"/>
        </w:trPr>
        <w:tc>
          <w:tcPr>
            <w:cnfStyle w:val="001000000000" w:firstRow="0" w:lastRow="0" w:firstColumn="1" w:lastColumn="0" w:oddVBand="0" w:evenVBand="0" w:oddHBand="0" w:evenHBand="0" w:firstRowFirstColumn="0" w:firstRowLastColumn="0" w:lastRowFirstColumn="0" w:lastRowLastColumn="0"/>
            <w:tcW w:w="1540" w:type="dxa"/>
            <w:noWrap/>
            <w:hideMark/>
          </w:tcPr>
          <w:p w14:paraId="227D0D7F"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Il-17A</w:t>
            </w:r>
          </w:p>
        </w:tc>
        <w:tc>
          <w:tcPr>
            <w:tcW w:w="1780" w:type="dxa"/>
            <w:noWrap/>
            <w:hideMark/>
          </w:tcPr>
          <w:p w14:paraId="327B882B"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PE</w:t>
            </w:r>
          </w:p>
        </w:tc>
        <w:tc>
          <w:tcPr>
            <w:tcW w:w="1200" w:type="dxa"/>
            <w:noWrap/>
            <w:hideMark/>
          </w:tcPr>
          <w:p w14:paraId="4823BAF4"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eBio17B7</w:t>
            </w:r>
          </w:p>
        </w:tc>
        <w:tc>
          <w:tcPr>
            <w:tcW w:w="1612" w:type="dxa"/>
            <w:noWrap/>
            <w:hideMark/>
          </w:tcPr>
          <w:p w14:paraId="1DC7FA9C"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1:50</w:t>
            </w:r>
          </w:p>
        </w:tc>
        <w:tc>
          <w:tcPr>
            <w:tcW w:w="1818" w:type="dxa"/>
            <w:noWrap/>
            <w:hideMark/>
          </w:tcPr>
          <w:p w14:paraId="1BE5EF97" w14:textId="77777777" w:rsidR="00C01A2A" w:rsidRPr="009944A7" w:rsidRDefault="00C01A2A" w:rsidP="003E0E71">
            <w:pPr>
              <w:pStyle w:val="MDPI42tablebody"/>
              <w:spacing w:line="276"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9944A7">
              <w:rPr>
                <w:rFonts w:ascii="Arial" w:hAnsi="Arial" w:cs="Arial"/>
              </w:rPr>
              <w:t>eBioscience</w:t>
            </w:r>
          </w:p>
        </w:tc>
      </w:tr>
      <w:tr w:rsidR="00C01A2A" w:rsidRPr="009944A7" w14:paraId="3088E4D6" w14:textId="77777777" w:rsidTr="003E0E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40" w:type="dxa"/>
            <w:tcBorders>
              <w:bottom w:val="single" w:sz="12" w:space="0" w:color="auto"/>
            </w:tcBorders>
            <w:noWrap/>
            <w:hideMark/>
          </w:tcPr>
          <w:p w14:paraId="33426CEF" w14:textId="77777777" w:rsidR="00C01A2A" w:rsidRPr="009944A7" w:rsidRDefault="00C01A2A" w:rsidP="003E0E71">
            <w:pPr>
              <w:pStyle w:val="MDPI42tablebody"/>
              <w:spacing w:line="276" w:lineRule="auto"/>
              <w:jc w:val="left"/>
              <w:rPr>
                <w:rFonts w:ascii="Arial" w:hAnsi="Arial" w:cs="Arial"/>
                <w:b w:val="0"/>
              </w:rPr>
            </w:pPr>
            <w:r w:rsidRPr="009944A7">
              <w:rPr>
                <w:rFonts w:ascii="Arial" w:hAnsi="Arial" w:cs="Arial"/>
                <w:b w:val="0"/>
              </w:rPr>
              <w:t>TNFa</w:t>
            </w:r>
          </w:p>
        </w:tc>
        <w:tc>
          <w:tcPr>
            <w:tcW w:w="1780" w:type="dxa"/>
            <w:tcBorders>
              <w:bottom w:val="single" w:sz="12" w:space="0" w:color="auto"/>
            </w:tcBorders>
            <w:noWrap/>
            <w:hideMark/>
          </w:tcPr>
          <w:p w14:paraId="1659E3E5"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APC Cy7</w:t>
            </w:r>
          </w:p>
        </w:tc>
        <w:tc>
          <w:tcPr>
            <w:tcW w:w="1200" w:type="dxa"/>
            <w:tcBorders>
              <w:bottom w:val="single" w:sz="12" w:space="0" w:color="auto"/>
            </w:tcBorders>
            <w:noWrap/>
            <w:hideMark/>
          </w:tcPr>
          <w:p w14:paraId="11887E38"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MP6-XT22</w:t>
            </w:r>
          </w:p>
        </w:tc>
        <w:tc>
          <w:tcPr>
            <w:tcW w:w="1612" w:type="dxa"/>
            <w:tcBorders>
              <w:bottom w:val="single" w:sz="12" w:space="0" w:color="auto"/>
            </w:tcBorders>
            <w:noWrap/>
            <w:hideMark/>
          </w:tcPr>
          <w:p w14:paraId="3C5EDC65"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1:50</w:t>
            </w:r>
          </w:p>
        </w:tc>
        <w:tc>
          <w:tcPr>
            <w:tcW w:w="1818" w:type="dxa"/>
            <w:tcBorders>
              <w:bottom w:val="single" w:sz="12" w:space="0" w:color="auto"/>
            </w:tcBorders>
            <w:noWrap/>
            <w:hideMark/>
          </w:tcPr>
          <w:p w14:paraId="1E39F56C" w14:textId="77777777" w:rsidR="00C01A2A" w:rsidRPr="009944A7" w:rsidRDefault="00C01A2A" w:rsidP="003E0E71">
            <w:pPr>
              <w:pStyle w:val="MDPI42tablebody"/>
              <w:spacing w:line="276"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9944A7">
              <w:rPr>
                <w:rFonts w:ascii="Arial" w:hAnsi="Arial" w:cs="Arial"/>
              </w:rPr>
              <w:t>BioLegend</w:t>
            </w:r>
          </w:p>
        </w:tc>
      </w:tr>
    </w:tbl>
    <w:p w14:paraId="0EBFACDA" w14:textId="77777777" w:rsidR="00C01A2A" w:rsidRPr="009944A7" w:rsidRDefault="00C01A2A" w:rsidP="00C01A2A">
      <w:pPr>
        <w:rPr>
          <w:rFonts w:ascii="Arial" w:hAnsi="Arial" w:cs="Arial"/>
          <w:sz w:val="20"/>
        </w:rPr>
      </w:pPr>
      <w:r w:rsidRPr="009944A7">
        <w:rPr>
          <w:rFonts w:ascii="Arial" w:hAnsi="Arial" w:cs="Arial"/>
          <w:sz w:val="20"/>
        </w:rPr>
        <w:br w:type="page"/>
      </w:r>
    </w:p>
    <w:p w14:paraId="6A56E921" w14:textId="77777777" w:rsidR="00C01A2A" w:rsidRPr="009944A7" w:rsidRDefault="00C01A2A" w:rsidP="00C01A2A">
      <w:pPr>
        <w:pStyle w:val="SMHeading"/>
        <w:rPr>
          <w:rFonts w:ascii="Arial" w:hAnsi="Arial" w:cs="Arial"/>
          <w:sz w:val="20"/>
          <w:szCs w:val="20"/>
        </w:rPr>
      </w:pPr>
      <w:r w:rsidRPr="009944A7">
        <w:rPr>
          <w:rFonts w:ascii="Arial" w:hAnsi="Arial" w:cs="Arial"/>
          <w:sz w:val="20"/>
          <w:szCs w:val="20"/>
        </w:rPr>
        <w:lastRenderedPageBreak/>
        <w:t>Table S6.</w:t>
      </w:r>
    </w:p>
    <w:p w14:paraId="233A9133" w14:textId="77777777" w:rsidR="00C01A2A" w:rsidRPr="009944A7" w:rsidRDefault="00C01A2A" w:rsidP="00C01A2A">
      <w:pPr>
        <w:pStyle w:val="SMcaption"/>
        <w:rPr>
          <w:rFonts w:ascii="Arial" w:hAnsi="Arial" w:cs="Arial"/>
          <w:sz w:val="20"/>
        </w:rPr>
      </w:pPr>
      <w:r w:rsidRPr="009944A7">
        <w:rPr>
          <w:rFonts w:ascii="Arial" w:hAnsi="Arial" w:cs="Arial"/>
          <w:sz w:val="20"/>
        </w:rPr>
        <w:t>PCR primer and probe information. For: forward primer, rev: reverse primer, probe: Taqman probe.</w:t>
      </w:r>
    </w:p>
    <w:p w14:paraId="18E10ED2" w14:textId="77777777" w:rsidR="00C01A2A" w:rsidRPr="009944A7" w:rsidRDefault="00C01A2A" w:rsidP="00C01A2A">
      <w:pPr>
        <w:pStyle w:val="SMcaption"/>
        <w:rPr>
          <w:rFonts w:ascii="Arial" w:hAnsi="Arial" w:cs="Arial"/>
          <w:sz w:val="20"/>
        </w:rPr>
      </w:pPr>
    </w:p>
    <w:tbl>
      <w:tblPr>
        <w:tblStyle w:val="PlainTable2"/>
        <w:tblW w:w="7800" w:type="dxa"/>
        <w:tblLook w:val="04A0" w:firstRow="1" w:lastRow="0" w:firstColumn="1" w:lastColumn="0" w:noHBand="0" w:noVBand="1"/>
      </w:tblPr>
      <w:tblGrid>
        <w:gridCol w:w="960"/>
        <w:gridCol w:w="960"/>
        <w:gridCol w:w="5880"/>
      </w:tblGrid>
      <w:tr w:rsidR="00C01A2A" w:rsidRPr="009944A7" w14:paraId="15FB00DB" w14:textId="77777777" w:rsidTr="003E0E71">
        <w:trPr>
          <w:cnfStyle w:val="100000000000" w:firstRow="1" w:lastRow="0" w:firstColumn="0" w:lastColumn="0" w:oddVBand="0" w:evenVBand="0" w:oddHBand="0"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tcBorders>
              <w:top w:val="single" w:sz="12" w:space="0" w:color="auto"/>
              <w:bottom w:val="single" w:sz="12" w:space="0" w:color="auto"/>
            </w:tcBorders>
            <w:noWrap/>
            <w:hideMark/>
          </w:tcPr>
          <w:p w14:paraId="0D025819" w14:textId="77777777" w:rsidR="00C01A2A" w:rsidRPr="009944A7" w:rsidRDefault="00C01A2A" w:rsidP="003E0E71">
            <w:pPr>
              <w:spacing w:line="276" w:lineRule="auto"/>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gene</w:t>
            </w:r>
          </w:p>
        </w:tc>
        <w:tc>
          <w:tcPr>
            <w:tcW w:w="960" w:type="dxa"/>
            <w:tcBorders>
              <w:top w:val="single" w:sz="12" w:space="0" w:color="auto"/>
              <w:bottom w:val="single" w:sz="12" w:space="0" w:color="auto"/>
            </w:tcBorders>
            <w:noWrap/>
            <w:hideMark/>
          </w:tcPr>
          <w:p w14:paraId="2DFA6756" w14:textId="77777777" w:rsidR="00C01A2A" w:rsidRPr="009944A7" w:rsidRDefault="00C01A2A" w:rsidP="003E0E71">
            <w:pPr>
              <w:spacing w:line="276"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w:t>
            </w:r>
          </w:p>
        </w:tc>
        <w:tc>
          <w:tcPr>
            <w:tcW w:w="5880" w:type="dxa"/>
            <w:tcBorders>
              <w:top w:val="single" w:sz="12" w:space="0" w:color="auto"/>
              <w:bottom w:val="single" w:sz="12" w:space="0" w:color="auto"/>
            </w:tcBorders>
            <w:noWrap/>
            <w:hideMark/>
          </w:tcPr>
          <w:p w14:paraId="7A5B272E" w14:textId="77777777" w:rsidR="00C01A2A" w:rsidRPr="009944A7" w:rsidRDefault="00C01A2A" w:rsidP="003E0E71">
            <w:pPr>
              <w:spacing w:line="276"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Sequences (5’→3’)</w:t>
            </w:r>
          </w:p>
        </w:tc>
      </w:tr>
      <w:tr w:rsidR="00C01A2A" w:rsidRPr="009944A7" w14:paraId="4A42F9F9"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tcBorders>
              <w:top w:val="single" w:sz="12" w:space="0" w:color="auto"/>
            </w:tcBorders>
            <w:noWrap/>
            <w:hideMark/>
          </w:tcPr>
          <w:p w14:paraId="595C8FD3" w14:textId="77777777" w:rsidR="00C01A2A" w:rsidRPr="009944A7" w:rsidRDefault="00C01A2A" w:rsidP="003E0E71">
            <w:pPr>
              <w:spacing w:line="276" w:lineRule="auto"/>
              <w:rPr>
                <w:rFonts w:ascii="Arial" w:eastAsia="Times New Roman" w:hAnsi="Arial" w:cs="Arial"/>
                <w:bCs w:val="0"/>
                <w:i/>
                <w:iCs/>
                <w:color w:val="000000"/>
                <w:sz w:val="20"/>
                <w:szCs w:val="20"/>
                <w:lang w:eastAsia="de-DE"/>
              </w:rPr>
            </w:pPr>
            <w:r w:rsidRPr="009944A7">
              <w:rPr>
                <w:rFonts w:ascii="Arial" w:eastAsia="Times New Roman" w:hAnsi="Arial" w:cs="Arial"/>
                <w:b w:val="0"/>
                <w:i/>
                <w:iCs/>
                <w:color w:val="000000"/>
                <w:sz w:val="20"/>
                <w:szCs w:val="20"/>
                <w:lang w:eastAsia="de-DE"/>
              </w:rPr>
              <w:t>18s</w:t>
            </w:r>
          </w:p>
        </w:tc>
        <w:tc>
          <w:tcPr>
            <w:tcW w:w="960" w:type="dxa"/>
            <w:tcBorders>
              <w:top w:val="single" w:sz="12" w:space="0" w:color="auto"/>
            </w:tcBorders>
            <w:noWrap/>
            <w:hideMark/>
          </w:tcPr>
          <w:p w14:paraId="4F066951"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tcBorders>
              <w:top w:val="single" w:sz="12" w:space="0" w:color="auto"/>
            </w:tcBorders>
            <w:noWrap/>
            <w:hideMark/>
          </w:tcPr>
          <w:p w14:paraId="44033632"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ACA TCC AAG GAA GGC AGC AG</w:t>
            </w:r>
          </w:p>
        </w:tc>
      </w:tr>
      <w:tr w:rsidR="00C01A2A" w:rsidRPr="009944A7" w14:paraId="69E62325"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067CAF2F"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78595CDC"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174C6C5E"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TTT TCG TCA CTA CCT CCC CG</w:t>
            </w:r>
          </w:p>
        </w:tc>
      </w:tr>
      <w:tr w:rsidR="00C01A2A" w:rsidRPr="009944A7" w14:paraId="58EDBDB5"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3CDF29D8"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5855106B"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probe </w:t>
            </w:r>
          </w:p>
        </w:tc>
        <w:tc>
          <w:tcPr>
            <w:tcW w:w="5880" w:type="dxa"/>
            <w:noWrap/>
            <w:hideMark/>
          </w:tcPr>
          <w:p w14:paraId="5263C79D"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FAM – CGC GCA AAT TAC CCA CTC CCG AC – TAMRA</w:t>
            </w:r>
          </w:p>
        </w:tc>
      </w:tr>
      <w:tr w:rsidR="00C01A2A" w:rsidRPr="009944A7" w14:paraId="700CFA64"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3393A345" w14:textId="77777777" w:rsidR="00C01A2A" w:rsidRPr="009944A7" w:rsidRDefault="00C01A2A" w:rsidP="003E0E71">
            <w:pPr>
              <w:spacing w:line="276" w:lineRule="auto"/>
              <w:rPr>
                <w:rFonts w:ascii="Arial" w:eastAsia="Times New Roman" w:hAnsi="Arial" w:cs="Arial"/>
                <w:bCs w:val="0"/>
                <w:i/>
                <w:iCs/>
                <w:color w:val="000000"/>
                <w:sz w:val="20"/>
                <w:szCs w:val="20"/>
                <w:lang w:eastAsia="de-DE"/>
              </w:rPr>
            </w:pPr>
            <w:r w:rsidRPr="009944A7">
              <w:rPr>
                <w:rFonts w:ascii="Arial" w:eastAsia="Times New Roman" w:hAnsi="Arial" w:cs="Arial"/>
                <w:b w:val="0"/>
                <w:i/>
                <w:iCs/>
                <w:color w:val="000000"/>
                <w:sz w:val="20"/>
                <w:szCs w:val="20"/>
                <w:lang w:eastAsia="de-DE"/>
              </w:rPr>
              <w:t>Havcr-1</w:t>
            </w:r>
          </w:p>
        </w:tc>
        <w:tc>
          <w:tcPr>
            <w:tcW w:w="960" w:type="dxa"/>
            <w:noWrap/>
            <w:hideMark/>
          </w:tcPr>
          <w:p w14:paraId="41EB51BA"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7BAB273B"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CTG GAG TAA TCA CAC TGA AGC AAT C</w:t>
            </w:r>
          </w:p>
        </w:tc>
      </w:tr>
      <w:tr w:rsidR="00C01A2A" w:rsidRPr="009944A7" w14:paraId="5D593A46"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3CEEC730"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2F5C55D4"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0455743F"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GAT GCC AAC ATA GAA GCC CTT AGT</w:t>
            </w:r>
          </w:p>
        </w:tc>
      </w:tr>
      <w:tr w:rsidR="00C01A2A" w:rsidRPr="009944A7" w14:paraId="5657A440"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431D81C5"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5E084372"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probe </w:t>
            </w:r>
          </w:p>
        </w:tc>
        <w:tc>
          <w:tcPr>
            <w:tcW w:w="5880" w:type="dxa"/>
            <w:noWrap/>
            <w:hideMark/>
          </w:tcPr>
          <w:p w14:paraId="7E10674B"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FAM – CTC CAG GGA AGC CGC AGA AAA ACC – TAMRA</w:t>
            </w:r>
          </w:p>
        </w:tc>
      </w:tr>
      <w:tr w:rsidR="00C01A2A" w:rsidRPr="009944A7" w14:paraId="02AE0CDE"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7B451CC3" w14:textId="77777777" w:rsidR="00C01A2A" w:rsidRPr="009944A7" w:rsidRDefault="00C01A2A" w:rsidP="003E0E71">
            <w:pPr>
              <w:spacing w:line="276" w:lineRule="auto"/>
              <w:rPr>
                <w:rFonts w:ascii="Arial" w:eastAsia="Times New Roman" w:hAnsi="Arial" w:cs="Arial"/>
                <w:bCs w:val="0"/>
                <w:i/>
                <w:iCs/>
                <w:color w:val="000000"/>
                <w:sz w:val="20"/>
                <w:szCs w:val="20"/>
                <w:lang w:eastAsia="de-DE"/>
              </w:rPr>
            </w:pPr>
            <w:r w:rsidRPr="009944A7">
              <w:rPr>
                <w:rFonts w:ascii="Arial" w:eastAsia="Times New Roman" w:hAnsi="Arial" w:cs="Arial"/>
                <w:b w:val="0"/>
                <w:i/>
                <w:iCs/>
                <w:color w:val="000000"/>
                <w:sz w:val="20"/>
                <w:szCs w:val="20"/>
                <w:lang w:eastAsia="de-DE"/>
              </w:rPr>
              <w:t>Lcn2</w:t>
            </w:r>
          </w:p>
        </w:tc>
        <w:tc>
          <w:tcPr>
            <w:tcW w:w="960" w:type="dxa"/>
            <w:noWrap/>
            <w:hideMark/>
          </w:tcPr>
          <w:p w14:paraId="256D6C2A"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71DB3C87"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TGA TCC CTG CCC CAT CTC T</w:t>
            </w:r>
          </w:p>
        </w:tc>
      </w:tr>
      <w:tr w:rsidR="00C01A2A" w:rsidRPr="009944A7" w14:paraId="3FDCC382"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6A306402" w14:textId="77777777" w:rsidR="00C01A2A" w:rsidRPr="009944A7" w:rsidRDefault="00C01A2A" w:rsidP="003E0E71">
            <w:pPr>
              <w:spacing w:line="276" w:lineRule="auto"/>
              <w:rPr>
                <w:rFonts w:ascii="Arial" w:eastAsia="Times New Roman" w:hAnsi="Arial" w:cs="Arial"/>
                <w:b w:val="0"/>
                <w:i/>
                <w:iCs/>
                <w:color w:val="000000"/>
                <w:sz w:val="20"/>
                <w:szCs w:val="20"/>
                <w:lang w:val="fr-FR" w:eastAsia="de-DE"/>
              </w:rPr>
            </w:pPr>
          </w:p>
        </w:tc>
        <w:tc>
          <w:tcPr>
            <w:tcW w:w="960" w:type="dxa"/>
            <w:noWrap/>
            <w:hideMark/>
          </w:tcPr>
          <w:p w14:paraId="5D7985E1"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1A1201D3"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GGA ACT GAT CGC TCC GGA A</w:t>
            </w:r>
          </w:p>
        </w:tc>
      </w:tr>
      <w:tr w:rsidR="00C01A2A" w:rsidRPr="009944A7" w14:paraId="257A6402"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1345337D"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60D4ED0B"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probe </w:t>
            </w:r>
          </w:p>
        </w:tc>
        <w:tc>
          <w:tcPr>
            <w:tcW w:w="5880" w:type="dxa"/>
            <w:noWrap/>
            <w:hideMark/>
          </w:tcPr>
          <w:p w14:paraId="6396A665"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FAM – TCA CTG TCC CCC TGC AGC CAG A – TAMRA</w:t>
            </w:r>
          </w:p>
        </w:tc>
      </w:tr>
      <w:tr w:rsidR="00C01A2A" w:rsidRPr="009944A7" w14:paraId="0FC5E931"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635B691B" w14:textId="77777777" w:rsidR="00C01A2A" w:rsidRPr="009944A7" w:rsidRDefault="00C01A2A" w:rsidP="003E0E71">
            <w:pPr>
              <w:spacing w:line="276" w:lineRule="auto"/>
              <w:rPr>
                <w:rFonts w:ascii="Arial" w:eastAsia="Times New Roman" w:hAnsi="Arial" w:cs="Arial"/>
                <w:bCs w:val="0"/>
                <w:i/>
                <w:iCs/>
                <w:color w:val="000000"/>
                <w:sz w:val="20"/>
                <w:szCs w:val="20"/>
                <w:lang w:eastAsia="de-DE"/>
              </w:rPr>
            </w:pPr>
            <w:r w:rsidRPr="009944A7">
              <w:rPr>
                <w:rFonts w:ascii="Arial" w:eastAsia="Times New Roman" w:hAnsi="Arial" w:cs="Arial"/>
                <w:b w:val="0"/>
                <w:i/>
                <w:iCs/>
                <w:color w:val="000000"/>
                <w:sz w:val="20"/>
                <w:szCs w:val="20"/>
                <w:lang w:eastAsia="de-DE"/>
              </w:rPr>
              <w:t>S100a8</w:t>
            </w:r>
          </w:p>
        </w:tc>
        <w:tc>
          <w:tcPr>
            <w:tcW w:w="960" w:type="dxa"/>
            <w:noWrap/>
            <w:hideMark/>
          </w:tcPr>
          <w:p w14:paraId="44DC1C7B"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4B3D7532"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TCA </w:t>
            </w:r>
            <w:proofErr w:type="gramStart"/>
            <w:r w:rsidRPr="009944A7">
              <w:rPr>
                <w:rFonts w:ascii="Arial" w:eastAsia="Times New Roman" w:hAnsi="Arial" w:cs="Arial"/>
                <w:color w:val="000000"/>
                <w:sz w:val="20"/>
                <w:szCs w:val="20"/>
                <w:lang w:eastAsia="de-DE"/>
              </w:rPr>
              <w:t>CCA  TGC</w:t>
            </w:r>
            <w:proofErr w:type="gramEnd"/>
            <w:r w:rsidRPr="009944A7">
              <w:rPr>
                <w:rFonts w:ascii="Arial" w:eastAsia="Times New Roman" w:hAnsi="Arial" w:cs="Arial"/>
                <w:color w:val="000000"/>
                <w:sz w:val="20"/>
                <w:szCs w:val="20"/>
                <w:lang w:eastAsia="de-DE"/>
              </w:rPr>
              <w:t xml:space="preserve"> CCT CTA CAA GA</w:t>
            </w:r>
          </w:p>
        </w:tc>
      </w:tr>
      <w:tr w:rsidR="00C01A2A" w:rsidRPr="009944A7" w14:paraId="6B7F9737"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368FB11A"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418A040B"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66C9EC6A"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CCA ATT CTC TGA ACA AGT TTT CG</w:t>
            </w:r>
          </w:p>
        </w:tc>
      </w:tr>
      <w:tr w:rsidR="00C01A2A" w:rsidRPr="009944A7" w14:paraId="43D8CE2A"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18D90AB9" w14:textId="77777777" w:rsidR="00C01A2A" w:rsidRPr="009944A7" w:rsidRDefault="00C01A2A" w:rsidP="003E0E71">
            <w:pPr>
              <w:spacing w:line="276" w:lineRule="auto"/>
              <w:rPr>
                <w:rFonts w:ascii="Arial" w:eastAsia="Times New Roman" w:hAnsi="Arial" w:cs="Arial"/>
                <w:bCs w:val="0"/>
                <w:i/>
                <w:iCs/>
                <w:color w:val="000000"/>
                <w:sz w:val="20"/>
                <w:szCs w:val="20"/>
                <w:lang w:eastAsia="de-DE"/>
              </w:rPr>
            </w:pPr>
            <w:r w:rsidRPr="009944A7">
              <w:rPr>
                <w:rFonts w:ascii="Arial" w:eastAsia="Times New Roman" w:hAnsi="Arial" w:cs="Arial"/>
                <w:b w:val="0"/>
                <w:i/>
                <w:iCs/>
                <w:color w:val="000000"/>
                <w:sz w:val="20"/>
                <w:szCs w:val="20"/>
                <w:lang w:eastAsia="de-DE"/>
              </w:rPr>
              <w:t>S100a9</w:t>
            </w:r>
          </w:p>
        </w:tc>
        <w:tc>
          <w:tcPr>
            <w:tcW w:w="960" w:type="dxa"/>
            <w:noWrap/>
            <w:hideMark/>
          </w:tcPr>
          <w:p w14:paraId="597D2ADB"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31E1F09F"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TCA GAC AAA TGG </w:t>
            </w:r>
            <w:proofErr w:type="spellStart"/>
            <w:r w:rsidRPr="009944A7">
              <w:rPr>
                <w:rFonts w:ascii="Arial" w:eastAsia="Times New Roman" w:hAnsi="Arial" w:cs="Arial"/>
                <w:color w:val="000000"/>
                <w:sz w:val="20"/>
                <w:szCs w:val="20"/>
                <w:lang w:eastAsia="de-DE"/>
              </w:rPr>
              <w:t>TGG</w:t>
            </w:r>
            <w:proofErr w:type="spellEnd"/>
            <w:r w:rsidRPr="009944A7">
              <w:rPr>
                <w:rFonts w:ascii="Arial" w:eastAsia="Times New Roman" w:hAnsi="Arial" w:cs="Arial"/>
                <w:color w:val="000000"/>
                <w:sz w:val="20"/>
                <w:szCs w:val="20"/>
                <w:lang w:eastAsia="de-DE"/>
              </w:rPr>
              <w:t xml:space="preserve"> AAG CA</w:t>
            </w:r>
          </w:p>
        </w:tc>
      </w:tr>
      <w:tr w:rsidR="00C01A2A" w:rsidRPr="009944A7" w14:paraId="605FC148"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6F6A0941"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51F2074F"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4D0F55EA"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GTC CAG GTC CTC CAT GAT GT</w:t>
            </w:r>
          </w:p>
        </w:tc>
      </w:tr>
      <w:tr w:rsidR="00C01A2A" w:rsidRPr="009944A7" w14:paraId="72976AD4"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5486C7BD"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r w:rsidRPr="009944A7">
              <w:rPr>
                <w:rFonts w:ascii="Arial" w:eastAsia="Times New Roman" w:hAnsi="Arial" w:cs="Arial"/>
                <w:b w:val="0"/>
                <w:i/>
                <w:iCs/>
                <w:color w:val="000000"/>
                <w:sz w:val="20"/>
                <w:szCs w:val="20"/>
                <w:lang w:eastAsia="de-DE"/>
              </w:rPr>
              <w:t>Col1a2</w:t>
            </w:r>
          </w:p>
        </w:tc>
        <w:tc>
          <w:tcPr>
            <w:tcW w:w="960" w:type="dxa"/>
            <w:noWrap/>
            <w:hideMark/>
          </w:tcPr>
          <w:p w14:paraId="51A97CAB"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6E20923F"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CTA CTG GTG AAA CCT GCA TCC A</w:t>
            </w:r>
          </w:p>
        </w:tc>
      </w:tr>
      <w:tr w:rsidR="00C01A2A" w:rsidRPr="009944A7" w14:paraId="0D6E88DA"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35EA2F3E"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74232A79"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042152B4"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GGG CGC GGC TGT ATG AG</w:t>
            </w:r>
          </w:p>
        </w:tc>
      </w:tr>
      <w:tr w:rsidR="00C01A2A" w:rsidRPr="009944A7" w14:paraId="5AE0947F"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6484D548"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56F70CF0"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probe </w:t>
            </w:r>
          </w:p>
        </w:tc>
        <w:tc>
          <w:tcPr>
            <w:tcW w:w="5880" w:type="dxa"/>
            <w:noWrap/>
            <w:hideMark/>
          </w:tcPr>
          <w:p w14:paraId="5EB82E99"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FAM – CCC ACC CTG TAA ACA CCC CAG CGA AG – TAMRA</w:t>
            </w:r>
          </w:p>
        </w:tc>
      </w:tr>
      <w:tr w:rsidR="00C01A2A" w:rsidRPr="009944A7" w14:paraId="21172565"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74ADC212"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r w:rsidRPr="009944A7">
              <w:rPr>
                <w:rFonts w:ascii="Arial" w:eastAsia="Times New Roman" w:hAnsi="Arial" w:cs="Arial"/>
                <w:b w:val="0"/>
                <w:i/>
                <w:iCs/>
                <w:color w:val="000000"/>
                <w:sz w:val="20"/>
                <w:szCs w:val="20"/>
                <w:lang w:eastAsia="de-DE"/>
              </w:rPr>
              <w:t>Col3a1</w:t>
            </w:r>
          </w:p>
        </w:tc>
        <w:tc>
          <w:tcPr>
            <w:tcW w:w="960" w:type="dxa"/>
            <w:noWrap/>
            <w:hideMark/>
          </w:tcPr>
          <w:p w14:paraId="48FB28FF"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66608D3C"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CTC ACC CTT </w:t>
            </w:r>
            <w:proofErr w:type="spellStart"/>
            <w:r w:rsidRPr="009944A7">
              <w:rPr>
                <w:rFonts w:ascii="Arial" w:eastAsia="Times New Roman" w:hAnsi="Arial" w:cs="Arial"/>
                <w:color w:val="000000"/>
                <w:sz w:val="20"/>
                <w:szCs w:val="20"/>
                <w:lang w:eastAsia="de-DE"/>
              </w:rPr>
              <w:t>CTT</w:t>
            </w:r>
            <w:proofErr w:type="spellEnd"/>
            <w:r w:rsidRPr="009944A7">
              <w:rPr>
                <w:rFonts w:ascii="Arial" w:eastAsia="Times New Roman" w:hAnsi="Arial" w:cs="Arial"/>
                <w:color w:val="000000"/>
                <w:sz w:val="20"/>
                <w:szCs w:val="20"/>
                <w:lang w:eastAsia="de-DE"/>
              </w:rPr>
              <w:t xml:space="preserve"> CAT CCC ACT CTT A</w:t>
            </w:r>
          </w:p>
        </w:tc>
      </w:tr>
      <w:tr w:rsidR="00C01A2A" w:rsidRPr="009944A7" w14:paraId="45C381FC"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10024B11"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43068791"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6C8BAEF3"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ACA TGG TTC TGG CTT CCA GAC AT</w:t>
            </w:r>
          </w:p>
        </w:tc>
      </w:tr>
      <w:tr w:rsidR="00C01A2A" w:rsidRPr="009944A7" w14:paraId="15CB28AE"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785E74FD"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r w:rsidRPr="009944A7">
              <w:rPr>
                <w:rFonts w:ascii="Arial" w:eastAsia="Times New Roman" w:hAnsi="Arial" w:cs="Arial"/>
                <w:b w:val="0"/>
                <w:i/>
                <w:iCs/>
                <w:color w:val="000000"/>
                <w:sz w:val="20"/>
                <w:szCs w:val="20"/>
                <w:lang w:eastAsia="de-DE"/>
              </w:rPr>
              <w:t>Tgfb1</w:t>
            </w:r>
          </w:p>
        </w:tc>
        <w:tc>
          <w:tcPr>
            <w:tcW w:w="960" w:type="dxa"/>
            <w:noWrap/>
            <w:hideMark/>
          </w:tcPr>
          <w:p w14:paraId="5ABB02F2"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536CF3A0"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CCC GAA GCG GAC TAC TAT GC</w:t>
            </w:r>
          </w:p>
        </w:tc>
      </w:tr>
      <w:tr w:rsidR="00C01A2A" w:rsidRPr="00A5226F" w14:paraId="6258A7E0"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2DE44FBD"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2AD3C5CD"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19580F89"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val="de-DE" w:eastAsia="de-DE"/>
              </w:rPr>
            </w:pPr>
            <w:r w:rsidRPr="009944A7">
              <w:rPr>
                <w:rFonts w:ascii="Arial" w:eastAsia="Times New Roman" w:hAnsi="Arial" w:cs="Arial"/>
                <w:color w:val="000000"/>
                <w:sz w:val="20"/>
                <w:szCs w:val="20"/>
                <w:lang w:val="de-DE" w:eastAsia="de-DE"/>
              </w:rPr>
              <w:t>TAG ATG GCG TTG TTG CGG T</w:t>
            </w:r>
          </w:p>
        </w:tc>
      </w:tr>
      <w:tr w:rsidR="00C01A2A" w:rsidRPr="009944A7" w14:paraId="34CE66C5"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7E2D238C"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r w:rsidRPr="009944A7">
              <w:rPr>
                <w:rFonts w:ascii="Arial" w:eastAsia="Times New Roman" w:hAnsi="Arial" w:cs="Arial"/>
                <w:b w:val="0"/>
                <w:i/>
                <w:iCs/>
                <w:color w:val="000000"/>
                <w:sz w:val="20"/>
                <w:szCs w:val="20"/>
                <w:lang w:eastAsia="de-DE"/>
              </w:rPr>
              <w:t>Vcam1</w:t>
            </w:r>
          </w:p>
        </w:tc>
        <w:tc>
          <w:tcPr>
            <w:tcW w:w="960" w:type="dxa"/>
            <w:noWrap/>
            <w:hideMark/>
          </w:tcPr>
          <w:p w14:paraId="24B9B6A2"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03A03999"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CTA CAA GTC TAC ATC TCT CCC AGG AA</w:t>
            </w:r>
          </w:p>
        </w:tc>
      </w:tr>
      <w:tr w:rsidR="00C01A2A" w:rsidRPr="009944A7" w14:paraId="38E4353B"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6D495247"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30E66F45"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13477F1D"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CAC AGC ACC </w:t>
            </w:r>
            <w:proofErr w:type="spellStart"/>
            <w:r w:rsidRPr="009944A7">
              <w:rPr>
                <w:rFonts w:ascii="Arial" w:eastAsia="Times New Roman" w:hAnsi="Arial" w:cs="Arial"/>
                <w:color w:val="000000"/>
                <w:sz w:val="20"/>
                <w:szCs w:val="20"/>
                <w:lang w:eastAsia="de-DE"/>
              </w:rPr>
              <w:t>ACC</w:t>
            </w:r>
            <w:proofErr w:type="spellEnd"/>
            <w:r w:rsidRPr="009944A7">
              <w:rPr>
                <w:rFonts w:ascii="Arial" w:eastAsia="Times New Roman" w:hAnsi="Arial" w:cs="Arial"/>
                <w:color w:val="000000"/>
                <w:sz w:val="20"/>
                <w:szCs w:val="20"/>
                <w:lang w:eastAsia="de-DE"/>
              </w:rPr>
              <w:t xml:space="preserve"> CTC TTG AA</w:t>
            </w:r>
          </w:p>
        </w:tc>
      </w:tr>
      <w:tr w:rsidR="00C01A2A" w:rsidRPr="009944A7" w14:paraId="318EB8C6"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25DAED08"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5AC40227"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probe </w:t>
            </w:r>
          </w:p>
        </w:tc>
        <w:tc>
          <w:tcPr>
            <w:tcW w:w="5880" w:type="dxa"/>
            <w:noWrap/>
            <w:hideMark/>
          </w:tcPr>
          <w:p w14:paraId="2C937F7D"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FAM – ACA ACG ATC TCT GTA CAT CCC TCC ACA AGG – TAMRA</w:t>
            </w:r>
          </w:p>
        </w:tc>
      </w:tr>
      <w:tr w:rsidR="00C01A2A" w:rsidRPr="009944A7" w14:paraId="58605E88"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4B536004"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r w:rsidRPr="009944A7">
              <w:rPr>
                <w:rFonts w:ascii="Arial" w:eastAsia="Times New Roman" w:hAnsi="Arial" w:cs="Arial"/>
                <w:b w:val="0"/>
                <w:i/>
                <w:iCs/>
                <w:color w:val="000000"/>
                <w:sz w:val="20"/>
                <w:szCs w:val="20"/>
                <w:lang w:eastAsia="de-DE"/>
              </w:rPr>
              <w:t>Icam1</w:t>
            </w:r>
          </w:p>
        </w:tc>
        <w:tc>
          <w:tcPr>
            <w:tcW w:w="960" w:type="dxa"/>
            <w:noWrap/>
            <w:hideMark/>
          </w:tcPr>
          <w:p w14:paraId="58975C5B"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41BF0645"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CAG TCC GCT GTG CTT TGA GA</w:t>
            </w:r>
          </w:p>
        </w:tc>
      </w:tr>
      <w:tr w:rsidR="00C01A2A" w:rsidRPr="009944A7" w14:paraId="7D0CED41"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04175C9B"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0F484794"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62EEC51E"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CGG AAA CGA ATA CAC GGT GAT</w:t>
            </w:r>
          </w:p>
        </w:tc>
      </w:tr>
      <w:tr w:rsidR="00C01A2A" w:rsidRPr="009944A7" w14:paraId="5DDB011A"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73F6E340"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61790C34"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probe </w:t>
            </w:r>
          </w:p>
        </w:tc>
        <w:tc>
          <w:tcPr>
            <w:tcW w:w="5880" w:type="dxa"/>
            <w:noWrap/>
            <w:hideMark/>
          </w:tcPr>
          <w:p w14:paraId="7BD60DC4"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FAM – CTG TGG CAC CGT GCA GTC </w:t>
            </w:r>
            <w:proofErr w:type="spellStart"/>
            <w:r w:rsidRPr="009944A7">
              <w:rPr>
                <w:rFonts w:ascii="Arial" w:eastAsia="Times New Roman" w:hAnsi="Arial" w:cs="Arial"/>
                <w:color w:val="000000"/>
                <w:sz w:val="20"/>
                <w:szCs w:val="20"/>
                <w:lang w:eastAsia="de-DE"/>
              </w:rPr>
              <w:t>GTC</w:t>
            </w:r>
            <w:proofErr w:type="spellEnd"/>
            <w:r w:rsidRPr="009944A7">
              <w:rPr>
                <w:rFonts w:ascii="Arial" w:eastAsia="Times New Roman" w:hAnsi="Arial" w:cs="Arial"/>
                <w:color w:val="000000"/>
                <w:sz w:val="20"/>
                <w:szCs w:val="20"/>
                <w:lang w:eastAsia="de-DE"/>
              </w:rPr>
              <w:t xml:space="preserve"> C – TAMRA</w:t>
            </w:r>
          </w:p>
        </w:tc>
      </w:tr>
      <w:tr w:rsidR="00C01A2A" w:rsidRPr="009944A7" w14:paraId="5A9F6FD8"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35C627AD"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roofErr w:type="spellStart"/>
            <w:r w:rsidRPr="009944A7">
              <w:rPr>
                <w:rFonts w:ascii="Arial" w:eastAsia="Times New Roman" w:hAnsi="Arial" w:cs="Arial"/>
                <w:b w:val="0"/>
                <w:i/>
                <w:iCs/>
                <w:color w:val="000000"/>
                <w:sz w:val="20"/>
                <w:szCs w:val="20"/>
                <w:lang w:eastAsia="de-DE"/>
              </w:rPr>
              <w:t>Tnfa</w:t>
            </w:r>
            <w:proofErr w:type="spellEnd"/>
          </w:p>
        </w:tc>
        <w:tc>
          <w:tcPr>
            <w:tcW w:w="960" w:type="dxa"/>
            <w:noWrap/>
            <w:hideMark/>
          </w:tcPr>
          <w:p w14:paraId="0DECDA8A"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52888692"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CGT CCC CAA AGG GAT GAG AA</w:t>
            </w:r>
          </w:p>
        </w:tc>
      </w:tr>
      <w:tr w:rsidR="00C01A2A" w:rsidRPr="009944A7" w14:paraId="4CB9B2B5"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3192A562"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61DF7A5D"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556632DA"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TGA GGG TCT GGG CCA TAG AA</w:t>
            </w:r>
          </w:p>
        </w:tc>
      </w:tr>
      <w:tr w:rsidR="00C01A2A" w:rsidRPr="009944A7" w14:paraId="7BC20D1F"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0B09979C"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0A09E496"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probe </w:t>
            </w:r>
          </w:p>
        </w:tc>
        <w:tc>
          <w:tcPr>
            <w:tcW w:w="5880" w:type="dxa"/>
            <w:noWrap/>
            <w:hideMark/>
          </w:tcPr>
          <w:p w14:paraId="389308B6"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FAM – TTC CCA AAT GGC CTC CCT CTC ATC A – TAMRA</w:t>
            </w:r>
          </w:p>
        </w:tc>
      </w:tr>
      <w:tr w:rsidR="00C01A2A" w:rsidRPr="009944A7" w14:paraId="63B0D711"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5E7E6AC0"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r w:rsidRPr="009944A7">
              <w:rPr>
                <w:rFonts w:ascii="Arial" w:eastAsia="Times New Roman" w:hAnsi="Arial" w:cs="Arial"/>
                <w:b w:val="0"/>
                <w:i/>
                <w:iCs/>
                <w:color w:val="000000"/>
                <w:sz w:val="20"/>
                <w:szCs w:val="20"/>
                <w:lang w:eastAsia="de-DE"/>
              </w:rPr>
              <w:t>Ccl2</w:t>
            </w:r>
          </w:p>
        </w:tc>
        <w:tc>
          <w:tcPr>
            <w:tcW w:w="960" w:type="dxa"/>
            <w:noWrap/>
            <w:hideMark/>
          </w:tcPr>
          <w:p w14:paraId="32D237C5"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45B2493F"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GGC TCA GCC AGA TGC AGT TAA</w:t>
            </w:r>
          </w:p>
        </w:tc>
      </w:tr>
      <w:tr w:rsidR="00C01A2A" w:rsidRPr="009944A7" w14:paraId="75142DDC"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12379792"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79BE8132"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1C6F4E1B"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CCT ACT CAT TGG GAT CAT CTT GCT</w:t>
            </w:r>
          </w:p>
        </w:tc>
      </w:tr>
      <w:tr w:rsidR="00C01A2A" w:rsidRPr="009944A7" w14:paraId="4A8AD31B"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223038C6"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2EFED47B"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probe </w:t>
            </w:r>
          </w:p>
        </w:tc>
        <w:tc>
          <w:tcPr>
            <w:tcW w:w="5880" w:type="dxa"/>
            <w:noWrap/>
            <w:hideMark/>
          </w:tcPr>
          <w:p w14:paraId="012A3047"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FAM – CCC CAC TCA CCT GCT </w:t>
            </w:r>
            <w:proofErr w:type="spellStart"/>
            <w:r w:rsidRPr="009944A7">
              <w:rPr>
                <w:rFonts w:ascii="Arial" w:eastAsia="Times New Roman" w:hAnsi="Arial" w:cs="Arial"/>
                <w:color w:val="000000"/>
                <w:sz w:val="20"/>
                <w:szCs w:val="20"/>
                <w:lang w:eastAsia="de-DE"/>
              </w:rPr>
              <w:t>GCT</w:t>
            </w:r>
            <w:proofErr w:type="spellEnd"/>
            <w:r w:rsidRPr="009944A7">
              <w:rPr>
                <w:rFonts w:ascii="Arial" w:eastAsia="Times New Roman" w:hAnsi="Arial" w:cs="Arial"/>
                <w:color w:val="000000"/>
                <w:sz w:val="20"/>
                <w:szCs w:val="20"/>
                <w:lang w:eastAsia="de-DE"/>
              </w:rPr>
              <w:t xml:space="preserve"> ACT CAT TCA – TAMRA</w:t>
            </w:r>
          </w:p>
        </w:tc>
      </w:tr>
      <w:tr w:rsidR="00C01A2A" w:rsidRPr="009944A7" w14:paraId="5447F69A"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4AD19F4E"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r w:rsidRPr="009944A7">
              <w:rPr>
                <w:rFonts w:ascii="Arial" w:eastAsia="Times New Roman" w:hAnsi="Arial" w:cs="Arial"/>
                <w:b w:val="0"/>
                <w:i/>
                <w:iCs/>
                <w:color w:val="000000"/>
                <w:sz w:val="20"/>
                <w:szCs w:val="20"/>
                <w:lang w:eastAsia="de-DE"/>
              </w:rPr>
              <w:t>Il1b</w:t>
            </w:r>
          </w:p>
        </w:tc>
        <w:tc>
          <w:tcPr>
            <w:tcW w:w="960" w:type="dxa"/>
            <w:noWrap/>
            <w:hideMark/>
          </w:tcPr>
          <w:p w14:paraId="66D9593D"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3B415433"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CGT GGA CCT TCC AGG ATG AG</w:t>
            </w:r>
          </w:p>
        </w:tc>
      </w:tr>
      <w:tr w:rsidR="00C01A2A" w:rsidRPr="009944A7" w14:paraId="222DFA83"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67CC561F"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2510DDD9"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131B879B"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GAG GAT GGG CTC TTC </w:t>
            </w:r>
            <w:proofErr w:type="spellStart"/>
            <w:r w:rsidRPr="009944A7">
              <w:rPr>
                <w:rFonts w:ascii="Arial" w:eastAsia="Times New Roman" w:hAnsi="Arial" w:cs="Arial"/>
                <w:color w:val="000000"/>
                <w:sz w:val="20"/>
                <w:szCs w:val="20"/>
                <w:lang w:eastAsia="de-DE"/>
              </w:rPr>
              <w:t>TTC</w:t>
            </w:r>
            <w:proofErr w:type="spellEnd"/>
            <w:r w:rsidRPr="009944A7">
              <w:rPr>
                <w:rFonts w:ascii="Arial" w:eastAsia="Times New Roman" w:hAnsi="Arial" w:cs="Arial"/>
                <w:color w:val="000000"/>
                <w:sz w:val="20"/>
                <w:szCs w:val="20"/>
                <w:lang w:eastAsia="de-DE"/>
              </w:rPr>
              <w:t xml:space="preserve"> AAA G</w:t>
            </w:r>
          </w:p>
        </w:tc>
      </w:tr>
      <w:tr w:rsidR="00C01A2A" w:rsidRPr="009944A7" w14:paraId="7508A348"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58F025B7"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r w:rsidRPr="009944A7">
              <w:rPr>
                <w:rFonts w:ascii="Arial" w:eastAsia="Times New Roman" w:hAnsi="Arial" w:cs="Arial"/>
                <w:b w:val="0"/>
                <w:i/>
                <w:iCs/>
                <w:color w:val="000000"/>
                <w:sz w:val="20"/>
                <w:szCs w:val="20"/>
                <w:lang w:eastAsia="de-DE"/>
              </w:rPr>
              <w:t>Il6</w:t>
            </w:r>
          </w:p>
        </w:tc>
        <w:tc>
          <w:tcPr>
            <w:tcW w:w="960" w:type="dxa"/>
            <w:noWrap/>
            <w:hideMark/>
          </w:tcPr>
          <w:p w14:paraId="0FE3CB2E"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30F65431"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GTT GCC TTC TTG GGA CTG ATG</w:t>
            </w:r>
          </w:p>
        </w:tc>
      </w:tr>
      <w:tr w:rsidR="00C01A2A" w:rsidRPr="009944A7" w14:paraId="2A5DE214"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676CE5EF"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57BDE780"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2B6705FF"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GGG AGT GGT ATC CTC TGT GAA GTC T</w:t>
            </w:r>
          </w:p>
        </w:tc>
      </w:tr>
      <w:tr w:rsidR="00C01A2A" w:rsidRPr="009944A7" w14:paraId="0DFB1433"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6EB6D5F4"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773AF6C9"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probe </w:t>
            </w:r>
          </w:p>
        </w:tc>
        <w:tc>
          <w:tcPr>
            <w:tcW w:w="5880" w:type="dxa"/>
            <w:noWrap/>
            <w:hideMark/>
          </w:tcPr>
          <w:p w14:paraId="2C1A74AE"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FAM – TGG TGA CAA CCA CGG CCT TCC C – TAMRA</w:t>
            </w:r>
          </w:p>
        </w:tc>
      </w:tr>
      <w:tr w:rsidR="00C01A2A" w:rsidRPr="009944A7" w14:paraId="04AFAAAF"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7442ABF6"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r w:rsidRPr="009944A7">
              <w:rPr>
                <w:rFonts w:ascii="Arial" w:eastAsia="Times New Roman" w:hAnsi="Arial" w:cs="Arial"/>
                <w:b w:val="0"/>
                <w:i/>
                <w:iCs/>
                <w:color w:val="000000"/>
                <w:sz w:val="20"/>
                <w:szCs w:val="20"/>
                <w:lang w:eastAsia="de-DE"/>
              </w:rPr>
              <w:t>Fn1</w:t>
            </w:r>
          </w:p>
        </w:tc>
        <w:tc>
          <w:tcPr>
            <w:tcW w:w="960" w:type="dxa"/>
            <w:noWrap/>
            <w:hideMark/>
          </w:tcPr>
          <w:p w14:paraId="3CCBE87D"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75A2E171"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GGA CCT GCA AAC CTA TAG CTG AGA </w:t>
            </w:r>
          </w:p>
        </w:tc>
      </w:tr>
      <w:tr w:rsidR="00C01A2A" w:rsidRPr="009944A7" w14:paraId="5E150C7F"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6233AE26"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73ACD8F2"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490BA065"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CTC CCC CAC GAC GTA GGA </w:t>
            </w:r>
          </w:p>
        </w:tc>
      </w:tr>
      <w:tr w:rsidR="00C01A2A" w:rsidRPr="009944A7" w14:paraId="789748C3"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688D3AC0"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0D13D70E"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probe </w:t>
            </w:r>
          </w:p>
        </w:tc>
        <w:tc>
          <w:tcPr>
            <w:tcW w:w="5880" w:type="dxa"/>
            <w:noWrap/>
            <w:hideMark/>
          </w:tcPr>
          <w:p w14:paraId="4D2DFEDD"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FAM – TGT TTT GAT CAT GCT </w:t>
            </w:r>
            <w:proofErr w:type="spellStart"/>
            <w:r w:rsidRPr="009944A7">
              <w:rPr>
                <w:rFonts w:ascii="Arial" w:eastAsia="Times New Roman" w:hAnsi="Arial" w:cs="Arial"/>
                <w:color w:val="000000"/>
                <w:sz w:val="20"/>
                <w:szCs w:val="20"/>
                <w:lang w:eastAsia="de-DE"/>
              </w:rPr>
              <w:t>GCT</w:t>
            </w:r>
            <w:proofErr w:type="spellEnd"/>
            <w:r w:rsidRPr="009944A7">
              <w:rPr>
                <w:rFonts w:ascii="Arial" w:eastAsia="Times New Roman" w:hAnsi="Arial" w:cs="Arial"/>
                <w:color w:val="000000"/>
                <w:sz w:val="20"/>
                <w:szCs w:val="20"/>
                <w:lang w:eastAsia="de-DE"/>
              </w:rPr>
              <w:t xml:space="preserve"> GGG – TAMRA</w:t>
            </w:r>
          </w:p>
        </w:tc>
      </w:tr>
      <w:tr w:rsidR="00C01A2A" w:rsidRPr="009944A7" w14:paraId="6F045D38"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5ECF50EE"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r w:rsidRPr="009944A7">
              <w:rPr>
                <w:rFonts w:ascii="Arial" w:eastAsia="Times New Roman" w:hAnsi="Arial" w:cs="Arial"/>
                <w:b w:val="0"/>
                <w:i/>
                <w:iCs/>
                <w:color w:val="000000"/>
                <w:sz w:val="20"/>
                <w:szCs w:val="20"/>
                <w:lang w:eastAsia="de-DE"/>
              </w:rPr>
              <w:t>Nppb</w:t>
            </w:r>
          </w:p>
        </w:tc>
        <w:tc>
          <w:tcPr>
            <w:tcW w:w="960" w:type="dxa"/>
            <w:noWrap/>
            <w:hideMark/>
          </w:tcPr>
          <w:p w14:paraId="5260B079"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625EEF04"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GAA AGT CTC CAG AGC AAT TCA</w:t>
            </w:r>
          </w:p>
        </w:tc>
      </w:tr>
      <w:tr w:rsidR="00C01A2A" w:rsidRPr="009944A7" w14:paraId="5E3B4DD7"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15791559"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6134AF4D"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3D36111D"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GGG CCA TTT CCT CCG ACT T</w:t>
            </w:r>
          </w:p>
        </w:tc>
      </w:tr>
      <w:tr w:rsidR="00C01A2A" w:rsidRPr="009944A7" w14:paraId="7F27EFB9"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242615D0"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roofErr w:type="spellStart"/>
            <w:r w:rsidRPr="009944A7">
              <w:rPr>
                <w:rFonts w:ascii="Arial" w:eastAsia="Times New Roman" w:hAnsi="Arial" w:cs="Arial"/>
                <w:b w:val="0"/>
                <w:i/>
                <w:iCs/>
                <w:color w:val="000000"/>
                <w:sz w:val="20"/>
                <w:szCs w:val="20"/>
                <w:lang w:eastAsia="de-DE"/>
              </w:rPr>
              <w:t>Nppa</w:t>
            </w:r>
            <w:proofErr w:type="spellEnd"/>
          </w:p>
        </w:tc>
        <w:tc>
          <w:tcPr>
            <w:tcW w:w="960" w:type="dxa"/>
            <w:noWrap/>
            <w:hideMark/>
          </w:tcPr>
          <w:p w14:paraId="641F84D5"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2837C908"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AGG AGA </w:t>
            </w:r>
            <w:proofErr w:type="spellStart"/>
            <w:r w:rsidRPr="009944A7">
              <w:rPr>
                <w:rFonts w:ascii="Arial" w:eastAsia="Times New Roman" w:hAnsi="Arial" w:cs="Arial"/>
                <w:color w:val="000000"/>
                <w:sz w:val="20"/>
                <w:szCs w:val="20"/>
                <w:lang w:eastAsia="de-DE"/>
              </w:rPr>
              <w:t>AGA</w:t>
            </w:r>
            <w:proofErr w:type="spellEnd"/>
            <w:r w:rsidRPr="009944A7">
              <w:rPr>
                <w:rFonts w:ascii="Arial" w:eastAsia="Times New Roman" w:hAnsi="Arial" w:cs="Arial"/>
                <w:color w:val="000000"/>
                <w:sz w:val="20"/>
                <w:szCs w:val="20"/>
                <w:lang w:eastAsia="de-DE"/>
              </w:rPr>
              <w:t xml:space="preserve"> TGC CGG TAG AAG A</w:t>
            </w:r>
          </w:p>
        </w:tc>
      </w:tr>
      <w:tr w:rsidR="00C01A2A" w:rsidRPr="009944A7" w14:paraId="4D50B31B"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3A2498C6" w14:textId="77777777" w:rsidR="00C01A2A" w:rsidRPr="009944A7" w:rsidRDefault="00C01A2A" w:rsidP="003E0E71">
            <w:pPr>
              <w:spacing w:line="276" w:lineRule="auto"/>
              <w:rPr>
                <w:rFonts w:ascii="Arial" w:eastAsia="Times New Roman" w:hAnsi="Arial" w:cs="Arial"/>
                <w:b w:val="0"/>
                <w:i/>
                <w:iCs/>
                <w:color w:val="000000"/>
                <w:sz w:val="20"/>
                <w:szCs w:val="20"/>
                <w:lang w:val="sv-SE" w:eastAsia="de-DE"/>
              </w:rPr>
            </w:pPr>
          </w:p>
        </w:tc>
        <w:tc>
          <w:tcPr>
            <w:tcW w:w="960" w:type="dxa"/>
            <w:noWrap/>
            <w:hideMark/>
          </w:tcPr>
          <w:p w14:paraId="2905B47B"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5AE99046"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GCT TCC TCA GTC TGC TCA CTC A</w:t>
            </w:r>
          </w:p>
        </w:tc>
      </w:tr>
      <w:tr w:rsidR="00C01A2A" w:rsidRPr="009944A7" w14:paraId="4CDE8D55"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2BF3FF4E"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4A962DC6"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probe </w:t>
            </w:r>
          </w:p>
        </w:tc>
        <w:tc>
          <w:tcPr>
            <w:tcW w:w="5880" w:type="dxa"/>
            <w:noWrap/>
            <w:hideMark/>
          </w:tcPr>
          <w:p w14:paraId="7E66E7FB"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FAM – AGG TCA TGC CCC CGC AGG C – TAMRA</w:t>
            </w:r>
          </w:p>
        </w:tc>
      </w:tr>
      <w:tr w:rsidR="00C01A2A" w:rsidRPr="009944A7" w14:paraId="29855315"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10E0C72E"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r w:rsidRPr="009944A7">
              <w:rPr>
                <w:rFonts w:ascii="Arial" w:eastAsia="Times New Roman" w:hAnsi="Arial" w:cs="Arial"/>
                <w:b w:val="0"/>
                <w:i/>
                <w:iCs/>
                <w:color w:val="000000"/>
                <w:sz w:val="20"/>
                <w:szCs w:val="20"/>
                <w:lang w:eastAsia="de-DE"/>
              </w:rPr>
              <w:t>Myh6</w:t>
            </w:r>
          </w:p>
        </w:tc>
        <w:tc>
          <w:tcPr>
            <w:tcW w:w="960" w:type="dxa"/>
            <w:noWrap/>
            <w:hideMark/>
          </w:tcPr>
          <w:p w14:paraId="1A45E643"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069F54D0"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GCC AAG ACT GTC CGG AAT GA</w:t>
            </w:r>
          </w:p>
        </w:tc>
      </w:tr>
      <w:tr w:rsidR="00C01A2A" w:rsidRPr="009944A7" w14:paraId="037FFE45"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7AD103D9" w14:textId="77777777" w:rsidR="00C01A2A" w:rsidRPr="009944A7" w:rsidRDefault="00C01A2A" w:rsidP="003E0E71">
            <w:pPr>
              <w:spacing w:line="276" w:lineRule="auto"/>
              <w:rPr>
                <w:rFonts w:ascii="Arial" w:eastAsia="Times New Roman" w:hAnsi="Arial" w:cs="Arial"/>
                <w:b w:val="0"/>
                <w:i/>
                <w:iCs/>
                <w:color w:val="000000"/>
                <w:sz w:val="20"/>
                <w:szCs w:val="20"/>
                <w:lang w:val="nl-NL" w:eastAsia="de-DE"/>
              </w:rPr>
            </w:pPr>
          </w:p>
        </w:tc>
        <w:tc>
          <w:tcPr>
            <w:tcW w:w="960" w:type="dxa"/>
            <w:noWrap/>
            <w:hideMark/>
          </w:tcPr>
          <w:p w14:paraId="3F8D9704"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35E73F9B"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TGG AAG ATC ACC CGG GAC TT</w:t>
            </w:r>
          </w:p>
        </w:tc>
      </w:tr>
      <w:tr w:rsidR="00C01A2A" w:rsidRPr="009944A7" w14:paraId="75AD4AC6"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604A5230"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r w:rsidRPr="009944A7">
              <w:rPr>
                <w:rFonts w:ascii="Arial" w:eastAsia="Times New Roman" w:hAnsi="Arial" w:cs="Arial"/>
                <w:b w:val="0"/>
                <w:i/>
                <w:iCs/>
                <w:color w:val="000000"/>
                <w:sz w:val="20"/>
                <w:szCs w:val="20"/>
                <w:lang w:eastAsia="de-DE"/>
              </w:rPr>
              <w:lastRenderedPageBreak/>
              <w:t>Myh7</w:t>
            </w:r>
          </w:p>
        </w:tc>
        <w:tc>
          <w:tcPr>
            <w:tcW w:w="960" w:type="dxa"/>
            <w:noWrap/>
            <w:hideMark/>
          </w:tcPr>
          <w:p w14:paraId="1E3FF353"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1666829C"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CAA TGC CAG GAT TGA GGA TGA</w:t>
            </w:r>
          </w:p>
        </w:tc>
      </w:tr>
      <w:tr w:rsidR="00C01A2A" w:rsidRPr="009944A7" w14:paraId="1902F403"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141A7F4D"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579259B4"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24883917"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CGT GCC TGA AGC TCC TTG AG</w:t>
            </w:r>
          </w:p>
        </w:tc>
      </w:tr>
      <w:tr w:rsidR="00C01A2A" w:rsidRPr="009944A7" w14:paraId="21EF5594"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2157C399"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r w:rsidRPr="009944A7">
              <w:rPr>
                <w:rFonts w:ascii="Arial" w:eastAsia="Times New Roman" w:hAnsi="Arial" w:cs="Arial"/>
                <w:b w:val="0"/>
                <w:i/>
                <w:iCs/>
                <w:color w:val="000000"/>
                <w:sz w:val="20"/>
                <w:szCs w:val="20"/>
                <w:lang w:eastAsia="de-DE"/>
              </w:rPr>
              <w:t>Ccn2</w:t>
            </w:r>
          </w:p>
        </w:tc>
        <w:tc>
          <w:tcPr>
            <w:tcW w:w="960" w:type="dxa"/>
            <w:noWrap/>
            <w:hideMark/>
          </w:tcPr>
          <w:p w14:paraId="3EF79A60"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3BEA2DE4"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CAA CCG CAA GAT CGG AGT GT</w:t>
            </w:r>
          </w:p>
        </w:tc>
      </w:tr>
      <w:tr w:rsidR="00C01A2A" w:rsidRPr="009944A7" w14:paraId="6A779852"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75B2C8C2"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66CCAAF1"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54C6D21D"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CAC CGA CCC ACC GAA GAC</w:t>
            </w:r>
          </w:p>
        </w:tc>
      </w:tr>
      <w:tr w:rsidR="00C01A2A" w:rsidRPr="009944A7" w14:paraId="034545CA"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091B7050"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7CB05D76"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probe </w:t>
            </w:r>
          </w:p>
        </w:tc>
        <w:tc>
          <w:tcPr>
            <w:tcW w:w="5880" w:type="dxa"/>
            <w:noWrap/>
            <w:hideMark/>
          </w:tcPr>
          <w:p w14:paraId="14FE851C"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FAM – CAC TGC CAA AGA TGG TGC ACC CTG – TAMRA </w:t>
            </w:r>
          </w:p>
        </w:tc>
      </w:tr>
      <w:tr w:rsidR="00C01A2A" w:rsidRPr="009944A7" w14:paraId="1AEF1F0F"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val="restart"/>
            <w:noWrap/>
            <w:hideMark/>
          </w:tcPr>
          <w:p w14:paraId="1392F5DB" w14:textId="77777777" w:rsidR="00C01A2A" w:rsidRPr="009944A7" w:rsidRDefault="00C01A2A" w:rsidP="003E0E71">
            <w:pPr>
              <w:spacing w:line="276" w:lineRule="auto"/>
              <w:rPr>
                <w:rFonts w:ascii="Arial" w:eastAsia="Times New Roman" w:hAnsi="Arial" w:cs="Arial"/>
                <w:bCs w:val="0"/>
                <w:i/>
                <w:iCs/>
                <w:color w:val="000000"/>
                <w:sz w:val="20"/>
                <w:szCs w:val="20"/>
                <w:lang w:eastAsia="de-DE"/>
              </w:rPr>
            </w:pPr>
            <w:r w:rsidRPr="009944A7">
              <w:rPr>
                <w:rFonts w:ascii="Arial" w:eastAsia="Times New Roman" w:hAnsi="Arial" w:cs="Arial"/>
                <w:b w:val="0"/>
                <w:i/>
                <w:iCs/>
                <w:color w:val="000000"/>
                <w:sz w:val="20"/>
                <w:szCs w:val="20"/>
                <w:lang w:eastAsia="de-DE"/>
              </w:rPr>
              <w:t>Acta2</w:t>
            </w:r>
          </w:p>
        </w:tc>
        <w:tc>
          <w:tcPr>
            <w:tcW w:w="960" w:type="dxa"/>
            <w:noWrap/>
            <w:hideMark/>
          </w:tcPr>
          <w:p w14:paraId="07EE9121"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for </w:t>
            </w:r>
          </w:p>
        </w:tc>
        <w:tc>
          <w:tcPr>
            <w:tcW w:w="5880" w:type="dxa"/>
            <w:noWrap/>
            <w:hideMark/>
          </w:tcPr>
          <w:p w14:paraId="66425CCD"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TCC TGA CGC TGA AGT ATC CGA TA</w:t>
            </w:r>
          </w:p>
        </w:tc>
      </w:tr>
      <w:tr w:rsidR="00C01A2A" w:rsidRPr="009944A7" w14:paraId="0853C257" w14:textId="77777777" w:rsidTr="003E0E71">
        <w:trPr>
          <w:trHeight w:val="278"/>
        </w:trPr>
        <w:tc>
          <w:tcPr>
            <w:cnfStyle w:val="001000000000" w:firstRow="0" w:lastRow="0" w:firstColumn="1" w:lastColumn="0" w:oddVBand="0" w:evenVBand="0" w:oddHBand="0" w:evenHBand="0" w:firstRowFirstColumn="0" w:firstRowLastColumn="0" w:lastRowFirstColumn="0" w:lastRowLastColumn="0"/>
            <w:tcW w:w="960" w:type="dxa"/>
            <w:vMerge/>
            <w:noWrap/>
            <w:hideMark/>
          </w:tcPr>
          <w:p w14:paraId="62873C38"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noWrap/>
            <w:hideMark/>
          </w:tcPr>
          <w:p w14:paraId="791E0BE7"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rev</w:t>
            </w:r>
          </w:p>
        </w:tc>
        <w:tc>
          <w:tcPr>
            <w:tcW w:w="5880" w:type="dxa"/>
            <w:noWrap/>
            <w:hideMark/>
          </w:tcPr>
          <w:p w14:paraId="10BB9BC6" w14:textId="77777777" w:rsidR="00C01A2A" w:rsidRPr="009944A7" w:rsidRDefault="00C01A2A" w:rsidP="003E0E71">
            <w:pPr>
              <w:spacing w:line="276"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GGT GCC AGA TCT TTT CCA TGT C</w:t>
            </w:r>
          </w:p>
        </w:tc>
      </w:tr>
      <w:tr w:rsidR="00C01A2A" w:rsidRPr="009944A7" w14:paraId="3BF151C2" w14:textId="77777777" w:rsidTr="003E0E7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960" w:type="dxa"/>
            <w:vMerge/>
            <w:tcBorders>
              <w:bottom w:val="single" w:sz="12" w:space="0" w:color="auto"/>
            </w:tcBorders>
            <w:noWrap/>
            <w:hideMark/>
          </w:tcPr>
          <w:p w14:paraId="10533B0E" w14:textId="77777777" w:rsidR="00C01A2A" w:rsidRPr="009944A7" w:rsidRDefault="00C01A2A" w:rsidP="003E0E71">
            <w:pPr>
              <w:spacing w:line="276" w:lineRule="auto"/>
              <w:rPr>
                <w:rFonts w:ascii="Arial" w:eastAsia="Times New Roman" w:hAnsi="Arial" w:cs="Arial"/>
                <w:b w:val="0"/>
                <w:i/>
                <w:iCs/>
                <w:color w:val="000000"/>
                <w:sz w:val="20"/>
                <w:szCs w:val="20"/>
                <w:lang w:eastAsia="de-DE"/>
              </w:rPr>
            </w:pPr>
          </w:p>
        </w:tc>
        <w:tc>
          <w:tcPr>
            <w:tcW w:w="960" w:type="dxa"/>
            <w:tcBorders>
              <w:bottom w:val="single" w:sz="12" w:space="0" w:color="auto"/>
            </w:tcBorders>
            <w:noWrap/>
            <w:hideMark/>
          </w:tcPr>
          <w:p w14:paraId="640D4B72"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probe </w:t>
            </w:r>
          </w:p>
        </w:tc>
        <w:tc>
          <w:tcPr>
            <w:tcW w:w="5880" w:type="dxa"/>
            <w:tcBorders>
              <w:bottom w:val="single" w:sz="12" w:space="0" w:color="auto"/>
            </w:tcBorders>
            <w:noWrap/>
            <w:hideMark/>
          </w:tcPr>
          <w:p w14:paraId="6D143991" w14:textId="77777777" w:rsidR="00C01A2A" w:rsidRPr="009944A7" w:rsidRDefault="00C01A2A" w:rsidP="003E0E71">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de-DE"/>
              </w:rPr>
            </w:pPr>
            <w:r w:rsidRPr="009944A7">
              <w:rPr>
                <w:rFonts w:ascii="Arial" w:eastAsia="Times New Roman" w:hAnsi="Arial" w:cs="Arial"/>
                <w:color w:val="000000"/>
                <w:sz w:val="20"/>
                <w:szCs w:val="20"/>
                <w:lang w:eastAsia="de-DE"/>
              </w:rPr>
              <w:t xml:space="preserve">FAM – AAC ACG GCA TCA </w:t>
            </w:r>
            <w:proofErr w:type="spellStart"/>
            <w:r w:rsidRPr="009944A7">
              <w:rPr>
                <w:rFonts w:ascii="Arial" w:eastAsia="Times New Roman" w:hAnsi="Arial" w:cs="Arial"/>
                <w:color w:val="000000"/>
                <w:sz w:val="20"/>
                <w:szCs w:val="20"/>
                <w:lang w:eastAsia="de-DE"/>
              </w:rPr>
              <w:t>TCA</w:t>
            </w:r>
            <w:proofErr w:type="spellEnd"/>
            <w:r w:rsidRPr="009944A7">
              <w:rPr>
                <w:rFonts w:ascii="Arial" w:eastAsia="Times New Roman" w:hAnsi="Arial" w:cs="Arial"/>
                <w:color w:val="000000"/>
                <w:sz w:val="20"/>
                <w:szCs w:val="20"/>
                <w:lang w:eastAsia="de-DE"/>
              </w:rPr>
              <w:t xml:space="preserve"> CCA ACT GGG A – TAMRA</w:t>
            </w:r>
          </w:p>
        </w:tc>
      </w:tr>
    </w:tbl>
    <w:p w14:paraId="33DA507A" w14:textId="77777777" w:rsidR="00C01A2A" w:rsidRPr="009944A7" w:rsidRDefault="00C01A2A" w:rsidP="00C01A2A">
      <w:pPr>
        <w:pStyle w:val="SMcaption"/>
        <w:rPr>
          <w:rFonts w:ascii="Arial" w:hAnsi="Arial" w:cs="Arial"/>
          <w:sz w:val="20"/>
        </w:rPr>
      </w:pPr>
    </w:p>
    <w:p w14:paraId="594E195B" w14:textId="77777777" w:rsidR="00C01A2A" w:rsidRPr="009944A7" w:rsidRDefault="00C01A2A" w:rsidP="00C01A2A">
      <w:pPr>
        <w:rPr>
          <w:rFonts w:ascii="Arial" w:hAnsi="Arial" w:cs="Arial"/>
          <w:sz w:val="20"/>
        </w:rPr>
      </w:pPr>
      <w:r w:rsidRPr="009944A7">
        <w:rPr>
          <w:rFonts w:ascii="Arial" w:hAnsi="Arial" w:cs="Arial"/>
          <w:sz w:val="20"/>
        </w:rPr>
        <w:br w:type="page"/>
      </w:r>
    </w:p>
    <w:p w14:paraId="242FAB60" w14:textId="77777777" w:rsidR="00C01A2A" w:rsidRPr="009944A7" w:rsidRDefault="00C01A2A" w:rsidP="00C01A2A">
      <w:pPr>
        <w:pStyle w:val="SMHeading"/>
        <w:rPr>
          <w:rFonts w:ascii="Arial" w:hAnsi="Arial" w:cs="Arial"/>
          <w:sz w:val="20"/>
          <w:szCs w:val="20"/>
        </w:rPr>
      </w:pPr>
      <w:r w:rsidRPr="009944A7">
        <w:rPr>
          <w:rFonts w:ascii="Arial" w:hAnsi="Arial" w:cs="Arial"/>
          <w:sz w:val="20"/>
          <w:szCs w:val="20"/>
        </w:rPr>
        <w:lastRenderedPageBreak/>
        <w:t>Table S7.</w:t>
      </w:r>
    </w:p>
    <w:p w14:paraId="53CE4A41" w14:textId="77777777" w:rsidR="00C01A2A" w:rsidRPr="009944A7" w:rsidRDefault="00C01A2A" w:rsidP="00C01A2A">
      <w:pPr>
        <w:pStyle w:val="SMcaption"/>
        <w:rPr>
          <w:rFonts w:ascii="Arial" w:hAnsi="Arial" w:cs="Arial"/>
          <w:sz w:val="20"/>
        </w:rPr>
      </w:pPr>
      <w:r w:rsidRPr="009944A7">
        <w:rPr>
          <w:rFonts w:ascii="Arial" w:hAnsi="Arial" w:cs="Arial"/>
          <w:sz w:val="20"/>
        </w:rPr>
        <w:t>Ultra-high performance liquid chromatography (UHPLC) gradient for LC part.</w:t>
      </w:r>
    </w:p>
    <w:p w14:paraId="2C038B49" w14:textId="77777777" w:rsidR="00C01A2A" w:rsidRPr="009944A7" w:rsidRDefault="00C01A2A" w:rsidP="00C01A2A">
      <w:pPr>
        <w:pStyle w:val="SMcaption"/>
        <w:rPr>
          <w:rFonts w:ascii="Arial" w:hAnsi="Arial" w:cs="Arial"/>
          <w:sz w:val="20"/>
        </w:rPr>
      </w:pPr>
    </w:p>
    <w:tbl>
      <w:tblPr>
        <w:tblW w:w="0" w:type="dxa"/>
        <w:jc w:val="center"/>
        <w:tblBorders>
          <w:insideH w:val="single" w:sz="4" w:space="0" w:color="auto"/>
        </w:tblBorders>
        <w:tblLayout w:type="fixed"/>
        <w:tblLook w:val="04A0" w:firstRow="1" w:lastRow="0" w:firstColumn="1" w:lastColumn="0" w:noHBand="0" w:noVBand="1"/>
      </w:tblPr>
      <w:tblGrid>
        <w:gridCol w:w="632"/>
        <w:gridCol w:w="1026"/>
        <w:gridCol w:w="1312"/>
        <w:gridCol w:w="741"/>
        <w:gridCol w:w="1027"/>
        <w:gridCol w:w="1026"/>
        <w:gridCol w:w="1256"/>
        <w:gridCol w:w="797"/>
        <w:gridCol w:w="1027"/>
      </w:tblGrid>
      <w:tr w:rsidR="00C01A2A" w:rsidRPr="009944A7" w14:paraId="67105C38" w14:textId="77777777" w:rsidTr="003E0E71">
        <w:trPr>
          <w:trHeight w:val="300"/>
          <w:jc w:val="center"/>
        </w:trPr>
        <w:tc>
          <w:tcPr>
            <w:tcW w:w="632" w:type="dxa"/>
            <w:tcBorders>
              <w:top w:val="single" w:sz="12" w:space="0" w:color="auto"/>
              <w:left w:val="nil"/>
              <w:bottom w:val="nil"/>
              <w:right w:val="nil"/>
            </w:tcBorders>
            <w:noWrap/>
            <w:vAlign w:val="bottom"/>
          </w:tcPr>
          <w:p w14:paraId="1F034A09" w14:textId="77777777" w:rsidR="00C01A2A" w:rsidRPr="009944A7" w:rsidRDefault="00C01A2A" w:rsidP="003E0E71">
            <w:pPr>
              <w:pStyle w:val="MDPI42tablebody"/>
              <w:spacing w:line="360" w:lineRule="auto"/>
              <w:rPr>
                <w:rFonts w:ascii="Arial" w:hAnsi="Arial" w:cs="Arial"/>
                <w:b/>
                <w:bCs/>
              </w:rPr>
            </w:pPr>
          </w:p>
        </w:tc>
        <w:tc>
          <w:tcPr>
            <w:tcW w:w="4106" w:type="dxa"/>
            <w:gridSpan w:val="4"/>
            <w:tcBorders>
              <w:top w:val="single" w:sz="12" w:space="0" w:color="auto"/>
              <w:left w:val="nil"/>
              <w:bottom w:val="nil"/>
              <w:right w:val="nil"/>
            </w:tcBorders>
            <w:noWrap/>
            <w:vAlign w:val="bottom"/>
            <w:hideMark/>
          </w:tcPr>
          <w:p w14:paraId="5C3BFEEE" w14:textId="77777777" w:rsidR="00C01A2A" w:rsidRPr="009944A7" w:rsidRDefault="00C01A2A" w:rsidP="003E0E71">
            <w:pPr>
              <w:pStyle w:val="MDPI42tablebody"/>
              <w:spacing w:line="360" w:lineRule="auto"/>
              <w:rPr>
                <w:rFonts w:ascii="Arial" w:hAnsi="Arial" w:cs="Arial"/>
                <w:b/>
                <w:bCs/>
              </w:rPr>
            </w:pPr>
            <w:r w:rsidRPr="009944A7">
              <w:rPr>
                <w:rFonts w:ascii="Arial" w:hAnsi="Arial" w:cs="Arial"/>
                <w:b/>
                <w:bCs/>
              </w:rPr>
              <w:t>LC1</w:t>
            </w:r>
          </w:p>
        </w:tc>
        <w:tc>
          <w:tcPr>
            <w:tcW w:w="4106" w:type="dxa"/>
            <w:gridSpan w:val="4"/>
            <w:tcBorders>
              <w:top w:val="single" w:sz="12" w:space="0" w:color="auto"/>
              <w:left w:val="nil"/>
              <w:bottom w:val="nil"/>
              <w:right w:val="nil"/>
            </w:tcBorders>
            <w:vAlign w:val="bottom"/>
            <w:hideMark/>
          </w:tcPr>
          <w:p w14:paraId="04AFCB21" w14:textId="77777777" w:rsidR="00C01A2A" w:rsidRPr="009944A7" w:rsidRDefault="00C01A2A" w:rsidP="003E0E71">
            <w:pPr>
              <w:pStyle w:val="MDPI42tablebody"/>
              <w:spacing w:line="360" w:lineRule="auto"/>
              <w:rPr>
                <w:rFonts w:ascii="Arial" w:hAnsi="Arial" w:cs="Arial"/>
                <w:b/>
                <w:bCs/>
              </w:rPr>
            </w:pPr>
            <w:r w:rsidRPr="009944A7">
              <w:rPr>
                <w:rFonts w:ascii="Arial" w:hAnsi="Arial" w:cs="Arial"/>
                <w:b/>
                <w:bCs/>
              </w:rPr>
              <w:t>LC2</w:t>
            </w:r>
          </w:p>
        </w:tc>
      </w:tr>
      <w:tr w:rsidR="00C01A2A" w:rsidRPr="009944A7" w14:paraId="63049A21" w14:textId="77777777" w:rsidTr="003E0E71">
        <w:trPr>
          <w:trHeight w:val="300"/>
          <w:jc w:val="center"/>
        </w:trPr>
        <w:tc>
          <w:tcPr>
            <w:tcW w:w="632" w:type="dxa"/>
            <w:tcBorders>
              <w:top w:val="nil"/>
              <w:left w:val="nil"/>
              <w:bottom w:val="single" w:sz="12" w:space="0" w:color="auto"/>
              <w:right w:val="nil"/>
            </w:tcBorders>
            <w:noWrap/>
            <w:vAlign w:val="bottom"/>
            <w:hideMark/>
          </w:tcPr>
          <w:p w14:paraId="79AEC920" w14:textId="77777777" w:rsidR="00C01A2A" w:rsidRPr="009944A7" w:rsidRDefault="00C01A2A" w:rsidP="003E0E71">
            <w:pPr>
              <w:pStyle w:val="MDPI42tablebody"/>
              <w:spacing w:line="360" w:lineRule="auto"/>
              <w:rPr>
                <w:rFonts w:ascii="Arial" w:hAnsi="Arial" w:cs="Arial"/>
                <w:b/>
                <w:bCs/>
              </w:rPr>
            </w:pPr>
            <w:r w:rsidRPr="009944A7">
              <w:rPr>
                <w:rFonts w:ascii="Arial" w:hAnsi="Arial" w:cs="Arial"/>
                <w:b/>
                <w:bCs/>
              </w:rPr>
              <w:t>No</w:t>
            </w:r>
          </w:p>
        </w:tc>
        <w:tc>
          <w:tcPr>
            <w:tcW w:w="1026" w:type="dxa"/>
            <w:tcBorders>
              <w:top w:val="nil"/>
              <w:left w:val="nil"/>
              <w:bottom w:val="single" w:sz="12" w:space="0" w:color="auto"/>
              <w:right w:val="nil"/>
            </w:tcBorders>
            <w:noWrap/>
            <w:vAlign w:val="bottom"/>
            <w:hideMark/>
          </w:tcPr>
          <w:p w14:paraId="4166C956" w14:textId="77777777" w:rsidR="00C01A2A" w:rsidRPr="009944A7" w:rsidRDefault="00C01A2A" w:rsidP="003E0E71">
            <w:pPr>
              <w:pStyle w:val="MDPI42tablebody"/>
              <w:spacing w:line="360" w:lineRule="auto"/>
              <w:rPr>
                <w:rFonts w:ascii="Arial" w:hAnsi="Arial" w:cs="Arial"/>
                <w:b/>
                <w:bCs/>
              </w:rPr>
            </w:pPr>
            <w:r w:rsidRPr="009944A7">
              <w:rPr>
                <w:rFonts w:ascii="Arial" w:hAnsi="Arial" w:cs="Arial"/>
                <w:b/>
                <w:bCs/>
              </w:rPr>
              <w:t>Time [min]</w:t>
            </w:r>
          </w:p>
        </w:tc>
        <w:tc>
          <w:tcPr>
            <w:tcW w:w="1312" w:type="dxa"/>
            <w:tcBorders>
              <w:top w:val="nil"/>
              <w:left w:val="nil"/>
              <w:bottom w:val="single" w:sz="12" w:space="0" w:color="auto"/>
              <w:right w:val="nil"/>
            </w:tcBorders>
            <w:noWrap/>
            <w:vAlign w:val="bottom"/>
            <w:hideMark/>
          </w:tcPr>
          <w:p w14:paraId="1F46B3B3" w14:textId="77777777" w:rsidR="00C01A2A" w:rsidRPr="009944A7" w:rsidRDefault="00C01A2A" w:rsidP="003E0E71">
            <w:pPr>
              <w:pStyle w:val="MDPI42tablebody"/>
              <w:spacing w:line="360" w:lineRule="auto"/>
              <w:rPr>
                <w:rFonts w:ascii="Arial" w:hAnsi="Arial" w:cs="Arial"/>
                <w:b/>
                <w:bCs/>
              </w:rPr>
            </w:pPr>
            <w:r w:rsidRPr="009944A7">
              <w:rPr>
                <w:rFonts w:ascii="Arial" w:hAnsi="Arial" w:cs="Arial"/>
                <w:b/>
                <w:bCs/>
              </w:rPr>
              <w:t>Flow [mL/min]</w:t>
            </w:r>
          </w:p>
        </w:tc>
        <w:tc>
          <w:tcPr>
            <w:tcW w:w="741" w:type="dxa"/>
            <w:tcBorders>
              <w:top w:val="nil"/>
              <w:left w:val="nil"/>
              <w:bottom w:val="single" w:sz="12" w:space="0" w:color="auto"/>
              <w:right w:val="nil"/>
            </w:tcBorders>
            <w:noWrap/>
            <w:vAlign w:val="bottom"/>
            <w:hideMark/>
          </w:tcPr>
          <w:p w14:paraId="76688A21" w14:textId="77777777" w:rsidR="00C01A2A" w:rsidRPr="009944A7" w:rsidRDefault="00C01A2A" w:rsidP="003E0E71">
            <w:pPr>
              <w:pStyle w:val="MDPI42tablebody"/>
              <w:spacing w:line="360" w:lineRule="auto"/>
              <w:rPr>
                <w:rFonts w:ascii="Arial" w:hAnsi="Arial" w:cs="Arial"/>
                <w:b/>
                <w:bCs/>
              </w:rPr>
            </w:pPr>
            <w:r w:rsidRPr="009944A7">
              <w:rPr>
                <w:rFonts w:ascii="Arial" w:hAnsi="Arial" w:cs="Arial"/>
                <w:b/>
                <w:bCs/>
              </w:rPr>
              <w:t>A [%]</w:t>
            </w:r>
          </w:p>
        </w:tc>
        <w:tc>
          <w:tcPr>
            <w:tcW w:w="1027" w:type="dxa"/>
            <w:tcBorders>
              <w:top w:val="nil"/>
              <w:left w:val="nil"/>
              <w:bottom w:val="single" w:sz="12" w:space="0" w:color="auto"/>
              <w:right w:val="nil"/>
            </w:tcBorders>
            <w:vAlign w:val="bottom"/>
            <w:hideMark/>
          </w:tcPr>
          <w:p w14:paraId="2388055B" w14:textId="77777777" w:rsidR="00C01A2A" w:rsidRPr="009944A7" w:rsidRDefault="00C01A2A" w:rsidP="003E0E71">
            <w:pPr>
              <w:pStyle w:val="MDPI42tablebody"/>
              <w:spacing w:line="360" w:lineRule="auto"/>
              <w:rPr>
                <w:rFonts w:ascii="Arial" w:hAnsi="Arial" w:cs="Arial"/>
                <w:b/>
                <w:bCs/>
              </w:rPr>
            </w:pPr>
            <w:r w:rsidRPr="009944A7">
              <w:rPr>
                <w:rFonts w:ascii="Arial" w:hAnsi="Arial" w:cs="Arial"/>
                <w:b/>
                <w:bCs/>
              </w:rPr>
              <w:t>B [%]</w:t>
            </w:r>
          </w:p>
        </w:tc>
        <w:tc>
          <w:tcPr>
            <w:tcW w:w="1026" w:type="dxa"/>
            <w:tcBorders>
              <w:top w:val="nil"/>
              <w:left w:val="nil"/>
              <w:bottom w:val="single" w:sz="12" w:space="0" w:color="auto"/>
              <w:right w:val="nil"/>
            </w:tcBorders>
            <w:vAlign w:val="bottom"/>
            <w:hideMark/>
          </w:tcPr>
          <w:p w14:paraId="34424728" w14:textId="77777777" w:rsidR="00C01A2A" w:rsidRPr="009944A7" w:rsidRDefault="00C01A2A" w:rsidP="003E0E71">
            <w:pPr>
              <w:pStyle w:val="MDPI42tablebody"/>
              <w:spacing w:line="360" w:lineRule="auto"/>
              <w:rPr>
                <w:rFonts w:ascii="Arial" w:hAnsi="Arial" w:cs="Arial"/>
                <w:b/>
                <w:bCs/>
              </w:rPr>
            </w:pPr>
            <w:r w:rsidRPr="009944A7">
              <w:rPr>
                <w:rFonts w:ascii="Arial" w:hAnsi="Arial" w:cs="Arial"/>
                <w:b/>
                <w:bCs/>
              </w:rPr>
              <w:t>Time [min]</w:t>
            </w:r>
          </w:p>
        </w:tc>
        <w:tc>
          <w:tcPr>
            <w:tcW w:w="1256" w:type="dxa"/>
            <w:tcBorders>
              <w:top w:val="nil"/>
              <w:left w:val="nil"/>
              <w:bottom w:val="single" w:sz="12" w:space="0" w:color="auto"/>
              <w:right w:val="nil"/>
            </w:tcBorders>
            <w:vAlign w:val="bottom"/>
            <w:hideMark/>
          </w:tcPr>
          <w:p w14:paraId="6DB08DDD" w14:textId="77777777" w:rsidR="00C01A2A" w:rsidRPr="009944A7" w:rsidRDefault="00C01A2A" w:rsidP="003E0E71">
            <w:pPr>
              <w:pStyle w:val="MDPI42tablebody"/>
              <w:spacing w:line="360" w:lineRule="auto"/>
              <w:rPr>
                <w:rFonts w:ascii="Arial" w:hAnsi="Arial" w:cs="Arial"/>
                <w:b/>
                <w:bCs/>
              </w:rPr>
            </w:pPr>
            <w:r w:rsidRPr="009944A7">
              <w:rPr>
                <w:rFonts w:ascii="Arial" w:hAnsi="Arial" w:cs="Arial"/>
                <w:b/>
                <w:bCs/>
              </w:rPr>
              <w:t>Flow [mL/min]</w:t>
            </w:r>
          </w:p>
        </w:tc>
        <w:tc>
          <w:tcPr>
            <w:tcW w:w="797" w:type="dxa"/>
            <w:tcBorders>
              <w:top w:val="nil"/>
              <w:left w:val="nil"/>
              <w:bottom w:val="single" w:sz="12" w:space="0" w:color="auto"/>
              <w:right w:val="nil"/>
            </w:tcBorders>
            <w:vAlign w:val="bottom"/>
            <w:hideMark/>
          </w:tcPr>
          <w:p w14:paraId="293F4A4D" w14:textId="77777777" w:rsidR="00C01A2A" w:rsidRPr="009944A7" w:rsidRDefault="00C01A2A" w:rsidP="003E0E71">
            <w:pPr>
              <w:pStyle w:val="MDPI42tablebody"/>
              <w:spacing w:line="360" w:lineRule="auto"/>
              <w:rPr>
                <w:rFonts w:ascii="Arial" w:hAnsi="Arial" w:cs="Arial"/>
                <w:b/>
                <w:bCs/>
              </w:rPr>
            </w:pPr>
            <w:r w:rsidRPr="009944A7">
              <w:rPr>
                <w:rFonts w:ascii="Arial" w:hAnsi="Arial" w:cs="Arial"/>
                <w:b/>
                <w:bCs/>
              </w:rPr>
              <w:t>A [%]</w:t>
            </w:r>
          </w:p>
        </w:tc>
        <w:tc>
          <w:tcPr>
            <w:tcW w:w="1027" w:type="dxa"/>
            <w:tcBorders>
              <w:top w:val="nil"/>
              <w:left w:val="nil"/>
              <w:bottom w:val="single" w:sz="12" w:space="0" w:color="auto"/>
              <w:right w:val="nil"/>
            </w:tcBorders>
            <w:vAlign w:val="bottom"/>
            <w:hideMark/>
          </w:tcPr>
          <w:p w14:paraId="7C123EEA" w14:textId="77777777" w:rsidR="00C01A2A" w:rsidRPr="009944A7" w:rsidRDefault="00C01A2A" w:rsidP="003E0E71">
            <w:pPr>
              <w:pStyle w:val="MDPI42tablebody"/>
              <w:spacing w:line="360" w:lineRule="auto"/>
              <w:rPr>
                <w:rFonts w:ascii="Arial" w:hAnsi="Arial" w:cs="Arial"/>
                <w:b/>
                <w:bCs/>
              </w:rPr>
            </w:pPr>
            <w:r w:rsidRPr="009944A7">
              <w:rPr>
                <w:rFonts w:ascii="Arial" w:hAnsi="Arial" w:cs="Arial"/>
                <w:b/>
                <w:bCs/>
              </w:rPr>
              <w:t>B [%]</w:t>
            </w:r>
          </w:p>
        </w:tc>
      </w:tr>
      <w:tr w:rsidR="00C01A2A" w:rsidRPr="009944A7" w14:paraId="6C86C49E" w14:textId="77777777" w:rsidTr="003E0E71">
        <w:trPr>
          <w:trHeight w:val="300"/>
          <w:jc w:val="center"/>
        </w:trPr>
        <w:tc>
          <w:tcPr>
            <w:tcW w:w="632" w:type="dxa"/>
            <w:tcBorders>
              <w:top w:val="single" w:sz="12" w:space="0" w:color="auto"/>
              <w:left w:val="nil"/>
              <w:bottom w:val="single" w:sz="4" w:space="0" w:color="auto"/>
              <w:right w:val="nil"/>
            </w:tcBorders>
            <w:noWrap/>
            <w:vAlign w:val="bottom"/>
            <w:hideMark/>
          </w:tcPr>
          <w:p w14:paraId="4299DF65"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w:t>
            </w:r>
          </w:p>
        </w:tc>
        <w:tc>
          <w:tcPr>
            <w:tcW w:w="1026" w:type="dxa"/>
            <w:tcBorders>
              <w:top w:val="single" w:sz="12" w:space="0" w:color="auto"/>
              <w:left w:val="nil"/>
              <w:bottom w:val="single" w:sz="4" w:space="0" w:color="auto"/>
              <w:right w:val="nil"/>
            </w:tcBorders>
            <w:noWrap/>
            <w:vAlign w:val="bottom"/>
            <w:hideMark/>
          </w:tcPr>
          <w:p w14:paraId="241C05C0"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0.00</w:t>
            </w:r>
          </w:p>
        </w:tc>
        <w:tc>
          <w:tcPr>
            <w:tcW w:w="1312" w:type="dxa"/>
            <w:tcBorders>
              <w:top w:val="single" w:sz="12" w:space="0" w:color="auto"/>
              <w:left w:val="nil"/>
              <w:bottom w:val="single" w:sz="4" w:space="0" w:color="auto"/>
              <w:right w:val="nil"/>
            </w:tcBorders>
            <w:noWrap/>
            <w:vAlign w:val="bottom"/>
            <w:hideMark/>
          </w:tcPr>
          <w:p w14:paraId="62156B58"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0.8</w:t>
            </w:r>
          </w:p>
        </w:tc>
        <w:tc>
          <w:tcPr>
            <w:tcW w:w="741" w:type="dxa"/>
            <w:tcBorders>
              <w:top w:val="single" w:sz="12" w:space="0" w:color="auto"/>
              <w:left w:val="nil"/>
              <w:bottom w:val="single" w:sz="4" w:space="0" w:color="auto"/>
              <w:right w:val="nil"/>
            </w:tcBorders>
            <w:noWrap/>
            <w:vAlign w:val="bottom"/>
            <w:hideMark/>
          </w:tcPr>
          <w:p w14:paraId="6AC3EB94"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c>
          <w:tcPr>
            <w:tcW w:w="1027" w:type="dxa"/>
            <w:tcBorders>
              <w:top w:val="single" w:sz="12" w:space="0" w:color="auto"/>
              <w:left w:val="nil"/>
              <w:bottom w:val="single" w:sz="4" w:space="0" w:color="auto"/>
              <w:right w:val="nil"/>
            </w:tcBorders>
            <w:vAlign w:val="bottom"/>
            <w:hideMark/>
          </w:tcPr>
          <w:p w14:paraId="79317A15"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c>
          <w:tcPr>
            <w:tcW w:w="1026" w:type="dxa"/>
            <w:tcBorders>
              <w:top w:val="single" w:sz="12" w:space="0" w:color="auto"/>
              <w:left w:val="nil"/>
              <w:bottom w:val="single" w:sz="4" w:space="0" w:color="auto"/>
              <w:right w:val="nil"/>
            </w:tcBorders>
            <w:vAlign w:val="bottom"/>
            <w:hideMark/>
          </w:tcPr>
          <w:p w14:paraId="7A25785A"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0.00</w:t>
            </w:r>
          </w:p>
        </w:tc>
        <w:tc>
          <w:tcPr>
            <w:tcW w:w="1256" w:type="dxa"/>
            <w:tcBorders>
              <w:top w:val="single" w:sz="12" w:space="0" w:color="auto"/>
              <w:left w:val="nil"/>
              <w:bottom w:val="single" w:sz="4" w:space="0" w:color="auto"/>
              <w:right w:val="nil"/>
            </w:tcBorders>
            <w:vAlign w:val="bottom"/>
            <w:hideMark/>
          </w:tcPr>
          <w:p w14:paraId="0A87174D"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0.8</w:t>
            </w:r>
          </w:p>
        </w:tc>
        <w:tc>
          <w:tcPr>
            <w:tcW w:w="797" w:type="dxa"/>
            <w:tcBorders>
              <w:top w:val="single" w:sz="12" w:space="0" w:color="auto"/>
              <w:left w:val="nil"/>
              <w:bottom w:val="single" w:sz="4" w:space="0" w:color="auto"/>
              <w:right w:val="nil"/>
            </w:tcBorders>
            <w:vAlign w:val="bottom"/>
            <w:hideMark/>
          </w:tcPr>
          <w:p w14:paraId="7B958929"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c>
          <w:tcPr>
            <w:tcW w:w="1027" w:type="dxa"/>
            <w:tcBorders>
              <w:top w:val="single" w:sz="12" w:space="0" w:color="auto"/>
              <w:left w:val="nil"/>
              <w:bottom w:val="single" w:sz="4" w:space="0" w:color="auto"/>
              <w:right w:val="nil"/>
            </w:tcBorders>
            <w:vAlign w:val="bottom"/>
            <w:hideMark/>
          </w:tcPr>
          <w:p w14:paraId="32BBDFD5"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r>
      <w:tr w:rsidR="00C01A2A" w:rsidRPr="009944A7" w14:paraId="1051AD1C" w14:textId="77777777" w:rsidTr="003E0E71">
        <w:trPr>
          <w:trHeight w:val="300"/>
          <w:jc w:val="center"/>
        </w:trPr>
        <w:tc>
          <w:tcPr>
            <w:tcW w:w="632" w:type="dxa"/>
            <w:tcBorders>
              <w:top w:val="single" w:sz="4" w:space="0" w:color="auto"/>
              <w:left w:val="nil"/>
              <w:bottom w:val="single" w:sz="4" w:space="0" w:color="auto"/>
              <w:right w:val="nil"/>
            </w:tcBorders>
            <w:noWrap/>
            <w:vAlign w:val="bottom"/>
            <w:hideMark/>
          </w:tcPr>
          <w:p w14:paraId="0931E43A"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2</w:t>
            </w:r>
          </w:p>
        </w:tc>
        <w:tc>
          <w:tcPr>
            <w:tcW w:w="1026" w:type="dxa"/>
            <w:tcBorders>
              <w:top w:val="single" w:sz="4" w:space="0" w:color="auto"/>
              <w:left w:val="nil"/>
              <w:bottom w:val="single" w:sz="4" w:space="0" w:color="auto"/>
              <w:right w:val="nil"/>
            </w:tcBorders>
            <w:noWrap/>
            <w:vAlign w:val="bottom"/>
            <w:hideMark/>
          </w:tcPr>
          <w:p w14:paraId="5A0D3E3D"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0.25</w:t>
            </w:r>
          </w:p>
        </w:tc>
        <w:tc>
          <w:tcPr>
            <w:tcW w:w="1312" w:type="dxa"/>
            <w:tcBorders>
              <w:top w:val="single" w:sz="4" w:space="0" w:color="auto"/>
              <w:left w:val="nil"/>
              <w:bottom w:val="single" w:sz="4" w:space="0" w:color="auto"/>
              <w:right w:val="nil"/>
            </w:tcBorders>
            <w:noWrap/>
            <w:vAlign w:val="bottom"/>
            <w:hideMark/>
          </w:tcPr>
          <w:p w14:paraId="49199AB4"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0.8</w:t>
            </w:r>
          </w:p>
        </w:tc>
        <w:tc>
          <w:tcPr>
            <w:tcW w:w="741" w:type="dxa"/>
            <w:tcBorders>
              <w:top w:val="single" w:sz="4" w:space="0" w:color="auto"/>
              <w:left w:val="nil"/>
              <w:bottom w:val="single" w:sz="4" w:space="0" w:color="auto"/>
              <w:right w:val="nil"/>
            </w:tcBorders>
            <w:noWrap/>
            <w:vAlign w:val="bottom"/>
            <w:hideMark/>
          </w:tcPr>
          <w:p w14:paraId="7650BE7C"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c>
          <w:tcPr>
            <w:tcW w:w="1027" w:type="dxa"/>
            <w:tcBorders>
              <w:top w:val="single" w:sz="4" w:space="0" w:color="auto"/>
              <w:left w:val="nil"/>
              <w:bottom w:val="single" w:sz="4" w:space="0" w:color="auto"/>
              <w:right w:val="nil"/>
            </w:tcBorders>
            <w:vAlign w:val="bottom"/>
            <w:hideMark/>
          </w:tcPr>
          <w:p w14:paraId="12A885BF"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c>
          <w:tcPr>
            <w:tcW w:w="1026" w:type="dxa"/>
            <w:tcBorders>
              <w:top w:val="single" w:sz="4" w:space="0" w:color="auto"/>
              <w:left w:val="nil"/>
              <w:bottom w:val="single" w:sz="4" w:space="0" w:color="auto"/>
              <w:right w:val="nil"/>
            </w:tcBorders>
            <w:vAlign w:val="bottom"/>
            <w:hideMark/>
          </w:tcPr>
          <w:p w14:paraId="661FBD09"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0.25</w:t>
            </w:r>
          </w:p>
        </w:tc>
        <w:tc>
          <w:tcPr>
            <w:tcW w:w="1256" w:type="dxa"/>
            <w:tcBorders>
              <w:top w:val="single" w:sz="4" w:space="0" w:color="auto"/>
              <w:left w:val="nil"/>
              <w:bottom w:val="single" w:sz="4" w:space="0" w:color="auto"/>
              <w:right w:val="nil"/>
            </w:tcBorders>
            <w:vAlign w:val="bottom"/>
            <w:hideMark/>
          </w:tcPr>
          <w:p w14:paraId="6AA3FB80"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0.8</w:t>
            </w:r>
          </w:p>
        </w:tc>
        <w:tc>
          <w:tcPr>
            <w:tcW w:w="797" w:type="dxa"/>
            <w:tcBorders>
              <w:top w:val="single" w:sz="4" w:space="0" w:color="auto"/>
              <w:left w:val="nil"/>
              <w:bottom w:val="single" w:sz="4" w:space="0" w:color="auto"/>
              <w:right w:val="nil"/>
            </w:tcBorders>
            <w:vAlign w:val="bottom"/>
            <w:hideMark/>
          </w:tcPr>
          <w:p w14:paraId="2FF459A8"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c>
          <w:tcPr>
            <w:tcW w:w="1027" w:type="dxa"/>
            <w:tcBorders>
              <w:top w:val="single" w:sz="4" w:space="0" w:color="auto"/>
              <w:left w:val="nil"/>
              <w:bottom w:val="single" w:sz="4" w:space="0" w:color="auto"/>
              <w:right w:val="nil"/>
            </w:tcBorders>
            <w:vAlign w:val="bottom"/>
            <w:hideMark/>
          </w:tcPr>
          <w:p w14:paraId="4C205B0C"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r>
      <w:tr w:rsidR="00C01A2A" w:rsidRPr="009944A7" w14:paraId="2236B7E7" w14:textId="77777777" w:rsidTr="003E0E71">
        <w:trPr>
          <w:trHeight w:val="300"/>
          <w:jc w:val="center"/>
        </w:trPr>
        <w:tc>
          <w:tcPr>
            <w:tcW w:w="632" w:type="dxa"/>
            <w:tcBorders>
              <w:top w:val="single" w:sz="4" w:space="0" w:color="auto"/>
              <w:left w:val="nil"/>
              <w:bottom w:val="single" w:sz="4" w:space="0" w:color="auto"/>
              <w:right w:val="nil"/>
            </w:tcBorders>
            <w:noWrap/>
            <w:vAlign w:val="bottom"/>
            <w:hideMark/>
          </w:tcPr>
          <w:p w14:paraId="286AC52B"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3</w:t>
            </w:r>
          </w:p>
        </w:tc>
        <w:tc>
          <w:tcPr>
            <w:tcW w:w="1026" w:type="dxa"/>
            <w:tcBorders>
              <w:top w:val="single" w:sz="4" w:space="0" w:color="auto"/>
              <w:left w:val="nil"/>
              <w:bottom w:val="single" w:sz="4" w:space="0" w:color="auto"/>
              <w:right w:val="nil"/>
            </w:tcBorders>
            <w:noWrap/>
            <w:vAlign w:val="bottom"/>
            <w:hideMark/>
          </w:tcPr>
          <w:p w14:paraId="231ACCBA"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1.50</w:t>
            </w:r>
          </w:p>
        </w:tc>
        <w:tc>
          <w:tcPr>
            <w:tcW w:w="1312" w:type="dxa"/>
            <w:tcBorders>
              <w:top w:val="single" w:sz="4" w:space="0" w:color="auto"/>
              <w:left w:val="nil"/>
              <w:bottom w:val="single" w:sz="4" w:space="0" w:color="auto"/>
              <w:right w:val="nil"/>
            </w:tcBorders>
            <w:noWrap/>
            <w:vAlign w:val="bottom"/>
            <w:hideMark/>
          </w:tcPr>
          <w:p w14:paraId="562CC7B2"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0.8</w:t>
            </w:r>
          </w:p>
        </w:tc>
        <w:tc>
          <w:tcPr>
            <w:tcW w:w="741" w:type="dxa"/>
            <w:tcBorders>
              <w:top w:val="single" w:sz="4" w:space="0" w:color="auto"/>
              <w:left w:val="nil"/>
              <w:bottom w:val="single" w:sz="4" w:space="0" w:color="auto"/>
              <w:right w:val="nil"/>
            </w:tcBorders>
            <w:noWrap/>
            <w:vAlign w:val="bottom"/>
            <w:hideMark/>
          </w:tcPr>
          <w:p w14:paraId="0EF5E67C"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88</w:t>
            </w:r>
          </w:p>
        </w:tc>
        <w:tc>
          <w:tcPr>
            <w:tcW w:w="1027" w:type="dxa"/>
            <w:tcBorders>
              <w:top w:val="single" w:sz="4" w:space="0" w:color="auto"/>
              <w:left w:val="nil"/>
              <w:bottom w:val="single" w:sz="4" w:space="0" w:color="auto"/>
              <w:right w:val="nil"/>
            </w:tcBorders>
            <w:vAlign w:val="bottom"/>
            <w:hideMark/>
          </w:tcPr>
          <w:p w14:paraId="0A97EF54"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12</w:t>
            </w:r>
          </w:p>
        </w:tc>
        <w:tc>
          <w:tcPr>
            <w:tcW w:w="1026" w:type="dxa"/>
            <w:tcBorders>
              <w:top w:val="single" w:sz="4" w:space="0" w:color="auto"/>
              <w:left w:val="nil"/>
              <w:bottom w:val="single" w:sz="4" w:space="0" w:color="auto"/>
              <w:right w:val="nil"/>
            </w:tcBorders>
            <w:vAlign w:val="bottom"/>
            <w:hideMark/>
          </w:tcPr>
          <w:p w14:paraId="01C5198C"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0.50</w:t>
            </w:r>
          </w:p>
        </w:tc>
        <w:tc>
          <w:tcPr>
            <w:tcW w:w="1256" w:type="dxa"/>
            <w:tcBorders>
              <w:top w:val="single" w:sz="4" w:space="0" w:color="auto"/>
              <w:left w:val="nil"/>
              <w:bottom w:val="single" w:sz="4" w:space="0" w:color="auto"/>
              <w:right w:val="nil"/>
            </w:tcBorders>
            <w:vAlign w:val="bottom"/>
            <w:hideMark/>
          </w:tcPr>
          <w:p w14:paraId="0171D3E6"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0.8</w:t>
            </w:r>
          </w:p>
        </w:tc>
        <w:tc>
          <w:tcPr>
            <w:tcW w:w="797" w:type="dxa"/>
            <w:tcBorders>
              <w:top w:val="single" w:sz="4" w:space="0" w:color="auto"/>
              <w:left w:val="nil"/>
              <w:bottom w:val="single" w:sz="4" w:space="0" w:color="auto"/>
              <w:right w:val="nil"/>
            </w:tcBorders>
            <w:vAlign w:val="bottom"/>
            <w:hideMark/>
          </w:tcPr>
          <w:p w14:paraId="06DACF57"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75</w:t>
            </w:r>
          </w:p>
        </w:tc>
        <w:tc>
          <w:tcPr>
            <w:tcW w:w="1027" w:type="dxa"/>
            <w:tcBorders>
              <w:top w:val="single" w:sz="4" w:space="0" w:color="auto"/>
              <w:left w:val="nil"/>
              <w:bottom w:val="single" w:sz="4" w:space="0" w:color="auto"/>
              <w:right w:val="nil"/>
            </w:tcBorders>
            <w:vAlign w:val="bottom"/>
            <w:hideMark/>
          </w:tcPr>
          <w:p w14:paraId="1350EA3C"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25</w:t>
            </w:r>
          </w:p>
        </w:tc>
      </w:tr>
      <w:tr w:rsidR="00C01A2A" w:rsidRPr="009944A7" w14:paraId="0FEE7909" w14:textId="77777777" w:rsidTr="003E0E71">
        <w:trPr>
          <w:trHeight w:val="300"/>
          <w:jc w:val="center"/>
        </w:trPr>
        <w:tc>
          <w:tcPr>
            <w:tcW w:w="632" w:type="dxa"/>
            <w:tcBorders>
              <w:top w:val="single" w:sz="4" w:space="0" w:color="auto"/>
              <w:left w:val="nil"/>
              <w:bottom w:val="single" w:sz="4" w:space="0" w:color="auto"/>
              <w:right w:val="nil"/>
            </w:tcBorders>
            <w:noWrap/>
            <w:vAlign w:val="bottom"/>
            <w:hideMark/>
          </w:tcPr>
          <w:p w14:paraId="2839D61E"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4</w:t>
            </w:r>
          </w:p>
        </w:tc>
        <w:tc>
          <w:tcPr>
            <w:tcW w:w="1026" w:type="dxa"/>
            <w:tcBorders>
              <w:top w:val="single" w:sz="4" w:space="0" w:color="auto"/>
              <w:left w:val="nil"/>
              <w:bottom w:val="single" w:sz="4" w:space="0" w:color="auto"/>
              <w:right w:val="nil"/>
            </w:tcBorders>
            <w:noWrap/>
            <w:vAlign w:val="bottom"/>
            <w:hideMark/>
          </w:tcPr>
          <w:p w14:paraId="4DD8079A"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2.70</w:t>
            </w:r>
          </w:p>
        </w:tc>
        <w:tc>
          <w:tcPr>
            <w:tcW w:w="1312" w:type="dxa"/>
            <w:tcBorders>
              <w:top w:val="single" w:sz="4" w:space="0" w:color="auto"/>
              <w:left w:val="nil"/>
              <w:bottom w:val="single" w:sz="4" w:space="0" w:color="auto"/>
              <w:right w:val="nil"/>
            </w:tcBorders>
            <w:noWrap/>
            <w:vAlign w:val="bottom"/>
            <w:hideMark/>
          </w:tcPr>
          <w:p w14:paraId="73A87C74"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0.8</w:t>
            </w:r>
          </w:p>
        </w:tc>
        <w:tc>
          <w:tcPr>
            <w:tcW w:w="741" w:type="dxa"/>
            <w:tcBorders>
              <w:top w:val="single" w:sz="4" w:space="0" w:color="auto"/>
              <w:left w:val="nil"/>
              <w:bottom w:val="single" w:sz="4" w:space="0" w:color="auto"/>
              <w:right w:val="nil"/>
            </w:tcBorders>
            <w:noWrap/>
            <w:vAlign w:val="bottom"/>
            <w:hideMark/>
          </w:tcPr>
          <w:p w14:paraId="21BB625B"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82.5</w:t>
            </w:r>
          </w:p>
        </w:tc>
        <w:tc>
          <w:tcPr>
            <w:tcW w:w="1027" w:type="dxa"/>
            <w:tcBorders>
              <w:top w:val="single" w:sz="4" w:space="0" w:color="auto"/>
              <w:left w:val="nil"/>
              <w:bottom w:val="single" w:sz="4" w:space="0" w:color="auto"/>
              <w:right w:val="nil"/>
            </w:tcBorders>
            <w:vAlign w:val="bottom"/>
            <w:hideMark/>
          </w:tcPr>
          <w:p w14:paraId="2CB90C69"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17.5</w:t>
            </w:r>
          </w:p>
        </w:tc>
        <w:tc>
          <w:tcPr>
            <w:tcW w:w="1026" w:type="dxa"/>
            <w:tcBorders>
              <w:top w:val="single" w:sz="4" w:space="0" w:color="auto"/>
              <w:left w:val="nil"/>
              <w:bottom w:val="single" w:sz="4" w:space="0" w:color="auto"/>
              <w:right w:val="nil"/>
            </w:tcBorders>
            <w:vAlign w:val="bottom"/>
            <w:hideMark/>
          </w:tcPr>
          <w:p w14:paraId="521DD955"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2.00</w:t>
            </w:r>
          </w:p>
        </w:tc>
        <w:tc>
          <w:tcPr>
            <w:tcW w:w="1256" w:type="dxa"/>
            <w:tcBorders>
              <w:top w:val="single" w:sz="4" w:space="0" w:color="auto"/>
              <w:left w:val="nil"/>
              <w:bottom w:val="single" w:sz="4" w:space="0" w:color="auto"/>
              <w:right w:val="nil"/>
            </w:tcBorders>
            <w:vAlign w:val="bottom"/>
            <w:hideMark/>
          </w:tcPr>
          <w:p w14:paraId="5E276CC4"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0.8</w:t>
            </w:r>
          </w:p>
        </w:tc>
        <w:tc>
          <w:tcPr>
            <w:tcW w:w="797" w:type="dxa"/>
            <w:tcBorders>
              <w:top w:val="single" w:sz="4" w:space="0" w:color="auto"/>
              <w:left w:val="nil"/>
              <w:bottom w:val="single" w:sz="4" w:space="0" w:color="auto"/>
              <w:right w:val="nil"/>
            </w:tcBorders>
            <w:vAlign w:val="bottom"/>
            <w:hideMark/>
          </w:tcPr>
          <w:p w14:paraId="298481B5"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50</w:t>
            </w:r>
          </w:p>
        </w:tc>
        <w:tc>
          <w:tcPr>
            <w:tcW w:w="1027" w:type="dxa"/>
            <w:tcBorders>
              <w:top w:val="single" w:sz="4" w:space="0" w:color="auto"/>
              <w:left w:val="nil"/>
              <w:bottom w:val="single" w:sz="4" w:space="0" w:color="auto"/>
              <w:right w:val="nil"/>
            </w:tcBorders>
            <w:vAlign w:val="bottom"/>
            <w:hideMark/>
          </w:tcPr>
          <w:p w14:paraId="5B70C2CF"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50</w:t>
            </w:r>
          </w:p>
        </w:tc>
      </w:tr>
      <w:tr w:rsidR="00C01A2A" w:rsidRPr="009944A7" w14:paraId="0A7FC390" w14:textId="77777777" w:rsidTr="003E0E71">
        <w:trPr>
          <w:trHeight w:val="300"/>
          <w:jc w:val="center"/>
        </w:trPr>
        <w:tc>
          <w:tcPr>
            <w:tcW w:w="632" w:type="dxa"/>
            <w:tcBorders>
              <w:top w:val="single" w:sz="4" w:space="0" w:color="auto"/>
              <w:left w:val="nil"/>
              <w:bottom w:val="single" w:sz="4" w:space="0" w:color="auto"/>
              <w:right w:val="nil"/>
            </w:tcBorders>
            <w:noWrap/>
            <w:vAlign w:val="bottom"/>
            <w:hideMark/>
          </w:tcPr>
          <w:p w14:paraId="4AA60F15"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5</w:t>
            </w:r>
          </w:p>
        </w:tc>
        <w:tc>
          <w:tcPr>
            <w:tcW w:w="1026" w:type="dxa"/>
            <w:tcBorders>
              <w:top w:val="single" w:sz="4" w:space="0" w:color="auto"/>
              <w:left w:val="nil"/>
              <w:bottom w:val="single" w:sz="4" w:space="0" w:color="auto"/>
              <w:right w:val="nil"/>
            </w:tcBorders>
            <w:noWrap/>
            <w:vAlign w:val="bottom"/>
            <w:hideMark/>
          </w:tcPr>
          <w:p w14:paraId="5F9D7709"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4.00</w:t>
            </w:r>
          </w:p>
        </w:tc>
        <w:tc>
          <w:tcPr>
            <w:tcW w:w="1312" w:type="dxa"/>
            <w:tcBorders>
              <w:top w:val="single" w:sz="4" w:space="0" w:color="auto"/>
              <w:left w:val="nil"/>
              <w:bottom w:val="single" w:sz="4" w:space="0" w:color="auto"/>
              <w:right w:val="nil"/>
            </w:tcBorders>
            <w:noWrap/>
            <w:vAlign w:val="bottom"/>
            <w:hideMark/>
          </w:tcPr>
          <w:p w14:paraId="36EC8F61"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0.8</w:t>
            </w:r>
          </w:p>
        </w:tc>
        <w:tc>
          <w:tcPr>
            <w:tcW w:w="741" w:type="dxa"/>
            <w:tcBorders>
              <w:top w:val="single" w:sz="4" w:space="0" w:color="auto"/>
              <w:left w:val="nil"/>
              <w:bottom w:val="single" w:sz="4" w:space="0" w:color="auto"/>
              <w:right w:val="nil"/>
            </w:tcBorders>
            <w:noWrap/>
            <w:vAlign w:val="bottom"/>
            <w:hideMark/>
          </w:tcPr>
          <w:p w14:paraId="2C45406D"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50</w:t>
            </w:r>
          </w:p>
        </w:tc>
        <w:tc>
          <w:tcPr>
            <w:tcW w:w="1027" w:type="dxa"/>
            <w:tcBorders>
              <w:top w:val="single" w:sz="4" w:space="0" w:color="auto"/>
              <w:left w:val="nil"/>
              <w:bottom w:val="single" w:sz="4" w:space="0" w:color="auto"/>
              <w:right w:val="nil"/>
            </w:tcBorders>
            <w:vAlign w:val="bottom"/>
            <w:hideMark/>
          </w:tcPr>
          <w:p w14:paraId="77C5544F"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50</w:t>
            </w:r>
          </w:p>
        </w:tc>
        <w:tc>
          <w:tcPr>
            <w:tcW w:w="1026" w:type="dxa"/>
            <w:tcBorders>
              <w:top w:val="single" w:sz="4" w:space="0" w:color="auto"/>
              <w:left w:val="nil"/>
              <w:bottom w:val="single" w:sz="4" w:space="0" w:color="auto"/>
              <w:right w:val="nil"/>
            </w:tcBorders>
            <w:vAlign w:val="bottom"/>
            <w:hideMark/>
          </w:tcPr>
          <w:p w14:paraId="68405C2C"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3.00</w:t>
            </w:r>
          </w:p>
        </w:tc>
        <w:tc>
          <w:tcPr>
            <w:tcW w:w="1256" w:type="dxa"/>
            <w:tcBorders>
              <w:top w:val="single" w:sz="4" w:space="0" w:color="auto"/>
              <w:left w:val="nil"/>
              <w:bottom w:val="single" w:sz="4" w:space="0" w:color="auto"/>
              <w:right w:val="nil"/>
            </w:tcBorders>
            <w:vAlign w:val="bottom"/>
            <w:hideMark/>
          </w:tcPr>
          <w:p w14:paraId="081CFF65"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0.8</w:t>
            </w:r>
          </w:p>
        </w:tc>
        <w:tc>
          <w:tcPr>
            <w:tcW w:w="797" w:type="dxa"/>
            <w:tcBorders>
              <w:top w:val="single" w:sz="4" w:space="0" w:color="auto"/>
              <w:left w:val="nil"/>
              <w:bottom w:val="single" w:sz="4" w:space="0" w:color="auto"/>
              <w:right w:val="nil"/>
            </w:tcBorders>
            <w:vAlign w:val="bottom"/>
            <w:hideMark/>
          </w:tcPr>
          <w:p w14:paraId="5B7E7F63"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25</w:t>
            </w:r>
          </w:p>
        </w:tc>
        <w:tc>
          <w:tcPr>
            <w:tcW w:w="1027" w:type="dxa"/>
            <w:tcBorders>
              <w:top w:val="single" w:sz="4" w:space="0" w:color="auto"/>
              <w:left w:val="nil"/>
              <w:bottom w:val="single" w:sz="4" w:space="0" w:color="auto"/>
              <w:right w:val="nil"/>
            </w:tcBorders>
            <w:vAlign w:val="bottom"/>
            <w:hideMark/>
          </w:tcPr>
          <w:p w14:paraId="1EE9CD90"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75</w:t>
            </w:r>
          </w:p>
        </w:tc>
      </w:tr>
      <w:tr w:rsidR="00C01A2A" w:rsidRPr="009944A7" w14:paraId="7E05D048" w14:textId="77777777" w:rsidTr="003E0E71">
        <w:trPr>
          <w:trHeight w:val="300"/>
          <w:jc w:val="center"/>
        </w:trPr>
        <w:tc>
          <w:tcPr>
            <w:tcW w:w="632" w:type="dxa"/>
            <w:tcBorders>
              <w:top w:val="single" w:sz="4" w:space="0" w:color="auto"/>
              <w:left w:val="nil"/>
              <w:bottom w:val="single" w:sz="4" w:space="0" w:color="auto"/>
              <w:right w:val="nil"/>
            </w:tcBorders>
            <w:noWrap/>
            <w:vAlign w:val="bottom"/>
            <w:hideMark/>
          </w:tcPr>
          <w:p w14:paraId="627E3245"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6</w:t>
            </w:r>
          </w:p>
        </w:tc>
        <w:tc>
          <w:tcPr>
            <w:tcW w:w="1026" w:type="dxa"/>
            <w:tcBorders>
              <w:top w:val="single" w:sz="4" w:space="0" w:color="auto"/>
              <w:left w:val="nil"/>
              <w:bottom w:val="single" w:sz="4" w:space="0" w:color="auto"/>
              <w:right w:val="nil"/>
            </w:tcBorders>
            <w:noWrap/>
            <w:vAlign w:val="bottom"/>
            <w:hideMark/>
          </w:tcPr>
          <w:p w14:paraId="1E5B5B6F"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4.50</w:t>
            </w:r>
          </w:p>
        </w:tc>
        <w:tc>
          <w:tcPr>
            <w:tcW w:w="1312" w:type="dxa"/>
            <w:tcBorders>
              <w:top w:val="single" w:sz="4" w:space="0" w:color="auto"/>
              <w:left w:val="nil"/>
              <w:bottom w:val="single" w:sz="4" w:space="0" w:color="auto"/>
              <w:right w:val="nil"/>
            </w:tcBorders>
            <w:noWrap/>
            <w:vAlign w:val="bottom"/>
            <w:hideMark/>
          </w:tcPr>
          <w:p w14:paraId="31CF670D"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0.8</w:t>
            </w:r>
          </w:p>
        </w:tc>
        <w:tc>
          <w:tcPr>
            <w:tcW w:w="741" w:type="dxa"/>
            <w:tcBorders>
              <w:top w:val="single" w:sz="4" w:space="0" w:color="auto"/>
              <w:left w:val="nil"/>
              <w:bottom w:val="single" w:sz="4" w:space="0" w:color="auto"/>
              <w:right w:val="nil"/>
            </w:tcBorders>
            <w:noWrap/>
            <w:vAlign w:val="bottom"/>
            <w:hideMark/>
          </w:tcPr>
          <w:p w14:paraId="7CB11A43"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c>
          <w:tcPr>
            <w:tcW w:w="1027" w:type="dxa"/>
            <w:tcBorders>
              <w:top w:val="single" w:sz="4" w:space="0" w:color="auto"/>
              <w:left w:val="nil"/>
              <w:bottom w:val="single" w:sz="4" w:space="0" w:color="auto"/>
              <w:right w:val="nil"/>
            </w:tcBorders>
            <w:vAlign w:val="bottom"/>
            <w:hideMark/>
          </w:tcPr>
          <w:p w14:paraId="3149738D"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c>
          <w:tcPr>
            <w:tcW w:w="1026" w:type="dxa"/>
            <w:tcBorders>
              <w:top w:val="single" w:sz="4" w:space="0" w:color="auto"/>
              <w:left w:val="nil"/>
              <w:bottom w:val="single" w:sz="4" w:space="0" w:color="auto"/>
              <w:right w:val="nil"/>
            </w:tcBorders>
            <w:vAlign w:val="bottom"/>
            <w:hideMark/>
          </w:tcPr>
          <w:p w14:paraId="69E2C1C2"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3.50</w:t>
            </w:r>
          </w:p>
        </w:tc>
        <w:tc>
          <w:tcPr>
            <w:tcW w:w="1256" w:type="dxa"/>
            <w:tcBorders>
              <w:top w:val="single" w:sz="4" w:space="0" w:color="auto"/>
              <w:left w:val="nil"/>
              <w:bottom w:val="single" w:sz="4" w:space="0" w:color="auto"/>
              <w:right w:val="nil"/>
            </w:tcBorders>
            <w:vAlign w:val="bottom"/>
            <w:hideMark/>
          </w:tcPr>
          <w:p w14:paraId="3B303201"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0.8</w:t>
            </w:r>
          </w:p>
        </w:tc>
        <w:tc>
          <w:tcPr>
            <w:tcW w:w="797" w:type="dxa"/>
            <w:tcBorders>
              <w:top w:val="single" w:sz="4" w:space="0" w:color="auto"/>
              <w:left w:val="nil"/>
              <w:bottom w:val="single" w:sz="4" w:space="0" w:color="auto"/>
              <w:right w:val="nil"/>
            </w:tcBorders>
            <w:vAlign w:val="bottom"/>
            <w:hideMark/>
          </w:tcPr>
          <w:p w14:paraId="42FB13E0"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c>
          <w:tcPr>
            <w:tcW w:w="1027" w:type="dxa"/>
            <w:tcBorders>
              <w:top w:val="single" w:sz="4" w:space="0" w:color="auto"/>
              <w:left w:val="nil"/>
              <w:bottom w:val="single" w:sz="4" w:space="0" w:color="auto"/>
              <w:right w:val="nil"/>
            </w:tcBorders>
            <w:vAlign w:val="bottom"/>
            <w:hideMark/>
          </w:tcPr>
          <w:p w14:paraId="3536451A"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r>
      <w:tr w:rsidR="00C01A2A" w:rsidRPr="009944A7" w14:paraId="65331247" w14:textId="77777777" w:rsidTr="003E0E71">
        <w:trPr>
          <w:trHeight w:val="300"/>
          <w:jc w:val="center"/>
        </w:trPr>
        <w:tc>
          <w:tcPr>
            <w:tcW w:w="632" w:type="dxa"/>
            <w:tcBorders>
              <w:top w:val="single" w:sz="4" w:space="0" w:color="auto"/>
              <w:left w:val="nil"/>
              <w:bottom w:val="single" w:sz="4" w:space="0" w:color="auto"/>
              <w:right w:val="nil"/>
            </w:tcBorders>
            <w:noWrap/>
            <w:vAlign w:val="bottom"/>
            <w:hideMark/>
          </w:tcPr>
          <w:p w14:paraId="40145231"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7</w:t>
            </w:r>
          </w:p>
        </w:tc>
        <w:tc>
          <w:tcPr>
            <w:tcW w:w="1026" w:type="dxa"/>
            <w:tcBorders>
              <w:top w:val="single" w:sz="4" w:space="0" w:color="auto"/>
              <w:left w:val="nil"/>
              <w:bottom w:val="single" w:sz="4" w:space="0" w:color="auto"/>
              <w:right w:val="nil"/>
            </w:tcBorders>
            <w:noWrap/>
            <w:vAlign w:val="bottom"/>
            <w:hideMark/>
          </w:tcPr>
          <w:p w14:paraId="66A1FB57"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4.70</w:t>
            </w:r>
          </w:p>
        </w:tc>
        <w:tc>
          <w:tcPr>
            <w:tcW w:w="1312" w:type="dxa"/>
            <w:tcBorders>
              <w:top w:val="single" w:sz="4" w:space="0" w:color="auto"/>
              <w:left w:val="nil"/>
              <w:bottom w:val="single" w:sz="4" w:space="0" w:color="auto"/>
              <w:right w:val="nil"/>
            </w:tcBorders>
            <w:noWrap/>
            <w:vAlign w:val="bottom"/>
            <w:hideMark/>
          </w:tcPr>
          <w:p w14:paraId="6F3414C4"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w:t>
            </w:r>
          </w:p>
        </w:tc>
        <w:tc>
          <w:tcPr>
            <w:tcW w:w="741" w:type="dxa"/>
            <w:tcBorders>
              <w:top w:val="single" w:sz="4" w:space="0" w:color="auto"/>
              <w:left w:val="nil"/>
              <w:bottom w:val="single" w:sz="4" w:space="0" w:color="auto"/>
              <w:right w:val="nil"/>
            </w:tcBorders>
            <w:noWrap/>
            <w:vAlign w:val="bottom"/>
            <w:hideMark/>
          </w:tcPr>
          <w:p w14:paraId="3C0D8D14"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c>
          <w:tcPr>
            <w:tcW w:w="1027" w:type="dxa"/>
            <w:tcBorders>
              <w:top w:val="single" w:sz="4" w:space="0" w:color="auto"/>
              <w:left w:val="nil"/>
              <w:bottom w:val="single" w:sz="4" w:space="0" w:color="auto"/>
              <w:right w:val="nil"/>
            </w:tcBorders>
            <w:vAlign w:val="bottom"/>
            <w:hideMark/>
          </w:tcPr>
          <w:p w14:paraId="6EEA0511"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c>
          <w:tcPr>
            <w:tcW w:w="1026" w:type="dxa"/>
            <w:tcBorders>
              <w:top w:val="single" w:sz="4" w:space="0" w:color="auto"/>
              <w:left w:val="nil"/>
              <w:bottom w:val="single" w:sz="4" w:space="0" w:color="auto"/>
              <w:right w:val="nil"/>
            </w:tcBorders>
            <w:vAlign w:val="bottom"/>
            <w:hideMark/>
          </w:tcPr>
          <w:p w14:paraId="22D13DFC"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4.70</w:t>
            </w:r>
          </w:p>
        </w:tc>
        <w:tc>
          <w:tcPr>
            <w:tcW w:w="1256" w:type="dxa"/>
            <w:tcBorders>
              <w:top w:val="single" w:sz="4" w:space="0" w:color="auto"/>
              <w:left w:val="nil"/>
              <w:bottom w:val="single" w:sz="4" w:space="0" w:color="auto"/>
              <w:right w:val="nil"/>
            </w:tcBorders>
            <w:vAlign w:val="bottom"/>
            <w:hideMark/>
          </w:tcPr>
          <w:p w14:paraId="5043BA19"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w:t>
            </w:r>
          </w:p>
        </w:tc>
        <w:tc>
          <w:tcPr>
            <w:tcW w:w="797" w:type="dxa"/>
            <w:tcBorders>
              <w:top w:val="single" w:sz="4" w:space="0" w:color="auto"/>
              <w:left w:val="nil"/>
              <w:bottom w:val="single" w:sz="4" w:space="0" w:color="auto"/>
              <w:right w:val="nil"/>
            </w:tcBorders>
            <w:vAlign w:val="bottom"/>
            <w:hideMark/>
          </w:tcPr>
          <w:p w14:paraId="51472AD8"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c>
          <w:tcPr>
            <w:tcW w:w="1027" w:type="dxa"/>
            <w:tcBorders>
              <w:top w:val="single" w:sz="4" w:space="0" w:color="auto"/>
              <w:left w:val="nil"/>
              <w:bottom w:val="single" w:sz="4" w:space="0" w:color="auto"/>
              <w:right w:val="nil"/>
            </w:tcBorders>
            <w:vAlign w:val="bottom"/>
            <w:hideMark/>
          </w:tcPr>
          <w:p w14:paraId="32439189"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r>
      <w:tr w:rsidR="00C01A2A" w:rsidRPr="009944A7" w14:paraId="1D05BFF8" w14:textId="77777777" w:rsidTr="003E0E71">
        <w:trPr>
          <w:trHeight w:val="300"/>
          <w:jc w:val="center"/>
        </w:trPr>
        <w:tc>
          <w:tcPr>
            <w:tcW w:w="632" w:type="dxa"/>
            <w:tcBorders>
              <w:top w:val="single" w:sz="4" w:space="0" w:color="auto"/>
              <w:left w:val="nil"/>
              <w:bottom w:val="single" w:sz="4" w:space="0" w:color="auto"/>
              <w:right w:val="nil"/>
            </w:tcBorders>
            <w:noWrap/>
            <w:vAlign w:val="bottom"/>
            <w:hideMark/>
          </w:tcPr>
          <w:p w14:paraId="73512201"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8</w:t>
            </w:r>
          </w:p>
        </w:tc>
        <w:tc>
          <w:tcPr>
            <w:tcW w:w="1026" w:type="dxa"/>
            <w:tcBorders>
              <w:top w:val="single" w:sz="4" w:space="0" w:color="auto"/>
              <w:left w:val="nil"/>
              <w:bottom w:val="single" w:sz="4" w:space="0" w:color="auto"/>
              <w:right w:val="nil"/>
            </w:tcBorders>
            <w:noWrap/>
            <w:vAlign w:val="bottom"/>
            <w:hideMark/>
          </w:tcPr>
          <w:p w14:paraId="0A927601"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5.00</w:t>
            </w:r>
          </w:p>
        </w:tc>
        <w:tc>
          <w:tcPr>
            <w:tcW w:w="1312" w:type="dxa"/>
            <w:tcBorders>
              <w:top w:val="single" w:sz="4" w:space="0" w:color="auto"/>
              <w:left w:val="nil"/>
              <w:bottom w:val="single" w:sz="4" w:space="0" w:color="auto"/>
              <w:right w:val="nil"/>
            </w:tcBorders>
            <w:noWrap/>
            <w:vAlign w:val="bottom"/>
            <w:hideMark/>
          </w:tcPr>
          <w:p w14:paraId="2FC5BEBC"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w:t>
            </w:r>
          </w:p>
        </w:tc>
        <w:tc>
          <w:tcPr>
            <w:tcW w:w="741" w:type="dxa"/>
            <w:tcBorders>
              <w:top w:val="single" w:sz="4" w:space="0" w:color="auto"/>
              <w:left w:val="nil"/>
              <w:bottom w:val="single" w:sz="4" w:space="0" w:color="auto"/>
              <w:right w:val="nil"/>
            </w:tcBorders>
            <w:noWrap/>
            <w:vAlign w:val="bottom"/>
            <w:hideMark/>
          </w:tcPr>
          <w:p w14:paraId="5032F8E1"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c>
          <w:tcPr>
            <w:tcW w:w="1027" w:type="dxa"/>
            <w:tcBorders>
              <w:top w:val="single" w:sz="4" w:space="0" w:color="auto"/>
              <w:left w:val="nil"/>
              <w:bottom w:val="single" w:sz="4" w:space="0" w:color="auto"/>
              <w:right w:val="nil"/>
            </w:tcBorders>
            <w:vAlign w:val="bottom"/>
            <w:hideMark/>
          </w:tcPr>
          <w:p w14:paraId="4E82AD9F"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c>
          <w:tcPr>
            <w:tcW w:w="1026" w:type="dxa"/>
            <w:tcBorders>
              <w:top w:val="single" w:sz="4" w:space="0" w:color="auto"/>
              <w:left w:val="nil"/>
              <w:bottom w:val="single" w:sz="4" w:space="0" w:color="auto"/>
              <w:right w:val="nil"/>
            </w:tcBorders>
            <w:vAlign w:val="bottom"/>
            <w:hideMark/>
          </w:tcPr>
          <w:p w14:paraId="064B9D75"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5.00</w:t>
            </w:r>
          </w:p>
        </w:tc>
        <w:tc>
          <w:tcPr>
            <w:tcW w:w="1256" w:type="dxa"/>
            <w:tcBorders>
              <w:top w:val="single" w:sz="4" w:space="0" w:color="auto"/>
              <w:left w:val="nil"/>
              <w:bottom w:val="single" w:sz="4" w:space="0" w:color="auto"/>
              <w:right w:val="nil"/>
            </w:tcBorders>
            <w:vAlign w:val="bottom"/>
            <w:hideMark/>
          </w:tcPr>
          <w:p w14:paraId="1DE44C2D"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w:t>
            </w:r>
          </w:p>
        </w:tc>
        <w:tc>
          <w:tcPr>
            <w:tcW w:w="797" w:type="dxa"/>
            <w:tcBorders>
              <w:top w:val="single" w:sz="4" w:space="0" w:color="auto"/>
              <w:left w:val="nil"/>
              <w:bottom w:val="single" w:sz="4" w:space="0" w:color="auto"/>
              <w:right w:val="nil"/>
            </w:tcBorders>
            <w:vAlign w:val="bottom"/>
            <w:hideMark/>
          </w:tcPr>
          <w:p w14:paraId="5A4B1670"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c>
          <w:tcPr>
            <w:tcW w:w="1027" w:type="dxa"/>
            <w:tcBorders>
              <w:top w:val="single" w:sz="4" w:space="0" w:color="auto"/>
              <w:left w:val="nil"/>
              <w:bottom w:val="single" w:sz="4" w:space="0" w:color="auto"/>
              <w:right w:val="nil"/>
            </w:tcBorders>
            <w:vAlign w:val="bottom"/>
            <w:hideMark/>
          </w:tcPr>
          <w:p w14:paraId="0DA8BA75"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r>
      <w:tr w:rsidR="00C01A2A" w:rsidRPr="009944A7" w14:paraId="63A05B94" w14:textId="77777777" w:rsidTr="003E0E71">
        <w:trPr>
          <w:trHeight w:val="300"/>
          <w:jc w:val="center"/>
        </w:trPr>
        <w:tc>
          <w:tcPr>
            <w:tcW w:w="632" w:type="dxa"/>
            <w:tcBorders>
              <w:top w:val="single" w:sz="4" w:space="0" w:color="auto"/>
              <w:left w:val="nil"/>
              <w:bottom w:val="single" w:sz="4" w:space="0" w:color="auto"/>
              <w:right w:val="nil"/>
            </w:tcBorders>
            <w:noWrap/>
            <w:vAlign w:val="bottom"/>
            <w:hideMark/>
          </w:tcPr>
          <w:p w14:paraId="00A2600B"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9</w:t>
            </w:r>
          </w:p>
        </w:tc>
        <w:tc>
          <w:tcPr>
            <w:tcW w:w="1026" w:type="dxa"/>
            <w:tcBorders>
              <w:top w:val="single" w:sz="4" w:space="0" w:color="auto"/>
              <w:left w:val="nil"/>
              <w:bottom w:val="single" w:sz="4" w:space="0" w:color="auto"/>
              <w:right w:val="nil"/>
            </w:tcBorders>
            <w:noWrap/>
            <w:vAlign w:val="bottom"/>
            <w:hideMark/>
          </w:tcPr>
          <w:p w14:paraId="704B3C64"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5.10</w:t>
            </w:r>
          </w:p>
        </w:tc>
        <w:tc>
          <w:tcPr>
            <w:tcW w:w="1312" w:type="dxa"/>
            <w:tcBorders>
              <w:top w:val="single" w:sz="4" w:space="0" w:color="auto"/>
              <w:left w:val="nil"/>
              <w:bottom w:val="single" w:sz="4" w:space="0" w:color="auto"/>
              <w:right w:val="nil"/>
            </w:tcBorders>
            <w:noWrap/>
            <w:vAlign w:val="bottom"/>
            <w:hideMark/>
          </w:tcPr>
          <w:p w14:paraId="1158C397"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w:t>
            </w:r>
          </w:p>
        </w:tc>
        <w:tc>
          <w:tcPr>
            <w:tcW w:w="741" w:type="dxa"/>
            <w:tcBorders>
              <w:top w:val="single" w:sz="4" w:space="0" w:color="auto"/>
              <w:left w:val="nil"/>
              <w:bottom w:val="single" w:sz="4" w:space="0" w:color="auto"/>
              <w:right w:val="nil"/>
            </w:tcBorders>
            <w:noWrap/>
            <w:vAlign w:val="bottom"/>
            <w:hideMark/>
          </w:tcPr>
          <w:p w14:paraId="15542F3B"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c>
          <w:tcPr>
            <w:tcW w:w="1027" w:type="dxa"/>
            <w:tcBorders>
              <w:top w:val="single" w:sz="4" w:space="0" w:color="auto"/>
              <w:left w:val="nil"/>
              <w:bottom w:val="single" w:sz="4" w:space="0" w:color="auto"/>
              <w:right w:val="nil"/>
            </w:tcBorders>
            <w:vAlign w:val="bottom"/>
            <w:hideMark/>
          </w:tcPr>
          <w:p w14:paraId="59A4A6D3"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c>
          <w:tcPr>
            <w:tcW w:w="1026" w:type="dxa"/>
            <w:tcBorders>
              <w:top w:val="single" w:sz="4" w:space="0" w:color="auto"/>
              <w:left w:val="nil"/>
              <w:bottom w:val="single" w:sz="4" w:space="0" w:color="auto"/>
              <w:right w:val="nil"/>
            </w:tcBorders>
            <w:vAlign w:val="bottom"/>
            <w:hideMark/>
          </w:tcPr>
          <w:p w14:paraId="1CA0D5EE"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5.10</w:t>
            </w:r>
          </w:p>
        </w:tc>
        <w:tc>
          <w:tcPr>
            <w:tcW w:w="1256" w:type="dxa"/>
            <w:tcBorders>
              <w:top w:val="single" w:sz="4" w:space="0" w:color="auto"/>
              <w:left w:val="nil"/>
              <w:bottom w:val="single" w:sz="4" w:space="0" w:color="auto"/>
              <w:right w:val="nil"/>
            </w:tcBorders>
            <w:vAlign w:val="bottom"/>
            <w:hideMark/>
          </w:tcPr>
          <w:p w14:paraId="613BC6CD"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w:t>
            </w:r>
          </w:p>
        </w:tc>
        <w:tc>
          <w:tcPr>
            <w:tcW w:w="797" w:type="dxa"/>
            <w:tcBorders>
              <w:top w:val="single" w:sz="4" w:space="0" w:color="auto"/>
              <w:left w:val="nil"/>
              <w:bottom w:val="single" w:sz="4" w:space="0" w:color="auto"/>
              <w:right w:val="nil"/>
            </w:tcBorders>
            <w:vAlign w:val="bottom"/>
            <w:hideMark/>
          </w:tcPr>
          <w:p w14:paraId="4D46A148"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c>
          <w:tcPr>
            <w:tcW w:w="1027" w:type="dxa"/>
            <w:tcBorders>
              <w:top w:val="single" w:sz="4" w:space="0" w:color="auto"/>
              <w:left w:val="nil"/>
              <w:bottom w:val="single" w:sz="4" w:space="0" w:color="auto"/>
              <w:right w:val="nil"/>
            </w:tcBorders>
            <w:vAlign w:val="bottom"/>
            <w:hideMark/>
          </w:tcPr>
          <w:p w14:paraId="29A615D5"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r>
      <w:tr w:rsidR="00C01A2A" w:rsidRPr="009944A7" w14:paraId="788B10E0" w14:textId="77777777" w:rsidTr="003E0E71">
        <w:trPr>
          <w:trHeight w:val="300"/>
          <w:jc w:val="center"/>
        </w:trPr>
        <w:tc>
          <w:tcPr>
            <w:tcW w:w="632" w:type="dxa"/>
            <w:tcBorders>
              <w:top w:val="single" w:sz="4" w:space="0" w:color="auto"/>
              <w:left w:val="nil"/>
              <w:bottom w:val="single" w:sz="12" w:space="0" w:color="auto"/>
              <w:right w:val="nil"/>
            </w:tcBorders>
            <w:noWrap/>
            <w:vAlign w:val="bottom"/>
            <w:hideMark/>
          </w:tcPr>
          <w:p w14:paraId="19E61662"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w:t>
            </w:r>
          </w:p>
        </w:tc>
        <w:tc>
          <w:tcPr>
            <w:tcW w:w="1026" w:type="dxa"/>
            <w:tcBorders>
              <w:top w:val="single" w:sz="4" w:space="0" w:color="auto"/>
              <w:left w:val="nil"/>
              <w:bottom w:val="single" w:sz="12" w:space="0" w:color="auto"/>
              <w:right w:val="nil"/>
            </w:tcBorders>
            <w:noWrap/>
            <w:vAlign w:val="bottom"/>
            <w:hideMark/>
          </w:tcPr>
          <w:p w14:paraId="2AF56A5F"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5.80</w:t>
            </w:r>
          </w:p>
        </w:tc>
        <w:tc>
          <w:tcPr>
            <w:tcW w:w="1312" w:type="dxa"/>
            <w:tcBorders>
              <w:top w:val="single" w:sz="4" w:space="0" w:color="auto"/>
              <w:left w:val="nil"/>
              <w:bottom w:val="single" w:sz="12" w:space="0" w:color="auto"/>
              <w:right w:val="nil"/>
            </w:tcBorders>
            <w:noWrap/>
            <w:vAlign w:val="bottom"/>
            <w:hideMark/>
          </w:tcPr>
          <w:p w14:paraId="23FE7DE7"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w:t>
            </w:r>
          </w:p>
        </w:tc>
        <w:tc>
          <w:tcPr>
            <w:tcW w:w="741" w:type="dxa"/>
            <w:tcBorders>
              <w:top w:val="single" w:sz="4" w:space="0" w:color="auto"/>
              <w:left w:val="nil"/>
              <w:bottom w:val="single" w:sz="12" w:space="0" w:color="auto"/>
              <w:right w:val="nil"/>
            </w:tcBorders>
            <w:noWrap/>
            <w:vAlign w:val="bottom"/>
            <w:hideMark/>
          </w:tcPr>
          <w:p w14:paraId="7530D404"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c>
          <w:tcPr>
            <w:tcW w:w="1027" w:type="dxa"/>
            <w:tcBorders>
              <w:top w:val="single" w:sz="4" w:space="0" w:color="auto"/>
              <w:left w:val="nil"/>
              <w:bottom w:val="single" w:sz="12" w:space="0" w:color="auto"/>
              <w:right w:val="nil"/>
            </w:tcBorders>
            <w:vAlign w:val="bottom"/>
            <w:hideMark/>
          </w:tcPr>
          <w:p w14:paraId="6D429A22"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c>
          <w:tcPr>
            <w:tcW w:w="1026" w:type="dxa"/>
            <w:tcBorders>
              <w:top w:val="single" w:sz="4" w:space="0" w:color="auto"/>
              <w:left w:val="nil"/>
              <w:bottom w:val="single" w:sz="12" w:space="0" w:color="auto"/>
              <w:right w:val="nil"/>
            </w:tcBorders>
            <w:vAlign w:val="bottom"/>
            <w:hideMark/>
          </w:tcPr>
          <w:p w14:paraId="2F1FEDC8"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5.80</w:t>
            </w:r>
          </w:p>
        </w:tc>
        <w:tc>
          <w:tcPr>
            <w:tcW w:w="1256" w:type="dxa"/>
            <w:tcBorders>
              <w:top w:val="single" w:sz="4" w:space="0" w:color="auto"/>
              <w:left w:val="nil"/>
              <w:bottom w:val="single" w:sz="12" w:space="0" w:color="auto"/>
              <w:right w:val="nil"/>
            </w:tcBorders>
            <w:vAlign w:val="bottom"/>
            <w:hideMark/>
          </w:tcPr>
          <w:p w14:paraId="76F1ECFE"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w:t>
            </w:r>
          </w:p>
        </w:tc>
        <w:tc>
          <w:tcPr>
            <w:tcW w:w="797" w:type="dxa"/>
            <w:tcBorders>
              <w:top w:val="single" w:sz="4" w:space="0" w:color="auto"/>
              <w:left w:val="nil"/>
              <w:bottom w:val="single" w:sz="12" w:space="0" w:color="auto"/>
              <w:right w:val="nil"/>
            </w:tcBorders>
            <w:vAlign w:val="bottom"/>
            <w:hideMark/>
          </w:tcPr>
          <w:p w14:paraId="3A1DB639"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c>
          <w:tcPr>
            <w:tcW w:w="1027" w:type="dxa"/>
            <w:tcBorders>
              <w:top w:val="single" w:sz="4" w:space="0" w:color="auto"/>
              <w:left w:val="nil"/>
              <w:bottom w:val="single" w:sz="12" w:space="0" w:color="auto"/>
              <w:right w:val="nil"/>
            </w:tcBorders>
            <w:vAlign w:val="bottom"/>
            <w:hideMark/>
          </w:tcPr>
          <w:p w14:paraId="20E47C8E"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r>
    </w:tbl>
    <w:p w14:paraId="0A13518C" w14:textId="77777777" w:rsidR="00C01A2A" w:rsidRPr="009944A7" w:rsidRDefault="00C01A2A" w:rsidP="00C01A2A">
      <w:pPr>
        <w:pStyle w:val="SMcaption"/>
        <w:rPr>
          <w:rFonts w:ascii="Arial" w:hAnsi="Arial" w:cs="Arial"/>
          <w:sz w:val="20"/>
        </w:rPr>
      </w:pPr>
    </w:p>
    <w:p w14:paraId="222C1831" w14:textId="77777777" w:rsidR="00C01A2A" w:rsidRPr="009944A7" w:rsidRDefault="00C01A2A" w:rsidP="00C01A2A">
      <w:pPr>
        <w:rPr>
          <w:rFonts w:ascii="Arial" w:hAnsi="Arial" w:cs="Arial"/>
          <w:sz w:val="20"/>
        </w:rPr>
      </w:pPr>
      <w:r w:rsidRPr="009944A7">
        <w:rPr>
          <w:rFonts w:ascii="Arial" w:hAnsi="Arial" w:cs="Arial"/>
          <w:sz w:val="20"/>
        </w:rPr>
        <w:br w:type="page"/>
      </w:r>
    </w:p>
    <w:p w14:paraId="10A8C959" w14:textId="77777777" w:rsidR="00C01A2A" w:rsidRPr="009944A7" w:rsidRDefault="00C01A2A" w:rsidP="00C01A2A">
      <w:pPr>
        <w:pStyle w:val="SMHeading"/>
        <w:rPr>
          <w:rFonts w:ascii="Arial" w:hAnsi="Arial" w:cs="Arial"/>
          <w:sz w:val="20"/>
          <w:szCs w:val="20"/>
        </w:rPr>
      </w:pPr>
      <w:r w:rsidRPr="009944A7">
        <w:rPr>
          <w:rFonts w:ascii="Arial" w:hAnsi="Arial" w:cs="Arial"/>
          <w:sz w:val="20"/>
          <w:szCs w:val="20"/>
        </w:rPr>
        <w:lastRenderedPageBreak/>
        <w:t>Table S8.</w:t>
      </w:r>
    </w:p>
    <w:p w14:paraId="364121FE" w14:textId="77777777" w:rsidR="00C01A2A" w:rsidRPr="009944A7" w:rsidRDefault="00C01A2A" w:rsidP="00C01A2A">
      <w:pPr>
        <w:pStyle w:val="SMcaption"/>
        <w:rPr>
          <w:rFonts w:ascii="Arial" w:hAnsi="Arial" w:cs="Arial"/>
          <w:sz w:val="20"/>
        </w:rPr>
      </w:pPr>
      <w:r w:rsidRPr="009944A7">
        <w:rPr>
          <w:rFonts w:ascii="Arial" w:hAnsi="Arial" w:cs="Arial"/>
          <w:sz w:val="20"/>
        </w:rPr>
        <w:t>Ultra-high performance liquid chromatography (UHPLC) gradient for flow injection (FIA) part.</w:t>
      </w:r>
    </w:p>
    <w:p w14:paraId="7BC1CBC3" w14:textId="77777777" w:rsidR="00C01A2A" w:rsidRPr="009944A7" w:rsidRDefault="00C01A2A" w:rsidP="00C01A2A">
      <w:pPr>
        <w:pStyle w:val="SMcaption"/>
        <w:rPr>
          <w:rFonts w:ascii="Arial" w:hAnsi="Arial" w:cs="Arial"/>
          <w:sz w:val="20"/>
        </w:rPr>
      </w:pPr>
    </w:p>
    <w:tbl>
      <w:tblPr>
        <w:tblW w:w="0" w:type="dxa"/>
        <w:jc w:val="center"/>
        <w:tblBorders>
          <w:insideH w:val="single" w:sz="4" w:space="0" w:color="auto"/>
        </w:tblBorders>
        <w:tblLayout w:type="fixed"/>
        <w:tblLook w:val="04A0" w:firstRow="1" w:lastRow="0" w:firstColumn="1" w:lastColumn="0" w:noHBand="0" w:noVBand="1"/>
      </w:tblPr>
      <w:tblGrid>
        <w:gridCol w:w="632"/>
        <w:gridCol w:w="1026"/>
        <w:gridCol w:w="1312"/>
        <w:gridCol w:w="741"/>
        <w:gridCol w:w="1027"/>
      </w:tblGrid>
      <w:tr w:rsidR="00C01A2A" w:rsidRPr="009944A7" w14:paraId="05A60913" w14:textId="77777777" w:rsidTr="003E0E71">
        <w:trPr>
          <w:trHeight w:val="300"/>
          <w:jc w:val="center"/>
        </w:trPr>
        <w:tc>
          <w:tcPr>
            <w:tcW w:w="632" w:type="dxa"/>
            <w:tcBorders>
              <w:top w:val="single" w:sz="12" w:space="0" w:color="auto"/>
              <w:left w:val="nil"/>
              <w:bottom w:val="single" w:sz="12" w:space="0" w:color="auto"/>
              <w:right w:val="nil"/>
            </w:tcBorders>
            <w:noWrap/>
            <w:vAlign w:val="bottom"/>
            <w:hideMark/>
          </w:tcPr>
          <w:p w14:paraId="54B2E469" w14:textId="77777777" w:rsidR="00C01A2A" w:rsidRPr="009944A7" w:rsidRDefault="00C01A2A" w:rsidP="003E0E71">
            <w:pPr>
              <w:pStyle w:val="MDPI42tablebody"/>
              <w:spacing w:line="360" w:lineRule="auto"/>
              <w:rPr>
                <w:rFonts w:ascii="Arial" w:hAnsi="Arial" w:cs="Arial"/>
                <w:b/>
                <w:bCs/>
              </w:rPr>
            </w:pPr>
            <w:r w:rsidRPr="009944A7">
              <w:rPr>
                <w:rFonts w:ascii="Arial" w:hAnsi="Arial" w:cs="Arial"/>
                <w:b/>
                <w:bCs/>
              </w:rPr>
              <w:t>No</w:t>
            </w:r>
          </w:p>
        </w:tc>
        <w:tc>
          <w:tcPr>
            <w:tcW w:w="1026" w:type="dxa"/>
            <w:tcBorders>
              <w:top w:val="single" w:sz="12" w:space="0" w:color="auto"/>
              <w:left w:val="nil"/>
              <w:bottom w:val="single" w:sz="12" w:space="0" w:color="auto"/>
              <w:right w:val="nil"/>
            </w:tcBorders>
            <w:noWrap/>
            <w:vAlign w:val="bottom"/>
            <w:hideMark/>
          </w:tcPr>
          <w:p w14:paraId="6DF171A0" w14:textId="77777777" w:rsidR="00C01A2A" w:rsidRPr="009944A7" w:rsidRDefault="00C01A2A" w:rsidP="003E0E71">
            <w:pPr>
              <w:pStyle w:val="MDPI42tablebody"/>
              <w:spacing w:line="360" w:lineRule="auto"/>
              <w:rPr>
                <w:rFonts w:ascii="Arial" w:hAnsi="Arial" w:cs="Arial"/>
                <w:b/>
                <w:bCs/>
              </w:rPr>
            </w:pPr>
            <w:r w:rsidRPr="009944A7">
              <w:rPr>
                <w:rFonts w:ascii="Arial" w:hAnsi="Arial" w:cs="Arial"/>
                <w:b/>
                <w:bCs/>
              </w:rPr>
              <w:t>Time [min]</w:t>
            </w:r>
          </w:p>
        </w:tc>
        <w:tc>
          <w:tcPr>
            <w:tcW w:w="1312" w:type="dxa"/>
            <w:tcBorders>
              <w:top w:val="single" w:sz="12" w:space="0" w:color="auto"/>
              <w:left w:val="nil"/>
              <w:bottom w:val="single" w:sz="12" w:space="0" w:color="auto"/>
              <w:right w:val="nil"/>
            </w:tcBorders>
            <w:noWrap/>
            <w:vAlign w:val="bottom"/>
            <w:hideMark/>
          </w:tcPr>
          <w:p w14:paraId="62A0ED07" w14:textId="77777777" w:rsidR="00C01A2A" w:rsidRPr="009944A7" w:rsidRDefault="00C01A2A" w:rsidP="003E0E71">
            <w:pPr>
              <w:pStyle w:val="MDPI42tablebody"/>
              <w:spacing w:line="360" w:lineRule="auto"/>
              <w:rPr>
                <w:rFonts w:ascii="Arial" w:hAnsi="Arial" w:cs="Arial"/>
                <w:b/>
                <w:bCs/>
              </w:rPr>
            </w:pPr>
            <w:r w:rsidRPr="009944A7">
              <w:rPr>
                <w:rFonts w:ascii="Arial" w:hAnsi="Arial" w:cs="Arial"/>
                <w:b/>
                <w:bCs/>
              </w:rPr>
              <w:t>Flow [mL/min]</w:t>
            </w:r>
          </w:p>
        </w:tc>
        <w:tc>
          <w:tcPr>
            <w:tcW w:w="741" w:type="dxa"/>
            <w:tcBorders>
              <w:top w:val="single" w:sz="12" w:space="0" w:color="auto"/>
              <w:left w:val="nil"/>
              <w:bottom w:val="single" w:sz="12" w:space="0" w:color="auto"/>
              <w:right w:val="nil"/>
            </w:tcBorders>
            <w:noWrap/>
            <w:vAlign w:val="bottom"/>
            <w:hideMark/>
          </w:tcPr>
          <w:p w14:paraId="52B20094" w14:textId="77777777" w:rsidR="00C01A2A" w:rsidRPr="009944A7" w:rsidRDefault="00C01A2A" w:rsidP="003E0E71">
            <w:pPr>
              <w:pStyle w:val="MDPI42tablebody"/>
              <w:spacing w:line="360" w:lineRule="auto"/>
              <w:rPr>
                <w:rFonts w:ascii="Arial" w:hAnsi="Arial" w:cs="Arial"/>
                <w:b/>
                <w:bCs/>
              </w:rPr>
            </w:pPr>
            <w:r w:rsidRPr="009944A7">
              <w:rPr>
                <w:rFonts w:ascii="Arial" w:hAnsi="Arial" w:cs="Arial"/>
                <w:b/>
                <w:bCs/>
              </w:rPr>
              <w:t>A [%]</w:t>
            </w:r>
          </w:p>
        </w:tc>
        <w:tc>
          <w:tcPr>
            <w:tcW w:w="1027" w:type="dxa"/>
            <w:tcBorders>
              <w:top w:val="single" w:sz="12" w:space="0" w:color="auto"/>
              <w:left w:val="nil"/>
              <w:bottom w:val="single" w:sz="12" w:space="0" w:color="auto"/>
              <w:right w:val="nil"/>
            </w:tcBorders>
            <w:vAlign w:val="bottom"/>
            <w:hideMark/>
          </w:tcPr>
          <w:p w14:paraId="11CD2235" w14:textId="77777777" w:rsidR="00C01A2A" w:rsidRPr="009944A7" w:rsidRDefault="00C01A2A" w:rsidP="003E0E71">
            <w:pPr>
              <w:pStyle w:val="MDPI42tablebody"/>
              <w:spacing w:line="360" w:lineRule="auto"/>
              <w:rPr>
                <w:rFonts w:ascii="Arial" w:hAnsi="Arial" w:cs="Arial"/>
                <w:b/>
                <w:bCs/>
              </w:rPr>
            </w:pPr>
            <w:r w:rsidRPr="009944A7">
              <w:rPr>
                <w:rFonts w:ascii="Arial" w:hAnsi="Arial" w:cs="Arial"/>
                <w:b/>
                <w:bCs/>
              </w:rPr>
              <w:t>B [%]</w:t>
            </w:r>
          </w:p>
        </w:tc>
      </w:tr>
      <w:tr w:rsidR="00C01A2A" w:rsidRPr="009944A7" w14:paraId="28E4419B" w14:textId="77777777" w:rsidTr="003E0E71">
        <w:trPr>
          <w:trHeight w:val="300"/>
          <w:jc w:val="center"/>
        </w:trPr>
        <w:tc>
          <w:tcPr>
            <w:tcW w:w="632" w:type="dxa"/>
            <w:tcBorders>
              <w:top w:val="single" w:sz="12" w:space="0" w:color="auto"/>
              <w:left w:val="nil"/>
              <w:bottom w:val="single" w:sz="4" w:space="0" w:color="auto"/>
              <w:right w:val="nil"/>
            </w:tcBorders>
            <w:noWrap/>
            <w:vAlign w:val="bottom"/>
            <w:hideMark/>
          </w:tcPr>
          <w:p w14:paraId="4DB6CBC2"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w:t>
            </w:r>
          </w:p>
        </w:tc>
        <w:tc>
          <w:tcPr>
            <w:tcW w:w="1026" w:type="dxa"/>
            <w:tcBorders>
              <w:top w:val="single" w:sz="12" w:space="0" w:color="auto"/>
              <w:left w:val="nil"/>
              <w:bottom w:val="single" w:sz="4" w:space="0" w:color="auto"/>
              <w:right w:val="nil"/>
            </w:tcBorders>
            <w:noWrap/>
            <w:vAlign w:val="bottom"/>
            <w:hideMark/>
          </w:tcPr>
          <w:p w14:paraId="78B3B19B"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0.0</w:t>
            </w:r>
          </w:p>
        </w:tc>
        <w:tc>
          <w:tcPr>
            <w:tcW w:w="1312" w:type="dxa"/>
            <w:tcBorders>
              <w:top w:val="single" w:sz="12" w:space="0" w:color="auto"/>
              <w:left w:val="nil"/>
              <w:bottom w:val="single" w:sz="4" w:space="0" w:color="auto"/>
              <w:right w:val="nil"/>
            </w:tcBorders>
            <w:noWrap/>
            <w:vAlign w:val="bottom"/>
            <w:hideMark/>
          </w:tcPr>
          <w:p w14:paraId="20B1893D"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0.03</w:t>
            </w:r>
          </w:p>
        </w:tc>
        <w:tc>
          <w:tcPr>
            <w:tcW w:w="741" w:type="dxa"/>
            <w:tcBorders>
              <w:top w:val="single" w:sz="12" w:space="0" w:color="auto"/>
              <w:left w:val="nil"/>
              <w:bottom w:val="single" w:sz="4" w:space="0" w:color="auto"/>
              <w:right w:val="nil"/>
            </w:tcBorders>
            <w:noWrap/>
            <w:vAlign w:val="bottom"/>
            <w:hideMark/>
          </w:tcPr>
          <w:p w14:paraId="55EA9B70"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c>
          <w:tcPr>
            <w:tcW w:w="1027" w:type="dxa"/>
            <w:tcBorders>
              <w:top w:val="single" w:sz="12" w:space="0" w:color="auto"/>
              <w:left w:val="nil"/>
              <w:bottom w:val="single" w:sz="4" w:space="0" w:color="auto"/>
              <w:right w:val="nil"/>
            </w:tcBorders>
            <w:vAlign w:val="bottom"/>
            <w:hideMark/>
          </w:tcPr>
          <w:p w14:paraId="2459ECF5"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r>
      <w:tr w:rsidR="00C01A2A" w:rsidRPr="009944A7" w14:paraId="732A45F3" w14:textId="77777777" w:rsidTr="003E0E71">
        <w:trPr>
          <w:trHeight w:val="300"/>
          <w:jc w:val="center"/>
        </w:trPr>
        <w:tc>
          <w:tcPr>
            <w:tcW w:w="632" w:type="dxa"/>
            <w:tcBorders>
              <w:top w:val="single" w:sz="4" w:space="0" w:color="auto"/>
              <w:left w:val="nil"/>
              <w:bottom w:val="single" w:sz="4" w:space="0" w:color="auto"/>
              <w:right w:val="nil"/>
            </w:tcBorders>
            <w:noWrap/>
            <w:vAlign w:val="bottom"/>
            <w:hideMark/>
          </w:tcPr>
          <w:p w14:paraId="57B59F8A"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2</w:t>
            </w:r>
          </w:p>
        </w:tc>
        <w:tc>
          <w:tcPr>
            <w:tcW w:w="1026" w:type="dxa"/>
            <w:tcBorders>
              <w:top w:val="single" w:sz="4" w:space="0" w:color="auto"/>
              <w:left w:val="nil"/>
              <w:bottom w:val="single" w:sz="4" w:space="0" w:color="auto"/>
              <w:right w:val="nil"/>
            </w:tcBorders>
            <w:noWrap/>
            <w:vAlign w:val="bottom"/>
            <w:hideMark/>
          </w:tcPr>
          <w:p w14:paraId="6DB64EDE"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1.6</w:t>
            </w:r>
          </w:p>
        </w:tc>
        <w:tc>
          <w:tcPr>
            <w:tcW w:w="1312" w:type="dxa"/>
            <w:tcBorders>
              <w:top w:val="single" w:sz="4" w:space="0" w:color="auto"/>
              <w:left w:val="nil"/>
              <w:bottom w:val="single" w:sz="4" w:space="0" w:color="auto"/>
              <w:right w:val="nil"/>
            </w:tcBorders>
            <w:noWrap/>
            <w:vAlign w:val="bottom"/>
            <w:hideMark/>
          </w:tcPr>
          <w:p w14:paraId="05FC7D68"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0.03</w:t>
            </w:r>
          </w:p>
        </w:tc>
        <w:tc>
          <w:tcPr>
            <w:tcW w:w="741" w:type="dxa"/>
            <w:tcBorders>
              <w:top w:val="single" w:sz="4" w:space="0" w:color="auto"/>
              <w:left w:val="nil"/>
              <w:bottom w:val="single" w:sz="4" w:space="0" w:color="auto"/>
              <w:right w:val="nil"/>
            </w:tcBorders>
            <w:noWrap/>
            <w:vAlign w:val="bottom"/>
            <w:hideMark/>
          </w:tcPr>
          <w:p w14:paraId="4263C1D8"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c>
          <w:tcPr>
            <w:tcW w:w="1027" w:type="dxa"/>
            <w:tcBorders>
              <w:top w:val="single" w:sz="4" w:space="0" w:color="auto"/>
              <w:left w:val="nil"/>
              <w:bottom w:val="single" w:sz="4" w:space="0" w:color="auto"/>
              <w:right w:val="nil"/>
            </w:tcBorders>
            <w:vAlign w:val="bottom"/>
            <w:hideMark/>
          </w:tcPr>
          <w:p w14:paraId="081044C1"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r>
      <w:tr w:rsidR="00C01A2A" w:rsidRPr="009944A7" w14:paraId="6C1F19A9" w14:textId="77777777" w:rsidTr="003E0E71">
        <w:trPr>
          <w:trHeight w:val="300"/>
          <w:jc w:val="center"/>
        </w:trPr>
        <w:tc>
          <w:tcPr>
            <w:tcW w:w="632" w:type="dxa"/>
            <w:tcBorders>
              <w:top w:val="single" w:sz="4" w:space="0" w:color="auto"/>
              <w:left w:val="nil"/>
              <w:bottom w:val="single" w:sz="4" w:space="0" w:color="auto"/>
              <w:right w:val="nil"/>
            </w:tcBorders>
            <w:noWrap/>
            <w:vAlign w:val="bottom"/>
            <w:hideMark/>
          </w:tcPr>
          <w:p w14:paraId="37CA7111"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3</w:t>
            </w:r>
          </w:p>
        </w:tc>
        <w:tc>
          <w:tcPr>
            <w:tcW w:w="1026" w:type="dxa"/>
            <w:tcBorders>
              <w:top w:val="single" w:sz="4" w:space="0" w:color="auto"/>
              <w:left w:val="nil"/>
              <w:bottom w:val="single" w:sz="4" w:space="0" w:color="auto"/>
              <w:right w:val="nil"/>
            </w:tcBorders>
            <w:noWrap/>
            <w:vAlign w:val="bottom"/>
            <w:hideMark/>
          </w:tcPr>
          <w:p w14:paraId="6C606154"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2.4</w:t>
            </w:r>
          </w:p>
        </w:tc>
        <w:tc>
          <w:tcPr>
            <w:tcW w:w="1312" w:type="dxa"/>
            <w:tcBorders>
              <w:top w:val="single" w:sz="4" w:space="0" w:color="auto"/>
              <w:left w:val="nil"/>
              <w:bottom w:val="single" w:sz="4" w:space="0" w:color="auto"/>
              <w:right w:val="nil"/>
            </w:tcBorders>
            <w:noWrap/>
            <w:vAlign w:val="bottom"/>
            <w:hideMark/>
          </w:tcPr>
          <w:p w14:paraId="4882D0A5"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0.20</w:t>
            </w:r>
          </w:p>
        </w:tc>
        <w:tc>
          <w:tcPr>
            <w:tcW w:w="741" w:type="dxa"/>
            <w:tcBorders>
              <w:top w:val="single" w:sz="4" w:space="0" w:color="auto"/>
              <w:left w:val="nil"/>
              <w:bottom w:val="single" w:sz="4" w:space="0" w:color="auto"/>
              <w:right w:val="nil"/>
            </w:tcBorders>
            <w:noWrap/>
            <w:vAlign w:val="bottom"/>
            <w:hideMark/>
          </w:tcPr>
          <w:p w14:paraId="5D8B30F7"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c>
          <w:tcPr>
            <w:tcW w:w="1027" w:type="dxa"/>
            <w:tcBorders>
              <w:top w:val="single" w:sz="4" w:space="0" w:color="auto"/>
              <w:left w:val="nil"/>
              <w:bottom w:val="single" w:sz="4" w:space="0" w:color="auto"/>
              <w:right w:val="nil"/>
            </w:tcBorders>
            <w:vAlign w:val="bottom"/>
            <w:hideMark/>
          </w:tcPr>
          <w:p w14:paraId="3FE26A91"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r>
      <w:tr w:rsidR="00C01A2A" w:rsidRPr="009944A7" w14:paraId="45F26CA1" w14:textId="77777777" w:rsidTr="003E0E71">
        <w:trPr>
          <w:trHeight w:val="300"/>
          <w:jc w:val="center"/>
        </w:trPr>
        <w:tc>
          <w:tcPr>
            <w:tcW w:w="632" w:type="dxa"/>
            <w:tcBorders>
              <w:top w:val="single" w:sz="4" w:space="0" w:color="auto"/>
              <w:left w:val="nil"/>
              <w:bottom w:val="single" w:sz="4" w:space="0" w:color="auto"/>
              <w:right w:val="nil"/>
            </w:tcBorders>
            <w:noWrap/>
            <w:vAlign w:val="bottom"/>
            <w:hideMark/>
          </w:tcPr>
          <w:p w14:paraId="00285233"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4</w:t>
            </w:r>
          </w:p>
        </w:tc>
        <w:tc>
          <w:tcPr>
            <w:tcW w:w="1026" w:type="dxa"/>
            <w:tcBorders>
              <w:top w:val="single" w:sz="4" w:space="0" w:color="auto"/>
              <w:left w:val="nil"/>
              <w:bottom w:val="single" w:sz="4" w:space="0" w:color="auto"/>
              <w:right w:val="nil"/>
            </w:tcBorders>
            <w:noWrap/>
            <w:vAlign w:val="bottom"/>
            <w:hideMark/>
          </w:tcPr>
          <w:p w14:paraId="25E60DED"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2.8</w:t>
            </w:r>
          </w:p>
        </w:tc>
        <w:tc>
          <w:tcPr>
            <w:tcW w:w="1312" w:type="dxa"/>
            <w:tcBorders>
              <w:top w:val="single" w:sz="4" w:space="0" w:color="auto"/>
              <w:left w:val="nil"/>
              <w:bottom w:val="single" w:sz="4" w:space="0" w:color="auto"/>
              <w:right w:val="nil"/>
            </w:tcBorders>
            <w:noWrap/>
            <w:vAlign w:val="bottom"/>
            <w:hideMark/>
          </w:tcPr>
          <w:p w14:paraId="05B0F4B3"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0.20</w:t>
            </w:r>
          </w:p>
        </w:tc>
        <w:tc>
          <w:tcPr>
            <w:tcW w:w="741" w:type="dxa"/>
            <w:tcBorders>
              <w:top w:val="single" w:sz="4" w:space="0" w:color="auto"/>
              <w:left w:val="nil"/>
              <w:bottom w:val="single" w:sz="4" w:space="0" w:color="auto"/>
              <w:right w:val="nil"/>
            </w:tcBorders>
            <w:noWrap/>
            <w:vAlign w:val="bottom"/>
            <w:hideMark/>
          </w:tcPr>
          <w:p w14:paraId="70A83058"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c>
          <w:tcPr>
            <w:tcW w:w="1027" w:type="dxa"/>
            <w:tcBorders>
              <w:top w:val="single" w:sz="4" w:space="0" w:color="auto"/>
              <w:left w:val="nil"/>
              <w:bottom w:val="single" w:sz="4" w:space="0" w:color="auto"/>
              <w:right w:val="nil"/>
            </w:tcBorders>
            <w:vAlign w:val="bottom"/>
            <w:hideMark/>
          </w:tcPr>
          <w:p w14:paraId="7F539E72"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r>
      <w:tr w:rsidR="00C01A2A" w:rsidRPr="009944A7" w14:paraId="694D7396" w14:textId="77777777" w:rsidTr="003E0E71">
        <w:trPr>
          <w:trHeight w:val="300"/>
          <w:jc w:val="center"/>
        </w:trPr>
        <w:tc>
          <w:tcPr>
            <w:tcW w:w="632" w:type="dxa"/>
            <w:tcBorders>
              <w:top w:val="single" w:sz="4" w:space="0" w:color="auto"/>
              <w:left w:val="nil"/>
              <w:bottom w:val="single" w:sz="12" w:space="0" w:color="auto"/>
              <w:right w:val="nil"/>
            </w:tcBorders>
            <w:noWrap/>
            <w:vAlign w:val="bottom"/>
            <w:hideMark/>
          </w:tcPr>
          <w:p w14:paraId="003E4804"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5</w:t>
            </w:r>
          </w:p>
        </w:tc>
        <w:tc>
          <w:tcPr>
            <w:tcW w:w="1026" w:type="dxa"/>
            <w:tcBorders>
              <w:top w:val="single" w:sz="4" w:space="0" w:color="auto"/>
              <w:left w:val="nil"/>
              <w:bottom w:val="single" w:sz="12" w:space="0" w:color="auto"/>
              <w:right w:val="nil"/>
            </w:tcBorders>
            <w:noWrap/>
            <w:vAlign w:val="bottom"/>
            <w:hideMark/>
          </w:tcPr>
          <w:p w14:paraId="705D67AA"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3.0</w:t>
            </w:r>
          </w:p>
        </w:tc>
        <w:tc>
          <w:tcPr>
            <w:tcW w:w="1312" w:type="dxa"/>
            <w:tcBorders>
              <w:top w:val="single" w:sz="4" w:space="0" w:color="auto"/>
              <w:left w:val="nil"/>
              <w:bottom w:val="single" w:sz="12" w:space="0" w:color="auto"/>
              <w:right w:val="nil"/>
            </w:tcBorders>
            <w:noWrap/>
            <w:vAlign w:val="bottom"/>
            <w:hideMark/>
          </w:tcPr>
          <w:p w14:paraId="4A5ED706"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0.03</w:t>
            </w:r>
          </w:p>
        </w:tc>
        <w:tc>
          <w:tcPr>
            <w:tcW w:w="741" w:type="dxa"/>
            <w:tcBorders>
              <w:top w:val="single" w:sz="4" w:space="0" w:color="auto"/>
              <w:left w:val="nil"/>
              <w:bottom w:val="single" w:sz="12" w:space="0" w:color="auto"/>
              <w:right w:val="nil"/>
            </w:tcBorders>
            <w:noWrap/>
            <w:vAlign w:val="bottom"/>
            <w:hideMark/>
          </w:tcPr>
          <w:p w14:paraId="336BE98E"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0</w:t>
            </w:r>
          </w:p>
        </w:tc>
        <w:tc>
          <w:tcPr>
            <w:tcW w:w="1027" w:type="dxa"/>
            <w:tcBorders>
              <w:top w:val="single" w:sz="4" w:space="0" w:color="auto"/>
              <w:left w:val="nil"/>
              <w:bottom w:val="single" w:sz="12" w:space="0" w:color="auto"/>
              <w:right w:val="nil"/>
            </w:tcBorders>
            <w:vAlign w:val="bottom"/>
            <w:hideMark/>
          </w:tcPr>
          <w:p w14:paraId="4DEBC766" w14:textId="77777777" w:rsidR="00C01A2A" w:rsidRPr="009944A7" w:rsidRDefault="00C01A2A" w:rsidP="003E0E71">
            <w:pPr>
              <w:pStyle w:val="MDPI42tablebody"/>
              <w:spacing w:line="360" w:lineRule="auto"/>
              <w:rPr>
                <w:rFonts w:ascii="Arial" w:hAnsi="Arial" w:cs="Arial"/>
              </w:rPr>
            </w:pPr>
            <w:r w:rsidRPr="009944A7">
              <w:rPr>
                <w:rFonts w:ascii="Arial" w:hAnsi="Arial" w:cs="Arial"/>
              </w:rPr>
              <w:t>100</w:t>
            </w:r>
          </w:p>
        </w:tc>
      </w:tr>
    </w:tbl>
    <w:p w14:paraId="5B583208" w14:textId="77777777" w:rsidR="00C01A2A" w:rsidRPr="009944A7" w:rsidRDefault="00C01A2A" w:rsidP="00C01A2A">
      <w:pPr>
        <w:pStyle w:val="SMcaption"/>
        <w:jc w:val="both"/>
        <w:rPr>
          <w:rFonts w:ascii="Arial" w:hAnsi="Arial" w:cs="Arial"/>
          <w:sz w:val="20"/>
        </w:rPr>
      </w:pPr>
    </w:p>
    <w:p w14:paraId="6184565D" w14:textId="77777777" w:rsidR="00C01A2A" w:rsidRPr="009944A7" w:rsidRDefault="00C01A2A" w:rsidP="00C01A2A">
      <w:pPr>
        <w:rPr>
          <w:rFonts w:ascii="Arial" w:hAnsi="Arial" w:cs="Arial"/>
          <w:sz w:val="20"/>
        </w:rPr>
      </w:pPr>
      <w:r w:rsidRPr="009944A7">
        <w:rPr>
          <w:rFonts w:ascii="Arial" w:hAnsi="Arial" w:cs="Arial"/>
          <w:sz w:val="20"/>
        </w:rPr>
        <w:br w:type="page"/>
      </w:r>
    </w:p>
    <w:p w14:paraId="2CF2187C" w14:textId="77777777" w:rsidR="00C01A2A" w:rsidRPr="009944A7" w:rsidRDefault="00C01A2A" w:rsidP="00C01A2A">
      <w:pPr>
        <w:pStyle w:val="SMHeading"/>
        <w:rPr>
          <w:rFonts w:ascii="Arial" w:hAnsi="Arial" w:cs="Arial"/>
          <w:sz w:val="20"/>
          <w:szCs w:val="20"/>
        </w:rPr>
      </w:pPr>
      <w:r w:rsidRPr="009944A7">
        <w:rPr>
          <w:rFonts w:ascii="Arial" w:hAnsi="Arial" w:cs="Arial"/>
          <w:sz w:val="20"/>
          <w:szCs w:val="20"/>
        </w:rPr>
        <w:lastRenderedPageBreak/>
        <w:t>Table S9.</w:t>
      </w:r>
    </w:p>
    <w:p w14:paraId="5EA219B2" w14:textId="77777777" w:rsidR="00C01A2A" w:rsidRPr="009944A7" w:rsidRDefault="00C01A2A" w:rsidP="00C01A2A">
      <w:pPr>
        <w:pStyle w:val="SMcaption"/>
        <w:rPr>
          <w:rFonts w:ascii="Arial" w:hAnsi="Arial" w:cs="Arial"/>
          <w:sz w:val="20"/>
        </w:rPr>
      </w:pPr>
      <w:r w:rsidRPr="009944A7">
        <w:rPr>
          <w:rFonts w:ascii="Arial" w:hAnsi="Arial" w:cs="Arial"/>
          <w:sz w:val="20"/>
        </w:rPr>
        <w:t>Mass spectrometry acquisition method parameters for liquid chromatography (LC) and flow injection analysis (FIA). MS: mass spectrometry.</w:t>
      </w:r>
    </w:p>
    <w:tbl>
      <w:tblPr>
        <w:tblW w:w="8766" w:type="dxa"/>
        <w:jc w:val="center"/>
        <w:tblBorders>
          <w:insideH w:val="single" w:sz="4" w:space="0" w:color="auto"/>
        </w:tblBorders>
        <w:tblLook w:val="04A0" w:firstRow="1" w:lastRow="0" w:firstColumn="1" w:lastColumn="0" w:noHBand="0" w:noVBand="1"/>
      </w:tblPr>
      <w:tblGrid>
        <w:gridCol w:w="1530"/>
        <w:gridCol w:w="3150"/>
        <w:gridCol w:w="917"/>
        <w:gridCol w:w="1022"/>
        <w:gridCol w:w="917"/>
        <w:gridCol w:w="222"/>
        <w:gridCol w:w="1008"/>
      </w:tblGrid>
      <w:tr w:rsidR="00C01A2A" w:rsidRPr="009944A7" w14:paraId="04E1C4C6" w14:textId="77777777" w:rsidTr="003E0E71">
        <w:trPr>
          <w:trHeight w:val="300"/>
          <w:jc w:val="center"/>
        </w:trPr>
        <w:tc>
          <w:tcPr>
            <w:tcW w:w="1530" w:type="dxa"/>
            <w:tcBorders>
              <w:top w:val="single" w:sz="12" w:space="0" w:color="auto"/>
              <w:bottom w:val="single" w:sz="12" w:space="0" w:color="auto"/>
            </w:tcBorders>
            <w:shd w:val="clear" w:color="auto" w:fill="auto"/>
            <w:noWrap/>
            <w:vAlign w:val="bottom"/>
            <w:hideMark/>
          </w:tcPr>
          <w:p w14:paraId="0BC0BAE7" w14:textId="77777777" w:rsidR="00C01A2A" w:rsidRPr="009944A7" w:rsidRDefault="00C01A2A" w:rsidP="003E0E71">
            <w:pPr>
              <w:pStyle w:val="MDPI42tablebody"/>
              <w:spacing w:line="360" w:lineRule="auto"/>
              <w:jc w:val="both"/>
              <w:rPr>
                <w:rFonts w:ascii="Arial" w:hAnsi="Arial" w:cs="Arial"/>
                <w:b/>
                <w:bCs/>
                <w:color w:val="auto"/>
              </w:rPr>
            </w:pPr>
            <w:r w:rsidRPr="009944A7">
              <w:rPr>
                <w:rFonts w:ascii="Arial" w:hAnsi="Arial" w:cs="Arial"/>
                <w:b/>
                <w:bCs/>
                <w:color w:val="auto"/>
              </w:rPr>
              <w:t>Option</w:t>
            </w:r>
          </w:p>
        </w:tc>
        <w:tc>
          <w:tcPr>
            <w:tcW w:w="3150" w:type="dxa"/>
            <w:tcBorders>
              <w:top w:val="single" w:sz="12" w:space="0" w:color="auto"/>
              <w:bottom w:val="single" w:sz="12" w:space="0" w:color="auto"/>
            </w:tcBorders>
            <w:shd w:val="clear" w:color="auto" w:fill="auto"/>
            <w:noWrap/>
            <w:vAlign w:val="bottom"/>
            <w:hideMark/>
          </w:tcPr>
          <w:p w14:paraId="7BCEDF58" w14:textId="77777777" w:rsidR="00C01A2A" w:rsidRPr="009944A7" w:rsidRDefault="00C01A2A" w:rsidP="003E0E71">
            <w:pPr>
              <w:pStyle w:val="MDPI42tablebody"/>
              <w:spacing w:line="360" w:lineRule="auto"/>
              <w:jc w:val="both"/>
              <w:rPr>
                <w:rFonts w:ascii="Arial" w:hAnsi="Arial" w:cs="Arial"/>
                <w:b/>
                <w:bCs/>
                <w:color w:val="auto"/>
              </w:rPr>
            </w:pPr>
            <w:r w:rsidRPr="009944A7">
              <w:rPr>
                <w:rFonts w:ascii="Arial" w:hAnsi="Arial" w:cs="Arial"/>
                <w:b/>
                <w:bCs/>
                <w:color w:val="auto"/>
              </w:rPr>
              <w:t>Parameter</w:t>
            </w:r>
          </w:p>
        </w:tc>
        <w:tc>
          <w:tcPr>
            <w:tcW w:w="916" w:type="dxa"/>
            <w:tcBorders>
              <w:top w:val="single" w:sz="12" w:space="0" w:color="auto"/>
              <w:bottom w:val="single" w:sz="12" w:space="0" w:color="auto"/>
            </w:tcBorders>
            <w:shd w:val="clear" w:color="auto" w:fill="auto"/>
            <w:noWrap/>
            <w:vAlign w:val="bottom"/>
            <w:hideMark/>
          </w:tcPr>
          <w:p w14:paraId="4A5B3259" w14:textId="77777777" w:rsidR="00C01A2A" w:rsidRPr="009944A7" w:rsidRDefault="00C01A2A" w:rsidP="003E0E71">
            <w:pPr>
              <w:pStyle w:val="MDPI42tablebody"/>
              <w:spacing w:line="360" w:lineRule="auto"/>
              <w:jc w:val="both"/>
              <w:rPr>
                <w:rFonts w:ascii="Arial" w:hAnsi="Arial" w:cs="Arial"/>
                <w:b/>
                <w:bCs/>
                <w:color w:val="auto"/>
              </w:rPr>
            </w:pPr>
            <w:r w:rsidRPr="009944A7">
              <w:rPr>
                <w:rFonts w:ascii="Arial" w:hAnsi="Arial" w:cs="Arial"/>
                <w:b/>
                <w:bCs/>
                <w:color w:val="auto"/>
              </w:rPr>
              <w:t>LC1</w:t>
            </w:r>
          </w:p>
        </w:tc>
        <w:tc>
          <w:tcPr>
            <w:tcW w:w="1022" w:type="dxa"/>
            <w:tcBorders>
              <w:top w:val="single" w:sz="12" w:space="0" w:color="auto"/>
              <w:bottom w:val="single" w:sz="12" w:space="0" w:color="auto"/>
            </w:tcBorders>
            <w:shd w:val="clear" w:color="auto" w:fill="auto"/>
            <w:noWrap/>
            <w:vAlign w:val="bottom"/>
            <w:hideMark/>
          </w:tcPr>
          <w:p w14:paraId="27A75215" w14:textId="77777777" w:rsidR="00C01A2A" w:rsidRPr="009944A7" w:rsidRDefault="00C01A2A" w:rsidP="003E0E71">
            <w:pPr>
              <w:pStyle w:val="MDPI42tablebody"/>
              <w:spacing w:line="360" w:lineRule="auto"/>
              <w:jc w:val="both"/>
              <w:rPr>
                <w:rFonts w:ascii="Arial" w:hAnsi="Arial" w:cs="Arial"/>
                <w:b/>
                <w:bCs/>
                <w:color w:val="auto"/>
              </w:rPr>
            </w:pPr>
            <w:r w:rsidRPr="009944A7">
              <w:rPr>
                <w:rFonts w:ascii="Arial" w:hAnsi="Arial" w:cs="Arial"/>
                <w:b/>
                <w:bCs/>
                <w:color w:val="auto"/>
              </w:rPr>
              <w:t>LC2</w:t>
            </w:r>
          </w:p>
        </w:tc>
        <w:tc>
          <w:tcPr>
            <w:tcW w:w="916" w:type="dxa"/>
            <w:tcBorders>
              <w:top w:val="single" w:sz="12" w:space="0" w:color="auto"/>
              <w:bottom w:val="single" w:sz="12" w:space="0" w:color="auto"/>
            </w:tcBorders>
            <w:vAlign w:val="bottom"/>
          </w:tcPr>
          <w:p w14:paraId="5904A99F" w14:textId="77777777" w:rsidR="00C01A2A" w:rsidRPr="009944A7" w:rsidRDefault="00C01A2A" w:rsidP="003E0E71">
            <w:pPr>
              <w:pStyle w:val="MDPI42tablebody"/>
              <w:spacing w:line="360" w:lineRule="auto"/>
              <w:jc w:val="both"/>
              <w:rPr>
                <w:rFonts w:ascii="Arial" w:hAnsi="Arial" w:cs="Arial"/>
                <w:b/>
                <w:bCs/>
                <w:color w:val="auto"/>
              </w:rPr>
            </w:pPr>
            <w:r w:rsidRPr="009944A7">
              <w:rPr>
                <w:rFonts w:ascii="Arial" w:hAnsi="Arial" w:cs="Arial"/>
                <w:b/>
                <w:bCs/>
                <w:color w:val="auto"/>
              </w:rPr>
              <w:t>FIA1</w:t>
            </w:r>
          </w:p>
        </w:tc>
        <w:tc>
          <w:tcPr>
            <w:tcW w:w="222" w:type="dxa"/>
            <w:tcBorders>
              <w:top w:val="single" w:sz="12" w:space="0" w:color="auto"/>
              <w:bottom w:val="single" w:sz="12" w:space="0" w:color="auto"/>
            </w:tcBorders>
          </w:tcPr>
          <w:p w14:paraId="22EC293B" w14:textId="77777777" w:rsidR="00C01A2A" w:rsidRPr="009944A7" w:rsidRDefault="00C01A2A" w:rsidP="003E0E71">
            <w:pPr>
              <w:pStyle w:val="MDPI42tablebody"/>
              <w:spacing w:line="360" w:lineRule="auto"/>
              <w:jc w:val="both"/>
              <w:rPr>
                <w:rFonts w:ascii="Arial" w:hAnsi="Arial" w:cs="Arial"/>
                <w:b/>
                <w:bCs/>
                <w:color w:val="auto"/>
              </w:rPr>
            </w:pPr>
          </w:p>
        </w:tc>
        <w:tc>
          <w:tcPr>
            <w:tcW w:w="1010" w:type="dxa"/>
            <w:tcBorders>
              <w:top w:val="single" w:sz="12" w:space="0" w:color="auto"/>
              <w:bottom w:val="single" w:sz="12" w:space="0" w:color="auto"/>
            </w:tcBorders>
          </w:tcPr>
          <w:p w14:paraId="58F6888F" w14:textId="77777777" w:rsidR="00C01A2A" w:rsidRPr="009944A7" w:rsidRDefault="00C01A2A" w:rsidP="003E0E71">
            <w:pPr>
              <w:pStyle w:val="MDPI42tablebody"/>
              <w:spacing w:line="360" w:lineRule="auto"/>
              <w:jc w:val="both"/>
              <w:rPr>
                <w:rFonts w:ascii="Arial" w:hAnsi="Arial" w:cs="Arial"/>
                <w:b/>
                <w:bCs/>
                <w:color w:val="auto"/>
              </w:rPr>
            </w:pPr>
            <w:r w:rsidRPr="009944A7">
              <w:rPr>
                <w:rFonts w:ascii="Arial" w:hAnsi="Arial" w:cs="Arial"/>
                <w:b/>
                <w:bCs/>
                <w:color w:val="auto"/>
              </w:rPr>
              <w:t>FIA2</w:t>
            </w:r>
          </w:p>
        </w:tc>
      </w:tr>
      <w:tr w:rsidR="00C01A2A" w:rsidRPr="009944A7" w14:paraId="0C0472EC" w14:textId="77777777" w:rsidTr="003E0E71">
        <w:trPr>
          <w:trHeight w:val="300"/>
          <w:jc w:val="center"/>
        </w:trPr>
        <w:tc>
          <w:tcPr>
            <w:tcW w:w="1530" w:type="dxa"/>
            <w:vMerge w:val="restart"/>
            <w:tcBorders>
              <w:top w:val="single" w:sz="12" w:space="0" w:color="auto"/>
            </w:tcBorders>
            <w:shd w:val="clear" w:color="auto" w:fill="auto"/>
            <w:noWrap/>
          </w:tcPr>
          <w:p w14:paraId="644685D7" w14:textId="77777777" w:rsidR="00C01A2A" w:rsidRPr="009944A7" w:rsidRDefault="00C01A2A" w:rsidP="003E0E71">
            <w:pPr>
              <w:pStyle w:val="MDPI42tablebody"/>
              <w:spacing w:line="360" w:lineRule="auto"/>
              <w:jc w:val="left"/>
              <w:rPr>
                <w:rFonts w:ascii="Arial" w:hAnsi="Arial" w:cs="Arial"/>
                <w:color w:val="auto"/>
              </w:rPr>
            </w:pPr>
            <w:r w:rsidRPr="009944A7">
              <w:rPr>
                <w:rFonts w:ascii="Arial" w:hAnsi="Arial" w:cs="Arial"/>
                <w:color w:val="auto"/>
              </w:rPr>
              <w:t>MS</w:t>
            </w:r>
          </w:p>
        </w:tc>
        <w:tc>
          <w:tcPr>
            <w:tcW w:w="3150" w:type="dxa"/>
            <w:tcBorders>
              <w:top w:val="single" w:sz="12" w:space="0" w:color="auto"/>
            </w:tcBorders>
            <w:shd w:val="clear" w:color="auto" w:fill="auto"/>
            <w:noWrap/>
            <w:vAlign w:val="bottom"/>
          </w:tcPr>
          <w:p w14:paraId="008985DE"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Scan type</w:t>
            </w:r>
          </w:p>
        </w:tc>
        <w:tc>
          <w:tcPr>
            <w:tcW w:w="916" w:type="dxa"/>
            <w:tcBorders>
              <w:top w:val="single" w:sz="12" w:space="0" w:color="auto"/>
            </w:tcBorders>
            <w:shd w:val="clear" w:color="auto" w:fill="auto"/>
            <w:noWrap/>
            <w:vAlign w:val="bottom"/>
          </w:tcPr>
          <w:p w14:paraId="36E13352"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MRM</w:t>
            </w:r>
          </w:p>
        </w:tc>
        <w:tc>
          <w:tcPr>
            <w:tcW w:w="1022" w:type="dxa"/>
            <w:tcBorders>
              <w:top w:val="single" w:sz="12" w:space="0" w:color="auto"/>
            </w:tcBorders>
            <w:shd w:val="clear" w:color="auto" w:fill="auto"/>
            <w:noWrap/>
            <w:vAlign w:val="bottom"/>
          </w:tcPr>
          <w:p w14:paraId="787AA7EE"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MRM</w:t>
            </w:r>
          </w:p>
        </w:tc>
        <w:tc>
          <w:tcPr>
            <w:tcW w:w="916" w:type="dxa"/>
            <w:tcBorders>
              <w:top w:val="single" w:sz="12" w:space="0" w:color="auto"/>
            </w:tcBorders>
            <w:vAlign w:val="bottom"/>
          </w:tcPr>
          <w:p w14:paraId="14894448"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MRM</w:t>
            </w:r>
          </w:p>
        </w:tc>
        <w:tc>
          <w:tcPr>
            <w:tcW w:w="222" w:type="dxa"/>
            <w:tcBorders>
              <w:top w:val="single" w:sz="12" w:space="0" w:color="auto"/>
            </w:tcBorders>
          </w:tcPr>
          <w:p w14:paraId="710D4A81" w14:textId="77777777" w:rsidR="00C01A2A" w:rsidRPr="009944A7" w:rsidRDefault="00C01A2A" w:rsidP="003E0E71">
            <w:pPr>
              <w:pStyle w:val="MDPI42tablebody"/>
              <w:spacing w:line="360" w:lineRule="auto"/>
              <w:jc w:val="both"/>
              <w:rPr>
                <w:rFonts w:ascii="Arial" w:hAnsi="Arial" w:cs="Arial"/>
                <w:color w:val="auto"/>
              </w:rPr>
            </w:pPr>
          </w:p>
        </w:tc>
        <w:tc>
          <w:tcPr>
            <w:tcW w:w="1010" w:type="dxa"/>
            <w:tcBorders>
              <w:top w:val="single" w:sz="12" w:space="0" w:color="auto"/>
            </w:tcBorders>
          </w:tcPr>
          <w:p w14:paraId="25F03A97"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MRM</w:t>
            </w:r>
          </w:p>
        </w:tc>
      </w:tr>
      <w:tr w:rsidR="00C01A2A" w:rsidRPr="009944A7" w14:paraId="437A10ED" w14:textId="77777777" w:rsidTr="003E0E71">
        <w:trPr>
          <w:trHeight w:val="300"/>
          <w:jc w:val="center"/>
        </w:trPr>
        <w:tc>
          <w:tcPr>
            <w:tcW w:w="1530" w:type="dxa"/>
            <w:vMerge/>
            <w:shd w:val="clear" w:color="auto" w:fill="auto"/>
            <w:noWrap/>
            <w:vAlign w:val="bottom"/>
          </w:tcPr>
          <w:p w14:paraId="21B986D4" w14:textId="77777777" w:rsidR="00C01A2A" w:rsidRPr="009944A7" w:rsidRDefault="00C01A2A" w:rsidP="003E0E71">
            <w:pPr>
              <w:pStyle w:val="MDPI42tablebody"/>
              <w:spacing w:line="360" w:lineRule="auto"/>
              <w:jc w:val="both"/>
              <w:rPr>
                <w:rFonts w:ascii="Arial" w:hAnsi="Arial" w:cs="Arial"/>
                <w:color w:val="auto"/>
              </w:rPr>
            </w:pPr>
          </w:p>
        </w:tc>
        <w:tc>
          <w:tcPr>
            <w:tcW w:w="3150" w:type="dxa"/>
            <w:shd w:val="clear" w:color="auto" w:fill="auto"/>
            <w:noWrap/>
            <w:vAlign w:val="bottom"/>
          </w:tcPr>
          <w:p w14:paraId="6576243E"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Polarity</w:t>
            </w:r>
          </w:p>
        </w:tc>
        <w:tc>
          <w:tcPr>
            <w:tcW w:w="916" w:type="dxa"/>
            <w:shd w:val="clear" w:color="auto" w:fill="auto"/>
            <w:noWrap/>
            <w:vAlign w:val="bottom"/>
          </w:tcPr>
          <w:p w14:paraId="00594554"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Positive</w:t>
            </w:r>
          </w:p>
        </w:tc>
        <w:tc>
          <w:tcPr>
            <w:tcW w:w="1022" w:type="dxa"/>
            <w:shd w:val="clear" w:color="auto" w:fill="auto"/>
            <w:noWrap/>
            <w:vAlign w:val="bottom"/>
          </w:tcPr>
          <w:p w14:paraId="7BC56315"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Negative</w:t>
            </w:r>
          </w:p>
        </w:tc>
        <w:tc>
          <w:tcPr>
            <w:tcW w:w="916" w:type="dxa"/>
            <w:vAlign w:val="bottom"/>
          </w:tcPr>
          <w:p w14:paraId="5E7705FA"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Positive</w:t>
            </w:r>
          </w:p>
        </w:tc>
        <w:tc>
          <w:tcPr>
            <w:tcW w:w="222" w:type="dxa"/>
          </w:tcPr>
          <w:p w14:paraId="172D3EE2" w14:textId="77777777" w:rsidR="00C01A2A" w:rsidRPr="009944A7" w:rsidRDefault="00C01A2A" w:rsidP="003E0E71">
            <w:pPr>
              <w:pStyle w:val="MDPI42tablebody"/>
              <w:spacing w:line="360" w:lineRule="auto"/>
              <w:jc w:val="both"/>
              <w:rPr>
                <w:rFonts w:ascii="Arial" w:hAnsi="Arial" w:cs="Arial"/>
                <w:color w:val="auto"/>
              </w:rPr>
            </w:pPr>
          </w:p>
        </w:tc>
        <w:tc>
          <w:tcPr>
            <w:tcW w:w="1010" w:type="dxa"/>
          </w:tcPr>
          <w:p w14:paraId="3DD22FA1"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Negative</w:t>
            </w:r>
          </w:p>
        </w:tc>
      </w:tr>
      <w:tr w:rsidR="00C01A2A" w:rsidRPr="009944A7" w14:paraId="38ADFC6B" w14:textId="77777777" w:rsidTr="003E0E71">
        <w:trPr>
          <w:trHeight w:val="300"/>
          <w:jc w:val="center"/>
        </w:trPr>
        <w:tc>
          <w:tcPr>
            <w:tcW w:w="1530" w:type="dxa"/>
            <w:vMerge/>
            <w:shd w:val="clear" w:color="auto" w:fill="auto"/>
            <w:noWrap/>
            <w:vAlign w:val="bottom"/>
          </w:tcPr>
          <w:p w14:paraId="3CE81AFB" w14:textId="77777777" w:rsidR="00C01A2A" w:rsidRPr="009944A7" w:rsidRDefault="00C01A2A" w:rsidP="003E0E71">
            <w:pPr>
              <w:pStyle w:val="MDPI42tablebody"/>
              <w:spacing w:line="360" w:lineRule="auto"/>
              <w:jc w:val="both"/>
              <w:rPr>
                <w:rFonts w:ascii="Arial" w:hAnsi="Arial" w:cs="Arial"/>
                <w:color w:val="auto"/>
              </w:rPr>
            </w:pPr>
          </w:p>
        </w:tc>
        <w:tc>
          <w:tcPr>
            <w:tcW w:w="3150" w:type="dxa"/>
            <w:tcBorders>
              <w:bottom w:val="single" w:sz="4" w:space="0" w:color="auto"/>
            </w:tcBorders>
            <w:shd w:val="clear" w:color="auto" w:fill="auto"/>
            <w:noWrap/>
            <w:vAlign w:val="bottom"/>
          </w:tcPr>
          <w:p w14:paraId="2F5FE295"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MRM detection window (sec)</w:t>
            </w:r>
          </w:p>
        </w:tc>
        <w:tc>
          <w:tcPr>
            <w:tcW w:w="916" w:type="dxa"/>
            <w:tcBorders>
              <w:bottom w:val="single" w:sz="4" w:space="0" w:color="auto"/>
            </w:tcBorders>
            <w:shd w:val="clear" w:color="auto" w:fill="auto"/>
            <w:noWrap/>
            <w:vAlign w:val="bottom"/>
          </w:tcPr>
          <w:p w14:paraId="0C8427FA"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30</w:t>
            </w:r>
          </w:p>
        </w:tc>
        <w:tc>
          <w:tcPr>
            <w:tcW w:w="1022" w:type="dxa"/>
            <w:tcBorders>
              <w:bottom w:val="single" w:sz="4" w:space="0" w:color="auto"/>
            </w:tcBorders>
            <w:shd w:val="clear" w:color="auto" w:fill="auto"/>
            <w:noWrap/>
            <w:vAlign w:val="bottom"/>
          </w:tcPr>
          <w:p w14:paraId="44FE5DFD"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30</w:t>
            </w:r>
          </w:p>
        </w:tc>
        <w:tc>
          <w:tcPr>
            <w:tcW w:w="916" w:type="dxa"/>
            <w:tcBorders>
              <w:bottom w:val="single" w:sz="4" w:space="0" w:color="auto"/>
            </w:tcBorders>
            <w:vAlign w:val="bottom"/>
          </w:tcPr>
          <w:p w14:paraId="6D688747"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w:t>
            </w:r>
          </w:p>
        </w:tc>
        <w:tc>
          <w:tcPr>
            <w:tcW w:w="222" w:type="dxa"/>
            <w:tcBorders>
              <w:bottom w:val="single" w:sz="4" w:space="0" w:color="auto"/>
            </w:tcBorders>
          </w:tcPr>
          <w:p w14:paraId="5E1A9CDC" w14:textId="77777777" w:rsidR="00C01A2A" w:rsidRPr="009944A7" w:rsidRDefault="00C01A2A" w:rsidP="003E0E71">
            <w:pPr>
              <w:pStyle w:val="MDPI42tablebody"/>
              <w:spacing w:line="360" w:lineRule="auto"/>
              <w:jc w:val="both"/>
              <w:rPr>
                <w:rFonts w:ascii="Arial" w:hAnsi="Arial" w:cs="Arial"/>
                <w:color w:val="auto"/>
              </w:rPr>
            </w:pPr>
          </w:p>
        </w:tc>
        <w:tc>
          <w:tcPr>
            <w:tcW w:w="1010" w:type="dxa"/>
            <w:tcBorders>
              <w:bottom w:val="single" w:sz="4" w:space="0" w:color="auto"/>
            </w:tcBorders>
          </w:tcPr>
          <w:p w14:paraId="3E009DAE"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w:t>
            </w:r>
          </w:p>
        </w:tc>
      </w:tr>
      <w:tr w:rsidR="00C01A2A" w:rsidRPr="009944A7" w14:paraId="0F6AC76B" w14:textId="77777777" w:rsidTr="003E0E71">
        <w:trPr>
          <w:trHeight w:val="300"/>
          <w:jc w:val="center"/>
        </w:trPr>
        <w:tc>
          <w:tcPr>
            <w:tcW w:w="1530" w:type="dxa"/>
            <w:vMerge/>
            <w:shd w:val="clear" w:color="auto" w:fill="auto"/>
            <w:noWrap/>
            <w:vAlign w:val="bottom"/>
          </w:tcPr>
          <w:p w14:paraId="05B97768" w14:textId="77777777" w:rsidR="00C01A2A" w:rsidRPr="009944A7" w:rsidRDefault="00C01A2A" w:rsidP="003E0E71">
            <w:pPr>
              <w:pStyle w:val="MDPI42tablebody"/>
              <w:spacing w:line="360" w:lineRule="auto"/>
              <w:jc w:val="both"/>
              <w:rPr>
                <w:rFonts w:ascii="Arial" w:hAnsi="Arial" w:cs="Arial"/>
                <w:color w:val="auto"/>
              </w:rPr>
            </w:pPr>
          </w:p>
        </w:tc>
        <w:tc>
          <w:tcPr>
            <w:tcW w:w="3150" w:type="dxa"/>
            <w:tcBorders>
              <w:bottom w:val="single" w:sz="4" w:space="0" w:color="auto"/>
            </w:tcBorders>
            <w:shd w:val="clear" w:color="auto" w:fill="auto"/>
            <w:noWrap/>
            <w:vAlign w:val="bottom"/>
          </w:tcPr>
          <w:p w14:paraId="37267ECA"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Duration (min)</w:t>
            </w:r>
          </w:p>
        </w:tc>
        <w:tc>
          <w:tcPr>
            <w:tcW w:w="916" w:type="dxa"/>
            <w:tcBorders>
              <w:bottom w:val="single" w:sz="4" w:space="0" w:color="auto"/>
            </w:tcBorders>
            <w:shd w:val="clear" w:color="auto" w:fill="auto"/>
            <w:noWrap/>
            <w:vAlign w:val="bottom"/>
          </w:tcPr>
          <w:p w14:paraId="5ADAD316"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5.45</w:t>
            </w:r>
          </w:p>
        </w:tc>
        <w:tc>
          <w:tcPr>
            <w:tcW w:w="1022" w:type="dxa"/>
            <w:tcBorders>
              <w:bottom w:val="single" w:sz="4" w:space="0" w:color="auto"/>
            </w:tcBorders>
            <w:shd w:val="clear" w:color="auto" w:fill="auto"/>
            <w:noWrap/>
            <w:vAlign w:val="bottom"/>
          </w:tcPr>
          <w:p w14:paraId="17E0ECAE"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5.45</w:t>
            </w:r>
          </w:p>
        </w:tc>
        <w:tc>
          <w:tcPr>
            <w:tcW w:w="916" w:type="dxa"/>
            <w:tcBorders>
              <w:bottom w:val="single" w:sz="4" w:space="0" w:color="auto"/>
            </w:tcBorders>
            <w:vAlign w:val="bottom"/>
          </w:tcPr>
          <w:p w14:paraId="2AE48217"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2.95</w:t>
            </w:r>
          </w:p>
        </w:tc>
        <w:tc>
          <w:tcPr>
            <w:tcW w:w="222" w:type="dxa"/>
            <w:tcBorders>
              <w:bottom w:val="single" w:sz="4" w:space="0" w:color="auto"/>
            </w:tcBorders>
          </w:tcPr>
          <w:p w14:paraId="1B5F6CA6" w14:textId="77777777" w:rsidR="00C01A2A" w:rsidRPr="009944A7" w:rsidRDefault="00C01A2A" w:rsidP="003E0E71">
            <w:pPr>
              <w:pStyle w:val="MDPI42tablebody"/>
              <w:spacing w:line="360" w:lineRule="auto"/>
              <w:jc w:val="both"/>
              <w:rPr>
                <w:rFonts w:ascii="Arial" w:hAnsi="Arial" w:cs="Arial"/>
                <w:color w:val="auto"/>
              </w:rPr>
            </w:pPr>
          </w:p>
        </w:tc>
        <w:tc>
          <w:tcPr>
            <w:tcW w:w="1010" w:type="dxa"/>
            <w:tcBorders>
              <w:bottom w:val="single" w:sz="4" w:space="0" w:color="auto"/>
            </w:tcBorders>
          </w:tcPr>
          <w:p w14:paraId="36D7C9F0"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2.95</w:t>
            </w:r>
          </w:p>
        </w:tc>
      </w:tr>
      <w:tr w:rsidR="00C01A2A" w:rsidRPr="009944A7" w14:paraId="777D3C52" w14:textId="77777777" w:rsidTr="003E0E71">
        <w:trPr>
          <w:trHeight w:val="300"/>
          <w:jc w:val="center"/>
        </w:trPr>
        <w:tc>
          <w:tcPr>
            <w:tcW w:w="1530" w:type="dxa"/>
            <w:vMerge/>
            <w:shd w:val="clear" w:color="auto" w:fill="auto"/>
            <w:noWrap/>
            <w:vAlign w:val="bottom"/>
          </w:tcPr>
          <w:p w14:paraId="0E711570" w14:textId="77777777" w:rsidR="00C01A2A" w:rsidRPr="009944A7" w:rsidRDefault="00C01A2A" w:rsidP="003E0E71">
            <w:pPr>
              <w:pStyle w:val="MDPI42tablebody"/>
              <w:spacing w:line="360" w:lineRule="auto"/>
              <w:jc w:val="both"/>
              <w:rPr>
                <w:rFonts w:ascii="Arial" w:hAnsi="Arial" w:cs="Arial"/>
                <w:color w:val="auto"/>
              </w:rPr>
            </w:pPr>
          </w:p>
        </w:tc>
        <w:tc>
          <w:tcPr>
            <w:tcW w:w="3150" w:type="dxa"/>
            <w:tcBorders>
              <w:bottom w:val="single" w:sz="4" w:space="0" w:color="auto"/>
            </w:tcBorders>
            <w:shd w:val="clear" w:color="auto" w:fill="auto"/>
            <w:noWrap/>
            <w:vAlign w:val="bottom"/>
          </w:tcPr>
          <w:p w14:paraId="23501AB1"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Delay time (sec)</w:t>
            </w:r>
          </w:p>
        </w:tc>
        <w:tc>
          <w:tcPr>
            <w:tcW w:w="916" w:type="dxa"/>
            <w:tcBorders>
              <w:bottom w:val="single" w:sz="4" w:space="0" w:color="auto"/>
            </w:tcBorders>
            <w:shd w:val="clear" w:color="auto" w:fill="auto"/>
            <w:noWrap/>
            <w:vAlign w:val="bottom"/>
          </w:tcPr>
          <w:p w14:paraId="531CCA32"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0</w:t>
            </w:r>
          </w:p>
        </w:tc>
        <w:tc>
          <w:tcPr>
            <w:tcW w:w="1022" w:type="dxa"/>
            <w:tcBorders>
              <w:bottom w:val="single" w:sz="4" w:space="0" w:color="auto"/>
            </w:tcBorders>
            <w:shd w:val="clear" w:color="auto" w:fill="auto"/>
            <w:noWrap/>
            <w:vAlign w:val="bottom"/>
          </w:tcPr>
          <w:p w14:paraId="1285CE76"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0</w:t>
            </w:r>
          </w:p>
        </w:tc>
        <w:tc>
          <w:tcPr>
            <w:tcW w:w="916" w:type="dxa"/>
            <w:tcBorders>
              <w:bottom w:val="single" w:sz="4" w:space="0" w:color="auto"/>
            </w:tcBorders>
            <w:vAlign w:val="bottom"/>
          </w:tcPr>
          <w:p w14:paraId="324E46BB"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0</w:t>
            </w:r>
          </w:p>
        </w:tc>
        <w:tc>
          <w:tcPr>
            <w:tcW w:w="222" w:type="dxa"/>
            <w:tcBorders>
              <w:bottom w:val="single" w:sz="4" w:space="0" w:color="auto"/>
            </w:tcBorders>
          </w:tcPr>
          <w:p w14:paraId="7FFC40CE" w14:textId="77777777" w:rsidR="00C01A2A" w:rsidRPr="009944A7" w:rsidRDefault="00C01A2A" w:rsidP="003E0E71">
            <w:pPr>
              <w:pStyle w:val="MDPI42tablebody"/>
              <w:spacing w:line="360" w:lineRule="auto"/>
              <w:jc w:val="both"/>
              <w:rPr>
                <w:rFonts w:ascii="Arial" w:hAnsi="Arial" w:cs="Arial"/>
                <w:color w:val="auto"/>
              </w:rPr>
            </w:pPr>
          </w:p>
        </w:tc>
        <w:tc>
          <w:tcPr>
            <w:tcW w:w="1010" w:type="dxa"/>
            <w:tcBorders>
              <w:bottom w:val="single" w:sz="4" w:space="0" w:color="auto"/>
            </w:tcBorders>
          </w:tcPr>
          <w:p w14:paraId="0B4F2CFA"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0</w:t>
            </w:r>
          </w:p>
        </w:tc>
      </w:tr>
      <w:tr w:rsidR="00C01A2A" w:rsidRPr="009944A7" w14:paraId="2B2BE2C9" w14:textId="77777777" w:rsidTr="003E0E71">
        <w:trPr>
          <w:trHeight w:val="300"/>
          <w:jc w:val="center"/>
        </w:trPr>
        <w:tc>
          <w:tcPr>
            <w:tcW w:w="1530" w:type="dxa"/>
            <w:vMerge/>
            <w:tcBorders>
              <w:bottom w:val="single" w:sz="4" w:space="0" w:color="auto"/>
            </w:tcBorders>
            <w:shd w:val="clear" w:color="auto" w:fill="auto"/>
            <w:noWrap/>
            <w:vAlign w:val="bottom"/>
          </w:tcPr>
          <w:p w14:paraId="1A801D43" w14:textId="77777777" w:rsidR="00C01A2A" w:rsidRPr="009944A7" w:rsidRDefault="00C01A2A" w:rsidP="003E0E71">
            <w:pPr>
              <w:pStyle w:val="MDPI42tablebody"/>
              <w:spacing w:line="360" w:lineRule="auto"/>
              <w:jc w:val="both"/>
              <w:rPr>
                <w:rFonts w:ascii="Arial" w:hAnsi="Arial" w:cs="Arial"/>
                <w:color w:val="auto"/>
              </w:rPr>
            </w:pPr>
          </w:p>
        </w:tc>
        <w:tc>
          <w:tcPr>
            <w:tcW w:w="3150" w:type="dxa"/>
            <w:tcBorders>
              <w:bottom w:val="single" w:sz="4" w:space="0" w:color="auto"/>
            </w:tcBorders>
            <w:shd w:val="clear" w:color="auto" w:fill="auto"/>
            <w:noWrap/>
            <w:vAlign w:val="bottom"/>
          </w:tcPr>
          <w:p w14:paraId="3FEF5667"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Cycle (sec)</w:t>
            </w:r>
          </w:p>
        </w:tc>
        <w:tc>
          <w:tcPr>
            <w:tcW w:w="916" w:type="dxa"/>
            <w:tcBorders>
              <w:bottom w:val="single" w:sz="4" w:space="0" w:color="auto"/>
            </w:tcBorders>
            <w:shd w:val="clear" w:color="auto" w:fill="auto"/>
            <w:noWrap/>
            <w:vAlign w:val="bottom"/>
          </w:tcPr>
          <w:p w14:paraId="5BD276B2"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0.25</w:t>
            </w:r>
          </w:p>
        </w:tc>
        <w:tc>
          <w:tcPr>
            <w:tcW w:w="1022" w:type="dxa"/>
            <w:tcBorders>
              <w:bottom w:val="single" w:sz="4" w:space="0" w:color="auto"/>
            </w:tcBorders>
            <w:shd w:val="clear" w:color="auto" w:fill="auto"/>
            <w:noWrap/>
            <w:vAlign w:val="bottom"/>
          </w:tcPr>
          <w:p w14:paraId="34207D3B"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0.15</w:t>
            </w:r>
          </w:p>
        </w:tc>
        <w:tc>
          <w:tcPr>
            <w:tcW w:w="916" w:type="dxa"/>
            <w:tcBorders>
              <w:bottom w:val="single" w:sz="4" w:space="0" w:color="auto"/>
            </w:tcBorders>
            <w:vAlign w:val="bottom"/>
          </w:tcPr>
          <w:p w14:paraId="5D710FDB"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N/A</w:t>
            </w:r>
          </w:p>
        </w:tc>
        <w:tc>
          <w:tcPr>
            <w:tcW w:w="222" w:type="dxa"/>
            <w:tcBorders>
              <w:bottom w:val="single" w:sz="4" w:space="0" w:color="auto"/>
            </w:tcBorders>
          </w:tcPr>
          <w:p w14:paraId="557A3314" w14:textId="77777777" w:rsidR="00C01A2A" w:rsidRPr="009944A7" w:rsidRDefault="00C01A2A" w:rsidP="003E0E71">
            <w:pPr>
              <w:pStyle w:val="MDPI42tablebody"/>
              <w:spacing w:line="360" w:lineRule="auto"/>
              <w:jc w:val="both"/>
              <w:rPr>
                <w:rFonts w:ascii="Arial" w:hAnsi="Arial" w:cs="Arial"/>
                <w:color w:val="auto"/>
              </w:rPr>
            </w:pPr>
          </w:p>
        </w:tc>
        <w:tc>
          <w:tcPr>
            <w:tcW w:w="1010" w:type="dxa"/>
            <w:tcBorders>
              <w:bottom w:val="single" w:sz="4" w:space="0" w:color="auto"/>
            </w:tcBorders>
          </w:tcPr>
          <w:p w14:paraId="4C065D08"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N/A</w:t>
            </w:r>
          </w:p>
        </w:tc>
      </w:tr>
      <w:tr w:rsidR="00C01A2A" w:rsidRPr="009944A7" w14:paraId="13F2D4A9" w14:textId="77777777" w:rsidTr="003E0E71">
        <w:trPr>
          <w:trHeight w:val="300"/>
          <w:jc w:val="center"/>
        </w:trPr>
        <w:tc>
          <w:tcPr>
            <w:tcW w:w="1530" w:type="dxa"/>
            <w:vMerge w:val="restart"/>
            <w:shd w:val="clear" w:color="auto" w:fill="auto"/>
            <w:noWrap/>
          </w:tcPr>
          <w:p w14:paraId="4DA7FB8E" w14:textId="77777777" w:rsidR="00C01A2A" w:rsidRPr="009944A7" w:rsidRDefault="00C01A2A" w:rsidP="003E0E71">
            <w:pPr>
              <w:pStyle w:val="MDPI42tablebody"/>
              <w:spacing w:line="360" w:lineRule="auto"/>
              <w:jc w:val="left"/>
              <w:rPr>
                <w:rFonts w:ascii="Arial" w:hAnsi="Arial" w:cs="Arial"/>
                <w:color w:val="auto"/>
              </w:rPr>
            </w:pPr>
            <w:r w:rsidRPr="009944A7">
              <w:rPr>
                <w:rFonts w:ascii="Arial" w:hAnsi="Arial" w:cs="Arial"/>
                <w:color w:val="auto"/>
              </w:rPr>
              <w:t>Advanced MS</w:t>
            </w:r>
          </w:p>
        </w:tc>
        <w:tc>
          <w:tcPr>
            <w:tcW w:w="3150" w:type="dxa"/>
            <w:tcBorders>
              <w:bottom w:val="single" w:sz="4" w:space="0" w:color="auto"/>
            </w:tcBorders>
            <w:shd w:val="clear" w:color="auto" w:fill="auto"/>
            <w:noWrap/>
            <w:vAlign w:val="bottom"/>
          </w:tcPr>
          <w:p w14:paraId="406A5BD0"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Resolution Q1</w:t>
            </w:r>
          </w:p>
        </w:tc>
        <w:tc>
          <w:tcPr>
            <w:tcW w:w="916" w:type="dxa"/>
            <w:tcBorders>
              <w:bottom w:val="single" w:sz="4" w:space="0" w:color="auto"/>
            </w:tcBorders>
            <w:shd w:val="clear" w:color="auto" w:fill="auto"/>
            <w:noWrap/>
            <w:vAlign w:val="bottom"/>
          </w:tcPr>
          <w:p w14:paraId="4B51239D"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Unit</w:t>
            </w:r>
          </w:p>
        </w:tc>
        <w:tc>
          <w:tcPr>
            <w:tcW w:w="1022" w:type="dxa"/>
            <w:tcBorders>
              <w:bottom w:val="single" w:sz="4" w:space="0" w:color="auto"/>
            </w:tcBorders>
            <w:shd w:val="clear" w:color="auto" w:fill="auto"/>
            <w:noWrap/>
            <w:vAlign w:val="bottom"/>
          </w:tcPr>
          <w:p w14:paraId="02D00AD7"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Unit</w:t>
            </w:r>
          </w:p>
        </w:tc>
        <w:tc>
          <w:tcPr>
            <w:tcW w:w="916" w:type="dxa"/>
            <w:tcBorders>
              <w:bottom w:val="single" w:sz="4" w:space="0" w:color="auto"/>
            </w:tcBorders>
            <w:vAlign w:val="bottom"/>
          </w:tcPr>
          <w:p w14:paraId="023C948E"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Unit</w:t>
            </w:r>
          </w:p>
        </w:tc>
        <w:tc>
          <w:tcPr>
            <w:tcW w:w="222" w:type="dxa"/>
            <w:tcBorders>
              <w:bottom w:val="single" w:sz="4" w:space="0" w:color="auto"/>
            </w:tcBorders>
          </w:tcPr>
          <w:p w14:paraId="691BB2C6" w14:textId="77777777" w:rsidR="00C01A2A" w:rsidRPr="009944A7" w:rsidRDefault="00C01A2A" w:rsidP="003E0E71">
            <w:pPr>
              <w:pStyle w:val="MDPI42tablebody"/>
              <w:spacing w:line="360" w:lineRule="auto"/>
              <w:jc w:val="both"/>
              <w:rPr>
                <w:rFonts w:ascii="Arial" w:hAnsi="Arial" w:cs="Arial"/>
                <w:color w:val="auto"/>
              </w:rPr>
            </w:pPr>
          </w:p>
        </w:tc>
        <w:tc>
          <w:tcPr>
            <w:tcW w:w="1010" w:type="dxa"/>
            <w:tcBorders>
              <w:bottom w:val="single" w:sz="4" w:space="0" w:color="auto"/>
            </w:tcBorders>
          </w:tcPr>
          <w:p w14:paraId="66A646B1"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Unit</w:t>
            </w:r>
          </w:p>
        </w:tc>
      </w:tr>
      <w:tr w:rsidR="00C01A2A" w:rsidRPr="009944A7" w14:paraId="25C2E17B" w14:textId="77777777" w:rsidTr="003E0E71">
        <w:trPr>
          <w:trHeight w:val="300"/>
          <w:jc w:val="center"/>
        </w:trPr>
        <w:tc>
          <w:tcPr>
            <w:tcW w:w="1530" w:type="dxa"/>
            <w:vMerge/>
            <w:shd w:val="clear" w:color="auto" w:fill="auto"/>
            <w:noWrap/>
            <w:vAlign w:val="bottom"/>
          </w:tcPr>
          <w:p w14:paraId="65D5217F" w14:textId="77777777" w:rsidR="00C01A2A" w:rsidRPr="009944A7" w:rsidRDefault="00C01A2A" w:rsidP="003E0E71">
            <w:pPr>
              <w:pStyle w:val="MDPI42tablebody"/>
              <w:spacing w:line="360" w:lineRule="auto"/>
              <w:jc w:val="both"/>
              <w:rPr>
                <w:rFonts w:ascii="Arial" w:hAnsi="Arial" w:cs="Arial"/>
                <w:color w:val="auto"/>
              </w:rPr>
            </w:pPr>
          </w:p>
        </w:tc>
        <w:tc>
          <w:tcPr>
            <w:tcW w:w="3150" w:type="dxa"/>
            <w:tcBorders>
              <w:bottom w:val="single" w:sz="4" w:space="0" w:color="auto"/>
            </w:tcBorders>
            <w:shd w:val="clear" w:color="auto" w:fill="auto"/>
            <w:noWrap/>
            <w:vAlign w:val="bottom"/>
          </w:tcPr>
          <w:p w14:paraId="3C72F7A1"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Resolution Q3</w:t>
            </w:r>
          </w:p>
        </w:tc>
        <w:tc>
          <w:tcPr>
            <w:tcW w:w="916" w:type="dxa"/>
            <w:tcBorders>
              <w:bottom w:val="single" w:sz="4" w:space="0" w:color="auto"/>
            </w:tcBorders>
            <w:shd w:val="clear" w:color="auto" w:fill="auto"/>
            <w:noWrap/>
            <w:vAlign w:val="bottom"/>
          </w:tcPr>
          <w:p w14:paraId="2192A3F2"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Unit</w:t>
            </w:r>
          </w:p>
        </w:tc>
        <w:tc>
          <w:tcPr>
            <w:tcW w:w="1022" w:type="dxa"/>
            <w:tcBorders>
              <w:bottom w:val="single" w:sz="4" w:space="0" w:color="auto"/>
            </w:tcBorders>
            <w:shd w:val="clear" w:color="auto" w:fill="auto"/>
            <w:noWrap/>
            <w:vAlign w:val="bottom"/>
          </w:tcPr>
          <w:p w14:paraId="11A84732"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Unit</w:t>
            </w:r>
          </w:p>
        </w:tc>
        <w:tc>
          <w:tcPr>
            <w:tcW w:w="916" w:type="dxa"/>
            <w:tcBorders>
              <w:bottom w:val="single" w:sz="4" w:space="0" w:color="auto"/>
            </w:tcBorders>
            <w:vAlign w:val="bottom"/>
          </w:tcPr>
          <w:p w14:paraId="7FBFF931"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Unit</w:t>
            </w:r>
          </w:p>
        </w:tc>
        <w:tc>
          <w:tcPr>
            <w:tcW w:w="222" w:type="dxa"/>
            <w:tcBorders>
              <w:bottom w:val="single" w:sz="4" w:space="0" w:color="auto"/>
            </w:tcBorders>
          </w:tcPr>
          <w:p w14:paraId="02C7B734" w14:textId="77777777" w:rsidR="00C01A2A" w:rsidRPr="009944A7" w:rsidRDefault="00C01A2A" w:rsidP="003E0E71">
            <w:pPr>
              <w:pStyle w:val="MDPI42tablebody"/>
              <w:spacing w:line="360" w:lineRule="auto"/>
              <w:jc w:val="both"/>
              <w:rPr>
                <w:rFonts w:ascii="Arial" w:hAnsi="Arial" w:cs="Arial"/>
                <w:color w:val="auto"/>
              </w:rPr>
            </w:pPr>
          </w:p>
        </w:tc>
        <w:tc>
          <w:tcPr>
            <w:tcW w:w="1010" w:type="dxa"/>
            <w:tcBorders>
              <w:bottom w:val="single" w:sz="4" w:space="0" w:color="auto"/>
            </w:tcBorders>
          </w:tcPr>
          <w:p w14:paraId="42CBF6AB"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Unit</w:t>
            </w:r>
          </w:p>
        </w:tc>
      </w:tr>
      <w:tr w:rsidR="00C01A2A" w:rsidRPr="009944A7" w14:paraId="19763498" w14:textId="77777777" w:rsidTr="003E0E71">
        <w:trPr>
          <w:trHeight w:val="300"/>
          <w:jc w:val="center"/>
        </w:trPr>
        <w:tc>
          <w:tcPr>
            <w:tcW w:w="1530" w:type="dxa"/>
            <w:vMerge/>
            <w:shd w:val="clear" w:color="auto" w:fill="auto"/>
            <w:noWrap/>
            <w:vAlign w:val="bottom"/>
          </w:tcPr>
          <w:p w14:paraId="4050F09E" w14:textId="77777777" w:rsidR="00C01A2A" w:rsidRPr="009944A7" w:rsidRDefault="00C01A2A" w:rsidP="003E0E71">
            <w:pPr>
              <w:pStyle w:val="MDPI42tablebody"/>
              <w:spacing w:line="360" w:lineRule="auto"/>
              <w:jc w:val="both"/>
              <w:rPr>
                <w:rFonts w:ascii="Arial" w:hAnsi="Arial" w:cs="Arial"/>
                <w:color w:val="auto"/>
              </w:rPr>
            </w:pPr>
          </w:p>
        </w:tc>
        <w:tc>
          <w:tcPr>
            <w:tcW w:w="3150" w:type="dxa"/>
            <w:tcBorders>
              <w:bottom w:val="single" w:sz="4" w:space="0" w:color="auto"/>
            </w:tcBorders>
            <w:shd w:val="clear" w:color="auto" w:fill="auto"/>
            <w:noWrap/>
            <w:vAlign w:val="bottom"/>
          </w:tcPr>
          <w:p w14:paraId="7C2BBB6E"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Intensity threshold</w:t>
            </w:r>
          </w:p>
        </w:tc>
        <w:tc>
          <w:tcPr>
            <w:tcW w:w="916" w:type="dxa"/>
            <w:tcBorders>
              <w:bottom w:val="single" w:sz="4" w:space="0" w:color="auto"/>
            </w:tcBorders>
            <w:shd w:val="clear" w:color="auto" w:fill="auto"/>
            <w:noWrap/>
            <w:vAlign w:val="bottom"/>
          </w:tcPr>
          <w:p w14:paraId="34C26997"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0</w:t>
            </w:r>
          </w:p>
        </w:tc>
        <w:tc>
          <w:tcPr>
            <w:tcW w:w="1022" w:type="dxa"/>
            <w:tcBorders>
              <w:bottom w:val="single" w:sz="4" w:space="0" w:color="auto"/>
            </w:tcBorders>
            <w:shd w:val="clear" w:color="auto" w:fill="auto"/>
            <w:noWrap/>
            <w:vAlign w:val="bottom"/>
          </w:tcPr>
          <w:p w14:paraId="21599ECC"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0</w:t>
            </w:r>
          </w:p>
        </w:tc>
        <w:tc>
          <w:tcPr>
            <w:tcW w:w="916" w:type="dxa"/>
            <w:tcBorders>
              <w:bottom w:val="single" w:sz="4" w:space="0" w:color="auto"/>
            </w:tcBorders>
            <w:vAlign w:val="bottom"/>
          </w:tcPr>
          <w:p w14:paraId="062DC2E4"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0</w:t>
            </w:r>
          </w:p>
        </w:tc>
        <w:tc>
          <w:tcPr>
            <w:tcW w:w="222" w:type="dxa"/>
            <w:tcBorders>
              <w:bottom w:val="single" w:sz="4" w:space="0" w:color="auto"/>
            </w:tcBorders>
          </w:tcPr>
          <w:p w14:paraId="249A62F2" w14:textId="77777777" w:rsidR="00C01A2A" w:rsidRPr="009944A7" w:rsidRDefault="00C01A2A" w:rsidP="003E0E71">
            <w:pPr>
              <w:pStyle w:val="MDPI42tablebody"/>
              <w:spacing w:line="360" w:lineRule="auto"/>
              <w:jc w:val="both"/>
              <w:rPr>
                <w:rFonts w:ascii="Arial" w:hAnsi="Arial" w:cs="Arial"/>
                <w:color w:val="auto"/>
              </w:rPr>
            </w:pPr>
          </w:p>
        </w:tc>
        <w:tc>
          <w:tcPr>
            <w:tcW w:w="1010" w:type="dxa"/>
            <w:tcBorders>
              <w:bottom w:val="single" w:sz="4" w:space="0" w:color="auto"/>
            </w:tcBorders>
          </w:tcPr>
          <w:p w14:paraId="51D2A7A5"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0</w:t>
            </w:r>
          </w:p>
        </w:tc>
      </w:tr>
      <w:tr w:rsidR="00C01A2A" w:rsidRPr="009944A7" w14:paraId="2D1BBF7C" w14:textId="77777777" w:rsidTr="003E0E71">
        <w:trPr>
          <w:trHeight w:val="300"/>
          <w:jc w:val="center"/>
        </w:trPr>
        <w:tc>
          <w:tcPr>
            <w:tcW w:w="1530" w:type="dxa"/>
            <w:vMerge/>
            <w:shd w:val="clear" w:color="auto" w:fill="auto"/>
            <w:noWrap/>
            <w:vAlign w:val="bottom"/>
          </w:tcPr>
          <w:p w14:paraId="66CC61EA" w14:textId="77777777" w:rsidR="00C01A2A" w:rsidRPr="009944A7" w:rsidRDefault="00C01A2A" w:rsidP="003E0E71">
            <w:pPr>
              <w:pStyle w:val="MDPI42tablebody"/>
              <w:spacing w:line="360" w:lineRule="auto"/>
              <w:jc w:val="both"/>
              <w:rPr>
                <w:rFonts w:ascii="Arial" w:hAnsi="Arial" w:cs="Arial"/>
                <w:color w:val="auto"/>
              </w:rPr>
            </w:pPr>
          </w:p>
        </w:tc>
        <w:tc>
          <w:tcPr>
            <w:tcW w:w="3150" w:type="dxa"/>
            <w:tcBorders>
              <w:bottom w:val="single" w:sz="4" w:space="0" w:color="auto"/>
            </w:tcBorders>
            <w:shd w:val="clear" w:color="auto" w:fill="auto"/>
            <w:noWrap/>
            <w:vAlign w:val="bottom"/>
          </w:tcPr>
          <w:p w14:paraId="49D53EC6"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Setting time (ms)</w:t>
            </w:r>
          </w:p>
        </w:tc>
        <w:tc>
          <w:tcPr>
            <w:tcW w:w="916" w:type="dxa"/>
            <w:tcBorders>
              <w:bottom w:val="single" w:sz="4" w:space="0" w:color="auto"/>
            </w:tcBorders>
            <w:shd w:val="clear" w:color="auto" w:fill="auto"/>
            <w:noWrap/>
            <w:vAlign w:val="bottom"/>
          </w:tcPr>
          <w:p w14:paraId="14D619EF"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0</w:t>
            </w:r>
          </w:p>
        </w:tc>
        <w:tc>
          <w:tcPr>
            <w:tcW w:w="1022" w:type="dxa"/>
            <w:tcBorders>
              <w:bottom w:val="single" w:sz="4" w:space="0" w:color="auto"/>
            </w:tcBorders>
            <w:shd w:val="clear" w:color="auto" w:fill="auto"/>
            <w:noWrap/>
            <w:vAlign w:val="bottom"/>
          </w:tcPr>
          <w:p w14:paraId="74AD9DCB"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0</w:t>
            </w:r>
          </w:p>
        </w:tc>
        <w:tc>
          <w:tcPr>
            <w:tcW w:w="916" w:type="dxa"/>
            <w:tcBorders>
              <w:bottom w:val="single" w:sz="4" w:space="0" w:color="auto"/>
            </w:tcBorders>
            <w:vAlign w:val="bottom"/>
          </w:tcPr>
          <w:p w14:paraId="438B68E3"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0</w:t>
            </w:r>
          </w:p>
        </w:tc>
        <w:tc>
          <w:tcPr>
            <w:tcW w:w="222" w:type="dxa"/>
            <w:tcBorders>
              <w:bottom w:val="single" w:sz="4" w:space="0" w:color="auto"/>
            </w:tcBorders>
          </w:tcPr>
          <w:p w14:paraId="564394EB" w14:textId="77777777" w:rsidR="00C01A2A" w:rsidRPr="009944A7" w:rsidRDefault="00C01A2A" w:rsidP="003E0E71">
            <w:pPr>
              <w:pStyle w:val="MDPI42tablebody"/>
              <w:spacing w:line="360" w:lineRule="auto"/>
              <w:jc w:val="both"/>
              <w:rPr>
                <w:rFonts w:ascii="Arial" w:hAnsi="Arial" w:cs="Arial"/>
                <w:color w:val="auto"/>
              </w:rPr>
            </w:pPr>
          </w:p>
        </w:tc>
        <w:tc>
          <w:tcPr>
            <w:tcW w:w="1010" w:type="dxa"/>
            <w:tcBorders>
              <w:bottom w:val="single" w:sz="4" w:space="0" w:color="auto"/>
            </w:tcBorders>
          </w:tcPr>
          <w:p w14:paraId="79B4EE02"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0</w:t>
            </w:r>
          </w:p>
        </w:tc>
      </w:tr>
      <w:tr w:rsidR="00C01A2A" w:rsidRPr="009944A7" w14:paraId="3A158E54" w14:textId="77777777" w:rsidTr="003E0E71">
        <w:trPr>
          <w:trHeight w:val="300"/>
          <w:jc w:val="center"/>
        </w:trPr>
        <w:tc>
          <w:tcPr>
            <w:tcW w:w="1530" w:type="dxa"/>
            <w:vMerge/>
            <w:tcBorders>
              <w:bottom w:val="single" w:sz="4" w:space="0" w:color="auto"/>
            </w:tcBorders>
            <w:shd w:val="clear" w:color="auto" w:fill="auto"/>
            <w:noWrap/>
            <w:vAlign w:val="bottom"/>
          </w:tcPr>
          <w:p w14:paraId="1C8DBC29" w14:textId="77777777" w:rsidR="00C01A2A" w:rsidRPr="009944A7" w:rsidRDefault="00C01A2A" w:rsidP="003E0E71">
            <w:pPr>
              <w:pStyle w:val="MDPI42tablebody"/>
              <w:spacing w:line="360" w:lineRule="auto"/>
              <w:jc w:val="both"/>
              <w:rPr>
                <w:rFonts w:ascii="Arial" w:hAnsi="Arial" w:cs="Arial"/>
                <w:color w:val="auto"/>
              </w:rPr>
            </w:pPr>
          </w:p>
        </w:tc>
        <w:tc>
          <w:tcPr>
            <w:tcW w:w="3150" w:type="dxa"/>
            <w:tcBorders>
              <w:bottom w:val="single" w:sz="4" w:space="0" w:color="auto"/>
            </w:tcBorders>
            <w:shd w:val="clear" w:color="auto" w:fill="auto"/>
            <w:noWrap/>
            <w:vAlign w:val="bottom"/>
          </w:tcPr>
          <w:p w14:paraId="047828A5"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Pause between mass ranges (ms)</w:t>
            </w:r>
          </w:p>
        </w:tc>
        <w:tc>
          <w:tcPr>
            <w:tcW w:w="916" w:type="dxa"/>
            <w:tcBorders>
              <w:bottom w:val="single" w:sz="4" w:space="0" w:color="auto"/>
            </w:tcBorders>
            <w:shd w:val="clear" w:color="auto" w:fill="auto"/>
            <w:noWrap/>
            <w:vAlign w:val="bottom"/>
          </w:tcPr>
          <w:p w14:paraId="10BBFAD1"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2</w:t>
            </w:r>
          </w:p>
        </w:tc>
        <w:tc>
          <w:tcPr>
            <w:tcW w:w="1022" w:type="dxa"/>
            <w:tcBorders>
              <w:bottom w:val="single" w:sz="4" w:space="0" w:color="auto"/>
            </w:tcBorders>
            <w:shd w:val="clear" w:color="auto" w:fill="auto"/>
            <w:noWrap/>
            <w:vAlign w:val="bottom"/>
          </w:tcPr>
          <w:p w14:paraId="1691D23C"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2</w:t>
            </w:r>
          </w:p>
        </w:tc>
        <w:tc>
          <w:tcPr>
            <w:tcW w:w="916" w:type="dxa"/>
            <w:tcBorders>
              <w:bottom w:val="single" w:sz="4" w:space="0" w:color="auto"/>
            </w:tcBorders>
            <w:vAlign w:val="bottom"/>
          </w:tcPr>
          <w:p w14:paraId="733B0503"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5.007</w:t>
            </w:r>
          </w:p>
        </w:tc>
        <w:tc>
          <w:tcPr>
            <w:tcW w:w="222" w:type="dxa"/>
            <w:tcBorders>
              <w:bottom w:val="single" w:sz="4" w:space="0" w:color="auto"/>
            </w:tcBorders>
          </w:tcPr>
          <w:p w14:paraId="3A3C2D4A" w14:textId="77777777" w:rsidR="00C01A2A" w:rsidRPr="009944A7" w:rsidRDefault="00C01A2A" w:rsidP="003E0E71">
            <w:pPr>
              <w:pStyle w:val="MDPI42tablebody"/>
              <w:spacing w:line="360" w:lineRule="auto"/>
              <w:jc w:val="both"/>
              <w:rPr>
                <w:rFonts w:ascii="Arial" w:hAnsi="Arial" w:cs="Arial"/>
                <w:color w:val="auto"/>
              </w:rPr>
            </w:pPr>
          </w:p>
        </w:tc>
        <w:tc>
          <w:tcPr>
            <w:tcW w:w="1010" w:type="dxa"/>
            <w:tcBorders>
              <w:bottom w:val="single" w:sz="4" w:space="0" w:color="auto"/>
            </w:tcBorders>
          </w:tcPr>
          <w:p w14:paraId="31A24A9F"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3</w:t>
            </w:r>
          </w:p>
        </w:tc>
      </w:tr>
      <w:tr w:rsidR="00C01A2A" w:rsidRPr="009944A7" w14:paraId="09692B9C" w14:textId="77777777" w:rsidTr="003E0E71">
        <w:trPr>
          <w:trHeight w:val="300"/>
          <w:jc w:val="center"/>
        </w:trPr>
        <w:tc>
          <w:tcPr>
            <w:tcW w:w="1530" w:type="dxa"/>
            <w:vMerge w:val="restart"/>
            <w:shd w:val="clear" w:color="auto" w:fill="auto"/>
            <w:noWrap/>
          </w:tcPr>
          <w:p w14:paraId="6801FAD0" w14:textId="77777777" w:rsidR="00C01A2A" w:rsidRPr="009944A7" w:rsidRDefault="00C01A2A" w:rsidP="003E0E71">
            <w:pPr>
              <w:pStyle w:val="MDPI42tablebody"/>
              <w:spacing w:line="360" w:lineRule="auto"/>
              <w:jc w:val="left"/>
              <w:rPr>
                <w:rFonts w:ascii="Arial" w:hAnsi="Arial" w:cs="Arial"/>
                <w:color w:val="auto"/>
              </w:rPr>
            </w:pPr>
            <w:r w:rsidRPr="009944A7">
              <w:rPr>
                <w:rFonts w:ascii="Arial" w:hAnsi="Arial" w:cs="Arial"/>
                <w:color w:val="auto"/>
              </w:rPr>
              <w:t>Source/ gas</w:t>
            </w:r>
          </w:p>
        </w:tc>
        <w:tc>
          <w:tcPr>
            <w:tcW w:w="3150" w:type="dxa"/>
            <w:tcBorders>
              <w:bottom w:val="single" w:sz="4" w:space="0" w:color="auto"/>
            </w:tcBorders>
            <w:shd w:val="clear" w:color="auto" w:fill="auto"/>
            <w:noWrap/>
            <w:vAlign w:val="bottom"/>
          </w:tcPr>
          <w:p w14:paraId="2EFFF6A6"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Curtain gas</w:t>
            </w:r>
          </w:p>
        </w:tc>
        <w:tc>
          <w:tcPr>
            <w:tcW w:w="916" w:type="dxa"/>
            <w:tcBorders>
              <w:bottom w:val="single" w:sz="4" w:space="0" w:color="auto"/>
            </w:tcBorders>
            <w:shd w:val="clear" w:color="auto" w:fill="auto"/>
            <w:noWrap/>
            <w:vAlign w:val="bottom"/>
          </w:tcPr>
          <w:p w14:paraId="2CA6062A"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45</w:t>
            </w:r>
          </w:p>
        </w:tc>
        <w:tc>
          <w:tcPr>
            <w:tcW w:w="1022" w:type="dxa"/>
            <w:tcBorders>
              <w:bottom w:val="single" w:sz="4" w:space="0" w:color="auto"/>
            </w:tcBorders>
            <w:shd w:val="clear" w:color="auto" w:fill="auto"/>
            <w:noWrap/>
            <w:vAlign w:val="bottom"/>
          </w:tcPr>
          <w:p w14:paraId="78473426"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20</w:t>
            </w:r>
          </w:p>
        </w:tc>
        <w:tc>
          <w:tcPr>
            <w:tcW w:w="916" w:type="dxa"/>
            <w:tcBorders>
              <w:bottom w:val="single" w:sz="4" w:space="0" w:color="auto"/>
            </w:tcBorders>
            <w:vAlign w:val="bottom"/>
          </w:tcPr>
          <w:p w14:paraId="5EA88D2A"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20</w:t>
            </w:r>
          </w:p>
        </w:tc>
        <w:tc>
          <w:tcPr>
            <w:tcW w:w="222" w:type="dxa"/>
            <w:tcBorders>
              <w:bottom w:val="single" w:sz="4" w:space="0" w:color="auto"/>
            </w:tcBorders>
          </w:tcPr>
          <w:p w14:paraId="033C6BBD" w14:textId="77777777" w:rsidR="00C01A2A" w:rsidRPr="009944A7" w:rsidRDefault="00C01A2A" w:rsidP="003E0E71">
            <w:pPr>
              <w:pStyle w:val="MDPI42tablebody"/>
              <w:spacing w:line="360" w:lineRule="auto"/>
              <w:jc w:val="both"/>
              <w:rPr>
                <w:rFonts w:ascii="Arial" w:hAnsi="Arial" w:cs="Arial"/>
                <w:color w:val="auto"/>
              </w:rPr>
            </w:pPr>
          </w:p>
        </w:tc>
        <w:tc>
          <w:tcPr>
            <w:tcW w:w="1010" w:type="dxa"/>
            <w:tcBorders>
              <w:bottom w:val="single" w:sz="4" w:space="0" w:color="auto"/>
            </w:tcBorders>
          </w:tcPr>
          <w:p w14:paraId="3FFDDF38"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10</w:t>
            </w:r>
          </w:p>
        </w:tc>
      </w:tr>
      <w:tr w:rsidR="00C01A2A" w:rsidRPr="009944A7" w14:paraId="247E1BF9" w14:textId="77777777" w:rsidTr="003E0E71">
        <w:trPr>
          <w:trHeight w:val="300"/>
          <w:jc w:val="center"/>
        </w:trPr>
        <w:tc>
          <w:tcPr>
            <w:tcW w:w="1530" w:type="dxa"/>
            <w:vMerge/>
            <w:shd w:val="clear" w:color="auto" w:fill="auto"/>
            <w:noWrap/>
            <w:vAlign w:val="bottom"/>
          </w:tcPr>
          <w:p w14:paraId="22BAB5FF" w14:textId="77777777" w:rsidR="00C01A2A" w:rsidRPr="009944A7" w:rsidRDefault="00C01A2A" w:rsidP="003E0E71">
            <w:pPr>
              <w:pStyle w:val="MDPI42tablebody"/>
              <w:spacing w:line="360" w:lineRule="auto"/>
              <w:jc w:val="both"/>
              <w:rPr>
                <w:rFonts w:ascii="Arial" w:hAnsi="Arial" w:cs="Arial"/>
                <w:color w:val="auto"/>
              </w:rPr>
            </w:pPr>
          </w:p>
        </w:tc>
        <w:tc>
          <w:tcPr>
            <w:tcW w:w="3150" w:type="dxa"/>
            <w:tcBorders>
              <w:bottom w:val="single" w:sz="4" w:space="0" w:color="auto"/>
            </w:tcBorders>
            <w:shd w:val="clear" w:color="auto" w:fill="auto"/>
            <w:noWrap/>
            <w:vAlign w:val="bottom"/>
          </w:tcPr>
          <w:p w14:paraId="6FE4C58F"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Collision gas</w:t>
            </w:r>
          </w:p>
        </w:tc>
        <w:tc>
          <w:tcPr>
            <w:tcW w:w="916" w:type="dxa"/>
            <w:tcBorders>
              <w:bottom w:val="single" w:sz="4" w:space="0" w:color="auto"/>
            </w:tcBorders>
            <w:shd w:val="clear" w:color="auto" w:fill="auto"/>
            <w:noWrap/>
            <w:vAlign w:val="bottom"/>
          </w:tcPr>
          <w:p w14:paraId="367BFB8E"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9</w:t>
            </w:r>
          </w:p>
        </w:tc>
        <w:tc>
          <w:tcPr>
            <w:tcW w:w="1022" w:type="dxa"/>
            <w:tcBorders>
              <w:bottom w:val="single" w:sz="4" w:space="0" w:color="auto"/>
            </w:tcBorders>
            <w:shd w:val="clear" w:color="auto" w:fill="auto"/>
            <w:noWrap/>
            <w:vAlign w:val="bottom"/>
          </w:tcPr>
          <w:p w14:paraId="4D6E531F"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8</w:t>
            </w:r>
          </w:p>
        </w:tc>
        <w:tc>
          <w:tcPr>
            <w:tcW w:w="916" w:type="dxa"/>
            <w:tcBorders>
              <w:bottom w:val="single" w:sz="4" w:space="0" w:color="auto"/>
            </w:tcBorders>
            <w:vAlign w:val="bottom"/>
          </w:tcPr>
          <w:p w14:paraId="1C77B29E"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9</w:t>
            </w:r>
          </w:p>
        </w:tc>
        <w:tc>
          <w:tcPr>
            <w:tcW w:w="222" w:type="dxa"/>
            <w:tcBorders>
              <w:bottom w:val="single" w:sz="4" w:space="0" w:color="auto"/>
            </w:tcBorders>
          </w:tcPr>
          <w:p w14:paraId="370C0F85" w14:textId="77777777" w:rsidR="00C01A2A" w:rsidRPr="009944A7" w:rsidRDefault="00C01A2A" w:rsidP="003E0E71">
            <w:pPr>
              <w:pStyle w:val="MDPI42tablebody"/>
              <w:spacing w:line="360" w:lineRule="auto"/>
              <w:jc w:val="both"/>
              <w:rPr>
                <w:rFonts w:ascii="Arial" w:hAnsi="Arial" w:cs="Arial"/>
                <w:color w:val="auto"/>
              </w:rPr>
            </w:pPr>
          </w:p>
        </w:tc>
        <w:tc>
          <w:tcPr>
            <w:tcW w:w="1010" w:type="dxa"/>
            <w:tcBorders>
              <w:bottom w:val="single" w:sz="4" w:space="0" w:color="auto"/>
            </w:tcBorders>
          </w:tcPr>
          <w:p w14:paraId="64BC3D07"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9</w:t>
            </w:r>
          </w:p>
        </w:tc>
      </w:tr>
      <w:tr w:rsidR="00C01A2A" w:rsidRPr="009944A7" w14:paraId="75A23F4B" w14:textId="77777777" w:rsidTr="003E0E71">
        <w:trPr>
          <w:trHeight w:val="300"/>
          <w:jc w:val="center"/>
        </w:trPr>
        <w:tc>
          <w:tcPr>
            <w:tcW w:w="1530" w:type="dxa"/>
            <w:vMerge/>
            <w:shd w:val="clear" w:color="auto" w:fill="auto"/>
            <w:noWrap/>
            <w:vAlign w:val="bottom"/>
          </w:tcPr>
          <w:p w14:paraId="1503DE8D" w14:textId="77777777" w:rsidR="00C01A2A" w:rsidRPr="009944A7" w:rsidRDefault="00C01A2A" w:rsidP="003E0E71">
            <w:pPr>
              <w:pStyle w:val="MDPI42tablebody"/>
              <w:spacing w:line="360" w:lineRule="auto"/>
              <w:jc w:val="both"/>
              <w:rPr>
                <w:rFonts w:ascii="Arial" w:hAnsi="Arial" w:cs="Arial"/>
                <w:color w:val="auto"/>
              </w:rPr>
            </w:pPr>
          </w:p>
        </w:tc>
        <w:tc>
          <w:tcPr>
            <w:tcW w:w="3150" w:type="dxa"/>
            <w:tcBorders>
              <w:bottom w:val="single" w:sz="4" w:space="0" w:color="auto"/>
            </w:tcBorders>
            <w:shd w:val="clear" w:color="auto" w:fill="auto"/>
            <w:noWrap/>
            <w:vAlign w:val="bottom"/>
          </w:tcPr>
          <w:p w14:paraId="507D7873"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Ion spray voltage</w:t>
            </w:r>
          </w:p>
        </w:tc>
        <w:tc>
          <w:tcPr>
            <w:tcW w:w="916" w:type="dxa"/>
            <w:tcBorders>
              <w:bottom w:val="single" w:sz="4" w:space="0" w:color="auto"/>
            </w:tcBorders>
            <w:shd w:val="clear" w:color="auto" w:fill="auto"/>
            <w:noWrap/>
            <w:vAlign w:val="bottom"/>
          </w:tcPr>
          <w:p w14:paraId="7882BA93"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5500</w:t>
            </w:r>
          </w:p>
        </w:tc>
        <w:tc>
          <w:tcPr>
            <w:tcW w:w="1022" w:type="dxa"/>
            <w:tcBorders>
              <w:bottom w:val="single" w:sz="4" w:space="0" w:color="auto"/>
            </w:tcBorders>
            <w:shd w:val="clear" w:color="auto" w:fill="auto"/>
            <w:noWrap/>
            <w:vAlign w:val="bottom"/>
          </w:tcPr>
          <w:p w14:paraId="4A3CA1B2"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-4500</w:t>
            </w:r>
          </w:p>
        </w:tc>
        <w:tc>
          <w:tcPr>
            <w:tcW w:w="916" w:type="dxa"/>
            <w:tcBorders>
              <w:bottom w:val="single" w:sz="4" w:space="0" w:color="auto"/>
            </w:tcBorders>
            <w:vAlign w:val="bottom"/>
          </w:tcPr>
          <w:p w14:paraId="13141317"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5500</w:t>
            </w:r>
          </w:p>
        </w:tc>
        <w:tc>
          <w:tcPr>
            <w:tcW w:w="222" w:type="dxa"/>
            <w:tcBorders>
              <w:bottom w:val="single" w:sz="4" w:space="0" w:color="auto"/>
            </w:tcBorders>
          </w:tcPr>
          <w:p w14:paraId="042D22A4" w14:textId="77777777" w:rsidR="00C01A2A" w:rsidRPr="009944A7" w:rsidRDefault="00C01A2A" w:rsidP="003E0E71">
            <w:pPr>
              <w:pStyle w:val="MDPI42tablebody"/>
              <w:spacing w:line="360" w:lineRule="auto"/>
              <w:jc w:val="both"/>
              <w:rPr>
                <w:rFonts w:ascii="Arial" w:hAnsi="Arial" w:cs="Arial"/>
                <w:color w:val="auto"/>
              </w:rPr>
            </w:pPr>
          </w:p>
        </w:tc>
        <w:tc>
          <w:tcPr>
            <w:tcW w:w="1010" w:type="dxa"/>
            <w:tcBorders>
              <w:bottom w:val="single" w:sz="4" w:space="0" w:color="auto"/>
            </w:tcBorders>
          </w:tcPr>
          <w:p w14:paraId="5296936B"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5500</w:t>
            </w:r>
          </w:p>
        </w:tc>
      </w:tr>
      <w:tr w:rsidR="00C01A2A" w:rsidRPr="009944A7" w14:paraId="78E356EF" w14:textId="77777777" w:rsidTr="003E0E71">
        <w:trPr>
          <w:trHeight w:val="300"/>
          <w:jc w:val="center"/>
        </w:trPr>
        <w:tc>
          <w:tcPr>
            <w:tcW w:w="1530" w:type="dxa"/>
            <w:vMerge/>
            <w:shd w:val="clear" w:color="auto" w:fill="auto"/>
            <w:noWrap/>
            <w:vAlign w:val="bottom"/>
          </w:tcPr>
          <w:p w14:paraId="6C630EC3" w14:textId="77777777" w:rsidR="00C01A2A" w:rsidRPr="009944A7" w:rsidRDefault="00C01A2A" w:rsidP="003E0E71">
            <w:pPr>
              <w:pStyle w:val="MDPI42tablebody"/>
              <w:spacing w:line="360" w:lineRule="auto"/>
              <w:jc w:val="both"/>
              <w:rPr>
                <w:rFonts w:ascii="Arial" w:hAnsi="Arial" w:cs="Arial"/>
                <w:color w:val="auto"/>
              </w:rPr>
            </w:pPr>
          </w:p>
        </w:tc>
        <w:tc>
          <w:tcPr>
            <w:tcW w:w="3150" w:type="dxa"/>
            <w:tcBorders>
              <w:bottom w:val="single" w:sz="4" w:space="0" w:color="auto"/>
            </w:tcBorders>
            <w:shd w:val="clear" w:color="auto" w:fill="auto"/>
            <w:noWrap/>
            <w:vAlign w:val="bottom"/>
          </w:tcPr>
          <w:p w14:paraId="2F3A4C0C"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Temperature</w:t>
            </w:r>
          </w:p>
        </w:tc>
        <w:tc>
          <w:tcPr>
            <w:tcW w:w="916" w:type="dxa"/>
            <w:tcBorders>
              <w:bottom w:val="single" w:sz="4" w:space="0" w:color="auto"/>
            </w:tcBorders>
            <w:shd w:val="clear" w:color="auto" w:fill="auto"/>
            <w:noWrap/>
            <w:vAlign w:val="bottom"/>
          </w:tcPr>
          <w:p w14:paraId="6A842FEA"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500</w:t>
            </w:r>
          </w:p>
        </w:tc>
        <w:tc>
          <w:tcPr>
            <w:tcW w:w="1022" w:type="dxa"/>
            <w:tcBorders>
              <w:bottom w:val="single" w:sz="4" w:space="0" w:color="auto"/>
            </w:tcBorders>
            <w:shd w:val="clear" w:color="auto" w:fill="auto"/>
            <w:noWrap/>
            <w:vAlign w:val="bottom"/>
          </w:tcPr>
          <w:p w14:paraId="6C2F0FC1"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650</w:t>
            </w:r>
          </w:p>
        </w:tc>
        <w:tc>
          <w:tcPr>
            <w:tcW w:w="916" w:type="dxa"/>
            <w:tcBorders>
              <w:bottom w:val="single" w:sz="4" w:space="0" w:color="auto"/>
            </w:tcBorders>
            <w:vAlign w:val="bottom"/>
          </w:tcPr>
          <w:p w14:paraId="647C4098"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200</w:t>
            </w:r>
          </w:p>
        </w:tc>
        <w:tc>
          <w:tcPr>
            <w:tcW w:w="222" w:type="dxa"/>
            <w:tcBorders>
              <w:bottom w:val="single" w:sz="4" w:space="0" w:color="auto"/>
            </w:tcBorders>
          </w:tcPr>
          <w:p w14:paraId="0DC6ED33" w14:textId="77777777" w:rsidR="00C01A2A" w:rsidRPr="009944A7" w:rsidRDefault="00C01A2A" w:rsidP="003E0E71">
            <w:pPr>
              <w:pStyle w:val="MDPI42tablebody"/>
              <w:spacing w:line="360" w:lineRule="auto"/>
              <w:jc w:val="both"/>
              <w:rPr>
                <w:rFonts w:ascii="Arial" w:hAnsi="Arial" w:cs="Arial"/>
                <w:color w:val="auto"/>
              </w:rPr>
            </w:pPr>
          </w:p>
        </w:tc>
        <w:tc>
          <w:tcPr>
            <w:tcW w:w="1010" w:type="dxa"/>
            <w:tcBorders>
              <w:bottom w:val="single" w:sz="4" w:space="0" w:color="auto"/>
            </w:tcBorders>
          </w:tcPr>
          <w:p w14:paraId="2386792C"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350</w:t>
            </w:r>
          </w:p>
        </w:tc>
      </w:tr>
      <w:tr w:rsidR="00C01A2A" w:rsidRPr="009944A7" w14:paraId="6966AA71" w14:textId="77777777" w:rsidTr="003E0E71">
        <w:trPr>
          <w:trHeight w:val="300"/>
          <w:jc w:val="center"/>
        </w:trPr>
        <w:tc>
          <w:tcPr>
            <w:tcW w:w="1530" w:type="dxa"/>
            <w:vMerge/>
            <w:shd w:val="clear" w:color="auto" w:fill="auto"/>
            <w:noWrap/>
            <w:vAlign w:val="bottom"/>
          </w:tcPr>
          <w:p w14:paraId="448B19BE" w14:textId="77777777" w:rsidR="00C01A2A" w:rsidRPr="009944A7" w:rsidRDefault="00C01A2A" w:rsidP="003E0E71">
            <w:pPr>
              <w:pStyle w:val="MDPI42tablebody"/>
              <w:spacing w:line="360" w:lineRule="auto"/>
              <w:jc w:val="both"/>
              <w:rPr>
                <w:rFonts w:ascii="Arial" w:hAnsi="Arial" w:cs="Arial"/>
                <w:color w:val="auto"/>
              </w:rPr>
            </w:pPr>
          </w:p>
        </w:tc>
        <w:tc>
          <w:tcPr>
            <w:tcW w:w="3150" w:type="dxa"/>
            <w:tcBorders>
              <w:bottom w:val="single" w:sz="4" w:space="0" w:color="auto"/>
            </w:tcBorders>
            <w:shd w:val="clear" w:color="auto" w:fill="auto"/>
            <w:noWrap/>
            <w:vAlign w:val="bottom"/>
          </w:tcPr>
          <w:p w14:paraId="27675EDF"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Ion source gas 1</w:t>
            </w:r>
          </w:p>
        </w:tc>
        <w:tc>
          <w:tcPr>
            <w:tcW w:w="916" w:type="dxa"/>
            <w:tcBorders>
              <w:bottom w:val="single" w:sz="4" w:space="0" w:color="auto"/>
            </w:tcBorders>
            <w:shd w:val="clear" w:color="auto" w:fill="auto"/>
            <w:noWrap/>
            <w:vAlign w:val="bottom"/>
          </w:tcPr>
          <w:p w14:paraId="43AF6A7A"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60</w:t>
            </w:r>
          </w:p>
        </w:tc>
        <w:tc>
          <w:tcPr>
            <w:tcW w:w="1022" w:type="dxa"/>
            <w:tcBorders>
              <w:bottom w:val="single" w:sz="4" w:space="0" w:color="auto"/>
            </w:tcBorders>
            <w:shd w:val="clear" w:color="auto" w:fill="auto"/>
            <w:noWrap/>
            <w:vAlign w:val="bottom"/>
          </w:tcPr>
          <w:p w14:paraId="3B949F84"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40</w:t>
            </w:r>
          </w:p>
        </w:tc>
        <w:tc>
          <w:tcPr>
            <w:tcW w:w="916" w:type="dxa"/>
            <w:tcBorders>
              <w:bottom w:val="single" w:sz="4" w:space="0" w:color="auto"/>
            </w:tcBorders>
            <w:vAlign w:val="bottom"/>
          </w:tcPr>
          <w:p w14:paraId="4FB85295"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40</w:t>
            </w:r>
          </w:p>
        </w:tc>
        <w:tc>
          <w:tcPr>
            <w:tcW w:w="222" w:type="dxa"/>
            <w:tcBorders>
              <w:bottom w:val="single" w:sz="4" w:space="0" w:color="auto"/>
            </w:tcBorders>
          </w:tcPr>
          <w:p w14:paraId="6D4510D7" w14:textId="77777777" w:rsidR="00C01A2A" w:rsidRPr="009944A7" w:rsidRDefault="00C01A2A" w:rsidP="003E0E71">
            <w:pPr>
              <w:pStyle w:val="MDPI42tablebody"/>
              <w:spacing w:line="360" w:lineRule="auto"/>
              <w:jc w:val="both"/>
              <w:rPr>
                <w:rFonts w:ascii="Arial" w:hAnsi="Arial" w:cs="Arial"/>
                <w:color w:val="auto"/>
              </w:rPr>
            </w:pPr>
          </w:p>
        </w:tc>
        <w:tc>
          <w:tcPr>
            <w:tcW w:w="1010" w:type="dxa"/>
            <w:tcBorders>
              <w:bottom w:val="single" w:sz="4" w:space="0" w:color="auto"/>
            </w:tcBorders>
          </w:tcPr>
          <w:p w14:paraId="0DA40BD5"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30</w:t>
            </w:r>
          </w:p>
        </w:tc>
      </w:tr>
      <w:tr w:rsidR="00C01A2A" w:rsidRPr="009944A7" w14:paraId="31966D68" w14:textId="77777777" w:rsidTr="003E0E71">
        <w:trPr>
          <w:trHeight w:val="300"/>
          <w:jc w:val="center"/>
        </w:trPr>
        <w:tc>
          <w:tcPr>
            <w:tcW w:w="1530" w:type="dxa"/>
            <w:vMerge/>
            <w:tcBorders>
              <w:bottom w:val="single" w:sz="12" w:space="0" w:color="auto"/>
            </w:tcBorders>
            <w:shd w:val="clear" w:color="auto" w:fill="auto"/>
            <w:noWrap/>
            <w:vAlign w:val="bottom"/>
          </w:tcPr>
          <w:p w14:paraId="22A59681" w14:textId="77777777" w:rsidR="00C01A2A" w:rsidRPr="009944A7" w:rsidRDefault="00C01A2A" w:rsidP="003E0E71">
            <w:pPr>
              <w:pStyle w:val="MDPI42tablebody"/>
              <w:spacing w:line="360" w:lineRule="auto"/>
              <w:jc w:val="both"/>
              <w:rPr>
                <w:rFonts w:ascii="Arial" w:hAnsi="Arial" w:cs="Arial"/>
                <w:color w:val="auto"/>
              </w:rPr>
            </w:pPr>
          </w:p>
        </w:tc>
        <w:tc>
          <w:tcPr>
            <w:tcW w:w="3150" w:type="dxa"/>
            <w:tcBorders>
              <w:top w:val="single" w:sz="4" w:space="0" w:color="auto"/>
              <w:bottom w:val="single" w:sz="12" w:space="0" w:color="auto"/>
            </w:tcBorders>
            <w:shd w:val="clear" w:color="auto" w:fill="auto"/>
            <w:noWrap/>
            <w:vAlign w:val="bottom"/>
          </w:tcPr>
          <w:p w14:paraId="458BAA74"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Ion source gas 2</w:t>
            </w:r>
          </w:p>
        </w:tc>
        <w:tc>
          <w:tcPr>
            <w:tcW w:w="916" w:type="dxa"/>
            <w:tcBorders>
              <w:top w:val="single" w:sz="4" w:space="0" w:color="auto"/>
              <w:bottom w:val="single" w:sz="12" w:space="0" w:color="auto"/>
            </w:tcBorders>
            <w:shd w:val="clear" w:color="auto" w:fill="auto"/>
            <w:noWrap/>
            <w:vAlign w:val="bottom"/>
          </w:tcPr>
          <w:p w14:paraId="1A170AF2"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70</w:t>
            </w:r>
          </w:p>
        </w:tc>
        <w:tc>
          <w:tcPr>
            <w:tcW w:w="1022" w:type="dxa"/>
            <w:tcBorders>
              <w:top w:val="single" w:sz="4" w:space="0" w:color="auto"/>
              <w:bottom w:val="single" w:sz="12" w:space="0" w:color="auto"/>
            </w:tcBorders>
            <w:shd w:val="clear" w:color="auto" w:fill="auto"/>
            <w:noWrap/>
            <w:vAlign w:val="bottom"/>
          </w:tcPr>
          <w:p w14:paraId="010BA17C"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40</w:t>
            </w:r>
          </w:p>
        </w:tc>
        <w:tc>
          <w:tcPr>
            <w:tcW w:w="916" w:type="dxa"/>
            <w:tcBorders>
              <w:top w:val="single" w:sz="4" w:space="0" w:color="auto"/>
              <w:bottom w:val="single" w:sz="12" w:space="0" w:color="auto"/>
            </w:tcBorders>
            <w:vAlign w:val="bottom"/>
          </w:tcPr>
          <w:p w14:paraId="363ED509"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50</w:t>
            </w:r>
          </w:p>
        </w:tc>
        <w:tc>
          <w:tcPr>
            <w:tcW w:w="222" w:type="dxa"/>
            <w:tcBorders>
              <w:top w:val="single" w:sz="4" w:space="0" w:color="auto"/>
              <w:bottom w:val="single" w:sz="12" w:space="0" w:color="auto"/>
            </w:tcBorders>
          </w:tcPr>
          <w:p w14:paraId="237F7C96" w14:textId="77777777" w:rsidR="00C01A2A" w:rsidRPr="009944A7" w:rsidRDefault="00C01A2A" w:rsidP="003E0E71">
            <w:pPr>
              <w:pStyle w:val="MDPI42tablebody"/>
              <w:spacing w:line="360" w:lineRule="auto"/>
              <w:jc w:val="both"/>
              <w:rPr>
                <w:rFonts w:ascii="Arial" w:hAnsi="Arial" w:cs="Arial"/>
                <w:color w:val="auto"/>
              </w:rPr>
            </w:pPr>
          </w:p>
        </w:tc>
        <w:tc>
          <w:tcPr>
            <w:tcW w:w="1010" w:type="dxa"/>
            <w:tcBorders>
              <w:top w:val="single" w:sz="4" w:space="0" w:color="auto"/>
              <w:bottom w:val="single" w:sz="12" w:space="0" w:color="auto"/>
            </w:tcBorders>
          </w:tcPr>
          <w:p w14:paraId="6CDB3BEA" w14:textId="77777777" w:rsidR="00C01A2A" w:rsidRPr="009944A7" w:rsidRDefault="00C01A2A" w:rsidP="003E0E71">
            <w:pPr>
              <w:pStyle w:val="MDPI42tablebody"/>
              <w:spacing w:line="360" w:lineRule="auto"/>
              <w:jc w:val="both"/>
              <w:rPr>
                <w:rFonts w:ascii="Arial" w:hAnsi="Arial" w:cs="Arial"/>
                <w:color w:val="auto"/>
              </w:rPr>
            </w:pPr>
            <w:r w:rsidRPr="009944A7">
              <w:rPr>
                <w:rFonts w:ascii="Arial" w:hAnsi="Arial" w:cs="Arial"/>
                <w:color w:val="auto"/>
              </w:rPr>
              <w:t>80</w:t>
            </w:r>
          </w:p>
        </w:tc>
      </w:tr>
    </w:tbl>
    <w:p w14:paraId="1FC4D6B9" w14:textId="5192F7D3" w:rsidR="0054194C" w:rsidRPr="009944A7" w:rsidRDefault="0054194C">
      <w:pPr>
        <w:rPr>
          <w:rFonts w:ascii="Arial" w:hAnsi="Arial" w:cs="Arial"/>
          <w:sz w:val="20"/>
        </w:rPr>
      </w:pPr>
    </w:p>
    <w:p w14:paraId="576ED29F" w14:textId="6BBEE475" w:rsidR="002518FF" w:rsidRPr="009944A7" w:rsidRDefault="0054194C" w:rsidP="0054194C">
      <w:pPr>
        <w:spacing w:after="0"/>
        <w:rPr>
          <w:rFonts w:ascii="Arial" w:hAnsi="Arial" w:cs="Arial"/>
          <w:sz w:val="20"/>
        </w:rPr>
      </w:pPr>
      <w:r w:rsidRPr="009944A7">
        <w:rPr>
          <w:rFonts w:ascii="Arial" w:hAnsi="Arial" w:cs="Arial"/>
          <w:sz w:val="20"/>
        </w:rPr>
        <w:br w:type="page"/>
      </w:r>
    </w:p>
    <w:p w14:paraId="657CA557" w14:textId="77777777" w:rsidR="0054194C" w:rsidRPr="009944A7" w:rsidRDefault="0054194C" w:rsidP="0054194C">
      <w:pPr>
        <w:pStyle w:val="SMHeading"/>
        <w:rPr>
          <w:rFonts w:ascii="Arial" w:hAnsi="Arial" w:cs="Arial"/>
          <w:sz w:val="20"/>
          <w:szCs w:val="20"/>
        </w:rPr>
      </w:pPr>
      <w:r w:rsidRPr="009944A7">
        <w:rPr>
          <w:rFonts w:ascii="Arial" w:hAnsi="Arial" w:cs="Arial"/>
          <w:sz w:val="20"/>
          <w:szCs w:val="20"/>
        </w:rPr>
        <w:lastRenderedPageBreak/>
        <w:t>Table S10.</w:t>
      </w:r>
    </w:p>
    <w:p w14:paraId="79DFDE1B" w14:textId="77777777" w:rsidR="0054194C" w:rsidRPr="009944A7" w:rsidRDefault="0054194C" w:rsidP="0054194C">
      <w:pPr>
        <w:pStyle w:val="SMHeading"/>
        <w:rPr>
          <w:rFonts w:ascii="Arial" w:hAnsi="Arial" w:cs="Arial"/>
          <w:b w:val="0"/>
          <w:bCs w:val="0"/>
          <w:sz w:val="20"/>
          <w:szCs w:val="20"/>
        </w:rPr>
      </w:pPr>
      <w:r w:rsidRPr="009944A7">
        <w:rPr>
          <w:rFonts w:ascii="Arial" w:hAnsi="Arial" w:cs="Arial"/>
          <w:b w:val="0"/>
          <w:bCs w:val="0"/>
          <w:sz w:val="20"/>
          <w:szCs w:val="20"/>
        </w:rPr>
        <w:t xml:space="preserve">File DOI and description of each file from MetIDQ or modified Metaquac analysis of metabolomics data gathered from the Biocrates MxP Quant 500 kit. Files are available via </w:t>
      </w:r>
      <w:proofErr w:type="spellStart"/>
      <w:r w:rsidRPr="009944A7">
        <w:rPr>
          <w:rFonts w:ascii="Arial" w:hAnsi="Arial" w:cs="Arial"/>
          <w:b w:val="0"/>
          <w:bCs w:val="0"/>
          <w:sz w:val="20"/>
          <w:szCs w:val="20"/>
        </w:rPr>
        <w:t>FigShare</w:t>
      </w:r>
      <w:proofErr w:type="spellEnd"/>
      <w:r w:rsidRPr="009944A7">
        <w:rPr>
          <w:rFonts w:ascii="Arial" w:hAnsi="Arial" w:cs="Arial"/>
          <w:b w:val="0"/>
          <w:bCs w:val="0"/>
          <w:sz w:val="20"/>
          <w:szCs w:val="20"/>
        </w:rPr>
        <w:t>.</w:t>
      </w:r>
    </w:p>
    <w:tbl>
      <w:tblPr>
        <w:tblW w:w="9307" w:type="dxa"/>
        <w:tblLayout w:type="fixed"/>
        <w:tblLook w:val="04A0" w:firstRow="1" w:lastRow="0" w:firstColumn="1" w:lastColumn="0" w:noHBand="0" w:noVBand="1"/>
      </w:tblPr>
      <w:tblGrid>
        <w:gridCol w:w="2443"/>
        <w:gridCol w:w="2443"/>
        <w:gridCol w:w="4421"/>
      </w:tblGrid>
      <w:tr w:rsidR="0054194C" w:rsidRPr="009944A7" w14:paraId="6B1D8E42" w14:textId="77777777" w:rsidTr="00746EF7">
        <w:trPr>
          <w:trHeight w:val="302"/>
        </w:trPr>
        <w:tc>
          <w:tcPr>
            <w:tcW w:w="2443" w:type="dxa"/>
            <w:tcBorders>
              <w:top w:val="single" w:sz="4" w:space="0" w:color="auto"/>
              <w:bottom w:val="single" w:sz="4" w:space="0" w:color="auto"/>
              <w:right w:val="nil"/>
            </w:tcBorders>
            <w:shd w:val="clear" w:color="auto" w:fill="auto"/>
            <w:noWrap/>
            <w:vAlign w:val="bottom"/>
            <w:hideMark/>
          </w:tcPr>
          <w:p w14:paraId="1C58BA68" w14:textId="77777777" w:rsidR="0054194C" w:rsidRPr="009944A7" w:rsidRDefault="0054194C" w:rsidP="00920441">
            <w:pPr>
              <w:spacing w:after="0"/>
              <w:rPr>
                <w:rFonts w:ascii="Arial" w:eastAsia="Times New Roman" w:hAnsi="Arial" w:cs="Arial"/>
                <w:b/>
                <w:bCs/>
                <w:color w:val="000000"/>
                <w:sz w:val="16"/>
                <w:szCs w:val="16"/>
                <w:lang w:val="en-CA" w:eastAsia="en-CA"/>
              </w:rPr>
            </w:pPr>
            <w:r w:rsidRPr="009944A7">
              <w:rPr>
                <w:rFonts w:ascii="Arial" w:eastAsia="Times New Roman" w:hAnsi="Arial" w:cs="Arial"/>
                <w:b/>
                <w:bCs/>
                <w:color w:val="000000"/>
                <w:sz w:val="16"/>
                <w:szCs w:val="16"/>
                <w:lang w:val="en-CA" w:eastAsia="en-CA"/>
              </w:rPr>
              <w:t xml:space="preserve">File name </w:t>
            </w:r>
          </w:p>
        </w:tc>
        <w:tc>
          <w:tcPr>
            <w:tcW w:w="2443" w:type="dxa"/>
            <w:tcBorders>
              <w:top w:val="single" w:sz="4" w:space="0" w:color="auto"/>
              <w:left w:val="nil"/>
              <w:bottom w:val="single" w:sz="4" w:space="0" w:color="auto"/>
              <w:right w:val="nil"/>
            </w:tcBorders>
            <w:shd w:val="clear" w:color="auto" w:fill="auto"/>
            <w:noWrap/>
            <w:vAlign w:val="bottom"/>
            <w:hideMark/>
          </w:tcPr>
          <w:p w14:paraId="12F3E05B" w14:textId="77777777" w:rsidR="0054194C" w:rsidRPr="009944A7" w:rsidRDefault="0054194C" w:rsidP="00920441">
            <w:pPr>
              <w:spacing w:after="0"/>
              <w:rPr>
                <w:rFonts w:ascii="Arial" w:eastAsia="Times New Roman" w:hAnsi="Arial" w:cs="Arial"/>
                <w:b/>
                <w:bCs/>
                <w:color w:val="000000"/>
                <w:sz w:val="16"/>
                <w:szCs w:val="16"/>
                <w:lang w:val="en-CA" w:eastAsia="en-CA"/>
              </w:rPr>
            </w:pPr>
            <w:r w:rsidRPr="009944A7">
              <w:rPr>
                <w:rFonts w:ascii="Arial" w:eastAsia="Times New Roman" w:hAnsi="Arial" w:cs="Arial"/>
                <w:b/>
                <w:bCs/>
                <w:color w:val="000000"/>
                <w:sz w:val="16"/>
                <w:szCs w:val="16"/>
                <w:lang w:val="en-CA" w:eastAsia="en-CA"/>
              </w:rPr>
              <w:t xml:space="preserve">DOI </w:t>
            </w:r>
          </w:p>
        </w:tc>
        <w:tc>
          <w:tcPr>
            <w:tcW w:w="4421" w:type="dxa"/>
            <w:tcBorders>
              <w:top w:val="single" w:sz="4" w:space="0" w:color="auto"/>
              <w:left w:val="nil"/>
              <w:bottom w:val="single" w:sz="4" w:space="0" w:color="auto"/>
            </w:tcBorders>
            <w:shd w:val="clear" w:color="auto" w:fill="auto"/>
            <w:noWrap/>
            <w:vAlign w:val="bottom"/>
            <w:hideMark/>
          </w:tcPr>
          <w:p w14:paraId="30F2BBDB" w14:textId="77777777" w:rsidR="0054194C" w:rsidRPr="009944A7" w:rsidRDefault="0054194C" w:rsidP="00920441">
            <w:pPr>
              <w:spacing w:after="0"/>
              <w:rPr>
                <w:rFonts w:ascii="Arial" w:eastAsia="Times New Roman" w:hAnsi="Arial" w:cs="Arial"/>
                <w:b/>
                <w:bCs/>
                <w:color w:val="000000"/>
                <w:sz w:val="16"/>
                <w:szCs w:val="16"/>
                <w:lang w:val="en-CA" w:eastAsia="en-CA"/>
              </w:rPr>
            </w:pPr>
            <w:r w:rsidRPr="009944A7">
              <w:rPr>
                <w:rFonts w:ascii="Arial" w:eastAsia="Times New Roman" w:hAnsi="Arial" w:cs="Arial"/>
                <w:b/>
                <w:bCs/>
                <w:color w:val="000000"/>
                <w:sz w:val="16"/>
                <w:szCs w:val="16"/>
                <w:lang w:val="en-CA" w:eastAsia="en-CA"/>
              </w:rPr>
              <w:t xml:space="preserve">Description </w:t>
            </w:r>
          </w:p>
        </w:tc>
      </w:tr>
      <w:tr w:rsidR="0054194C" w:rsidRPr="009944A7" w14:paraId="5A961C31" w14:textId="77777777" w:rsidTr="00746EF7">
        <w:trPr>
          <w:trHeight w:val="334"/>
        </w:trPr>
        <w:tc>
          <w:tcPr>
            <w:tcW w:w="2443" w:type="dxa"/>
            <w:tcBorders>
              <w:top w:val="single" w:sz="4" w:space="0" w:color="auto"/>
              <w:left w:val="nil"/>
              <w:bottom w:val="nil"/>
              <w:right w:val="nil"/>
            </w:tcBorders>
            <w:shd w:val="clear" w:color="auto" w:fill="auto"/>
            <w:noWrap/>
            <w:vAlign w:val="bottom"/>
            <w:hideMark/>
          </w:tcPr>
          <w:p w14:paraId="67E761AD" w14:textId="77777777" w:rsidR="0054194C" w:rsidRPr="009944A7" w:rsidRDefault="0054194C" w:rsidP="00920441">
            <w:pPr>
              <w:spacing w:after="0"/>
              <w:rPr>
                <w:rFonts w:ascii="Arial" w:eastAsia="Times New Roman" w:hAnsi="Arial" w:cs="Arial"/>
                <w:color w:val="000000"/>
                <w:sz w:val="16"/>
                <w:szCs w:val="16"/>
                <w:lang w:val="en-CA" w:eastAsia="en-CA"/>
              </w:rPr>
            </w:pPr>
            <w:r w:rsidRPr="009944A7">
              <w:rPr>
                <w:rFonts w:ascii="Arial" w:eastAsia="Times New Roman" w:hAnsi="Arial" w:cs="Arial"/>
                <w:color w:val="000000"/>
                <w:sz w:val="16"/>
                <w:szCs w:val="16"/>
                <w:lang w:val="en-CA" w:eastAsia="en-CA"/>
              </w:rPr>
              <w:t>Biocrates QC - Q500 - LC - lowcon_long.csv</w:t>
            </w:r>
          </w:p>
        </w:tc>
        <w:tc>
          <w:tcPr>
            <w:tcW w:w="2443" w:type="dxa"/>
            <w:tcBorders>
              <w:top w:val="single" w:sz="4" w:space="0" w:color="auto"/>
              <w:left w:val="nil"/>
              <w:bottom w:val="nil"/>
              <w:right w:val="nil"/>
            </w:tcBorders>
            <w:shd w:val="clear" w:color="auto" w:fill="auto"/>
            <w:noWrap/>
            <w:vAlign w:val="bottom"/>
            <w:hideMark/>
          </w:tcPr>
          <w:p w14:paraId="329B12AC" w14:textId="77777777" w:rsidR="0054194C" w:rsidRPr="009944A7" w:rsidRDefault="0054194C" w:rsidP="00920441">
            <w:pPr>
              <w:spacing w:after="0"/>
              <w:rPr>
                <w:rFonts w:ascii="Arial" w:eastAsia="Times New Roman" w:hAnsi="Arial" w:cs="Arial"/>
                <w:color w:val="000000"/>
                <w:sz w:val="16"/>
                <w:szCs w:val="16"/>
                <w:lang w:val="en-CA" w:eastAsia="en-CA"/>
              </w:rPr>
            </w:pPr>
            <w:r w:rsidRPr="009944A7">
              <w:rPr>
                <w:rFonts w:ascii="Arial" w:eastAsia="Times New Roman" w:hAnsi="Arial" w:cs="Arial"/>
                <w:color w:val="000000"/>
                <w:sz w:val="16"/>
                <w:szCs w:val="16"/>
                <w:lang w:val="en-CA" w:eastAsia="en-CA"/>
              </w:rPr>
              <w:t>https://doi.org/10.6084/m9.figshare.19114127.v1</w:t>
            </w:r>
          </w:p>
        </w:tc>
        <w:tc>
          <w:tcPr>
            <w:tcW w:w="4421" w:type="dxa"/>
            <w:tcBorders>
              <w:top w:val="single" w:sz="4" w:space="0" w:color="auto"/>
              <w:left w:val="nil"/>
              <w:bottom w:val="nil"/>
              <w:right w:val="nil"/>
            </w:tcBorders>
            <w:shd w:val="clear" w:color="auto" w:fill="auto"/>
            <w:noWrap/>
            <w:vAlign w:val="bottom"/>
            <w:hideMark/>
          </w:tcPr>
          <w:p w14:paraId="02282EC0" w14:textId="77777777" w:rsidR="0054194C" w:rsidRPr="009944A7" w:rsidRDefault="0054194C" w:rsidP="00920441">
            <w:pPr>
              <w:spacing w:after="0"/>
              <w:rPr>
                <w:rFonts w:ascii="Arial" w:eastAsia="Times New Roman" w:hAnsi="Arial" w:cs="Arial"/>
                <w:color w:val="000000"/>
                <w:sz w:val="16"/>
                <w:szCs w:val="16"/>
                <w:lang w:val="en-CA" w:eastAsia="en-CA"/>
              </w:rPr>
            </w:pPr>
            <w:r w:rsidRPr="009944A7">
              <w:rPr>
                <w:rFonts w:ascii="Arial" w:eastAsia="Times New Roman" w:hAnsi="Arial" w:cs="Arial"/>
                <w:color w:val="000000"/>
                <w:sz w:val="16"/>
                <w:szCs w:val="16"/>
                <w:lang w:val="en-CA" w:eastAsia="en-CA"/>
              </w:rPr>
              <w:t>MetIDQ output file processed with Metaquac</w:t>
            </w:r>
            <w:r w:rsidRPr="009944A7">
              <w:rPr>
                <w:rFonts w:ascii="Arial" w:eastAsia="Times New Roman" w:hAnsi="Arial" w:cs="Arial"/>
                <w:color w:val="000000"/>
                <w:sz w:val="16"/>
                <w:szCs w:val="16"/>
                <w:vertAlign w:val="superscript"/>
                <w:lang w:val="en-CA" w:eastAsia="en-CA"/>
              </w:rPr>
              <w:t>4</w:t>
            </w:r>
            <w:r w:rsidRPr="009944A7">
              <w:rPr>
                <w:rFonts w:ascii="Arial" w:eastAsia="Times New Roman" w:hAnsi="Arial" w:cs="Arial"/>
                <w:color w:val="000000"/>
                <w:sz w:val="16"/>
                <w:szCs w:val="16"/>
                <w:lang w:val="en-CA" w:eastAsia="en-CA"/>
              </w:rPr>
              <w:t xml:space="preserve"> for low concentration metabolites measured in LC mode</w:t>
            </w:r>
          </w:p>
        </w:tc>
      </w:tr>
      <w:tr w:rsidR="0054194C" w:rsidRPr="009944A7" w14:paraId="210C7FC3" w14:textId="77777777" w:rsidTr="00746EF7">
        <w:trPr>
          <w:trHeight w:val="334"/>
        </w:trPr>
        <w:tc>
          <w:tcPr>
            <w:tcW w:w="2443" w:type="dxa"/>
            <w:tcBorders>
              <w:top w:val="nil"/>
              <w:left w:val="nil"/>
              <w:bottom w:val="nil"/>
              <w:right w:val="nil"/>
            </w:tcBorders>
            <w:shd w:val="clear" w:color="auto" w:fill="auto"/>
            <w:noWrap/>
            <w:vAlign w:val="bottom"/>
            <w:hideMark/>
          </w:tcPr>
          <w:p w14:paraId="4BC47698" w14:textId="77777777" w:rsidR="0054194C" w:rsidRPr="009944A7" w:rsidRDefault="0054194C" w:rsidP="00920441">
            <w:pPr>
              <w:spacing w:after="0"/>
              <w:rPr>
                <w:rFonts w:ascii="Arial" w:eastAsia="Times New Roman" w:hAnsi="Arial" w:cs="Arial"/>
                <w:color w:val="000000"/>
                <w:sz w:val="16"/>
                <w:szCs w:val="16"/>
                <w:lang w:val="en-CA" w:eastAsia="en-CA"/>
              </w:rPr>
            </w:pPr>
            <w:r w:rsidRPr="009944A7">
              <w:rPr>
                <w:rFonts w:ascii="Arial" w:eastAsia="Times New Roman" w:hAnsi="Arial" w:cs="Arial"/>
                <w:color w:val="000000"/>
                <w:sz w:val="16"/>
                <w:szCs w:val="16"/>
                <w:lang w:val="en-CA" w:eastAsia="en-CA"/>
              </w:rPr>
              <w:t>Biocrates QC - Q500 - FIA - lowcon_long.csv</w:t>
            </w:r>
          </w:p>
        </w:tc>
        <w:tc>
          <w:tcPr>
            <w:tcW w:w="2443" w:type="dxa"/>
            <w:tcBorders>
              <w:top w:val="nil"/>
              <w:left w:val="nil"/>
              <w:bottom w:val="nil"/>
              <w:right w:val="nil"/>
            </w:tcBorders>
            <w:shd w:val="clear" w:color="auto" w:fill="auto"/>
            <w:noWrap/>
            <w:vAlign w:val="bottom"/>
            <w:hideMark/>
          </w:tcPr>
          <w:p w14:paraId="4B067A30" w14:textId="77777777" w:rsidR="0054194C" w:rsidRPr="009944A7" w:rsidRDefault="0054194C" w:rsidP="00920441">
            <w:pPr>
              <w:spacing w:after="0"/>
              <w:rPr>
                <w:rFonts w:ascii="Arial" w:eastAsia="Times New Roman" w:hAnsi="Arial" w:cs="Arial"/>
                <w:color w:val="000000"/>
                <w:sz w:val="16"/>
                <w:szCs w:val="16"/>
                <w:lang w:val="en-CA" w:eastAsia="en-CA"/>
              </w:rPr>
            </w:pPr>
            <w:r w:rsidRPr="009944A7">
              <w:rPr>
                <w:rFonts w:ascii="Arial" w:eastAsia="Times New Roman" w:hAnsi="Arial" w:cs="Arial"/>
                <w:color w:val="000000"/>
                <w:sz w:val="16"/>
                <w:szCs w:val="16"/>
                <w:lang w:val="en-CA" w:eastAsia="en-CA"/>
              </w:rPr>
              <w:t>https://doi.org/10.6084/m9.figshare.19114133.v1</w:t>
            </w:r>
          </w:p>
        </w:tc>
        <w:tc>
          <w:tcPr>
            <w:tcW w:w="4421" w:type="dxa"/>
            <w:tcBorders>
              <w:top w:val="nil"/>
              <w:left w:val="nil"/>
              <w:bottom w:val="nil"/>
              <w:right w:val="nil"/>
            </w:tcBorders>
            <w:shd w:val="clear" w:color="auto" w:fill="auto"/>
            <w:noWrap/>
            <w:vAlign w:val="bottom"/>
            <w:hideMark/>
          </w:tcPr>
          <w:p w14:paraId="528A5C87" w14:textId="77777777" w:rsidR="0054194C" w:rsidRPr="009944A7" w:rsidRDefault="0054194C" w:rsidP="00920441">
            <w:pPr>
              <w:spacing w:after="0"/>
              <w:rPr>
                <w:rFonts w:ascii="Arial" w:eastAsia="Times New Roman" w:hAnsi="Arial" w:cs="Arial"/>
                <w:color w:val="000000"/>
                <w:sz w:val="16"/>
                <w:szCs w:val="16"/>
                <w:lang w:val="en-CA" w:eastAsia="en-CA"/>
              </w:rPr>
            </w:pPr>
            <w:r w:rsidRPr="009944A7">
              <w:rPr>
                <w:rFonts w:ascii="Arial" w:eastAsia="Times New Roman" w:hAnsi="Arial" w:cs="Arial"/>
                <w:color w:val="000000"/>
                <w:sz w:val="16"/>
                <w:szCs w:val="16"/>
                <w:lang w:val="en-CA" w:eastAsia="en-CA"/>
              </w:rPr>
              <w:t>MetIDQ output file processed with Metaquac</w:t>
            </w:r>
            <w:r w:rsidRPr="009944A7">
              <w:rPr>
                <w:rFonts w:ascii="Arial" w:eastAsia="Times New Roman" w:hAnsi="Arial" w:cs="Arial"/>
                <w:color w:val="000000"/>
                <w:sz w:val="16"/>
                <w:szCs w:val="16"/>
                <w:vertAlign w:val="superscript"/>
                <w:lang w:val="en-CA" w:eastAsia="en-CA"/>
              </w:rPr>
              <w:t>4</w:t>
            </w:r>
            <w:r w:rsidRPr="009944A7">
              <w:rPr>
                <w:rFonts w:ascii="Arial" w:eastAsia="Times New Roman" w:hAnsi="Arial" w:cs="Arial"/>
                <w:color w:val="000000"/>
                <w:sz w:val="16"/>
                <w:szCs w:val="16"/>
                <w:lang w:val="en-CA" w:eastAsia="en-CA"/>
              </w:rPr>
              <w:t xml:space="preserve"> for low concentration metabolites measured in FIA mode</w:t>
            </w:r>
          </w:p>
        </w:tc>
      </w:tr>
      <w:tr w:rsidR="0054194C" w:rsidRPr="009944A7" w14:paraId="7D3D9669" w14:textId="77777777" w:rsidTr="00746EF7">
        <w:trPr>
          <w:trHeight w:val="302"/>
        </w:trPr>
        <w:tc>
          <w:tcPr>
            <w:tcW w:w="2443" w:type="dxa"/>
            <w:tcBorders>
              <w:top w:val="nil"/>
              <w:left w:val="nil"/>
              <w:bottom w:val="nil"/>
              <w:right w:val="nil"/>
            </w:tcBorders>
            <w:shd w:val="clear" w:color="auto" w:fill="auto"/>
            <w:noWrap/>
            <w:vAlign w:val="bottom"/>
            <w:hideMark/>
          </w:tcPr>
          <w:p w14:paraId="778E11B6" w14:textId="77777777" w:rsidR="0054194C" w:rsidRPr="009944A7" w:rsidRDefault="0054194C" w:rsidP="00920441">
            <w:pPr>
              <w:spacing w:after="0"/>
              <w:rPr>
                <w:rFonts w:ascii="Arial" w:eastAsia="Times New Roman" w:hAnsi="Arial" w:cs="Arial"/>
                <w:color w:val="000000"/>
                <w:sz w:val="16"/>
                <w:szCs w:val="16"/>
                <w:lang w:val="de-DE" w:eastAsia="en-CA"/>
              </w:rPr>
            </w:pPr>
            <w:r w:rsidRPr="009944A7">
              <w:rPr>
                <w:rFonts w:ascii="Arial" w:eastAsia="Times New Roman" w:hAnsi="Arial" w:cs="Arial"/>
                <w:color w:val="000000"/>
                <w:sz w:val="16"/>
                <w:szCs w:val="16"/>
                <w:lang w:val="de-DE" w:eastAsia="en-CA"/>
              </w:rPr>
              <w:t>FIA_Ellen_Plate1_Norm_2020-04-01.txt</w:t>
            </w:r>
          </w:p>
        </w:tc>
        <w:tc>
          <w:tcPr>
            <w:tcW w:w="2443" w:type="dxa"/>
            <w:tcBorders>
              <w:top w:val="nil"/>
              <w:left w:val="nil"/>
              <w:bottom w:val="nil"/>
              <w:right w:val="nil"/>
            </w:tcBorders>
            <w:shd w:val="clear" w:color="auto" w:fill="auto"/>
            <w:noWrap/>
            <w:vAlign w:val="bottom"/>
            <w:hideMark/>
          </w:tcPr>
          <w:p w14:paraId="204A63F6" w14:textId="77777777" w:rsidR="0054194C" w:rsidRPr="009944A7" w:rsidRDefault="0054194C" w:rsidP="00920441">
            <w:pPr>
              <w:spacing w:after="0"/>
              <w:rPr>
                <w:rFonts w:ascii="Arial" w:eastAsia="Times New Roman" w:hAnsi="Arial" w:cs="Arial"/>
                <w:color w:val="000000"/>
                <w:sz w:val="16"/>
                <w:szCs w:val="16"/>
                <w:lang w:val="de-DE" w:eastAsia="en-CA"/>
              </w:rPr>
            </w:pPr>
            <w:r w:rsidRPr="009944A7">
              <w:rPr>
                <w:rFonts w:ascii="Arial" w:eastAsia="Times New Roman" w:hAnsi="Arial" w:cs="Arial"/>
                <w:color w:val="000000"/>
                <w:sz w:val="16"/>
                <w:szCs w:val="16"/>
                <w:lang w:val="de-DE" w:eastAsia="en-CA"/>
              </w:rPr>
              <w:t>https://doi.org/10.6084/m9.figshare.19114136.v1</w:t>
            </w:r>
          </w:p>
        </w:tc>
        <w:tc>
          <w:tcPr>
            <w:tcW w:w="4421" w:type="dxa"/>
            <w:tcBorders>
              <w:top w:val="nil"/>
              <w:left w:val="nil"/>
              <w:bottom w:val="nil"/>
              <w:right w:val="nil"/>
            </w:tcBorders>
            <w:shd w:val="clear" w:color="auto" w:fill="auto"/>
            <w:noWrap/>
            <w:vAlign w:val="bottom"/>
            <w:hideMark/>
          </w:tcPr>
          <w:p w14:paraId="60E99D1F" w14:textId="77777777" w:rsidR="0054194C" w:rsidRPr="009944A7" w:rsidRDefault="0054194C" w:rsidP="00920441">
            <w:pPr>
              <w:spacing w:after="0"/>
              <w:rPr>
                <w:rFonts w:ascii="Arial" w:eastAsia="Times New Roman" w:hAnsi="Arial" w:cs="Arial"/>
                <w:color w:val="000000"/>
                <w:sz w:val="16"/>
                <w:szCs w:val="16"/>
                <w:lang w:val="en-CA" w:eastAsia="en-CA"/>
              </w:rPr>
            </w:pPr>
            <w:r w:rsidRPr="009944A7">
              <w:rPr>
                <w:rFonts w:ascii="Arial" w:eastAsia="Times New Roman" w:hAnsi="Arial" w:cs="Arial"/>
                <w:color w:val="000000"/>
                <w:sz w:val="16"/>
                <w:szCs w:val="16"/>
                <w:lang w:val="en-CA" w:eastAsia="en-CA"/>
              </w:rPr>
              <w:t>MetIDQ output file for metabolites measured in FIA mode</w:t>
            </w:r>
          </w:p>
        </w:tc>
      </w:tr>
      <w:tr w:rsidR="0054194C" w:rsidRPr="009944A7" w14:paraId="01D9FB4C" w14:textId="77777777" w:rsidTr="00746EF7">
        <w:trPr>
          <w:trHeight w:val="302"/>
        </w:trPr>
        <w:tc>
          <w:tcPr>
            <w:tcW w:w="2443" w:type="dxa"/>
            <w:tcBorders>
              <w:top w:val="nil"/>
              <w:left w:val="nil"/>
              <w:bottom w:val="nil"/>
              <w:right w:val="nil"/>
            </w:tcBorders>
            <w:shd w:val="clear" w:color="auto" w:fill="auto"/>
            <w:noWrap/>
            <w:vAlign w:val="bottom"/>
            <w:hideMark/>
          </w:tcPr>
          <w:p w14:paraId="3EC0266B" w14:textId="77777777" w:rsidR="0054194C" w:rsidRPr="009944A7" w:rsidRDefault="0054194C" w:rsidP="00920441">
            <w:pPr>
              <w:spacing w:after="0"/>
              <w:rPr>
                <w:rFonts w:ascii="Arial" w:eastAsia="Times New Roman" w:hAnsi="Arial" w:cs="Arial"/>
                <w:color w:val="000000"/>
                <w:sz w:val="16"/>
                <w:szCs w:val="16"/>
                <w:lang w:val="en-CA" w:eastAsia="en-CA"/>
              </w:rPr>
            </w:pPr>
            <w:r w:rsidRPr="009944A7">
              <w:rPr>
                <w:rFonts w:ascii="Arial" w:eastAsia="Times New Roman" w:hAnsi="Arial" w:cs="Arial"/>
                <w:color w:val="000000"/>
                <w:sz w:val="16"/>
                <w:szCs w:val="16"/>
                <w:lang w:val="en-CA" w:eastAsia="en-CA"/>
              </w:rPr>
              <w:t>LC_Ellen_Plate1_Norm_2020-03-31.txt</w:t>
            </w:r>
          </w:p>
        </w:tc>
        <w:tc>
          <w:tcPr>
            <w:tcW w:w="2443" w:type="dxa"/>
            <w:tcBorders>
              <w:top w:val="nil"/>
              <w:left w:val="nil"/>
              <w:bottom w:val="nil"/>
              <w:right w:val="nil"/>
            </w:tcBorders>
            <w:shd w:val="clear" w:color="auto" w:fill="auto"/>
            <w:noWrap/>
            <w:vAlign w:val="bottom"/>
            <w:hideMark/>
          </w:tcPr>
          <w:p w14:paraId="6C8E9C7A" w14:textId="77777777" w:rsidR="0054194C" w:rsidRPr="009944A7" w:rsidRDefault="0054194C" w:rsidP="00920441">
            <w:pPr>
              <w:spacing w:after="0"/>
              <w:rPr>
                <w:rFonts w:ascii="Arial" w:eastAsia="Times New Roman" w:hAnsi="Arial" w:cs="Arial"/>
                <w:color w:val="000000"/>
                <w:sz w:val="16"/>
                <w:szCs w:val="16"/>
                <w:lang w:val="en-CA" w:eastAsia="en-CA"/>
              </w:rPr>
            </w:pPr>
            <w:r w:rsidRPr="009944A7">
              <w:rPr>
                <w:rFonts w:ascii="Arial" w:eastAsia="Times New Roman" w:hAnsi="Arial" w:cs="Arial"/>
                <w:color w:val="000000"/>
                <w:sz w:val="16"/>
                <w:szCs w:val="16"/>
                <w:lang w:val="en-CA" w:eastAsia="en-CA"/>
              </w:rPr>
              <w:t>https://doi.org/10.6084/m9.figshare.19114130.v1</w:t>
            </w:r>
          </w:p>
        </w:tc>
        <w:tc>
          <w:tcPr>
            <w:tcW w:w="4421" w:type="dxa"/>
            <w:tcBorders>
              <w:top w:val="nil"/>
              <w:left w:val="nil"/>
              <w:bottom w:val="nil"/>
              <w:right w:val="nil"/>
            </w:tcBorders>
            <w:shd w:val="clear" w:color="auto" w:fill="auto"/>
            <w:noWrap/>
            <w:vAlign w:val="bottom"/>
            <w:hideMark/>
          </w:tcPr>
          <w:p w14:paraId="3615EAB5" w14:textId="77777777" w:rsidR="0054194C" w:rsidRPr="009944A7" w:rsidRDefault="0054194C" w:rsidP="00920441">
            <w:pPr>
              <w:spacing w:after="0"/>
              <w:rPr>
                <w:rFonts w:ascii="Arial" w:eastAsia="Times New Roman" w:hAnsi="Arial" w:cs="Arial"/>
                <w:color w:val="000000"/>
                <w:sz w:val="16"/>
                <w:szCs w:val="16"/>
                <w:lang w:val="en-CA" w:eastAsia="en-CA"/>
              </w:rPr>
            </w:pPr>
            <w:r w:rsidRPr="009944A7">
              <w:rPr>
                <w:rFonts w:ascii="Arial" w:eastAsia="Times New Roman" w:hAnsi="Arial" w:cs="Arial"/>
                <w:color w:val="000000"/>
                <w:sz w:val="16"/>
                <w:szCs w:val="16"/>
                <w:lang w:val="en-CA" w:eastAsia="en-CA"/>
              </w:rPr>
              <w:t>MetIDQ output file for metabolites measured in LC mode</w:t>
            </w:r>
          </w:p>
        </w:tc>
      </w:tr>
      <w:tr w:rsidR="0054194C" w:rsidRPr="009944A7" w14:paraId="3F73F89D" w14:textId="77777777" w:rsidTr="00746EF7">
        <w:trPr>
          <w:trHeight w:val="302"/>
        </w:trPr>
        <w:tc>
          <w:tcPr>
            <w:tcW w:w="2443" w:type="dxa"/>
            <w:tcBorders>
              <w:top w:val="nil"/>
              <w:left w:val="nil"/>
              <w:bottom w:val="nil"/>
              <w:right w:val="nil"/>
            </w:tcBorders>
            <w:shd w:val="clear" w:color="auto" w:fill="auto"/>
            <w:noWrap/>
            <w:vAlign w:val="bottom"/>
            <w:hideMark/>
          </w:tcPr>
          <w:p w14:paraId="228A4869" w14:textId="77777777" w:rsidR="0054194C" w:rsidRPr="009944A7" w:rsidRDefault="0054194C" w:rsidP="00920441">
            <w:pPr>
              <w:spacing w:after="0"/>
              <w:rPr>
                <w:rFonts w:ascii="Arial" w:eastAsia="Times New Roman" w:hAnsi="Arial" w:cs="Arial"/>
                <w:color w:val="000000"/>
                <w:sz w:val="16"/>
                <w:szCs w:val="16"/>
                <w:lang w:val="en-CA" w:eastAsia="en-CA"/>
              </w:rPr>
            </w:pPr>
            <w:r w:rsidRPr="009944A7">
              <w:rPr>
                <w:rFonts w:ascii="Arial" w:eastAsia="Times New Roman" w:hAnsi="Arial" w:cs="Arial"/>
                <w:color w:val="000000"/>
                <w:sz w:val="16"/>
                <w:szCs w:val="16"/>
                <w:lang w:val="en-CA" w:eastAsia="en-CA"/>
              </w:rPr>
              <w:t>biocrates_qc_q500_lc.nb.html</w:t>
            </w:r>
          </w:p>
        </w:tc>
        <w:tc>
          <w:tcPr>
            <w:tcW w:w="2443" w:type="dxa"/>
            <w:tcBorders>
              <w:top w:val="nil"/>
              <w:left w:val="nil"/>
              <w:bottom w:val="nil"/>
              <w:right w:val="nil"/>
            </w:tcBorders>
            <w:shd w:val="clear" w:color="auto" w:fill="auto"/>
            <w:noWrap/>
            <w:vAlign w:val="bottom"/>
            <w:hideMark/>
          </w:tcPr>
          <w:p w14:paraId="2E08A7A9" w14:textId="77777777" w:rsidR="0054194C" w:rsidRPr="009944A7" w:rsidRDefault="0054194C" w:rsidP="00920441">
            <w:pPr>
              <w:spacing w:after="0"/>
              <w:rPr>
                <w:rFonts w:ascii="Arial" w:eastAsia="Times New Roman" w:hAnsi="Arial" w:cs="Arial"/>
                <w:color w:val="000000"/>
                <w:sz w:val="16"/>
                <w:szCs w:val="16"/>
                <w:lang w:val="en-CA" w:eastAsia="en-CA"/>
              </w:rPr>
            </w:pPr>
            <w:r w:rsidRPr="009944A7">
              <w:rPr>
                <w:rFonts w:ascii="Arial" w:eastAsia="Times New Roman" w:hAnsi="Arial" w:cs="Arial"/>
                <w:color w:val="000000"/>
                <w:sz w:val="16"/>
                <w:szCs w:val="16"/>
                <w:lang w:val="en-CA" w:eastAsia="en-CA"/>
              </w:rPr>
              <w:t>https://doi.org/10.6084/m9.figshare.19114139.v1</w:t>
            </w:r>
          </w:p>
        </w:tc>
        <w:tc>
          <w:tcPr>
            <w:tcW w:w="4421" w:type="dxa"/>
            <w:tcBorders>
              <w:top w:val="nil"/>
              <w:left w:val="nil"/>
              <w:bottom w:val="nil"/>
              <w:right w:val="nil"/>
            </w:tcBorders>
            <w:shd w:val="clear" w:color="auto" w:fill="auto"/>
            <w:noWrap/>
            <w:vAlign w:val="bottom"/>
            <w:hideMark/>
          </w:tcPr>
          <w:p w14:paraId="1D14BBC3" w14:textId="77777777" w:rsidR="0054194C" w:rsidRPr="009944A7" w:rsidRDefault="0054194C" w:rsidP="00920441">
            <w:pPr>
              <w:spacing w:after="0"/>
              <w:rPr>
                <w:rFonts w:ascii="Arial" w:eastAsia="Times New Roman" w:hAnsi="Arial" w:cs="Arial"/>
                <w:color w:val="000000"/>
                <w:sz w:val="16"/>
                <w:szCs w:val="16"/>
                <w:lang w:val="en-CA" w:eastAsia="en-CA"/>
              </w:rPr>
            </w:pPr>
            <w:r w:rsidRPr="009944A7">
              <w:rPr>
                <w:rFonts w:ascii="Arial" w:eastAsia="Times New Roman" w:hAnsi="Arial" w:cs="Arial"/>
                <w:color w:val="000000"/>
                <w:sz w:val="16"/>
                <w:szCs w:val="16"/>
                <w:lang w:val="en-CA" w:eastAsia="en-CA"/>
              </w:rPr>
              <w:t>Metaquac report for metabolites measured in LC mode</w:t>
            </w:r>
          </w:p>
        </w:tc>
      </w:tr>
      <w:tr w:rsidR="0054194C" w:rsidRPr="009944A7" w14:paraId="5570E41A" w14:textId="77777777" w:rsidTr="00746EF7">
        <w:trPr>
          <w:trHeight w:val="311"/>
        </w:trPr>
        <w:tc>
          <w:tcPr>
            <w:tcW w:w="2443" w:type="dxa"/>
            <w:tcBorders>
              <w:top w:val="nil"/>
              <w:left w:val="nil"/>
              <w:bottom w:val="single" w:sz="8" w:space="0" w:color="auto"/>
              <w:right w:val="nil"/>
            </w:tcBorders>
            <w:shd w:val="clear" w:color="auto" w:fill="auto"/>
            <w:noWrap/>
            <w:vAlign w:val="bottom"/>
            <w:hideMark/>
          </w:tcPr>
          <w:p w14:paraId="5F157188" w14:textId="77777777" w:rsidR="0054194C" w:rsidRPr="009944A7" w:rsidRDefault="0054194C" w:rsidP="00920441">
            <w:pPr>
              <w:spacing w:after="0"/>
              <w:rPr>
                <w:rFonts w:ascii="Arial" w:eastAsia="Times New Roman" w:hAnsi="Arial" w:cs="Arial"/>
                <w:color w:val="000000"/>
                <w:sz w:val="16"/>
                <w:szCs w:val="16"/>
                <w:lang w:val="en-CA" w:eastAsia="en-CA"/>
              </w:rPr>
            </w:pPr>
            <w:r w:rsidRPr="009944A7">
              <w:rPr>
                <w:rFonts w:ascii="Arial" w:eastAsia="Times New Roman" w:hAnsi="Arial" w:cs="Arial"/>
                <w:color w:val="000000"/>
                <w:sz w:val="16"/>
                <w:szCs w:val="16"/>
                <w:lang w:val="en-CA" w:eastAsia="en-CA"/>
              </w:rPr>
              <w:t>biocrates_qc_q500_fia.nb.html</w:t>
            </w:r>
          </w:p>
        </w:tc>
        <w:tc>
          <w:tcPr>
            <w:tcW w:w="2443" w:type="dxa"/>
            <w:tcBorders>
              <w:top w:val="nil"/>
              <w:left w:val="nil"/>
              <w:bottom w:val="single" w:sz="8" w:space="0" w:color="auto"/>
              <w:right w:val="nil"/>
            </w:tcBorders>
            <w:shd w:val="clear" w:color="auto" w:fill="auto"/>
            <w:noWrap/>
            <w:vAlign w:val="bottom"/>
            <w:hideMark/>
          </w:tcPr>
          <w:p w14:paraId="54B147B8" w14:textId="77777777" w:rsidR="0054194C" w:rsidRPr="009944A7" w:rsidRDefault="0054194C" w:rsidP="00920441">
            <w:pPr>
              <w:spacing w:after="0"/>
              <w:rPr>
                <w:rFonts w:ascii="Arial" w:eastAsia="Times New Roman" w:hAnsi="Arial" w:cs="Arial"/>
                <w:color w:val="000000"/>
                <w:sz w:val="16"/>
                <w:szCs w:val="16"/>
                <w:lang w:val="en-CA" w:eastAsia="en-CA"/>
              </w:rPr>
            </w:pPr>
            <w:r w:rsidRPr="009944A7">
              <w:rPr>
                <w:rFonts w:ascii="Arial" w:eastAsia="Times New Roman" w:hAnsi="Arial" w:cs="Arial"/>
                <w:color w:val="000000"/>
                <w:sz w:val="16"/>
                <w:szCs w:val="16"/>
                <w:lang w:val="en-CA" w:eastAsia="en-CA"/>
              </w:rPr>
              <w:t>https://doi.org/10.6084/m9.figshare.19114124.v1</w:t>
            </w:r>
          </w:p>
        </w:tc>
        <w:tc>
          <w:tcPr>
            <w:tcW w:w="4421" w:type="dxa"/>
            <w:tcBorders>
              <w:top w:val="nil"/>
              <w:left w:val="nil"/>
              <w:bottom w:val="single" w:sz="8" w:space="0" w:color="auto"/>
              <w:right w:val="nil"/>
            </w:tcBorders>
            <w:shd w:val="clear" w:color="auto" w:fill="auto"/>
            <w:noWrap/>
            <w:vAlign w:val="bottom"/>
            <w:hideMark/>
          </w:tcPr>
          <w:p w14:paraId="30194B77" w14:textId="77777777" w:rsidR="0054194C" w:rsidRPr="009944A7" w:rsidRDefault="0054194C" w:rsidP="00920441">
            <w:pPr>
              <w:spacing w:after="0"/>
              <w:rPr>
                <w:rFonts w:ascii="Arial" w:eastAsia="Times New Roman" w:hAnsi="Arial" w:cs="Arial"/>
                <w:color w:val="000000"/>
                <w:sz w:val="16"/>
                <w:szCs w:val="16"/>
                <w:lang w:val="en-CA" w:eastAsia="en-CA"/>
              </w:rPr>
            </w:pPr>
            <w:r w:rsidRPr="009944A7">
              <w:rPr>
                <w:rFonts w:ascii="Arial" w:eastAsia="Times New Roman" w:hAnsi="Arial" w:cs="Arial"/>
                <w:color w:val="000000"/>
                <w:sz w:val="16"/>
                <w:szCs w:val="16"/>
                <w:lang w:val="en-CA" w:eastAsia="en-CA"/>
              </w:rPr>
              <w:t>Metaquac report for metabolites measured in FIA mode</w:t>
            </w:r>
          </w:p>
        </w:tc>
      </w:tr>
    </w:tbl>
    <w:p w14:paraId="66EBAB69" w14:textId="77777777" w:rsidR="0054194C" w:rsidRPr="009944A7" w:rsidRDefault="0054194C" w:rsidP="0054194C">
      <w:pPr>
        <w:pStyle w:val="SMHeading"/>
        <w:rPr>
          <w:rFonts w:ascii="Arial" w:hAnsi="Arial" w:cs="Arial"/>
          <w:b w:val="0"/>
          <w:bCs w:val="0"/>
          <w:sz w:val="20"/>
          <w:szCs w:val="20"/>
        </w:rPr>
      </w:pPr>
    </w:p>
    <w:p w14:paraId="1B65D011" w14:textId="2BEBD0C7" w:rsidR="002518FF" w:rsidRPr="009944A7" w:rsidRDefault="00CA2864" w:rsidP="00CA2864">
      <w:pPr>
        <w:spacing w:after="0"/>
        <w:rPr>
          <w:rFonts w:ascii="Arial" w:hAnsi="Arial" w:cs="Arial"/>
          <w:sz w:val="20"/>
        </w:rPr>
      </w:pPr>
      <w:r w:rsidRPr="009944A7">
        <w:rPr>
          <w:rFonts w:ascii="Arial" w:hAnsi="Arial" w:cs="Arial"/>
          <w:sz w:val="20"/>
        </w:rPr>
        <w:br w:type="page"/>
      </w:r>
    </w:p>
    <w:p w14:paraId="285DBAA4" w14:textId="143B100A" w:rsidR="00F618EF" w:rsidRPr="009944A7" w:rsidRDefault="00F618EF" w:rsidP="00F618EF">
      <w:pPr>
        <w:pStyle w:val="SMHeading"/>
        <w:rPr>
          <w:rFonts w:ascii="Arial" w:hAnsi="Arial" w:cs="Arial"/>
          <w:sz w:val="20"/>
          <w:szCs w:val="20"/>
        </w:rPr>
      </w:pPr>
      <w:r w:rsidRPr="009944A7">
        <w:rPr>
          <w:rFonts w:ascii="Arial" w:hAnsi="Arial" w:cs="Arial"/>
          <w:sz w:val="20"/>
          <w:szCs w:val="20"/>
        </w:rPr>
        <w:lastRenderedPageBreak/>
        <w:t>References</w:t>
      </w:r>
    </w:p>
    <w:p w14:paraId="530EE16B" w14:textId="77777777" w:rsidR="001C352C" w:rsidRPr="009944A7" w:rsidRDefault="002518FF" w:rsidP="001C352C">
      <w:pPr>
        <w:pStyle w:val="EndNoteBibliography"/>
        <w:spacing w:after="0"/>
        <w:ind w:left="720" w:hanging="720"/>
      </w:pPr>
      <w:r w:rsidRPr="009944A7">
        <w:rPr>
          <w:rFonts w:ascii="Arial" w:hAnsi="Arial" w:cs="Arial"/>
          <w:sz w:val="20"/>
          <w:szCs w:val="20"/>
        </w:rPr>
        <w:fldChar w:fldCharType="begin"/>
      </w:r>
      <w:r w:rsidRPr="009944A7">
        <w:rPr>
          <w:rFonts w:ascii="Arial" w:hAnsi="Arial" w:cs="Arial"/>
          <w:sz w:val="20"/>
          <w:szCs w:val="20"/>
        </w:rPr>
        <w:instrText xml:space="preserve"> ADDIN EN.REFLIST </w:instrText>
      </w:r>
      <w:r w:rsidRPr="009944A7">
        <w:rPr>
          <w:rFonts w:ascii="Arial" w:hAnsi="Arial" w:cs="Arial"/>
          <w:sz w:val="20"/>
          <w:szCs w:val="20"/>
        </w:rPr>
        <w:fldChar w:fldCharType="separate"/>
      </w:r>
      <w:r w:rsidR="001C352C" w:rsidRPr="009944A7">
        <w:t>1.</w:t>
      </w:r>
      <w:r w:rsidR="001C352C" w:rsidRPr="009944A7">
        <w:tab/>
        <w:t xml:space="preserve">Marko L, Henke N, Park JK, Spallek B, Qadri F, Balogh A, Apel IJ, Oravecz-Wilson KI, Choi M, Przybyl L, Binger KJ, Haase N, Wilck N, Heuser A, Fokuhl V, Ruland J, Lucas PC, McAllister-Lucas LM, Luft FC, Dechend R, Muller DN. Bcl10 Mediates Angiotensin II-Induced Cardiac Damage and Electrical Remodeling. </w:t>
      </w:r>
      <w:r w:rsidR="001C352C" w:rsidRPr="009944A7">
        <w:rPr>
          <w:i/>
        </w:rPr>
        <w:t xml:space="preserve">Hypertension </w:t>
      </w:r>
      <w:r w:rsidR="001C352C" w:rsidRPr="009944A7">
        <w:t>2014;</w:t>
      </w:r>
      <w:r w:rsidR="001C352C" w:rsidRPr="009944A7">
        <w:rPr>
          <w:b/>
        </w:rPr>
        <w:t>64</w:t>
      </w:r>
      <w:r w:rsidR="001C352C" w:rsidRPr="009944A7">
        <w:t>:1032-1039.</w:t>
      </w:r>
    </w:p>
    <w:p w14:paraId="0B4C87F7" w14:textId="77777777" w:rsidR="001C352C" w:rsidRPr="009944A7" w:rsidRDefault="001C352C" w:rsidP="001C352C">
      <w:pPr>
        <w:pStyle w:val="EndNoteBibliography"/>
        <w:spacing w:after="0"/>
        <w:ind w:left="720" w:hanging="720"/>
      </w:pPr>
      <w:r w:rsidRPr="009944A7">
        <w:t>2.</w:t>
      </w:r>
      <w:r w:rsidRPr="009944A7">
        <w:tab/>
        <w:t xml:space="preserve">Lerman LO, Kurtz TW, Touyz RM, Ellison DH, Chade AR, Crowley SD, Mattson DL, Mullins JJ, Osborn J, Eirin A, Reckelhoff JF, Iadecola C, Coffman TM. Animal Models of Hypertension: A Scientific Statement From the American Heart Association. </w:t>
      </w:r>
      <w:r w:rsidRPr="009944A7">
        <w:rPr>
          <w:i/>
        </w:rPr>
        <w:t xml:space="preserve">Hypertension </w:t>
      </w:r>
      <w:r w:rsidRPr="009944A7">
        <w:t>2019;</w:t>
      </w:r>
      <w:r w:rsidRPr="009944A7">
        <w:rPr>
          <w:b/>
        </w:rPr>
        <w:t>73</w:t>
      </w:r>
      <w:r w:rsidRPr="009944A7">
        <w:t>:e87-e120.</w:t>
      </w:r>
    </w:p>
    <w:p w14:paraId="73742F6B" w14:textId="77777777" w:rsidR="001C352C" w:rsidRPr="009944A7" w:rsidRDefault="001C352C" w:rsidP="001C352C">
      <w:pPr>
        <w:pStyle w:val="EndNoteBibliography"/>
        <w:spacing w:after="0"/>
        <w:ind w:left="720" w:hanging="720"/>
      </w:pPr>
      <w:r w:rsidRPr="009944A7">
        <w:t>3.</w:t>
      </w:r>
      <w:r w:rsidRPr="009944A7">
        <w:tab/>
        <w:t xml:space="preserve">Todiras M, Alenina N, Bader M. Evaluation of Endothelial Dysfunction In Vivo. </w:t>
      </w:r>
      <w:r w:rsidRPr="009944A7">
        <w:rPr>
          <w:i/>
        </w:rPr>
        <w:t xml:space="preserve">Methods Mol Biol </w:t>
      </w:r>
      <w:r w:rsidRPr="009944A7">
        <w:t>2017;</w:t>
      </w:r>
      <w:r w:rsidRPr="009944A7">
        <w:rPr>
          <w:b/>
        </w:rPr>
        <w:t>1527</w:t>
      </w:r>
      <w:r w:rsidRPr="009944A7">
        <w:t>:355-367.</w:t>
      </w:r>
    </w:p>
    <w:p w14:paraId="04EBA0F2" w14:textId="77777777" w:rsidR="001C352C" w:rsidRPr="009944A7" w:rsidRDefault="001C352C" w:rsidP="001C352C">
      <w:pPr>
        <w:pStyle w:val="EndNoteBibliography"/>
        <w:spacing w:after="0"/>
        <w:ind w:left="720" w:hanging="720"/>
      </w:pPr>
      <w:r w:rsidRPr="009944A7">
        <w:t>4.</w:t>
      </w:r>
      <w:r w:rsidRPr="009944A7">
        <w:tab/>
        <w:t xml:space="preserve">Rodrigues AF, Todiras M, Qadri F, Campagnole-Santos MJ, Alenina N, Bader M. Increased angiotensin II formation in the brain modulates cardiovascular homeostasis and erythropoiesis. </w:t>
      </w:r>
      <w:r w:rsidRPr="009944A7">
        <w:rPr>
          <w:i/>
        </w:rPr>
        <w:t xml:space="preserve">Clin Sci (Lond) </w:t>
      </w:r>
      <w:r w:rsidRPr="009944A7">
        <w:t>2021;</w:t>
      </w:r>
      <w:r w:rsidRPr="009944A7">
        <w:rPr>
          <w:b/>
        </w:rPr>
        <w:t>135</w:t>
      </w:r>
      <w:r w:rsidRPr="009944A7">
        <w:t>:1353-1367.</w:t>
      </w:r>
    </w:p>
    <w:p w14:paraId="3F968D7D" w14:textId="77777777" w:rsidR="001C352C" w:rsidRPr="009944A7" w:rsidRDefault="001C352C" w:rsidP="001C352C">
      <w:pPr>
        <w:pStyle w:val="EndNoteBibliography"/>
        <w:spacing w:after="0"/>
        <w:ind w:left="720" w:hanging="720"/>
      </w:pPr>
      <w:r w:rsidRPr="009944A7">
        <w:t>5.</w:t>
      </w:r>
      <w:r w:rsidRPr="009944A7">
        <w:tab/>
        <w:t xml:space="preserve">Kuhring M, Eisenberger A, Schmidt V, Krankel N, Leistner DM, Kirwan J, Beule D. Concepts and Software Package for Efficient Quality Control in Targeted Metabolomics Studies: MeTaQuaC. </w:t>
      </w:r>
      <w:r w:rsidRPr="009944A7">
        <w:rPr>
          <w:i/>
        </w:rPr>
        <w:t xml:space="preserve">Anal Chem </w:t>
      </w:r>
      <w:r w:rsidRPr="009944A7">
        <w:t>2020;</w:t>
      </w:r>
      <w:r w:rsidRPr="009944A7">
        <w:rPr>
          <w:b/>
        </w:rPr>
        <w:t>92</w:t>
      </w:r>
      <w:r w:rsidRPr="009944A7">
        <w:t>:10241-10245.</w:t>
      </w:r>
    </w:p>
    <w:p w14:paraId="63C24D6E" w14:textId="77777777" w:rsidR="001C352C" w:rsidRPr="009944A7" w:rsidRDefault="001C352C" w:rsidP="001C352C">
      <w:pPr>
        <w:pStyle w:val="EndNoteBibliography"/>
        <w:spacing w:after="0"/>
        <w:ind w:left="720" w:hanging="720"/>
      </w:pPr>
      <w:r w:rsidRPr="009944A7">
        <w:t>6.</w:t>
      </w:r>
      <w:r w:rsidRPr="009944A7">
        <w:tab/>
        <w:t xml:space="preserve">Haghikia A, Jorg S, Duscha A, Berg J, Manzel A, Waschbisch A, Hammer A, Lee DH, May C, Wilck N, Balogh A, Ostermann AI, Schebb NH, Akkad DA, Grohme DA, Kleinewietfeld M, Kempa S, Thone J, Demir S, Muller DN, Gold R, Linker RA. Dietary Fatty Acids Directly Impact Central Nervous System Autoimmunity via the Small Intestine. </w:t>
      </w:r>
      <w:r w:rsidRPr="009944A7">
        <w:rPr>
          <w:i/>
        </w:rPr>
        <w:t xml:space="preserve">Immunity </w:t>
      </w:r>
      <w:r w:rsidRPr="009944A7">
        <w:t>2015;</w:t>
      </w:r>
      <w:r w:rsidRPr="009944A7">
        <w:rPr>
          <w:b/>
        </w:rPr>
        <w:t>43</w:t>
      </w:r>
      <w:r w:rsidRPr="009944A7">
        <w:t>:817-829.</w:t>
      </w:r>
    </w:p>
    <w:p w14:paraId="15E27342" w14:textId="77777777" w:rsidR="001C352C" w:rsidRPr="009944A7" w:rsidRDefault="001C352C" w:rsidP="001C352C">
      <w:pPr>
        <w:pStyle w:val="EndNoteBibliography"/>
        <w:spacing w:after="0"/>
        <w:ind w:left="720" w:hanging="720"/>
      </w:pPr>
      <w:r w:rsidRPr="009944A7">
        <w:t>7.</w:t>
      </w:r>
      <w:r w:rsidRPr="009944A7">
        <w:tab/>
        <w:t xml:space="preserve">Coelho LP, Alves R, Monteiro P, Huerta-Cepas J, Freitas AT, Bork P. NG-meta-profiler: fast processing of metagenomes using NGLess, a domain-specific language. </w:t>
      </w:r>
      <w:r w:rsidRPr="009944A7">
        <w:rPr>
          <w:i/>
        </w:rPr>
        <w:t xml:space="preserve">Microbiome </w:t>
      </w:r>
      <w:r w:rsidRPr="009944A7">
        <w:t>2019;</w:t>
      </w:r>
      <w:r w:rsidRPr="009944A7">
        <w:rPr>
          <w:b/>
        </w:rPr>
        <w:t>7</w:t>
      </w:r>
      <w:r w:rsidRPr="009944A7">
        <w:t>:84.</w:t>
      </w:r>
    </w:p>
    <w:p w14:paraId="122284F3" w14:textId="77777777" w:rsidR="001C352C" w:rsidRPr="009944A7" w:rsidRDefault="001C352C" w:rsidP="001C352C">
      <w:pPr>
        <w:pStyle w:val="EndNoteBibliography"/>
        <w:spacing w:after="0"/>
        <w:ind w:left="720" w:hanging="720"/>
      </w:pPr>
      <w:r w:rsidRPr="009944A7">
        <w:t>8.</w:t>
      </w:r>
      <w:r w:rsidRPr="009944A7">
        <w:tab/>
        <w:t xml:space="preserve">Milanese A, Mende DR, Paoli L, Salazar G, Ruscheweyh HJ, Cuenca M, Hingamp P, Alves R, Costea PI, Coelho LP, Schmidt TSB, Almeida A, Mitchell AL, Finn RD, Huerta-Cepas J, Bork P, Zeller G, Sunagawa S. Microbial abundance, activity and population genomic profiling with mOTUs2. </w:t>
      </w:r>
      <w:r w:rsidRPr="009944A7">
        <w:rPr>
          <w:i/>
        </w:rPr>
        <w:t xml:space="preserve">Nature communications </w:t>
      </w:r>
      <w:r w:rsidRPr="009944A7">
        <w:t>2019;</w:t>
      </w:r>
      <w:r w:rsidRPr="009944A7">
        <w:rPr>
          <w:b/>
        </w:rPr>
        <w:t>10</w:t>
      </w:r>
      <w:r w:rsidRPr="009944A7">
        <w:t>:1014.</w:t>
      </w:r>
    </w:p>
    <w:p w14:paraId="278F244A" w14:textId="77777777" w:rsidR="001C352C" w:rsidRPr="00A5226F" w:rsidRDefault="001C352C" w:rsidP="001C352C">
      <w:pPr>
        <w:pStyle w:val="EndNoteBibliography"/>
        <w:spacing w:after="0"/>
        <w:ind w:left="720" w:hanging="720"/>
        <w:rPr>
          <w:lang w:val="de-DE"/>
        </w:rPr>
      </w:pPr>
      <w:r w:rsidRPr="009944A7">
        <w:t>9.</w:t>
      </w:r>
      <w:r w:rsidRPr="009944A7">
        <w:tab/>
        <w:t xml:space="preserve">Li H, Durbin R. Fast and accurate short read alignment with Burrows-Wheeler transform. </w:t>
      </w:r>
      <w:r w:rsidRPr="00A5226F">
        <w:rPr>
          <w:i/>
          <w:lang w:val="de-DE"/>
        </w:rPr>
        <w:t xml:space="preserve">Bioinformatics </w:t>
      </w:r>
      <w:r w:rsidRPr="00A5226F">
        <w:rPr>
          <w:lang w:val="de-DE"/>
        </w:rPr>
        <w:t>2009;</w:t>
      </w:r>
      <w:r w:rsidRPr="00A5226F">
        <w:rPr>
          <w:b/>
          <w:lang w:val="de-DE"/>
        </w:rPr>
        <w:t>25</w:t>
      </w:r>
      <w:r w:rsidRPr="00A5226F">
        <w:rPr>
          <w:lang w:val="de-DE"/>
        </w:rPr>
        <w:t>:1754-1760.</w:t>
      </w:r>
    </w:p>
    <w:p w14:paraId="7F202D54" w14:textId="77777777" w:rsidR="001C352C" w:rsidRPr="009944A7" w:rsidRDefault="001C352C" w:rsidP="001C352C">
      <w:pPr>
        <w:pStyle w:val="EndNoteBibliography"/>
        <w:spacing w:after="0"/>
        <w:ind w:left="720" w:hanging="720"/>
      </w:pPr>
      <w:r w:rsidRPr="00A5226F">
        <w:rPr>
          <w:lang w:val="de-DE"/>
        </w:rPr>
        <w:t>10.</w:t>
      </w:r>
      <w:r w:rsidRPr="00A5226F">
        <w:rPr>
          <w:lang w:val="de-DE"/>
        </w:rPr>
        <w:tab/>
        <w:t xml:space="preserve">Quast C, Pruesse E, Yilmaz P, Gerken J, Schweer T, Yarza P, Peplies J, Glockner FO. </w:t>
      </w:r>
      <w:r w:rsidRPr="009944A7">
        <w:t xml:space="preserve">The SILVA ribosomal RNA gene database project: improved data processing and web-based tools. </w:t>
      </w:r>
      <w:r w:rsidRPr="009944A7">
        <w:rPr>
          <w:i/>
        </w:rPr>
        <w:t xml:space="preserve">Nucleic Acids Res </w:t>
      </w:r>
      <w:r w:rsidRPr="009944A7">
        <w:t>2013;</w:t>
      </w:r>
      <w:r w:rsidRPr="009944A7">
        <w:rPr>
          <w:b/>
        </w:rPr>
        <w:t>41</w:t>
      </w:r>
      <w:r w:rsidRPr="009944A7">
        <w:t>:D590-596.</w:t>
      </w:r>
    </w:p>
    <w:p w14:paraId="63C9DC73" w14:textId="77777777" w:rsidR="001C352C" w:rsidRPr="009944A7" w:rsidRDefault="001C352C" w:rsidP="001C352C">
      <w:pPr>
        <w:pStyle w:val="EndNoteBibliography"/>
        <w:spacing w:after="0"/>
        <w:ind w:left="720" w:hanging="720"/>
      </w:pPr>
      <w:r w:rsidRPr="009944A7">
        <w:t>11.</w:t>
      </w:r>
      <w:r w:rsidRPr="009944A7">
        <w:tab/>
        <w:t xml:space="preserve">Ondov BD, Bergman NH, Phillippy AM. Interactive metagenomic visualization in a Web browser. </w:t>
      </w:r>
      <w:r w:rsidRPr="009944A7">
        <w:rPr>
          <w:i/>
        </w:rPr>
        <w:t xml:space="preserve">BMC Bioinformatics </w:t>
      </w:r>
      <w:r w:rsidRPr="009944A7">
        <w:t>2011;</w:t>
      </w:r>
      <w:r w:rsidRPr="009944A7">
        <w:rPr>
          <w:b/>
        </w:rPr>
        <w:t>12</w:t>
      </w:r>
      <w:r w:rsidRPr="009944A7">
        <w:t>:385.</w:t>
      </w:r>
    </w:p>
    <w:p w14:paraId="6DFA058C" w14:textId="77777777" w:rsidR="001C352C" w:rsidRPr="009944A7" w:rsidRDefault="001C352C" w:rsidP="001C352C">
      <w:pPr>
        <w:pStyle w:val="EndNoteBibliography"/>
        <w:spacing w:after="0"/>
        <w:ind w:left="720" w:hanging="720"/>
      </w:pPr>
      <w:r w:rsidRPr="009944A7">
        <w:t>12.</w:t>
      </w:r>
      <w:r w:rsidRPr="009944A7">
        <w:tab/>
        <w:t xml:space="preserve">Mende DR, Letunic I, Maistrenko OM, Schmidt TSB, Milanese A, Paoli L, Hernandez-Plaza A, Orakov AN, Forslund SK, Sunagawa S, Zeller G, Huerta-Cepas J, Coelho LP, Bork P. proGenomes2: an improved database for accurate and consistent habitat, taxonomic and functional annotations of prokaryotic genomes. </w:t>
      </w:r>
      <w:r w:rsidRPr="009944A7">
        <w:rPr>
          <w:i/>
        </w:rPr>
        <w:t xml:space="preserve">Nucleic Acids Res </w:t>
      </w:r>
      <w:r w:rsidRPr="009944A7">
        <w:t>2020;</w:t>
      </w:r>
      <w:r w:rsidRPr="009944A7">
        <w:rPr>
          <w:b/>
        </w:rPr>
        <w:t>48</w:t>
      </w:r>
      <w:r w:rsidRPr="009944A7">
        <w:t>:D621-D625.</w:t>
      </w:r>
    </w:p>
    <w:p w14:paraId="27A9019A" w14:textId="77777777" w:rsidR="001C352C" w:rsidRPr="009944A7" w:rsidRDefault="001C352C" w:rsidP="001C352C">
      <w:pPr>
        <w:pStyle w:val="EndNoteBibliography"/>
        <w:spacing w:after="0"/>
        <w:ind w:left="720" w:hanging="720"/>
      </w:pPr>
      <w:r w:rsidRPr="009944A7">
        <w:t>13.</w:t>
      </w:r>
      <w:r w:rsidRPr="009944A7">
        <w:tab/>
        <w:t xml:space="preserve">Wickham H. ggplot2: Elegant Graphics for Data Analysis. </w:t>
      </w:r>
      <w:r w:rsidRPr="009944A7">
        <w:rPr>
          <w:i/>
        </w:rPr>
        <w:t xml:space="preserve">Springer-Verlag New York </w:t>
      </w:r>
      <w:r w:rsidRPr="009944A7">
        <w:t>2016.</w:t>
      </w:r>
    </w:p>
    <w:p w14:paraId="77F76C7D" w14:textId="77777777" w:rsidR="001C352C" w:rsidRPr="00A5226F" w:rsidRDefault="001C352C" w:rsidP="001C352C">
      <w:pPr>
        <w:pStyle w:val="EndNoteBibliography"/>
        <w:spacing w:after="0"/>
        <w:ind w:left="720" w:hanging="720"/>
        <w:rPr>
          <w:lang w:val="de-DE"/>
        </w:rPr>
      </w:pPr>
      <w:r w:rsidRPr="009944A7">
        <w:t>14.</w:t>
      </w:r>
      <w:r w:rsidRPr="009944A7">
        <w:tab/>
        <w:t xml:space="preserve">Xiao L, Feng Q, Liang S, Sonne SB, Xia Z, Qiu X, Li X, Long H, Zhang J, Zhang D, Liu C, Fang Z, Chou J, Glanville J, Hao Q, Kotowska D, Colding C, Licht TR, Wu D, Yu J, Sung JJ, Liang Q, Li J, Jia H, Lan Z, Tremaroli V, Dworzynski P, Nielsen HB, Backhed F, Dore J, Le </w:t>
      </w:r>
      <w:r w:rsidRPr="009944A7">
        <w:lastRenderedPageBreak/>
        <w:t xml:space="preserve">Chatelier E, Ehrlich SD, Lin JC, Arumugam M, Wang J, Madsen L, Kristiansen K. A catalog of the mouse gut metagenome. </w:t>
      </w:r>
      <w:r w:rsidRPr="00A5226F">
        <w:rPr>
          <w:i/>
          <w:lang w:val="de-DE"/>
        </w:rPr>
        <w:t xml:space="preserve">Nat Biotechnol </w:t>
      </w:r>
      <w:r w:rsidRPr="00A5226F">
        <w:rPr>
          <w:lang w:val="de-DE"/>
        </w:rPr>
        <w:t>2015;</w:t>
      </w:r>
      <w:r w:rsidRPr="00A5226F">
        <w:rPr>
          <w:b/>
          <w:lang w:val="de-DE"/>
        </w:rPr>
        <w:t>33</w:t>
      </w:r>
      <w:r w:rsidRPr="00A5226F">
        <w:rPr>
          <w:lang w:val="de-DE"/>
        </w:rPr>
        <w:t>:1103-1108.</w:t>
      </w:r>
    </w:p>
    <w:p w14:paraId="58050125" w14:textId="77777777" w:rsidR="001C352C" w:rsidRPr="009944A7" w:rsidRDefault="001C352C" w:rsidP="001C352C">
      <w:pPr>
        <w:pStyle w:val="EndNoteBibliography"/>
        <w:spacing w:after="0"/>
        <w:ind w:left="720" w:hanging="720"/>
      </w:pPr>
      <w:r w:rsidRPr="00A5226F">
        <w:rPr>
          <w:lang w:val="de-DE"/>
        </w:rPr>
        <w:t>15.</w:t>
      </w:r>
      <w:r w:rsidRPr="00A5226F">
        <w:rPr>
          <w:lang w:val="de-DE"/>
        </w:rPr>
        <w:tab/>
        <w:t xml:space="preserve">Bergstrom A, Licht TR, Wilcks A, Andersen JB, Schmidt LR, Gronlund HA, Vigsnaes LK, Michaelsen KF, Bahl MI. </w:t>
      </w:r>
      <w:r w:rsidRPr="009944A7">
        <w:t xml:space="preserve">Introducing GUt low-density array (GULDA): a validated approach for qPCR-based intestinal microbial community analysis. </w:t>
      </w:r>
      <w:r w:rsidRPr="009944A7">
        <w:rPr>
          <w:i/>
        </w:rPr>
        <w:t xml:space="preserve">FEMS microbiology letters </w:t>
      </w:r>
      <w:r w:rsidRPr="009944A7">
        <w:t>2012;</w:t>
      </w:r>
      <w:r w:rsidRPr="009944A7">
        <w:rPr>
          <w:b/>
        </w:rPr>
        <w:t>337</w:t>
      </w:r>
      <w:r w:rsidRPr="009944A7">
        <w:t>:38-47.</w:t>
      </w:r>
    </w:p>
    <w:p w14:paraId="37F65B43" w14:textId="77777777" w:rsidR="001C352C" w:rsidRPr="009944A7" w:rsidRDefault="001C352C" w:rsidP="001C352C">
      <w:pPr>
        <w:pStyle w:val="EndNoteBibliography"/>
        <w:spacing w:after="0"/>
        <w:ind w:left="720" w:hanging="720"/>
      </w:pPr>
      <w:r w:rsidRPr="009944A7">
        <w:t>16.</w:t>
      </w:r>
      <w:r w:rsidRPr="009944A7">
        <w:tab/>
        <w:t xml:space="preserve">Caesar R, Tremaroli V, Kovatcheva-Datchary P, Cani PD, Backhed F. Crosstalk between Gut Microbiota and Dietary Lipids Aggravates WAT Inflammation through TLR Signaling. </w:t>
      </w:r>
      <w:r w:rsidRPr="009944A7">
        <w:rPr>
          <w:i/>
        </w:rPr>
        <w:t xml:space="preserve">Cell Metab </w:t>
      </w:r>
      <w:r w:rsidRPr="009944A7">
        <w:t>2015;</w:t>
      </w:r>
      <w:r w:rsidRPr="009944A7">
        <w:rPr>
          <w:b/>
        </w:rPr>
        <w:t>22</w:t>
      </w:r>
      <w:r w:rsidRPr="009944A7">
        <w:t>:658-668.</w:t>
      </w:r>
    </w:p>
    <w:p w14:paraId="6F138DFB" w14:textId="77777777" w:rsidR="001C352C" w:rsidRPr="009944A7" w:rsidRDefault="001C352C" w:rsidP="001C352C">
      <w:pPr>
        <w:pStyle w:val="EndNoteBibliography"/>
        <w:spacing w:after="0"/>
        <w:ind w:left="720" w:hanging="720"/>
      </w:pPr>
      <w:r w:rsidRPr="009944A7">
        <w:t>17.</w:t>
      </w:r>
      <w:r w:rsidRPr="009944A7">
        <w:tab/>
        <w:t>Jari Oksanen FGB, Michael Friendly, Roeland Kindt, Pierre Legendre, Dan McGlinn, Peter R. Minchin, R. B. O'Hara, Gavin L. Simpson, Peter Solymos, M. H. Stevens, Eduard Szoecs, Helene Wagner. vegan: Community Ecology Package. 2019;</w:t>
      </w:r>
      <w:r w:rsidRPr="009944A7">
        <w:rPr>
          <w:b/>
        </w:rPr>
        <w:t>R package version 2.5-6</w:t>
      </w:r>
      <w:r w:rsidRPr="009944A7">
        <w:t>.</w:t>
      </w:r>
    </w:p>
    <w:p w14:paraId="555B36F9" w14:textId="77777777" w:rsidR="001C352C" w:rsidRPr="009944A7" w:rsidRDefault="001C352C" w:rsidP="001C352C">
      <w:pPr>
        <w:pStyle w:val="EndNoteBibliography"/>
        <w:spacing w:after="0"/>
        <w:ind w:left="720" w:hanging="720"/>
      </w:pPr>
      <w:r w:rsidRPr="009944A7">
        <w:t>18.</w:t>
      </w:r>
      <w:r w:rsidRPr="009944A7">
        <w:tab/>
        <w:t>Rogmann JJ. Ordinal Dominance Statistics (orddom): An R Project for Statistical Computing package to compute ordinal, nonparametric alternatives to mean comparison 2013;</w:t>
      </w:r>
      <w:r w:rsidRPr="009944A7">
        <w:rPr>
          <w:b/>
        </w:rPr>
        <w:t xml:space="preserve">Version 3.1. </w:t>
      </w:r>
      <w:r w:rsidRPr="009944A7">
        <w:t>.</w:t>
      </w:r>
    </w:p>
    <w:p w14:paraId="755CB11B" w14:textId="77777777" w:rsidR="001C352C" w:rsidRPr="009944A7" w:rsidRDefault="001C352C" w:rsidP="001C352C">
      <w:pPr>
        <w:pStyle w:val="EndNoteBibliography"/>
        <w:spacing w:after="0"/>
        <w:ind w:left="720" w:hanging="720"/>
        <w:rPr>
          <w:b/>
        </w:rPr>
      </w:pPr>
      <w:r w:rsidRPr="009944A7">
        <w:t>19.</w:t>
      </w:r>
      <w:r w:rsidRPr="009944A7">
        <w:tab/>
        <w:t>Gregory R. Warnes BB, Lodewijk Bonebakker, Robert Gentleman, Wolfgang Huber, Andy Liaw, Thomas Lumley, Martin Maechler, Arni Magnusson, Steffen Moeller, Marc Schwartz and Bill Venables. gplots: Various R Programming Tools for Plotting Data. . 2020;</w:t>
      </w:r>
      <w:r w:rsidRPr="009944A7">
        <w:rPr>
          <w:b/>
        </w:rPr>
        <w:t>R package version 3.1.1.</w:t>
      </w:r>
    </w:p>
    <w:p w14:paraId="1CB520C8" w14:textId="77777777" w:rsidR="001C352C" w:rsidRPr="009944A7" w:rsidRDefault="001C352C" w:rsidP="001C352C">
      <w:pPr>
        <w:pStyle w:val="EndNoteBibliography"/>
        <w:spacing w:after="0"/>
        <w:ind w:left="720" w:hanging="720"/>
      </w:pPr>
      <w:r w:rsidRPr="009944A7">
        <w:t>20.</w:t>
      </w:r>
      <w:r w:rsidRPr="009944A7">
        <w:tab/>
        <w:t xml:space="preserve">Hildebrand F, Tadeo R, Voigt AY, Bork P, Raes J. LotuS: an efficient and user-friendly OTU processing pipeline. </w:t>
      </w:r>
      <w:r w:rsidRPr="009944A7">
        <w:rPr>
          <w:i/>
        </w:rPr>
        <w:t xml:space="preserve">Microbiome </w:t>
      </w:r>
      <w:r w:rsidRPr="009944A7">
        <w:t>2014;</w:t>
      </w:r>
      <w:r w:rsidRPr="009944A7">
        <w:rPr>
          <w:b/>
        </w:rPr>
        <w:t>2</w:t>
      </w:r>
      <w:r w:rsidRPr="009944A7">
        <w:t>:30.</w:t>
      </w:r>
    </w:p>
    <w:p w14:paraId="7E3539E7" w14:textId="77777777" w:rsidR="001C352C" w:rsidRPr="009944A7" w:rsidRDefault="001C352C" w:rsidP="001C352C">
      <w:pPr>
        <w:pStyle w:val="EndNoteBibliography"/>
        <w:spacing w:after="0"/>
        <w:ind w:left="720" w:hanging="720"/>
      </w:pPr>
      <w:r w:rsidRPr="009944A7">
        <w:t>21.</w:t>
      </w:r>
      <w:r w:rsidRPr="009944A7">
        <w:tab/>
        <w:t xml:space="preserve">McDonald D, Price MN, Goodrich J, Nawrocki EP, DeSantis TZ, Probst A, Andersen GL, Knight R, Hugenholtz P. An improved Greengenes taxonomy with explicit ranks for ecological and evolutionary analyses of bacteria and archaea. </w:t>
      </w:r>
      <w:r w:rsidRPr="009944A7">
        <w:rPr>
          <w:i/>
        </w:rPr>
        <w:t xml:space="preserve">ISME J </w:t>
      </w:r>
      <w:r w:rsidRPr="009944A7">
        <w:t>2012;</w:t>
      </w:r>
      <w:r w:rsidRPr="009944A7">
        <w:rPr>
          <w:b/>
        </w:rPr>
        <w:t>6</w:t>
      </w:r>
      <w:r w:rsidRPr="009944A7">
        <w:t>:610-618.</w:t>
      </w:r>
    </w:p>
    <w:p w14:paraId="77BED1D9" w14:textId="77777777" w:rsidR="001C352C" w:rsidRPr="009944A7" w:rsidRDefault="001C352C" w:rsidP="001C352C">
      <w:pPr>
        <w:pStyle w:val="EndNoteBibliography"/>
        <w:spacing w:after="0"/>
        <w:ind w:left="720" w:hanging="720"/>
      </w:pPr>
      <w:r w:rsidRPr="009944A7">
        <w:t>22.</w:t>
      </w:r>
      <w:r w:rsidRPr="009944A7">
        <w:tab/>
        <w:t xml:space="preserve">Saary P, Forslund K, Bork P, Hildebrand F. RTK: efficient rarefaction analysis of large datasets. </w:t>
      </w:r>
      <w:r w:rsidRPr="009944A7">
        <w:rPr>
          <w:i/>
        </w:rPr>
        <w:t xml:space="preserve">Bioinformatics </w:t>
      </w:r>
      <w:r w:rsidRPr="009944A7">
        <w:t>2017;</w:t>
      </w:r>
      <w:r w:rsidRPr="009944A7">
        <w:rPr>
          <w:b/>
        </w:rPr>
        <w:t>33</w:t>
      </w:r>
      <w:r w:rsidRPr="009944A7">
        <w:t>:2594-2595.</w:t>
      </w:r>
    </w:p>
    <w:p w14:paraId="53B008F8" w14:textId="77777777" w:rsidR="001C352C" w:rsidRPr="009944A7" w:rsidRDefault="001C352C" w:rsidP="001C352C">
      <w:pPr>
        <w:pStyle w:val="EndNoteBibliography"/>
        <w:ind w:left="720" w:hanging="720"/>
      </w:pPr>
      <w:r w:rsidRPr="009944A7">
        <w:t>23.</w:t>
      </w:r>
      <w:r w:rsidRPr="009944A7">
        <w:tab/>
        <w:t>Kassambara A. ggpubr: 'ggplot2' Based Publication Ready Plots. 2020;</w:t>
      </w:r>
      <w:r w:rsidRPr="009944A7">
        <w:rPr>
          <w:b/>
        </w:rPr>
        <w:t>R package version 0.4.0</w:t>
      </w:r>
      <w:r w:rsidRPr="009944A7">
        <w:t>.</w:t>
      </w:r>
    </w:p>
    <w:p w14:paraId="008A3FF9" w14:textId="0A48FE48" w:rsidR="003E0E71" w:rsidRPr="002B5ACA" w:rsidRDefault="002518FF" w:rsidP="002518FF">
      <w:pPr>
        <w:jc w:val="both"/>
        <w:rPr>
          <w:rFonts w:ascii="Arial" w:hAnsi="Arial" w:cs="Arial"/>
          <w:sz w:val="20"/>
          <w:szCs w:val="20"/>
        </w:rPr>
      </w:pPr>
      <w:r w:rsidRPr="009944A7">
        <w:rPr>
          <w:rFonts w:ascii="Arial" w:hAnsi="Arial" w:cs="Arial"/>
          <w:sz w:val="20"/>
          <w:szCs w:val="20"/>
        </w:rPr>
        <w:fldChar w:fldCharType="end"/>
      </w:r>
    </w:p>
    <w:sectPr w:rsidR="003E0E71" w:rsidRPr="002B5ACA">
      <w:headerReference w:type="default" r:id="rId20"/>
      <w:footerReference w:type="default" r:id="rId21"/>
      <w:type w:val="continuous"/>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575D30" w14:textId="77777777" w:rsidR="00A37491" w:rsidRDefault="00A37491">
      <w:pPr>
        <w:spacing w:after="0"/>
      </w:pPr>
      <w:r>
        <w:separator/>
      </w:r>
    </w:p>
  </w:endnote>
  <w:endnote w:type="continuationSeparator" w:id="0">
    <w:p w14:paraId="4D75E031" w14:textId="77777777" w:rsidR="00A37491" w:rsidRDefault="00A3749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Liberation Serif">
    <w:altName w:val="Times New Roman"/>
    <w:charset w:val="00"/>
    <w:family w:val="roman"/>
    <w:pitch w:val="variable"/>
  </w:font>
  <w:font w:name="Noto Serif CJK SC">
    <w:charset w:val="00"/>
    <w:family w:val="auto"/>
    <w:pitch w:val="variable"/>
  </w:font>
  <w:font w:name="Lohit Devanagari">
    <w:altName w:val="Calibri"/>
    <w:charset w:val="00"/>
    <w:family w:val="auto"/>
    <w:pitch w:val="variable"/>
  </w:font>
  <w:font w:name="Palatino Linotype">
    <w:panose1 w:val="02040502050505030304"/>
    <w:charset w:val="00"/>
    <w:family w:val="roman"/>
    <w:pitch w:val="variable"/>
    <w:sig w:usb0="E0000287" w:usb1="40000013" w:usb2="00000000" w:usb3="00000000" w:csb0="0000019F" w:csb1="00000000"/>
  </w:font>
  <w:font w:name="Calibri,Italic">
    <w:altName w:val="Calibri"/>
    <w:panose1 w:val="00000000000000000000"/>
    <w:charset w:val="00"/>
    <w:family w:val="swiss"/>
    <w:notTrueType/>
    <w:pitch w:val="default"/>
    <w:sig w:usb0="00000003" w:usb1="00000000" w:usb2="00000000" w:usb3="00000000" w:csb0="00000001" w:csb1="00000000"/>
  </w:font>
  <w:font w:name="EuclidSymbol">
    <w:panose1 w:val="00000000000000000000"/>
    <w:charset w:val="80"/>
    <w:family w:val="auto"/>
    <w:notTrueType/>
    <w:pitch w:val="default"/>
    <w:sig w:usb0="00000003" w:usb1="08070000" w:usb2="00000010" w:usb3="00000000" w:csb0="00020001" w:csb1="00000000"/>
  </w:font>
  <w:font w:name="DengXian Light">
    <w:charset w:val="86"/>
    <w:family w:val="auto"/>
    <w:pitch w:val="variable"/>
    <w:sig w:usb0="A00002BF" w:usb1="38CF7CFA" w:usb2="00000016" w:usb3="00000000" w:csb0="0004000F" w:csb1="00000000"/>
  </w:font>
  <w:font w:name="STZhongsong">
    <w:charset w:val="86"/>
    <w:family w:val="auto"/>
    <w:pitch w:val="variable"/>
    <w:sig w:usb0="00000287" w:usb1="080F0000" w:usb2="00000010" w:usb3="00000000" w:csb0="000400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1400421"/>
      <w:docPartObj>
        <w:docPartGallery w:val="Page Numbers (Bottom of Page)"/>
        <w:docPartUnique/>
      </w:docPartObj>
    </w:sdtPr>
    <w:sdtEndPr>
      <w:rPr>
        <w:noProof/>
      </w:rPr>
    </w:sdtEndPr>
    <w:sdtContent>
      <w:p w14:paraId="0EBA2D2F" w14:textId="0E74979A" w:rsidR="001C352C" w:rsidRDefault="001C352C">
        <w:pPr>
          <w:pStyle w:val="Footer"/>
          <w:jc w:val="right"/>
        </w:pPr>
        <w:r>
          <w:fldChar w:fldCharType="begin"/>
        </w:r>
        <w:r>
          <w:instrText xml:space="preserve"> PAGE   \* MERGEFORMAT </w:instrText>
        </w:r>
        <w:r>
          <w:fldChar w:fldCharType="separate"/>
        </w:r>
        <w:r w:rsidR="007F0116">
          <w:rPr>
            <w:noProof/>
          </w:rPr>
          <w:t>4</w:t>
        </w:r>
        <w:r>
          <w:rPr>
            <w:noProof/>
          </w:rPr>
          <w:fldChar w:fldCharType="end"/>
        </w:r>
      </w:p>
    </w:sdtContent>
  </w:sdt>
  <w:p w14:paraId="176416BB" w14:textId="77777777" w:rsidR="001C352C" w:rsidRDefault="001C352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F425A" w14:textId="07929C88" w:rsidR="001C352C" w:rsidRDefault="001C352C">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separate"/>
    </w:r>
    <w:r w:rsidR="00A5226F">
      <w:rPr>
        <w:noProof/>
        <w:color w:val="000000"/>
      </w:rPr>
      <w:t>17</w:t>
    </w:r>
    <w:r>
      <w:rPr>
        <w:color w:val="000000"/>
      </w:rPr>
      <w:fldChar w:fldCharType="end"/>
    </w:r>
  </w:p>
  <w:p w14:paraId="1CB143B9" w14:textId="77777777" w:rsidR="001C352C" w:rsidRDefault="001C352C">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E34AD8" w14:textId="77777777" w:rsidR="00A37491" w:rsidRDefault="00A37491">
      <w:pPr>
        <w:spacing w:after="0"/>
      </w:pPr>
      <w:r>
        <w:separator/>
      </w:r>
    </w:p>
  </w:footnote>
  <w:footnote w:type="continuationSeparator" w:id="0">
    <w:p w14:paraId="617D2AEC" w14:textId="77777777" w:rsidR="00A37491" w:rsidRDefault="00A3749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0B800D" w14:textId="77777777" w:rsidR="001C352C" w:rsidRPr="005001AC" w:rsidRDefault="001C352C" w:rsidP="003E0E71">
    <w:pPr>
      <w:jc w:val="right"/>
      <w:rPr>
        <w:sz w:val="20"/>
      </w:rPr>
    </w:pPr>
  </w:p>
  <w:p w14:paraId="363C3F60" w14:textId="77777777" w:rsidR="001C352C" w:rsidRDefault="001C352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FA96C9" w14:textId="77777777" w:rsidR="001C352C" w:rsidRDefault="001C352C">
    <w:pPr>
      <w:jc w:val="right"/>
      <w:rPr>
        <w:sz w:val="20"/>
        <w:szCs w:val="20"/>
      </w:rPr>
    </w:pPr>
  </w:p>
  <w:p w14:paraId="5E776746" w14:textId="77777777" w:rsidR="001C352C" w:rsidRDefault="001C352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E9A098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498CFF0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D94376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BC8CF8D2"/>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E508C2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DA3A4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F6ED8A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6D81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E050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E4E81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9AC5390"/>
    <w:multiLevelType w:val="multilevel"/>
    <w:tmpl w:val="E0FCC2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3F8D4926"/>
    <w:multiLevelType w:val="hybridMultilevel"/>
    <w:tmpl w:val="180283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5923476">
    <w:abstractNumId w:val="10"/>
  </w:num>
  <w:num w:numId="2" w16cid:durableId="1788045617">
    <w:abstractNumId w:val="11"/>
  </w:num>
  <w:num w:numId="3" w16cid:durableId="1204564927">
    <w:abstractNumId w:val="9"/>
  </w:num>
  <w:num w:numId="4" w16cid:durableId="1278753169">
    <w:abstractNumId w:val="7"/>
  </w:num>
  <w:num w:numId="5" w16cid:durableId="1281377107">
    <w:abstractNumId w:val="6"/>
  </w:num>
  <w:num w:numId="6" w16cid:durableId="419643295">
    <w:abstractNumId w:val="5"/>
  </w:num>
  <w:num w:numId="7" w16cid:durableId="1714771034">
    <w:abstractNumId w:val="4"/>
  </w:num>
  <w:num w:numId="8" w16cid:durableId="952440653">
    <w:abstractNumId w:val="8"/>
  </w:num>
  <w:num w:numId="9" w16cid:durableId="1431970820">
    <w:abstractNumId w:val="3"/>
  </w:num>
  <w:num w:numId="10" w16cid:durableId="1300577399">
    <w:abstractNumId w:val="2"/>
  </w:num>
  <w:num w:numId="11" w16cid:durableId="1457406674">
    <w:abstractNumId w:val="1"/>
  </w:num>
  <w:num w:numId="12" w16cid:durableId="18565303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fr-FR" w:vendorID="64" w:dllVersion="6" w:nlCheck="1" w:checkStyle="0"/>
  <w:activeWritingStyle w:appName="MSWord" w:lang="en-US" w:vendorID="64" w:dllVersion="6"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US" w:vendorID="64" w:dllVersion="4096" w:nlCheck="1" w:checkStyle="0"/>
  <w:activeWritingStyle w:appName="MSWord" w:lang="fr-FR" w:vendorID="64" w:dllVersion="4096" w:nlCheck="1" w:checkStyle="0"/>
  <w:activeWritingStyle w:appName="MSWord" w:lang="en-CA" w:vendorID="64" w:dllVersion="4096" w:nlCheck="1" w:checkStyle="0"/>
  <w:activeWritingStyle w:appName="MSWord" w:lang="de-DE" w:vendorID="64" w:dllVersion="4096" w:nlCheck="1" w:checkStyle="0"/>
  <w:activeWritingStyle w:appName="MSWord" w:lang="en-CA" w:vendorID="64" w:dllVersion="6" w:nlCheck="1" w:checkStyle="1"/>
  <w:activeWritingStyle w:appName="MSWord" w:lang="de-DE" w:vendorID="64" w:dllVersion="6"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Cardiovascular Research&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9xzapf5fv5fetqesetp50z0aeprsz255az25&quot;&gt;My EndNote Library&lt;record-ids&gt;&lt;item&gt;445&lt;/item&gt;&lt;/record-ids&gt;&lt;/item&gt;&lt;/Libraries&gt;"/>
  </w:docVars>
  <w:rsids>
    <w:rsidRoot w:val="00C01A2A"/>
    <w:rsid w:val="00001207"/>
    <w:rsid w:val="00004CE1"/>
    <w:rsid w:val="00007649"/>
    <w:rsid w:val="00012F79"/>
    <w:rsid w:val="00014737"/>
    <w:rsid w:val="000154FB"/>
    <w:rsid w:val="000178A3"/>
    <w:rsid w:val="0003038B"/>
    <w:rsid w:val="00051CB7"/>
    <w:rsid w:val="00062BE6"/>
    <w:rsid w:val="000661EB"/>
    <w:rsid w:val="00067D86"/>
    <w:rsid w:val="00081A65"/>
    <w:rsid w:val="000825E1"/>
    <w:rsid w:val="0008460E"/>
    <w:rsid w:val="00085D15"/>
    <w:rsid w:val="000931C8"/>
    <w:rsid w:val="000A1E26"/>
    <w:rsid w:val="000A6B2C"/>
    <w:rsid w:val="000A6E5A"/>
    <w:rsid w:val="000B3120"/>
    <w:rsid w:val="000B70F9"/>
    <w:rsid w:val="000C55AC"/>
    <w:rsid w:val="000D4366"/>
    <w:rsid w:val="000D71B1"/>
    <w:rsid w:val="000E2103"/>
    <w:rsid w:val="000E247B"/>
    <w:rsid w:val="000F56A3"/>
    <w:rsid w:val="000F5704"/>
    <w:rsid w:val="000F58DE"/>
    <w:rsid w:val="000F5CDF"/>
    <w:rsid w:val="000F7C40"/>
    <w:rsid w:val="0010151D"/>
    <w:rsid w:val="00107932"/>
    <w:rsid w:val="00113530"/>
    <w:rsid w:val="00117E76"/>
    <w:rsid w:val="001425BE"/>
    <w:rsid w:val="001663D1"/>
    <w:rsid w:val="00171C8D"/>
    <w:rsid w:val="001728C2"/>
    <w:rsid w:val="001730FC"/>
    <w:rsid w:val="00173822"/>
    <w:rsid w:val="00174456"/>
    <w:rsid w:val="00174EDB"/>
    <w:rsid w:val="0019728A"/>
    <w:rsid w:val="001A04FA"/>
    <w:rsid w:val="001A27DF"/>
    <w:rsid w:val="001A463C"/>
    <w:rsid w:val="001A7C36"/>
    <w:rsid w:val="001C29A5"/>
    <w:rsid w:val="001C352C"/>
    <w:rsid w:val="001E58BA"/>
    <w:rsid w:val="001E7AC3"/>
    <w:rsid w:val="001F1DB1"/>
    <w:rsid w:val="00203FF2"/>
    <w:rsid w:val="00232C53"/>
    <w:rsid w:val="0023433C"/>
    <w:rsid w:val="002518FF"/>
    <w:rsid w:val="00253F43"/>
    <w:rsid w:val="00262D54"/>
    <w:rsid w:val="00264ABE"/>
    <w:rsid w:val="002660BE"/>
    <w:rsid w:val="00270B48"/>
    <w:rsid w:val="002A5010"/>
    <w:rsid w:val="002B12B9"/>
    <w:rsid w:val="002B2A18"/>
    <w:rsid w:val="002B5ACA"/>
    <w:rsid w:val="002D4FA2"/>
    <w:rsid w:val="002E049D"/>
    <w:rsid w:val="002E0CFB"/>
    <w:rsid w:val="002E1AC1"/>
    <w:rsid w:val="002E453F"/>
    <w:rsid w:val="002F0EFF"/>
    <w:rsid w:val="002F61B8"/>
    <w:rsid w:val="00310475"/>
    <w:rsid w:val="00310965"/>
    <w:rsid w:val="00310DC1"/>
    <w:rsid w:val="00314F35"/>
    <w:rsid w:val="003204D5"/>
    <w:rsid w:val="00333408"/>
    <w:rsid w:val="00336BAE"/>
    <w:rsid w:val="00341F3C"/>
    <w:rsid w:val="003470DE"/>
    <w:rsid w:val="00372299"/>
    <w:rsid w:val="0037437D"/>
    <w:rsid w:val="0038156F"/>
    <w:rsid w:val="00383B79"/>
    <w:rsid w:val="00392A35"/>
    <w:rsid w:val="003A06C7"/>
    <w:rsid w:val="003A1F88"/>
    <w:rsid w:val="003B2B47"/>
    <w:rsid w:val="003D235C"/>
    <w:rsid w:val="003E0E71"/>
    <w:rsid w:val="003F297C"/>
    <w:rsid w:val="003F2C8B"/>
    <w:rsid w:val="004021DD"/>
    <w:rsid w:val="00417F6E"/>
    <w:rsid w:val="00427EA6"/>
    <w:rsid w:val="0043517F"/>
    <w:rsid w:val="00435838"/>
    <w:rsid w:val="004440BC"/>
    <w:rsid w:val="004615FA"/>
    <w:rsid w:val="00475492"/>
    <w:rsid w:val="00485DF0"/>
    <w:rsid w:val="00495900"/>
    <w:rsid w:val="004A1FC8"/>
    <w:rsid w:val="004B46EB"/>
    <w:rsid w:val="004B56AB"/>
    <w:rsid w:val="004D2F97"/>
    <w:rsid w:val="004D4858"/>
    <w:rsid w:val="004E66ED"/>
    <w:rsid w:val="005054E7"/>
    <w:rsid w:val="0051036C"/>
    <w:rsid w:val="00515107"/>
    <w:rsid w:val="00517D3B"/>
    <w:rsid w:val="00520FBA"/>
    <w:rsid w:val="005215CE"/>
    <w:rsid w:val="00532A1C"/>
    <w:rsid w:val="00532CE7"/>
    <w:rsid w:val="005402CB"/>
    <w:rsid w:val="0054194C"/>
    <w:rsid w:val="00542FA1"/>
    <w:rsid w:val="0055630C"/>
    <w:rsid w:val="005623AE"/>
    <w:rsid w:val="00565B9A"/>
    <w:rsid w:val="00574262"/>
    <w:rsid w:val="005C4951"/>
    <w:rsid w:val="005C762B"/>
    <w:rsid w:val="005E18E9"/>
    <w:rsid w:val="005E4434"/>
    <w:rsid w:val="005F3C16"/>
    <w:rsid w:val="005F656E"/>
    <w:rsid w:val="006006C2"/>
    <w:rsid w:val="00612B0F"/>
    <w:rsid w:val="00630C84"/>
    <w:rsid w:val="00634C99"/>
    <w:rsid w:val="00642C35"/>
    <w:rsid w:val="006470B3"/>
    <w:rsid w:val="0067193C"/>
    <w:rsid w:val="0067374F"/>
    <w:rsid w:val="006769EC"/>
    <w:rsid w:val="00686C94"/>
    <w:rsid w:val="00692462"/>
    <w:rsid w:val="00694526"/>
    <w:rsid w:val="006A42EF"/>
    <w:rsid w:val="006D2D2E"/>
    <w:rsid w:val="006D4879"/>
    <w:rsid w:val="006D733F"/>
    <w:rsid w:val="006D7DD2"/>
    <w:rsid w:val="006E1814"/>
    <w:rsid w:val="00706953"/>
    <w:rsid w:val="00715C72"/>
    <w:rsid w:val="00717A12"/>
    <w:rsid w:val="00717D96"/>
    <w:rsid w:val="0072004B"/>
    <w:rsid w:val="00727E5F"/>
    <w:rsid w:val="00730A54"/>
    <w:rsid w:val="00737283"/>
    <w:rsid w:val="00742141"/>
    <w:rsid w:val="00746EF7"/>
    <w:rsid w:val="00764059"/>
    <w:rsid w:val="00770172"/>
    <w:rsid w:val="00790050"/>
    <w:rsid w:val="007A0ED3"/>
    <w:rsid w:val="007A19D0"/>
    <w:rsid w:val="007A24AB"/>
    <w:rsid w:val="007B3B7A"/>
    <w:rsid w:val="007B403E"/>
    <w:rsid w:val="007B6EC3"/>
    <w:rsid w:val="007C24DA"/>
    <w:rsid w:val="007D16E6"/>
    <w:rsid w:val="007E73BB"/>
    <w:rsid w:val="007F0116"/>
    <w:rsid w:val="007F7EEE"/>
    <w:rsid w:val="00802C39"/>
    <w:rsid w:val="00804E1B"/>
    <w:rsid w:val="00805073"/>
    <w:rsid w:val="00805CB8"/>
    <w:rsid w:val="00817ABA"/>
    <w:rsid w:val="008255E4"/>
    <w:rsid w:val="00827B1C"/>
    <w:rsid w:val="00833647"/>
    <w:rsid w:val="00837C32"/>
    <w:rsid w:val="00840E4F"/>
    <w:rsid w:val="00850E3B"/>
    <w:rsid w:val="00863907"/>
    <w:rsid w:val="0086590F"/>
    <w:rsid w:val="008668B7"/>
    <w:rsid w:val="00885736"/>
    <w:rsid w:val="00885894"/>
    <w:rsid w:val="00887217"/>
    <w:rsid w:val="008902BF"/>
    <w:rsid w:val="00895ED9"/>
    <w:rsid w:val="008A15D8"/>
    <w:rsid w:val="008A1F80"/>
    <w:rsid w:val="008A27B2"/>
    <w:rsid w:val="008A2FFC"/>
    <w:rsid w:val="008B0B2E"/>
    <w:rsid w:val="008B0D60"/>
    <w:rsid w:val="008B637E"/>
    <w:rsid w:val="008B658F"/>
    <w:rsid w:val="008C291E"/>
    <w:rsid w:val="008C41DC"/>
    <w:rsid w:val="008D60A9"/>
    <w:rsid w:val="008E5268"/>
    <w:rsid w:val="00900188"/>
    <w:rsid w:val="00911DC7"/>
    <w:rsid w:val="00920441"/>
    <w:rsid w:val="00921EC7"/>
    <w:rsid w:val="0093503B"/>
    <w:rsid w:val="00943BDC"/>
    <w:rsid w:val="0094556F"/>
    <w:rsid w:val="00945CB4"/>
    <w:rsid w:val="009510F8"/>
    <w:rsid w:val="00951417"/>
    <w:rsid w:val="0095743D"/>
    <w:rsid w:val="00957501"/>
    <w:rsid w:val="0096244A"/>
    <w:rsid w:val="00963785"/>
    <w:rsid w:val="00973E16"/>
    <w:rsid w:val="00980502"/>
    <w:rsid w:val="00980792"/>
    <w:rsid w:val="009853B3"/>
    <w:rsid w:val="00985915"/>
    <w:rsid w:val="0099057A"/>
    <w:rsid w:val="009944A7"/>
    <w:rsid w:val="009A036D"/>
    <w:rsid w:val="009A51F5"/>
    <w:rsid w:val="009B5EEF"/>
    <w:rsid w:val="009E1B74"/>
    <w:rsid w:val="009E60A6"/>
    <w:rsid w:val="009E7F88"/>
    <w:rsid w:val="009F7150"/>
    <w:rsid w:val="00A13033"/>
    <w:rsid w:val="00A22B1A"/>
    <w:rsid w:val="00A2695C"/>
    <w:rsid w:val="00A31113"/>
    <w:rsid w:val="00A33C1A"/>
    <w:rsid w:val="00A37491"/>
    <w:rsid w:val="00A4325C"/>
    <w:rsid w:val="00A5226F"/>
    <w:rsid w:val="00A6101D"/>
    <w:rsid w:val="00A77C39"/>
    <w:rsid w:val="00A94595"/>
    <w:rsid w:val="00A97929"/>
    <w:rsid w:val="00AA6898"/>
    <w:rsid w:val="00AA7E84"/>
    <w:rsid w:val="00AB53EE"/>
    <w:rsid w:val="00AC29BC"/>
    <w:rsid w:val="00AC3116"/>
    <w:rsid w:val="00AD2F1E"/>
    <w:rsid w:val="00AD4E94"/>
    <w:rsid w:val="00AE52C4"/>
    <w:rsid w:val="00AE55A9"/>
    <w:rsid w:val="00AF6BD4"/>
    <w:rsid w:val="00AF7DD6"/>
    <w:rsid w:val="00B01260"/>
    <w:rsid w:val="00B069C7"/>
    <w:rsid w:val="00B073D6"/>
    <w:rsid w:val="00B22BE6"/>
    <w:rsid w:val="00B2369F"/>
    <w:rsid w:val="00B2462C"/>
    <w:rsid w:val="00B25F41"/>
    <w:rsid w:val="00B37BC4"/>
    <w:rsid w:val="00B43244"/>
    <w:rsid w:val="00B52DBC"/>
    <w:rsid w:val="00B56485"/>
    <w:rsid w:val="00B641DE"/>
    <w:rsid w:val="00B90BA7"/>
    <w:rsid w:val="00B96417"/>
    <w:rsid w:val="00BA7D7B"/>
    <w:rsid w:val="00BB25AF"/>
    <w:rsid w:val="00BB6287"/>
    <w:rsid w:val="00BB705B"/>
    <w:rsid w:val="00BC0353"/>
    <w:rsid w:val="00BC1370"/>
    <w:rsid w:val="00BD28A8"/>
    <w:rsid w:val="00BD5F16"/>
    <w:rsid w:val="00BE0257"/>
    <w:rsid w:val="00BE537F"/>
    <w:rsid w:val="00C01A2A"/>
    <w:rsid w:val="00C05780"/>
    <w:rsid w:val="00C204E2"/>
    <w:rsid w:val="00C24BD2"/>
    <w:rsid w:val="00C31144"/>
    <w:rsid w:val="00C36C70"/>
    <w:rsid w:val="00C52495"/>
    <w:rsid w:val="00C54AF1"/>
    <w:rsid w:val="00C600A4"/>
    <w:rsid w:val="00C77E53"/>
    <w:rsid w:val="00C81783"/>
    <w:rsid w:val="00CA2864"/>
    <w:rsid w:val="00CA54BE"/>
    <w:rsid w:val="00CA7E27"/>
    <w:rsid w:val="00CB2B41"/>
    <w:rsid w:val="00CB53C4"/>
    <w:rsid w:val="00CC043B"/>
    <w:rsid w:val="00CC61E2"/>
    <w:rsid w:val="00CD49D3"/>
    <w:rsid w:val="00CD590C"/>
    <w:rsid w:val="00CE5E0F"/>
    <w:rsid w:val="00CF2986"/>
    <w:rsid w:val="00CF463A"/>
    <w:rsid w:val="00CF49C1"/>
    <w:rsid w:val="00D14CAA"/>
    <w:rsid w:val="00D21FFE"/>
    <w:rsid w:val="00D23DE4"/>
    <w:rsid w:val="00D35B49"/>
    <w:rsid w:val="00D41145"/>
    <w:rsid w:val="00D42702"/>
    <w:rsid w:val="00D45947"/>
    <w:rsid w:val="00D569F8"/>
    <w:rsid w:val="00D576D3"/>
    <w:rsid w:val="00D6006B"/>
    <w:rsid w:val="00D61340"/>
    <w:rsid w:val="00D63C39"/>
    <w:rsid w:val="00D67EA9"/>
    <w:rsid w:val="00D74244"/>
    <w:rsid w:val="00D859ED"/>
    <w:rsid w:val="00D86936"/>
    <w:rsid w:val="00D87983"/>
    <w:rsid w:val="00D92716"/>
    <w:rsid w:val="00DA752C"/>
    <w:rsid w:val="00DB132A"/>
    <w:rsid w:val="00DB1D44"/>
    <w:rsid w:val="00DB28E4"/>
    <w:rsid w:val="00DC2F5A"/>
    <w:rsid w:val="00DC4EC6"/>
    <w:rsid w:val="00DC764E"/>
    <w:rsid w:val="00DE57E1"/>
    <w:rsid w:val="00DF08FC"/>
    <w:rsid w:val="00E06259"/>
    <w:rsid w:val="00E150F5"/>
    <w:rsid w:val="00E15510"/>
    <w:rsid w:val="00E22F6C"/>
    <w:rsid w:val="00E26C49"/>
    <w:rsid w:val="00E3368A"/>
    <w:rsid w:val="00E3481D"/>
    <w:rsid w:val="00E35D3B"/>
    <w:rsid w:val="00E51F06"/>
    <w:rsid w:val="00E533DD"/>
    <w:rsid w:val="00E54B47"/>
    <w:rsid w:val="00E6173C"/>
    <w:rsid w:val="00E634BD"/>
    <w:rsid w:val="00E748E1"/>
    <w:rsid w:val="00E7736F"/>
    <w:rsid w:val="00E82AFE"/>
    <w:rsid w:val="00E84458"/>
    <w:rsid w:val="00E848C6"/>
    <w:rsid w:val="00E8587B"/>
    <w:rsid w:val="00E86135"/>
    <w:rsid w:val="00E942A8"/>
    <w:rsid w:val="00EA3293"/>
    <w:rsid w:val="00EA53F1"/>
    <w:rsid w:val="00EC28A6"/>
    <w:rsid w:val="00ED4FFD"/>
    <w:rsid w:val="00EE423E"/>
    <w:rsid w:val="00EF7162"/>
    <w:rsid w:val="00F049EB"/>
    <w:rsid w:val="00F06259"/>
    <w:rsid w:val="00F14008"/>
    <w:rsid w:val="00F15203"/>
    <w:rsid w:val="00F166DA"/>
    <w:rsid w:val="00F1696F"/>
    <w:rsid w:val="00F17CFA"/>
    <w:rsid w:val="00F238D3"/>
    <w:rsid w:val="00F242A6"/>
    <w:rsid w:val="00F259DC"/>
    <w:rsid w:val="00F3188D"/>
    <w:rsid w:val="00F45B60"/>
    <w:rsid w:val="00F557F0"/>
    <w:rsid w:val="00F618EF"/>
    <w:rsid w:val="00F66E7F"/>
    <w:rsid w:val="00F72005"/>
    <w:rsid w:val="00F72A69"/>
    <w:rsid w:val="00F7429F"/>
    <w:rsid w:val="00F8680B"/>
    <w:rsid w:val="00FA5A81"/>
    <w:rsid w:val="00FB119A"/>
    <w:rsid w:val="00FB42A9"/>
    <w:rsid w:val="00FC4283"/>
    <w:rsid w:val="00FC4344"/>
    <w:rsid w:val="00FC6BC0"/>
    <w:rsid w:val="00FC6FAC"/>
    <w:rsid w:val="00FD4DD6"/>
    <w:rsid w:val="00FE1A21"/>
    <w:rsid w:val="00FE5530"/>
    <w:rsid w:val="00FF0C14"/>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018ED0"/>
  <w15:docId w15:val="{3C03E340-E66A-4DE9-B28F-9F033BC5F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3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1A2A"/>
    <w:pPr>
      <w:spacing w:after="200"/>
    </w:pPr>
    <w:rPr>
      <w:sz w:val="22"/>
      <w:szCs w:val="22"/>
      <w:lang w:val="en-US"/>
    </w:rPr>
  </w:style>
  <w:style w:type="paragraph" w:styleId="Heading1">
    <w:name w:val="heading 1"/>
    <w:basedOn w:val="Normal"/>
    <w:next w:val="Normal"/>
    <w:link w:val="Heading1Char"/>
    <w:qFormat/>
    <w:rsid w:val="00C01A2A"/>
    <w:pPr>
      <w:keepNext/>
      <w:spacing w:before="240" w:after="60"/>
      <w:outlineLvl w:val="0"/>
    </w:pPr>
    <w:rPr>
      <w:rFonts w:ascii="Times New Roman" w:eastAsia="Times New Roman" w:hAnsi="Times New Roman" w:cs="Times New Roman"/>
      <w:b/>
      <w:bCs/>
      <w:kern w:val="32"/>
      <w:sz w:val="24"/>
      <w:szCs w:val="24"/>
    </w:rPr>
  </w:style>
  <w:style w:type="paragraph" w:styleId="Heading2">
    <w:name w:val="heading 2"/>
    <w:basedOn w:val="Normal"/>
    <w:next w:val="Normal"/>
    <w:link w:val="Heading2Char"/>
    <w:semiHidden/>
    <w:qFormat/>
    <w:rsid w:val="00C01A2A"/>
    <w:pPr>
      <w:keepNext/>
      <w:spacing w:before="240" w:after="60"/>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semiHidden/>
    <w:qFormat/>
    <w:rsid w:val="00C01A2A"/>
    <w:pPr>
      <w:keepNext/>
      <w:spacing w:after="0" w:line="480" w:lineRule="auto"/>
      <w:outlineLvl w:val="2"/>
    </w:pPr>
    <w:rPr>
      <w:rFonts w:ascii="Times" w:eastAsia="Times" w:hAnsi="Times" w:cs="Times New Roman"/>
      <w:b/>
      <w:sz w:val="24"/>
      <w:szCs w:val="20"/>
    </w:rPr>
  </w:style>
  <w:style w:type="paragraph" w:styleId="Heading4">
    <w:name w:val="heading 4"/>
    <w:basedOn w:val="Normal"/>
    <w:next w:val="Normal"/>
    <w:link w:val="Heading4Char"/>
    <w:semiHidden/>
    <w:qFormat/>
    <w:rsid w:val="00C01A2A"/>
    <w:pPr>
      <w:keepNext/>
      <w:spacing w:after="0" w:line="480" w:lineRule="auto"/>
      <w:outlineLvl w:val="3"/>
    </w:pPr>
    <w:rPr>
      <w:rFonts w:ascii="Times" w:eastAsia="Times New Roman" w:hAnsi="Times" w:cs="Times New Roman"/>
      <w:b/>
      <w:color w:val="0000FF"/>
      <w:sz w:val="44"/>
      <w:szCs w:val="20"/>
    </w:rPr>
  </w:style>
  <w:style w:type="paragraph" w:styleId="Heading5">
    <w:name w:val="heading 5"/>
    <w:basedOn w:val="Normal"/>
    <w:next w:val="Normal"/>
    <w:link w:val="Heading5Char"/>
    <w:semiHidden/>
    <w:qFormat/>
    <w:rsid w:val="00C01A2A"/>
    <w:pPr>
      <w:spacing w:before="240" w:after="60"/>
      <w:outlineLvl w:val="4"/>
    </w:pPr>
    <w:rPr>
      <w:rFonts w:ascii="Calibri" w:eastAsia="Times New Roman" w:hAnsi="Calibri" w:cs="Times New Roman"/>
      <w:b/>
      <w:bCs/>
      <w:i/>
      <w:iCs/>
      <w:sz w:val="26"/>
      <w:szCs w:val="26"/>
    </w:rPr>
  </w:style>
  <w:style w:type="paragraph" w:styleId="Heading6">
    <w:name w:val="heading 6"/>
    <w:basedOn w:val="Normal"/>
    <w:next w:val="Normal"/>
    <w:link w:val="Heading6Char"/>
    <w:semiHidden/>
    <w:qFormat/>
    <w:rsid w:val="00C01A2A"/>
    <w:pPr>
      <w:spacing w:before="240" w:after="60"/>
      <w:outlineLvl w:val="5"/>
    </w:pPr>
    <w:rPr>
      <w:rFonts w:ascii="Calibri" w:eastAsia="Times New Roman" w:hAnsi="Calibri" w:cs="Times New Roman"/>
      <w:b/>
      <w:bCs/>
    </w:rPr>
  </w:style>
  <w:style w:type="paragraph" w:styleId="Heading7">
    <w:name w:val="heading 7"/>
    <w:basedOn w:val="Normal"/>
    <w:next w:val="Normal"/>
    <w:link w:val="Heading7Char"/>
    <w:semiHidden/>
    <w:qFormat/>
    <w:rsid w:val="00C01A2A"/>
    <w:pPr>
      <w:spacing w:before="240" w:after="60"/>
      <w:outlineLvl w:val="6"/>
    </w:pPr>
    <w:rPr>
      <w:rFonts w:ascii="Calibri" w:eastAsia="Times New Roman" w:hAnsi="Calibri" w:cs="Times New Roman"/>
      <w:sz w:val="24"/>
      <w:szCs w:val="24"/>
    </w:rPr>
  </w:style>
  <w:style w:type="paragraph" w:styleId="Heading8">
    <w:name w:val="heading 8"/>
    <w:basedOn w:val="Normal"/>
    <w:next w:val="Normal"/>
    <w:link w:val="Heading8Char"/>
    <w:semiHidden/>
    <w:qFormat/>
    <w:rsid w:val="00C01A2A"/>
    <w:pPr>
      <w:spacing w:before="240" w:after="60"/>
      <w:outlineLvl w:val="7"/>
    </w:pPr>
    <w:rPr>
      <w:rFonts w:ascii="Calibri" w:eastAsia="Times New Roman" w:hAnsi="Calibri" w:cs="Times New Roman"/>
      <w:i/>
      <w:iCs/>
      <w:sz w:val="24"/>
      <w:szCs w:val="24"/>
    </w:rPr>
  </w:style>
  <w:style w:type="paragraph" w:styleId="Heading9">
    <w:name w:val="heading 9"/>
    <w:basedOn w:val="Normal"/>
    <w:next w:val="Normal"/>
    <w:link w:val="Heading9Char"/>
    <w:semiHidden/>
    <w:qFormat/>
    <w:rsid w:val="00C01A2A"/>
    <w:pPr>
      <w:spacing w:before="240" w:after="60"/>
      <w:outlineLvl w:val="8"/>
    </w:pPr>
    <w:rPr>
      <w:rFonts w:ascii="Cambria" w:eastAsia="Times New Roman" w:hAnsi="Cambria"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01A2A"/>
    <w:rPr>
      <w:rFonts w:ascii="Times New Roman" w:eastAsia="Times New Roman" w:hAnsi="Times New Roman" w:cs="Times New Roman"/>
      <w:b/>
      <w:bCs/>
      <w:kern w:val="32"/>
      <w:lang w:val="en-US"/>
    </w:rPr>
  </w:style>
  <w:style w:type="character" w:customStyle="1" w:styleId="Heading2Char">
    <w:name w:val="Heading 2 Char"/>
    <w:basedOn w:val="DefaultParagraphFont"/>
    <w:link w:val="Heading2"/>
    <w:semiHidden/>
    <w:rsid w:val="00C01A2A"/>
    <w:rPr>
      <w:rFonts w:ascii="Cambria" w:eastAsia="Times New Roman" w:hAnsi="Cambria" w:cs="Times New Roman"/>
      <w:b/>
      <w:bCs/>
      <w:i/>
      <w:iCs/>
      <w:sz w:val="28"/>
      <w:szCs w:val="28"/>
      <w:lang w:val="en-US"/>
    </w:rPr>
  </w:style>
  <w:style w:type="character" w:customStyle="1" w:styleId="Heading3Char">
    <w:name w:val="Heading 3 Char"/>
    <w:basedOn w:val="DefaultParagraphFont"/>
    <w:link w:val="Heading3"/>
    <w:semiHidden/>
    <w:rsid w:val="00C01A2A"/>
    <w:rPr>
      <w:rFonts w:ascii="Times" w:eastAsia="Times" w:hAnsi="Times" w:cs="Times New Roman"/>
      <w:b/>
      <w:szCs w:val="20"/>
      <w:lang w:val="en-US"/>
    </w:rPr>
  </w:style>
  <w:style w:type="character" w:customStyle="1" w:styleId="Heading4Char">
    <w:name w:val="Heading 4 Char"/>
    <w:basedOn w:val="DefaultParagraphFont"/>
    <w:link w:val="Heading4"/>
    <w:semiHidden/>
    <w:rsid w:val="00C01A2A"/>
    <w:rPr>
      <w:rFonts w:ascii="Times" w:eastAsia="Times New Roman" w:hAnsi="Times" w:cs="Times New Roman"/>
      <w:b/>
      <w:color w:val="0000FF"/>
      <w:sz w:val="44"/>
      <w:szCs w:val="20"/>
      <w:lang w:val="en-US"/>
    </w:rPr>
  </w:style>
  <w:style w:type="character" w:customStyle="1" w:styleId="Heading5Char">
    <w:name w:val="Heading 5 Char"/>
    <w:basedOn w:val="DefaultParagraphFont"/>
    <w:link w:val="Heading5"/>
    <w:semiHidden/>
    <w:rsid w:val="00C01A2A"/>
    <w:rPr>
      <w:rFonts w:ascii="Calibri" w:eastAsia="Times New Roman" w:hAnsi="Calibri" w:cs="Times New Roman"/>
      <w:b/>
      <w:bCs/>
      <w:i/>
      <w:iCs/>
      <w:sz w:val="26"/>
      <w:szCs w:val="26"/>
      <w:lang w:val="en-US"/>
    </w:rPr>
  </w:style>
  <w:style w:type="character" w:customStyle="1" w:styleId="Heading6Char">
    <w:name w:val="Heading 6 Char"/>
    <w:basedOn w:val="DefaultParagraphFont"/>
    <w:link w:val="Heading6"/>
    <w:semiHidden/>
    <w:rsid w:val="00C01A2A"/>
    <w:rPr>
      <w:rFonts w:ascii="Calibri" w:eastAsia="Times New Roman" w:hAnsi="Calibri" w:cs="Times New Roman"/>
      <w:b/>
      <w:bCs/>
      <w:sz w:val="22"/>
      <w:szCs w:val="22"/>
      <w:lang w:val="en-US"/>
    </w:rPr>
  </w:style>
  <w:style w:type="character" w:customStyle="1" w:styleId="Heading7Char">
    <w:name w:val="Heading 7 Char"/>
    <w:basedOn w:val="DefaultParagraphFont"/>
    <w:link w:val="Heading7"/>
    <w:semiHidden/>
    <w:rsid w:val="00C01A2A"/>
    <w:rPr>
      <w:rFonts w:ascii="Calibri" w:eastAsia="Times New Roman" w:hAnsi="Calibri" w:cs="Times New Roman"/>
      <w:lang w:val="en-US"/>
    </w:rPr>
  </w:style>
  <w:style w:type="character" w:customStyle="1" w:styleId="Heading8Char">
    <w:name w:val="Heading 8 Char"/>
    <w:basedOn w:val="DefaultParagraphFont"/>
    <w:link w:val="Heading8"/>
    <w:semiHidden/>
    <w:rsid w:val="00C01A2A"/>
    <w:rPr>
      <w:rFonts w:ascii="Calibri" w:eastAsia="Times New Roman" w:hAnsi="Calibri" w:cs="Times New Roman"/>
      <w:i/>
      <w:iCs/>
      <w:lang w:val="en-US"/>
    </w:rPr>
  </w:style>
  <w:style w:type="character" w:customStyle="1" w:styleId="Heading9Char">
    <w:name w:val="Heading 9 Char"/>
    <w:basedOn w:val="DefaultParagraphFont"/>
    <w:link w:val="Heading9"/>
    <w:semiHidden/>
    <w:rsid w:val="00C01A2A"/>
    <w:rPr>
      <w:rFonts w:ascii="Cambria" w:eastAsia="Times New Roman" w:hAnsi="Cambria" w:cs="Times New Roman"/>
      <w:sz w:val="22"/>
      <w:szCs w:val="22"/>
      <w:lang w:val="en-US"/>
    </w:rPr>
  </w:style>
  <w:style w:type="character" w:styleId="CommentReference">
    <w:name w:val="annotation reference"/>
    <w:basedOn w:val="DefaultParagraphFont"/>
    <w:semiHidden/>
    <w:unhideWhenUsed/>
    <w:rsid w:val="00C01A2A"/>
    <w:rPr>
      <w:sz w:val="16"/>
      <w:szCs w:val="16"/>
    </w:rPr>
  </w:style>
  <w:style w:type="paragraph" w:styleId="CommentText">
    <w:name w:val="annotation text"/>
    <w:basedOn w:val="Normal"/>
    <w:link w:val="CommentTextChar"/>
    <w:unhideWhenUsed/>
    <w:rsid w:val="00C01A2A"/>
    <w:pPr>
      <w:spacing w:after="0"/>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C01A2A"/>
    <w:rPr>
      <w:rFonts w:ascii="Times New Roman" w:eastAsia="Times New Roman" w:hAnsi="Times New Roman" w:cs="Times New Roman"/>
      <w:sz w:val="20"/>
      <w:szCs w:val="20"/>
      <w:lang w:val="en-US"/>
    </w:rPr>
  </w:style>
  <w:style w:type="character" w:styleId="Hyperlink">
    <w:name w:val="Hyperlink"/>
    <w:basedOn w:val="DefaultParagraphFont"/>
    <w:unhideWhenUsed/>
    <w:rsid w:val="00C01A2A"/>
    <w:rPr>
      <w:color w:val="0563C1" w:themeColor="hyperlink"/>
      <w:u w:val="single"/>
    </w:rPr>
  </w:style>
  <w:style w:type="paragraph" w:styleId="BalloonText">
    <w:name w:val="Balloon Text"/>
    <w:basedOn w:val="Normal"/>
    <w:link w:val="BalloonTextChar"/>
    <w:semiHidden/>
    <w:unhideWhenUsed/>
    <w:rsid w:val="00C01A2A"/>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C01A2A"/>
    <w:rPr>
      <w:rFonts w:ascii="Segoe UI" w:hAnsi="Segoe UI" w:cs="Segoe UI"/>
      <w:sz w:val="18"/>
      <w:szCs w:val="18"/>
      <w:lang w:val="en-US"/>
    </w:rPr>
  </w:style>
  <w:style w:type="paragraph" w:styleId="CommentSubject">
    <w:name w:val="annotation subject"/>
    <w:basedOn w:val="CommentText"/>
    <w:next w:val="CommentText"/>
    <w:link w:val="CommentSubjectChar"/>
    <w:semiHidden/>
    <w:unhideWhenUsed/>
    <w:rsid w:val="00C01A2A"/>
    <w:pPr>
      <w:spacing w:after="200"/>
    </w:pPr>
    <w:rPr>
      <w:rFonts w:asciiTheme="minorHAnsi" w:eastAsiaTheme="minorHAnsi" w:hAnsiTheme="minorHAnsi" w:cstheme="minorBidi"/>
      <w:b/>
      <w:bCs/>
    </w:rPr>
  </w:style>
  <w:style w:type="character" w:customStyle="1" w:styleId="CommentSubjectChar">
    <w:name w:val="Comment Subject Char"/>
    <w:basedOn w:val="CommentTextChar"/>
    <w:link w:val="CommentSubject"/>
    <w:semiHidden/>
    <w:rsid w:val="00C01A2A"/>
    <w:rPr>
      <w:rFonts w:ascii="Times New Roman" w:eastAsia="Times New Roman" w:hAnsi="Times New Roman" w:cs="Times New Roman"/>
      <w:b/>
      <w:bCs/>
      <w:sz w:val="20"/>
      <w:szCs w:val="20"/>
      <w:lang w:val="en-US"/>
    </w:rPr>
  </w:style>
  <w:style w:type="paragraph" w:customStyle="1" w:styleId="SMcaption">
    <w:name w:val="SM caption"/>
    <w:basedOn w:val="Normal"/>
    <w:qFormat/>
    <w:rsid w:val="00C01A2A"/>
    <w:pPr>
      <w:spacing w:after="0"/>
    </w:pPr>
    <w:rPr>
      <w:rFonts w:ascii="Times New Roman" w:eastAsia="Times New Roman" w:hAnsi="Times New Roman" w:cs="Times New Roman"/>
      <w:sz w:val="24"/>
      <w:szCs w:val="20"/>
    </w:rPr>
  </w:style>
  <w:style w:type="paragraph" w:styleId="NormalWeb">
    <w:name w:val="Normal (Web)"/>
    <w:basedOn w:val="Normal"/>
    <w:semiHidden/>
    <w:rsid w:val="00C01A2A"/>
    <w:pPr>
      <w:spacing w:after="0"/>
    </w:pPr>
    <w:rPr>
      <w:rFonts w:ascii="Times New Roman" w:eastAsia="Times New Roman" w:hAnsi="Times New Roman" w:cs="Times New Roman"/>
      <w:sz w:val="24"/>
      <w:szCs w:val="24"/>
    </w:rPr>
  </w:style>
  <w:style w:type="paragraph" w:customStyle="1" w:styleId="AbstractSummary">
    <w:name w:val="Abstract/Summary"/>
    <w:basedOn w:val="Normal"/>
    <w:rsid w:val="00C01A2A"/>
    <w:pPr>
      <w:spacing w:before="120" w:after="0"/>
    </w:pPr>
    <w:rPr>
      <w:rFonts w:ascii="Times New Roman" w:eastAsia="Times New Roman" w:hAnsi="Times New Roman" w:cs="Times New Roman"/>
      <w:sz w:val="24"/>
      <w:szCs w:val="24"/>
    </w:rPr>
  </w:style>
  <w:style w:type="paragraph" w:customStyle="1" w:styleId="Acknowledgement">
    <w:name w:val="Acknowledgement"/>
    <w:basedOn w:val="Normal"/>
    <w:rsid w:val="00C01A2A"/>
    <w:pPr>
      <w:spacing w:before="120" w:after="0"/>
      <w:ind w:left="720" w:hanging="720"/>
    </w:pPr>
    <w:rPr>
      <w:rFonts w:ascii="Times New Roman" w:eastAsia="Times New Roman" w:hAnsi="Times New Roman" w:cs="Times New Roman"/>
      <w:sz w:val="24"/>
      <w:szCs w:val="24"/>
    </w:rPr>
  </w:style>
  <w:style w:type="paragraph" w:customStyle="1" w:styleId="Paragraph">
    <w:name w:val="Paragraph"/>
    <w:basedOn w:val="Normal"/>
    <w:link w:val="ParagraphZchn"/>
    <w:rsid w:val="00C01A2A"/>
    <w:pPr>
      <w:spacing w:before="120" w:after="0"/>
      <w:ind w:firstLine="720"/>
    </w:pPr>
    <w:rPr>
      <w:rFonts w:ascii="Times New Roman" w:eastAsia="Times New Roman" w:hAnsi="Times New Roman" w:cs="Times New Roman"/>
      <w:sz w:val="24"/>
      <w:szCs w:val="24"/>
    </w:rPr>
  </w:style>
  <w:style w:type="paragraph" w:customStyle="1" w:styleId="EndNoteBibliography">
    <w:name w:val="EndNote Bibliography"/>
    <w:basedOn w:val="Normal"/>
    <w:link w:val="EndNoteBibliographyChar"/>
    <w:rsid w:val="00C01A2A"/>
    <w:pPr>
      <w:spacing w:after="160"/>
    </w:pPr>
    <w:rPr>
      <w:rFonts w:ascii="Calibri" w:hAnsi="Calibri" w:cs="Calibri"/>
      <w:noProof/>
    </w:rPr>
  </w:style>
  <w:style w:type="character" w:customStyle="1" w:styleId="EndNoteBibliographyChar">
    <w:name w:val="EndNote Bibliography Char"/>
    <w:basedOn w:val="DefaultParagraphFont"/>
    <w:link w:val="EndNoteBibliography"/>
    <w:rsid w:val="00C01A2A"/>
    <w:rPr>
      <w:rFonts w:ascii="Calibri" w:hAnsi="Calibri" w:cs="Calibri"/>
      <w:noProof/>
      <w:sz w:val="22"/>
      <w:szCs w:val="22"/>
      <w:lang w:val="en-US"/>
    </w:rPr>
  </w:style>
  <w:style w:type="paragraph" w:styleId="NoSpacing">
    <w:name w:val="No Spacing"/>
    <w:uiPriority w:val="1"/>
    <w:qFormat/>
    <w:rsid w:val="00C01A2A"/>
    <w:rPr>
      <w:sz w:val="22"/>
      <w:szCs w:val="22"/>
      <w:lang w:val="en-CA"/>
    </w:rPr>
  </w:style>
  <w:style w:type="paragraph" w:customStyle="1" w:styleId="EndNoteBibliographyTitle">
    <w:name w:val="EndNote Bibliography Title"/>
    <w:basedOn w:val="Normal"/>
    <w:link w:val="EndNoteBibliographyTitleZchn"/>
    <w:rsid w:val="00C01A2A"/>
    <w:pPr>
      <w:spacing w:after="0"/>
      <w:jc w:val="center"/>
    </w:pPr>
    <w:rPr>
      <w:rFonts w:ascii="Calibri" w:eastAsia="Times New Roman" w:hAnsi="Calibri" w:cs="Calibri"/>
      <w:noProof/>
    </w:rPr>
  </w:style>
  <w:style w:type="character" w:customStyle="1" w:styleId="ParagraphZchn">
    <w:name w:val="Paragraph Zchn"/>
    <w:basedOn w:val="DefaultParagraphFont"/>
    <w:link w:val="Paragraph"/>
    <w:rsid w:val="00C01A2A"/>
    <w:rPr>
      <w:rFonts w:ascii="Times New Roman" w:eastAsia="Times New Roman" w:hAnsi="Times New Roman" w:cs="Times New Roman"/>
      <w:lang w:val="en-US"/>
    </w:rPr>
  </w:style>
  <w:style w:type="character" w:customStyle="1" w:styleId="EndNoteBibliographyTitleZchn">
    <w:name w:val="EndNote Bibliography Title Zchn"/>
    <w:basedOn w:val="ParagraphZchn"/>
    <w:link w:val="EndNoteBibliographyTitle"/>
    <w:rsid w:val="00C01A2A"/>
    <w:rPr>
      <w:rFonts w:ascii="Calibri" w:eastAsia="Times New Roman" w:hAnsi="Calibri" w:cs="Calibri"/>
      <w:noProof/>
      <w:sz w:val="22"/>
      <w:szCs w:val="22"/>
      <w:lang w:val="en-US"/>
    </w:rPr>
  </w:style>
  <w:style w:type="character" w:styleId="PageNumber">
    <w:name w:val="page number"/>
    <w:basedOn w:val="DefaultParagraphFont"/>
    <w:semiHidden/>
    <w:rsid w:val="00C01A2A"/>
  </w:style>
  <w:style w:type="paragraph" w:customStyle="1" w:styleId="SMHeading">
    <w:name w:val="SM Heading"/>
    <w:basedOn w:val="Heading1"/>
    <w:qFormat/>
    <w:rsid w:val="00C01A2A"/>
  </w:style>
  <w:style w:type="paragraph" w:customStyle="1" w:styleId="SMSubheading">
    <w:name w:val="SM Subheading"/>
    <w:basedOn w:val="Normal"/>
    <w:qFormat/>
    <w:rsid w:val="00C01A2A"/>
    <w:pPr>
      <w:spacing w:after="0"/>
    </w:pPr>
    <w:rPr>
      <w:rFonts w:ascii="Times New Roman" w:eastAsia="Times New Roman" w:hAnsi="Times New Roman" w:cs="Times New Roman"/>
      <w:sz w:val="24"/>
      <w:szCs w:val="20"/>
      <w:u w:val="words"/>
    </w:rPr>
  </w:style>
  <w:style w:type="paragraph" w:customStyle="1" w:styleId="SMText">
    <w:name w:val="SM Text"/>
    <w:basedOn w:val="Normal"/>
    <w:qFormat/>
    <w:rsid w:val="00C01A2A"/>
    <w:pPr>
      <w:spacing w:after="0"/>
      <w:ind w:firstLine="480"/>
    </w:pPr>
    <w:rPr>
      <w:rFonts w:ascii="Times New Roman" w:eastAsia="Times New Roman" w:hAnsi="Times New Roman" w:cs="Times New Roman"/>
      <w:sz w:val="24"/>
      <w:szCs w:val="20"/>
    </w:rPr>
  </w:style>
  <w:style w:type="paragraph" w:styleId="Bibliography">
    <w:name w:val="Bibliography"/>
    <w:basedOn w:val="Normal"/>
    <w:next w:val="Normal"/>
    <w:uiPriority w:val="37"/>
    <w:semiHidden/>
    <w:rsid w:val="00C01A2A"/>
    <w:pPr>
      <w:spacing w:after="0"/>
    </w:pPr>
    <w:rPr>
      <w:rFonts w:ascii="Times New Roman" w:eastAsia="Times New Roman" w:hAnsi="Times New Roman" w:cs="Times New Roman"/>
      <w:sz w:val="24"/>
      <w:szCs w:val="20"/>
    </w:rPr>
  </w:style>
  <w:style w:type="paragraph" w:styleId="BlockText">
    <w:name w:val="Block Text"/>
    <w:basedOn w:val="Normal"/>
    <w:semiHidden/>
    <w:rsid w:val="00C01A2A"/>
    <w:pPr>
      <w:spacing w:after="120"/>
      <w:ind w:left="1440" w:right="1440"/>
    </w:pPr>
    <w:rPr>
      <w:rFonts w:ascii="Times New Roman" w:eastAsia="Times New Roman" w:hAnsi="Times New Roman" w:cs="Times New Roman"/>
      <w:sz w:val="24"/>
      <w:szCs w:val="20"/>
    </w:rPr>
  </w:style>
  <w:style w:type="paragraph" w:styleId="BodyText">
    <w:name w:val="Body Text"/>
    <w:basedOn w:val="Normal"/>
    <w:link w:val="BodyTextChar"/>
    <w:semiHidden/>
    <w:rsid w:val="00C01A2A"/>
    <w:pPr>
      <w:spacing w:after="120"/>
    </w:pPr>
    <w:rPr>
      <w:rFonts w:ascii="Times New Roman" w:eastAsia="Times New Roman" w:hAnsi="Times New Roman" w:cs="Times New Roman"/>
      <w:sz w:val="24"/>
      <w:szCs w:val="20"/>
    </w:rPr>
  </w:style>
  <w:style w:type="character" w:customStyle="1" w:styleId="BodyTextChar">
    <w:name w:val="Body Text Char"/>
    <w:basedOn w:val="DefaultParagraphFont"/>
    <w:link w:val="BodyText"/>
    <w:semiHidden/>
    <w:rsid w:val="00C01A2A"/>
    <w:rPr>
      <w:rFonts w:ascii="Times New Roman" w:eastAsia="Times New Roman" w:hAnsi="Times New Roman" w:cs="Times New Roman"/>
      <w:szCs w:val="20"/>
      <w:lang w:val="en-US"/>
    </w:rPr>
  </w:style>
  <w:style w:type="paragraph" w:styleId="BodyText2">
    <w:name w:val="Body Text 2"/>
    <w:basedOn w:val="Normal"/>
    <w:link w:val="BodyText2Char"/>
    <w:semiHidden/>
    <w:rsid w:val="00C01A2A"/>
    <w:pPr>
      <w:spacing w:after="120" w:line="480" w:lineRule="auto"/>
    </w:pPr>
    <w:rPr>
      <w:rFonts w:ascii="Times New Roman" w:eastAsia="Times New Roman" w:hAnsi="Times New Roman" w:cs="Times New Roman"/>
      <w:sz w:val="24"/>
      <w:szCs w:val="20"/>
    </w:rPr>
  </w:style>
  <w:style w:type="character" w:customStyle="1" w:styleId="BodyText2Char">
    <w:name w:val="Body Text 2 Char"/>
    <w:basedOn w:val="DefaultParagraphFont"/>
    <w:link w:val="BodyText2"/>
    <w:semiHidden/>
    <w:rsid w:val="00C01A2A"/>
    <w:rPr>
      <w:rFonts w:ascii="Times New Roman" w:eastAsia="Times New Roman" w:hAnsi="Times New Roman" w:cs="Times New Roman"/>
      <w:szCs w:val="20"/>
      <w:lang w:val="en-US"/>
    </w:rPr>
  </w:style>
  <w:style w:type="paragraph" w:styleId="BodyText3">
    <w:name w:val="Body Text 3"/>
    <w:basedOn w:val="Normal"/>
    <w:link w:val="BodyText3Char"/>
    <w:semiHidden/>
    <w:rsid w:val="00C01A2A"/>
    <w:pPr>
      <w:spacing w:after="120"/>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
    <w:semiHidden/>
    <w:rsid w:val="00C01A2A"/>
    <w:rPr>
      <w:rFonts w:ascii="Times New Roman" w:eastAsia="Times New Roman" w:hAnsi="Times New Roman" w:cs="Times New Roman"/>
      <w:sz w:val="16"/>
      <w:szCs w:val="16"/>
      <w:lang w:val="en-US"/>
    </w:rPr>
  </w:style>
  <w:style w:type="paragraph" w:styleId="BodyTextFirstIndent">
    <w:name w:val="Body Text First Indent"/>
    <w:basedOn w:val="BodyText"/>
    <w:link w:val="BodyTextFirstIndentChar"/>
    <w:semiHidden/>
    <w:rsid w:val="00C01A2A"/>
    <w:pPr>
      <w:ind w:firstLine="210"/>
    </w:pPr>
  </w:style>
  <w:style w:type="character" w:customStyle="1" w:styleId="BodyTextFirstIndentChar">
    <w:name w:val="Body Text First Indent Char"/>
    <w:basedOn w:val="BodyTextChar"/>
    <w:link w:val="BodyTextFirstIndent"/>
    <w:semiHidden/>
    <w:rsid w:val="00C01A2A"/>
    <w:rPr>
      <w:rFonts w:ascii="Times New Roman" w:eastAsia="Times New Roman" w:hAnsi="Times New Roman" w:cs="Times New Roman"/>
      <w:szCs w:val="20"/>
      <w:lang w:val="en-US"/>
    </w:rPr>
  </w:style>
  <w:style w:type="paragraph" w:styleId="BodyTextIndent">
    <w:name w:val="Body Text Indent"/>
    <w:basedOn w:val="Normal"/>
    <w:link w:val="BodyTextIndentChar"/>
    <w:semiHidden/>
    <w:rsid w:val="00C01A2A"/>
    <w:pPr>
      <w:spacing w:after="120"/>
      <w:ind w:left="360"/>
    </w:pPr>
    <w:rPr>
      <w:rFonts w:ascii="Times New Roman" w:eastAsia="Times New Roman" w:hAnsi="Times New Roman" w:cs="Times New Roman"/>
      <w:sz w:val="24"/>
      <w:szCs w:val="20"/>
    </w:rPr>
  </w:style>
  <w:style w:type="character" w:customStyle="1" w:styleId="BodyTextIndentChar">
    <w:name w:val="Body Text Indent Char"/>
    <w:basedOn w:val="DefaultParagraphFont"/>
    <w:link w:val="BodyTextIndent"/>
    <w:semiHidden/>
    <w:rsid w:val="00C01A2A"/>
    <w:rPr>
      <w:rFonts w:ascii="Times New Roman" w:eastAsia="Times New Roman" w:hAnsi="Times New Roman" w:cs="Times New Roman"/>
      <w:szCs w:val="20"/>
      <w:lang w:val="en-US"/>
    </w:rPr>
  </w:style>
  <w:style w:type="paragraph" w:styleId="BodyTextFirstIndent2">
    <w:name w:val="Body Text First Indent 2"/>
    <w:basedOn w:val="BodyTextIndent"/>
    <w:link w:val="BodyTextFirstIndent2Char"/>
    <w:semiHidden/>
    <w:rsid w:val="00C01A2A"/>
    <w:pPr>
      <w:ind w:firstLine="210"/>
    </w:pPr>
  </w:style>
  <w:style w:type="character" w:customStyle="1" w:styleId="BodyTextFirstIndent2Char">
    <w:name w:val="Body Text First Indent 2 Char"/>
    <w:basedOn w:val="BodyTextIndentChar"/>
    <w:link w:val="BodyTextFirstIndent2"/>
    <w:semiHidden/>
    <w:rsid w:val="00C01A2A"/>
    <w:rPr>
      <w:rFonts w:ascii="Times New Roman" w:eastAsia="Times New Roman" w:hAnsi="Times New Roman" w:cs="Times New Roman"/>
      <w:szCs w:val="20"/>
      <w:lang w:val="en-US"/>
    </w:rPr>
  </w:style>
  <w:style w:type="paragraph" w:styleId="BodyTextIndent2">
    <w:name w:val="Body Text Indent 2"/>
    <w:basedOn w:val="Normal"/>
    <w:link w:val="BodyTextIndent2Char"/>
    <w:semiHidden/>
    <w:rsid w:val="00C01A2A"/>
    <w:pPr>
      <w:spacing w:after="120" w:line="480" w:lineRule="auto"/>
      <w:ind w:left="360"/>
    </w:pPr>
    <w:rPr>
      <w:rFonts w:ascii="Times New Roman" w:eastAsia="Times New Roman" w:hAnsi="Times New Roman" w:cs="Times New Roman"/>
      <w:sz w:val="24"/>
      <w:szCs w:val="20"/>
    </w:rPr>
  </w:style>
  <w:style w:type="character" w:customStyle="1" w:styleId="BodyTextIndent2Char">
    <w:name w:val="Body Text Indent 2 Char"/>
    <w:basedOn w:val="DefaultParagraphFont"/>
    <w:link w:val="BodyTextIndent2"/>
    <w:semiHidden/>
    <w:rsid w:val="00C01A2A"/>
    <w:rPr>
      <w:rFonts w:ascii="Times New Roman" w:eastAsia="Times New Roman" w:hAnsi="Times New Roman" w:cs="Times New Roman"/>
      <w:szCs w:val="20"/>
      <w:lang w:val="en-US"/>
    </w:rPr>
  </w:style>
  <w:style w:type="paragraph" w:styleId="BodyTextIndent3">
    <w:name w:val="Body Text Indent 3"/>
    <w:basedOn w:val="Normal"/>
    <w:link w:val="BodyTextIndent3Char"/>
    <w:semiHidden/>
    <w:rsid w:val="00C01A2A"/>
    <w:pPr>
      <w:spacing w:after="120"/>
      <w:ind w:left="360"/>
    </w:pPr>
    <w:rPr>
      <w:rFonts w:ascii="Times New Roman" w:eastAsia="Times New Roman" w:hAnsi="Times New Roman" w:cs="Times New Roman"/>
      <w:sz w:val="16"/>
      <w:szCs w:val="16"/>
    </w:rPr>
  </w:style>
  <w:style w:type="character" w:customStyle="1" w:styleId="BodyTextIndent3Char">
    <w:name w:val="Body Text Indent 3 Char"/>
    <w:basedOn w:val="DefaultParagraphFont"/>
    <w:link w:val="BodyTextIndent3"/>
    <w:semiHidden/>
    <w:rsid w:val="00C01A2A"/>
    <w:rPr>
      <w:rFonts w:ascii="Times New Roman" w:eastAsia="Times New Roman" w:hAnsi="Times New Roman" w:cs="Times New Roman"/>
      <w:sz w:val="16"/>
      <w:szCs w:val="16"/>
      <w:lang w:val="en-US"/>
    </w:rPr>
  </w:style>
  <w:style w:type="paragraph" w:styleId="Caption">
    <w:name w:val="caption"/>
    <w:basedOn w:val="Normal"/>
    <w:next w:val="Normal"/>
    <w:semiHidden/>
    <w:qFormat/>
    <w:rsid w:val="00C01A2A"/>
    <w:pPr>
      <w:spacing w:after="0"/>
    </w:pPr>
    <w:rPr>
      <w:rFonts w:ascii="Times New Roman" w:eastAsia="Times New Roman" w:hAnsi="Times New Roman" w:cs="Times New Roman"/>
      <w:b/>
      <w:bCs/>
      <w:sz w:val="20"/>
      <w:szCs w:val="20"/>
    </w:rPr>
  </w:style>
  <w:style w:type="paragraph" w:styleId="Closing">
    <w:name w:val="Closing"/>
    <w:basedOn w:val="Normal"/>
    <w:link w:val="ClosingChar"/>
    <w:semiHidden/>
    <w:rsid w:val="00C01A2A"/>
    <w:pPr>
      <w:spacing w:after="0"/>
      <w:ind w:left="4320"/>
    </w:pPr>
    <w:rPr>
      <w:rFonts w:ascii="Times New Roman" w:eastAsia="Times New Roman" w:hAnsi="Times New Roman" w:cs="Times New Roman"/>
      <w:sz w:val="24"/>
      <w:szCs w:val="20"/>
    </w:rPr>
  </w:style>
  <w:style w:type="character" w:customStyle="1" w:styleId="ClosingChar">
    <w:name w:val="Closing Char"/>
    <w:basedOn w:val="DefaultParagraphFont"/>
    <w:link w:val="Closing"/>
    <w:semiHidden/>
    <w:rsid w:val="00C01A2A"/>
    <w:rPr>
      <w:rFonts w:ascii="Times New Roman" w:eastAsia="Times New Roman" w:hAnsi="Times New Roman" w:cs="Times New Roman"/>
      <w:szCs w:val="20"/>
      <w:lang w:val="en-US"/>
    </w:rPr>
  </w:style>
  <w:style w:type="paragraph" w:styleId="Date">
    <w:name w:val="Date"/>
    <w:basedOn w:val="Normal"/>
    <w:next w:val="Normal"/>
    <w:link w:val="DateChar"/>
    <w:semiHidden/>
    <w:rsid w:val="00C01A2A"/>
    <w:pPr>
      <w:spacing w:after="0"/>
    </w:pPr>
    <w:rPr>
      <w:rFonts w:ascii="Times New Roman" w:eastAsia="Times New Roman" w:hAnsi="Times New Roman" w:cs="Times New Roman"/>
      <w:sz w:val="24"/>
      <w:szCs w:val="20"/>
    </w:rPr>
  </w:style>
  <w:style w:type="character" w:customStyle="1" w:styleId="DateChar">
    <w:name w:val="Date Char"/>
    <w:basedOn w:val="DefaultParagraphFont"/>
    <w:link w:val="Date"/>
    <w:semiHidden/>
    <w:rsid w:val="00C01A2A"/>
    <w:rPr>
      <w:rFonts w:ascii="Times New Roman" w:eastAsia="Times New Roman" w:hAnsi="Times New Roman" w:cs="Times New Roman"/>
      <w:szCs w:val="20"/>
      <w:lang w:val="en-US"/>
    </w:rPr>
  </w:style>
  <w:style w:type="paragraph" w:styleId="DocumentMap">
    <w:name w:val="Document Map"/>
    <w:basedOn w:val="Normal"/>
    <w:link w:val="DocumentMapChar"/>
    <w:semiHidden/>
    <w:rsid w:val="00C01A2A"/>
    <w:pPr>
      <w:spacing w:after="0"/>
    </w:pPr>
    <w:rPr>
      <w:rFonts w:ascii="Tahoma" w:eastAsia="Times New Roman" w:hAnsi="Tahoma" w:cs="Tahoma"/>
      <w:sz w:val="16"/>
      <w:szCs w:val="16"/>
    </w:rPr>
  </w:style>
  <w:style w:type="character" w:customStyle="1" w:styleId="DocumentMapChar">
    <w:name w:val="Document Map Char"/>
    <w:basedOn w:val="DefaultParagraphFont"/>
    <w:link w:val="DocumentMap"/>
    <w:semiHidden/>
    <w:rsid w:val="00C01A2A"/>
    <w:rPr>
      <w:rFonts w:ascii="Tahoma" w:eastAsia="Times New Roman" w:hAnsi="Tahoma" w:cs="Tahoma"/>
      <w:sz w:val="16"/>
      <w:szCs w:val="16"/>
      <w:lang w:val="en-US"/>
    </w:rPr>
  </w:style>
  <w:style w:type="paragraph" w:styleId="E-mailSignature">
    <w:name w:val="E-mail Signature"/>
    <w:basedOn w:val="Normal"/>
    <w:link w:val="E-mailSignatureChar"/>
    <w:semiHidden/>
    <w:rsid w:val="00C01A2A"/>
    <w:pPr>
      <w:spacing w:after="0"/>
    </w:pPr>
    <w:rPr>
      <w:rFonts w:ascii="Times New Roman" w:eastAsia="Times New Roman" w:hAnsi="Times New Roman" w:cs="Times New Roman"/>
      <w:sz w:val="24"/>
      <w:szCs w:val="20"/>
    </w:rPr>
  </w:style>
  <w:style w:type="character" w:customStyle="1" w:styleId="E-mailSignatureChar">
    <w:name w:val="E-mail Signature Char"/>
    <w:basedOn w:val="DefaultParagraphFont"/>
    <w:link w:val="E-mailSignature"/>
    <w:semiHidden/>
    <w:rsid w:val="00C01A2A"/>
    <w:rPr>
      <w:rFonts w:ascii="Times New Roman" w:eastAsia="Times New Roman" w:hAnsi="Times New Roman" w:cs="Times New Roman"/>
      <w:szCs w:val="20"/>
      <w:lang w:val="en-US"/>
    </w:rPr>
  </w:style>
  <w:style w:type="paragraph" w:styleId="EndnoteText">
    <w:name w:val="endnote text"/>
    <w:basedOn w:val="Normal"/>
    <w:link w:val="EndnoteTextChar"/>
    <w:semiHidden/>
    <w:rsid w:val="00C01A2A"/>
    <w:pPr>
      <w:spacing w:after="0"/>
    </w:pPr>
    <w:rPr>
      <w:rFonts w:ascii="Times New Roman" w:eastAsia="Times New Roman" w:hAnsi="Times New Roman" w:cs="Times New Roman"/>
      <w:sz w:val="20"/>
      <w:szCs w:val="20"/>
    </w:rPr>
  </w:style>
  <w:style w:type="character" w:customStyle="1" w:styleId="EndnoteTextChar">
    <w:name w:val="Endnote Text Char"/>
    <w:basedOn w:val="DefaultParagraphFont"/>
    <w:link w:val="EndnoteText"/>
    <w:semiHidden/>
    <w:rsid w:val="00C01A2A"/>
    <w:rPr>
      <w:rFonts w:ascii="Times New Roman" w:eastAsia="Times New Roman" w:hAnsi="Times New Roman" w:cs="Times New Roman"/>
      <w:sz w:val="20"/>
      <w:szCs w:val="20"/>
      <w:lang w:val="en-US"/>
    </w:rPr>
  </w:style>
  <w:style w:type="paragraph" w:styleId="EnvelopeAddress">
    <w:name w:val="envelope address"/>
    <w:basedOn w:val="Normal"/>
    <w:semiHidden/>
    <w:rsid w:val="00C01A2A"/>
    <w:pPr>
      <w:framePr w:w="7920" w:h="1980" w:hRule="exact" w:hSpace="180" w:wrap="auto" w:hAnchor="page" w:xAlign="center" w:yAlign="bottom"/>
      <w:spacing w:after="0"/>
      <w:ind w:left="2880"/>
    </w:pPr>
    <w:rPr>
      <w:rFonts w:ascii="Cambria" w:eastAsia="Times New Roman" w:hAnsi="Cambria" w:cs="Times New Roman"/>
      <w:sz w:val="24"/>
      <w:szCs w:val="24"/>
    </w:rPr>
  </w:style>
  <w:style w:type="paragraph" w:styleId="EnvelopeReturn">
    <w:name w:val="envelope return"/>
    <w:basedOn w:val="Normal"/>
    <w:semiHidden/>
    <w:rsid w:val="00C01A2A"/>
    <w:pPr>
      <w:spacing w:after="0"/>
    </w:pPr>
    <w:rPr>
      <w:rFonts w:ascii="Cambria" w:eastAsia="Times New Roman" w:hAnsi="Cambria" w:cs="Times New Roman"/>
      <w:sz w:val="20"/>
      <w:szCs w:val="20"/>
    </w:rPr>
  </w:style>
  <w:style w:type="paragraph" w:styleId="Footer">
    <w:name w:val="footer"/>
    <w:basedOn w:val="Normal"/>
    <w:link w:val="FooterChar"/>
    <w:uiPriority w:val="99"/>
    <w:rsid w:val="00C01A2A"/>
    <w:pPr>
      <w:tabs>
        <w:tab w:val="center" w:pos="4680"/>
        <w:tab w:val="right" w:pos="9360"/>
      </w:tabs>
      <w:spacing w:after="0"/>
    </w:pPr>
    <w:rPr>
      <w:rFonts w:ascii="Times New Roman" w:eastAsia="Times New Roman" w:hAnsi="Times New Roman" w:cs="Times New Roman"/>
      <w:sz w:val="24"/>
      <w:szCs w:val="20"/>
    </w:rPr>
  </w:style>
  <w:style w:type="character" w:customStyle="1" w:styleId="FooterChar">
    <w:name w:val="Footer Char"/>
    <w:basedOn w:val="DefaultParagraphFont"/>
    <w:link w:val="Footer"/>
    <w:uiPriority w:val="99"/>
    <w:rsid w:val="00C01A2A"/>
    <w:rPr>
      <w:rFonts w:ascii="Times New Roman" w:eastAsia="Times New Roman" w:hAnsi="Times New Roman" w:cs="Times New Roman"/>
      <w:szCs w:val="20"/>
      <w:lang w:val="en-US"/>
    </w:rPr>
  </w:style>
  <w:style w:type="paragraph" w:styleId="FootnoteText">
    <w:name w:val="footnote text"/>
    <w:basedOn w:val="Normal"/>
    <w:link w:val="FootnoteTextChar"/>
    <w:semiHidden/>
    <w:rsid w:val="00C01A2A"/>
    <w:pPr>
      <w:spacing w:after="0"/>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C01A2A"/>
    <w:rPr>
      <w:rFonts w:ascii="Times New Roman" w:eastAsia="Times New Roman" w:hAnsi="Times New Roman" w:cs="Times New Roman"/>
      <w:sz w:val="20"/>
      <w:szCs w:val="20"/>
      <w:lang w:val="en-US"/>
    </w:rPr>
  </w:style>
  <w:style w:type="paragraph" w:styleId="Header">
    <w:name w:val="header"/>
    <w:basedOn w:val="Normal"/>
    <w:link w:val="HeaderChar"/>
    <w:uiPriority w:val="99"/>
    <w:rsid w:val="00C01A2A"/>
    <w:pPr>
      <w:tabs>
        <w:tab w:val="center" w:pos="4680"/>
        <w:tab w:val="right" w:pos="9360"/>
      </w:tabs>
      <w:spacing w:after="0"/>
    </w:pPr>
    <w:rPr>
      <w:rFonts w:ascii="Times New Roman" w:eastAsia="Times New Roman" w:hAnsi="Times New Roman" w:cs="Times New Roman"/>
      <w:sz w:val="24"/>
      <w:szCs w:val="20"/>
    </w:rPr>
  </w:style>
  <w:style w:type="character" w:customStyle="1" w:styleId="HeaderChar">
    <w:name w:val="Header Char"/>
    <w:basedOn w:val="DefaultParagraphFont"/>
    <w:link w:val="Header"/>
    <w:uiPriority w:val="99"/>
    <w:rsid w:val="00C01A2A"/>
    <w:rPr>
      <w:rFonts w:ascii="Times New Roman" w:eastAsia="Times New Roman" w:hAnsi="Times New Roman" w:cs="Times New Roman"/>
      <w:szCs w:val="20"/>
      <w:lang w:val="en-US"/>
    </w:rPr>
  </w:style>
  <w:style w:type="paragraph" w:styleId="HTMLAddress">
    <w:name w:val="HTML Address"/>
    <w:basedOn w:val="Normal"/>
    <w:link w:val="HTMLAddressChar"/>
    <w:semiHidden/>
    <w:rsid w:val="00C01A2A"/>
    <w:pPr>
      <w:spacing w:after="0"/>
    </w:pPr>
    <w:rPr>
      <w:rFonts w:ascii="Times New Roman" w:eastAsia="Times New Roman" w:hAnsi="Times New Roman" w:cs="Times New Roman"/>
      <w:i/>
      <w:iCs/>
      <w:sz w:val="24"/>
      <w:szCs w:val="20"/>
    </w:rPr>
  </w:style>
  <w:style w:type="character" w:customStyle="1" w:styleId="HTMLAddressChar">
    <w:name w:val="HTML Address Char"/>
    <w:basedOn w:val="DefaultParagraphFont"/>
    <w:link w:val="HTMLAddress"/>
    <w:semiHidden/>
    <w:rsid w:val="00C01A2A"/>
    <w:rPr>
      <w:rFonts w:ascii="Times New Roman" w:eastAsia="Times New Roman" w:hAnsi="Times New Roman" w:cs="Times New Roman"/>
      <w:i/>
      <w:iCs/>
      <w:szCs w:val="20"/>
      <w:lang w:val="en-US"/>
    </w:rPr>
  </w:style>
  <w:style w:type="paragraph" w:styleId="HTMLPreformatted">
    <w:name w:val="HTML Preformatted"/>
    <w:basedOn w:val="Normal"/>
    <w:link w:val="HTMLPreformattedChar"/>
    <w:semiHidden/>
    <w:rsid w:val="00C01A2A"/>
    <w:pPr>
      <w:spacing w:after="0"/>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semiHidden/>
    <w:rsid w:val="00C01A2A"/>
    <w:rPr>
      <w:rFonts w:ascii="Courier New" w:eastAsia="Times New Roman" w:hAnsi="Courier New" w:cs="Courier New"/>
      <w:sz w:val="20"/>
      <w:szCs w:val="20"/>
      <w:lang w:val="en-US"/>
    </w:rPr>
  </w:style>
  <w:style w:type="paragraph" w:styleId="Index1">
    <w:name w:val="index 1"/>
    <w:basedOn w:val="Normal"/>
    <w:next w:val="Normal"/>
    <w:autoRedefine/>
    <w:semiHidden/>
    <w:rsid w:val="00C01A2A"/>
    <w:pPr>
      <w:spacing w:after="0"/>
      <w:ind w:left="240" w:hanging="240"/>
    </w:pPr>
    <w:rPr>
      <w:rFonts w:ascii="Times New Roman" w:eastAsia="Times New Roman" w:hAnsi="Times New Roman" w:cs="Times New Roman"/>
      <w:sz w:val="24"/>
      <w:szCs w:val="20"/>
    </w:rPr>
  </w:style>
  <w:style w:type="paragraph" w:styleId="Index2">
    <w:name w:val="index 2"/>
    <w:basedOn w:val="Normal"/>
    <w:next w:val="Normal"/>
    <w:autoRedefine/>
    <w:semiHidden/>
    <w:rsid w:val="00C01A2A"/>
    <w:pPr>
      <w:spacing w:after="0"/>
      <w:ind w:left="480" w:hanging="240"/>
    </w:pPr>
    <w:rPr>
      <w:rFonts w:ascii="Times New Roman" w:eastAsia="Times New Roman" w:hAnsi="Times New Roman" w:cs="Times New Roman"/>
      <w:sz w:val="24"/>
      <w:szCs w:val="20"/>
    </w:rPr>
  </w:style>
  <w:style w:type="paragraph" w:styleId="Index3">
    <w:name w:val="index 3"/>
    <w:basedOn w:val="Normal"/>
    <w:next w:val="Normal"/>
    <w:autoRedefine/>
    <w:semiHidden/>
    <w:rsid w:val="00C01A2A"/>
    <w:pPr>
      <w:spacing w:after="0"/>
      <w:ind w:left="720" w:hanging="240"/>
    </w:pPr>
    <w:rPr>
      <w:rFonts w:ascii="Times New Roman" w:eastAsia="Times New Roman" w:hAnsi="Times New Roman" w:cs="Times New Roman"/>
      <w:sz w:val="24"/>
      <w:szCs w:val="20"/>
    </w:rPr>
  </w:style>
  <w:style w:type="paragraph" w:styleId="Index4">
    <w:name w:val="index 4"/>
    <w:basedOn w:val="Normal"/>
    <w:next w:val="Normal"/>
    <w:autoRedefine/>
    <w:semiHidden/>
    <w:rsid w:val="00C01A2A"/>
    <w:pPr>
      <w:spacing w:after="0"/>
      <w:ind w:left="960" w:hanging="240"/>
    </w:pPr>
    <w:rPr>
      <w:rFonts w:ascii="Times New Roman" w:eastAsia="Times New Roman" w:hAnsi="Times New Roman" w:cs="Times New Roman"/>
      <w:sz w:val="24"/>
      <w:szCs w:val="20"/>
    </w:rPr>
  </w:style>
  <w:style w:type="paragraph" w:styleId="Index5">
    <w:name w:val="index 5"/>
    <w:basedOn w:val="Normal"/>
    <w:next w:val="Normal"/>
    <w:autoRedefine/>
    <w:semiHidden/>
    <w:rsid w:val="00C01A2A"/>
    <w:pPr>
      <w:spacing w:after="0"/>
      <w:ind w:left="1200" w:hanging="240"/>
    </w:pPr>
    <w:rPr>
      <w:rFonts w:ascii="Times New Roman" w:eastAsia="Times New Roman" w:hAnsi="Times New Roman" w:cs="Times New Roman"/>
      <w:sz w:val="24"/>
      <w:szCs w:val="20"/>
    </w:rPr>
  </w:style>
  <w:style w:type="paragraph" w:styleId="Index6">
    <w:name w:val="index 6"/>
    <w:basedOn w:val="Normal"/>
    <w:next w:val="Normal"/>
    <w:autoRedefine/>
    <w:semiHidden/>
    <w:rsid w:val="00C01A2A"/>
    <w:pPr>
      <w:spacing w:after="0"/>
      <w:ind w:left="1440" w:hanging="240"/>
    </w:pPr>
    <w:rPr>
      <w:rFonts w:ascii="Times New Roman" w:eastAsia="Times New Roman" w:hAnsi="Times New Roman" w:cs="Times New Roman"/>
      <w:sz w:val="24"/>
      <w:szCs w:val="20"/>
    </w:rPr>
  </w:style>
  <w:style w:type="paragraph" w:styleId="Index7">
    <w:name w:val="index 7"/>
    <w:basedOn w:val="Normal"/>
    <w:next w:val="Normal"/>
    <w:autoRedefine/>
    <w:semiHidden/>
    <w:rsid w:val="00C01A2A"/>
    <w:pPr>
      <w:spacing w:after="0"/>
      <w:ind w:left="1680" w:hanging="240"/>
    </w:pPr>
    <w:rPr>
      <w:rFonts w:ascii="Times New Roman" w:eastAsia="Times New Roman" w:hAnsi="Times New Roman" w:cs="Times New Roman"/>
      <w:sz w:val="24"/>
      <w:szCs w:val="20"/>
    </w:rPr>
  </w:style>
  <w:style w:type="paragraph" w:styleId="Index8">
    <w:name w:val="index 8"/>
    <w:basedOn w:val="Normal"/>
    <w:next w:val="Normal"/>
    <w:autoRedefine/>
    <w:semiHidden/>
    <w:rsid w:val="00C01A2A"/>
    <w:pPr>
      <w:spacing w:after="0"/>
      <w:ind w:left="1920" w:hanging="240"/>
    </w:pPr>
    <w:rPr>
      <w:rFonts w:ascii="Times New Roman" w:eastAsia="Times New Roman" w:hAnsi="Times New Roman" w:cs="Times New Roman"/>
      <w:sz w:val="24"/>
      <w:szCs w:val="20"/>
    </w:rPr>
  </w:style>
  <w:style w:type="paragraph" w:styleId="Index9">
    <w:name w:val="index 9"/>
    <w:basedOn w:val="Normal"/>
    <w:next w:val="Normal"/>
    <w:autoRedefine/>
    <w:semiHidden/>
    <w:rsid w:val="00C01A2A"/>
    <w:pPr>
      <w:spacing w:after="0"/>
      <w:ind w:left="2160" w:hanging="240"/>
    </w:pPr>
    <w:rPr>
      <w:rFonts w:ascii="Times New Roman" w:eastAsia="Times New Roman" w:hAnsi="Times New Roman" w:cs="Times New Roman"/>
      <w:sz w:val="24"/>
      <w:szCs w:val="20"/>
    </w:rPr>
  </w:style>
  <w:style w:type="paragraph" w:styleId="IndexHeading">
    <w:name w:val="index heading"/>
    <w:basedOn w:val="Normal"/>
    <w:next w:val="Index1"/>
    <w:semiHidden/>
    <w:rsid w:val="00C01A2A"/>
    <w:pPr>
      <w:spacing w:after="0"/>
    </w:pPr>
    <w:rPr>
      <w:rFonts w:ascii="Cambria" w:eastAsia="Times New Roman" w:hAnsi="Cambria" w:cs="Times New Roman"/>
      <w:b/>
      <w:bCs/>
      <w:sz w:val="24"/>
      <w:szCs w:val="20"/>
    </w:rPr>
  </w:style>
  <w:style w:type="paragraph" w:styleId="IntenseQuote">
    <w:name w:val="Intense Quote"/>
    <w:basedOn w:val="Normal"/>
    <w:next w:val="Normal"/>
    <w:link w:val="IntenseQuoteChar"/>
    <w:uiPriority w:val="30"/>
    <w:qFormat/>
    <w:rsid w:val="00C01A2A"/>
    <w:pPr>
      <w:pBdr>
        <w:bottom w:val="single" w:sz="4" w:space="4" w:color="4F81BD"/>
      </w:pBdr>
      <w:spacing w:before="200" w:after="280"/>
      <w:ind w:left="936" w:right="936"/>
    </w:pPr>
    <w:rPr>
      <w:rFonts w:ascii="Times New Roman" w:eastAsia="Times New Roman" w:hAnsi="Times New Roman" w:cs="Times New Roman"/>
      <w:b/>
      <w:bCs/>
      <w:i/>
      <w:iCs/>
      <w:color w:val="4F81BD"/>
      <w:sz w:val="24"/>
      <w:szCs w:val="20"/>
    </w:rPr>
  </w:style>
  <w:style w:type="character" w:customStyle="1" w:styleId="IntenseQuoteChar">
    <w:name w:val="Intense Quote Char"/>
    <w:basedOn w:val="DefaultParagraphFont"/>
    <w:link w:val="IntenseQuote"/>
    <w:uiPriority w:val="30"/>
    <w:rsid w:val="00C01A2A"/>
    <w:rPr>
      <w:rFonts w:ascii="Times New Roman" w:eastAsia="Times New Roman" w:hAnsi="Times New Roman" w:cs="Times New Roman"/>
      <w:b/>
      <w:bCs/>
      <w:i/>
      <w:iCs/>
      <w:color w:val="4F81BD"/>
      <w:szCs w:val="20"/>
      <w:lang w:val="en-US"/>
    </w:rPr>
  </w:style>
  <w:style w:type="paragraph" w:styleId="List">
    <w:name w:val="List"/>
    <w:basedOn w:val="Normal"/>
    <w:semiHidden/>
    <w:rsid w:val="00C01A2A"/>
    <w:pPr>
      <w:spacing w:after="0"/>
      <w:ind w:left="360" w:hanging="360"/>
      <w:contextualSpacing/>
    </w:pPr>
    <w:rPr>
      <w:rFonts w:ascii="Times New Roman" w:eastAsia="Times New Roman" w:hAnsi="Times New Roman" w:cs="Times New Roman"/>
      <w:sz w:val="24"/>
      <w:szCs w:val="20"/>
    </w:rPr>
  </w:style>
  <w:style w:type="paragraph" w:styleId="List2">
    <w:name w:val="List 2"/>
    <w:basedOn w:val="Normal"/>
    <w:semiHidden/>
    <w:rsid w:val="00C01A2A"/>
    <w:pPr>
      <w:spacing w:after="0"/>
      <w:ind w:left="720" w:hanging="360"/>
      <w:contextualSpacing/>
    </w:pPr>
    <w:rPr>
      <w:rFonts w:ascii="Times New Roman" w:eastAsia="Times New Roman" w:hAnsi="Times New Roman" w:cs="Times New Roman"/>
      <w:sz w:val="24"/>
      <w:szCs w:val="20"/>
    </w:rPr>
  </w:style>
  <w:style w:type="paragraph" w:styleId="List3">
    <w:name w:val="List 3"/>
    <w:basedOn w:val="Normal"/>
    <w:semiHidden/>
    <w:rsid w:val="00C01A2A"/>
    <w:pPr>
      <w:spacing w:after="0"/>
      <w:ind w:left="1080" w:hanging="360"/>
      <w:contextualSpacing/>
    </w:pPr>
    <w:rPr>
      <w:rFonts w:ascii="Times New Roman" w:eastAsia="Times New Roman" w:hAnsi="Times New Roman" w:cs="Times New Roman"/>
      <w:sz w:val="24"/>
      <w:szCs w:val="20"/>
    </w:rPr>
  </w:style>
  <w:style w:type="paragraph" w:styleId="List4">
    <w:name w:val="List 4"/>
    <w:basedOn w:val="Normal"/>
    <w:semiHidden/>
    <w:rsid w:val="00C01A2A"/>
    <w:pPr>
      <w:spacing w:after="0"/>
      <w:ind w:left="1440" w:hanging="360"/>
      <w:contextualSpacing/>
    </w:pPr>
    <w:rPr>
      <w:rFonts w:ascii="Times New Roman" w:eastAsia="Times New Roman" w:hAnsi="Times New Roman" w:cs="Times New Roman"/>
      <w:sz w:val="24"/>
      <w:szCs w:val="20"/>
    </w:rPr>
  </w:style>
  <w:style w:type="paragraph" w:styleId="List5">
    <w:name w:val="List 5"/>
    <w:basedOn w:val="Normal"/>
    <w:semiHidden/>
    <w:rsid w:val="00C01A2A"/>
    <w:pPr>
      <w:spacing w:after="0"/>
      <w:ind w:left="1800" w:hanging="360"/>
      <w:contextualSpacing/>
    </w:pPr>
    <w:rPr>
      <w:rFonts w:ascii="Times New Roman" w:eastAsia="Times New Roman" w:hAnsi="Times New Roman" w:cs="Times New Roman"/>
      <w:sz w:val="24"/>
      <w:szCs w:val="20"/>
    </w:rPr>
  </w:style>
  <w:style w:type="paragraph" w:styleId="ListBullet">
    <w:name w:val="List Bullet"/>
    <w:basedOn w:val="Normal"/>
    <w:semiHidden/>
    <w:rsid w:val="00C01A2A"/>
    <w:pPr>
      <w:numPr>
        <w:numId w:val="3"/>
      </w:numPr>
      <w:spacing w:after="0"/>
      <w:contextualSpacing/>
    </w:pPr>
    <w:rPr>
      <w:rFonts w:ascii="Times New Roman" w:eastAsia="Times New Roman" w:hAnsi="Times New Roman" w:cs="Times New Roman"/>
      <w:sz w:val="24"/>
      <w:szCs w:val="20"/>
    </w:rPr>
  </w:style>
  <w:style w:type="paragraph" w:styleId="ListBullet2">
    <w:name w:val="List Bullet 2"/>
    <w:basedOn w:val="Normal"/>
    <w:semiHidden/>
    <w:rsid w:val="00C01A2A"/>
    <w:pPr>
      <w:numPr>
        <w:numId w:val="4"/>
      </w:numPr>
      <w:spacing w:after="0"/>
      <w:contextualSpacing/>
    </w:pPr>
    <w:rPr>
      <w:rFonts w:ascii="Times New Roman" w:eastAsia="Times New Roman" w:hAnsi="Times New Roman" w:cs="Times New Roman"/>
      <w:sz w:val="24"/>
      <w:szCs w:val="20"/>
    </w:rPr>
  </w:style>
  <w:style w:type="paragraph" w:styleId="ListBullet3">
    <w:name w:val="List Bullet 3"/>
    <w:basedOn w:val="Normal"/>
    <w:semiHidden/>
    <w:rsid w:val="00C01A2A"/>
    <w:pPr>
      <w:numPr>
        <w:numId w:val="5"/>
      </w:numPr>
      <w:spacing w:after="0"/>
      <w:contextualSpacing/>
    </w:pPr>
    <w:rPr>
      <w:rFonts w:ascii="Times New Roman" w:eastAsia="Times New Roman" w:hAnsi="Times New Roman" w:cs="Times New Roman"/>
      <w:sz w:val="24"/>
      <w:szCs w:val="20"/>
    </w:rPr>
  </w:style>
  <w:style w:type="paragraph" w:styleId="ListBullet4">
    <w:name w:val="List Bullet 4"/>
    <w:basedOn w:val="Normal"/>
    <w:semiHidden/>
    <w:rsid w:val="00C01A2A"/>
    <w:pPr>
      <w:numPr>
        <w:numId w:val="6"/>
      </w:numPr>
      <w:spacing w:after="0"/>
      <w:contextualSpacing/>
    </w:pPr>
    <w:rPr>
      <w:rFonts w:ascii="Times New Roman" w:eastAsia="Times New Roman" w:hAnsi="Times New Roman" w:cs="Times New Roman"/>
      <w:sz w:val="24"/>
      <w:szCs w:val="20"/>
    </w:rPr>
  </w:style>
  <w:style w:type="paragraph" w:styleId="ListBullet5">
    <w:name w:val="List Bullet 5"/>
    <w:basedOn w:val="Normal"/>
    <w:semiHidden/>
    <w:rsid w:val="00C01A2A"/>
    <w:pPr>
      <w:numPr>
        <w:numId w:val="7"/>
      </w:numPr>
      <w:spacing w:after="0"/>
      <w:contextualSpacing/>
    </w:pPr>
    <w:rPr>
      <w:rFonts w:ascii="Times New Roman" w:eastAsia="Times New Roman" w:hAnsi="Times New Roman" w:cs="Times New Roman"/>
      <w:sz w:val="24"/>
      <w:szCs w:val="20"/>
    </w:rPr>
  </w:style>
  <w:style w:type="paragraph" w:styleId="ListContinue">
    <w:name w:val="List Continue"/>
    <w:basedOn w:val="Normal"/>
    <w:semiHidden/>
    <w:rsid w:val="00C01A2A"/>
    <w:pPr>
      <w:spacing w:after="120"/>
      <w:ind w:left="360"/>
      <w:contextualSpacing/>
    </w:pPr>
    <w:rPr>
      <w:rFonts w:ascii="Times New Roman" w:eastAsia="Times New Roman" w:hAnsi="Times New Roman" w:cs="Times New Roman"/>
      <w:sz w:val="24"/>
      <w:szCs w:val="20"/>
    </w:rPr>
  </w:style>
  <w:style w:type="paragraph" w:styleId="ListContinue2">
    <w:name w:val="List Continue 2"/>
    <w:basedOn w:val="Normal"/>
    <w:semiHidden/>
    <w:rsid w:val="00C01A2A"/>
    <w:pPr>
      <w:spacing w:after="120"/>
      <w:ind w:left="720"/>
      <w:contextualSpacing/>
    </w:pPr>
    <w:rPr>
      <w:rFonts w:ascii="Times New Roman" w:eastAsia="Times New Roman" w:hAnsi="Times New Roman" w:cs="Times New Roman"/>
      <w:sz w:val="24"/>
      <w:szCs w:val="20"/>
    </w:rPr>
  </w:style>
  <w:style w:type="paragraph" w:styleId="ListContinue3">
    <w:name w:val="List Continue 3"/>
    <w:basedOn w:val="Normal"/>
    <w:semiHidden/>
    <w:rsid w:val="00C01A2A"/>
    <w:pPr>
      <w:spacing w:after="120"/>
      <w:ind w:left="1080"/>
      <w:contextualSpacing/>
    </w:pPr>
    <w:rPr>
      <w:rFonts w:ascii="Times New Roman" w:eastAsia="Times New Roman" w:hAnsi="Times New Roman" w:cs="Times New Roman"/>
      <w:sz w:val="24"/>
      <w:szCs w:val="20"/>
    </w:rPr>
  </w:style>
  <w:style w:type="paragraph" w:styleId="ListContinue4">
    <w:name w:val="List Continue 4"/>
    <w:basedOn w:val="Normal"/>
    <w:semiHidden/>
    <w:rsid w:val="00C01A2A"/>
    <w:pPr>
      <w:spacing w:after="120"/>
      <w:ind w:left="1440"/>
      <w:contextualSpacing/>
    </w:pPr>
    <w:rPr>
      <w:rFonts w:ascii="Times New Roman" w:eastAsia="Times New Roman" w:hAnsi="Times New Roman" w:cs="Times New Roman"/>
      <w:sz w:val="24"/>
      <w:szCs w:val="20"/>
    </w:rPr>
  </w:style>
  <w:style w:type="paragraph" w:styleId="ListContinue5">
    <w:name w:val="List Continue 5"/>
    <w:basedOn w:val="Normal"/>
    <w:semiHidden/>
    <w:rsid w:val="00C01A2A"/>
    <w:pPr>
      <w:spacing w:after="120"/>
      <w:ind w:left="1800"/>
      <w:contextualSpacing/>
    </w:pPr>
    <w:rPr>
      <w:rFonts w:ascii="Times New Roman" w:eastAsia="Times New Roman" w:hAnsi="Times New Roman" w:cs="Times New Roman"/>
      <w:sz w:val="24"/>
      <w:szCs w:val="20"/>
    </w:rPr>
  </w:style>
  <w:style w:type="paragraph" w:styleId="ListNumber">
    <w:name w:val="List Number"/>
    <w:basedOn w:val="Normal"/>
    <w:semiHidden/>
    <w:rsid w:val="00C01A2A"/>
    <w:pPr>
      <w:numPr>
        <w:numId w:val="8"/>
      </w:numPr>
      <w:spacing w:after="0"/>
      <w:contextualSpacing/>
    </w:pPr>
    <w:rPr>
      <w:rFonts w:ascii="Times New Roman" w:eastAsia="Times New Roman" w:hAnsi="Times New Roman" w:cs="Times New Roman"/>
      <w:sz w:val="24"/>
      <w:szCs w:val="20"/>
    </w:rPr>
  </w:style>
  <w:style w:type="paragraph" w:styleId="ListNumber2">
    <w:name w:val="List Number 2"/>
    <w:basedOn w:val="Normal"/>
    <w:semiHidden/>
    <w:rsid w:val="00C01A2A"/>
    <w:pPr>
      <w:numPr>
        <w:numId w:val="9"/>
      </w:numPr>
      <w:spacing w:after="0"/>
      <w:contextualSpacing/>
    </w:pPr>
    <w:rPr>
      <w:rFonts w:ascii="Times New Roman" w:eastAsia="Times New Roman" w:hAnsi="Times New Roman" w:cs="Times New Roman"/>
      <w:sz w:val="24"/>
      <w:szCs w:val="20"/>
    </w:rPr>
  </w:style>
  <w:style w:type="paragraph" w:styleId="ListNumber3">
    <w:name w:val="List Number 3"/>
    <w:basedOn w:val="Normal"/>
    <w:semiHidden/>
    <w:rsid w:val="00C01A2A"/>
    <w:pPr>
      <w:numPr>
        <w:numId w:val="10"/>
      </w:numPr>
      <w:spacing w:after="0"/>
      <w:contextualSpacing/>
    </w:pPr>
    <w:rPr>
      <w:rFonts w:ascii="Times New Roman" w:eastAsia="Times New Roman" w:hAnsi="Times New Roman" w:cs="Times New Roman"/>
      <w:sz w:val="24"/>
      <w:szCs w:val="20"/>
    </w:rPr>
  </w:style>
  <w:style w:type="paragraph" w:styleId="ListNumber4">
    <w:name w:val="List Number 4"/>
    <w:basedOn w:val="Normal"/>
    <w:semiHidden/>
    <w:rsid w:val="00C01A2A"/>
    <w:pPr>
      <w:numPr>
        <w:numId w:val="11"/>
      </w:numPr>
      <w:spacing w:after="0"/>
      <w:contextualSpacing/>
    </w:pPr>
    <w:rPr>
      <w:rFonts w:ascii="Times New Roman" w:eastAsia="Times New Roman" w:hAnsi="Times New Roman" w:cs="Times New Roman"/>
      <w:sz w:val="24"/>
      <w:szCs w:val="20"/>
    </w:rPr>
  </w:style>
  <w:style w:type="paragraph" w:styleId="ListNumber5">
    <w:name w:val="List Number 5"/>
    <w:basedOn w:val="Normal"/>
    <w:semiHidden/>
    <w:rsid w:val="00C01A2A"/>
    <w:pPr>
      <w:numPr>
        <w:numId w:val="12"/>
      </w:numPr>
      <w:spacing w:after="0"/>
      <w:contextualSpacing/>
    </w:pPr>
    <w:rPr>
      <w:rFonts w:ascii="Times New Roman" w:eastAsia="Times New Roman" w:hAnsi="Times New Roman" w:cs="Times New Roman"/>
      <w:sz w:val="24"/>
      <w:szCs w:val="20"/>
    </w:rPr>
  </w:style>
  <w:style w:type="paragraph" w:styleId="ListParagraph">
    <w:name w:val="List Paragraph"/>
    <w:basedOn w:val="Normal"/>
    <w:uiPriority w:val="34"/>
    <w:qFormat/>
    <w:rsid w:val="00C01A2A"/>
    <w:pPr>
      <w:spacing w:after="0"/>
      <w:ind w:left="720"/>
    </w:pPr>
    <w:rPr>
      <w:rFonts w:ascii="Times New Roman" w:eastAsia="Times New Roman" w:hAnsi="Times New Roman" w:cs="Times New Roman"/>
      <w:sz w:val="24"/>
      <w:szCs w:val="20"/>
    </w:rPr>
  </w:style>
  <w:style w:type="paragraph" w:styleId="MacroText">
    <w:name w:val="macro"/>
    <w:link w:val="MacroTextChar"/>
    <w:semiHidden/>
    <w:rsid w:val="00C01A2A"/>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cs="Courier New"/>
      <w:sz w:val="20"/>
      <w:szCs w:val="20"/>
      <w:lang w:val="en-US"/>
    </w:rPr>
  </w:style>
  <w:style w:type="character" w:customStyle="1" w:styleId="MacroTextChar">
    <w:name w:val="Macro Text Char"/>
    <w:basedOn w:val="DefaultParagraphFont"/>
    <w:link w:val="MacroText"/>
    <w:semiHidden/>
    <w:rsid w:val="00C01A2A"/>
    <w:rPr>
      <w:rFonts w:ascii="Courier New" w:eastAsia="Times New Roman" w:hAnsi="Courier New" w:cs="Courier New"/>
      <w:sz w:val="20"/>
      <w:szCs w:val="20"/>
      <w:lang w:val="en-US"/>
    </w:rPr>
  </w:style>
  <w:style w:type="paragraph" w:styleId="MessageHeader">
    <w:name w:val="Message Header"/>
    <w:basedOn w:val="Normal"/>
    <w:link w:val="MessageHeaderChar"/>
    <w:semiHidden/>
    <w:rsid w:val="00C01A2A"/>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mbria" w:eastAsia="Times New Roman" w:hAnsi="Cambria" w:cs="Times New Roman"/>
      <w:sz w:val="24"/>
      <w:szCs w:val="24"/>
    </w:rPr>
  </w:style>
  <w:style w:type="character" w:customStyle="1" w:styleId="MessageHeaderChar">
    <w:name w:val="Message Header Char"/>
    <w:basedOn w:val="DefaultParagraphFont"/>
    <w:link w:val="MessageHeader"/>
    <w:semiHidden/>
    <w:rsid w:val="00C01A2A"/>
    <w:rPr>
      <w:rFonts w:ascii="Cambria" w:eastAsia="Times New Roman" w:hAnsi="Cambria" w:cs="Times New Roman"/>
      <w:shd w:val="pct20" w:color="auto" w:fill="auto"/>
      <w:lang w:val="en-US"/>
    </w:rPr>
  </w:style>
  <w:style w:type="paragraph" w:styleId="NormalIndent">
    <w:name w:val="Normal Indent"/>
    <w:basedOn w:val="Normal"/>
    <w:semiHidden/>
    <w:rsid w:val="00C01A2A"/>
    <w:pPr>
      <w:spacing w:after="0"/>
      <w:ind w:left="720"/>
    </w:pPr>
    <w:rPr>
      <w:rFonts w:ascii="Times New Roman" w:eastAsia="Times New Roman" w:hAnsi="Times New Roman" w:cs="Times New Roman"/>
      <w:sz w:val="24"/>
      <w:szCs w:val="20"/>
    </w:rPr>
  </w:style>
  <w:style w:type="paragraph" w:styleId="NoteHeading">
    <w:name w:val="Note Heading"/>
    <w:basedOn w:val="Normal"/>
    <w:next w:val="Normal"/>
    <w:link w:val="NoteHeadingChar"/>
    <w:semiHidden/>
    <w:rsid w:val="00C01A2A"/>
    <w:pPr>
      <w:spacing w:after="0"/>
    </w:pPr>
    <w:rPr>
      <w:rFonts w:ascii="Times New Roman" w:eastAsia="Times New Roman" w:hAnsi="Times New Roman" w:cs="Times New Roman"/>
      <w:sz w:val="24"/>
      <w:szCs w:val="20"/>
    </w:rPr>
  </w:style>
  <w:style w:type="character" w:customStyle="1" w:styleId="NoteHeadingChar">
    <w:name w:val="Note Heading Char"/>
    <w:basedOn w:val="DefaultParagraphFont"/>
    <w:link w:val="NoteHeading"/>
    <w:semiHidden/>
    <w:rsid w:val="00C01A2A"/>
    <w:rPr>
      <w:rFonts w:ascii="Times New Roman" w:eastAsia="Times New Roman" w:hAnsi="Times New Roman" w:cs="Times New Roman"/>
      <w:szCs w:val="20"/>
      <w:lang w:val="en-US"/>
    </w:rPr>
  </w:style>
  <w:style w:type="paragraph" w:styleId="PlainText">
    <w:name w:val="Plain Text"/>
    <w:basedOn w:val="Normal"/>
    <w:link w:val="PlainTextChar"/>
    <w:semiHidden/>
    <w:rsid w:val="00C01A2A"/>
    <w:pPr>
      <w:spacing w:after="0"/>
    </w:pPr>
    <w:rPr>
      <w:rFonts w:ascii="Courier New" w:eastAsia="Times New Roman" w:hAnsi="Courier New" w:cs="Courier New"/>
      <w:sz w:val="20"/>
      <w:szCs w:val="20"/>
    </w:rPr>
  </w:style>
  <w:style w:type="character" w:customStyle="1" w:styleId="PlainTextChar">
    <w:name w:val="Plain Text Char"/>
    <w:basedOn w:val="DefaultParagraphFont"/>
    <w:link w:val="PlainText"/>
    <w:semiHidden/>
    <w:rsid w:val="00C01A2A"/>
    <w:rPr>
      <w:rFonts w:ascii="Courier New" w:eastAsia="Times New Roman" w:hAnsi="Courier New" w:cs="Courier New"/>
      <w:sz w:val="20"/>
      <w:szCs w:val="20"/>
      <w:lang w:val="en-US"/>
    </w:rPr>
  </w:style>
  <w:style w:type="paragraph" w:styleId="Quote">
    <w:name w:val="Quote"/>
    <w:basedOn w:val="Normal"/>
    <w:next w:val="Normal"/>
    <w:link w:val="QuoteChar"/>
    <w:uiPriority w:val="29"/>
    <w:qFormat/>
    <w:rsid w:val="00C01A2A"/>
    <w:pPr>
      <w:spacing w:after="0"/>
    </w:pPr>
    <w:rPr>
      <w:rFonts w:ascii="Times New Roman" w:eastAsia="Times New Roman" w:hAnsi="Times New Roman" w:cs="Times New Roman"/>
      <w:i/>
      <w:iCs/>
      <w:color w:val="000000"/>
      <w:sz w:val="24"/>
      <w:szCs w:val="20"/>
    </w:rPr>
  </w:style>
  <w:style w:type="character" w:customStyle="1" w:styleId="QuoteChar">
    <w:name w:val="Quote Char"/>
    <w:basedOn w:val="DefaultParagraphFont"/>
    <w:link w:val="Quote"/>
    <w:uiPriority w:val="29"/>
    <w:rsid w:val="00C01A2A"/>
    <w:rPr>
      <w:rFonts w:ascii="Times New Roman" w:eastAsia="Times New Roman" w:hAnsi="Times New Roman" w:cs="Times New Roman"/>
      <w:i/>
      <w:iCs/>
      <w:color w:val="000000"/>
      <w:szCs w:val="20"/>
      <w:lang w:val="en-US"/>
    </w:rPr>
  </w:style>
  <w:style w:type="paragraph" w:styleId="Salutation">
    <w:name w:val="Salutation"/>
    <w:basedOn w:val="Normal"/>
    <w:next w:val="Normal"/>
    <w:link w:val="SalutationChar"/>
    <w:semiHidden/>
    <w:rsid w:val="00C01A2A"/>
    <w:pPr>
      <w:spacing w:after="0"/>
    </w:pPr>
    <w:rPr>
      <w:rFonts w:ascii="Times New Roman" w:eastAsia="Times New Roman" w:hAnsi="Times New Roman" w:cs="Times New Roman"/>
      <w:sz w:val="24"/>
      <w:szCs w:val="20"/>
    </w:rPr>
  </w:style>
  <w:style w:type="character" w:customStyle="1" w:styleId="SalutationChar">
    <w:name w:val="Salutation Char"/>
    <w:basedOn w:val="DefaultParagraphFont"/>
    <w:link w:val="Salutation"/>
    <w:semiHidden/>
    <w:rsid w:val="00C01A2A"/>
    <w:rPr>
      <w:rFonts w:ascii="Times New Roman" w:eastAsia="Times New Roman" w:hAnsi="Times New Roman" w:cs="Times New Roman"/>
      <w:szCs w:val="20"/>
      <w:lang w:val="en-US"/>
    </w:rPr>
  </w:style>
  <w:style w:type="paragraph" w:styleId="Signature">
    <w:name w:val="Signature"/>
    <w:basedOn w:val="Normal"/>
    <w:link w:val="SignatureChar"/>
    <w:semiHidden/>
    <w:rsid w:val="00C01A2A"/>
    <w:pPr>
      <w:spacing w:after="0"/>
      <w:ind w:left="4320"/>
    </w:pPr>
    <w:rPr>
      <w:rFonts w:ascii="Times New Roman" w:eastAsia="Times New Roman" w:hAnsi="Times New Roman" w:cs="Times New Roman"/>
      <w:sz w:val="24"/>
      <w:szCs w:val="20"/>
    </w:rPr>
  </w:style>
  <w:style w:type="character" w:customStyle="1" w:styleId="SignatureChar">
    <w:name w:val="Signature Char"/>
    <w:basedOn w:val="DefaultParagraphFont"/>
    <w:link w:val="Signature"/>
    <w:semiHidden/>
    <w:rsid w:val="00C01A2A"/>
    <w:rPr>
      <w:rFonts w:ascii="Times New Roman" w:eastAsia="Times New Roman" w:hAnsi="Times New Roman" w:cs="Times New Roman"/>
      <w:szCs w:val="20"/>
      <w:lang w:val="en-US"/>
    </w:rPr>
  </w:style>
  <w:style w:type="paragraph" w:styleId="Subtitle">
    <w:name w:val="Subtitle"/>
    <w:basedOn w:val="Normal"/>
    <w:next w:val="Normal"/>
    <w:link w:val="SubtitleChar"/>
    <w:qFormat/>
    <w:rsid w:val="00C01A2A"/>
    <w:pPr>
      <w:spacing w:after="60"/>
      <w:jc w:val="center"/>
      <w:outlineLvl w:val="1"/>
    </w:pPr>
    <w:rPr>
      <w:rFonts w:ascii="Cambria" w:eastAsia="Times New Roman" w:hAnsi="Cambria" w:cs="Times New Roman"/>
      <w:sz w:val="24"/>
      <w:szCs w:val="24"/>
    </w:rPr>
  </w:style>
  <w:style w:type="character" w:customStyle="1" w:styleId="SubtitleChar">
    <w:name w:val="Subtitle Char"/>
    <w:basedOn w:val="DefaultParagraphFont"/>
    <w:link w:val="Subtitle"/>
    <w:rsid w:val="00C01A2A"/>
    <w:rPr>
      <w:rFonts w:ascii="Cambria" w:eastAsia="Times New Roman" w:hAnsi="Cambria" w:cs="Times New Roman"/>
      <w:lang w:val="en-US"/>
    </w:rPr>
  </w:style>
  <w:style w:type="paragraph" w:styleId="TableofAuthorities">
    <w:name w:val="table of authorities"/>
    <w:basedOn w:val="Normal"/>
    <w:next w:val="Normal"/>
    <w:semiHidden/>
    <w:rsid w:val="00C01A2A"/>
    <w:pPr>
      <w:spacing w:after="0"/>
      <w:ind w:left="240" w:hanging="240"/>
    </w:pPr>
    <w:rPr>
      <w:rFonts w:ascii="Times New Roman" w:eastAsia="Times New Roman" w:hAnsi="Times New Roman" w:cs="Times New Roman"/>
      <w:sz w:val="24"/>
      <w:szCs w:val="20"/>
    </w:rPr>
  </w:style>
  <w:style w:type="paragraph" w:styleId="TableofFigures">
    <w:name w:val="table of figures"/>
    <w:basedOn w:val="Normal"/>
    <w:next w:val="Normal"/>
    <w:semiHidden/>
    <w:rsid w:val="00C01A2A"/>
    <w:pPr>
      <w:spacing w:after="0"/>
    </w:pPr>
    <w:rPr>
      <w:rFonts w:ascii="Times New Roman" w:eastAsia="Times New Roman" w:hAnsi="Times New Roman" w:cs="Times New Roman"/>
      <w:sz w:val="24"/>
      <w:szCs w:val="20"/>
    </w:rPr>
  </w:style>
  <w:style w:type="paragraph" w:styleId="Title">
    <w:name w:val="Title"/>
    <w:basedOn w:val="Normal"/>
    <w:next w:val="Normal"/>
    <w:link w:val="TitleChar"/>
    <w:qFormat/>
    <w:rsid w:val="00C01A2A"/>
    <w:pPr>
      <w:spacing w:before="240" w:after="60"/>
      <w:jc w:val="center"/>
      <w:outlineLvl w:val="0"/>
    </w:pPr>
    <w:rPr>
      <w:rFonts w:ascii="Cambria" w:eastAsia="Times New Roman" w:hAnsi="Cambria" w:cs="Times New Roman"/>
      <w:b/>
      <w:bCs/>
      <w:kern w:val="28"/>
      <w:sz w:val="32"/>
      <w:szCs w:val="32"/>
    </w:rPr>
  </w:style>
  <w:style w:type="character" w:customStyle="1" w:styleId="TitleChar">
    <w:name w:val="Title Char"/>
    <w:basedOn w:val="DefaultParagraphFont"/>
    <w:link w:val="Title"/>
    <w:rsid w:val="00C01A2A"/>
    <w:rPr>
      <w:rFonts w:ascii="Cambria" w:eastAsia="Times New Roman" w:hAnsi="Cambria" w:cs="Times New Roman"/>
      <w:b/>
      <w:bCs/>
      <w:kern w:val="28"/>
      <w:sz w:val="32"/>
      <w:szCs w:val="32"/>
      <w:lang w:val="en-US"/>
    </w:rPr>
  </w:style>
  <w:style w:type="paragraph" w:styleId="TOAHeading">
    <w:name w:val="toa heading"/>
    <w:basedOn w:val="Normal"/>
    <w:next w:val="Normal"/>
    <w:semiHidden/>
    <w:rsid w:val="00C01A2A"/>
    <w:pPr>
      <w:spacing w:before="120" w:after="0"/>
    </w:pPr>
    <w:rPr>
      <w:rFonts w:ascii="Cambria" w:eastAsia="Times New Roman" w:hAnsi="Cambria" w:cs="Times New Roman"/>
      <w:b/>
      <w:bCs/>
      <w:sz w:val="24"/>
      <w:szCs w:val="24"/>
    </w:rPr>
  </w:style>
  <w:style w:type="paragraph" w:styleId="TOC1">
    <w:name w:val="toc 1"/>
    <w:basedOn w:val="Normal"/>
    <w:next w:val="Normal"/>
    <w:autoRedefine/>
    <w:semiHidden/>
    <w:rsid w:val="00C01A2A"/>
    <w:pPr>
      <w:spacing w:after="0"/>
    </w:pPr>
    <w:rPr>
      <w:rFonts w:ascii="Times New Roman" w:eastAsia="Times New Roman" w:hAnsi="Times New Roman" w:cs="Times New Roman"/>
      <w:sz w:val="24"/>
      <w:szCs w:val="20"/>
    </w:rPr>
  </w:style>
  <w:style w:type="paragraph" w:styleId="TOC2">
    <w:name w:val="toc 2"/>
    <w:basedOn w:val="Normal"/>
    <w:next w:val="Normal"/>
    <w:autoRedefine/>
    <w:semiHidden/>
    <w:rsid w:val="00C01A2A"/>
    <w:pPr>
      <w:spacing w:after="0"/>
      <w:ind w:left="240"/>
    </w:pPr>
    <w:rPr>
      <w:rFonts w:ascii="Times New Roman" w:eastAsia="Times New Roman" w:hAnsi="Times New Roman" w:cs="Times New Roman"/>
      <w:sz w:val="24"/>
      <w:szCs w:val="20"/>
    </w:rPr>
  </w:style>
  <w:style w:type="paragraph" w:styleId="TOC3">
    <w:name w:val="toc 3"/>
    <w:basedOn w:val="Normal"/>
    <w:next w:val="Normal"/>
    <w:autoRedefine/>
    <w:semiHidden/>
    <w:rsid w:val="00C01A2A"/>
    <w:pPr>
      <w:spacing w:after="0"/>
      <w:ind w:left="480"/>
    </w:pPr>
    <w:rPr>
      <w:rFonts w:ascii="Times New Roman" w:eastAsia="Times New Roman" w:hAnsi="Times New Roman" w:cs="Times New Roman"/>
      <w:sz w:val="24"/>
      <w:szCs w:val="20"/>
    </w:rPr>
  </w:style>
  <w:style w:type="paragraph" w:styleId="TOC4">
    <w:name w:val="toc 4"/>
    <w:basedOn w:val="Normal"/>
    <w:next w:val="Normal"/>
    <w:autoRedefine/>
    <w:semiHidden/>
    <w:rsid w:val="00C01A2A"/>
    <w:pPr>
      <w:spacing w:after="0"/>
      <w:ind w:left="720"/>
    </w:pPr>
    <w:rPr>
      <w:rFonts w:ascii="Times New Roman" w:eastAsia="Times New Roman" w:hAnsi="Times New Roman" w:cs="Times New Roman"/>
      <w:sz w:val="24"/>
      <w:szCs w:val="20"/>
    </w:rPr>
  </w:style>
  <w:style w:type="paragraph" w:styleId="TOC5">
    <w:name w:val="toc 5"/>
    <w:basedOn w:val="Normal"/>
    <w:next w:val="Normal"/>
    <w:autoRedefine/>
    <w:semiHidden/>
    <w:rsid w:val="00C01A2A"/>
    <w:pPr>
      <w:spacing w:after="0"/>
      <w:ind w:left="960"/>
    </w:pPr>
    <w:rPr>
      <w:rFonts w:ascii="Times New Roman" w:eastAsia="Times New Roman" w:hAnsi="Times New Roman" w:cs="Times New Roman"/>
      <w:sz w:val="24"/>
      <w:szCs w:val="20"/>
    </w:rPr>
  </w:style>
  <w:style w:type="paragraph" w:styleId="TOC6">
    <w:name w:val="toc 6"/>
    <w:basedOn w:val="Normal"/>
    <w:next w:val="Normal"/>
    <w:autoRedefine/>
    <w:semiHidden/>
    <w:rsid w:val="00C01A2A"/>
    <w:pPr>
      <w:spacing w:after="0"/>
      <w:ind w:left="1200"/>
    </w:pPr>
    <w:rPr>
      <w:rFonts w:ascii="Times New Roman" w:eastAsia="Times New Roman" w:hAnsi="Times New Roman" w:cs="Times New Roman"/>
      <w:sz w:val="24"/>
      <w:szCs w:val="20"/>
    </w:rPr>
  </w:style>
  <w:style w:type="paragraph" w:styleId="TOC7">
    <w:name w:val="toc 7"/>
    <w:basedOn w:val="Normal"/>
    <w:next w:val="Normal"/>
    <w:autoRedefine/>
    <w:semiHidden/>
    <w:rsid w:val="00C01A2A"/>
    <w:pPr>
      <w:spacing w:after="0"/>
      <w:ind w:left="1440"/>
    </w:pPr>
    <w:rPr>
      <w:rFonts w:ascii="Times New Roman" w:eastAsia="Times New Roman" w:hAnsi="Times New Roman" w:cs="Times New Roman"/>
      <w:sz w:val="24"/>
      <w:szCs w:val="20"/>
    </w:rPr>
  </w:style>
  <w:style w:type="paragraph" w:styleId="TOC8">
    <w:name w:val="toc 8"/>
    <w:basedOn w:val="Normal"/>
    <w:next w:val="Normal"/>
    <w:autoRedefine/>
    <w:semiHidden/>
    <w:rsid w:val="00C01A2A"/>
    <w:pPr>
      <w:spacing w:after="0"/>
      <w:ind w:left="1680"/>
    </w:pPr>
    <w:rPr>
      <w:rFonts w:ascii="Times New Roman" w:eastAsia="Times New Roman" w:hAnsi="Times New Roman" w:cs="Times New Roman"/>
      <w:sz w:val="24"/>
      <w:szCs w:val="20"/>
    </w:rPr>
  </w:style>
  <w:style w:type="paragraph" w:styleId="TOC9">
    <w:name w:val="toc 9"/>
    <w:basedOn w:val="Normal"/>
    <w:next w:val="Normal"/>
    <w:autoRedefine/>
    <w:semiHidden/>
    <w:rsid w:val="00C01A2A"/>
    <w:pPr>
      <w:spacing w:after="0"/>
      <w:ind w:left="1920"/>
    </w:pPr>
    <w:rPr>
      <w:rFonts w:ascii="Times New Roman" w:eastAsia="Times New Roman" w:hAnsi="Times New Roman" w:cs="Times New Roman"/>
      <w:sz w:val="24"/>
      <w:szCs w:val="20"/>
    </w:rPr>
  </w:style>
  <w:style w:type="paragraph" w:styleId="TOCHeading">
    <w:name w:val="TOC Heading"/>
    <w:basedOn w:val="Heading1"/>
    <w:next w:val="Normal"/>
    <w:uiPriority w:val="39"/>
    <w:semiHidden/>
    <w:unhideWhenUsed/>
    <w:qFormat/>
    <w:rsid w:val="00C01A2A"/>
    <w:pPr>
      <w:outlineLvl w:val="9"/>
    </w:pPr>
    <w:rPr>
      <w:rFonts w:ascii="Cambria" w:hAnsi="Cambria"/>
      <w:sz w:val="32"/>
      <w:szCs w:val="32"/>
    </w:rPr>
  </w:style>
  <w:style w:type="character" w:styleId="FollowedHyperlink">
    <w:name w:val="FollowedHyperlink"/>
    <w:semiHidden/>
    <w:unhideWhenUsed/>
    <w:rsid w:val="00C01A2A"/>
    <w:rPr>
      <w:color w:val="800080"/>
      <w:u w:val="single"/>
    </w:rPr>
  </w:style>
  <w:style w:type="character" w:customStyle="1" w:styleId="UnresolvedMention1">
    <w:name w:val="Unresolved Mention1"/>
    <w:basedOn w:val="DefaultParagraphFont"/>
    <w:uiPriority w:val="99"/>
    <w:semiHidden/>
    <w:unhideWhenUsed/>
    <w:rsid w:val="00C01A2A"/>
    <w:rPr>
      <w:color w:val="808080"/>
      <w:shd w:val="clear" w:color="auto" w:fill="E6E6E6"/>
    </w:rPr>
  </w:style>
  <w:style w:type="paragraph" w:customStyle="1" w:styleId="PubInfo">
    <w:name w:val="PubInfo"/>
    <w:basedOn w:val="Normal"/>
    <w:qFormat/>
    <w:rsid w:val="00C01A2A"/>
    <w:pPr>
      <w:suppressAutoHyphens/>
      <w:spacing w:after="0"/>
      <w:jc w:val="center"/>
    </w:pPr>
    <w:rPr>
      <w:rFonts w:ascii="Times New Roman" w:eastAsia="Times New Roman" w:hAnsi="Times New Roman" w:cs="Times New Roman"/>
      <w:sz w:val="20"/>
      <w:szCs w:val="20"/>
      <w:lang w:eastAsia="ar-SA"/>
    </w:rPr>
  </w:style>
  <w:style w:type="paragraph" w:customStyle="1" w:styleId="DoiInfo">
    <w:name w:val="DoiInfo"/>
    <w:basedOn w:val="Normal"/>
    <w:qFormat/>
    <w:rsid w:val="00C01A2A"/>
    <w:pPr>
      <w:suppressAutoHyphens/>
      <w:spacing w:after="0"/>
      <w:jc w:val="center"/>
    </w:pPr>
    <w:rPr>
      <w:rFonts w:ascii="Times New Roman" w:eastAsia="Times New Roman" w:hAnsi="Times New Roman" w:cs="Times New Roman"/>
      <w:sz w:val="20"/>
      <w:szCs w:val="20"/>
      <w:lang w:eastAsia="ar-SA"/>
    </w:rPr>
  </w:style>
  <w:style w:type="paragraph" w:customStyle="1" w:styleId="Standard1">
    <w:name w:val="Standard1"/>
    <w:rsid w:val="00C01A2A"/>
    <w:pPr>
      <w:suppressAutoHyphens/>
      <w:autoSpaceDN w:val="0"/>
      <w:textAlignment w:val="baseline"/>
    </w:pPr>
    <w:rPr>
      <w:rFonts w:ascii="Liberation Serif" w:eastAsia="Noto Serif CJK SC" w:hAnsi="Liberation Serif" w:cs="Lohit Devanagari"/>
      <w:kern w:val="3"/>
      <w:lang w:val="en-US" w:eastAsia="zh-CN" w:bidi="hi-IN"/>
    </w:rPr>
  </w:style>
  <w:style w:type="paragraph" w:customStyle="1" w:styleId="MDPI31text">
    <w:name w:val="MDPI_3.1_text"/>
    <w:link w:val="MDPI31textChar"/>
    <w:qFormat/>
    <w:rsid w:val="00C01A2A"/>
    <w:pPr>
      <w:adjustRightInd w:val="0"/>
      <w:snapToGrid w:val="0"/>
      <w:spacing w:line="260" w:lineRule="atLeast"/>
      <w:ind w:firstLine="425"/>
      <w:jc w:val="both"/>
    </w:pPr>
    <w:rPr>
      <w:rFonts w:ascii="Palatino Linotype" w:eastAsia="Times New Roman" w:hAnsi="Palatino Linotype" w:cs="Times New Roman"/>
      <w:snapToGrid w:val="0"/>
      <w:color w:val="000000"/>
      <w:sz w:val="20"/>
      <w:szCs w:val="22"/>
      <w:lang w:val="en-US" w:eastAsia="de-DE" w:bidi="en-US"/>
    </w:rPr>
  </w:style>
  <w:style w:type="character" w:customStyle="1" w:styleId="MDPI31textChar">
    <w:name w:val="MDPI_3.1_text Char"/>
    <w:basedOn w:val="DefaultParagraphFont"/>
    <w:link w:val="MDPI31text"/>
    <w:rsid w:val="00C01A2A"/>
    <w:rPr>
      <w:rFonts w:ascii="Palatino Linotype" w:eastAsia="Times New Roman" w:hAnsi="Palatino Linotype" w:cs="Times New Roman"/>
      <w:snapToGrid w:val="0"/>
      <w:color w:val="000000"/>
      <w:sz w:val="20"/>
      <w:szCs w:val="22"/>
      <w:lang w:val="en-US" w:eastAsia="de-DE" w:bidi="en-US"/>
    </w:rPr>
  </w:style>
  <w:style w:type="character" w:styleId="Emphasis">
    <w:name w:val="Emphasis"/>
    <w:basedOn w:val="DefaultParagraphFont"/>
    <w:uiPriority w:val="20"/>
    <w:qFormat/>
    <w:rsid w:val="00C01A2A"/>
    <w:rPr>
      <w:i/>
      <w:iCs/>
    </w:rPr>
  </w:style>
  <w:style w:type="paragraph" w:customStyle="1" w:styleId="MDPI42tablebody">
    <w:name w:val="MDPI_4.2_table_body"/>
    <w:qFormat/>
    <w:rsid w:val="00C01A2A"/>
    <w:pPr>
      <w:adjustRightInd w:val="0"/>
      <w:snapToGrid w:val="0"/>
      <w:spacing w:line="260" w:lineRule="atLeast"/>
      <w:jc w:val="center"/>
    </w:pPr>
    <w:rPr>
      <w:rFonts w:ascii="Palatino Linotype" w:eastAsia="Times New Roman" w:hAnsi="Palatino Linotype" w:cs="Times New Roman"/>
      <w:snapToGrid w:val="0"/>
      <w:color w:val="000000"/>
      <w:sz w:val="20"/>
      <w:szCs w:val="20"/>
      <w:lang w:val="en-US" w:eastAsia="de-DE" w:bidi="en-US"/>
    </w:rPr>
  </w:style>
  <w:style w:type="table" w:styleId="PlainTable2">
    <w:name w:val="Plain Table 2"/>
    <w:basedOn w:val="TableNormal"/>
    <w:uiPriority w:val="42"/>
    <w:rsid w:val="00C01A2A"/>
    <w:rPr>
      <w:sz w:val="22"/>
      <w:szCs w:val="22"/>
      <w:lang w:val="en-CA"/>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EndNoteBibliographyTitleChar">
    <w:name w:val="EndNote Bibliography Title Char"/>
    <w:basedOn w:val="DefaultParagraphFont"/>
    <w:rsid w:val="00C01A2A"/>
    <w:rPr>
      <w:rFonts w:ascii="Calibri" w:hAnsi="Calibri" w:cs="Calibri"/>
      <w:noProof/>
      <w:sz w:val="22"/>
    </w:rPr>
  </w:style>
  <w:style w:type="character" w:customStyle="1" w:styleId="UnresolvedMention2">
    <w:name w:val="Unresolved Mention2"/>
    <w:basedOn w:val="DefaultParagraphFont"/>
    <w:uiPriority w:val="99"/>
    <w:semiHidden/>
    <w:unhideWhenUsed/>
    <w:rsid w:val="00C01A2A"/>
    <w:rPr>
      <w:color w:val="605E5C"/>
      <w:shd w:val="clear" w:color="auto" w:fill="E1DFDD"/>
    </w:rPr>
  </w:style>
  <w:style w:type="character" w:customStyle="1" w:styleId="UnresolvedMention3">
    <w:name w:val="Unresolved Mention3"/>
    <w:basedOn w:val="DefaultParagraphFont"/>
    <w:uiPriority w:val="99"/>
    <w:unhideWhenUsed/>
    <w:rsid w:val="00C01A2A"/>
    <w:rPr>
      <w:color w:val="605E5C"/>
      <w:shd w:val="clear" w:color="auto" w:fill="E1DFDD"/>
    </w:rPr>
  </w:style>
  <w:style w:type="character" w:styleId="LineNumber">
    <w:name w:val="line number"/>
    <w:basedOn w:val="DefaultParagraphFont"/>
    <w:uiPriority w:val="99"/>
    <w:semiHidden/>
    <w:unhideWhenUsed/>
    <w:rsid w:val="003D235C"/>
  </w:style>
  <w:style w:type="paragraph" w:styleId="Revision">
    <w:name w:val="Revision"/>
    <w:hidden/>
    <w:uiPriority w:val="99"/>
    <w:semiHidden/>
    <w:rsid w:val="004615FA"/>
    <w:rPr>
      <w:sz w:val="22"/>
      <w:szCs w:val="22"/>
      <w:lang w:val="en-US"/>
    </w:rPr>
  </w:style>
  <w:style w:type="paragraph" w:customStyle="1" w:styleId="m-1320652342039779181msolistparagraph">
    <w:name w:val="m_-1320652342039779181msolistparagraph"/>
    <w:basedOn w:val="Normal"/>
    <w:rsid w:val="00E15510"/>
    <w:pPr>
      <w:spacing w:before="100" w:beforeAutospacing="1" w:after="100" w:afterAutospacing="1"/>
    </w:pPr>
    <w:rPr>
      <w:rFonts w:ascii="Times New Roman" w:eastAsia="Times New Roman" w:hAnsi="Times New Roman" w:cs="Times New Roman"/>
      <w:sz w:val="24"/>
      <w:szCs w:val="24"/>
      <w:lang w:val="en-CA"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72871">
      <w:bodyDiv w:val="1"/>
      <w:marLeft w:val="0"/>
      <w:marRight w:val="0"/>
      <w:marTop w:val="0"/>
      <w:marBottom w:val="0"/>
      <w:divBdr>
        <w:top w:val="none" w:sz="0" w:space="0" w:color="auto"/>
        <w:left w:val="none" w:sz="0" w:space="0" w:color="auto"/>
        <w:bottom w:val="none" w:sz="0" w:space="0" w:color="auto"/>
        <w:right w:val="none" w:sz="0" w:space="0" w:color="auto"/>
      </w:divBdr>
    </w:div>
    <w:div w:id="1447769487">
      <w:bodyDiv w:val="1"/>
      <w:marLeft w:val="0"/>
      <w:marRight w:val="0"/>
      <w:marTop w:val="0"/>
      <w:marBottom w:val="0"/>
      <w:divBdr>
        <w:top w:val="none" w:sz="0" w:space="0" w:color="auto"/>
        <w:left w:val="none" w:sz="0" w:space="0" w:color="auto"/>
        <w:bottom w:val="none" w:sz="0" w:space="0" w:color="auto"/>
        <w:right w:val="none" w:sz="0" w:space="0" w:color="auto"/>
      </w:divBdr>
    </w:div>
    <w:div w:id="14600291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hyperlink" Target="mailto:nicola.wilck@charite.de" TargetMode="External"/><Relationship Id="rId12" Type="http://schemas.openxmlformats.org/officeDocument/2006/relationships/image" Target="media/image5.tiff"/><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tiff"/><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tiff"/><Relationship Id="rId5" Type="http://schemas.openxmlformats.org/officeDocument/2006/relationships/footnotes" Target="footnotes.xml"/><Relationship Id="rId15" Type="http://schemas.openxmlformats.org/officeDocument/2006/relationships/image" Target="media/image8.tiff"/><Relationship Id="rId23" Type="http://schemas.openxmlformats.org/officeDocument/2006/relationships/theme" Target="theme/theme1.xml"/><Relationship Id="rId10" Type="http://schemas.openxmlformats.org/officeDocument/2006/relationships/image" Target="media/image3.tiff"/><Relationship Id="rId19" Type="http://schemas.openxmlformats.org/officeDocument/2006/relationships/image" Target="media/image10.tiff"/><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image" Target="media/image7.tiff"/><Relationship Id="rId22" Type="http://schemas.openxmlformats.org/officeDocument/2006/relationships/fontTable" Target="fontTable.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2595</TotalTime>
  <Pages>37</Pages>
  <Words>12960</Words>
  <Characters>73872</Characters>
  <Application>Microsoft Office Word</Application>
  <DocSecurity>0</DocSecurity>
  <Lines>615</Lines>
  <Paragraphs>173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86659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Dominik</dc:creator>
  <cp:keywords/>
  <dc:description/>
  <cp:lastModifiedBy>Ellen Avery</cp:lastModifiedBy>
  <cp:revision>7</cp:revision>
  <cp:lastPrinted>2021-09-17T12:53:00Z</cp:lastPrinted>
  <dcterms:created xsi:type="dcterms:W3CDTF">2022-07-30T01:08:00Z</dcterms:created>
  <dcterms:modified xsi:type="dcterms:W3CDTF">2022-08-01T13:18:00Z</dcterms:modified>
</cp:coreProperties>
</file>