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  <w:u w:val="single"/>
        </w:rPr>
      </w:pPr>
      <w:r w:rsidRPr="00F04D62">
        <w:rPr>
          <w:rFonts w:ascii="Arial" w:hAnsi="Arial" w:cs="Arial"/>
          <w:b/>
          <w:bCs/>
          <w:u w:val="single"/>
        </w:rPr>
        <w:t>Supplementary Material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  <w:u w:val="single"/>
        </w:rPr>
      </w:pPr>
      <w:r w:rsidRPr="00F04D62">
        <w:rPr>
          <w:rFonts w:ascii="Arial" w:hAnsi="Arial" w:cs="Arial"/>
          <w:b/>
          <w:bCs/>
          <w:u w:val="single"/>
        </w:rPr>
        <w:t>Figure Legends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  <w:r w:rsidRPr="00F04D62">
        <w:rPr>
          <w:rFonts w:ascii="Arial" w:hAnsi="Arial" w:cs="Arial"/>
          <w:b/>
          <w:bCs/>
        </w:rPr>
        <w:t>Supplementary Figure 1 –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  <w:u w:val="single"/>
        </w:rPr>
      </w:pPr>
      <w:r w:rsidRPr="00F04D62">
        <w:rPr>
          <w:rFonts w:ascii="Arial" w:hAnsi="Arial" w:cs="Arial"/>
          <w:b/>
          <w:bCs/>
        </w:rPr>
        <w:t>A).</w:t>
      </w:r>
      <w:r w:rsidRPr="00F04D62">
        <w:rPr>
          <w:rFonts w:ascii="Arial" w:hAnsi="Arial" w:cs="Arial"/>
        </w:rPr>
        <w:t xml:space="preserve"> Genotyping PCR from purified genomic mouse tail DNA after </w:t>
      </w:r>
      <w:r w:rsidRPr="00F04D62">
        <w:rPr>
          <w:rFonts w:ascii="Arial" w:hAnsi="Arial" w:cs="Arial"/>
          <w:i/>
          <w:iCs/>
        </w:rPr>
        <w:t>Cre</w:t>
      </w:r>
      <w:r w:rsidRPr="00F04D62">
        <w:rPr>
          <w:rFonts w:ascii="Arial" w:hAnsi="Arial" w:cs="Arial"/>
        </w:rPr>
        <w:t xml:space="preserve"> expression in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 xml:space="preserve">samples. Depicted are results for </w:t>
      </w:r>
      <w:r w:rsidRPr="00F04D62">
        <w:rPr>
          <w:rFonts w:ascii="Arial" w:hAnsi="Arial" w:cs="Arial"/>
          <w:i/>
          <w:iCs/>
        </w:rPr>
        <w:t>ALK</w:t>
      </w:r>
      <w:r w:rsidRPr="00F04D62">
        <w:rPr>
          <w:rFonts w:ascii="Arial" w:hAnsi="Arial" w:cs="Arial"/>
        </w:rPr>
        <w:t xml:space="preserve">, </w:t>
      </w:r>
      <w:r w:rsidRPr="00F04D62">
        <w:rPr>
          <w:rFonts w:ascii="Arial" w:hAnsi="Arial" w:cs="Arial"/>
          <w:bCs/>
          <w:i/>
          <w:iCs/>
        </w:rPr>
        <w:t>Cd4</w:t>
      </w:r>
      <w:r w:rsidRPr="00F04D62">
        <w:rPr>
          <w:rFonts w:ascii="Arial" w:hAnsi="Arial" w:cs="Arial"/>
        </w:rPr>
        <w:t>-</w:t>
      </w:r>
      <w:r w:rsidRPr="00F04D62">
        <w:rPr>
          <w:rFonts w:ascii="Arial" w:hAnsi="Arial" w:cs="Arial"/>
          <w:i/>
          <w:iCs/>
        </w:rPr>
        <w:t>CRE</w:t>
      </w:r>
      <w:r w:rsidRPr="00F04D62">
        <w:rPr>
          <w:rFonts w:ascii="Arial" w:hAnsi="Arial" w:cs="Arial"/>
        </w:rPr>
        <w:t xml:space="preserve"> and the </w:t>
      </w:r>
      <w:r w:rsidRPr="00F04D62">
        <w:rPr>
          <w:rFonts w:ascii="Arial" w:hAnsi="Arial" w:cs="Arial"/>
          <w:i/>
          <w:iCs/>
        </w:rPr>
        <w:t>Pdgfrb</w:t>
      </w:r>
      <w:r w:rsidRPr="00F04D62">
        <w:rPr>
          <w:rFonts w:ascii="Arial" w:hAnsi="Arial" w:cs="Arial"/>
        </w:rPr>
        <w:t xml:space="preserve"> alleles (without </w:t>
      </w:r>
      <w:r w:rsidRPr="00F04D62">
        <w:rPr>
          <w:rFonts w:ascii="Arial" w:hAnsi="Arial" w:cs="Arial"/>
          <w:i/>
        </w:rPr>
        <w:t>loxP</w:t>
      </w:r>
      <w:r w:rsidRPr="00F04D62">
        <w:rPr>
          <w:rFonts w:ascii="Arial" w:hAnsi="Arial" w:cs="Arial"/>
        </w:rPr>
        <w:t xml:space="preserve"> sites: wild type (wt); with </w:t>
      </w:r>
      <w:r w:rsidRPr="00F04D62">
        <w:rPr>
          <w:rFonts w:ascii="Arial" w:hAnsi="Arial" w:cs="Arial"/>
          <w:i/>
        </w:rPr>
        <w:t>loxP</w:t>
      </w:r>
      <w:r w:rsidRPr="00F04D62">
        <w:rPr>
          <w:rFonts w:ascii="Arial" w:hAnsi="Arial" w:cs="Arial"/>
        </w:rPr>
        <w:t xml:space="preserve"> sites: </w:t>
      </w:r>
      <w:r w:rsidRPr="00F04D62">
        <w:rPr>
          <w:rFonts w:ascii="Arial" w:hAnsi="Arial" w:cs="Arial"/>
          <w:i/>
        </w:rPr>
        <w:t>fl</w:t>
      </w:r>
      <w:r w:rsidRPr="00F04D62">
        <w:rPr>
          <w:rFonts w:ascii="Arial" w:hAnsi="Arial" w:cs="Arial"/>
        </w:rPr>
        <w:t>/</w:t>
      </w:r>
      <w:r w:rsidRPr="00F04D62">
        <w:rPr>
          <w:rFonts w:ascii="Arial" w:hAnsi="Arial" w:cs="Arial"/>
          <w:i/>
        </w:rPr>
        <w:t>fl</w:t>
      </w:r>
      <w:r w:rsidRPr="00F04D62">
        <w:rPr>
          <w:rFonts w:ascii="Arial" w:hAnsi="Arial" w:cs="Arial"/>
        </w:rPr>
        <w:t xml:space="preserve">) and the recombined (∆) </w:t>
      </w:r>
      <w:r w:rsidRPr="00F04D62">
        <w:rPr>
          <w:rFonts w:ascii="Arial" w:hAnsi="Arial" w:cs="Arial"/>
          <w:i/>
          <w:iCs/>
        </w:rPr>
        <w:t>Pdgfrb</w:t>
      </w:r>
      <w:r w:rsidRPr="00F04D62">
        <w:rPr>
          <w:rFonts w:ascii="Arial" w:hAnsi="Arial" w:cs="Arial"/>
        </w:rPr>
        <w:t xml:space="preserve"> locus. Genomic mouse tail DNA from a PDGFR</w:t>
      </w:r>
      <w:r w:rsidRPr="00F04D62">
        <w:rPr>
          <w:rFonts w:ascii="Arial" w:hAnsi="Arial" w:cs="Arial"/>
        </w:rPr>
        <w:sym w:font="Symbol" w:char="F062"/>
      </w:r>
      <w:r w:rsidRPr="00F04D62">
        <w:rPr>
          <w:rFonts w:ascii="Arial" w:hAnsi="Arial" w:cs="Arial"/>
        </w:rPr>
        <w:t xml:space="preserve"> fl/+ animal was used as the PDGFR</w:t>
      </w:r>
      <w:r w:rsidRPr="00F04D62">
        <w:rPr>
          <w:rFonts w:ascii="Arial" w:hAnsi="Arial" w:cs="Arial"/>
        </w:rPr>
        <w:sym w:font="Symbol" w:char="F062"/>
      </w:r>
      <w:r w:rsidRPr="00F04D62">
        <w:rPr>
          <w:rFonts w:ascii="Arial" w:hAnsi="Arial" w:cs="Arial"/>
        </w:rPr>
        <w:t xml:space="preserve"> genotyping PCR positive control. Expected fragment band sizes: </w:t>
      </w:r>
      <w:r w:rsidRPr="00F04D62">
        <w:rPr>
          <w:rFonts w:ascii="Arial" w:hAnsi="Arial" w:cs="Arial"/>
          <w:i/>
          <w:iCs/>
        </w:rPr>
        <w:t xml:space="preserve">ALK </w:t>
      </w:r>
      <w:r w:rsidRPr="00F04D62">
        <w:rPr>
          <w:rFonts w:ascii="Arial" w:hAnsi="Arial" w:cs="Arial"/>
        </w:rPr>
        <w:t xml:space="preserve">(TG/+: 177 bp), </w:t>
      </w:r>
      <w:r w:rsidRPr="00F04D62">
        <w:rPr>
          <w:rFonts w:ascii="Arial" w:hAnsi="Arial" w:cs="Arial"/>
          <w:bCs/>
          <w:i/>
          <w:iCs/>
        </w:rPr>
        <w:t>Cd4</w:t>
      </w:r>
      <w:r w:rsidRPr="00F04D62">
        <w:rPr>
          <w:rFonts w:ascii="Arial" w:hAnsi="Arial" w:cs="Arial"/>
        </w:rPr>
        <w:t>-</w:t>
      </w:r>
      <w:r w:rsidRPr="00F04D62">
        <w:rPr>
          <w:rFonts w:ascii="Arial" w:hAnsi="Arial" w:cs="Arial"/>
          <w:i/>
          <w:iCs/>
        </w:rPr>
        <w:t>CRE</w:t>
      </w:r>
      <w:r w:rsidRPr="00F04D62">
        <w:rPr>
          <w:rFonts w:ascii="Arial" w:hAnsi="Arial" w:cs="Arial"/>
        </w:rPr>
        <w:t xml:space="preserve"> (TG/+: 316 bp) and the </w:t>
      </w:r>
      <w:r w:rsidRPr="00F04D62">
        <w:rPr>
          <w:rFonts w:ascii="Arial" w:hAnsi="Arial" w:cs="Arial"/>
          <w:i/>
          <w:iCs/>
        </w:rPr>
        <w:t xml:space="preserve">Pdgfrb </w:t>
      </w:r>
      <w:r w:rsidRPr="00F04D62">
        <w:rPr>
          <w:rFonts w:ascii="Arial" w:hAnsi="Arial" w:cs="Arial"/>
        </w:rPr>
        <w:t>(WT: 498 bp and fl/fl: 562 bp).</w:t>
      </w:r>
      <w:r w:rsidRPr="00F04D62">
        <w:rPr>
          <w:rFonts w:ascii="Arial" w:hAnsi="Arial" w:cs="Arial"/>
          <w:b/>
          <w:bCs/>
        </w:rPr>
        <w:t xml:space="preserve"> B).</w:t>
      </w:r>
      <w:r w:rsidRPr="00F04D62">
        <w:rPr>
          <w:rFonts w:ascii="Arial" w:hAnsi="Arial" w:cs="Arial"/>
        </w:rPr>
        <w:t xml:space="preserve"> Representative pictures of ALK IHC analysis of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mouse thymomas at experimental end point. Scale bars: 50 </w:t>
      </w:r>
      <w:r w:rsidRPr="00F04D62">
        <w:rPr>
          <w:rFonts w:ascii="Arial" w:hAnsi="Arial" w:cs="Arial"/>
        </w:rPr>
        <w:t>µm.</w:t>
      </w:r>
      <w:r w:rsidRPr="00F04D62">
        <w:rPr>
          <w:rFonts w:ascii="Arial" w:hAnsi="Arial" w:cs="Arial"/>
          <w:color w:val="000000"/>
        </w:rPr>
        <w:t xml:space="preserve"> Black squares in the left picture represent the area chosen for the magnification depicted on the right. Stainings of (n = 9) tumor samples per genotype were scanned and whole-slide quantified using the Definiens</w:t>
      </w:r>
      <w:r w:rsidRPr="00F04D62">
        <w:rPr>
          <w:rFonts w:ascii="Arial" w:hAnsi="Arial" w:cs="Arial"/>
          <w:color w:val="000000"/>
          <w:vertAlign w:val="superscript"/>
        </w:rPr>
        <w:t>TM</w:t>
      </w:r>
      <w:r w:rsidRPr="00F04D62">
        <w:rPr>
          <w:rFonts w:ascii="Arial" w:hAnsi="Arial" w:cs="Arial"/>
          <w:color w:val="000000"/>
        </w:rPr>
        <w:t xml:space="preserve"> software. </w:t>
      </w:r>
      <w:r w:rsidRPr="00F04D62">
        <w:rPr>
          <w:rFonts w:ascii="Arial" w:hAnsi="Arial" w:cs="Arial"/>
          <w:b/>
          <w:bCs/>
          <w:color w:val="000000"/>
        </w:rPr>
        <w:t>C).</w:t>
      </w:r>
      <w:r w:rsidRPr="00F04D62">
        <w:rPr>
          <w:rFonts w:ascii="Arial" w:hAnsi="Arial" w:cs="Arial"/>
          <w:color w:val="000000"/>
        </w:rPr>
        <w:t xml:space="preserve"> Quantitative RT-qPCR based quantification of </w:t>
      </w:r>
      <w:r w:rsidRPr="00F04D62">
        <w:rPr>
          <w:rFonts w:ascii="Arial" w:hAnsi="Arial" w:cs="Arial"/>
          <w:i/>
          <w:iCs/>
          <w:color w:val="000000"/>
        </w:rPr>
        <w:t>NPM-ALK</w:t>
      </w:r>
      <w:r w:rsidRPr="00F04D62">
        <w:rPr>
          <w:rFonts w:ascii="Arial" w:hAnsi="Arial" w:cs="Arial"/>
          <w:color w:val="000000"/>
        </w:rPr>
        <w:t xml:space="preserve"> mRNA transcripts from: (n = 4) control animals (black); (n = 4) </w:t>
      </w:r>
      <w:r w:rsidRPr="00F04D62">
        <w:rPr>
          <w:rFonts w:ascii="Arial" w:hAnsi="Arial" w:cs="Arial"/>
          <w:i/>
          <w:iCs/>
          <w:color w:val="000000"/>
        </w:rPr>
        <w:t>Cd4</w:t>
      </w:r>
      <w:r w:rsidRPr="00F04D62">
        <w:rPr>
          <w:rFonts w:ascii="Arial" w:hAnsi="Arial" w:cs="Arial"/>
          <w:color w:val="000000"/>
        </w:rPr>
        <w:t>-CRE</w:t>
      </w:r>
      <w:r w:rsidRPr="00F04D62">
        <w:rPr>
          <w:rFonts w:ascii="Arial" w:hAnsi="Arial" w:cs="Arial"/>
          <w:i/>
          <w:iCs/>
          <w:vertAlign w:val="superscript"/>
        </w:rPr>
        <w:sym w:font="Symbol" w:char="F044"/>
      </w:r>
      <w:r w:rsidRPr="00F04D62">
        <w:rPr>
          <w:rFonts w:ascii="Arial" w:hAnsi="Arial" w:cs="Arial"/>
          <w:i/>
          <w:iCs/>
          <w:vertAlign w:val="superscript"/>
        </w:rPr>
        <w:t>/</w:t>
      </w:r>
      <w:r w:rsidRPr="00F04D62">
        <w:rPr>
          <w:rFonts w:ascii="Arial" w:hAnsi="Arial" w:cs="Arial"/>
          <w:i/>
          <w:iCs/>
          <w:vertAlign w:val="superscript"/>
        </w:rPr>
        <w:sym w:font="Symbol" w:char="F044"/>
      </w:r>
      <w:r w:rsidRPr="00F04D62">
        <w:rPr>
          <w:rFonts w:ascii="Arial" w:hAnsi="Arial" w:cs="Arial"/>
          <w:i/>
          <w:iCs/>
          <w:vertAlign w:val="superscript"/>
        </w:rPr>
        <w:t xml:space="preserve"> Pdgfr</w:t>
      </w:r>
      <w:r w:rsidRPr="00F04D62">
        <w:rPr>
          <w:rFonts w:ascii="Arial" w:hAnsi="Arial" w:cs="Arial"/>
          <w:bCs/>
          <w:i/>
          <w:iCs/>
          <w:vertAlign w:val="superscript"/>
        </w:rPr>
        <w:t>b</w:t>
      </w:r>
      <w:r w:rsidRPr="00F04D62">
        <w:rPr>
          <w:rFonts w:ascii="Arial" w:hAnsi="Arial" w:cs="Arial"/>
          <w:color w:val="000000"/>
        </w:rPr>
        <w:t xml:space="preserve"> lacking NPM-ALK oncogene </w:t>
      </w:r>
      <w:r w:rsidRPr="00F04D62">
        <w:rPr>
          <w:rFonts w:ascii="Arial" w:hAnsi="Arial" w:cs="Arial"/>
        </w:rPr>
        <w:t xml:space="preserve">(pink); </w:t>
      </w:r>
      <w:r w:rsidRPr="00F04D62">
        <w:rPr>
          <w:rFonts w:ascii="Arial" w:hAnsi="Arial" w:cs="Arial"/>
          <w:color w:val="000000"/>
        </w:rPr>
        <w:t xml:space="preserve">(n = 7)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8 week-old developing thymi (dark grey); (n = 6)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8 week-old developing thymi (red) ; (n = 5) end point thymomas (light grey); and (n = 8) end point thymomas (orange). Data was normalized to </w:t>
      </w:r>
      <w:r w:rsidRPr="00F04D62">
        <w:rPr>
          <w:rFonts w:ascii="Arial" w:hAnsi="Arial" w:cs="Arial"/>
          <w:i/>
          <w:iCs/>
          <w:color w:val="000000"/>
        </w:rPr>
        <w:t xml:space="preserve">18S </w:t>
      </w:r>
      <w:r w:rsidRPr="00F04D62">
        <w:rPr>
          <w:rFonts w:ascii="Arial" w:hAnsi="Arial" w:cs="Arial"/>
          <w:color w:val="000000"/>
        </w:rPr>
        <w:t xml:space="preserve">ribosomal RNA and depicted as a fold-change over one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biological replicate set to 1. </w:t>
      </w:r>
      <w:r w:rsidRPr="00F04D62">
        <w:rPr>
          <w:rFonts w:ascii="Arial" w:hAnsi="Arial" w:cs="Arial"/>
          <w:b/>
          <w:bCs/>
          <w:color w:val="000000"/>
        </w:rPr>
        <w:t>D).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 xml:space="preserve">Western blot analysis showing protein levels of phospho (p) STAT3 and total STAT3 for 8 week-old pre-thymoma lysates: (n = 3) control, (n = 3)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</w:rPr>
        <w:t xml:space="preserve">(n = 3)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</w:rPr>
        <w:t xml:space="preserve">. GAPDH serves as loading control. The molecular weight of analyzed proteins in </w:t>
      </w:r>
      <w:proofErr w:type="gramStart"/>
      <w:r w:rsidRPr="00F04D62">
        <w:rPr>
          <w:rFonts w:ascii="Arial" w:hAnsi="Arial" w:cs="Arial"/>
        </w:rPr>
        <w:t>kiloDaltons</w:t>
      </w:r>
      <w:proofErr w:type="gramEnd"/>
      <w:r w:rsidRPr="00F04D62">
        <w:rPr>
          <w:rFonts w:ascii="Arial" w:hAnsi="Arial" w:cs="Arial"/>
        </w:rPr>
        <w:t xml:space="preserve"> (KDa) is shown on the left. </w:t>
      </w:r>
      <w:r w:rsidRPr="00F04D62">
        <w:rPr>
          <w:rFonts w:ascii="Arial" w:hAnsi="Arial" w:cs="Arial"/>
          <w:b/>
          <w:bCs/>
        </w:rPr>
        <w:t>E).</w:t>
      </w:r>
      <w:r w:rsidRPr="00F04D62">
        <w:rPr>
          <w:rFonts w:ascii="Arial" w:hAnsi="Arial" w:cs="Arial"/>
        </w:rPr>
        <w:t xml:space="preserve"> Left panel: representative macroscopic pictures of thymomas of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>mice resected at experimental end point</w:t>
      </w:r>
      <w:r w:rsidRPr="00F04D62">
        <w:rPr>
          <w:rFonts w:ascii="Arial" w:hAnsi="Arial" w:cs="Arial"/>
          <w:iCs/>
        </w:rPr>
        <w:t>.</w:t>
      </w:r>
      <w:r w:rsidRPr="00F04D62">
        <w:rPr>
          <w:rFonts w:ascii="Arial" w:hAnsi="Arial" w:cs="Arial"/>
        </w:rPr>
        <w:t xml:space="preserve"> Scale bar: 3cm. Right panels: representative H&amp;E-stained sections of tumors from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>mice at experimental end point</w:t>
      </w:r>
      <w:r w:rsidRPr="00F04D62">
        <w:rPr>
          <w:rFonts w:ascii="Arial" w:hAnsi="Arial" w:cs="Arial"/>
          <w:i/>
          <w:iCs/>
        </w:rPr>
        <w:t xml:space="preserve">. </w:t>
      </w:r>
      <w:r w:rsidRPr="00F04D62">
        <w:rPr>
          <w:rFonts w:ascii="Arial" w:hAnsi="Arial" w:cs="Arial"/>
          <w:color w:val="000000"/>
        </w:rPr>
        <w:t xml:space="preserve">Black squares in the </w:t>
      </w:r>
      <w:r w:rsidRPr="00F04D62">
        <w:rPr>
          <w:rFonts w:ascii="Arial" w:hAnsi="Arial" w:cs="Arial"/>
          <w:color w:val="000000"/>
        </w:rPr>
        <w:lastRenderedPageBreak/>
        <w:t>middle picture represent the area chosen for the magnification depicted on the right.</w:t>
      </w:r>
      <w:r w:rsidRPr="00F04D62">
        <w:rPr>
          <w:rFonts w:ascii="Arial" w:hAnsi="Arial" w:cs="Arial"/>
        </w:rPr>
        <w:t xml:space="preserve"> Scale bars: 50 µm. </w:t>
      </w:r>
      <w:r w:rsidRPr="00F04D62">
        <w:rPr>
          <w:rFonts w:ascii="Arial" w:hAnsi="Arial" w:cs="Arial"/>
          <w:b/>
          <w:bCs/>
        </w:rPr>
        <w:t>F).</w:t>
      </w:r>
      <w:r w:rsidRPr="00F04D62">
        <w:rPr>
          <w:rFonts w:ascii="Arial" w:hAnsi="Arial" w:cs="Arial"/>
        </w:rPr>
        <w:t xml:space="preserve"> Thymic tumor weight from (n = 17)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(grey) and </w:t>
      </w:r>
      <w:r w:rsidRPr="00F04D62">
        <w:rPr>
          <w:rFonts w:ascii="Arial" w:hAnsi="Arial" w:cs="Arial"/>
        </w:rPr>
        <w:t xml:space="preserve">(n = 17)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</w:rPr>
        <w:t xml:space="preserve"> (orange) mice normalized to whole body weight at experimental end point. </w:t>
      </w:r>
      <w:r w:rsidRPr="00F04D62">
        <w:rPr>
          <w:rFonts w:ascii="Arial" w:hAnsi="Arial" w:cs="Arial"/>
          <w:b/>
          <w:bCs/>
        </w:rPr>
        <w:t>G).</w:t>
      </w:r>
      <w:r w:rsidRPr="00F04D62">
        <w:rPr>
          <w:rFonts w:ascii="Arial" w:hAnsi="Arial" w:cs="Arial"/>
        </w:rPr>
        <w:t xml:space="preserve"> Spleen weight from (n = 17)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 xml:space="preserve">b </w:t>
      </w:r>
      <w:r w:rsidRPr="00F04D62">
        <w:rPr>
          <w:rFonts w:ascii="Arial" w:hAnsi="Arial" w:cs="Arial"/>
          <w:color w:val="000000"/>
        </w:rPr>
        <w:t>(grey)</w:t>
      </w:r>
      <w:r w:rsidRPr="00F04D62">
        <w:rPr>
          <w:rFonts w:ascii="Arial" w:hAnsi="Arial" w:cs="Arial"/>
          <w:bCs/>
          <w:i/>
          <w:iCs/>
          <w:vertAlign w:val="superscript"/>
        </w:rPr>
        <w:t xml:space="preserve"> </w:t>
      </w:r>
      <w:r w:rsidRPr="00F04D62">
        <w:rPr>
          <w:rFonts w:ascii="Arial" w:hAnsi="Arial" w:cs="Arial"/>
          <w:color w:val="000000"/>
        </w:rPr>
        <w:t xml:space="preserve">and </w:t>
      </w:r>
      <w:r w:rsidRPr="00F04D62">
        <w:rPr>
          <w:rFonts w:ascii="Arial" w:hAnsi="Arial" w:cs="Arial"/>
        </w:rPr>
        <w:t xml:space="preserve">(n = 17)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</w:rPr>
        <w:t xml:space="preserve"> (orange) mice normalized to whole body weight at experimental end point. </w:t>
      </w:r>
      <w:r w:rsidRPr="00F04D62">
        <w:rPr>
          <w:rFonts w:ascii="Arial" w:hAnsi="Arial" w:cs="Arial"/>
          <w:b/>
          <w:bCs/>
        </w:rPr>
        <w:t>H).</w:t>
      </w:r>
      <w:r w:rsidRPr="00F04D62">
        <w:rPr>
          <w:rFonts w:ascii="Arial" w:hAnsi="Arial" w:cs="Arial"/>
        </w:rPr>
        <w:t xml:space="preserve"> H&amp;E-stained sections of tumor dissemination into the kidney, heart and lungs from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>mice at experimental end point</w:t>
      </w:r>
      <w:r w:rsidRPr="00F04D62">
        <w:rPr>
          <w:rFonts w:ascii="Arial" w:hAnsi="Arial" w:cs="Arial"/>
          <w:i/>
          <w:iCs/>
        </w:rPr>
        <w:t>.</w:t>
      </w:r>
      <w:r w:rsidRPr="00F04D62">
        <w:rPr>
          <w:rFonts w:ascii="Arial" w:hAnsi="Arial" w:cs="Arial"/>
        </w:rPr>
        <w:t xml:space="preserve"> </w:t>
      </w:r>
      <w:r w:rsidRPr="00F04D62">
        <w:rPr>
          <w:rFonts w:ascii="Arial" w:hAnsi="Arial" w:cs="Arial"/>
          <w:color w:val="000000"/>
        </w:rPr>
        <w:t xml:space="preserve">Black dashed line represents malignant infiltration into secondary organ. </w:t>
      </w:r>
      <w:r w:rsidRPr="00F04D62">
        <w:rPr>
          <w:rFonts w:ascii="Arial" w:hAnsi="Arial" w:cs="Arial"/>
        </w:rPr>
        <w:t xml:space="preserve">Scale bars: 50 µm. </w:t>
      </w:r>
      <w:r w:rsidRPr="00F04D62">
        <w:rPr>
          <w:rFonts w:ascii="Arial" w:hAnsi="Arial" w:cs="Arial"/>
          <w:color w:val="000000"/>
        </w:rPr>
        <w:t xml:space="preserve">Individual biological replicates used for statistical analyzes are shown in the graph below. </w:t>
      </w:r>
      <w:r w:rsidRPr="00F04D62">
        <w:rPr>
          <w:rFonts w:ascii="Arial" w:hAnsi="Arial" w:cs="Arial"/>
          <w:b/>
          <w:bCs/>
          <w:color w:val="000000"/>
        </w:rPr>
        <w:t xml:space="preserve">B, </w:t>
      </w:r>
      <w:r w:rsidRPr="00F04D62">
        <w:rPr>
          <w:rFonts w:ascii="Arial" w:hAnsi="Arial" w:cs="Arial"/>
          <w:b/>
          <w:bCs/>
        </w:rPr>
        <w:t>C, F, G</w:t>
      </w:r>
      <w:r w:rsidRPr="00F04D62">
        <w:rPr>
          <w:rFonts w:ascii="Arial" w:hAnsi="Arial" w:cs="Arial"/>
        </w:rPr>
        <w:t xml:space="preserve"> and </w:t>
      </w:r>
      <w:r w:rsidRPr="00F04D62">
        <w:rPr>
          <w:rFonts w:ascii="Arial" w:hAnsi="Arial" w:cs="Arial"/>
          <w:b/>
          <w:bCs/>
        </w:rPr>
        <w:t>H</w:t>
      </w:r>
      <w:r w:rsidRPr="00F04D62">
        <w:rPr>
          <w:rFonts w:ascii="Arial" w:hAnsi="Arial" w:cs="Arial"/>
        </w:rPr>
        <w:t xml:space="preserve"> Data are shown as mean ± SD, and </w:t>
      </w:r>
      <w:r w:rsidRPr="00F04D62">
        <w:rPr>
          <w:rFonts w:ascii="Arial" w:hAnsi="Arial" w:cs="Arial"/>
          <w:i/>
          <w:iCs/>
        </w:rPr>
        <w:t>p</w:t>
      </w:r>
      <w:r w:rsidRPr="00F04D62">
        <w:rPr>
          <w:rFonts w:ascii="Arial" w:hAnsi="Arial" w:cs="Arial"/>
        </w:rPr>
        <w:t xml:space="preserve"> values were determined by unpaired two-tailed Student’s t-tests (</w:t>
      </w:r>
      <w:r w:rsidRPr="00F04D62">
        <w:rPr>
          <w:rFonts w:ascii="Arial" w:hAnsi="Arial" w:cs="Arial"/>
          <w:i/>
          <w:iCs/>
        </w:rPr>
        <w:t>ns = p &gt; 0.05; * = p &lt; 0.05; ** = p &lt; 0.01; *** = p &lt; 0.001; **** = p &lt; 0.0001</w:t>
      </w:r>
      <w:r w:rsidRPr="00F04D62">
        <w:rPr>
          <w:rFonts w:ascii="Arial" w:hAnsi="Arial" w:cs="Arial"/>
        </w:rPr>
        <w:t xml:space="preserve">). 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</w:rPr>
      </w:pP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  <w:r w:rsidRPr="00F04D62">
        <w:rPr>
          <w:rFonts w:ascii="Arial" w:hAnsi="Arial" w:cs="Arial"/>
          <w:b/>
          <w:bCs/>
        </w:rPr>
        <w:t xml:space="preserve">Supplementary Figure 2 – 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</w:rPr>
      </w:pPr>
      <w:r w:rsidRPr="00F04D62">
        <w:rPr>
          <w:rFonts w:ascii="Arial" w:hAnsi="Arial" w:cs="Arial"/>
          <w:b/>
          <w:bCs/>
        </w:rPr>
        <w:t>A).</w:t>
      </w:r>
      <w:r w:rsidRPr="00F04D62">
        <w:rPr>
          <w:rFonts w:ascii="Arial" w:hAnsi="Arial" w:cs="Arial"/>
        </w:rPr>
        <w:t xml:space="preserve"> Representative pictures of Ki67 IHC analysis of (n = 9)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(n = 7)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murine thymomas at experimental end point. Black squares in the left pictures represent the area chosen for the magnification depicted on the right.</w:t>
      </w:r>
      <w:r w:rsidRPr="00F04D62">
        <w:rPr>
          <w:rFonts w:ascii="Arial" w:hAnsi="Arial" w:cs="Arial"/>
        </w:rPr>
        <w:t xml:space="preserve"> </w:t>
      </w:r>
      <w:r w:rsidRPr="00F04D62">
        <w:rPr>
          <w:rFonts w:ascii="Arial" w:hAnsi="Arial" w:cs="Arial"/>
          <w:color w:val="000000"/>
        </w:rPr>
        <w:t xml:space="preserve">Scale bars: 50 </w:t>
      </w:r>
      <w:r w:rsidRPr="00F04D62">
        <w:rPr>
          <w:rFonts w:ascii="Arial" w:hAnsi="Arial" w:cs="Arial"/>
        </w:rPr>
        <w:t>µm.</w:t>
      </w:r>
      <w:r w:rsidRPr="00F04D62">
        <w:rPr>
          <w:rFonts w:ascii="Arial" w:hAnsi="Arial" w:cs="Arial"/>
          <w:color w:val="000000"/>
        </w:rPr>
        <w:t xml:space="preserve"> Whole-slide scans were quantified using the Definiens software. </w:t>
      </w:r>
      <w:r w:rsidRPr="00F04D62">
        <w:rPr>
          <w:rFonts w:ascii="Arial" w:hAnsi="Arial" w:cs="Arial"/>
          <w:b/>
          <w:bCs/>
        </w:rPr>
        <w:t>B</w:t>
      </w:r>
      <w:r w:rsidRPr="00F04D62">
        <w:rPr>
          <w:rFonts w:ascii="Arial" w:hAnsi="Arial" w:cs="Arial"/>
          <w:b/>
          <w:bCs/>
          <w:color w:val="000000"/>
        </w:rPr>
        <w:t>).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 xml:space="preserve">Schematic representation of three individual CRISPR guide RNAs designed to target the genomic murine </w:t>
      </w:r>
      <w:r w:rsidRPr="00F04D62">
        <w:rPr>
          <w:rFonts w:ascii="Arial" w:hAnsi="Arial" w:cs="Arial"/>
          <w:i/>
          <w:iCs/>
        </w:rPr>
        <w:t>Pdgfrb</w:t>
      </w:r>
      <w:r w:rsidRPr="00F04D62">
        <w:rPr>
          <w:rFonts w:ascii="Arial" w:hAnsi="Arial" w:cs="Arial"/>
          <w:color w:val="000000"/>
        </w:rPr>
        <w:t xml:space="preserve"> locus</w:t>
      </w:r>
      <w:r w:rsidRPr="00F04D62">
        <w:rPr>
          <w:rFonts w:ascii="Arial" w:hAnsi="Arial" w:cs="Arial"/>
        </w:rPr>
        <w:t>. The sequence of the guide RNA is depicted in blue and the protospacer adjacent motif (PAM) in red. Right panel: Western blot showing protein levels of PDGFR</w:t>
      </w:r>
      <w:r w:rsidRPr="00F04D62">
        <w:rPr>
          <w:rFonts w:ascii="Arial" w:hAnsi="Arial" w:cs="Arial"/>
          <w:color w:val="000000"/>
        </w:rPr>
        <w:t xml:space="preserve">β </w:t>
      </w:r>
      <w:r w:rsidRPr="00F04D62">
        <w:rPr>
          <w:rFonts w:ascii="Arial" w:hAnsi="Arial" w:cs="Arial"/>
        </w:rPr>
        <w:t xml:space="preserve">in three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  <w:vertAlign w:val="superscript"/>
        </w:rPr>
        <w:t xml:space="preserve"> </w:t>
      </w:r>
      <w:r w:rsidRPr="00F04D62">
        <w:rPr>
          <w:rFonts w:ascii="Arial" w:hAnsi="Arial" w:cs="Arial"/>
          <w:color w:val="000000"/>
        </w:rPr>
        <w:t xml:space="preserve">primary tumor cell lines subjected to CRISPR/Cas9 deletion of </w:t>
      </w:r>
      <w:r w:rsidRPr="00F04D62">
        <w:rPr>
          <w:rFonts w:ascii="Arial" w:hAnsi="Arial" w:cs="Arial"/>
          <w:i/>
          <w:iCs/>
          <w:color w:val="000000"/>
        </w:rPr>
        <w:t xml:space="preserve">Pdgfrb </w:t>
      </w:r>
      <w:r w:rsidRPr="00F04D62">
        <w:rPr>
          <w:rFonts w:ascii="Arial" w:hAnsi="Arial" w:cs="Arial"/>
          <w:color w:val="000000"/>
        </w:rPr>
        <w:t>(</w:t>
      </w:r>
      <w:r w:rsidRPr="00F04D62">
        <w:rPr>
          <w:rFonts w:ascii="Arial" w:hAnsi="Arial" w:cs="Arial"/>
          <w:i/>
          <w:iCs/>
        </w:rPr>
        <w:t>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bCs/>
          <w:vertAlign w:val="superscript"/>
        </w:rPr>
        <w:sym w:font="Symbol" w:char="F044"/>
      </w:r>
      <w:r w:rsidRPr="00F04D62">
        <w:rPr>
          <w:rFonts w:ascii="Arial" w:hAnsi="Arial" w:cs="Arial"/>
          <w:bCs/>
          <w:vertAlign w:val="superscript"/>
        </w:rPr>
        <w:t>CRISPR</w:t>
      </w:r>
      <w:r w:rsidRPr="00F04D62">
        <w:rPr>
          <w:rFonts w:ascii="Arial" w:hAnsi="Arial" w:cs="Arial"/>
          <w:color w:val="000000"/>
        </w:rPr>
        <w:t>) and empty vector transduced control (</w:t>
      </w:r>
      <w:r w:rsidRPr="00F04D62">
        <w:rPr>
          <w:rFonts w:ascii="Arial" w:hAnsi="Arial" w:cs="Arial"/>
          <w:i/>
          <w:iCs/>
        </w:rPr>
        <w:t>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bCs/>
          <w:i/>
          <w:iCs/>
          <w:vertAlign w:val="superscript"/>
        </w:rPr>
        <w:t>EV</w:t>
      </w:r>
      <w:r w:rsidRPr="00F04D62">
        <w:rPr>
          <w:rFonts w:ascii="Arial" w:hAnsi="Arial" w:cs="Arial"/>
          <w:bCs/>
          <w:i/>
          <w:iCs/>
        </w:rPr>
        <w:t>)</w:t>
      </w:r>
      <w:r w:rsidRPr="00F04D62">
        <w:rPr>
          <w:rFonts w:ascii="Arial" w:hAnsi="Arial" w:cs="Arial"/>
        </w:rPr>
        <w:t xml:space="preserve">. GAPDH serves as loading control. The molecular weight of analyzed proteins in </w:t>
      </w:r>
      <w:proofErr w:type="gramStart"/>
      <w:r w:rsidRPr="00F04D62">
        <w:rPr>
          <w:rFonts w:ascii="Arial" w:hAnsi="Arial" w:cs="Arial"/>
        </w:rPr>
        <w:t>kiloDaltons</w:t>
      </w:r>
      <w:proofErr w:type="gramEnd"/>
      <w:r w:rsidRPr="00F04D62">
        <w:rPr>
          <w:rFonts w:ascii="Arial" w:hAnsi="Arial" w:cs="Arial"/>
        </w:rPr>
        <w:t xml:space="preserve"> (KDa) is shown on the left. </w:t>
      </w:r>
      <w:r w:rsidRPr="00F04D62">
        <w:rPr>
          <w:rFonts w:ascii="Arial" w:hAnsi="Arial" w:cs="Arial"/>
          <w:b/>
          <w:bCs/>
        </w:rPr>
        <w:t>C).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 xml:space="preserve">Kaplan Meier cumulative survival analysis of </w:t>
      </w:r>
      <w:proofErr w:type="gramStart"/>
      <w:r w:rsidRPr="00F04D62">
        <w:rPr>
          <w:rFonts w:ascii="Arial" w:hAnsi="Arial" w:cs="Arial"/>
        </w:rPr>
        <w:t>6</w:t>
      </w:r>
      <w:proofErr w:type="gramEnd"/>
      <w:r w:rsidRPr="00F04D62">
        <w:rPr>
          <w:rFonts w:ascii="Arial" w:hAnsi="Arial" w:cs="Arial"/>
        </w:rPr>
        <w:t xml:space="preserve"> week-old NSG females inoculated with either (n = 8)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(grey) or </w:t>
      </w:r>
      <w:r w:rsidRPr="00F04D62">
        <w:rPr>
          <w:rFonts w:ascii="Arial" w:hAnsi="Arial" w:cs="Arial"/>
        </w:rPr>
        <w:t xml:space="preserve">(n = 8)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</w:rPr>
        <w:t xml:space="preserve"> (orange) primary mouse tumor cell lines at a high concentration (1 x10</w:t>
      </w:r>
      <w:r w:rsidRPr="00F04D62">
        <w:rPr>
          <w:rFonts w:ascii="Arial" w:hAnsi="Arial" w:cs="Arial"/>
          <w:vertAlign w:val="superscript"/>
        </w:rPr>
        <w:t>6</w:t>
      </w:r>
      <w:r w:rsidRPr="00F04D62">
        <w:rPr>
          <w:rFonts w:ascii="Arial" w:hAnsi="Arial" w:cs="Arial"/>
        </w:rPr>
        <w:t xml:space="preserve"> cells/flank). Values next </w:t>
      </w:r>
      <w:r w:rsidRPr="00F04D62">
        <w:rPr>
          <w:rFonts w:ascii="Arial" w:hAnsi="Arial" w:cs="Arial"/>
        </w:rPr>
        <w:lastRenderedPageBreak/>
        <w:t>to the dotted lines on the x-axis indicate median life expectancy before tumor size reaches the 2000 mm</w:t>
      </w:r>
      <w:r w:rsidRPr="00F04D62">
        <w:rPr>
          <w:rFonts w:ascii="Arial" w:hAnsi="Arial" w:cs="Arial"/>
          <w:vertAlign w:val="superscript"/>
        </w:rPr>
        <w:t xml:space="preserve">3 </w:t>
      </w:r>
      <w:r w:rsidRPr="00F04D62">
        <w:rPr>
          <w:rFonts w:ascii="Arial" w:hAnsi="Arial" w:cs="Arial"/>
        </w:rPr>
        <w:t xml:space="preserve">set threshold volume. </w:t>
      </w:r>
      <w:r w:rsidRPr="00F04D62">
        <w:rPr>
          <w:rFonts w:ascii="Arial" w:hAnsi="Arial" w:cs="Arial"/>
          <w:b/>
          <w:bCs/>
        </w:rPr>
        <w:t>D).</w:t>
      </w:r>
      <w:r w:rsidRPr="00F04D62">
        <w:rPr>
          <w:rFonts w:ascii="Arial" w:hAnsi="Arial" w:cs="Arial"/>
        </w:rPr>
        <w:t xml:space="preserve"> Longitudinal analysis of tumor volume increase of 6 week-old NSG female mice inoculated with either (n = 8)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(grey) or </w:t>
      </w:r>
      <w:r w:rsidRPr="00F04D62">
        <w:rPr>
          <w:rFonts w:ascii="Arial" w:hAnsi="Arial" w:cs="Arial"/>
        </w:rPr>
        <w:t xml:space="preserve">(n = 8)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</w:rPr>
        <w:t xml:space="preserve"> (orange) primary mouse tumor cell lines at a high concentration (1 x10</w:t>
      </w:r>
      <w:r w:rsidRPr="00F04D62">
        <w:rPr>
          <w:rFonts w:ascii="Arial" w:hAnsi="Arial" w:cs="Arial"/>
          <w:vertAlign w:val="superscript"/>
        </w:rPr>
        <w:t>6</w:t>
      </w:r>
      <w:r w:rsidRPr="00F04D62">
        <w:rPr>
          <w:rFonts w:ascii="Arial" w:hAnsi="Arial" w:cs="Arial"/>
        </w:rPr>
        <w:t xml:space="preserve"> cells/ flank). </w:t>
      </w:r>
      <w:r w:rsidRPr="00F04D62">
        <w:rPr>
          <w:rFonts w:ascii="Arial" w:hAnsi="Arial" w:cs="Arial"/>
          <w:b/>
          <w:bCs/>
        </w:rPr>
        <w:t>E).</w:t>
      </w:r>
      <w:r w:rsidRPr="00F04D62">
        <w:rPr>
          <w:rFonts w:ascii="Arial" w:hAnsi="Arial" w:cs="Arial"/>
        </w:rPr>
        <w:t xml:space="preserve"> Cytokine assay measuring IL-10 concentration (pg/ml) of (n = 3)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(grey) and (n = 3)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(orange) primary mouse tumor cell lines.</w:t>
      </w:r>
      <w:r w:rsidRPr="00F04D62">
        <w:rPr>
          <w:rFonts w:ascii="Arial" w:hAnsi="Arial" w:cs="Arial"/>
          <w:b/>
          <w:bCs/>
        </w:rPr>
        <w:t xml:space="preserve"> F).</w:t>
      </w:r>
      <w:r w:rsidRPr="00F04D62">
        <w:rPr>
          <w:rFonts w:ascii="Arial" w:hAnsi="Arial" w:cs="Arial"/>
          <w:color w:val="000000"/>
          <w:sz w:val="21"/>
          <w:szCs w:val="21"/>
        </w:rPr>
        <w:t xml:space="preserve"> Bar chart depicting </w:t>
      </w:r>
      <w:r w:rsidRPr="00F04D62">
        <w:rPr>
          <w:rFonts w:ascii="Arial" w:hAnsi="Arial" w:cs="Arial"/>
        </w:rPr>
        <w:t xml:space="preserve">IL-10 (red) and IL-19 (blue) concentration (pg/ml) in the supernatant of (n = 3)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</w:rPr>
        <w:t xml:space="preserve">(n = 3)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primary mouse tumor cell lines seeded at a low density </w:t>
      </w:r>
      <w:r w:rsidRPr="00F04D62">
        <w:rPr>
          <w:rFonts w:ascii="Arial" w:hAnsi="Arial" w:cs="Arial"/>
        </w:rPr>
        <w:t>(1 x10</w:t>
      </w:r>
      <w:r w:rsidRPr="00F04D62">
        <w:rPr>
          <w:rFonts w:ascii="Arial" w:hAnsi="Arial" w:cs="Arial"/>
          <w:vertAlign w:val="superscript"/>
        </w:rPr>
        <w:t>5</w:t>
      </w:r>
      <w:r w:rsidRPr="00F04D62">
        <w:rPr>
          <w:rFonts w:ascii="Arial" w:hAnsi="Arial" w:cs="Arial"/>
          <w:color w:val="000000"/>
        </w:rPr>
        <w:t>).</w:t>
      </w:r>
      <w:r w:rsidRPr="00F04D62">
        <w:rPr>
          <w:rFonts w:ascii="Arial" w:hAnsi="Arial" w:cs="Arial"/>
          <w:b/>
          <w:bCs/>
        </w:rPr>
        <w:t xml:space="preserve"> G).</w:t>
      </w:r>
      <w:r w:rsidRPr="00F04D62">
        <w:rPr>
          <w:rFonts w:ascii="Arial" w:hAnsi="Arial" w:cs="Arial"/>
        </w:rPr>
        <w:t xml:space="preserve"> Differential genomic DNA methylation on the human </w:t>
      </w:r>
      <w:r w:rsidRPr="00F04D62">
        <w:rPr>
          <w:rFonts w:ascii="Arial" w:hAnsi="Arial" w:cs="Arial"/>
          <w:i/>
          <w:iCs/>
        </w:rPr>
        <w:t>IL-10</w:t>
      </w:r>
      <w:r w:rsidRPr="00F04D62">
        <w:rPr>
          <w:rFonts w:ascii="Arial" w:hAnsi="Arial" w:cs="Arial"/>
        </w:rPr>
        <w:t xml:space="preserve"> locus. Top panel: ALK</w:t>
      </w:r>
      <w:r w:rsidRPr="00F04D62">
        <w:rPr>
          <w:rFonts w:ascii="Arial" w:hAnsi="Arial" w:cs="Arial"/>
          <w:vertAlign w:val="superscript"/>
        </w:rPr>
        <w:t>+</w:t>
      </w:r>
      <w:r w:rsidRPr="00F04D62">
        <w:rPr>
          <w:rFonts w:ascii="Arial" w:hAnsi="Arial" w:cs="Arial"/>
        </w:rPr>
        <w:t xml:space="preserve"> (n = 5) and ALK</w:t>
      </w:r>
      <w:r w:rsidRPr="00F04D62">
        <w:rPr>
          <w:rFonts w:ascii="Arial" w:hAnsi="Arial" w:cs="Arial"/>
          <w:vertAlign w:val="superscript"/>
        </w:rPr>
        <w:t>-</w:t>
      </w:r>
      <w:r w:rsidRPr="00F04D62">
        <w:rPr>
          <w:rFonts w:ascii="Arial" w:hAnsi="Arial" w:cs="Arial"/>
        </w:rPr>
        <w:t xml:space="preserve"> (n = 5) ALCL patient samples compared to (n = 5) healthy CD3</w:t>
      </w:r>
      <w:r w:rsidRPr="00F04D62">
        <w:rPr>
          <w:rFonts w:ascii="Arial" w:hAnsi="Arial" w:cs="Arial"/>
          <w:vertAlign w:val="superscript"/>
        </w:rPr>
        <w:t>+</w:t>
      </w:r>
      <w:r w:rsidRPr="00F04D62">
        <w:rPr>
          <w:rFonts w:ascii="Arial" w:hAnsi="Arial" w:cs="Arial"/>
        </w:rPr>
        <w:t xml:space="preserve"> T cells. Data were retrieved from Hassler </w:t>
      </w:r>
      <w:r w:rsidRPr="00F04D62">
        <w:rPr>
          <w:rFonts w:ascii="Arial" w:hAnsi="Arial" w:cs="Arial"/>
          <w:i/>
          <w:iCs/>
        </w:rPr>
        <w:t>et al.,</w:t>
      </w:r>
      <w:r w:rsidRPr="00F04D62">
        <w:rPr>
          <w:rFonts w:ascii="Arial" w:hAnsi="Arial" w:cs="Arial"/>
        </w:rPr>
        <w:t xml:space="preserve"> 2016. Middle panel: UCSC gene annotation track indicating </w:t>
      </w:r>
      <w:r w:rsidRPr="00F04D62">
        <w:rPr>
          <w:rFonts w:ascii="Arial" w:hAnsi="Arial" w:cs="Arial"/>
          <w:i/>
          <w:iCs/>
        </w:rPr>
        <w:t>IL-10</w:t>
      </w:r>
      <w:r w:rsidRPr="00F04D62">
        <w:rPr>
          <w:rFonts w:ascii="Arial" w:hAnsi="Arial" w:cs="Arial"/>
        </w:rPr>
        <w:t xml:space="preserve"> gene. Lower panel: CpG Methylation obtained from Methyl 450K Bead Arrays from ENCODE/HAIB depicting HL-60, Jurkat, K562, T-47D and H1-hESC human cell lines. Orange: methylated (score &gt; = 600), Purple: partially methylated (200 &lt; score &lt; 600), Bright Blue: unmethylated (</w:t>
      </w:r>
      <w:proofErr w:type="gramStart"/>
      <w:r w:rsidRPr="00F04D62">
        <w:rPr>
          <w:rFonts w:ascii="Arial" w:hAnsi="Arial" w:cs="Arial"/>
        </w:rPr>
        <w:t>0</w:t>
      </w:r>
      <w:proofErr w:type="gramEnd"/>
      <w:r w:rsidRPr="00F04D62">
        <w:rPr>
          <w:rFonts w:ascii="Arial" w:hAnsi="Arial" w:cs="Arial"/>
        </w:rPr>
        <w:t xml:space="preserve"> &lt; score &lt; = 200).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  <w:b/>
          <w:bCs/>
        </w:rPr>
        <w:t>A</w:t>
      </w:r>
      <w:r w:rsidRPr="00F04D62">
        <w:rPr>
          <w:rFonts w:ascii="Arial" w:hAnsi="Arial" w:cs="Arial"/>
        </w:rPr>
        <w:t xml:space="preserve"> </w:t>
      </w:r>
      <w:r w:rsidRPr="00F04D62">
        <w:rPr>
          <w:rFonts w:ascii="Arial" w:hAnsi="Arial" w:cs="Arial"/>
          <w:color w:val="000000"/>
        </w:rPr>
        <w:t>and</w:t>
      </w:r>
      <w:r w:rsidRPr="00F04D62">
        <w:rPr>
          <w:rFonts w:ascii="Arial" w:hAnsi="Arial" w:cs="Arial"/>
          <w:b/>
          <w:bCs/>
          <w:color w:val="000000"/>
        </w:rPr>
        <w:t xml:space="preserve"> E</w:t>
      </w:r>
      <w:r w:rsidRPr="00F04D62">
        <w:rPr>
          <w:rFonts w:ascii="Arial" w:hAnsi="Arial" w:cs="Arial"/>
        </w:rPr>
        <w:t xml:space="preserve"> Data are shown as mean ± SD and </w:t>
      </w:r>
      <w:r w:rsidRPr="00F04D62">
        <w:rPr>
          <w:rFonts w:ascii="Arial" w:hAnsi="Arial" w:cs="Arial"/>
          <w:i/>
          <w:iCs/>
        </w:rPr>
        <w:t>p</w:t>
      </w:r>
      <w:r w:rsidRPr="00F04D62">
        <w:rPr>
          <w:rFonts w:ascii="Arial" w:hAnsi="Arial" w:cs="Arial"/>
        </w:rPr>
        <w:t xml:space="preserve"> values were determined by unpaired two-tailed Student’s t-tests.</w:t>
      </w:r>
      <w:r w:rsidRPr="00F04D62">
        <w:rPr>
          <w:rFonts w:ascii="Arial" w:hAnsi="Arial" w:cs="Arial"/>
          <w:b/>
          <w:bCs/>
          <w:color w:val="000000"/>
        </w:rPr>
        <w:t xml:space="preserve"> C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  <w:i/>
          <w:iCs/>
        </w:rPr>
        <w:t>p</w:t>
      </w:r>
      <w:r w:rsidRPr="00F04D62">
        <w:rPr>
          <w:rFonts w:ascii="Arial" w:hAnsi="Arial" w:cs="Arial"/>
        </w:rPr>
        <w:t xml:space="preserve"> value was determined by log-rank (Mantel-Cox) test (</w:t>
      </w:r>
      <w:r w:rsidRPr="00F04D62">
        <w:rPr>
          <w:rFonts w:ascii="Arial" w:hAnsi="Arial" w:cs="Arial"/>
          <w:i/>
          <w:iCs/>
        </w:rPr>
        <w:t>ns = p &gt; 0.05; * = p &lt; 0.05; ** = p &lt; 0.01; *** = p &lt; 0.001; **** = p &lt; 0.0001</w:t>
      </w:r>
      <w:r w:rsidRPr="00F04D62">
        <w:rPr>
          <w:rFonts w:ascii="Arial" w:hAnsi="Arial" w:cs="Arial"/>
        </w:rPr>
        <w:t>).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  <w:r w:rsidRPr="00F04D62">
        <w:rPr>
          <w:rFonts w:ascii="Arial" w:hAnsi="Arial" w:cs="Arial"/>
          <w:b/>
          <w:bCs/>
        </w:rPr>
        <w:t xml:space="preserve">Supplementary Figure 3 – 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F04D62">
        <w:rPr>
          <w:rFonts w:ascii="Arial" w:hAnsi="Arial" w:cs="Arial"/>
          <w:b/>
          <w:bCs/>
        </w:rPr>
        <w:t>A).</w:t>
      </w:r>
      <w:r w:rsidRPr="00F04D62">
        <w:rPr>
          <w:rFonts w:ascii="Arial" w:hAnsi="Arial" w:cs="Arial"/>
        </w:rPr>
        <w:t xml:space="preserve"> Schematic representation of the wild type and mutated kinase dead versions of either NPM-ALK (green) or PDGFR</w:t>
      </w:r>
      <w:r w:rsidRPr="00F04D62">
        <w:rPr>
          <w:rFonts w:ascii="Arial" w:hAnsi="Arial" w:cs="Arial"/>
          <w:color w:val="000000"/>
        </w:rPr>
        <w:t>β (red)</w:t>
      </w:r>
      <w:r w:rsidRPr="00F04D62">
        <w:rPr>
          <w:rFonts w:ascii="Arial" w:hAnsi="Arial" w:cs="Arial"/>
        </w:rPr>
        <w:t xml:space="preserve">. Exons depicted in grey, altered amino acids in blue and hashtag represents mutated nucleotide. </w:t>
      </w:r>
      <w:r w:rsidRPr="00F04D62">
        <w:rPr>
          <w:rFonts w:ascii="Arial" w:hAnsi="Arial" w:cs="Arial"/>
          <w:b/>
          <w:bCs/>
        </w:rPr>
        <w:t>B).</w:t>
      </w:r>
      <w:r w:rsidRPr="00F04D62">
        <w:rPr>
          <w:rFonts w:ascii="Arial" w:hAnsi="Arial" w:cs="Arial"/>
        </w:rPr>
        <w:t xml:space="preserve"> Western blot showing phosphotyrosine-100 (pTyr-100) levels in HEK293FT cells transfected with either wild type or kinase dead versions of PDGFR</w:t>
      </w:r>
      <w:r w:rsidRPr="00F04D62">
        <w:rPr>
          <w:rFonts w:ascii="Arial" w:hAnsi="Arial" w:cs="Arial"/>
          <w:color w:val="000000"/>
        </w:rPr>
        <w:t xml:space="preserve">β </w:t>
      </w:r>
      <w:r w:rsidRPr="00F04D62">
        <w:rPr>
          <w:rFonts w:ascii="Arial" w:hAnsi="Arial" w:cs="Arial"/>
        </w:rPr>
        <w:t xml:space="preserve">or NPM-ALK. </w:t>
      </w:r>
      <w:r w:rsidRPr="00F04D62">
        <w:rPr>
          <w:rFonts w:ascii="Arial" w:hAnsi="Arial" w:cs="Arial"/>
          <w:b/>
          <w:bCs/>
        </w:rPr>
        <w:t>C).</w:t>
      </w:r>
      <w:r w:rsidRPr="00F04D62">
        <w:rPr>
          <w:rFonts w:ascii="Arial" w:hAnsi="Arial" w:cs="Arial"/>
        </w:rPr>
        <w:t xml:space="preserve"> Western blot analysis showing protein levels of phospho (p) NPM-ALK, total </w:t>
      </w:r>
      <w:r w:rsidRPr="00F04D62">
        <w:rPr>
          <w:rFonts w:ascii="Arial" w:hAnsi="Arial" w:cs="Arial"/>
        </w:rPr>
        <w:lastRenderedPageBreak/>
        <w:t xml:space="preserve">NPM-ALK, phospho (p) STAT3 and total STAT3 in HEK293FT transfected cell lysates. GAPDH serves as loading control. The molecular weight of analyzed proteins in </w:t>
      </w:r>
      <w:proofErr w:type="gramStart"/>
      <w:r w:rsidRPr="00F04D62">
        <w:rPr>
          <w:rFonts w:ascii="Arial" w:hAnsi="Arial" w:cs="Arial"/>
        </w:rPr>
        <w:t>kiloDaltons</w:t>
      </w:r>
      <w:proofErr w:type="gramEnd"/>
      <w:r w:rsidRPr="00F04D62">
        <w:rPr>
          <w:rFonts w:ascii="Arial" w:hAnsi="Arial" w:cs="Arial"/>
        </w:rPr>
        <w:t xml:space="preserve"> (KDa) is indicated. </w:t>
      </w:r>
      <w:r w:rsidRPr="00F04D62">
        <w:rPr>
          <w:rFonts w:ascii="Arial" w:hAnsi="Arial" w:cs="Arial"/>
          <w:b/>
          <w:bCs/>
        </w:rPr>
        <w:t>D</w:t>
      </w:r>
      <w:r w:rsidRPr="00F04D62">
        <w:rPr>
          <w:rFonts w:ascii="Arial" w:hAnsi="Arial" w:cs="Arial"/>
          <w:b/>
          <w:bCs/>
          <w:color w:val="000000"/>
        </w:rPr>
        <w:t>).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>Western blot showing protein levels of PDGFR</w:t>
      </w:r>
      <w:r w:rsidRPr="00F04D62">
        <w:rPr>
          <w:rFonts w:ascii="Arial" w:hAnsi="Arial" w:cs="Arial"/>
          <w:color w:val="000000"/>
        </w:rPr>
        <w:t>β</w:t>
      </w:r>
      <w:r w:rsidRPr="00F04D62">
        <w:rPr>
          <w:rFonts w:ascii="Arial" w:hAnsi="Arial" w:cs="Arial"/>
        </w:rPr>
        <w:t xml:space="preserve">, phospho (p) STAT5 and total STAT5 in HEK293FT transfected cell lysates. GAPDH serves as loading control. The molecular weight of analyzed proteins in </w:t>
      </w:r>
      <w:proofErr w:type="gramStart"/>
      <w:r w:rsidRPr="00F04D62">
        <w:rPr>
          <w:rFonts w:ascii="Arial" w:hAnsi="Arial" w:cs="Arial"/>
        </w:rPr>
        <w:t>kiloDaltons</w:t>
      </w:r>
      <w:proofErr w:type="gramEnd"/>
      <w:r w:rsidRPr="00F04D62">
        <w:rPr>
          <w:rFonts w:ascii="Arial" w:hAnsi="Arial" w:cs="Arial"/>
        </w:rPr>
        <w:t xml:space="preserve"> (KDa) is shown on the left. Phospho (p) STAT5 levels over total STAT5 are depicted as relative volume in </w:t>
      </w:r>
      <w:proofErr w:type="gramStart"/>
      <w:r w:rsidRPr="00F04D62">
        <w:rPr>
          <w:rFonts w:ascii="Arial" w:hAnsi="Arial" w:cs="Arial"/>
        </w:rPr>
        <w:t>%</w:t>
      </w:r>
      <w:proofErr w:type="gramEnd"/>
      <w:r w:rsidRPr="00F04D62">
        <w:rPr>
          <w:rFonts w:ascii="Arial" w:hAnsi="Arial" w:cs="Arial"/>
        </w:rPr>
        <w:t xml:space="preserve">. </w:t>
      </w:r>
      <w:r w:rsidRPr="00F04D62">
        <w:rPr>
          <w:rFonts w:ascii="Arial" w:hAnsi="Arial" w:cs="Arial"/>
          <w:b/>
          <w:bCs/>
        </w:rPr>
        <w:t>E</w:t>
      </w:r>
      <w:r w:rsidRPr="00F04D62">
        <w:rPr>
          <w:rFonts w:ascii="Arial" w:hAnsi="Arial" w:cs="Arial"/>
          <w:b/>
          <w:bCs/>
          <w:color w:val="000000"/>
        </w:rPr>
        <w:t>).</w:t>
      </w:r>
      <w:r w:rsidRPr="00F04D62">
        <w:rPr>
          <w:rFonts w:ascii="Arial" w:hAnsi="Arial" w:cs="Arial"/>
          <w:color w:val="000000"/>
        </w:rPr>
        <w:t xml:space="preserve"> Double immunofluorescence staining of </w:t>
      </w:r>
      <w:r w:rsidRPr="00F04D62">
        <w:rPr>
          <w:rFonts w:ascii="Arial" w:hAnsi="Arial" w:cs="Arial"/>
          <w:i/>
          <w:iCs/>
          <w:color w:val="000000"/>
        </w:rPr>
        <w:t>fl/fl Pdgfrb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  <w:color w:val="000000"/>
        </w:rPr>
        <w:t xml:space="preserve"> Pdgfrb</w:t>
      </w:r>
      <w:r w:rsidRPr="00F04D62">
        <w:rPr>
          <w:rFonts w:ascii="Arial" w:hAnsi="Arial" w:cs="Arial"/>
          <w:color w:val="000000"/>
        </w:rPr>
        <w:t xml:space="preserve"> primary tumor cells derived from our transgenic Cd4-NPM-ALKTg/+ model. Cells were fixed and stained with antibodies against PDGFR</w:t>
      </w:r>
      <w:r w:rsidRPr="00F04D62">
        <w:rPr>
          <w:rFonts w:ascii="Arial" w:hAnsi="Arial" w:cs="Arial"/>
          <w:color w:val="000000"/>
        </w:rPr>
        <w:sym w:font="Symbol" w:char="F062"/>
      </w:r>
      <w:r w:rsidRPr="00F04D62">
        <w:rPr>
          <w:rFonts w:ascii="Arial" w:hAnsi="Arial" w:cs="Arial"/>
          <w:color w:val="000000"/>
        </w:rPr>
        <w:t xml:space="preserve"> (green) and STAT5 (red). Cells were counterstained with DAPI (blue). Pictures were acquired with identical pixel density, image resolution, and exposure time using a confocal LSM Observer Z.1 Zeiss Microscope. Scale bars: 5 </w:t>
      </w:r>
      <w:r w:rsidRPr="00F04D62">
        <w:rPr>
          <w:rFonts w:ascii="Arial" w:hAnsi="Arial" w:cs="Arial"/>
        </w:rPr>
        <w:t>µm</w:t>
      </w:r>
      <w:proofErr w:type="gramStart"/>
      <w:r w:rsidRPr="00F04D62">
        <w:rPr>
          <w:rFonts w:ascii="Arial" w:hAnsi="Arial" w:cs="Arial"/>
        </w:rPr>
        <w:t>.</w:t>
      </w:r>
      <w:r w:rsidRPr="00F04D62">
        <w:rPr>
          <w:rFonts w:ascii="Arial" w:hAnsi="Arial" w:cs="Arial"/>
          <w:color w:val="000000"/>
        </w:rPr>
        <w:t xml:space="preserve">  </w:t>
      </w:r>
      <w:proofErr w:type="gramEnd"/>
      <w:r w:rsidRPr="00F04D62">
        <w:rPr>
          <w:rFonts w:ascii="Arial" w:hAnsi="Arial" w:cs="Arial"/>
          <w:b/>
          <w:bCs/>
        </w:rPr>
        <w:t>C</w:t>
      </w:r>
      <w:r w:rsidRPr="00F04D62">
        <w:rPr>
          <w:rFonts w:ascii="Arial" w:hAnsi="Arial" w:cs="Arial"/>
        </w:rPr>
        <w:t xml:space="preserve"> and </w:t>
      </w:r>
      <w:r w:rsidRPr="00F04D62">
        <w:rPr>
          <w:rFonts w:ascii="Arial" w:hAnsi="Arial" w:cs="Arial"/>
          <w:b/>
          <w:bCs/>
        </w:rPr>
        <w:t>D</w:t>
      </w:r>
      <w:r w:rsidRPr="00F04D62">
        <w:rPr>
          <w:rFonts w:ascii="Arial" w:hAnsi="Arial" w:cs="Arial"/>
        </w:rPr>
        <w:t xml:space="preserve"> Data are shown as mean ± SD and </w:t>
      </w:r>
      <w:r w:rsidRPr="00F04D62">
        <w:rPr>
          <w:rFonts w:ascii="Arial" w:hAnsi="Arial" w:cs="Arial"/>
          <w:i/>
          <w:iCs/>
        </w:rPr>
        <w:t>p</w:t>
      </w:r>
      <w:r w:rsidRPr="00F04D62">
        <w:rPr>
          <w:rFonts w:ascii="Arial" w:hAnsi="Arial" w:cs="Arial"/>
        </w:rPr>
        <w:t xml:space="preserve"> values were determined by unpaired two-tailed Student’s t-tests (</w:t>
      </w:r>
      <w:r w:rsidRPr="00F04D62">
        <w:rPr>
          <w:rFonts w:ascii="Arial" w:hAnsi="Arial" w:cs="Arial"/>
          <w:i/>
          <w:iCs/>
        </w:rPr>
        <w:t>ns = p &gt; 0.05; * = p &lt; 0.05; ** = p &lt; 0.01; *** = p &lt; 0.001; **** = p &lt; 0.0001</w:t>
      </w:r>
      <w:r w:rsidRPr="00F04D62">
        <w:rPr>
          <w:rFonts w:ascii="Arial" w:hAnsi="Arial" w:cs="Arial"/>
        </w:rPr>
        <w:t xml:space="preserve">). 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  <w:r w:rsidRPr="00F04D62">
        <w:rPr>
          <w:rFonts w:ascii="Arial" w:hAnsi="Arial" w:cs="Arial"/>
          <w:b/>
          <w:bCs/>
        </w:rPr>
        <w:t xml:space="preserve">Supplementary Figure 4 – 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</w:rPr>
      </w:pPr>
      <w:r w:rsidRPr="00F04D62">
        <w:rPr>
          <w:rFonts w:ascii="Arial" w:hAnsi="Arial" w:cs="Arial"/>
          <w:b/>
          <w:bCs/>
        </w:rPr>
        <w:t>A).</w:t>
      </w:r>
      <w:r w:rsidRPr="00F04D62">
        <w:rPr>
          <w:rFonts w:ascii="Arial" w:hAnsi="Arial" w:cs="Arial"/>
        </w:rPr>
        <w:t xml:space="preserve"> Representative pictures of total STAT5 IHC analysis of (n = 8)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(n = 7)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mouse thymomas at experimental end point. Black squares in the left pictures represent the area chosen for the magnification depicted on the right. Scale bars: 50 </w:t>
      </w:r>
      <w:r w:rsidRPr="00F04D62">
        <w:rPr>
          <w:rFonts w:ascii="Arial" w:hAnsi="Arial" w:cs="Arial"/>
        </w:rPr>
        <w:t>µm.</w:t>
      </w:r>
      <w:r w:rsidRPr="00F04D62">
        <w:rPr>
          <w:rFonts w:ascii="Arial" w:hAnsi="Arial" w:cs="Arial"/>
          <w:color w:val="000000"/>
        </w:rPr>
        <w:t xml:space="preserve"> Whole-slide scans were quantified using the Definiens</w:t>
      </w:r>
      <w:r w:rsidRPr="00F04D62">
        <w:rPr>
          <w:rFonts w:ascii="Arial" w:hAnsi="Arial" w:cs="Arial"/>
          <w:color w:val="000000"/>
          <w:vertAlign w:val="superscript"/>
        </w:rPr>
        <w:t>TM</w:t>
      </w:r>
      <w:r w:rsidRPr="00F04D62">
        <w:rPr>
          <w:rFonts w:ascii="Arial" w:hAnsi="Arial" w:cs="Arial"/>
          <w:color w:val="000000"/>
        </w:rPr>
        <w:t xml:space="preserve"> software (right graph).</w:t>
      </w:r>
      <w:r w:rsidRPr="00F04D62">
        <w:rPr>
          <w:rFonts w:ascii="Arial" w:hAnsi="Arial" w:cs="Arial"/>
        </w:rPr>
        <w:t xml:space="preserve"> </w:t>
      </w:r>
      <w:r w:rsidRPr="00F04D62">
        <w:rPr>
          <w:rFonts w:ascii="Arial" w:hAnsi="Arial" w:cs="Arial"/>
          <w:b/>
          <w:bCs/>
        </w:rPr>
        <w:t>B).</w:t>
      </w:r>
      <w:r w:rsidRPr="00F04D62">
        <w:rPr>
          <w:rFonts w:ascii="Arial" w:hAnsi="Arial" w:cs="Arial"/>
        </w:rPr>
        <w:t xml:space="preserve"> Representative pictures of </w:t>
      </w:r>
      <w:r w:rsidRPr="00F04D62">
        <w:rPr>
          <w:rFonts w:ascii="Arial" w:hAnsi="Arial" w:cs="Arial"/>
          <w:color w:val="000000"/>
        </w:rPr>
        <w:t>Bcl-x</w:t>
      </w:r>
      <w:r w:rsidRPr="00F04D62">
        <w:rPr>
          <w:rFonts w:ascii="Arial" w:hAnsi="Arial" w:cs="Arial"/>
          <w:color w:val="000000"/>
          <w:vertAlign w:val="subscript"/>
        </w:rPr>
        <w:t>L</w:t>
      </w:r>
      <w:r w:rsidRPr="00F04D62">
        <w:rPr>
          <w:rFonts w:ascii="Arial" w:hAnsi="Arial" w:cs="Arial"/>
        </w:rPr>
        <w:t xml:space="preserve"> IHC analysis and the PDGFR</w:t>
      </w:r>
      <w:r w:rsidRPr="00F04D62">
        <w:rPr>
          <w:rFonts w:ascii="Arial" w:hAnsi="Arial" w:cs="Arial"/>
        </w:rPr>
        <w:sym w:font="Symbol" w:char="F062"/>
      </w:r>
      <w:r w:rsidRPr="00F04D62">
        <w:rPr>
          <w:rFonts w:ascii="Arial" w:hAnsi="Arial" w:cs="Arial"/>
        </w:rPr>
        <w:t xml:space="preserve"> grading scheme used to quantify staining of tissue microarrays from human ALCL tumor samples. </w:t>
      </w:r>
      <w:r w:rsidRPr="00F04D62">
        <w:rPr>
          <w:rFonts w:ascii="Arial" w:hAnsi="Arial" w:cs="Arial"/>
          <w:b/>
          <w:bCs/>
        </w:rPr>
        <w:t>C).</w:t>
      </w:r>
      <w:r w:rsidRPr="00F04D62">
        <w:rPr>
          <w:rFonts w:ascii="Arial" w:hAnsi="Arial" w:cs="Arial"/>
        </w:rPr>
        <w:t xml:space="preserve"> Normalized ChIP-seq alignment track for STAT3 in MAC1 cells, and normalized CUT&amp;RUN alignment tracks for STAT3 in MAC2A, FE-PD, and JB6 cells, overlaid with H3K27ac ChIP-seq, shown at the gene loci for </w:t>
      </w:r>
      <w:r w:rsidRPr="00F04D62">
        <w:rPr>
          <w:rFonts w:ascii="Arial" w:hAnsi="Arial" w:cs="Arial"/>
          <w:i/>
          <w:iCs/>
        </w:rPr>
        <w:t>BCL2L1</w:t>
      </w:r>
      <w:r w:rsidRPr="00F04D62">
        <w:rPr>
          <w:rFonts w:ascii="Arial" w:hAnsi="Arial" w:cs="Arial"/>
        </w:rPr>
        <w:t xml:space="preserve"> (</w:t>
      </w:r>
      <w:r w:rsidRPr="00F04D62">
        <w:rPr>
          <w:rFonts w:ascii="Arial" w:hAnsi="Arial" w:cs="Arial"/>
          <w:color w:val="000000"/>
        </w:rPr>
        <w:t>Bcl-x</w:t>
      </w:r>
      <w:r w:rsidRPr="00F04D62">
        <w:rPr>
          <w:rFonts w:ascii="Arial" w:hAnsi="Arial" w:cs="Arial"/>
          <w:color w:val="000000"/>
          <w:vertAlign w:val="subscript"/>
        </w:rPr>
        <w:t>L</w:t>
      </w:r>
      <w:r w:rsidRPr="00F04D62">
        <w:rPr>
          <w:rFonts w:ascii="Arial" w:hAnsi="Arial" w:cs="Arial"/>
        </w:rPr>
        <w:t xml:space="preserve">). Read densities (y-axis) were normalized to reads per million reads sequenced in each sample. </w:t>
      </w:r>
      <w:r w:rsidRPr="00F04D62">
        <w:rPr>
          <w:rFonts w:ascii="Arial" w:hAnsi="Arial" w:cs="Arial"/>
          <w:b/>
          <w:bCs/>
        </w:rPr>
        <w:lastRenderedPageBreak/>
        <w:t>D).</w:t>
      </w:r>
      <w:r w:rsidRPr="00F04D62">
        <w:rPr>
          <w:rFonts w:ascii="Arial" w:hAnsi="Arial" w:cs="Arial"/>
        </w:rPr>
        <w:t xml:space="preserve"> Normalized ChIP-seq alignment track for STAT3 and STAT5 (unstimulated or stimulated with TPO) in the Hematopoietic Pre-Cursor cell line (HPC7), compared to IgG, shown at the gene loci for </w:t>
      </w:r>
      <w:r w:rsidRPr="00F04D62">
        <w:rPr>
          <w:rFonts w:ascii="Arial" w:hAnsi="Arial" w:cs="Arial"/>
          <w:i/>
          <w:iCs/>
        </w:rPr>
        <w:t>Bcl2l1</w:t>
      </w:r>
      <w:r w:rsidRPr="00F04D62">
        <w:rPr>
          <w:rFonts w:ascii="Arial" w:hAnsi="Arial" w:cs="Arial"/>
        </w:rPr>
        <w:t xml:space="preserve"> (</w:t>
      </w:r>
      <w:r w:rsidRPr="00F04D62">
        <w:rPr>
          <w:rFonts w:ascii="Arial" w:hAnsi="Arial" w:cs="Arial"/>
          <w:color w:val="000000"/>
        </w:rPr>
        <w:t>Bcl-x</w:t>
      </w:r>
      <w:r w:rsidRPr="00F04D62">
        <w:rPr>
          <w:rFonts w:ascii="Arial" w:hAnsi="Arial" w:cs="Arial"/>
          <w:color w:val="000000"/>
          <w:vertAlign w:val="subscript"/>
        </w:rPr>
        <w:t>L</w:t>
      </w:r>
      <w:r w:rsidRPr="00F04D62">
        <w:rPr>
          <w:rFonts w:ascii="Arial" w:hAnsi="Arial" w:cs="Arial"/>
        </w:rPr>
        <w:t xml:space="preserve">). Read densities (y-axis) were normalized to reads per million reads sequenced in each sample. </w:t>
      </w:r>
      <w:r w:rsidRPr="00F04D62">
        <w:rPr>
          <w:rFonts w:ascii="Arial" w:hAnsi="Arial" w:cs="Arial"/>
          <w:b/>
          <w:bCs/>
        </w:rPr>
        <w:t>E).</w:t>
      </w:r>
      <w:r w:rsidRPr="00F04D62">
        <w:rPr>
          <w:rFonts w:ascii="Arial" w:hAnsi="Arial" w:cs="Arial"/>
        </w:rPr>
        <w:t xml:space="preserve"> Representative FACS plots of single stainings (7AAD and Annexin V) used to define gates. </w:t>
      </w:r>
      <w:r w:rsidRPr="00F04D62">
        <w:rPr>
          <w:rFonts w:ascii="Arial" w:hAnsi="Arial" w:cs="Arial"/>
          <w:b/>
          <w:bCs/>
        </w:rPr>
        <w:t>F</w:t>
      </w:r>
      <w:r w:rsidRPr="00F04D62">
        <w:rPr>
          <w:rFonts w:ascii="Arial" w:hAnsi="Arial" w:cs="Arial"/>
          <w:b/>
          <w:bCs/>
          <w:color w:val="000000"/>
        </w:rPr>
        <w:t>).</w:t>
      </w:r>
      <w:r w:rsidRPr="00F04D62">
        <w:rPr>
          <w:rFonts w:ascii="Arial" w:hAnsi="Arial" w:cs="Arial"/>
          <w:color w:val="000000"/>
        </w:rPr>
        <w:t xml:space="preserve"> Bar chart depicting </w:t>
      </w:r>
      <w:proofErr w:type="gramStart"/>
      <w:r w:rsidRPr="00F04D62">
        <w:rPr>
          <w:rFonts w:ascii="Arial" w:hAnsi="Arial" w:cs="Arial"/>
          <w:color w:val="000000"/>
        </w:rPr>
        <w:t>%</w:t>
      </w:r>
      <w:proofErr w:type="gramEnd"/>
      <w:r w:rsidRPr="00F04D62">
        <w:rPr>
          <w:rFonts w:ascii="Arial" w:hAnsi="Arial" w:cs="Arial"/>
          <w:color w:val="000000"/>
        </w:rPr>
        <w:t xml:space="preserve"> of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cells in either G1 (black), S (light grey) or G2 (dark grey) cell cycle phase. </w:t>
      </w:r>
      <w:r w:rsidRPr="00F04D62">
        <w:rPr>
          <w:rFonts w:ascii="Arial" w:hAnsi="Arial" w:cs="Arial"/>
          <w:b/>
          <w:bCs/>
        </w:rPr>
        <w:t>G).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>IC</w:t>
      </w:r>
      <w:r w:rsidRPr="00F04D62">
        <w:rPr>
          <w:rFonts w:ascii="Arial" w:hAnsi="Arial" w:cs="Arial"/>
          <w:vertAlign w:val="subscript"/>
        </w:rPr>
        <w:t>50</w:t>
      </w:r>
      <w:r w:rsidRPr="00F04D62">
        <w:rPr>
          <w:rFonts w:ascii="Arial" w:hAnsi="Arial" w:cs="Arial"/>
        </w:rPr>
        <w:t xml:space="preserve"> plots of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(grey) and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(orange) primary tumor cell lines treated with STAT5 inhibitor AC-4-130 for 72h with varying concentrations. Mouse embryonic fibroblasts (MEFs) with a knockout of STAT5 were used as a negative control. </w:t>
      </w:r>
      <w:r w:rsidRPr="00F04D62">
        <w:rPr>
          <w:rFonts w:ascii="Arial" w:hAnsi="Arial" w:cs="Arial"/>
          <w:b/>
          <w:bCs/>
        </w:rPr>
        <w:t>A</w:t>
      </w:r>
      <w:r w:rsidRPr="00F04D62">
        <w:rPr>
          <w:rFonts w:ascii="Arial" w:hAnsi="Arial" w:cs="Arial"/>
        </w:rPr>
        <w:t xml:space="preserve"> and </w:t>
      </w:r>
      <w:r w:rsidRPr="00F04D62">
        <w:rPr>
          <w:rFonts w:ascii="Arial" w:hAnsi="Arial" w:cs="Arial"/>
          <w:b/>
          <w:bCs/>
        </w:rPr>
        <w:t>C</w:t>
      </w:r>
      <w:r w:rsidRPr="00F04D62">
        <w:rPr>
          <w:rFonts w:ascii="Arial" w:hAnsi="Arial" w:cs="Arial"/>
        </w:rPr>
        <w:t xml:space="preserve"> Data are shown as mean ± SD, and </w:t>
      </w:r>
      <w:r w:rsidRPr="00F04D62">
        <w:rPr>
          <w:rFonts w:ascii="Arial" w:hAnsi="Arial" w:cs="Arial"/>
          <w:i/>
          <w:iCs/>
        </w:rPr>
        <w:t>p</w:t>
      </w:r>
      <w:r w:rsidRPr="00F04D62">
        <w:rPr>
          <w:rFonts w:ascii="Arial" w:hAnsi="Arial" w:cs="Arial"/>
        </w:rPr>
        <w:t xml:space="preserve"> values were determined by unpaired two-tailed Student’s t-tests (</w:t>
      </w:r>
      <w:r w:rsidRPr="00F04D62">
        <w:rPr>
          <w:rFonts w:ascii="Arial" w:hAnsi="Arial" w:cs="Arial"/>
          <w:i/>
          <w:iCs/>
        </w:rPr>
        <w:t>ns = p &gt; 0.05; * = p &lt; 0.05; ** = p &lt; 0.01; *** = p &lt; 0.001; **** = p &lt; 0.0001</w:t>
      </w:r>
      <w:r w:rsidRPr="00F04D62">
        <w:rPr>
          <w:rFonts w:ascii="Arial" w:hAnsi="Arial" w:cs="Arial"/>
        </w:rPr>
        <w:t>).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  <w:r w:rsidRPr="00F04D62">
        <w:rPr>
          <w:rFonts w:ascii="Arial" w:hAnsi="Arial" w:cs="Arial"/>
          <w:b/>
          <w:bCs/>
        </w:rPr>
        <w:t xml:space="preserve">Supplementary Figure 5 – 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</w:rPr>
      </w:pPr>
      <w:r w:rsidRPr="00F04D62">
        <w:rPr>
          <w:rFonts w:ascii="Arial" w:hAnsi="Arial" w:cs="Arial"/>
          <w:b/>
          <w:bCs/>
        </w:rPr>
        <w:t>A).</w:t>
      </w:r>
      <w:r w:rsidRPr="00F04D62">
        <w:rPr>
          <w:rFonts w:ascii="Arial" w:hAnsi="Arial" w:cs="Arial"/>
        </w:rPr>
        <w:t xml:space="preserve"> Schematic representation of the individual CRISPR guide RNAs designed to target the genomic murine </w:t>
      </w:r>
      <w:r w:rsidRPr="00F04D62">
        <w:rPr>
          <w:rFonts w:ascii="Arial" w:hAnsi="Arial" w:cs="Arial"/>
          <w:i/>
          <w:iCs/>
        </w:rPr>
        <w:t xml:space="preserve">Stat5a </w:t>
      </w:r>
      <w:r w:rsidRPr="00F04D62">
        <w:rPr>
          <w:rFonts w:ascii="Arial" w:hAnsi="Arial" w:cs="Arial"/>
          <w:color w:val="000000"/>
        </w:rPr>
        <w:t>locus</w:t>
      </w:r>
      <w:r w:rsidRPr="00F04D62">
        <w:rPr>
          <w:rFonts w:ascii="Arial" w:hAnsi="Arial" w:cs="Arial"/>
          <w:i/>
          <w:iCs/>
        </w:rPr>
        <w:t xml:space="preserve">, Stat5b </w:t>
      </w:r>
      <w:r w:rsidRPr="00F04D62">
        <w:rPr>
          <w:rFonts w:ascii="Arial" w:hAnsi="Arial" w:cs="Arial"/>
          <w:color w:val="000000"/>
        </w:rPr>
        <w:t>locus</w:t>
      </w:r>
      <w:r w:rsidRPr="00F04D62">
        <w:rPr>
          <w:rFonts w:ascii="Arial" w:hAnsi="Arial" w:cs="Arial"/>
          <w:i/>
          <w:iCs/>
        </w:rPr>
        <w:t xml:space="preserve"> </w:t>
      </w:r>
      <w:r w:rsidRPr="00F04D62">
        <w:rPr>
          <w:rFonts w:ascii="Arial" w:hAnsi="Arial" w:cs="Arial"/>
        </w:rPr>
        <w:t>and both</w:t>
      </w:r>
      <w:r w:rsidRPr="00F04D62">
        <w:rPr>
          <w:rFonts w:ascii="Arial" w:hAnsi="Arial" w:cs="Arial"/>
          <w:i/>
          <w:iCs/>
        </w:rPr>
        <w:t xml:space="preserve"> Stat5a/b </w:t>
      </w:r>
      <w:r w:rsidRPr="00F04D62">
        <w:rPr>
          <w:rFonts w:ascii="Arial" w:hAnsi="Arial" w:cs="Arial"/>
        </w:rPr>
        <w:t xml:space="preserve">genes. The sequence of the guide RNA is depicted in blue and the protospacer adjacent motif (PAM) in red. </w:t>
      </w:r>
      <w:r w:rsidRPr="00F04D62">
        <w:rPr>
          <w:rFonts w:ascii="Arial" w:hAnsi="Arial" w:cs="Arial"/>
          <w:b/>
          <w:bCs/>
        </w:rPr>
        <w:t>B).</w:t>
      </w:r>
      <w:r w:rsidRPr="00F04D62">
        <w:rPr>
          <w:rFonts w:ascii="Arial" w:hAnsi="Arial" w:cs="Arial"/>
        </w:rPr>
        <w:t xml:space="preserve"> Western blot showing protein levels of total STAT5 in single clones derived from the bulk population of a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primary tumor cell line. Efficiency of CRSIPR/Cas9 mediated knockout of both gene products (</w:t>
      </w:r>
      <w:r w:rsidRPr="00F04D62">
        <w:rPr>
          <w:rFonts w:ascii="Arial" w:hAnsi="Arial" w:cs="Arial"/>
          <w:i/>
          <w:iCs/>
        </w:rPr>
        <w:t>Stat5a/b</w:t>
      </w:r>
      <w:r w:rsidRPr="00F04D62">
        <w:rPr>
          <w:rFonts w:ascii="Arial" w:hAnsi="Arial" w:cs="Arial"/>
          <w:i/>
          <w:iCs/>
          <w:vertAlign w:val="superscript"/>
        </w:rPr>
        <w:sym w:font="Symbol" w:char="F044"/>
      </w:r>
      <w:r w:rsidRPr="00F04D62">
        <w:rPr>
          <w:rFonts w:ascii="Arial" w:hAnsi="Arial" w:cs="Arial"/>
          <w:vertAlign w:val="superscript"/>
        </w:rPr>
        <w:t>CRISPR</w:t>
      </w:r>
      <w:r w:rsidRPr="00F04D62">
        <w:rPr>
          <w:rFonts w:ascii="Arial" w:hAnsi="Arial" w:cs="Arial"/>
        </w:rPr>
        <w:t xml:space="preserve">) was compared to the non-targeting empty control. GAPDH serves as loading control. The molecular weight of analyzed proteins in </w:t>
      </w:r>
      <w:proofErr w:type="gramStart"/>
      <w:r w:rsidRPr="00F04D62">
        <w:rPr>
          <w:rFonts w:ascii="Arial" w:hAnsi="Arial" w:cs="Arial"/>
        </w:rPr>
        <w:t>kiloDaltons</w:t>
      </w:r>
      <w:proofErr w:type="gramEnd"/>
      <w:r w:rsidRPr="00F04D62">
        <w:rPr>
          <w:rFonts w:ascii="Arial" w:hAnsi="Arial" w:cs="Arial"/>
        </w:rPr>
        <w:t xml:space="preserve"> (KDa) is shown on the left. Below panel: TIDE assay heatmap. Data represents the percentage of remaining </w:t>
      </w:r>
      <w:r w:rsidRPr="00F04D62">
        <w:rPr>
          <w:rFonts w:ascii="Arial" w:hAnsi="Arial" w:cs="Arial"/>
          <w:i/>
          <w:iCs/>
        </w:rPr>
        <w:t>Stat5a</w:t>
      </w:r>
      <w:r w:rsidRPr="00F04D62">
        <w:rPr>
          <w:rFonts w:ascii="Arial" w:hAnsi="Arial" w:cs="Arial"/>
        </w:rPr>
        <w:t xml:space="preserve"> or </w:t>
      </w:r>
      <w:r w:rsidRPr="00F04D62">
        <w:rPr>
          <w:rFonts w:ascii="Arial" w:hAnsi="Arial" w:cs="Arial"/>
          <w:i/>
          <w:iCs/>
        </w:rPr>
        <w:t>Stat5b</w:t>
      </w:r>
      <w:r w:rsidRPr="00F04D62">
        <w:rPr>
          <w:rFonts w:ascii="Arial" w:hAnsi="Arial" w:cs="Arial"/>
        </w:rPr>
        <w:t xml:space="preserve"> sequence following CRISPR/Cas9 mediated knockout relative to the non-targeting empty control. </w:t>
      </w:r>
      <w:r w:rsidRPr="00F04D62">
        <w:rPr>
          <w:rFonts w:ascii="Arial" w:hAnsi="Arial" w:cs="Arial"/>
          <w:b/>
          <w:bCs/>
        </w:rPr>
        <w:t>C).</w:t>
      </w:r>
      <w:r w:rsidRPr="00F04D62">
        <w:rPr>
          <w:rFonts w:ascii="Arial" w:hAnsi="Arial" w:cs="Arial"/>
        </w:rPr>
        <w:t xml:space="preserve"> Schematic overview of lentiviral transduction using the two-vector system approach. Firstly,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primary tumor cell lines were lentivirally transduced with the EF1a-Cas9-P2A-</w:t>
      </w:r>
      <w:r w:rsidRPr="00F04D62">
        <w:rPr>
          <w:rFonts w:ascii="Arial" w:hAnsi="Arial" w:cs="Arial"/>
          <w:color w:val="000000"/>
        </w:rPr>
        <w:lastRenderedPageBreak/>
        <w:t xml:space="preserve">EGFP backbone. Cells were next subjected to </w:t>
      </w:r>
      <w:r w:rsidRPr="00F04D62">
        <w:rPr>
          <w:rFonts w:ascii="Arial" w:hAnsi="Arial" w:cs="Arial"/>
        </w:rPr>
        <w:t xml:space="preserve">Fluorescence Activated Cell Sorting for GFP and screened for elevated GFP and Cas9 levels. Once a clone with a stable expression was detected, it was subjected to a second round of lentiviral transduction with the vector system carrying the sgRNAs and mCherry (U6-IT-mPGK-Cherry). Finally, GFP (FITC-A channel) and mCherry (ECD-A channel) expression was measured </w:t>
      </w:r>
      <w:r w:rsidRPr="00F04D62">
        <w:rPr>
          <w:rFonts w:ascii="Arial" w:hAnsi="Arial" w:cs="Arial"/>
          <w:i/>
          <w:iCs/>
        </w:rPr>
        <w:t>via</w:t>
      </w:r>
      <w:r w:rsidRPr="00F04D62">
        <w:rPr>
          <w:rFonts w:ascii="Arial" w:hAnsi="Arial" w:cs="Arial"/>
        </w:rPr>
        <w:t xml:space="preserve"> CytoFLEX S using ECD-A channel over a period of 39 days post-transduction. </w:t>
      </w:r>
      <w:r w:rsidRPr="00F04D62">
        <w:rPr>
          <w:rFonts w:ascii="Arial" w:hAnsi="Arial" w:cs="Arial"/>
          <w:b/>
          <w:bCs/>
        </w:rPr>
        <w:t>D).</w:t>
      </w:r>
      <w:r w:rsidRPr="00F04D62">
        <w:rPr>
          <w:rFonts w:ascii="Arial" w:hAnsi="Arial" w:cs="Arial"/>
        </w:rPr>
        <w:t xml:space="preserve"> Western blot showing protein levels of total PDGFR</w:t>
      </w:r>
      <w:r w:rsidRPr="00F04D62">
        <w:rPr>
          <w:rFonts w:ascii="Arial" w:hAnsi="Arial" w:cs="Arial"/>
        </w:rPr>
        <w:sym w:font="Symbol" w:char="F062"/>
      </w:r>
      <w:r w:rsidRPr="00F04D62">
        <w:rPr>
          <w:rFonts w:ascii="Arial" w:hAnsi="Arial" w:cs="Arial"/>
        </w:rPr>
        <w:t>, total STAT3 and total STAT5 at experimental end point (39-days post transduction)</w:t>
      </w:r>
      <w:r w:rsidRPr="00F04D62">
        <w:rPr>
          <w:rFonts w:ascii="Arial" w:hAnsi="Arial" w:cs="Arial"/>
          <w:color w:val="000000"/>
        </w:rPr>
        <w:t xml:space="preserve">. Efficiency of CRSIPR/Cas9 mediated knockout of genes of interest </w:t>
      </w:r>
      <w:r w:rsidRPr="00F04D62">
        <w:rPr>
          <w:rFonts w:ascii="Arial" w:hAnsi="Arial" w:cs="Arial"/>
        </w:rPr>
        <w:t xml:space="preserve">was compared to the non-targeting empty control. GAPDH serves as loading control. The molecular weight of analyzed proteins in </w:t>
      </w:r>
      <w:proofErr w:type="gramStart"/>
      <w:r w:rsidRPr="00F04D62">
        <w:rPr>
          <w:rFonts w:ascii="Arial" w:hAnsi="Arial" w:cs="Arial"/>
        </w:rPr>
        <w:t>kiloDaltons</w:t>
      </w:r>
      <w:proofErr w:type="gramEnd"/>
      <w:r w:rsidRPr="00F04D62">
        <w:rPr>
          <w:rFonts w:ascii="Arial" w:hAnsi="Arial" w:cs="Arial"/>
        </w:rPr>
        <w:t xml:space="preserve"> (KDa) is shown on the left. 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  <w:b/>
          <w:bCs/>
        </w:rPr>
      </w:pPr>
      <w:r w:rsidRPr="00F04D62">
        <w:rPr>
          <w:rFonts w:ascii="Arial" w:hAnsi="Arial" w:cs="Arial"/>
          <w:b/>
          <w:bCs/>
        </w:rPr>
        <w:t xml:space="preserve">Supplementary Figure 6 – </w:t>
      </w:r>
    </w:p>
    <w:p w:rsidR="00A55FB9" w:rsidRPr="00F04D62" w:rsidRDefault="00A55FB9" w:rsidP="00A55FB9">
      <w:pPr>
        <w:spacing w:line="480" w:lineRule="auto"/>
        <w:jc w:val="both"/>
        <w:rPr>
          <w:rFonts w:ascii="Arial" w:hAnsi="Arial" w:cs="Arial"/>
        </w:rPr>
      </w:pPr>
      <w:r w:rsidRPr="00F04D62">
        <w:rPr>
          <w:rFonts w:ascii="Arial" w:hAnsi="Arial" w:cs="Arial"/>
          <w:b/>
          <w:bCs/>
        </w:rPr>
        <w:t>A).</w:t>
      </w:r>
      <w:r w:rsidRPr="00F04D62">
        <w:rPr>
          <w:rFonts w:ascii="Arial" w:hAnsi="Arial" w:cs="Arial"/>
        </w:rPr>
        <w:t xml:space="preserve"> Schematic representation of AC-4-130 treatment time frame following inoculation of </w:t>
      </w:r>
      <w:proofErr w:type="gramStart"/>
      <w:r w:rsidRPr="00F04D62">
        <w:rPr>
          <w:rFonts w:ascii="Arial" w:hAnsi="Arial" w:cs="Arial"/>
        </w:rPr>
        <w:t>6</w:t>
      </w:r>
      <w:proofErr w:type="gramEnd"/>
      <w:r w:rsidRPr="00F04D62">
        <w:rPr>
          <w:rFonts w:ascii="Arial" w:hAnsi="Arial" w:cs="Arial"/>
        </w:rPr>
        <w:t xml:space="preserve"> week-old immunocompromised mice. </w:t>
      </w:r>
      <w:r w:rsidRPr="00F04D62">
        <w:rPr>
          <w:rFonts w:ascii="Arial" w:hAnsi="Arial" w:cs="Arial"/>
          <w:b/>
          <w:bCs/>
        </w:rPr>
        <w:t>B).</w:t>
      </w:r>
      <w:r w:rsidRPr="00F04D62">
        <w:rPr>
          <w:rFonts w:ascii="Arial" w:hAnsi="Arial" w:cs="Arial"/>
        </w:rPr>
        <w:t xml:space="preserve"> and </w:t>
      </w:r>
      <w:r w:rsidRPr="00F04D62">
        <w:rPr>
          <w:rFonts w:ascii="Arial" w:hAnsi="Arial" w:cs="Arial"/>
          <w:b/>
          <w:bCs/>
        </w:rPr>
        <w:t>C</w:t>
      </w:r>
      <w:r w:rsidRPr="00F04D62">
        <w:rPr>
          <w:rFonts w:ascii="Arial" w:hAnsi="Arial" w:cs="Arial"/>
          <w:b/>
          <w:bCs/>
          <w:color w:val="000000"/>
        </w:rPr>
        <w:t>).</w:t>
      </w:r>
      <w:r w:rsidRPr="00F04D62">
        <w:rPr>
          <w:rFonts w:ascii="Arial" w:hAnsi="Arial" w:cs="Arial"/>
          <w:color w:val="000000"/>
        </w:rPr>
        <w:t xml:space="preserve"> Bar chart depicting body weight in grams (g.) of NSG female mice at 10 days post inoculation with either (n = 3)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(n = 3)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cell lines at experimental end point following vehicle or AC-4-130 treatment in two replicate experiments. </w:t>
      </w:r>
      <w:r w:rsidRPr="00F04D62">
        <w:rPr>
          <w:rFonts w:ascii="Arial" w:hAnsi="Arial" w:cs="Arial"/>
          <w:b/>
          <w:bCs/>
        </w:rPr>
        <w:t>D).</w:t>
      </w:r>
      <w:r w:rsidRPr="00F04D62">
        <w:rPr>
          <w:rFonts w:ascii="Arial" w:hAnsi="Arial" w:cs="Arial"/>
        </w:rPr>
        <w:t xml:space="preserve"> Tumor volume (mm</w:t>
      </w:r>
      <w:r w:rsidRPr="00F04D62">
        <w:rPr>
          <w:rFonts w:ascii="Arial" w:hAnsi="Arial" w:cs="Arial"/>
          <w:vertAlign w:val="superscript"/>
        </w:rPr>
        <w:t>3</w:t>
      </w:r>
      <w:r w:rsidRPr="00F04D62">
        <w:rPr>
          <w:rFonts w:ascii="Arial" w:hAnsi="Arial" w:cs="Arial"/>
        </w:rPr>
        <w:t xml:space="preserve">) increase of (n = 3)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</w:t>
      </w:r>
      <w:r w:rsidRPr="00F04D62">
        <w:rPr>
          <w:rFonts w:ascii="Arial" w:hAnsi="Arial" w:cs="Arial"/>
        </w:rPr>
        <w:t xml:space="preserve">(n = 3)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inoculated NSG 6 week-old female mice treated with either vehicle or AC-4-130. </w:t>
      </w:r>
      <w:r w:rsidRPr="00F04D62">
        <w:rPr>
          <w:rFonts w:ascii="Arial" w:hAnsi="Arial" w:cs="Arial"/>
          <w:b/>
          <w:bCs/>
        </w:rPr>
        <w:t>E).</w:t>
      </w:r>
      <w:r w:rsidRPr="00F04D62">
        <w:rPr>
          <w:rFonts w:ascii="Arial" w:hAnsi="Arial" w:cs="Arial"/>
        </w:rPr>
        <w:t xml:space="preserve"> Tumor to body weight ratio in </w:t>
      </w:r>
      <w:proofErr w:type="gramStart"/>
      <w:r w:rsidRPr="00F04D62">
        <w:rPr>
          <w:rFonts w:ascii="Arial" w:hAnsi="Arial" w:cs="Arial"/>
        </w:rPr>
        <w:t>%</w:t>
      </w:r>
      <w:proofErr w:type="gramEnd"/>
      <w:r w:rsidRPr="00F04D62">
        <w:rPr>
          <w:rFonts w:ascii="Arial" w:hAnsi="Arial" w:cs="Arial"/>
        </w:rPr>
        <w:t xml:space="preserve"> at experimental end point of NSG mice treated with either (n = 3) vehicle or (n = 3) AC-4-130.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  <w:b/>
          <w:bCs/>
        </w:rPr>
        <w:t xml:space="preserve">F). </w:t>
      </w:r>
      <w:r w:rsidRPr="00F04D62">
        <w:rPr>
          <w:rFonts w:ascii="Arial" w:hAnsi="Arial" w:cs="Arial"/>
        </w:rPr>
        <w:t>Western blot showing protein levels of PDGFR</w:t>
      </w:r>
      <w:r w:rsidRPr="00F04D62">
        <w:rPr>
          <w:rFonts w:ascii="Arial" w:hAnsi="Arial" w:cs="Arial"/>
          <w:color w:val="000000"/>
        </w:rPr>
        <w:t>β</w:t>
      </w:r>
      <w:r w:rsidRPr="00F04D62">
        <w:rPr>
          <w:rFonts w:ascii="Arial" w:hAnsi="Arial" w:cs="Arial"/>
        </w:rPr>
        <w:t xml:space="preserve"> and Bcl-x</w:t>
      </w:r>
      <w:r w:rsidRPr="00F04D62">
        <w:rPr>
          <w:rFonts w:ascii="Arial" w:hAnsi="Arial" w:cs="Arial"/>
          <w:vertAlign w:val="subscript"/>
        </w:rPr>
        <w:t xml:space="preserve">L </w:t>
      </w:r>
      <w:r w:rsidRPr="00F04D62">
        <w:rPr>
          <w:rFonts w:ascii="Arial" w:hAnsi="Arial" w:cs="Arial"/>
        </w:rPr>
        <w:t xml:space="preserve">in end point tumors excised from (n = 3) </w:t>
      </w:r>
      <w:r w:rsidRPr="00F04D62">
        <w:rPr>
          <w:rFonts w:ascii="Arial" w:hAnsi="Arial" w:cs="Arial"/>
          <w:i/>
          <w:iCs/>
        </w:rPr>
        <w:t>fl/fl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and (n = 3) 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>/</w:t>
      </w:r>
      <w:r w:rsidRPr="00F04D62">
        <w:rPr>
          <w:rFonts w:ascii="Arial" w:hAnsi="Arial" w:cs="Arial"/>
          <w:i/>
          <w:iCs/>
        </w:rPr>
        <w:sym w:font="Symbol" w:char="F044"/>
      </w:r>
      <w:r w:rsidRPr="00F04D62">
        <w:rPr>
          <w:rFonts w:ascii="Arial" w:hAnsi="Arial" w:cs="Arial"/>
          <w:i/>
          <w:iCs/>
        </w:rPr>
        <w:t xml:space="preserve"> Pdgfr</w:t>
      </w:r>
      <w:r w:rsidRPr="00F04D62">
        <w:rPr>
          <w:rFonts w:ascii="Arial" w:hAnsi="Arial" w:cs="Arial"/>
          <w:bCs/>
          <w:i/>
          <w:iCs/>
        </w:rPr>
        <w:t>b</w:t>
      </w:r>
      <w:r w:rsidRPr="00F04D62">
        <w:rPr>
          <w:rFonts w:ascii="Arial" w:hAnsi="Arial" w:cs="Arial"/>
          <w:color w:val="000000"/>
        </w:rPr>
        <w:t xml:space="preserve"> inoculated NSG 6 week-old female mice treated with either vehicle or AC-4-130. </w:t>
      </w:r>
      <w:r w:rsidRPr="00F04D62">
        <w:rPr>
          <w:rFonts w:ascii="Arial" w:hAnsi="Arial" w:cs="Arial"/>
        </w:rPr>
        <w:t xml:space="preserve">GAPDH serves as loading control. The molecular weight of analyzed proteins in </w:t>
      </w:r>
      <w:proofErr w:type="gramStart"/>
      <w:r w:rsidRPr="00F04D62">
        <w:rPr>
          <w:rFonts w:ascii="Arial" w:hAnsi="Arial" w:cs="Arial"/>
        </w:rPr>
        <w:t>kiloDaltons</w:t>
      </w:r>
      <w:proofErr w:type="gramEnd"/>
      <w:r w:rsidRPr="00F04D62">
        <w:rPr>
          <w:rFonts w:ascii="Arial" w:hAnsi="Arial" w:cs="Arial"/>
        </w:rPr>
        <w:t xml:space="preserve"> (KDa) is shown on the left. PDGFR</w:t>
      </w:r>
      <w:r w:rsidRPr="00F04D62">
        <w:rPr>
          <w:rFonts w:ascii="Arial" w:hAnsi="Arial" w:cs="Arial"/>
          <w:color w:val="000000"/>
        </w:rPr>
        <w:t>β</w:t>
      </w:r>
      <w:r w:rsidRPr="00F04D62">
        <w:rPr>
          <w:rFonts w:ascii="Arial" w:hAnsi="Arial" w:cs="Arial"/>
        </w:rPr>
        <w:t xml:space="preserve"> levels over GAPDH and </w:t>
      </w:r>
      <w:r w:rsidRPr="00F04D62">
        <w:rPr>
          <w:rFonts w:ascii="Arial" w:hAnsi="Arial" w:cs="Arial"/>
          <w:color w:val="000000"/>
        </w:rPr>
        <w:t>Bcl-x</w:t>
      </w:r>
      <w:r w:rsidRPr="00F04D62">
        <w:rPr>
          <w:rFonts w:ascii="Arial" w:hAnsi="Arial" w:cs="Arial"/>
          <w:color w:val="000000"/>
          <w:vertAlign w:val="subscript"/>
        </w:rPr>
        <w:t>L</w:t>
      </w:r>
      <w:r w:rsidRPr="00F04D62">
        <w:rPr>
          <w:rFonts w:ascii="Arial" w:hAnsi="Arial" w:cs="Arial"/>
        </w:rPr>
        <w:t xml:space="preserve"> levels over GAPDH are depicted as relative volume in </w:t>
      </w:r>
      <w:r w:rsidRPr="00F04D62">
        <w:rPr>
          <w:rFonts w:ascii="Arial" w:hAnsi="Arial" w:cs="Arial"/>
        </w:rPr>
        <w:lastRenderedPageBreak/>
        <w:t>%</w:t>
      </w:r>
      <w:proofErr w:type="gramStart"/>
      <w:r w:rsidRPr="00F04D62">
        <w:rPr>
          <w:rFonts w:ascii="Arial" w:hAnsi="Arial" w:cs="Arial"/>
        </w:rPr>
        <w:t>.</w:t>
      </w:r>
      <w:r w:rsidRPr="00F04D62">
        <w:rPr>
          <w:rFonts w:ascii="Arial" w:hAnsi="Arial" w:cs="Arial"/>
          <w:color w:val="000000"/>
        </w:rPr>
        <w:t xml:space="preserve"> </w:t>
      </w:r>
      <w:r w:rsidRPr="00F04D62">
        <w:rPr>
          <w:rFonts w:ascii="Arial" w:hAnsi="Arial" w:cs="Arial"/>
        </w:rPr>
        <w:t xml:space="preserve"> </w:t>
      </w:r>
      <w:proofErr w:type="gramEnd"/>
      <w:r w:rsidRPr="00F04D62">
        <w:rPr>
          <w:rFonts w:ascii="Arial" w:hAnsi="Arial" w:cs="Arial"/>
          <w:b/>
          <w:bCs/>
        </w:rPr>
        <w:t xml:space="preserve">B, C, E, </w:t>
      </w:r>
      <w:r w:rsidRPr="00F04D62">
        <w:rPr>
          <w:rFonts w:ascii="Arial" w:hAnsi="Arial" w:cs="Arial"/>
        </w:rPr>
        <w:t>and</w:t>
      </w:r>
      <w:r w:rsidRPr="00F04D62">
        <w:rPr>
          <w:rFonts w:ascii="Arial" w:hAnsi="Arial" w:cs="Arial"/>
          <w:b/>
          <w:bCs/>
        </w:rPr>
        <w:t xml:space="preserve"> F </w:t>
      </w:r>
      <w:r w:rsidRPr="00F04D62">
        <w:rPr>
          <w:rFonts w:ascii="Arial" w:hAnsi="Arial" w:cs="Arial"/>
        </w:rPr>
        <w:t xml:space="preserve">Data are shown as mean ± SD, and </w:t>
      </w:r>
      <w:r w:rsidRPr="00F04D62">
        <w:rPr>
          <w:rFonts w:ascii="Arial" w:hAnsi="Arial" w:cs="Arial"/>
          <w:i/>
          <w:iCs/>
        </w:rPr>
        <w:t>p</w:t>
      </w:r>
      <w:r w:rsidRPr="00F04D62">
        <w:rPr>
          <w:rFonts w:ascii="Arial" w:hAnsi="Arial" w:cs="Arial"/>
        </w:rPr>
        <w:t xml:space="preserve"> values were determined by unpaired two-tailed Student’s t-tests (multiple t-test application on GraphPad) (</w:t>
      </w:r>
      <w:r w:rsidRPr="00F04D62">
        <w:rPr>
          <w:rFonts w:ascii="Arial" w:hAnsi="Arial" w:cs="Arial"/>
          <w:i/>
          <w:iCs/>
        </w:rPr>
        <w:t>ns = p &gt; 0.05; * = p &lt; 0.05; ** = p &lt; 0.01; *** = p &lt; 0.001; **** = p &lt; 0.0001</w:t>
      </w:r>
      <w:r w:rsidRPr="00F04D62">
        <w:rPr>
          <w:rFonts w:ascii="Arial" w:hAnsi="Arial" w:cs="Arial"/>
        </w:rPr>
        <w:t>).</w:t>
      </w:r>
    </w:p>
    <w:p w:rsidR="00D7661A" w:rsidRDefault="00D7661A">
      <w:bookmarkStart w:id="0" w:name="_GoBack"/>
      <w:bookmarkEnd w:id="0"/>
    </w:p>
    <w:sectPr w:rsidR="00D76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FB9"/>
    <w:rsid w:val="000032D6"/>
    <w:rsid w:val="000071B4"/>
    <w:rsid w:val="00021D5C"/>
    <w:rsid w:val="000455F5"/>
    <w:rsid w:val="0005027C"/>
    <w:rsid w:val="00055F38"/>
    <w:rsid w:val="000604B5"/>
    <w:rsid w:val="000777C4"/>
    <w:rsid w:val="000822B4"/>
    <w:rsid w:val="00094D29"/>
    <w:rsid w:val="000C4F9F"/>
    <w:rsid w:val="000D4AA1"/>
    <w:rsid w:val="001056A3"/>
    <w:rsid w:val="00106DDD"/>
    <w:rsid w:val="00117903"/>
    <w:rsid w:val="00147CF5"/>
    <w:rsid w:val="00156D3C"/>
    <w:rsid w:val="00160B03"/>
    <w:rsid w:val="00185C56"/>
    <w:rsid w:val="001A0AA3"/>
    <w:rsid w:val="001A38EA"/>
    <w:rsid w:val="001D0A17"/>
    <w:rsid w:val="00202B5B"/>
    <w:rsid w:val="00202FC2"/>
    <w:rsid w:val="00212008"/>
    <w:rsid w:val="00230F3D"/>
    <w:rsid w:val="00262AF1"/>
    <w:rsid w:val="002942CE"/>
    <w:rsid w:val="002A1EFD"/>
    <w:rsid w:val="002D4207"/>
    <w:rsid w:val="003077E8"/>
    <w:rsid w:val="00312E7E"/>
    <w:rsid w:val="003160CF"/>
    <w:rsid w:val="003760D6"/>
    <w:rsid w:val="003842FE"/>
    <w:rsid w:val="0039497F"/>
    <w:rsid w:val="003A6FA6"/>
    <w:rsid w:val="003C0B53"/>
    <w:rsid w:val="0040082C"/>
    <w:rsid w:val="004014E8"/>
    <w:rsid w:val="00406259"/>
    <w:rsid w:val="00432BCD"/>
    <w:rsid w:val="00442812"/>
    <w:rsid w:val="004501A5"/>
    <w:rsid w:val="00464F85"/>
    <w:rsid w:val="0047339E"/>
    <w:rsid w:val="00491568"/>
    <w:rsid w:val="004A102A"/>
    <w:rsid w:val="004A5599"/>
    <w:rsid w:val="004B1443"/>
    <w:rsid w:val="004B38E4"/>
    <w:rsid w:val="004B7A73"/>
    <w:rsid w:val="004E2066"/>
    <w:rsid w:val="00502516"/>
    <w:rsid w:val="005138C8"/>
    <w:rsid w:val="00520AD8"/>
    <w:rsid w:val="005274CD"/>
    <w:rsid w:val="005278A1"/>
    <w:rsid w:val="00527993"/>
    <w:rsid w:val="0053238A"/>
    <w:rsid w:val="00565CC3"/>
    <w:rsid w:val="00572498"/>
    <w:rsid w:val="00574424"/>
    <w:rsid w:val="005A2233"/>
    <w:rsid w:val="005B1F2C"/>
    <w:rsid w:val="005E1114"/>
    <w:rsid w:val="005E1B77"/>
    <w:rsid w:val="00603FD5"/>
    <w:rsid w:val="00612ECE"/>
    <w:rsid w:val="00616BCA"/>
    <w:rsid w:val="00642B4C"/>
    <w:rsid w:val="00647A16"/>
    <w:rsid w:val="006768AB"/>
    <w:rsid w:val="006A1388"/>
    <w:rsid w:val="006B4EF9"/>
    <w:rsid w:val="006D3CA7"/>
    <w:rsid w:val="006F5151"/>
    <w:rsid w:val="0070218F"/>
    <w:rsid w:val="0070289B"/>
    <w:rsid w:val="007066E2"/>
    <w:rsid w:val="007474E7"/>
    <w:rsid w:val="00766442"/>
    <w:rsid w:val="007669CF"/>
    <w:rsid w:val="00790F4E"/>
    <w:rsid w:val="007A2110"/>
    <w:rsid w:val="007F12D8"/>
    <w:rsid w:val="007F12F1"/>
    <w:rsid w:val="007F24A2"/>
    <w:rsid w:val="0087525C"/>
    <w:rsid w:val="008A592A"/>
    <w:rsid w:val="008B4E0E"/>
    <w:rsid w:val="008B74ED"/>
    <w:rsid w:val="008C31AB"/>
    <w:rsid w:val="00903676"/>
    <w:rsid w:val="009165B8"/>
    <w:rsid w:val="00931C0A"/>
    <w:rsid w:val="00970C65"/>
    <w:rsid w:val="009B0751"/>
    <w:rsid w:val="009C5659"/>
    <w:rsid w:val="00A2126B"/>
    <w:rsid w:val="00A22AE4"/>
    <w:rsid w:val="00A276C0"/>
    <w:rsid w:val="00A54478"/>
    <w:rsid w:val="00A54AF0"/>
    <w:rsid w:val="00A55FB9"/>
    <w:rsid w:val="00A5631A"/>
    <w:rsid w:val="00A74C38"/>
    <w:rsid w:val="00A91188"/>
    <w:rsid w:val="00A91AF1"/>
    <w:rsid w:val="00AC00A1"/>
    <w:rsid w:val="00AD0298"/>
    <w:rsid w:val="00AF62CC"/>
    <w:rsid w:val="00B325A0"/>
    <w:rsid w:val="00B6734C"/>
    <w:rsid w:val="00B7159B"/>
    <w:rsid w:val="00B833FB"/>
    <w:rsid w:val="00B9702C"/>
    <w:rsid w:val="00BD6F1F"/>
    <w:rsid w:val="00C0499F"/>
    <w:rsid w:val="00C07086"/>
    <w:rsid w:val="00C130F2"/>
    <w:rsid w:val="00C1387A"/>
    <w:rsid w:val="00C43C46"/>
    <w:rsid w:val="00C53498"/>
    <w:rsid w:val="00C632DD"/>
    <w:rsid w:val="00C72F5A"/>
    <w:rsid w:val="00C86BA5"/>
    <w:rsid w:val="00CC3BDA"/>
    <w:rsid w:val="00D0247E"/>
    <w:rsid w:val="00D075FA"/>
    <w:rsid w:val="00D16289"/>
    <w:rsid w:val="00D2257C"/>
    <w:rsid w:val="00D320D2"/>
    <w:rsid w:val="00D615F4"/>
    <w:rsid w:val="00D7661A"/>
    <w:rsid w:val="00DC099E"/>
    <w:rsid w:val="00DF0B67"/>
    <w:rsid w:val="00E255CB"/>
    <w:rsid w:val="00E51EE0"/>
    <w:rsid w:val="00E6028D"/>
    <w:rsid w:val="00E64740"/>
    <w:rsid w:val="00E66DED"/>
    <w:rsid w:val="00EA1A22"/>
    <w:rsid w:val="00EA35CA"/>
    <w:rsid w:val="00ED7DA7"/>
    <w:rsid w:val="00F12307"/>
    <w:rsid w:val="00F37A62"/>
    <w:rsid w:val="00F72429"/>
    <w:rsid w:val="00F738E8"/>
    <w:rsid w:val="00F75025"/>
    <w:rsid w:val="00F76E55"/>
    <w:rsid w:val="00F81670"/>
    <w:rsid w:val="00F96252"/>
    <w:rsid w:val="00FA04B8"/>
    <w:rsid w:val="00FB5521"/>
    <w:rsid w:val="00FB5D43"/>
    <w:rsid w:val="00FB6E38"/>
    <w:rsid w:val="00FF4A9F"/>
    <w:rsid w:val="00FF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1847</Words>
  <Characters>10531</Characters>
  <Application>Microsoft Office Word</Application>
  <DocSecurity>0</DocSecurity>
  <Lines>87</Lines>
  <Paragraphs>24</Paragraphs>
  <ScaleCrop>false</ScaleCrop>
  <Company/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AENCILAY</dc:creator>
  <cp:lastModifiedBy>AENCILAY</cp:lastModifiedBy>
  <cp:revision>1</cp:revision>
  <dcterms:created xsi:type="dcterms:W3CDTF">2022-08-23T10:44:00Z</dcterms:created>
  <dcterms:modified xsi:type="dcterms:W3CDTF">2022-08-23T10:44:00Z</dcterms:modified>
</cp:coreProperties>
</file>