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6574CBD" w14:textId="145E9A25" w:rsidR="00151671" w:rsidRPr="00FB38CD" w:rsidRDefault="00151671" w:rsidP="00BA7F37">
      <w:pPr>
        <w:spacing w:line="360" w:lineRule="auto"/>
        <w:jc w:val="both"/>
        <w:rPr>
          <w:rFonts w:ascii="Arial" w:hAnsi="Arial" w:cs="Arial"/>
          <w:bCs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bCs/>
          <w:color w:val="000000" w:themeColor="text1"/>
          <w:sz w:val="22"/>
          <w:szCs w:val="22"/>
        </w:rPr>
        <w:t>Suppl</w:t>
      </w:r>
      <w:r w:rsidR="0017655B" w:rsidRPr="00FB38CD">
        <w:rPr>
          <w:rFonts w:ascii="Arial" w:hAnsi="Arial" w:cs="Arial"/>
          <w:bCs/>
          <w:color w:val="000000" w:themeColor="text1"/>
          <w:sz w:val="22"/>
          <w:szCs w:val="22"/>
        </w:rPr>
        <w:t xml:space="preserve">ementary Material for </w:t>
      </w:r>
    </w:p>
    <w:p w14:paraId="4973F5E8" w14:textId="74CB4BD9" w:rsidR="00531F17" w:rsidRPr="00FB38CD" w:rsidRDefault="005B3568" w:rsidP="00531F17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b/>
          <w:color w:val="000000" w:themeColor="text1"/>
          <w:sz w:val="22"/>
          <w:szCs w:val="22"/>
          <w:shd w:val="clear" w:color="auto" w:fill="FFFFFF"/>
        </w:rPr>
        <w:t>Single-cell transcriptomics reveals common epithelial response patterns in human acute kidney injury</w:t>
      </w:r>
    </w:p>
    <w:p w14:paraId="00ADB47B" w14:textId="77777777" w:rsidR="00531F17" w:rsidRPr="00FB38CD" w:rsidRDefault="00531F17" w:rsidP="00531F17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sz w:val="22"/>
          <w:szCs w:val="22"/>
        </w:rPr>
      </w:pPr>
    </w:p>
    <w:p w14:paraId="3C2A7C78" w14:textId="77777777" w:rsidR="008607D9" w:rsidRPr="00585F7F" w:rsidRDefault="008607D9" w:rsidP="008607D9">
      <w:pPr>
        <w:spacing w:line="360" w:lineRule="auto"/>
        <w:jc w:val="both"/>
        <w:rPr>
          <w:rFonts w:ascii="Arial" w:hAnsi="Arial" w:cs="Arial"/>
          <w:bCs/>
          <w:color w:val="000000" w:themeColor="text1"/>
          <w:sz w:val="22"/>
          <w:szCs w:val="22"/>
        </w:rPr>
      </w:pPr>
      <w:r w:rsidRPr="00585F7F">
        <w:rPr>
          <w:rFonts w:ascii="Arial" w:hAnsi="Arial" w:cs="Arial"/>
          <w:bCs/>
          <w:color w:val="000000" w:themeColor="text1"/>
          <w:sz w:val="22"/>
          <w:szCs w:val="22"/>
        </w:rPr>
        <w:t>Christian Hinze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  <w:vertAlign w:val="superscript"/>
        </w:rPr>
        <w:t>1,2,3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</w:rPr>
        <w:t>, Christine Kocks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  <w:vertAlign w:val="superscript"/>
        </w:rPr>
        <w:t>4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</w:rPr>
        <w:t>, Janna Leiz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  <w:vertAlign w:val="superscript"/>
        </w:rPr>
        <w:t>2,3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</w:rPr>
        <w:t>, Nikos Karaiskos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  <w:vertAlign w:val="superscript"/>
        </w:rPr>
        <w:t>4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</w:rPr>
        <w:t>, Anastasiya Boltengagen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  <w:vertAlign w:val="superscript"/>
        </w:rPr>
        <w:t>4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</w:rPr>
        <w:t xml:space="preserve">, </w:t>
      </w:r>
      <w:proofErr w:type="spellStart"/>
      <w:r w:rsidRPr="00585F7F">
        <w:rPr>
          <w:rFonts w:ascii="Arial" w:hAnsi="Arial" w:cs="Arial"/>
          <w:bCs/>
          <w:color w:val="000000" w:themeColor="text1"/>
          <w:sz w:val="22"/>
          <w:szCs w:val="22"/>
        </w:rPr>
        <w:t>Shuang</w:t>
      </w:r>
      <w:proofErr w:type="spellEnd"/>
      <w:r w:rsidRPr="00585F7F">
        <w:rPr>
          <w:rFonts w:ascii="Arial" w:hAnsi="Arial" w:cs="Arial"/>
          <w:bCs/>
          <w:color w:val="000000" w:themeColor="text1"/>
          <w:sz w:val="22"/>
          <w:szCs w:val="22"/>
        </w:rPr>
        <w:t xml:space="preserve"> Cao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  <w:vertAlign w:val="superscript"/>
        </w:rPr>
        <w:t>1,2,3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</w:rPr>
        <w:t>, Christopher Mark Skopnik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  <w:vertAlign w:val="superscript"/>
        </w:rPr>
        <w:t>2,5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</w:rPr>
        <w:t>, Jan Klocke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  <w:vertAlign w:val="superscript"/>
        </w:rPr>
        <w:t>2,5,6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</w:rPr>
        <w:t>, Jan-Hendrik Hardenberg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  <w:vertAlign w:val="superscript"/>
        </w:rPr>
        <w:t>2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</w:rPr>
        <w:t>, Helena Stockmann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  <w:vertAlign w:val="superscript"/>
        </w:rPr>
        <w:t>2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</w:rPr>
        <w:t>, Inka Gotthardt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  <w:vertAlign w:val="superscript"/>
        </w:rPr>
        <w:t>2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</w:rPr>
        <w:t xml:space="preserve">, </w:t>
      </w:r>
      <w:proofErr w:type="spellStart"/>
      <w:r w:rsidRPr="00585F7F">
        <w:rPr>
          <w:rFonts w:ascii="Arial" w:hAnsi="Arial" w:cs="Arial"/>
          <w:bCs/>
          <w:color w:val="000000" w:themeColor="text1"/>
          <w:sz w:val="22"/>
          <w:szCs w:val="22"/>
        </w:rPr>
        <w:t>Benedikt</w:t>
      </w:r>
      <w:proofErr w:type="spellEnd"/>
      <w:r w:rsidRPr="00585F7F">
        <w:rPr>
          <w:rFonts w:ascii="Arial" w:hAnsi="Arial" w:cs="Arial"/>
          <w:bCs/>
          <w:color w:val="000000" w:themeColor="text1"/>
          <w:sz w:val="22"/>
          <w:szCs w:val="22"/>
        </w:rPr>
        <w:t xml:space="preserve"> Obermayer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  <w:vertAlign w:val="superscript"/>
        </w:rPr>
        <w:t>7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</w:rPr>
        <w:t xml:space="preserve">, </w:t>
      </w:r>
      <w:proofErr w:type="spellStart"/>
      <w:r w:rsidRPr="00585F7F">
        <w:rPr>
          <w:rFonts w:ascii="Arial" w:hAnsi="Arial" w:cs="Arial"/>
          <w:bCs/>
          <w:color w:val="000000" w:themeColor="text1"/>
          <w:sz w:val="22"/>
          <w:szCs w:val="22"/>
        </w:rPr>
        <w:t>Laleh</w:t>
      </w:r>
      <w:proofErr w:type="spellEnd"/>
      <w:r w:rsidRPr="00585F7F">
        <w:rPr>
          <w:rFonts w:ascii="Arial" w:hAnsi="Arial" w:cs="Arial"/>
          <w:bCs/>
          <w:color w:val="000000" w:themeColor="text1"/>
          <w:sz w:val="22"/>
          <w:szCs w:val="22"/>
        </w:rPr>
        <w:t xml:space="preserve"> Haghverdi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  <w:vertAlign w:val="superscript"/>
        </w:rPr>
        <w:t>4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</w:rPr>
        <w:t>, Emanuel Wyler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  <w:vertAlign w:val="superscript"/>
        </w:rPr>
        <w:t>4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</w:rPr>
        <w:t>, Markus Landthaler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  <w:vertAlign w:val="superscript"/>
        </w:rPr>
        <w:t>4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</w:rPr>
        <w:t>, Sebastian Bachmann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  <w:vertAlign w:val="superscript"/>
        </w:rPr>
        <w:t>8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</w:rPr>
        <w:t>, Andreas C. Hocke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  <w:vertAlign w:val="superscript"/>
        </w:rPr>
        <w:t>6,9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</w:rPr>
        <w:t>, Victor Corman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  <w:vertAlign w:val="superscript"/>
        </w:rPr>
        <w:t>10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</w:rPr>
        <w:t>, Jonas Busch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  <w:vertAlign w:val="superscript"/>
        </w:rPr>
        <w:t>11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</w:rPr>
        <w:t>, Wolfgang Schneider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  <w:vertAlign w:val="superscript"/>
        </w:rPr>
        <w:t>12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</w:rPr>
        <w:t>, Nina Himmerkus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  <w:vertAlign w:val="superscript"/>
        </w:rPr>
        <w:t>13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</w:rPr>
        <w:t>, Markus Bleich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  <w:vertAlign w:val="superscript"/>
        </w:rPr>
        <w:t>13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</w:rPr>
        <w:t>, Kai-Uwe Eckardt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  <w:vertAlign w:val="superscript"/>
        </w:rPr>
        <w:t>2,*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</w:rPr>
        <w:t>, Philipp Enghard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  <w:vertAlign w:val="superscript"/>
        </w:rPr>
        <w:t>2,5*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</w:rPr>
        <w:t>, Nikolaus Rajewsky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  <w:vertAlign w:val="superscript"/>
        </w:rPr>
        <w:t>4,*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</w:rPr>
        <w:t xml:space="preserve"> Kai M. Schmidt-Ott</w:t>
      </w:r>
      <w:r w:rsidRPr="00585F7F">
        <w:rPr>
          <w:rFonts w:ascii="Arial" w:hAnsi="Arial" w:cs="Arial"/>
          <w:bCs/>
          <w:color w:val="000000" w:themeColor="text1"/>
          <w:sz w:val="22"/>
          <w:szCs w:val="22"/>
          <w:vertAlign w:val="superscript"/>
        </w:rPr>
        <w:t>1,2,3,*,#</w:t>
      </w:r>
    </w:p>
    <w:p w14:paraId="2425420E" w14:textId="77777777" w:rsidR="00531F17" w:rsidRPr="00FB38CD" w:rsidRDefault="00531F17" w:rsidP="00531F17">
      <w:pPr>
        <w:spacing w:line="360" w:lineRule="auto"/>
        <w:jc w:val="both"/>
        <w:rPr>
          <w:rFonts w:ascii="Arial" w:hAnsi="Arial" w:cs="Arial"/>
          <w:bCs/>
          <w:color w:val="000000" w:themeColor="text1"/>
          <w:sz w:val="22"/>
          <w:szCs w:val="22"/>
        </w:rPr>
      </w:pPr>
    </w:p>
    <w:p w14:paraId="2ABD7CB4" w14:textId="703084DA" w:rsidR="00F37191" w:rsidRPr="00FB38CD" w:rsidRDefault="00F37191" w:rsidP="00F37191">
      <w:pPr>
        <w:spacing w:line="360" w:lineRule="auto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bCs/>
          <w:color w:val="000000" w:themeColor="text1"/>
          <w:sz w:val="22"/>
          <w:szCs w:val="22"/>
        </w:rPr>
        <w:t xml:space="preserve">1 </w:t>
      </w:r>
      <w:r w:rsidRPr="00FB38CD">
        <w:rPr>
          <w:rFonts w:ascii="Helvetica Neue" w:eastAsia="Times New Roman" w:hAnsi="Helvetica Neue" w:cs="Times New Roman"/>
          <w:color w:val="000000" w:themeColor="text1"/>
          <w:sz w:val="22"/>
          <w:szCs w:val="22"/>
          <w:shd w:val="clear" w:color="auto" w:fill="FFFFFF"/>
        </w:rPr>
        <w:t>Department of Nephrology and Hypertension, Hannover Medical School</w:t>
      </w:r>
      <w:r w:rsidR="002E60A1" w:rsidRPr="00FB38CD">
        <w:rPr>
          <w:rFonts w:ascii="Helvetica Neue" w:eastAsia="Times New Roman" w:hAnsi="Helvetica Neue" w:cs="Times New Roman"/>
          <w:color w:val="000000" w:themeColor="text1"/>
          <w:sz w:val="22"/>
          <w:szCs w:val="22"/>
          <w:shd w:val="clear" w:color="auto" w:fill="FFFFFF"/>
        </w:rPr>
        <w:t>, Hannover, Germany.</w:t>
      </w:r>
    </w:p>
    <w:p w14:paraId="4463E47F" w14:textId="16222FC4" w:rsidR="00531F17" w:rsidRPr="00FB38CD" w:rsidRDefault="00235F84" w:rsidP="00F37191">
      <w:pPr>
        <w:spacing w:line="360" w:lineRule="auto"/>
        <w:rPr>
          <w:rFonts w:ascii="Arial" w:hAnsi="Arial" w:cs="Arial"/>
          <w:bCs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bCs/>
          <w:color w:val="000000" w:themeColor="text1"/>
          <w:sz w:val="22"/>
          <w:szCs w:val="22"/>
        </w:rPr>
        <w:t>2</w:t>
      </w:r>
      <w:r w:rsidR="00531F17" w:rsidRPr="00FB38CD">
        <w:rPr>
          <w:rFonts w:ascii="Arial" w:hAnsi="Arial" w:cs="Arial"/>
          <w:bCs/>
          <w:color w:val="000000" w:themeColor="text1"/>
          <w:sz w:val="22"/>
          <w:szCs w:val="22"/>
        </w:rPr>
        <w:t xml:space="preserve"> Department of Nephrology and Medical Intensive Care, Charité-Universitätsmedizin Berlin, Corporate Member of Freie Universität Berlin and Humboldt-Universität zu Berlin, Berlin, Germany.</w:t>
      </w:r>
    </w:p>
    <w:p w14:paraId="4741B052" w14:textId="664F19C3" w:rsidR="00531F17" w:rsidRPr="00FB38CD" w:rsidRDefault="00235F84" w:rsidP="00531F17">
      <w:pPr>
        <w:spacing w:line="360" w:lineRule="auto"/>
        <w:rPr>
          <w:rFonts w:ascii="Arial" w:hAnsi="Arial" w:cs="Arial"/>
          <w:bCs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bCs/>
          <w:color w:val="000000" w:themeColor="text1"/>
          <w:sz w:val="22"/>
          <w:szCs w:val="22"/>
        </w:rPr>
        <w:t>3</w:t>
      </w:r>
      <w:r w:rsidR="00531F17" w:rsidRPr="00FB38CD">
        <w:rPr>
          <w:rFonts w:ascii="Arial" w:hAnsi="Arial" w:cs="Arial"/>
          <w:bCs/>
          <w:color w:val="000000" w:themeColor="text1"/>
          <w:sz w:val="22"/>
          <w:szCs w:val="22"/>
        </w:rPr>
        <w:t xml:space="preserve"> Max Delbrueck Center for Molecular Medicine in the Helmholtz Association, Berlin, Germany.</w:t>
      </w:r>
    </w:p>
    <w:p w14:paraId="3E160338" w14:textId="19E181EB" w:rsidR="00531F17" w:rsidRPr="00FB38CD" w:rsidRDefault="00235F84" w:rsidP="00531F17">
      <w:pPr>
        <w:spacing w:line="360" w:lineRule="auto"/>
        <w:rPr>
          <w:rFonts w:ascii="Arial" w:hAnsi="Arial" w:cs="Arial"/>
          <w:bCs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bCs/>
          <w:color w:val="000000" w:themeColor="text1"/>
          <w:sz w:val="22"/>
          <w:szCs w:val="22"/>
        </w:rPr>
        <w:t>4</w:t>
      </w:r>
      <w:r w:rsidR="00531F17" w:rsidRPr="00FB38CD">
        <w:rPr>
          <w:rFonts w:ascii="Arial" w:hAnsi="Arial" w:cs="Arial"/>
          <w:bCs/>
          <w:color w:val="000000" w:themeColor="text1"/>
          <w:sz w:val="22"/>
          <w:szCs w:val="22"/>
        </w:rPr>
        <w:t xml:space="preserve"> Berlin Institute for Medical Systems Biology, Max Delbrueck Center in the Helmholtz Association, Berlin, Germany.</w:t>
      </w:r>
    </w:p>
    <w:p w14:paraId="6D86557B" w14:textId="27D5C7E6" w:rsidR="00531F17" w:rsidRPr="00FB38CD" w:rsidRDefault="00235F84" w:rsidP="00531F17">
      <w:pPr>
        <w:spacing w:line="360" w:lineRule="auto"/>
        <w:rPr>
          <w:rFonts w:ascii="Arial" w:hAnsi="Arial" w:cs="Arial"/>
          <w:bCs/>
          <w:color w:val="000000" w:themeColor="text1"/>
          <w:sz w:val="22"/>
          <w:szCs w:val="22"/>
          <w:lang w:val="de-DE"/>
        </w:rPr>
      </w:pPr>
      <w:r w:rsidRPr="00FB38CD">
        <w:rPr>
          <w:rFonts w:ascii="Arial" w:hAnsi="Arial" w:cs="Arial"/>
          <w:bCs/>
          <w:color w:val="000000" w:themeColor="text1"/>
          <w:sz w:val="22"/>
          <w:szCs w:val="22"/>
          <w:lang w:val="de-DE"/>
        </w:rPr>
        <w:t>5</w:t>
      </w:r>
      <w:r w:rsidR="00531F17" w:rsidRPr="00FB38CD">
        <w:rPr>
          <w:rFonts w:ascii="Arial" w:hAnsi="Arial" w:cs="Arial"/>
          <w:bCs/>
          <w:color w:val="000000" w:themeColor="text1"/>
          <w:sz w:val="22"/>
          <w:szCs w:val="22"/>
          <w:lang w:val="de-DE"/>
        </w:rPr>
        <w:t xml:space="preserve"> Deutsches Rheumaforschungszentrum, an Institute of the Leibniz Foundation, Berlin, Germany.</w:t>
      </w:r>
    </w:p>
    <w:p w14:paraId="558A3D3A" w14:textId="1378B2FD" w:rsidR="00531F17" w:rsidRPr="00FB38CD" w:rsidRDefault="00235F84" w:rsidP="00531F17">
      <w:pPr>
        <w:spacing w:line="360" w:lineRule="auto"/>
        <w:rPr>
          <w:rFonts w:ascii="Arial" w:hAnsi="Arial" w:cs="Arial"/>
          <w:bCs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bCs/>
          <w:color w:val="000000" w:themeColor="text1"/>
          <w:sz w:val="22"/>
          <w:szCs w:val="22"/>
        </w:rPr>
        <w:t>6</w:t>
      </w:r>
      <w:r w:rsidR="00531F17" w:rsidRPr="00FB38CD">
        <w:rPr>
          <w:rFonts w:ascii="Arial" w:hAnsi="Arial" w:cs="Arial"/>
          <w:bCs/>
          <w:color w:val="000000" w:themeColor="text1"/>
          <w:sz w:val="22"/>
          <w:szCs w:val="22"/>
        </w:rPr>
        <w:t xml:space="preserve"> Berlin Institute of Health, Berlin, Germany.</w:t>
      </w:r>
    </w:p>
    <w:p w14:paraId="335BC97D" w14:textId="359B1460" w:rsidR="00531F17" w:rsidRPr="00FB38CD" w:rsidRDefault="00235F84" w:rsidP="00531F17">
      <w:pPr>
        <w:spacing w:line="360" w:lineRule="auto"/>
        <w:rPr>
          <w:rFonts w:ascii="Arial" w:hAnsi="Arial" w:cs="Arial"/>
          <w:bCs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bCs/>
          <w:color w:val="000000" w:themeColor="text1"/>
          <w:sz w:val="22"/>
          <w:szCs w:val="22"/>
        </w:rPr>
        <w:t>7</w:t>
      </w:r>
      <w:r w:rsidR="00531F17" w:rsidRPr="00FB38CD">
        <w:rPr>
          <w:rFonts w:ascii="Arial" w:hAnsi="Arial" w:cs="Arial"/>
          <w:bCs/>
          <w:color w:val="000000" w:themeColor="text1"/>
          <w:sz w:val="22"/>
          <w:szCs w:val="22"/>
        </w:rPr>
        <w:t xml:space="preserve"> Core Unit Bioinformatics, BIH/Charité/MDC, Berlin, Germany.</w:t>
      </w:r>
    </w:p>
    <w:p w14:paraId="634D9E12" w14:textId="7EA147FA" w:rsidR="00531F17" w:rsidRPr="00FB38CD" w:rsidRDefault="00235F84" w:rsidP="00531F17">
      <w:pPr>
        <w:spacing w:line="360" w:lineRule="auto"/>
        <w:rPr>
          <w:rFonts w:ascii="Arial" w:hAnsi="Arial" w:cs="Arial"/>
          <w:bCs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bCs/>
          <w:color w:val="000000" w:themeColor="text1"/>
          <w:sz w:val="22"/>
          <w:szCs w:val="22"/>
        </w:rPr>
        <w:t>8</w:t>
      </w:r>
      <w:r w:rsidR="00531F17" w:rsidRPr="00FB38CD">
        <w:rPr>
          <w:rFonts w:ascii="Arial" w:hAnsi="Arial" w:cs="Arial"/>
          <w:bCs/>
          <w:color w:val="000000" w:themeColor="text1"/>
          <w:sz w:val="22"/>
          <w:szCs w:val="22"/>
        </w:rPr>
        <w:t xml:space="preserve"> Institute for Functional Anatomy, Charité-Universitätsmedizin Berlin, Corporate Member of Freie Universität Berlin and Humboldt-Universität zu Berlin, Berlin, Germany.</w:t>
      </w:r>
    </w:p>
    <w:p w14:paraId="33B5F454" w14:textId="71F8E7D6" w:rsidR="00531F17" w:rsidRPr="00FB38CD" w:rsidRDefault="00235F84" w:rsidP="00531F17">
      <w:pPr>
        <w:spacing w:line="360" w:lineRule="auto"/>
        <w:rPr>
          <w:rFonts w:ascii="Arial" w:hAnsi="Arial" w:cs="Arial"/>
          <w:bCs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bCs/>
          <w:color w:val="000000" w:themeColor="text1"/>
          <w:sz w:val="22"/>
          <w:szCs w:val="22"/>
        </w:rPr>
        <w:t>9</w:t>
      </w:r>
      <w:r w:rsidR="00531F17" w:rsidRPr="00FB38CD">
        <w:rPr>
          <w:rFonts w:ascii="Arial" w:hAnsi="Arial" w:cs="Arial"/>
          <w:bCs/>
          <w:color w:val="000000" w:themeColor="text1"/>
          <w:sz w:val="22"/>
          <w:szCs w:val="22"/>
        </w:rPr>
        <w:t xml:space="preserve"> Department of Infectious Diseases and Respiratory Medicine, Charité-Universitätsmedizin Berlin, Corporate Member of Freie Universität Berlin and Humboldt-Universität zu Berlin, Berlin, Germany.</w:t>
      </w:r>
    </w:p>
    <w:p w14:paraId="666B018C" w14:textId="41DB0F6D" w:rsidR="00531F17" w:rsidRPr="00FB38CD" w:rsidRDefault="00235F84" w:rsidP="00531F17">
      <w:pPr>
        <w:spacing w:line="360" w:lineRule="auto"/>
        <w:rPr>
          <w:rFonts w:ascii="Arial" w:hAnsi="Arial" w:cs="Arial"/>
          <w:bCs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bCs/>
          <w:color w:val="000000" w:themeColor="text1"/>
          <w:sz w:val="22"/>
          <w:szCs w:val="22"/>
        </w:rPr>
        <w:t>10</w:t>
      </w:r>
      <w:r w:rsidR="00531F17" w:rsidRPr="00FB38CD">
        <w:rPr>
          <w:rFonts w:ascii="Arial" w:hAnsi="Arial" w:cs="Arial"/>
          <w:bCs/>
          <w:color w:val="000000" w:themeColor="text1"/>
          <w:sz w:val="22"/>
          <w:szCs w:val="22"/>
        </w:rPr>
        <w:t xml:space="preserve"> Institute of Virology, Charité-Universitätsmedizin, Berlin, Germany.</w:t>
      </w:r>
    </w:p>
    <w:p w14:paraId="32273931" w14:textId="51B693AD" w:rsidR="00531F17" w:rsidRPr="00FB38CD" w:rsidRDefault="00235F84" w:rsidP="00531F17">
      <w:pPr>
        <w:spacing w:line="360" w:lineRule="auto"/>
        <w:rPr>
          <w:rFonts w:ascii="Arial" w:hAnsi="Arial" w:cs="Arial"/>
          <w:bCs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bCs/>
          <w:color w:val="000000" w:themeColor="text1"/>
          <w:sz w:val="22"/>
          <w:szCs w:val="22"/>
        </w:rPr>
        <w:t>11</w:t>
      </w:r>
      <w:r w:rsidR="00531F17" w:rsidRPr="00FB38CD">
        <w:rPr>
          <w:rFonts w:ascii="Arial" w:hAnsi="Arial" w:cs="Arial"/>
          <w:bCs/>
          <w:color w:val="000000" w:themeColor="text1"/>
          <w:sz w:val="22"/>
          <w:szCs w:val="22"/>
        </w:rPr>
        <w:t xml:space="preserve"> Department of Urology, Charité-Universitätsmedizin Berlin, Corporate Member of Freie Universität Berlin and Humboldt-Universität zu Berlin, Berlin, Germany.</w:t>
      </w:r>
    </w:p>
    <w:p w14:paraId="25C9E4C5" w14:textId="276D723D" w:rsidR="00531F17" w:rsidRPr="00FB38CD" w:rsidRDefault="00531F17" w:rsidP="00531F17">
      <w:pPr>
        <w:spacing w:line="360" w:lineRule="auto"/>
        <w:rPr>
          <w:rFonts w:ascii="Arial" w:hAnsi="Arial" w:cs="Arial"/>
          <w:bCs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bCs/>
          <w:color w:val="000000" w:themeColor="text1"/>
          <w:sz w:val="22"/>
          <w:szCs w:val="22"/>
        </w:rPr>
        <w:t>1</w:t>
      </w:r>
      <w:r w:rsidR="0076009A" w:rsidRPr="00FB38CD">
        <w:rPr>
          <w:rFonts w:ascii="Arial" w:hAnsi="Arial" w:cs="Arial"/>
          <w:bCs/>
          <w:color w:val="000000" w:themeColor="text1"/>
          <w:sz w:val="22"/>
          <w:szCs w:val="22"/>
        </w:rPr>
        <w:t>2</w:t>
      </w:r>
      <w:r w:rsidRPr="00FB38CD">
        <w:rPr>
          <w:rFonts w:ascii="Arial" w:hAnsi="Arial" w:cs="Arial"/>
          <w:bCs/>
          <w:color w:val="000000" w:themeColor="text1"/>
          <w:sz w:val="22"/>
          <w:szCs w:val="22"/>
        </w:rPr>
        <w:t xml:space="preserve"> Department of Pathology, Charité-Universitätsmedizin Berlin, Corporate Member of Freie Universität Berlin and Humboldt-Universität zu Berlin, Berlin, Germany.</w:t>
      </w:r>
    </w:p>
    <w:p w14:paraId="4D5A167C" w14:textId="02BD3D5F" w:rsidR="00531F17" w:rsidRPr="00FB38CD" w:rsidRDefault="00531F17" w:rsidP="00531F17">
      <w:pPr>
        <w:spacing w:line="360" w:lineRule="auto"/>
        <w:rPr>
          <w:rFonts w:ascii="Arial" w:hAnsi="Arial" w:cs="Arial"/>
          <w:bCs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bCs/>
          <w:color w:val="000000" w:themeColor="text1"/>
          <w:sz w:val="22"/>
          <w:szCs w:val="22"/>
        </w:rPr>
        <w:t>1</w:t>
      </w:r>
      <w:r w:rsidR="0076009A" w:rsidRPr="00FB38CD">
        <w:rPr>
          <w:rFonts w:ascii="Arial" w:hAnsi="Arial" w:cs="Arial"/>
          <w:bCs/>
          <w:color w:val="000000" w:themeColor="text1"/>
          <w:sz w:val="22"/>
          <w:szCs w:val="22"/>
        </w:rPr>
        <w:t>3</w:t>
      </w:r>
      <w:r w:rsidRPr="00FB38CD">
        <w:rPr>
          <w:rFonts w:ascii="Arial" w:hAnsi="Arial" w:cs="Arial"/>
          <w:bCs/>
          <w:color w:val="000000" w:themeColor="text1"/>
          <w:sz w:val="22"/>
          <w:szCs w:val="22"/>
        </w:rPr>
        <w:t xml:space="preserve"> Institute of Physiology, Christian-Albrechts-Universität, Kiel, Germany.</w:t>
      </w:r>
    </w:p>
    <w:p w14:paraId="650CAB95" w14:textId="77777777" w:rsidR="008607D9" w:rsidRDefault="004D70CB" w:rsidP="004C3B28">
      <w:pPr>
        <w:rPr>
          <w:rStyle w:val="Hyperlink"/>
          <w:rFonts w:ascii="Arial" w:hAnsi="Arial" w:cs="Arial"/>
          <w:bCs/>
          <w:color w:val="000000" w:themeColor="text1"/>
          <w:sz w:val="22"/>
          <w:szCs w:val="22"/>
        </w:rPr>
      </w:pPr>
      <w:r w:rsidRPr="00585F7F">
        <w:rPr>
          <w:rFonts w:ascii="Arial" w:hAnsi="Arial" w:cs="Arial"/>
          <w:bCs/>
          <w:color w:val="000000" w:themeColor="text1"/>
          <w:sz w:val="22"/>
          <w:szCs w:val="22"/>
        </w:rPr>
        <w:lastRenderedPageBreak/>
        <w:t xml:space="preserve">* Senior authors.  # Corresponding author. Email: </w:t>
      </w:r>
      <w:hyperlink r:id="rId5" w:history="1">
        <w:r w:rsidRPr="00585F7F">
          <w:rPr>
            <w:rStyle w:val="Hyperlink"/>
            <w:rFonts w:ascii="Arial" w:hAnsi="Arial" w:cs="Arial"/>
            <w:bCs/>
            <w:color w:val="000000" w:themeColor="text1"/>
            <w:sz w:val="22"/>
            <w:szCs w:val="22"/>
          </w:rPr>
          <w:t>schmidt-ott.kai@mh-hannover.de</w:t>
        </w:r>
      </w:hyperlink>
    </w:p>
    <w:p w14:paraId="321F6446" w14:textId="77777777" w:rsidR="008607D9" w:rsidRPr="00585F7F" w:rsidRDefault="008607D9" w:rsidP="008607D9">
      <w:pPr>
        <w:spacing w:line="360" w:lineRule="auto"/>
        <w:rPr>
          <w:rFonts w:ascii="Arial" w:hAnsi="Arial" w:cs="Arial"/>
          <w:bCs/>
          <w:color w:val="000000" w:themeColor="text1"/>
          <w:sz w:val="22"/>
          <w:szCs w:val="22"/>
        </w:rPr>
      </w:pPr>
      <w:r w:rsidRPr="00585F7F">
        <w:rPr>
          <w:rFonts w:ascii="Arial" w:hAnsi="Arial" w:cs="Arial"/>
          <w:bCs/>
          <w:color w:val="000000" w:themeColor="text1"/>
          <w:sz w:val="22"/>
          <w:szCs w:val="22"/>
        </w:rPr>
        <w:t>Key words: Acute kidney injury, critical illness, single-cell sequencing</w:t>
      </w:r>
    </w:p>
    <w:p w14:paraId="1F4FD439" w14:textId="4CB208E9" w:rsidR="004C3B28" w:rsidRPr="00FB38CD" w:rsidRDefault="00A17372" w:rsidP="004C3B28">
      <w:pPr>
        <w:rPr>
          <w:rFonts w:ascii="Arial" w:hAnsi="Arial" w:cs="Arial"/>
          <w:b/>
          <w:bCs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b/>
          <w:bCs/>
          <w:color w:val="000000" w:themeColor="text1"/>
          <w:sz w:val="22"/>
          <w:szCs w:val="22"/>
        </w:rPr>
        <w:br w:type="page"/>
      </w:r>
    </w:p>
    <w:p w14:paraId="038C02A5" w14:textId="2D3FF219" w:rsidR="00612AA9" w:rsidRPr="00FB38CD" w:rsidRDefault="00612AA9" w:rsidP="00BA7F37">
      <w:pPr>
        <w:spacing w:line="360" w:lineRule="auto"/>
        <w:jc w:val="both"/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09377D61" w14:textId="19ECDC74" w:rsidR="00227764" w:rsidRPr="00FB38CD" w:rsidRDefault="00191CC3" w:rsidP="00BA7F37">
      <w:pPr>
        <w:spacing w:line="360" w:lineRule="auto"/>
        <w:jc w:val="both"/>
        <w:rPr>
          <w:rFonts w:ascii="Arial" w:hAnsi="Arial" w:cs="Arial"/>
          <w:b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b/>
          <w:noProof/>
          <w:color w:val="000000" w:themeColor="text1"/>
          <w:sz w:val="22"/>
          <w:szCs w:val="22"/>
        </w:rPr>
        <w:drawing>
          <wp:inline distT="0" distB="0" distL="0" distR="0" wp14:anchorId="2ED1FFAB" wp14:editId="494A1F6F">
            <wp:extent cx="5448300" cy="70358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48300" cy="703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D4C31B" w14:textId="7935974B" w:rsidR="00163127" w:rsidRPr="00FB38CD" w:rsidRDefault="00163127" w:rsidP="00BA7F37">
      <w:pPr>
        <w:spacing w:line="360" w:lineRule="auto"/>
        <w:jc w:val="both"/>
        <w:rPr>
          <w:rFonts w:ascii="Arial" w:hAnsi="Arial" w:cs="Arial"/>
          <w:i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>Figure S1</w:t>
      </w:r>
      <w:r w:rsidR="00DB5421"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>:</w:t>
      </w:r>
      <w:r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 xml:space="preserve"> </w:t>
      </w:r>
      <w:r w:rsidR="002934FC"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 xml:space="preserve">Basic statistics of snRNA-seq libraries. </w:t>
      </w:r>
      <w:r w:rsidR="002934FC" w:rsidRPr="00FB38CD">
        <w:rPr>
          <w:rFonts w:ascii="Arial" w:hAnsi="Arial" w:cs="Arial"/>
          <w:i/>
          <w:color w:val="000000" w:themeColor="text1"/>
          <w:sz w:val="22"/>
          <w:szCs w:val="22"/>
        </w:rPr>
        <w:t>Displayed are plots for number of detected transcripts (nCount_RNA), genes (nFeature_RNA), percent mitochondrial reads (percent.mt) and</w:t>
      </w:r>
      <w:r w:rsidR="00AE7401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 the number of</w:t>
      </w:r>
      <w:r w:rsidR="002934FC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 nuclei which passed </w:t>
      </w:r>
      <w:r w:rsidR="00702E6E" w:rsidRPr="00FB38CD">
        <w:rPr>
          <w:rFonts w:ascii="Arial" w:hAnsi="Arial" w:cs="Arial"/>
          <w:i/>
          <w:color w:val="000000" w:themeColor="text1"/>
          <w:sz w:val="22"/>
          <w:szCs w:val="22"/>
        </w:rPr>
        <w:t>quality control</w:t>
      </w:r>
      <w:r w:rsidR="0069330C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 per sample</w:t>
      </w:r>
      <w:r w:rsidR="002934FC" w:rsidRPr="00FB38CD">
        <w:rPr>
          <w:rFonts w:ascii="Arial" w:hAnsi="Arial" w:cs="Arial"/>
          <w:i/>
          <w:color w:val="000000" w:themeColor="text1"/>
          <w:sz w:val="22"/>
          <w:szCs w:val="22"/>
        </w:rPr>
        <w:t>.</w:t>
      </w:r>
      <w:r w:rsidR="00C9333C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 The lowest </w:t>
      </w:r>
      <w:r w:rsidR="00D74BF8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plots </w:t>
      </w:r>
      <w:r w:rsidR="00C9333C" w:rsidRPr="00FB38CD">
        <w:rPr>
          <w:rFonts w:ascii="Arial" w:hAnsi="Arial" w:cs="Arial"/>
          <w:i/>
          <w:color w:val="000000" w:themeColor="text1"/>
          <w:sz w:val="22"/>
          <w:szCs w:val="22"/>
        </w:rPr>
        <w:t>displa</w:t>
      </w:r>
      <w:r w:rsidR="00D74BF8" w:rsidRPr="00FB38CD">
        <w:rPr>
          <w:rFonts w:ascii="Arial" w:hAnsi="Arial" w:cs="Arial"/>
          <w:i/>
          <w:color w:val="000000" w:themeColor="text1"/>
          <w:sz w:val="22"/>
          <w:szCs w:val="22"/>
        </w:rPr>
        <w:t>y</w:t>
      </w:r>
      <w:r w:rsidR="00C9333C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 the relative </w:t>
      </w:r>
      <w:r w:rsidR="00C9333C" w:rsidRPr="00FB38CD">
        <w:rPr>
          <w:rFonts w:ascii="Arial" w:hAnsi="Arial" w:cs="Arial"/>
          <w:i/>
          <w:color w:val="000000" w:themeColor="text1"/>
          <w:sz w:val="22"/>
          <w:szCs w:val="22"/>
        </w:rPr>
        <w:lastRenderedPageBreak/>
        <w:t>abundance of samples within major cell types</w:t>
      </w:r>
      <w:r w:rsidR="00D74BF8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 (left) </w:t>
      </w:r>
      <w:bookmarkStart w:id="0" w:name="_GoBack"/>
      <w:bookmarkEnd w:id="0"/>
      <w:r w:rsidR="00D74BF8" w:rsidRPr="00FB38CD">
        <w:rPr>
          <w:rFonts w:ascii="Arial" w:hAnsi="Arial" w:cs="Arial"/>
          <w:i/>
          <w:color w:val="000000" w:themeColor="text1"/>
          <w:sz w:val="22"/>
          <w:szCs w:val="22"/>
        </w:rPr>
        <w:t>and the number of nuclei before and after doublet removal</w:t>
      </w:r>
      <w:r w:rsidR="00C9333C" w:rsidRPr="00FB38CD">
        <w:rPr>
          <w:rFonts w:ascii="Arial" w:hAnsi="Arial" w:cs="Arial"/>
          <w:i/>
          <w:color w:val="000000" w:themeColor="text1"/>
          <w:sz w:val="22"/>
          <w:szCs w:val="22"/>
        </w:rPr>
        <w:t>.</w:t>
      </w:r>
    </w:p>
    <w:p w14:paraId="4887DDBA" w14:textId="73299897" w:rsidR="0012168F" w:rsidRPr="00FB38CD" w:rsidRDefault="0012168F">
      <w:pPr>
        <w:rPr>
          <w:rFonts w:ascii="Arial" w:hAnsi="Arial" w:cs="Arial"/>
          <w:b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b/>
          <w:color w:val="000000" w:themeColor="text1"/>
          <w:sz w:val="22"/>
          <w:szCs w:val="22"/>
        </w:rPr>
        <w:br w:type="page"/>
      </w:r>
    </w:p>
    <w:p w14:paraId="494382D5" w14:textId="52CCA19E" w:rsidR="00581ED8" w:rsidRPr="00FB38CD" w:rsidRDefault="00581ED8" w:rsidP="00BA7F37">
      <w:pPr>
        <w:spacing w:line="360" w:lineRule="auto"/>
        <w:jc w:val="both"/>
        <w:rPr>
          <w:rFonts w:ascii="Arial" w:hAnsi="Arial" w:cs="Arial"/>
          <w:b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b/>
          <w:noProof/>
          <w:color w:val="000000" w:themeColor="text1"/>
          <w:sz w:val="22"/>
          <w:szCs w:val="22"/>
          <w:lang w:val="de-DE" w:eastAsia="de-DE"/>
        </w:rPr>
        <w:lastRenderedPageBreak/>
        <w:drawing>
          <wp:inline distT="0" distB="0" distL="0" distR="0" wp14:anchorId="0F61171F" wp14:editId="6868AF80">
            <wp:extent cx="5859379" cy="7597537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2.pdf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02" r="11324" b="19671"/>
                    <a:stretch/>
                  </pic:blipFill>
                  <pic:spPr bwMode="auto">
                    <a:xfrm>
                      <a:off x="0" y="0"/>
                      <a:ext cx="5865625" cy="76056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78E685" w14:textId="70EEE95F" w:rsidR="00742BEC" w:rsidRPr="00FB38CD" w:rsidRDefault="00066964" w:rsidP="00BA7F37">
      <w:pPr>
        <w:spacing w:line="360" w:lineRule="auto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>Figure S</w:t>
      </w:r>
      <w:r w:rsidR="00163127"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>2</w:t>
      </w:r>
      <w:r w:rsidR="00612AA9"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 xml:space="preserve">: </w:t>
      </w:r>
      <w:r w:rsidR="00121DAB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PCA analyses analogous to Fig. 1F using cell type-specific highly variable genes for the remaining cell types and whole tissue. </w:t>
      </w:r>
    </w:p>
    <w:p w14:paraId="482C9151" w14:textId="5D8BEEDE" w:rsidR="00805339" w:rsidRPr="00FB38CD" w:rsidRDefault="004E4467" w:rsidP="00BA7F37">
      <w:pPr>
        <w:spacing w:line="360" w:lineRule="auto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noProof/>
          <w:color w:val="000000" w:themeColor="text1"/>
          <w:sz w:val="22"/>
          <w:szCs w:val="22"/>
        </w:rPr>
        <w:lastRenderedPageBreak/>
        <w:drawing>
          <wp:inline distT="0" distB="0" distL="0" distR="0" wp14:anchorId="5C5795AF" wp14:editId="27164F04">
            <wp:extent cx="5080000" cy="77089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80000" cy="770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AB4CB2" w14:textId="187BCEC3" w:rsidR="00E62B59" w:rsidRPr="00FB38CD" w:rsidRDefault="00E62B59" w:rsidP="00BA7F37">
      <w:pPr>
        <w:spacing w:line="360" w:lineRule="auto"/>
        <w:jc w:val="both"/>
        <w:rPr>
          <w:rFonts w:ascii="Arial" w:hAnsi="Arial" w:cs="Arial"/>
          <w:b/>
          <w:i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lastRenderedPageBreak/>
        <w:t>Figure S</w:t>
      </w:r>
      <w:r w:rsidR="005D59DD"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>3</w:t>
      </w:r>
      <w:r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>:</w:t>
      </w:r>
      <w:r w:rsidR="000B35C5"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 xml:space="preserve"> </w:t>
      </w:r>
      <w:r w:rsidR="00827004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>RNAscope in situ hybridizations of injury insulin-like growth factor binding protein 7 (IGFBP7)</w:t>
      </w:r>
      <w:r w:rsidR="00014A66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 xml:space="preserve"> </w:t>
      </w:r>
      <w:r w:rsidR="00BF5BD5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 xml:space="preserve">and </w:t>
      </w:r>
      <w:r w:rsidR="00414E10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 xml:space="preserve">interferon-induced transmembrane protein 3 (IFITM3) </w:t>
      </w:r>
      <w:r w:rsidR="00014A66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>on post mortem control and AKI sample</w:t>
      </w:r>
      <w:r w:rsidR="00827004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>. Scale bar: 50µm.</w:t>
      </w:r>
    </w:p>
    <w:p w14:paraId="6F30516D" w14:textId="77777777" w:rsidR="00A06A1D" w:rsidRPr="00FB38CD" w:rsidRDefault="00A06A1D">
      <w:pPr>
        <w:rPr>
          <w:rFonts w:ascii="Arial" w:hAnsi="Arial" w:cs="Arial"/>
          <w:b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b/>
          <w:color w:val="000000" w:themeColor="text1"/>
          <w:sz w:val="22"/>
          <w:szCs w:val="22"/>
        </w:rPr>
        <w:br w:type="page"/>
      </w:r>
    </w:p>
    <w:p w14:paraId="018D5F21" w14:textId="77777777" w:rsidR="00A06A1D" w:rsidRPr="00FB38CD" w:rsidRDefault="00A06A1D">
      <w:pPr>
        <w:rPr>
          <w:rFonts w:ascii="Arial" w:hAnsi="Arial" w:cs="Arial"/>
          <w:b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b/>
          <w:noProof/>
          <w:color w:val="000000" w:themeColor="text1"/>
          <w:sz w:val="22"/>
          <w:szCs w:val="22"/>
        </w:rPr>
        <w:lastRenderedPageBreak/>
        <w:drawing>
          <wp:inline distT="0" distB="0" distL="0" distR="0" wp14:anchorId="4357A528" wp14:editId="77B0268C">
            <wp:extent cx="5943600" cy="4032885"/>
            <wp:effectExtent l="0" t="0" r="0" b="571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32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720F1C" w14:textId="60B7BC05" w:rsidR="007B484F" w:rsidRPr="00FB38CD" w:rsidRDefault="00A06A1D" w:rsidP="00C669E2">
      <w:pPr>
        <w:spacing w:line="360" w:lineRule="auto"/>
        <w:jc w:val="both"/>
        <w:rPr>
          <w:rFonts w:ascii="Arial" w:hAnsi="Arial" w:cs="Arial"/>
          <w:b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b/>
          <w:bCs/>
          <w:i/>
          <w:color w:val="000000" w:themeColor="text1"/>
          <w:sz w:val="22"/>
          <w:szCs w:val="22"/>
        </w:rPr>
        <w:t xml:space="preserve">Figure S4: Number of differentially expressed genes between COVID AKI and non-COVID AKI. </w:t>
      </w:r>
      <w:r w:rsidR="00C669E2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 xml:space="preserve">The upper bar plot depicts the number of differentially expressed genes between COVID AKI and non-COVID AKI applying the same cut off values for fold change </w:t>
      </w:r>
      <w:r w:rsidR="005F57BD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>(</w:t>
      </w:r>
      <w:r w:rsidR="00A16EA3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>absolute log</w:t>
      </w:r>
      <w:r w:rsidR="005F57BD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>2</w:t>
      </w:r>
      <w:r w:rsidR="00A16EA3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 xml:space="preserve"> FC &gt;1</w:t>
      </w:r>
      <w:r w:rsidR="005F57BD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 xml:space="preserve">) </w:t>
      </w:r>
      <w:r w:rsidR="00C669E2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 xml:space="preserve">and adjusted p-value </w:t>
      </w:r>
      <w:r w:rsidR="005F57BD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 xml:space="preserve">(&lt;0.001) </w:t>
      </w:r>
      <w:r w:rsidR="00C669E2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 xml:space="preserve">as in the comparison between AKI and control samples. These cut off values were chosen to be rather strict to extract the most significant signals from the strong AKI versus </w:t>
      </w:r>
      <w:r w:rsidR="005F57BD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 xml:space="preserve">control </w:t>
      </w:r>
      <w:r w:rsidR="00C669E2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 xml:space="preserve">signal. The lower plot displays the number of differentially expressed genes between COVID AKI and non-COVID AKI by applying </w:t>
      </w:r>
      <w:r w:rsidR="005F57BD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>less stringent criteria (</w:t>
      </w:r>
      <w:r w:rsidR="00C669E2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>adjusted p-value cut off of 0.05</w:t>
      </w:r>
      <w:r w:rsidR="005F57BD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>)</w:t>
      </w:r>
      <w:r w:rsidR="00C669E2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>.</w:t>
      </w:r>
      <w:r w:rsidR="00A16EA3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 xml:space="preserve"> Please refer to Suppl. Table S5 for a list of differentially expressed genes.</w:t>
      </w:r>
      <w:r w:rsidR="007B484F" w:rsidRPr="00FB38CD">
        <w:rPr>
          <w:rFonts w:ascii="Arial" w:hAnsi="Arial" w:cs="Arial"/>
          <w:b/>
          <w:color w:val="000000" w:themeColor="text1"/>
          <w:sz w:val="22"/>
          <w:szCs w:val="22"/>
        </w:rPr>
        <w:br w:type="page"/>
      </w:r>
    </w:p>
    <w:p w14:paraId="65BD5BD2" w14:textId="1CA522B2" w:rsidR="00D66CD5" w:rsidRPr="00FB38CD" w:rsidRDefault="00B10CD8">
      <w:pPr>
        <w:rPr>
          <w:rFonts w:ascii="Arial" w:hAnsi="Arial" w:cs="Arial"/>
          <w:bCs/>
          <w:i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bCs/>
          <w:i/>
          <w:noProof/>
          <w:color w:val="000000" w:themeColor="text1"/>
          <w:sz w:val="22"/>
          <w:szCs w:val="22"/>
        </w:rPr>
        <w:lastRenderedPageBreak/>
        <w:drawing>
          <wp:inline distT="0" distB="0" distL="0" distR="0" wp14:anchorId="0630D8A4" wp14:editId="09372946">
            <wp:extent cx="5943600" cy="2458720"/>
            <wp:effectExtent l="0" t="0" r="0" b="508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5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4C084" w14:textId="77777777" w:rsidR="00D66CD5" w:rsidRPr="00FB38CD" w:rsidRDefault="00D66CD5">
      <w:pPr>
        <w:rPr>
          <w:rFonts w:ascii="Arial" w:hAnsi="Arial" w:cs="Arial"/>
          <w:bCs/>
          <w:i/>
          <w:color w:val="000000" w:themeColor="text1"/>
          <w:sz w:val="22"/>
          <w:szCs w:val="22"/>
        </w:rPr>
      </w:pPr>
    </w:p>
    <w:p w14:paraId="48BF5EBC" w14:textId="03B4F9F7" w:rsidR="007B484F" w:rsidRPr="00FB38CD" w:rsidRDefault="001D671C" w:rsidP="00956F71">
      <w:pPr>
        <w:spacing w:line="360" w:lineRule="auto"/>
        <w:jc w:val="both"/>
        <w:rPr>
          <w:rFonts w:ascii="Arial" w:hAnsi="Arial" w:cs="Arial"/>
          <w:b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b/>
          <w:bCs/>
          <w:i/>
          <w:color w:val="000000" w:themeColor="text1"/>
          <w:sz w:val="22"/>
          <w:szCs w:val="22"/>
        </w:rPr>
        <w:t xml:space="preserve">Figure </w:t>
      </w:r>
      <w:r w:rsidR="00956F71" w:rsidRPr="00FB38CD">
        <w:rPr>
          <w:rFonts w:ascii="Arial" w:hAnsi="Arial" w:cs="Arial"/>
          <w:b/>
          <w:bCs/>
          <w:i/>
          <w:color w:val="000000" w:themeColor="text1"/>
          <w:sz w:val="22"/>
          <w:szCs w:val="22"/>
        </w:rPr>
        <w:t>S</w:t>
      </w:r>
      <w:r w:rsidR="00C669E2" w:rsidRPr="00FB38CD">
        <w:rPr>
          <w:rFonts w:ascii="Arial" w:hAnsi="Arial" w:cs="Arial"/>
          <w:b/>
          <w:bCs/>
          <w:i/>
          <w:color w:val="000000" w:themeColor="text1"/>
          <w:sz w:val="22"/>
          <w:szCs w:val="22"/>
        </w:rPr>
        <w:t>5</w:t>
      </w:r>
      <w:r w:rsidRPr="00FB38CD">
        <w:rPr>
          <w:rFonts w:ascii="Arial" w:hAnsi="Arial" w:cs="Arial"/>
          <w:b/>
          <w:bCs/>
          <w:i/>
          <w:color w:val="000000" w:themeColor="text1"/>
          <w:sz w:val="22"/>
          <w:szCs w:val="22"/>
        </w:rPr>
        <w:t>:</w:t>
      </w:r>
      <w:r w:rsidR="008F0727" w:rsidRPr="00FB38CD">
        <w:rPr>
          <w:rFonts w:ascii="Arial" w:hAnsi="Arial" w:cs="Arial"/>
          <w:b/>
          <w:bCs/>
          <w:i/>
          <w:color w:val="000000" w:themeColor="text1"/>
          <w:sz w:val="22"/>
          <w:szCs w:val="22"/>
        </w:rPr>
        <w:t xml:space="preserve"> Subclustering of leukocytes.</w:t>
      </w:r>
      <w:r w:rsidRPr="00FB38CD">
        <w:rPr>
          <w:rFonts w:ascii="Arial" w:hAnsi="Arial" w:cs="Arial"/>
          <w:b/>
          <w:bCs/>
          <w:i/>
          <w:color w:val="000000" w:themeColor="text1"/>
          <w:sz w:val="22"/>
          <w:szCs w:val="22"/>
        </w:rPr>
        <w:t xml:space="preserve"> A, B. </w:t>
      </w:r>
      <w:r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 xml:space="preserve">UMAP plot of subclustered </w:t>
      </w:r>
      <w:r w:rsidR="007902A3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>leukocytes</w:t>
      </w:r>
      <w:r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 xml:space="preserve"> (A) and their enrichment or depletion in AKI based on statistical testing of relative abundances within the </w:t>
      </w:r>
      <w:r w:rsidR="00CB61F2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>leukocytes</w:t>
      </w:r>
      <w:r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 xml:space="preserve"> (B) (see methods for details). In B, the same UMAP plot as in A is color-coded based on enrichment (red) or depletion (blue) in AKI individuals</w:t>
      </w:r>
      <w:r w:rsidR="00772067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>.</w:t>
      </w:r>
      <w:r w:rsidR="007B484F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 xml:space="preserve"> Mast – mast cells, DC – dendritic cells, NK – natural killer cells, Plasma – plasma cells, Mono – monocytes, Macro – macrophages</w:t>
      </w:r>
      <w:r w:rsidR="007B484F" w:rsidRPr="00FB38CD">
        <w:rPr>
          <w:rFonts w:ascii="Arial" w:hAnsi="Arial" w:cs="Arial"/>
          <w:b/>
          <w:color w:val="000000" w:themeColor="text1"/>
          <w:sz w:val="22"/>
          <w:szCs w:val="22"/>
        </w:rPr>
        <w:t xml:space="preserve"> </w:t>
      </w:r>
      <w:r w:rsidR="007B484F" w:rsidRPr="00FB38CD">
        <w:rPr>
          <w:rFonts w:ascii="Arial" w:hAnsi="Arial" w:cs="Arial"/>
          <w:b/>
          <w:color w:val="000000" w:themeColor="text1"/>
          <w:sz w:val="22"/>
          <w:szCs w:val="22"/>
        </w:rPr>
        <w:br w:type="page"/>
      </w:r>
    </w:p>
    <w:p w14:paraId="70E2DB29" w14:textId="268588FA" w:rsidR="00E81E56" w:rsidRPr="00FB38CD" w:rsidRDefault="004E03DD" w:rsidP="00BA7F37">
      <w:pPr>
        <w:spacing w:line="360" w:lineRule="auto"/>
        <w:jc w:val="both"/>
        <w:rPr>
          <w:rFonts w:ascii="Arial" w:hAnsi="Arial" w:cs="Arial"/>
          <w:b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b/>
          <w:noProof/>
          <w:color w:val="000000" w:themeColor="text1"/>
          <w:sz w:val="22"/>
          <w:szCs w:val="22"/>
        </w:rPr>
        <w:lastRenderedPageBreak/>
        <w:drawing>
          <wp:inline distT="0" distB="0" distL="0" distR="0" wp14:anchorId="6BE4B24A" wp14:editId="38D9F733">
            <wp:extent cx="5943600" cy="717740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177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F02561" w14:textId="50E62CA8" w:rsidR="001366D3" w:rsidRPr="00FB38CD" w:rsidRDefault="001366D3" w:rsidP="00BA7F37">
      <w:pPr>
        <w:spacing w:line="360" w:lineRule="auto"/>
        <w:jc w:val="both"/>
        <w:rPr>
          <w:rFonts w:ascii="Arial" w:hAnsi="Arial" w:cs="Arial"/>
          <w:i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>Figure S</w:t>
      </w:r>
      <w:r w:rsidR="00C669E2"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>6</w:t>
      </w:r>
      <w:r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 xml:space="preserve">: </w:t>
      </w:r>
      <w:r w:rsidR="00C8302B"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 xml:space="preserve">Abundances and marker gene expression of </w:t>
      </w:r>
      <w:r w:rsidR="00CE1E8B"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 xml:space="preserve">cell populations from subclusterings. </w:t>
      </w:r>
      <w:r w:rsidR="00877DD5"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 xml:space="preserve">A. </w:t>
      </w:r>
      <w:r w:rsidR="00877DD5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Relative abundances per major cell type (CD-IC-A and CD-IC-B were analyzed together as CD-IC) of renal cell subpopulations from subclustering analyses of kidney epithelial cells. </w:t>
      </w:r>
      <w:r w:rsidR="00883C3B"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 xml:space="preserve">B. </w:t>
      </w:r>
      <w:r w:rsidR="00883C3B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Heatmaps with marker genes and </w:t>
      </w:r>
      <w:r w:rsidR="00BC305C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abundance </w:t>
      </w:r>
      <w:r w:rsidR="00883C3B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plots as in (A) for ECs, IntCs and </w:t>
      </w:r>
      <w:r w:rsidR="00883C3B" w:rsidRPr="00FB38CD">
        <w:rPr>
          <w:rFonts w:ascii="Arial" w:hAnsi="Arial" w:cs="Arial"/>
          <w:i/>
          <w:color w:val="000000" w:themeColor="text1"/>
          <w:sz w:val="22"/>
          <w:szCs w:val="22"/>
        </w:rPr>
        <w:lastRenderedPageBreak/>
        <w:t xml:space="preserve">leukocytes. </w:t>
      </w:r>
      <w:r w:rsidR="00891829" w:rsidRPr="00FB38CD">
        <w:rPr>
          <w:rFonts w:ascii="Arial" w:hAnsi="Arial" w:cs="Arial"/>
          <w:i/>
          <w:color w:val="000000" w:themeColor="text1"/>
          <w:sz w:val="22"/>
          <w:szCs w:val="22"/>
        </w:rPr>
        <w:t>Note that marker gene heatmaps for kidney epithelial cell subclusters are shown in figures 4, 5 and Suppl. Fig. S</w:t>
      </w:r>
      <w:r w:rsidR="003C21C4" w:rsidRPr="00FB38CD">
        <w:rPr>
          <w:rFonts w:ascii="Arial" w:hAnsi="Arial" w:cs="Arial"/>
          <w:i/>
          <w:color w:val="000000" w:themeColor="text1"/>
          <w:sz w:val="22"/>
          <w:szCs w:val="22"/>
        </w:rPr>
        <w:t>7-9</w:t>
      </w:r>
      <w:r w:rsidR="002B5582" w:rsidRPr="00FB38CD">
        <w:rPr>
          <w:rFonts w:ascii="Arial" w:hAnsi="Arial" w:cs="Arial"/>
          <w:i/>
          <w:color w:val="000000" w:themeColor="text1"/>
          <w:sz w:val="22"/>
          <w:szCs w:val="22"/>
        </w:rPr>
        <w:t>.</w:t>
      </w:r>
      <w:r w:rsidR="00912C02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 </w:t>
      </w:r>
      <w:r w:rsidR="00912C02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>PT-S1-3 – PT S1-3 segments, c/</w:t>
      </w:r>
      <w:r w:rsidR="00655EFB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 xml:space="preserve">mTAL – cortical/medullary TAL, </w:t>
      </w:r>
      <w:r w:rsidR="0042792D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 xml:space="preserve">TL, DTL – thin limb, </w:t>
      </w:r>
      <w:r w:rsidR="00912C02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>descending thin limb, CCD, OMCD, IMCD – cortical/outer and inner medullary collecting duct principal cell; lymphEC – lymphatic EC, GEC – glomerular EC, FenEC 1-4 – fenestrated endothelial cell types, DVR – descending vasa recta; MC – mesangial cells, VSMC – vascular smooth muscle cells, REN – renin-transcribing cells, Fibro – fibroblasts, NEUR – neuronal cells; Mast – mast cells, DC – dendritic cells, NK – natural killer cells, Plasma – plasma cells, Mono – monocytes, Macro – macrophages.</w:t>
      </w:r>
    </w:p>
    <w:p w14:paraId="097E4A99" w14:textId="43EEB378" w:rsidR="00F84B08" w:rsidRPr="00FB38CD" w:rsidRDefault="00F84B08" w:rsidP="00BA7F37">
      <w:pPr>
        <w:spacing w:line="360" w:lineRule="auto"/>
        <w:jc w:val="both"/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3767ED25" w14:textId="29016328" w:rsidR="00F627F6" w:rsidRPr="00FB38CD" w:rsidRDefault="00F627F6" w:rsidP="00BA7F37">
      <w:pPr>
        <w:spacing w:line="360" w:lineRule="auto"/>
        <w:jc w:val="both"/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3545D0A5" w14:textId="68275B95" w:rsidR="00F627F6" w:rsidRPr="00FB38CD" w:rsidRDefault="00F627F6" w:rsidP="00BA7F37">
      <w:pPr>
        <w:spacing w:line="360" w:lineRule="auto"/>
        <w:jc w:val="both"/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4F2832C6" w14:textId="77777777" w:rsidR="004B38A9" w:rsidRPr="00FB38CD" w:rsidRDefault="004B38A9">
      <w:pPr>
        <w:rPr>
          <w:rFonts w:ascii="Arial" w:hAnsi="Arial" w:cs="Arial"/>
          <w:b/>
          <w:i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br w:type="page"/>
      </w:r>
    </w:p>
    <w:p w14:paraId="6C9735EF" w14:textId="5695E647" w:rsidR="004B38A9" w:rsidRPr="00FB38CD" w:rsidRDefault="004B38A9" w:rsidP="00B10F82">
      <w:pPr>
        <w:jc w:val="both"/>
        <w:rPr>
          <w:rFonts w:ascii="Arial" w:hAnsi="Arial" w:cs="Arial"/>
          <w:b/>
          <w:i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b/>
          <w:i/>
          <w:noProof/>
          <w:color w:val="000000" w:themeColor="text1"/>
          <w:sz w:val="22"/>
          <w:szCs w:val="22"/>
        </w:rPr>
        <w:lastRenderedPageBreak/>
        <w:drawing>
          <wp:inline distT="0" distB="0" distL="0" distR="0" wp14:anchorId="4FB01659" wp14:editId="4273B9EF">
            <wp:extent cx="5669280" cy="7846919"/>
            <wp:effectExtent l="0" t="0" r="0" b="190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SupplFig S6.pdf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69" r="5792" b="5412"/>
                    <a:stretch/>
                  </pic:blipFill>
                  <pic:spPr bwMode="auto">
                    <a:xfrm>
                      <a:off x="0" y="0"/>
                      <a:ext cx="5675240" cy="78551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D606DB" w14:textId="294BFE27" w:rsidR="0012168F" w:rsidRPr="00FB38CD" w:rsidRDefault="00F627F6" w:rsidP="00B10F82">
      <w:pPr>
        <w:jc w:val="both"/>
        <w:rPr>
          <w:rFonts w:ascii="Arial" w:hAnsi="Arial" w:cs="Arial"/>
          <w:i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>Figure S</w:t>
      </w:r>
      <w:r w:rsidR="00F04658"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>7</w:t>
      </w:r>
      <w:r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 xml:space="preserve">: </w:t>
      </w:r>
      <w:r w:rsidRPr="00FB38CD">
        <w:rPr>
          <w:rFonts w:ascii="Arial" w:hAnsi="Arial" w:cs="Arial"/>
          <w:i/>
          <w:color w:val="000000" w:themeColor="text1"/>
          <w:sz w:val="22"/>
          <w:szCs w:val="22"/>
        </w:rPr>
        <w:t>Q</w:t>
      </w:r>
      <w:r w:rsidR="009A34B1" w:rsidRPr="00FB38CD">
        <w:rPr>
          <w:rFonts w:ascii="Arial" w:hAnsi="Arial" w:cs="Arial"/>
          <w:i/>
          <w:color w:val="000000" w:themeColor="text1"/>
          <w:sz w:val="22"/>
          <w:szCs w:val="22"/>
        </w:rPr>
        <w:t>uality control</w:t>
      </w:r>
      <w:r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 metrics</w:t>
      </w:r>
      <w:r w:rsidR="00B10F82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 and cell numbers</w:t>
      </w:r>
      <w:r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 for all identified subclusters.</w:t>
      </w:r>
    </w:p>
    <w:p w14:paraId="05097FA1" w14:textId="5871F53D" w:rsidR="00545417" w:rsidRPr="00FB38CD" w:rsidRDefault="00545417">
      <w:pPr>
        <w:rPr>
          <w:rFonts w:ascii="Arial" w:hAnsi="Arial" w:cs="Arial"/>
          <w:i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i/>
          <w:color w:val="000000" w:themeColor="text1"/>
          <w:sz w:val="22"/>
          <w:szCs w:val="22"/>
        </w:rPr>
        <w:br w:type="page"/>
      </w:r>
    </w:p>
    <w:p w14:paraId="26DA1661" w14:textId="494DD454" w:rsidR="00545417" w:rsidRPr="00FB38CD" w:rsidRDefault="00545417" w:rsidP="00B10F82">
      <w:pPr>
        <w:jc w:val="both"/>
        <w:rPr>
          <w:rFonts w:ascii="Arial" w:hAnsi="Arial" w:cs="Arial"/>
          <w:i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i/>
          <w:noProof/>
          <w:color w:val="000000" w:themeColor="text1"/>
          <w:sz w:val="22"/>
          <w:szCs w:val="22"/>
        </w:rPr>
        <w:lastRenderedPageBreak/>
        <w:drawing>
          <wp:inline distT="0" distB="0" distL="0" distR="0" wp14:anchorId="3D4A0870" wp14:editId="099236D2">
            <wp:extent cx="5943600" cy="6548120"/>
            <wp:effectExtent l="0" t="0" r="0" b="508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54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C1221D" w14:textId="6361DED4" w:rsidR="00827D22" w:rsidRPr="00FB38CD" w:rsidRDefault="00827D22" w:rsidP="00C160A8">
      <w:pPr>
        <w:spacing w:line="360" w:lineRule="auto"/>
        <w:jc w:val="both"/>
        <w:rPr>
          <w:rFonts w:ascii="Arial" w:hAnsi="Arial" w:cs="Arial"/>
          <w:i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>Figure S</w:t>
      </w:r>
      <w:r w:rsidR="00C160A8"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>8</w:t>
      </w:r>
      <w:r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 xml:space="preserve">: </w:t>
      </w:r>
      <w:r w:rsidR="00C160A8" w:rsidRPr="00FB38CD">
        <w:rPr>
          <w:rFonts w:ascii="Arial" w:hAnsi="Arial" w:cs="Arial"/>
          <w:i/>
          <w:color w:val="000000" w:themeColor="text1"/>
          <w:sz w:val="22"/>
          <w:szCs w:val="22"/>
        </w:rPr>
        <w:t>Bar plots</w:t>
      </w:r>
      <w:r w:rsidR="001717DD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 with relative abundances</w:t>
      </w:r>
      <w:r w:rsidR="00C160A8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 per sample and sub cell type for kidney epithelial cells, endothelial cells, interstitial cells and leukocytes.</w:t>
      </w:r>
    </w:p>
    <w:p w14:paraId="49D783A4" w14:textId="77777777" w:rsidR="00545417" w:rsidRPr="00FB38CD" w:rsidRDefault="00545417" w:rsidP="00B10F82">
      <w:pPr>
        <w:jc w:val="both"/>
        <w:rPr>
          <w:rFonts w:ascii="Arial" w:hAnsi="Arial" w:cs="Arial"/>
          <w:i/>
          <w:color w:val="000000" w:themeColor="text1"/>
          <w:sz w:val="22"/>
          <w:szCs w:val="22"/>
        </w:rPr>
      </w:pPr>
    </w:p>
    <w:p w14:paraId="6F402844" w14:textId="4E4BEF58" w:rsidR="004B38A9" w:rsidRPr="00FB38CD" w:rsidRDefault="004B38A9">
      <w:pPr>
        <w:rPr>
          <w:rFonts w:ascii="Arial" w:hAnsi="Arial" w:cs="Arial"/>
          <w:color w:val="000000" w:themeColor="text1"/>
          <w:sz w:val="22"/>
          <w:szCs w:val="22"/>
          <w:highlight w:val="yellow"/>
        </w:rPr>
      </w:pPr>
      <w:r w:rsidRPr="00FB38CD">
        <w:rPr>
          <w:rFonts w:ascii="Arial" w:hAnsi="Arial" w:cs="Arial"/>
          <w:color w:val="000000" w:themeColor="text1"/>
          <w:sz w:val="22"/>
          <w:szCs w:val="22"/>
          <w:highlight w:val="yellow"/>
        </w:rPr>
        <w:br w:type="page"/>
      </w:r>
    </w:p>
    <w:p w14:paraId="214B4828" w14:textId="77777777" w:rsidR="00EA4696" w:rsidRPr="00FB38CD" w:rsidRDefault="00EA4696" w:rsidP="00BA7F37">
      <w:pPr>
        <w:spacing w:line="360" w:lineRule="auto"/>
        <w:jc w:val="both"/>
        <w:rPr>
          <w:rFonts w:ascii="Arial" w:hAnsi="Arial" w:cs="Arial"/>
          <w:b/>
          <w:color w:val="000000" w:themeColor="text1"/>
          <w:sz w:val="22"/>
          <w:szCs w:val="22"/>
          <w:highlight w:val="yellow"/>
        </w:rPr>
      </w:pPr>
      <w:r w:rsidRPr="00FB38CD">
        <w:rPr>
          <w:rFonts w:ascii="Arial" w:hAnsi="Arial" w:cs="Arial"/>
          <w:b/>
          <w:noProof/>
          <w:color w:val="000000" w:themeColor="text1"/>
          <w:sz w:val="22"/>
          <w:szCs w:val="22"/>
          <w:lang w:val="de-DE" w:eastAsia="de-DE"/>
        </w:rPr>
        <w:lastRenderedPageBreak/>
        <w:drawing>
          <wp:inline distT="0" distB="0" distL="0" distR="0" wp14:anchorId="442A79FF" wp14:editId="7B3A402F">
            <wp:extent cx="2601157" cy="1881949"/>
            <wp:effectExtent l="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16837" cy="1893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8FEA5D" w14:textId="3CAE61DA" w:rsidR="0059003C" w:rsidRPr="00FB38CD" w:rsidRDefault="0059003C" w:rsidP="00BA7F37">
      <w:pPr>
        <w:spacing w:line="360" w:lineRule="auto"/>
        <w:jc w:val="both"/>
        <w:rPr>
          <w:rFonts w:ascii="Arial" w:hAnsi="Arial" w:cs="Arial"/>
          <w:i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>Figure S</w:t>
      </w:r>
      <w:r w:rsidR="009778CC"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>9</w:t>
      </w:r>
      <w:r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 xml:space="preserve">: </w:t>
      </w:r>
      <w:r w:rsidR="00EA4696" w:rsidRPr="00FB38CD">
        <w:rPr>
          <w:rFonts w:ascii="Arial" w:hAnsi="Arial" w:cs="Arial"/>
          <w:i/>
          <w:color w:val="000000" w:themeColor="text1"/>
          <w:sz w:val="22"/>
          <w:szCs w:val="22"/>
        </w:rPr>
        <w:t>Results from cross-species approach using published mouse ischemia reperfusion-induced AKI data</w:t>
      </w:r>
      <w:r w:rsidR="00B33BB7" w:rsidRPr="00FB38CD">
        <w:rPr>
          <w:rFonts w:ascii="Arial" w:hAnsi="Arial" w:cs="Arial"/>
          <w:i/>
          <w:color w:val="000000" w:themeColor="text1"/>
          <w:sz w:val="22"/>
          <w:szCs w:val="22"/>
        </w:rPr>
        <w:fldChar w:fldCharType="begin">
          <w:fldData xml:space="preserve">PEVuZE5vdGU+PENpdGU+PEF1dGhvcj5LaXJpdGE8L0F1dGhvcj48WWVhcj4yMDIwPC9ZZWFyPjxS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</w:fldData>
        </w:fldChar>
      </w:r>
      <w:r w:rsidR="00B33BB7" w:rsidRPr="00FB38CD">
        <w:rPr>
          <w:rFonts w:ascii="Arial" w:hAnsi="Arial" w:cs="Arial"/>
          <w:i/>
          <w:color w:val="000000" w:themeColor="text1"/>
          <w:sz w:val="22"/>
          <w:szCs w:val="22"/>
        </w:rPr>
        <w:instrText xml:space="preserve"> ADDIN EN.CITE </w:instrText>
      </w:r>
      <w:r w:rsidR="00B33BB7" w:rsidRPr="00FB38CD">
        <w:rPr>
          <w:rFonts w:ascii="Arial" w:hAnsi="Arial" w:cs="Arial"/>
          <w:i/>
          <w:color w:val="000000" w:themeColor="text1"/>
          <w:sz w:val="22"/>
          <w:szCs w:val="22"/>
        </w:rPr>
        <w:fldChar w:fldCharType="begin">
          <w:fldData xml:space="preserve">PEVuZE5vdGU+PENpdGU+PEF1dGhvcj5LaXJpdGE8L0F1dGhvcj48WWVhcj4yMDIwPC9ZZWFyPjxS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</w:fldData>
        </w:fldChar>
      </w:r>
      <w:r w:rsidR="00B33BB7" w:rsidRPr="00FB38CD">
        <w:rPr>
          <w:rFonts w:ascii="Arial" w:hAnsi="Arial" w:cs="Arial"/>
          <w:i/>
          <w:color w:val="000000" w:themeColor="text1"/>
          <w:sz w:val="22"/>
          <w:szCs w:val="22"/>
        </w:rPr>
        <w:instrText xml:space="preserve"> ADDIN EN.CITE.DATA </w:instrText>
      </w:r>
      <w:r w:rsidR="00B33BB7" w:rsidRPr="00FB38CD">
        <w:rPr>
          <w:rFonts w:ascii="Arial" w:hAnsi="Arial" w:cs="Arial"/>
          <w:i/>
          <w:color w:val="000000" w:themeColor="text1"/>
          <w:sz w:val="22"/>
          <w:szCs w:val="22"/>
        </w:rPr>
      </w:r>
      <w:r w:rsidR="00B33BB7" w:rsidRPr="00FB38CD">
        <w:rPr>
          <w:rFonts w:ascii="Arial" w:hAnsi="Arial" w:cs="Arial"/>
          <w:i/>
          <w:color w:val="000000" w:themeColor="text1"/>
          <w:sz w:val="22"/>
          <w:szCs w:val="22"/>
        </w:rPr>
        <w:fldChar w:fldCharType="end"/>
      </w:r>
      <w:r w:rsidR="00B33BB7" w:rsidRPr="00FB38CD">
        <w:rPr>
          <w:rFonts w:ascii="Arial" w:hAnsi="Arial" w:cs="Arial"/>
          <w:i/>
          <w:color w:val="000000" w:themeColor="text1"/>
          <w:sz w:val="22"/>
          <w:szCs w:val="22"/>
        </w:rPr>
      </w:r>
      <w:r w:rsidR="00B33BB7" w:rsidRPr="00FB38CD">
        <w:rPr>
          <w:rFonts w:ascii="Arial" w:hAnsi="Arial" w:cs="Arial"/>
          <w:i/>
          <w:color w:val="000000" w:themeColor="text1"/>
          <w:sz w:val="22"/>
          <w:szCs w:val="22"/>
        </w:rPr>
        <w:fldChar w:fldCharType="separate"/>
      </w:r>
      <w:r w:rsidR="00B33BB7" w:rsidRPr="00FB38CD">
        <w:rPr>
          <w:rFonts w:ascii="Arial" w:hAnsi="Arial" w:cs="Arial"/>
          <w:i/>
          <w:noProof/>
          <w:color w:val="000000" w:themeColor="text1"/>
          <w:sz w:val="22"/>
          <w:szCs w:val="22"/>
          <w:vertAlign w:val="superscript"/>
        </w:rPr>
        <w:t>1</w:t>
      </w:r>
      <w:r w:rsidR="00B33BB7" w:rsidRPr="00FB38CD">
        <w:rPr>
          <w:rFonts w:ascii="Arial" w:hAnsi="Arial" w:cs="Arial"/>
          <w:i/>
          <w:color w:val="000000" w:themeColor="text1"/>
          <w:sz w:val="22"/>
          <w:szCs w:val="22"/>
        </w:rPr>
        <w:fldChar w:fldCharType="end"/>
      </w:r>
      <w:r w:rsidR="00EA4696" w:rsidRPr="00FB38CD">
        <w:rPr>
          <w:rFonts w:ascii="Arial" w:hAnsi="Arial" w:cs="Arial"/>
          <w:i/>
          <w:color w:val="000000" w:themeColor="text1"/>
          <w:sz w:val="22"/>
          <w:szCs w:val="22"/>
        </w:rPr>
        <w:t>.</w:t>
      </w:r>
      <w:r w:rsidR="00B33BB7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 </w:t>
      </w:r>
      <w:r w:rsidR="00BF3B4D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The color code indicates the percentage of PT cells from PT-New1-4 in our snRNA-seq data which </w:t>
      </w:r>
      <w:r w:rsidR="00772205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were </w:t>
      </w:r>
      <w:r w:rsidR="00BF3B4D" w:rsidRPr="00FB38CD">
        <w:rPr>
          <w:rFonts w:ascii="Arial" w:hAnsi="Arial" w:cs="Arial"/>
          <w:i/>
          <w:color w:val="000000" w:themeColor="text1"/>
          <w:sz w:val="22"/>
          <w:szCs w:val="22"/>
        </w:rPr>
        <w:t>assigned to the indicated mouse PT clusters. Abbreviations from the original publication: RepPT – repairing PT, InjS12 – injured S1/2 PT segments, InjS3 – injured S3 segment, SevPT – severely injured PT, FRepPT – failed repair PT.</w:t>
      </w:r>
    </w:p>
    <w:p w14:paraId="3954DAB6" w14:textId="3172BC5F" w:rsidR="002C14D2" w:rsidRPr="00FB38CD" w:rsidRDefault="002C14D2" w:rsidP="00BA7F37">
      <w:pPr>
        <w:spacing w:line="360" w:lineRule="auto"/>
        <w:jc w:val="both"/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379A7445" w14:textId="77777777" w:rsidR="0012168F" w:rsidRPr="00FB38CD" w:rsidRDefault="0012168F">
      <w:pPr>
        <w:rPr>
          <w:rFonts w:ascii="Arial" w:hAnsi="Arial" w:cs="Arial"/>
          <w:b/>
          <w:color w:val="000000" w:themeColor="text1"/>
          <w:sz w:val="22"/>
          <w:szCs w:val="22"/>
          <w:highlight w:val="yellow"/>
        </w:rPr>
      </w:pPr>
      <w:r w:rsidRPr="00FB38CD">
        <w:rPr>
          <w:rFonts w:ascii="Arial" w:hAnsi="Arial" w:cs="Arial"/>
          <w:b/>
          <w:color w:val="000000" w:themeColor="text1"/>
          <w:sz w:val="22"/>
          <w:szCs w:val="22"/>
          <w:highlight w:val="yellow"/>
        </w:rPr>
        <w:br w:type="page"/>
      </w:r>
    </w:p>
    <w:p w14:paraId="0FF8F7D9" w14:textId="2C2A3D7A" w:rsidR="009F7873" w:rsidRPr="00FB38CD" w:rsidRDefault="00AA179A" w:rsidP="00801BDB">
      <w:pPr>
        <w:spacing w:line="360" w:lineRule="auto"/>
        <w:jc w:val="both"/>
        <w:rPr>
          <w:rFonts w:ascii="Arial" w:hAnsi="Arial" w:cs="Arial"/>
          <w:b/>
          <w:color w:val="000000" w:themeColor="text1"/>
          <w:sz w:val="22"/>
          <w:szCs w:val="22"/>
          <w:highlight w:val="yellow"/>
        </w:rPr>
      </w:pPr>
      <w:r w:rsidRPr="00FB38CD">
        <w:rPr>
          <w:rFonts w:ascii="Arial" w:hAnsi="Arial" w:cs="Arial"/>
          <w:b/>
          <w:noProof/>
          <w:color w:val="000000" w:themeColor="text1"/>
          <w:sz w:val="22"/>
          <w:szCs w:val="22"/>
        </w:rPr>
        <w:lastRenderedPageBreak/>
        <w:drawing>
          <wp:inline distT="0" distB="0" distL="0" distR="0" wp14:anchorId="6B854ADB" wp14:editId="1D18A4A2">
            <wp:extent cx="5796280" cy="74422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r="774" b="-9"/>
                    <a:stretch/>
                  </pic:blipFill>
                  <pic:spPr bwMode="auto">
                    <a:xfrm>
                      <a:off x="0" y="0"/>
                      <a:ext cx="5796793" cy="74428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E4CB52" w14:textId="08ECC52F" w:rsidR="0028082D" w:rsidRPr="00FB38CD" w:rsidRDefault="00801BDB" w:rsidP="00311858">
      <w:pPr>
        <w:spacing w:line="360" w:lineRule="auto"/>
        <w:jc w:val="both"/>
        <w:rPr>
          <w:rFonts w:ascii="Arial" w:hAnsi="Arial" w:cs="Arial"/>
          <w:bCs/>
          <w:i/>
          <w:color w:val="000000" w:themeColor="text1"/>
          <w:sz w:val="22"/>
          <w:szCs w:val="22"/>
        </w:rPr>
      </w:pPr>
      <w:r w:rsidRPr="00740D98">
        <w:rPr>
          <w:rFonts w:ascii="Arial" w:hAnsi="Arial" w:cs="Arial"/>
          <w:b/>
          <w:i/>
          <w:color w:val="000000" w:themeColor="text1"/>
          <w:sz w:val="22"/>
          <w:szCs w:val="22"/>
        </w:rPr>
        <w:t>Figure S</w:t>
      </w:r>
      <w:r w:rsidR="00DF4E58" w:rsidRPr="00740D98">
        <w:rPr>
          <w:rFonts w:ascii="Arial" w:hAnsi="Arial" w:cs="Arial"/>
          <w:b/>
          <w:i/>
          <w:color w:val="000000" w:themeColor="text1"/>
          <w:sz w:val="22"/>
          <w:szCs w:val="22"/>
        </w:rPr>
        <w:t>10</w:t>
      </w:r>
      <w:r w:rsidRPr="00740D98">
        <w:rPr>
          <w:rFonts w:ascii="Arial" w:hAnsi="Arial" w:cs="Arial"/>
          <w:b/>
          <w:i/>
          <w:color w:val="000000" w:themeColor="text1"/>
          <w:sz w:val="22"/>
          <w:szCs w:val="22"/>
        </w:rPr>
        <w:t xml:space="preserve">: </w:t>
      </w:r>
      <w:r w:rsidR="00311858" w:rsidRPr="00FB38CD">
        <w:rPr>
          <w:rFonts w:ascii="Arial" w:hAnsi="Arial" w:cs="Arial"/>
          <w:b/>
          <w:bCs/>
          <w:i/>
          <w:color w:val="000000" w:themeColor="text1"/>
          <w:sz w:val="22"/>
          <w:szCs w:val="22"/>
        </w:rPr>
        <w:t xml:space="preserve">A. </w:t>
      </w:r>
      <w:r w:rsidR="00311858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 xml:space="preserve">UMAP plot of subclustering of the DCT. Below the UMAP is a bar plot displaying the relative abundances of DCT-New 1-4 with respect to all AKI DCT cells. </w:t>
      </w:r>
      <w:r w:rsidR="00311858" w:rsidRPr="00FB38CD">
        <w:rPr>
          <w:rFonts w:ascii="Arial" w:hAnsi="Arial" w:cs="Arial"/>
          <w:b/>
          <w:bCs/>
          <w:i/>
          <w:color w:val="000000" w:themeColor="text1"/>
          <w:sz w:val="22"/>
          <w:szCs w:val="22"/>
        </w:rPr>
        <w:t>B.</w:t>
      </w:r>
      <w:r w:rsidR="00311858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 xml:space="preserve"> Heatmap of selected marker genes for the identified </w:t>
      </w:r>
      <w:r w:rsidR="002C45DB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 xml:space="preserve">DCT </w:t>
      </w:r>
      <w:r w:rsidR="00311858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 xml:space="preserve">cell subpopulations. </w:t>
      </w:r>
      <w:r w:rsidR="00311858" w:rsidRPr="00FB38CD">
        <w:rPr>
          <w:rFonts w:ascii="Arial" w:hAnsi="Arial" w:cs="Arial"/>
          <w:b/>
          <w:bCs/>
          <w:i/>
          <w:color w:val="000000" w:themeColor="text1"/>
          <w:sz w:val="22"/>
          <w:szCs w:val="22"/>
        </w:rPr>
        <w:t xml:space="preserve">C. </w:t>
      </w:r>
      <w:r w:rsidR="00311858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 xml:space="preserve">Plots displaying relative abundances </w:t>
      </w:r>
      <w:r w:rsidR="00311858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lastRenderedPageBreak/>
        <w:t xml:space="preserve">of </w:t>
      </w:r>
      <w:r w:rsidR="002C45DB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>DCT</w:t>
      </w:r>
      <w:r w:rsidR="00311858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 xml:space="preserve">-New 1-4 with respect to the individual’s </w:t>
      </w:r>
      <w:r w:rsidR="002C45DB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>DCT</w:t>
      </w:r>
      <w:r w:rsidR="00311858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 xml:space="preserve"> cells, separately. </w:t>
      </w:r>
      <w:r w:rsidR="00311858" w:rsidRPr="00FB38CD">
        <w:rPr>
          <w:rFonts w:ascii="Arial" w:hAnsi="Arial" w:cs="Arial"/>
          <w:b/>
          <w:bCs/>
          <w:i/>
          <w:color w:val="000000" w:themeColor="text1"/>
          <w:sz w:val="22"/>
          <w:szCs w:val="22"/>
        </w:rPr>
        <w:t xml:space="preserve"> D. </w:t>
      </w:r>
      <w:r w:rsidR="00311858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 xml:space="preserve">Relative abundances of combined </w:t>
      </w:r>
      <w:r w:rsidR="002C45DB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>DCT</w:t>
      </w:r>
      <w:r w:rsidR="00311858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 xml:space="preserve">-New 1-4 with respect to the individual’s </w:t>
      </w:r>
      <w:r w:rsidR="002C45DB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>DCT</w:t>
      </w:r>
      <w:r w:rsidR="00311858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 xml:space="preserve"> cells. </w:t>
      </w:r>
      <w:r w:rsidR="00311858" w:rsidRPr="00FB38CD">
        <w:rPr>
          <w:rFonts w:ascii="Arial" w:hAnsi="Arial" w:cs="Arial"/>
          <w:b/>
          <w:bCs/>
          <w:i/>
          <w:color w:val="000000" w:themeColor="text1"/>
          <w:sz w:val="22"/>
          <w:szCs w:val="22"/>
        </w:rPr>
        <w:t>E.</w:t>
      </w:r>
      <w:r w:rsidR="00311858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 xml:space="preserve"> Individual abundances of </w:t>
      </w:r>
      <w:r w:rsidR="002C45DB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>DCT</w:t>
      </w:r>
      <w:r w:rsidR="00311858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>-New 1-4 for control and AKI individuals.</w:t>
      </w:r>
      <w:r w:rsidR="00311858" w:rsidRPr="00FB38CD">
        <w:rPr>
          <w:rFonts w:ascii="Arial" w:hAnsi="Arial" w:cs="Arial"/>
          <w:b/>
          <w:bCs/>
          <w:i/>
          <w:color w:val="000000" w:themeColor="text1"/>
          <w:sz w:val="22"/>
          <w:szCs w:val="22"/>
        </w:rPr>
        <w:t xml:space="preserve"> </w:t>
      </w:r>
      <w:r w:rsidR="00311858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>P-value: *&lt;0.05, **&lt;0.01, ***&lt;0.001, n.s. – not significant. Control-PM – pooled samples (</w:t>
      </w:r>
      <w:r w:rsidR="00311858" w:rsidRPr="00FB38CD">
        <w:rPr>
          <w:rFonts w:ascii="Arial" w:hAnsi="Arial" w:cs="Arial"/>
          <w:color w:val="000000" w:themeColor="text1"/>
          <w:sz w:val="22"/>
          <w:szCs w:val="22"/>
        </w:rPr>
        <w:t>Control</w:t>
      </w:r>
      <w:r w:rsidR="00311858" w:rsidRPr="00FB38CD">
        <w:rPr>
          <w:rFonts w:ascii="Arial" w:hAnsi="Arial" w:cs="Arial"/>
          <w:color w:val="000000" w:themeColor="text1"/>
          <w:sz w:val="22"/>
          <w:szCs w:val="22"/>
          <w:vertAlign w:val="subscript"/>
        </w:rPr>
        <w:t>15min</w:t>
      </w:r>
      <w:r w:rsidR="00311858" w:rsidRPr="00FB38CD">
        <w:rPr>
          <w:rFonts w:ascii="Arial" w:hAnsi="Arial" w:cs="Arial"/>
          <w:color w:val="000000" w:themeColor="text1"/>
          <w:sz w:val="22"/>
          <w:szCs w:val="22"/>
        </w:rPr>
        <w:t>, Control</w:t>
      </w:r>
      <w:r w:rsidR="00311858" w:rsidRPr="00FB38CD">
        <w:rPr>
          <w:rFonts w:ascii="Arial" w:hAnsi="Arial" w:cs="Arial"/>
          <w:color w:val="000000" w:themeColor="text1"/>
          <w:sz w:val="22"/>
          <w:szCs w:val="22"/>
          <w:vertAlign w:val="subscript"/>
        </w:rPr>
        <w:t>60min</w:t>
      </w:r>
      <w:r w:rsidR="00311858" w:rsidRPr="00FB38CD">
        <w:rPr>
          <w:rFonts w:ascii="Arial" w:hAnsi="Arial" w:cs="Arial"/>
          <w:color w:val="000000" w:themeColor="text1"/>
          <w:sz w:val="22"/>
          <w:szCs w:val="22"/>
        </w:rPr>
        <w:t>, Control</w:t>
      </w:r>
      <w:r w:rsidR="00311858" w:rsidRPr="00FB38CD">
        <w:rPr>
          <w:rFonts w:ascii="Arial" w:hAnsi="Arial" w:cs="Arial"/>
          <w:color w:val="000000" w:themeColor="text1"/>
          <w:sz w:val="22"/>
          <w:szCs w:val="22"/>
          <w:vertAlign w:val="subscript"/>
        </w:rPr>
        <w:t>120min</w:t>
      </w:r>
      <w:r w:rsidR="00311858"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t>) of post mortem non-AKI control individual.</w:t>
      </w:r>
    </w:p>
    <w:p w14:paraId="0B5E446D" w14:textId="77777777" w:rsidR="0028082D" w:rsidRPr="00FB38CD" w:rsidRDefault="0028082D">
      <w:pPr>
        <w:rPr>
          <w:rFonts w:ascii="Arial" w:hAnsi="Arial" w:cs="Arial"/>
          <w:bCs/>
          <w:i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bCs/>
          <w:i/>
          <w:color w:val="000000" w:themeColor="text1"/>
          <w:sz w:val="22"/>
          <w:szCs w:val="22"/>
        </w:rPr>
        <w:br w:type="page"/>
      </w:r>
    </w:p>
    <w:p w14:paraId="6DE9AA14" w14:textId="7CB16E06" w:rsidR="00466AE6" w:rsidRPr="00FB38CD" w:rsidRDefault="0016739F" w:rsidP="00BA7F37">
      <w:pPr>
        <w:spacing w:line="360" w:lineRule="auto"/>
        <w:jc w:val="both"/>
        <w:rPr>
          <w:rFonts w:ascii="Arial" w:hAnsi="Arial" w:cs="Arial"/>
          <w:b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b/>
          <w:noProof/>
          <w:color w:val="000000" w:themeColor="text1"/>
          <w:sz w:val="22"/>
          <w:szCs w:val="22"/>
        </w:rPr>
        <w:lastRenderedPageBreak/>
        <w:drawing>
          <wp:inline distT="0" distB="0" distL="0" distR="0" wp14:anchorId="3DD6CFCB" wp14:editId="266E62BC">
            <wp:extent cx="5943600" cy="634047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34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7F3790" w14:textId="7E555F82" w:rsidR="007349A2" w:rsidRPr="00FB38CD" w:rsidRDefault="00F23C44" w:rsidP="00BA7F37">
      <w:pPr>
        <w:spacing w:line="360" w:lineRule="auto"/>
        <w:jc w:val="both"/>
        <w:rPr>
          <w:rFonts w:ascii="Arial" w:hAnsi="Arial" w:cs="Arial"/>
          <w:i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>Figure S</w:t>
      </w:r>
      <w:r w:rsidR="00F04658"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>1</w:t>
      </w:r>
      <w:r w:rsidR="00E95ABA"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>1</w:t>
      </w:r>
      <w:r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 xml:space="preserve">: </w:t>
      </w:r>
      <w:r w:rsidRPr="00FB38CD">
        <w:rPr>
          <w:rFonts w:ascii="Arial" w:hAnsi="Arial" w:cs="Arial"/>
          <w:i/>
          <w:color w:val="000000" w:themeColor="text1"/>
          <w:sz w:val="22"/>
          <w:szCs w:val="22"/>
        </w:rPr>
        <w:t>Analogous figure as shown in Suppl. Fig. S6 for CD-PC (A-E) and thin limbs (F-J).</w:t>
      </w:r>
      <w:r w:rsidR="00F819DE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 Note that for the thin limbs in F, DTL clusters 1-3, no ascending TL clusters and clusters only named TL1, 2</w:t>
      </w:r>
      <w:r w:rsidR="002321AF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 are depicted</w:t>
      </w:r>
      <w:r w:rsidR="00F819DE" w:rsidRPr="00FB38CD">
        <w:rPr>
          <w:rFonts w:ascii="Arial" w:hAnsi="Arial" w:cs="Arial"/>
          <w:i/>
          <w:color w:val="000000" w:themeColor="text1"/>
          <w:sz w:val="22"/>
          <w:szCs w:val="22"/>
        </w:rPr>
        <w:t>. The reason for this is (compare to CD-PC) that we expect very little ascending thin limb cells in our data. The TL clusters TL1 and 2 express SPTSSB, which is an ascending</w:t>
      </w:r>
      <w:r w:rsidR="002321AF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 thin</w:t>
      </w:r>
      <w:r w:rsidR="00F819DE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 limb marker gene, but only little CLCNKA. </w:t>
      </w:r>
      <w:r w:rsidR="004C0EEC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TL1 and TL2 are very abundant compared to the DTL clusters and are therefore unlikely to be </w:t>
      </w:r>
      <w:r w:rsidR="00B71EF3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clean </w:t>
      </w:r>
      <w:r w:rsidR="004C0EEC" w:rsidRPr="00FB38CD">
        <w:rPr>
          <w:rFonts w:ascii="Arial" w:hAnsi="Arial" w:cs="Arial"/>
          <w:i/>
          <w:color w:val="000000" w:themeColor="text1"/>
          <w:sz w:val="22"/>
          <w:szCs w:val="22"/>
        </w:rPr>
        <w:t>ascending</w:t>
      </w:r>
      <w:r w:rsidR="00A65848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 thin</w:t>
      </w:r>
      <w:r w:rsidR="004C0EEC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 limb clusters. </w:t>
      </w:r>
      <w:r w:rsidR="004C0EEC" w:rsidRPr="00FB38CD">
        <w:rPr>
          <w:rFonts w:ascii="Arial" w:hAnsi="Arial" w:cs="Arial"/>
          <w:i/>
          <w:color w:val="000000" w:themeColor="text1"/>
          <w:sz w:val="22"/>
          <w:szCs w:val="22"/>
        </w:rPr>
        <w:lastRenderedPageBreak/>
        <w:t>Cells</w:t>
      </w:r>
      <w:r w:rsidR="00863B73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 with characteristics as</w:t>
      </w:r>
      <w:r w:rsidR="004C0EEC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 TL1 and 2 (expression</w:t>
      </w:r>
      <w:r w:rsidR="00863B73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 of</w:t>
      </w:r>
      <w:r w:rsidR="004C0EEC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 SPTSSB, little expression of AQP1 and CLCNKA) </w:t>
      </w:r>
      <w:r w:rsidR="00F819DE" w:rsidRPr="00FB38CD">
        <w:rPr>
          <w:rFonts w:ascii="Arial" w:hAnsi="Arial" w:cs="Arial"/>
          <w:i/>
          <w:color w:val="000000" w:themeColor="text1"/>
          <w:sz w:val="22"/>
          <w:szCs w:val="22"/>
        </w:rPr>
        <w:t>were described in mouse kidneys before</w:t>
      </w:r>
      <w:r w:rsidR="002321AF" w:rsidRPr="00FB38CD">
        <w:rPr>
          <w:rFonts w:ascii="Arial" w:hAnsi="Arial" w:cs="Arial"/>
          <w:i/>
          <w:color w:val="000000" w:themeColor="text1"/>
          <w:sz w:val="22"/>
          <w:szCs w:val="22"/>
        </w:rPr>
        <w:fldChar w:fldCharType="begin">
          <w:fldData xml:space="preserve">PEVuZE5vdGU+PENpdGU+PEF1dGhvcj5SYW5zaWNrPC9BdXRob3I+PFllYXI+MjAxOTwvWWVhcj48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</w:fldData>
        </w:fldChar>
      </w:r>
      <w:r w:rsidR="002321AF" w:rsidRPr="00FB38CD">
        <w:rPr>
          <w:rFonts w:ascii="Arial" w:hAnsi="Arial" w:cs="Arial"/>
          <w:i/>
          <w:color w:val="000000" w:themeColor="text1"/>
          <w:sz w:val="22"/>
          <w:szCs w:val="22"/>
        </w:rPr>
        <w:instrText xml:space="preserve"> ADDIN EN.CITE </w:instrText>
      </w:r>
      <w:r w:rsidR="002321AF" w:rsidRPr="00FB38CD">
        <w:rPr>
          <w:rFonts w:ascii="Arial" w:hAnsi="Arial" w:cs="Arial"/>
          <w:i/>
          <w:color w:val="000000" w:themeColor="text1"/>
          <w:sz w:val="22"/>
          <w:szCs w:val="22"/>
        </w:rPr>
        <w:fldChar w:fldCharType="begin">
          <w:fldData xml:space="preserve">PEVuZE5vdGU+PENpdGU+PEF1dGhvcj5SYW5zaWNrPC9BdXRob3I+PFllYXI+MjAxOTwvWWVhcj48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</w:fldData>
        </w:fldChar>
      </w:r>
      <w:r w:rsidR="002321AF" w:rsidRPr="00FB38CD">
        <w:rPr>
          <w:rFonts w:ascii="Arial" w:hAnsi="Arial" w:cs="Arial"/>
          <w:i/>
          <w:color w:val="000000" w:themeColor="text1"/>
          <w:sz w:val="22"/>
          <w:szCs w:val="22"/>
        </w:rPr>
        <w:instrText xml:space="preserve"> ADDIN EN.CITE.DATA </w:instrText>
      </w:r>
      <w:r w:rsidR="002321AF" w:rsidRPr="00FB38CD">
        <w:rPr>
          <w:rFonts w:ascii="Arial" w:hAnsi="Arial" w:cs="Arial"/>
          <w:i/>
          <w:color w:val="000000" w:themeColor="text1"/>
          <w:sz w:val="22"/>
          <w:szCs w:val="22"/>
        </w:rPr>
      </w:r>
      <w:r w:rsidR="002321AF" w:rsidRPr="00FB38CD">
        <w:rPr>
          <w:rFonts w:ascii="Arial" w:hAnsi="Arial" w:cs="Arial"/>
          <w:i/>
          <w:color w:val="000000" w:themeColor="text1"/>
          <w:sz w:val="22"/>
          <w:szCs w:val="22"/>
        </w:rPr>
        <w:fldChar w:fldCharType="end"/>
      </w:r>
      <w:r w:rsidR="002321AF" w:rsidRPr="00FB38CD">
        <w:rPr>
          <w:rFonts w:ascii="Arial" w:hAnsi="Arial" w:cs="Arial"/>
          <w:i/>
          <w:color w:val="000000" w:themeColor="text1"/>
          <w:sz w:val="22"/>
          <w:szCs w:val="22"/>
        </w:rPr>
      </w:r>
      <w:r w:rsidR="002321AF" w:rsidRPr="00FB38CD">
        <w:rPr>
          <w:rFonts w:ascii="Arial" w:hAnsi="Arial" w:cs="Arial"/>
          <w:i/>
          <w:color w:val="000000" w:themeColor="text1"/>
          <w:sz w:val="22"/>
          <w:szCs w:val="22"/>
        </w:rPr>
        <w:fldChar w:fldCharType="separate"/>
      </w:r>
      <w:r w:rsidR="002321AF" w:rsidRPr="00FB38CD">
        <w:rPr>
          <w:rFonts w:ascii="Arial" w:hAnsi="Arial" w:cs="Arial"/>
          <w:i/>
          <w:noProof/>
          <w:color w:val="000000" w:themeColor="text1"/>
          <w:sz w:val="22"/>
          <w:szCs w:val="22"/>
          <w:vertAlign w:val="superscript"/>
        </w:rPr>
        <w:t>2</w:t>
      </w:r>
      <w:r w:rsidR="002321AF" w:rsidRPr="00FB38CD">
        <w:rPr>
          <w:rFonts w:ascii="Arial" w:hAnsi="Arial" w:cs="Arial"/>
          <w:i/>
          <w:color w:val="000000" w:themeColor="text1"/>
          <w:sz w:val="22"/>
          <w:szCs w:val="22"/>
        </w:rPr>
        <w:fldChar w:fldCharType="end"/>
      </w:r>
      <w:r w:rsidR="00F819DE" w:rsidRPr="00FB38CD">
        <w:rPr>
          <w:rFonts w:ascii="Arial" w:hAnsi="Arial" w:cs="Arial"/>
          <w:i/>
          <w:color w:val="000000" w:themeColor="text1"/>
          <w:sz w:val="22"/>
          <w:szCs w:val="22"/>
        </w:rPr>
        <w:t>.</w:t>
      </w:r>
    </w:p>
    <w:p w14:paraId="618BDC82" w14:textId="1AAE49EC" w:rsidR="009B4148" w:rsidRPr="00FB38CD" w:rsidRDefault="009B4148">
      <w:pPr>
        <w:rPr>
          <w:rFonts w:ascii="Arial" w:hAnsi="Arial" w:cs="Arial"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color w:val="000000" w:themeColor="text1"/>
          <w:sz w:val="22"/>
          <w:szCs w:val="22"/>
        </w:rPr>
        <w:br w:type="page"/>
      </w:r>
    </w:p>
    <w:p w14:paraId="2B56934A" w14:textId="7256E409" w:rsidR="00497672" w:rsidRPr="00FB38CD" w:rsidRDefault="00D57F9B" w:rsidP="00BA7F37">
      <w:pPr>
        <w:spacing w:line="360" w:lineRule="auto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noProof/>
          <w:color w:val="000000" w:themeColor="text1"/>
          <w:sz w:val="22"/>
          <w:szCs w:val="22"/>
        </w:rPr>
        <w:lastRenderedPageBreak/>
        <w:drawing>
          <wp:inline distT="0" distB="0" distL="0" distR="0" wp14:anchorId="0A7728E8" wp14:editId="54D16C61">
            <wp:extent cx="5943600" cy="3702050"/>
            <wp:effectExtent l="0" t="0" r="0" b="635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0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20586B" w14:textId="2C3DEA5A" w:rsidR="00F23C44" w:rsidRPr="00FB38CD" w:rsidRDefault="00F23C44" w:rsidP="00F23C44">
      <w:pPr>
        <w:spacing w:line="360" w:lineRule="auto"/>
        <w:jc w:val="both"/>
        <w:rPr>
          <w:rFonts w:ascii="Arial" w:hAnsi="Arial" w:cs="Arial"/>
          <w:i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>Figure S</w:t>
      </w:r>
      <w:r w:rsidR="00390AF0"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>1</w:t>
      </w:r>
      <w:r w:rsidR="00E95ABA"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>2</w:t>
      </w:r>
      <w:r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 xml:space="preserve">: </w:t>
      </w:r>
      <w:r w:rsidRPr="00FB38CD">
        <w:rPr>
          <w:rFonts w:ascii="Arial" w:hAnsi="Arial" w:cs="Arial"/>
          <w:i/>
          <w:color w:val="000000" w:themeColor="text1"/>
          <w:sz w:val="22"/>
          <w:szCs w:val="22"/>
        </w:rPr>
        <w:t>Analogous figure as shown in Suppl. Fig. S6 for CD-IC.</w:t>
      </w:r>
    </w:p>
    <w:p w14:paraId="60EFE625" w14:textId="77777777" w:rsidR="00B33BB7" w:rsidRPr="00FB38CD" w:rsidRDefault="00B33BB7" w:rsidP="00BA7F37">
      <w:pPr>
        <w:spacing w:line="360" w:lineRule="auto"/>
        <w:jc w:val="both"/>
        <w:rPr>
          <w:rFonts w:ascii="Arial" w:hAnsi="Arial" w:cs="Arial"/>
          <w:color w:val="000000" w:themeColor="text1"/>
          <w:sz w:val="22"/>
          <w:szCs w:val="22"/>
        </w:rPr>
      </w:pPr>
    </w:p>
    <w:p w14:paraId="4E0405AE" w14:textId="77777777" w:rsidR="005408DF" w:rsidRPr="00FB38CD" w:rsidRDefault="005408DF">
      <w:pPr>
        <w:rPr>
          <w:rFonts w:ascii="Arial" w:hAnsi="Arial" w:cs="Arial"/>
          <w:b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b/>
          <w:color w:val="000000" w:themeColor="text1"/>
          <w:sz w:val="22"/>
          <w:szCs w:val="22"/>
        </w:rPr>
        <w:br w:type="page"/>
      </w:r>
    </w:p>
    <w:p w14:paraId="0BAA24CC" w14:textId="06BB5C77" w:rsidR="000945DD" w:rsidRPr="00FB38CD" w:rsidRDefault="00DB333B">
      <w:pPr>
        <w:rPr>
          <w:rFonts w:ascii="Arial" w:hAnsi="Arial" w:cs="Arial"/>
          <w:b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b/>
          <w:noProof/>
          <w:color w:val="000000" w:themeColor="text1"/>
          <w:sz w:val="22"/>
          <w:szCs w:val="22"/>
        </w:rPr>
        <w:lastRenderedPageBreak/>
        <w:drawing>
          <wp:inline distT="0" distB="0" distL="0" distR="0" wp14:anchorId="5CD6F71A" wp14:editId="16D81D9B">
            <wp:extent cx="4610100" cy="5328704"/>
            <wp:effectExtent l="0" t="0" r="0" b="571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16515" cy="5336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464835" w14:textId="5E54365E" w:rsidR="00D46204" w:rsidRPr="00FB38CD" w:rsidRDefault="000945DD" w:rsidP="009D44A4">
      <w:pPr>
        <w:spacing w:line="360" w:lineRule="auto"/>
        <w:jc w:val="both"/>
        <w:rPr>
          <w:rFonts w:ascii="Arial" w:hAnsi="Arial" w:cs="Arial"/>
          <w:b/>
          <w:i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>Figure S1</w:t>
      </w:r>
      <w:r w:rsidR="000802B3"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>3</w:t>
      </w:r>
      <w:r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 xml:space="preserve">: </w:t>
      </w:r>
      <w:r w:rsidR="005945AD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Heatmap displaying marker gene overlap between the </w:t>
      </w:r>
      <w:r w:rsidR="008F4C5A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“New” </w:t>
      </w:r>
      <w:r w:rsidR="005945AD" w:rsidRPr="00FB38CD">
        <w:rPr>
          <w:rFonts w:ascii="Arial" w:hAnsi="Arial" w:cs="Arial"/>
          <w:i/>
          <w:color w:val="000000" w:themeColor="text1"/>
          <w:sz w:val="22"/>
          <w:szCs w:val="22"/>
        </w:rPr>
        <w:t>clusters</w:t>
      </w:r>
      <w:r w:rsidR="008F4C5A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 in the cell types of the kidney tubule</w:t>
      </w:r>
      <w:r w:rsidR="00557F53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 which display all four “New” clusters</w:t>
      </w:r>
      <w:r w:rsidR="008F4C5A" w:rsidRPr="00FB38CD">
        <w:rPr>
          <w:rFonts w:ascii="Arial" w:hAnsi="Arial" w:cs="Arial"/>
          <w:i/>
          <w:color w:val="000000" w:themeColor="text1"/>
          <w:sz w:val="22"/>
          <w:szCs w:val="22"/>
        </w:rPr>
        <w:t>. Color codes indicate the assignment of genes and clusters to the respective gene expression profiles (see also Fig. 4-</w:t>
      </w:r>
      <w:r w:rsidR="00D73AC9" w:rsidRPr="00FB38CD">
        <w:rPr>
          <w:rFonts w:ascii="Arial" w:hAnsi="Arial" w:cs="Arial"/>
          <w:i/>
          <w:color w:val="000000" w:themeColor="text1"/>
          <w:sz w:val="22"/>
          <w:szCs w:val="22"/>
        </w:rPr>
        <w:t>7</w:t>
      </w:r>
      <w:r w:rsidR="008F4C5A" w:rsidRPr="00FB38CD">
        <w:rPr>
          <w:rFonts w:ascii="Arial" w:hAnsi="Arial" w:cs="Arial"/>
          <w:i/>
          <w:color w:val="000000" w:themeColor="text1"/>
          <w:sz w:val="22"/>
          <w:szCs w:val="22"/>
        </w:rPr>
        <w:t>, Additional file</w:t>
      </w:r>
      <w:r w:rsidR="001D44D9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 1</w:t>
      </w:r>
      <w:r w:rsidR="008F4C5A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: Suppl. Fig. </w:t>
      </w:r>
      <w:r w:rsidR="008B393C" w:rsidRPr="00FB38CD">
        <w:rPr>
          <w:rFonts w:ascii="Arial" w:hAnsi="Arial" w:cs="Arial"/>
          <w:i/>
          <w:color w:val="000000" w:themeColor="text1"/>
          <w:sz w:val="22"/>
          <w:szCs w:val="22"/>
        </w:rPr>
        <w:t>10</w:t>
      </w:r>
      <w:r w:rsidR="008F4C5A" w:rsidRPr="00FB38CD">
        <w:rPr>
          <w:rFonts w:ascii="Arial" w:hAnsi="Arial" w:cs="Arial"/>
          <w:i/>
          <w:color w:val="000000" w:themeColor="text1"/>
          <w:sz w:val="22"/>
          <w:szCs w:val="22"/>
        </w:rPr>
        <w:t>-1</w:t>
      </w:r>
      <w:r w:rsidR="008B393C" w:rsidRPr="00FB38CD">
        <w:rPr>
          <w:rFonts w:ascii="Arial" w:hAnsi="Arial" w:cs="Arial"/>
          <w:i/>
          <w:color w:val="000000" w:themeColor="text1"/>
          <w:sz w:val="22"/>
          <w:szCs w:val="22"/>
        </w:rPr>
        <w:t>2</w:t>
      </w:r>
      <w:r w:rsidR="00A85F34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). </w:t>
      </w:r>
      <w:r w:rsidR="000D16E4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Log average gene expression values per cluster were maximum-normalized per cell type. </w:t>
      </w:r>
      <w:r w:rsidR="00154FA3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Genes were selected based on the gene lists presented in Additional file </w:t>
      </w:r>
      <w:r w:rsidR="002F6305" w:rsidRPr="00FB38CD">
        <w:rPr>
          <w:rFonts w:ascii="Arial" w:hAnsi="Arial" w:cs="Arial"/>
          <w:i/>
          <w:color w:val="000000" w:themeColor="text1"/>
          <w:sz w:val="22"/>
          <w:szCs w:val="22"/>
        </w:rPr>
        <w:t>8</w:t>
      </w:r>
      <w:r w:rsidR="00154FA3" w:rsidRPr="00FB38CD">
        <w:rPr>
          <w:rFonts w:ascii="Arial" w:hAnsi="Arial" w:cs="Arial"/>
          <w:i/>
          <w:color w:val="000000" w:themeColor="text1"/>
          <w:sz w:val="22"/>
          <w:szCs w:val="22"/>
        </w:rPr>
        <w:t>: Table S</w:t>
      </w:r>
      <w:r w:rsidR="002F6305" w:rsidRPr="00FB38CD">
        <w:rPr>
          <w:rFonts w:ascii="Arial" w:hAnsi="Arial" w:cs="Arial"/>
          <w:i/>
          <w:color w:val="000000" w:themeColor="text1"/>
          <w:sz w:val="22"/>
          <w:szCs w:val="22"/>
        </w:rPr>
        <w:t>7</w:t>
      </w:r>
      <w:r w:rsidR="00154FA3" w:rsidRPr="00FB38CD">
        <w:rPr>
          <w:rFonts w:ascii="Arial" w:hAnsi="Arial" w:cs="Arial"/>
          <w:i/>
          <w:color w:val="000000" w:themeColor="text1"/>
          <w:sz w:val="22"/>
          <w:szCs w:val="22"/>
        </w:rPr>
        <w:t>.</w:t>
      </w:r>
      <w:r w:rsidR="005945AD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 </w:t>
      </w:r>
      <w:r w:rsidR="00D46204"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br w:type="page"/>
      </w:r>
    </w:p>
    <w:p w14:paraId="608F7CF2" w14:textId="2274D688" w:rsidR="00BD11AA" w:rsidRPr="00FB38CD" w:rsidRDefault="00AB45B0" w:rsidP="00D46204">
      <w:pPr>
        <w:spacing w:line="360" w:lineRule="auto"/>
        <w:jc w:val="both"/>
        <w:rPr>
          <w:rFonts w:ascii="Arial" w:hAnsi="Arial" w:cs="Arial"/>
          <w:b/>
          <w:i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b/>
          <w:i/>
          <w:noProof/>
          <w:color w:val="000000" w:themeColor="text1"/>
          <w:sz w:val="22"/>
          <w:szCs w:val="22"/>
        </w:rPr>
        <w:lastRenderedPageBreak/>
        <w:drawing>
          <wp:inline distT="0" distB="0" distL="0" distR="0" wp14:anchorId="7756DEF1" wp14:editId="13BD4382">
            <wp:extent cx="5943600" cy="562927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62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0B6AFD" w14:textId="5FB68C6A" w:rsidR="007A514D" w:rsidRPr="00FB38CD" w:rsidRDefault="00D46204" w:rsidP="0028082D">
      <w:pPr>
        <w:spacing w:line="360" w:lineRule="auto"/>
        <w:jc w:val="both"/>
        <w:rPr>
          <w:rFonts w:ascii="Arial" w:hAnsi="Arial" w:cs="Arial"/>
          <w:b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>Figure S1</w:t>
      </w:r>
      <w:r w:rsidR="000802B3"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>4</w:t>
      </w:r>
      <w:r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>:</w:t>
      </w:r>
      <w:r w:rsidR="00613775"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 xml:space="preserve"> </w:t>
      </w:r>
      <w:r w:rsidR="00B54D3B"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>Validation of PT-New and TAL-New clusters in an independent dataset (Lake et al.</w:t>
      </w:r>
      <w:r w:rsidR="00B54D3B"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fldChar w:fldCharType="begin">
          <w:fldData xml:space="preserve">PEVuZE5vdGU+PENpdGU+PEF1dGhvcj5MYWtlPC9BdXRob3I+PFllYXI+MjAyMTwvWWVhcj48UmVj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</w:fldData>
        </w:fldChar>
      </w:r>
      <w:r w:rsidR="00B54D3B"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instrText xml:space="preserve"> ADDIN EN.CITE </w:instrText>
      </w:r>
      <w:r w:rsidR="00B54D3B"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fldChar w:fldCharType="begin">
          <w:fldData xml:space="preserve">PEVuZE5vdGU+PENpdGU+PEF1dGhvcj5MYWtlPC9BdXRob3I+PFllYXI+MjAyMTwvWWVhcj48UmVj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</w:fldData>
        </w:fldChar>
      </w:r>
      <w:r w:rsidR="00B54D3B"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instrText xml:space="preserve"> ADDIN EN.CITE.DATA </w:instrText>
      </w:r>
      <w:r w:rsidR="00B54D3B"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</w:r>
      <w:r w:rsidR="00B54D3B"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fldChar w:fldCharType="end"/>
      </w:r>
      <w:r w:rsidR="00B54D3B"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</w:r>
      <w:r w:rsidR="00B54D3B"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fldChar w:fldCharType="separate"/>
      </w:r>
      <w:r w:rsidR="00B54D3B" w:rsidRPr="00FB38CD">
        <w:rPr>
          <w:rFonts w:ascii="Arial" w:hAnsi="Arial" w:cs="Arial"/>
          <w:b/>
          <w:i/>
          <w:noProof/>
          <w:color w:val="000000" w:themeColor="text1"/>
          <w:sz w:val="22"/>
          <w:szCs w:val="22"/>
          <w:vertAlign w:val="superscript"/>
        </w:rPr>
        <w:t>3</w:t>
      </w:r>
      <w:r w:rsidR="00B54D3B"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fldChar w:fldCharType="end"/>
      </w:r>
      <w:r w:rsidR="00B54D3B"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>).</w:t>
      </w:r>
      <w:r w:rsidR="00613775"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 xml:space="preserve"> A. </w:t>
      </w:r>
      <w:r w:rsidR="00B54D3B" w:rsidRPr="00FB38CD">
        <w:rPr>
          <w:rFonts w:ascii="Arial" w:hAnsi="Arial" w:cs="Arial"/>
          <w:i/>
          <w:color w:val="000000" w:themeColor="text1"/>
          <w:sz w:val="22"/>
          <w:szCs w:val="22"/>
        </w:rPr>
        <w:t>Unbiased clustering (left panel) of PT cells from Lake et al. On the right panel, the cluster labeling from the original publication is highlighted</w:t>
      </w:r>
      <w:r w:rsidR="00A27F56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 (aPT – adaptive PT, cycPT – cycling PT)</w:t>
      </w:r>
      <w:r w:rsidR="00B54D3B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. </w:t>
      </w:r>
      <w:r w:rsidR="00B0753D"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>B.</w:t>
      </w:r>
      <w:r w:rsidR="00B0753D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 </w:t>
      </w:r>
      <w:r w:rsidR="0002707E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Heatmap showing </w:t>
      </w:r>
      <w:r w:rsidR="00775F7C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marked overlap of marker gene expression between </w:t>
      </w:r>
      <w:r w:rsidR="00BF59EA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Lake et al. PT clusters </w:t>
      </w:r>
      <w:r w:rsidR="00EF6F02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PT-New 1, 2 and 4 </w:t>
      </w:r>
      <w:r w:rsidR="00775F7C" w:rsidRPr="00FB38CD">
        <w:rPr>
          <w:rFonts w:ascii="Arial" w:hAnsi="Arial" w:cs="Arial"/>
          <w:i/>
          <w:color w:val="000000" w:themeColor="text1"/>
          <w:sz w:val="22"/>
          <w:szCs w:val="22"/>
        </w:rPr>
        <w:t>marker genes</w:t>
      </w:r>
      <w:r w:rsidR="00EF6F02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 (</w:t>
      </w:r>
      <w:r w:rsidR="00D20FF2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Fig. 4, Additional file </w:t>
      </w:r>
      <w:r w:rsidR="00494FDF" w:rsidRPr="00FB38CD">
        <w:rPr>
          <w:rFonts w:ascii="Arial" w:hAnsi="Arial" w:cs="Arial"/>
          <w:i/>
          <w:color w:val="000000" w:themeColor="text1"/>
          <w:sz w:val="22"/>
          <w:szCs w:val="22"/>
        </w:rPr>
        <w:t>7</w:t>
      </w:r>
      <w:r w:rsidR="00D20FF2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: </w:t>
      </w:r>
      <w:r w:rsidR="00494FDF" w:rsidRPr="00FB38CD">
        <w:rPr>
          <w:rFonts w:ascii="Arial" w:hAnsi="Arial" w:cs="Arial"/>
          <w:i/>
          <w:color w:val="000000" w:themeColor="text1"/>
          <w:sz w:val="22"/>
          <w:szCs w:val="22"/>
        </w:rPr>
        <w:t>Table S6</w:t>
      </w:r>
      <w:r w:rsidR="00BF59EA" w:rsidRPr="00FB38CD">
        <w:rPr>
          <w:rFonts w:ascii="Arial" w:hAnsi="Arial" w:cs="Arial"/>
          <w:i/>
          <w:color w:val="000000" w:themeColor="text1"/>
          <w:sz w:val="22"/>
          <w:szCs w:val="22"/>
        </w:rPr>
        <w:t>)</w:t>
      </w:r>
      <w:r w:rsidR="0047544B" w:rsidRPr="00FB38CD">
        <w:rPr>
          <w:rFonts w:ascii="Arial" w:hAnsi="Arial" w:cs="Arial"/>
          <w:i/>
          <w:color w:val="000000" w:themeColor="text1"/>
          <w:sz w:val="22"/>
          <w:szCs w:val="22"/>
        </w:rPr>
        <w:t>.</w:t>
      </w:r>
      <w:r w:rsidR="00C619EF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 </w:t>
      </w:r>
      <w:r w:rsidR="00C619EF"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 xml:space="preserve">C. </w:t>
      </w:r>
      <w:r w:rsidR="00A62331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Based on marker gene expression, </w:t>
      </w:r>
      <w:r w:rsidR="003931B5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PT </w:t>
      </w:r>
      <w:r w:rsidR="00A62331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cells from Lake et al. have been </w:t>
      </w:r>
      <w:r w:rsidR="003931B5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colored and </w:t>
      </w:r>
      <w:r w:rsidR="00A62331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labeled according to the </w:t>
      </w:r>
      <w:r w:rsidR="003931B5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PT </w:t>
      </w:r>
      <w:r w:rsidR="00A62331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nomenclature </w:t>
      </w:r>
      <w:r w:rsidR="003931B5" w:rsidRPr="00FB38CD">
        <w:rPr>
          <w:rFonts w:ascii="Arial" w:hAnsi="Arial" w:cs="Arial"/>
          <w:i/>
          <w:color w:val="000000" w:themeColor="text1"/>
          <w:sz w:val="22"/>
          <w:szCs w:val="22"/>
        </w:rPr>
        <w:t>of the data from this manuscript</w:t>
      </w:r>
      <w:r w:rsidR="00A62331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 </w:t>
      </w:r>
      <w:r w:rsidR="003931B5" w:rsidRPr="00FB38CD">
        <w:rPr>
          <w:rFonts w:ascii="Arial" w:hAnsi="Arial" w:cs="Arial"/>
          <w:i/>
          <w:color w:val="000000" w:themeColor="text1"/>
          <w:sz w:val="22"/>
          <w:szCs w:val="22"/>
        </w:rPr>
        <w:t>(</w:t>
      </w:r>
      <w:r w:rsidR="00A62331" w:rsidRPr="00FB38CD">
        <w:rPr>
          <w:rFonts w:ascii="Arial" w:hAnsi="Arial" w:cs="Arial"/>
          <w:i/>
          <w:color w:val="000000" w:themeColor="text1"/>
          <w:sz w:val="22"/>
          <w:szCs w:val="22"/>
        </w:rPr>
        <w:t>Fig. 4</w:t>
      </w:r>
      <w:r w:rsidR="003931B5" w:rsidRPr="00FB38CD">
        <w:rPr>
          <w:rFonts w:ascii="Arial" w:hAnsi="Arial" w:cs="Arial"/>
          <w:i/>
          <w:color w:val="000000" w:themeColor="text1"/>
          <w:sz w:val="22"/>
          <w:szCs w:val="22"/>
        </w:rPr>
        <w:t>)</w:t>
      </w:r>
      <w:r w:rsidR="00A62331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. </w:t>
      </w:r>
      <w:r w:rsidR="00E60797"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 xml:space="preserve">D. </w:t>
      </w:r>
      <w:r w:rsidR="00E60797" w:rsidRPr="00FB38CD">
        <w:rPr>
          <w:rFonts w:ascii="Arial" w:hAnsi="Arial" w:cs="Arial"/>
          <w:i/>
          <w:color w:val="000000" w:themeColor="text1"/>
          <w:sz w:val="22"/>
          <w:szCs w:val="22"/>
        </w:rPr>
        <w:t>Feature plot on PT cells from Lake et al. for</w:t>
      </w:r>
      <w:r w:rsidR="00DA0013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 </w:t>
      </w:r>
      <w:r w:rsidR="00930AD2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inflammation-associated </w:t>
      </w:r>
      <w:r w:rsidR="00DA0013" w:rsidRPr="00FB38CD">
        <w:rPr>
          <w:rFonts w:ascii="Arial" w:hAnsi="Arial" w:cs="Arial"/>
          <w:i/>
          <w:color w:val="000000" w:themeColor="text1"/>
          <w:sz w:val="22"/>
          <w:szCs w:val="22"/>
        </w:rPr>
        <w:t>PT-New 3 marker genes IFITM3</w:t>
      </w:r>
      <w:r w:rsidR="00F147D4" w:rsidRPr="00FB38CD">
        <w:rPr>
          <w:rFonts w:ascii="Arial" w:hAnsi="Arial" w:cs="Arial"/>
          <w:i/>
          <w:color w:val="000000" w:themeColor="text1"/>
          <w:sz w:val="22"/>
          <w:szCs w:val="22"/>
        </w:rPr>
        <w:t>,</w:t>
      </w:r>
      <w:r w:rsidR="00DA0013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 BTG1 (both interferon target genes) </w:t>
      </w:r>
      <w:r w:rsidR="00F3082E" w:rsidRPr="00FB38CD">
        <w:rPr>
          <w:rFonts w:ascii="Arial" w:hAnsi="Arial" w:cs="Arial"/>
          <w:i/>
          <w:color w:val="000000" w:themeColor="text1"/>
          <w:sz w:val="22"/>
          <w:szCs w:val="22"/>
        </w:rPr>
        <w:t>and SERPINA1</w:t>
      </w:r>
      <w:r w:rsidR="00B36A1D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 showing only very sparse and scattered express</w:t>
      </w:r>
      <w:r w:rsidR="00DB260F" w:rsidRPr="00FB38CD">
        <w:rPr>
          <w:rFonts w:ascii="Arial" w:hAnsi="Arial" w:cs="Arial"/>
          <w:i/>
          <w:color w:val="000000" w:themeColor="text1"/>
          <w:sz w:val="22"/>
          <w:szCs w:val="22"/>
        </w:rPr>
        <w:t>i</w:t>
      </w:r>
      <w:r w:rsidR="00B36A1D" w:rsidRPr="00FB38CD">
        <w:rPr>
          <w:rFonts w:ascii="Arial" w:hAnsi="Arial" w:cs="Arial"/>
          <w:i/>
          <w:color w:val="000000" w:themeColor="text1"/>
          <w:sz w:val="22"/>
          <w:szCs w:val="22"/>
        </w:rPr>
        <w:t>on</w:t>
      </w:r>
      <w:r w:rsidR="00F3082E" w:rsidRPr="00FB38CD">
        <w:rPr>
          <w:rFonts w:ascii="Arial" w:hAnsi="Arial" w:cs="Arial"/>
          <w:i/>
          <w:color w:val="000000" w:themeColor="text1"/>
          <w:sz w:val="22"/>
          <w:szCs w:val="22"/>
        </w:rPr>
        <w:t>.</w:t>
      </w:r>
      <w:r w:rsidR="00565AE1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 </w:t>
      </w:r>
      <w:r w:rsidR="00565AE1" w:rsidRPr="00FB38CD">
        <w:rPr>
          <w:rFonts w:ascii="Arial" w:hAnsi="Arial" w:cs="Arial"/>
          <w:b/>
          <w:i/>
          <w:color w:val="000000" w:themeColor="text1"/>
          <w:sz w:val="22"/>
          <w:szCs w:val="22"/>
        </w:rPr>
        <w:t>E.-H.</w:t>
      </w:r>
      <w:r w:rsidR="00F3082E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 </w:t>
      </w:r>
      <w:r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Analogous </w:t>
      </w:r>
      <w:r w:rsidR="00331340" w:rsidRPr="00FB38CD">
        <w:rPr>
          <w:rFonts w:ascii="Arial" w:hAnsi="Arial" w:cs="Arial"/>
          <w:i/>
          <w:color w:val="000000" w:themeColor="text1"/>
          <w:sz w:val="22"/>
          <w:szCs w:val="22"/>
        </w:rPr>
        <w:t>panels</w:t>
      </w:r>
      <w:r w:rsidR="00565AE1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 for TAL cells from Lake et al</w:t>
      </w:r>
      <w:r w:rsidRPr="00FB38CD">
        <w:rPr>
          <w:rFonts w:ascii="Arial" w:hAnsi="Arial" w:cs="Arial"/>
          <w:i/>
          <w:color w:val="000000" w:themeColor="text1"/>
          <w:sz w:val="22"/>
          <w:szCs w:val="22"/>
        </w:rPr>
        <w:t>.</w:t>
      </w:r>
      <w:r w:rsidR="009166CC" w:rsidRPr="00FB38CD">
        <w:rPr>
          <w:rFonts w:ascii="Arial" w:hAnsi="Arial" w:cs="Arial"/>
          <w:i/>
          <w:color w:val="000000" w:themeColor="text1"/>
          <w:sz w:val="22"/>
          <w:szCs w:val="22"/>
        </w:rPr>
        <w:t xml:space="preserve"> </w:t>
      </w:r>
      <w:r w:rsidR="007A514D" w:rsidRPr="00FB38CD">
        <w:rPr>
          <w:rFonts w:ascii="Arial" w:hAnsi="Arial" w:cs="Arial"/>
          <w:b/>
          <w:color w:val="000000" w:themeColor="text1"/>
          <w:sz w:val="22"/>
          <w:szCs w:val="22"/>
        </w:rPr>
        <w:br w:type="page"/>
      </w:r>
    </w:p>
    <w:p w14:paraId="02C7D679" w14:textId="5004039C" w:rsidR="00B33BB7" w:rsidRPr="00FB38CD" w:rsidRDefault="00912C02" w:rsidP="00BA7F37">
      <w:pPr>
        <w:spacing w:line="360" w:lineRule="auto"/>
        <w:jc w:val="both"/>
        <w:rPr>
          <w:rFonts w:ascii="Arial" w:hAnsi="Arial" w:cs="Arial"/>
          <w:b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b/>
          <w:color w:val="000000" w:themeColor="text1"/>
          <w:sz w:val="22"/>
          <w:szCs w:val="22"/>
        </w:rPr>
        <w:lastRenderedPageBreak/>
        <w:t>References</w:t>
      </w:r>
    </w:p>
    <w:p w14:paraId="719FA5B9" w14:textId="77777777" w:rsidR="00B54D3B" w:rsidRPr="00FB38CD" w:rsidRDefault="00B33BB7" w:rsidP="00B54D3B">
      <w:pPr>
        <w:pStyle w:val="EndNoteBibliography"/>
        <w:ind w:left="720" w:hanging="720"/>
        <w:rPr>
          <w:noProof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color w:val="000000" w:themeColor="text1"/>
          <w:sz w:val="22"/>
          <w:szCs w:val="22"/>
        </w:rPr>
        <w:fldChar w:fldCharType="begin"/>
      </w:r>
      <w:r w:rsidRPr="00FB38CD">
        <w:rPr>
          <w:rFonts w:ascii="Arial" w:hAnsi="Arial" w:cs="Arial"/>
          <w:color w:val="000000" w:themeColor="text1"/>
          <w:sz w:val="22"/>
          <w:szCs w:val="22"/>
        </w:rPr>
        <w:instrText xml:space="preserve"> ADDIN EN.REFLIST </w:instrText>
      </w:r>
      <w:r w:rsidRPr="00FB38CD">
        <w:rPr>
          <w:rFonts w:ascii="Arial" w:hAnsi="Arial" w:cs="Arial"/>
          <w:color w:val="000000" w:themeColor="text1"/>
          <w:sz w:val="22"/>
          <w:szCs w:val="22"/>
        </w:rPr>
        <w:fldChar w:fldCharType="separate"/>
      </w:r>
      <w:r w:rsidR="00B54D3B" w:rsidRPr="00FB38CD">
        <w:rPr>
          <w:noProof/>
          <w:color w:val="000000" w:themeColor="text1"/>
          <w:sz w:val="22"/>
          <w:szCs w:val="22"/>
        </w:rPr>
        <w:t>1.</w:t>
      </w:r>
      <w:r w:rsidR="00B54D3B" w:rsidRPr="00FB38CD">
        <w:rPr>
          <w:noProof/>
          <w:color w:val="000000" w:themeColor="text1"/>
          <w:sz w:val="22"/>
          <w:szCs w:val="22"/>
        </w:rPr>
        <w:tab/>
        <w:t xml:space="preserve">Kirita, Y., Wu, H., Uchimura, K., Wilson, P.C. &amp; Humphreys, B.D. Cell profiling of mouse acute kidney injury reveals conserved cellular responses to injury. </w:t>
      </w:r>
      <w:r w:rsidR="00B54D3B" w:rsidRPr="00FB38CD">
        <w:rPr>
          <w:i/>
          <w:noProof/>
          <w:color w:val="000000" w:themeColor="text1"/>
          <w:sz w:val="22"/>
          <w:szCs w:val="22"/>
        </w:rPr>
        <w:t>Proc Natl Acad Sci U S A</w:t>
      </w:r>
      <w:r w:rsidR="00B54D3B" w:rsidRPr="00FB38CD">
        <w:rPr>
          <w:noProof/>
          <w:color w:val="000000" w:themeColor="text1"/>
          <w:sz w:val="22"/>
          <w:szCs w:val="22"/>
        </w:rPr>
        <w:t xml:space="preserve"> </w:t>
      </w:r>
      <w:r w:rsidR="00B54D3B" w:rsidRPr="00FB38CD">
        <w:rPr>
          <w:b/>
          <w:noProof/>
          <w:color w:val="000000" w:themeColor="text1"/>
          <w:sz w:val="22"/>
          <w:szCs w:val="22"/>
        </w:rPr>
        <w:t>117</w:t>
      </w:r>
      <w:r w:rsidR="00B54D3B" w:rsidRPr="00FB38CD">
        <w:rPr>
          <w:noProof/>
          <w:color w:val="000000" w:themeColor="text1"/>
          <w:sz w:val="22"/>
          <w:szCs w:val="22"/>
        </w:rPr>
        <w:t>, 15874-15883 (2020).</w:t>
      </w:r>
    </w:p>
    <w:p w14:paraId="37B82C53" w14:textId="77777777" w:rsidR="00B54D3B" w:rsidRPr="00FB38CD" w:rsidRDefault="00B54D3B" w:rsidP="00B54D3B">
      <w:pPr>
        <w:pStyle w:val="EndNoteBibliography"/>
        <w:ind w:left="720" w:hanging="720"/>
        <w:rPr>
          <w:noProof/>
          <w:color w:val="000000" w:themeColor="text1"/>
          <w:sz w:val="22"/>
          <w:szCs w:val="22"/>
        </w:rPr>
      </w:pPr>
      <w:r w:rsidRPr="00FB38CD">
        <w:rPr>
          <w:noProof/>
          <w:color w:val="000000" w:themeColor="text1"/>
          <w:sz w:val="22"/>
          <w:szCs w:val="22"/>
        </w:rPr>
        <w:t>2.</w:t>
      </w:r>
      <w:r w:rsidRPr="00FB38CD">
        <w:rPr>
          <w:noProof/>
          <w:color w:val="000000" w:themeColor="text1"/>
          <w:sz w:val="22"/>
          <w:szCs w:val="22"/>
        </w:rPr>
        <w:tab/>
        <w:t>Ransick, A.</w:t>
      </w:r>
      <w:r w:rsidRPr="00FB38CD">
        <w:rPr>
          <w:i/>
          <w:noProof/>
          <w:color w:val="000000" w:themeColor="text1"/>
          <w:sz w:val="22"/>
          <w:szCs w:val="22"/>
        </w:rPr>
        <w:t>, et al.</w:t>
      </w:r>
      <w:r w:rsidRPr="00FB38CD">
        <w:rPr>
          <w:noProof/>
          <w:color w:val="000000" w:themeColor="text1"/>
          <w:sz w:val="22"/>
          <w:szCs w:val="22"/>
        </w:rPr>
        <w:t xml:space="preserve"> Single-Cell Profiling Reveals Sex, Lineage, and Regional Diversity in the Mouse Kidney. </w:t>
      </w:r>
      <w:r w:rsidRPr="00FB38CD">
        <w:rPr>
          <w:i/>
          <w:noProof/>
          <w:color w:val="000000" w:themeColor="text1"/>
          <w:sz w:val="22"/>
          <w:szCs w:val="22"/>
        </w:rPr>
        <w:t>Dev Cell</w:t>
      </w:r>
      <w:r w:rsidRPr="00FB38CD">
        <w:rPr>
          <w:noProof/>
          <w:color w:val="000000" w:themeColor="text1"/>
          <w:sz w:val="22"/>
          <w:szCs w:val="22"/>
        </w:rPr>
        <w:t xml:space="preserve"> </w:t>
      </w:r>
      <w:r w:rsidRPr="00FB38CD">
        <w:rPr>
          <w:b/>
          <w:noProof/>
          <w:color w:val="000000" w:themeColor="text1"/>
          <w:sz w:val="22"/>
          <w:szCs w:val="22"/>
        </w:rPr>
        <w:t>51</w:t>
      </w:r>
      <w:r w:rsidRPr="00FB38CD">
        <w:rPr>
          <w:noProof/>
          <w:color w:val="000000" w:themeColor="text1"/>
          <w:sz w:val="22"/>
          <w:szCs w:val="22"/>
        </w:rPr>
        <w:t>, 399-413 e397 (2019).</w:t>
      </w:r>
    </w:p>
    <w:p w14:paraId="3FCAB8E5" w14:textId="77777777" w:rsidR="00B54D3B" w:rsidRPr="00FB38CD" w:rsidRDefault="00B54D3B" w:rsidP="00B54D3B">
      <w:pPr>
        <w:pStyle w:val="EndNoteBibliography"/>
        <w:ind w:left="720" w:hanging="720"/>
        <w:rPr>
          <w:noProof/>
          <w:color w:val="000000" w:themeColor="text1"/>
          <w:sz w:val="22"/>
          <w:szCs w:val="22"/>
        </w:rPr>
      </w:pPr>
      <w:r w:rsidRPr="00FB38CD">
        <w:rPr>
          <w:noProof/>
          <w:color w:val="000000" w:themeColor="text1"/>
          <w:sz w:val="22"/>
          <w:szCs w:val="22"/>
        </w:rPr>
        <w:t>3.</w:t>
      </w:r>
      <w:r w:rsidRPr="00FB38CD">
        <w:rPr>
          <w:noProof/>
          <w:color w:val="000000" w:themeColor="text1"/>
          <w:sz w:val="22"/>
          <w:szCs w:val="22"/>
        </w:rPr>
        <w:tab/>
        <w:t>Lake, B.B.</w:t>
      </w:r>
      <w:r w:rsidRPr="00FB38CD">
        <w:rPr>
          <w:i/>
          <w:noProof/>
          <w:color w:val="000000" w:themeColor="text1"/>
          <w:sz w:val="22"/>
          <w:szCs w:val="22"/>
        </w:rPr>
        <w:t>, et al.</w:t>
      </w:r>
      <w:r w:rsidRPr="00FB38CD">
        <w:rPr>
          <w:noProof/>
          <w:color w:val="000000" w:themeColor="text1"/>
          <w:sz w:val="22"/>
          <w:szCs w:val="22"/>
        </w:rPr>
        <w:t xml:space="preserve"> An atlas of healthy and injured cell states and niches in the human kidney. </w:t>
      </w:r>
      <w:r w:rsidRPr="00FB38CD">
        <w:rPr>
          <w:i/>
          <w:noProof/>
          <w:color w:val="000000" w:themeColor="text1"/>
          <w:sz w:val="22"/>
          <w:szCs w:val="22"/>
        </w:rPr>
        <w:t>bioRxiv</w:t>
      </w:r>
      <w:r w:rsidRPr="00FB38CD">
        <w:rPr>
          <w:noProof/>
          <w:color w:val="000000" w:themeColor="text1"/>
          <w:sz w:val="22"/>
          <w:szCs w:val="22"/>
        </w:rPr>
        <w:t>, 2021.2007.2028.454201 (2021).</w:t>
      </w:r>
    </w:p>
    <w:p w14:paraId="5845A038" w14:textId="2F89428C" w:rsidR="00F23C44" w:rsidRPr="00FB38CD" w:rsidRDefault="00B33BB7" w:rsidP="00BA7F37">
      <w:pPr>
        <w:spacing w:line="360" w:lineRule="auto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FB38CD">
        <w:rPr>
          <w:rFonts w:ascii="Arial" w:hAnsi="Arial" w:cs="Arial"/>
          <w:color w:val="000000" w:themeColor="text1"/>
          <w:sz w:val="22"/>
          <w:szCs w:val="22"/>
        </w:rPr>
        <w:fldChar w:fldCharType="end"/>
      </w:r>
    </w:p>
    <w:sectPr w:rsidR="00F23C44" w:rsidRPr="00FB38CD" w:rsidSect="000A548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E8E683D"/>
    <w:multiLevelType w:val="hybridMultilevel"/>
    <w:tmpl w:val="832491C0"/>
    <w:lvl w:ilvl="0" w:tplc="C696ECF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4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Nature Medicine&lt;/Style&gt;&lt;LeftDelim&gt;{&lt;/LeftDelim&gt;&lt;RightDelim&gt;}&lt;/RightDelim&gt;&lt;FontName&gt;Calibri&lt;/FontName&gt;&lt;FontSize&gt;12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pa09a0sfatwadse0rf4x2wpst2spwterw2es&quot;&gt;AKIpaper&lt;record-ids&gt;&lt;item&gt;47&lt;/item&gt;&lt;/record-ids&gt;&lt;/item&gt;&lt;/Libraries&gt;"/>
  </w:docVars>
  <w:rsids>
    <w:rsidRoot w:val="00AF331D"/>
    <w:rsid w:val="00004F60"/>
    <w:rsid w:val="00013190"/>
    <w:rsid w:val="00014A66"/>
    <w:rsid w:val="00014C8C"/>
    <w:rsid w:val="00023D8F"/>
    <w:rsid w:val="0002707E"/>
    <w:rsid w:val="00036219"/>
    <w:rsid w:val="00042B0B"/>
    <w:rsid w:val="000549FB"/>
    <w:rsid w:val="00055C32"/>
    <w:rsid w:val="00056BCF"/>
    <w:rsid w:val="00066964"/>
    <w:rsid w:val="000802B3"/>
    <w:rsid w:val="000842E2"/>
    <w:rsid w:val="000906BD"/>
    <w:rsid w:val="000945DD"/>
    <w:rsid w:val="000A1332"/>
    <w:rsid w:val="000A155C"/>
    <w:rsid w:val="000A160E"/>
    <w:rsid w:val="000A4316"/>
    <w:rsid w:val="000A5485"/>
    <w:rsid w:val="000A5B66"/>
    <w:rsid w:val="000B09F0"/>
    <w:rsid w:val="000B1406"/>
    <w:rsid w:val="000B35C5"/>
    <w:rsid w:val="000C0358"/>
    <w:rsid w:val="000C691D"/>
    <w:rsid w:val="000D0A02"/>
    <w:rsid w:val="000D0CB3"/>
    <w:rsid w:val="000D16E4"/>
    <w:rsid w:val="000D411F"/>
    <w:rsid w:val="000E1003"/>
    <w:rsid w:val="000E3C41"/>
    <w:rsid w:val="000E6303"/>
    <w:rsid w:val="000F1E9D"/>
    <w:rsid w:val="000F241F"/>
    <w:rsid w:val="000F4959"/>
    <w:rsid w:val="000F500A"/>
    <w:rsid w:val="000F7F5C"/>
    <w:rsid w:val="00116F3B"/>
    <w:rsid w:val="0012168F"/>
    <w:rsid w:val="00121DAB"/>
    <w:rsid w:val="001240DA"/>
    <w:rsid w:val="00124726"/>
    <w:rsid w:val="00125C7D"/>
    <w:rsid w:val="00125D97"/>
    <w:rsid w:val="001317DF"/>
    <w:rsid w:val="001366D3"/>
    <w:rsid w:val="00136700"/>
    <w:rsid w:val="00142F6E"/>
    <w:rsid w:val="00143072"/>
    <w:rsid w:val="00150F0C"/>
    <w:rsid w:val="00151671"/>
    <w:rsid w:val="00154FA3"/>
    <w:rsid w:val="00155C4D"/>
    <w:rsid w:val="0015752F"/>
    <w:rsid w:val="001622BA"/>
    <w:rsid w:val="00163127"/>
    <w:rsid w:val="00164BE7"/>
    <w:rsid w:val="00166CCB"/>
    <w:rsid w:val="0016739F"/>
    <w:rsid w:val="001717DD"/>
    <w:rsid w:val="0017655B"/>
    <w:rsid w:val="001767BC"/>
    <w:rsid w:val="00183EE8"/>
    <w:rsid w:val="00191CC3"/>
    <w:rsid w:val="00192282"/>
    <w:rsid w:val="001A124E"/>
    <w:rsid w:val="001A1EA3"/>
    <w:rsid w:val="001A3B6C"/>
    <w:rsid w:val="001C4E5A"/>
    <w:rsid w:val="001D30C2"/>
    <w:rsid w:val="001D44D9"/>
    <w:rsid w:val="001D671C"/>
    <w:rsid w:val="001D69C0"/>
    <w:rsid w:val="001D7087"/>
    <w:rsid w:val="001E29E4"/>
    <w:rsid w:val="001F1187"/>
    <w:rsid w:val="001F4A42"/>
    <w:rsid w:val="001F5ABC"/>
    <w:rsid w:val="001F6025"/>
    <w:rsid w:val="00202DE7"/>
    <w:rsid w:val="0020395F"/>
    <w:rsid w:val="00214CA9"/>
    <w:rsid w:val="00222F19"/>
    <w:rsid w:val="00223F02"/>
    <w:rsid w:val="00227764"/>
    <w:rsid w:val="002310D2"/>
    <w:rsid w:val="002321AF"/>
    <w:rsid w:val="002349D2"/>
    <w:rsid w:val="00235F84"/>
    <w:rsid w:val="0023719B"/>
    <w:rsid w:val="0023765E"/>
    <w:rsid w:val="00243BAB"/>
    <w:rsid w:val="00253719"/>
    <w:rsid w:val="00253997"/>
    <w:rsid w:val="00257AD7"/>
    <w:rsid w:val="00272A1C"/>
    <w:rsid w:val="00277C3C"/>
    <w:rsid w:val="0028082D"/>
    <w:rsid w:val="00280848"/>
    <w:rsid w:val="00282C12"/>
    <w:rsid w:val="00286A1B"/>
    <w:rsid w:val="002906DB"/>
    <w:rsid w:val="002934FC"/>
    <w:rsid w:val="00294F5A"/>
    <w:rsid w:val="00295739"/>
    <w:rsid w:val="002A0BE1"/>
    <w:rsid w:val="002A28D0"/>
    <w:rsid w:val="002A2C4F"/>
    <w:rsid w:val="002A45CD"/>
    <w:rsid w:val="002A5431"/>
    <w:rsid w:val="002A5E5C"/>
    <w:rsid w:val="002B2491"/>
    <w:rsid w:val="002B4D55"/>
    <w:rsid w:val="002B5025"/>
    <w:rsid w:val="002B5582"/>
    <w:rsid w:val="002B7A86"/>
    <w:rsid w:val="002C14D2"/>
    <w:rsid w:val="002C4023"/>
    <w:rsid w:val="002C45DB"/>
    <w:rsid w:val="002E0ADF"/>
    <w:rsid w:val="002E1DB3"/>
    <w:rsid w:val="002E37BD"/>
    <w:rsid w:val="002E383D"/>
    <w:rsid w:val="002E60A1"/>
    <w:rsid w:val="002E7ABF"/>
    <w:rsid w:val="002F6305"/>
    <w:rsid w:val="002F6341"/>
    <w:rsid w:val="003000A6"/>
    <w:rsid w:val="00301B8A"/>
    <w:rsid w:val="00304286"/>
    <w:rsid w:val="003069B9"/>
    <w:rsid w:val="0031183B"/>
    <w:rsid w:val="00311858"/>
    <w:rsid w:val="003129A3"/>
    <w:rsid w:val="00315063"/>
    <w:rsid w:val="00321DC5"/>
    <w:rsid w:val="003241F5"/>
    <w:rsid w:val="00326235"/>
    <w:rsid w:val="003305D7"/>
    <w:rsid w:val="00331340"/>
    <w:rsid w:val="0033252B"/>
    <w:rsid w:val="00334B1E"/>
    <w:rsid w:val="00344FCA"/>
    <w:rsid w:val="00347685"/>
    <w:rsid w:val="00362024"/>
    <w:rsid w:val="0036255E"/>
    <w:rsid w:val="00365BC6"/>
    <w:rsid w:val="00365F8A"/>
    <w:rsid w:val="00367794"/>
    <w:rsid w:val="0037037E"/>
    <w:rsid w:val="00375C17"/>
    <w:rsid w:val="00376EA6"/>
    <w:rsid w:val="003777EB"/>
    <w:rsid w:val="003811A0"/>
    <w:rsid w:val="00382F2E"/>
    <w:rsid w:val="00387C94"/>
    <w:rsid w:val="00390AF0"/>
    <w:rsid w:val="00392DAD"/>
    <w:rsid w:val="003931B5"/>
    <w:rsid w:val="003969FE"/>
    <w:rsid w:val="003A028B"/>
    <w:rsid w:val="003A1CF5"/>
    <w:rsid w:val="003A70E8"/>
    <w:rsid w:val="003B1959"/>
    <w:rsid w:val="003B3134"/>
    <w:rsid w:val="003B57EF"/>
    <w:rsid w:val="003C10E8"/>
    <w:rsid w:val="003C21C4"/>
    <w:rsid w:val="003C5412"/>
    <w:rsid w:val="003D150A"/>
    <w:rsid w:val="003D1F14"/>
    <w:rsid w:val="003D511D"/>
    <w:rsid w:val="003E0A73"/>
    <w:rsid w:val="003E47DD"/>
    <w:rsid w:val="003F035C"/>
    <w:rsid w:val="003F146C"/>
    <w:rsid w:val="003F427C"/>
    <w:rsid w:val="00401CF6"/>
    <w:rsid w:val="0040471E"/>
    <w:rsid w:val="0041038A"/>
    <w:rsid w:val="00414E10"/>
    <w:rsid w:val="004224F7"/>
    <w:rsid w:val="00423F74"/>
    <w:rsid w:val="004263FE"/>
    <w:rsid w:val="0042792D"/>
    <w:rsid w:val="004317D5"/>
    <w:rsid w:val="004347CE"/>
    <w:rsid w:val="0043641C"/>
    <w:rsid w:val="00442627"/>
    <w:rsid w:val="00443A47"/>
    <w:rsid w:val="00445FFA"/>
    <w:rsid w:val="0044629C"/>
    <w:rsid w:val="00450AB1"/>
    <w:rsid w:val="00464753"/>
    <w:rsid w:val="004649CB"/>
    <w:rsid w:val="00466AE6"/>
    <w:rsid w:val="00470A17"/>
    <w:rsid w:val="00473BF6"/>
    <w:rsid w:val="00474554"/>
    <w:rsid w:val="004751F9"/>
    <w:rsid w:val="0047544B"/>
    <w:rsid w:val="00477041"/>
    <w:rsid w:val="00481799"/>
    <w:rsid w:val="00485A38"/>
    <w:rsid w:val="00490FCF"/>
    <w:rsid w:val="00494FDF"/>
    <w:rsid w:val="00496CD1"/>
    <w:rsid w:val="00497672"/>
    <w:rsid w:val="004A2134"/>
    <w:rsid w:val="004A2D8E"/>
    <w:rsid w:val="004A31FD"/>
    <w:rsid w:val="004A39C9"/>
    <w:rsid w:val="004A5677"/>
    <w:rsid w:val="004A584F"/>
    <w:rsid w:val="004B38A9"/>
    <w:rsid w:val="004B6CF0"/>
    <w:rsid w:val="004C0EEC"/>
    <w:rsid w:val="004C2767"/>
    <w:rsid w:val="004C2FF4"/>
    <w:rsid w:val="004C3B28"/>
    <w:rsid w:val="004C74B2"/>
    <w:rsid w:val="004D0D4D"/>
    <w:rsid w:val="004D3A21"/>
    <w:rsid w:val="004D70CB"/>
    <w:rsid w:val="004E01DB"/>
    <w:rsid w:val="004E03DD"/>
    <w:rsid w:val="004E245B"/>
    <w:rsid w:val="004E4467"/>
    <w:rsid w:val="004E72AC"/>
    <w:rsid w:val="004E7316"/>
    <w:rsid w:val="005010EE"/>
    <w:rsid w:val="00516C1E"/>
    <w:rsid w:val="00523C9F"/>
    <w:rsid w:val="00526772"/>
    <w:rsid w:val="00527449"/>
    <w:rsid w:val="00527BC6"/>
    <w:rsid w:val="00531F17"/>
    <w:rsid w:val="00534917"/>
    <w:rsid w:val="0053558A"/>
    <w:rsid w:val="00540162"/>
    <w:rsid w:val="005408DF"/>
    <w:rsid w:val="00545417"/>
    <w:rsid w:val="00545A5D"/>
    <w:rsid w:val="00550E2C"/>
    <w:rsid w:val="0055236D"/>
    <w:rsid w:val="00554EF5"/>
    <w:rsid w:val="00557F53"/>
    <w:rsid w:val="00563060"/>
    <w:rsid w:val="00563AB3"/>
    <w:rsid w:val="00565AE1"/>
    <w:rsid w:val="005662B1"/>
    <w:rsid w:val="00567CEA"/>
    <w:rsid w:val="0057040D"/>
    <w:rsid w:val="005733DA"/>
    <w:rsid w:val="00581ED8"/>
    <w:rsid w:val="005854F8"/>
    <w:rsid w:val="005858F9"/>
    <w:rsid w:val="0059003C"/>
    <w:rsid w:val="00593B3C"/>
    <w:rsid w:val="005943B9"/>
    <w:rsid w:val="005945AD"/>
    <w:rsid w:val="005949D9"/>
    <w:rsid w:val="005A752A"/>
    <w:rsid w:val="005B3568"/>
    <w:rsid w:val="005B7562"/>
    <w:rsid w:val="005D0C90"/>
    <w:rsid w:val="005D2019"/>
    <w:rsid w:val="005D55B7"/>
    <w:rsid w:val="005D59DD"/>
    <w:rsid w:val="005D7E9B"/>
    <w:rsid w:val="005E5A2D"/>
    <w:rsid w:val="005F57BD"/>
    <w:rsid w:val="00600D69"/>
    <w:rsid w:val="00607CBF"/>
    <w:rsid w:val="00612AA9"/>
    <w:rsid w:val="00613775"/>
    <w:rsid w:val="006152AE"/>
    <w:rsid w:val="00617909"/>
    <w:rsid w:val="00621222"/>
    <w:rsid w:val="00632BFF"/>
    <w:rsid w:val="00637A76"/>
    <w:rsid w:val="00640B0E"/>
    <w:rsid w:val="00640B2F"/>
    <w:rsid w:val="00645ADB"/>
    <w:rsid w:val="006547A9"/>
    <w:rsid w:val="00655EFB"/>
    <w:rsid w:val="00656C30"/>
    <w:rsid w:val="00660925"/>
    <w:rsid w:val="0066495F"/>
    <w:rsid w:val="006662C5"/>
    <w:rsid w:val="006718D5"/>
    <w:rsid w:val="006769D2"/>
    <w:rsid w:val="00677411"/>
    <w:rsid w:val="0069330C"/>
    <w:rsid w:val="006A08B9"/>
    <w:rsid w:val="006A67B3"/>
    <w:rsid w:val="006B1294"/>
    <w:rsid w:val="006B20EF"/>
    <w:rsid w:val="006B5AFD"/>
    <w:rsid w:val="006C0B7D"/>
    <w:rsid w:val="006C2DE8"/>
    <w:rsid w:val="006D6F49"/>
    <w:rsid w:val="006E00D5"/>
    <w:rsid w:val="006E3341"/>
    <w:rsid w:val="006E6A51"/>
    <w:rsid w:val="006F6069"/>
    <w:rsid w:val="00702E6E"/>
    <w:rsid w:val="007042E4"/>
    <w:rsid w:val="0071372C"/>
    <w:rsid w:val="00723B9F"/>
    <w:rsid w:val="00726543"/>
    <w:rsid w:val="0072683D"/>
    <w:rsid w:val="007273C7"/>
    <w:rsid w:val="007349A2"/>
    <w:rsid w:val="00740D98"/>
    <w:rsid w:val="00741777"/>
    <w:rsid w:val="00742BEC"/>
    <w:rsid w:val="00745449"/>
    <w:rsid w:val="00760013"/>
    <w:rsid w:val="0076009A"/>
    <w:rsid w:val="00766229"/>
    <w:rsid w:val="00770ECA"/>
    <w:rsid w:val="00772067"/>
    <w:rsid w:val="00772205"/>
    <w:rsid w:val="00775F7C"/>
    <w:rsid w:val="00781B75"/>
    <w:rsid w:val="00785CC3"/>
    <w:rsid w:val="007902A3"/>
    <w:rsid w:val="00794A95"/>
    <w:rsid w:val="007A514D"/>
    <w:rsid w:val="007A778D"/>
    <w:rsid w:val="007B03F4"/>
    <w:rsid w:val="007B312A"/>
    <w:rsid w:val="007B484F"/>
    <w:rsid w:val="007C4A80"/>
    <w:rsid w:val="007D3F58"/>
    <w:rsid w:val="007D41A6"/>
    <w:rsid w:val="007D4704"/>
    <w:rsid w:val="007D5109"/>
    <w:rsid w:val="007E2D77"/>
    <w:rsid w:val="007F31DA"/>
    <w:rsid w:val="007F4553"/>
    <w:rsid w:val="007F5235"/>
    <w:rsid w:val="00801BDB"/>
    <w:rsid w:val="00805339"/>
    <w:rsid w:val="00806B02"/>
    <w:rsid w:val="00807CB0"/>
    <w:rsid w:val="00814E2E"/>
    <w:rsid w:val="00817B6C"/>
    <w:rsid w:val="0082190D"/>
    <w:rsid w:val="00824A61"/>
    <w:rsid w:val="00827004"/>
    <w:rsid w:val="00827D22"/>
    <w:rsid w:val="00830894"/>
    <w:rsid w:val="00831CB1"/>
    <w:rsid w:val="00834428"/>
    <w:rsid w:val="00835B62"/>
    <w:rsid w:val="00836970"/>
    <w:rsid w:val="00837849"/>
    <w:rsid w:val="0084139C"/>
    <w:rsid w:val="008435A5"/>
    <w:rsid w:val="00857B1D"/>
    <w:rsid w:val="008607D9"/>
    <w:rsid w:val="00863B73"/>
    <w:rsid w:val="00871567"/>
    <w:rsid w:val="00872B4F"/>
    <w:rsid w:val="00876428"/>
    <w:rsid w:val="00876917"/>
    <w:rsid w:val="00877DD5"/>
    <w:rsid w:val="00882CB6"/>
    <w:rsid w:val="008836CE"/>
    <w:rsid w:val="00883C3B"/>
    <w:rsid w:val="00886AAD"/>
    <w:rsid w:val="00891829"/>
    <w:rsid w:val="00894F5A"/>
    <w:rsid w:val="0089795F"/>
    <w:rsid w:val="008A0BA2"/>
    <w:rsid w:val="008A2B42"/>
    <w:rsid w:val="008A51C9"/>
    <w:rsid w:val="008B288C"/>
    <w:rsid w:val="008B2F41"/>
    <w:rsid w:val="008B393C"/>
    <w:rsid w:val="008C0238"/>
    <w:rsid w:val="008C2E9A"/>
    <w:rsid w:val="008C4D84"/>
    <w:rsid w:val="008D1B75"/>
    <w:rsid w:val="008E03C0"/>
    <w:rsid w:val="008F0727"/>
    <w:rsid w:val="008F4C5A"/>
    <w:rsid w:val="00904530"/>
    <w:rsid w:val="00910F88"/>
    <w:rsid w:val="00912C02"/>
    <w:rsid w:val="009147AC"/>
    <w:rsid w:val="009166CC"/>
    <w:rsid w:val="009228DE"/>
    <w:rsid w:val="00925808"/>
    <w:rsid w:val="00930AD2"/>
    <w:rsid w:val="0093230C"/>
    <w:rsid w:val="00935359"/>
    <w:rsid w:val="0095572E"/>
    <w:rsid w:val="00956F71"/>
    <w:rsid w:val="00957B55"/>
    <w:rsid w:val="00966ABE"/>
    <w:rsid w:val="009672F5"/>
    <w:rsid w:val="00967E52"/>
    <w:rsid w:val="0097490B"/>
    <w:rsid w:val="0097508F"/>
    <w:rsid w:val="009778CC"/>
    <w:rsid w:val="00980244"/>
    <w:rsid w:val="00980C33"/>
    <w:rsid w:val="00983649"/>
    <w:rsid w:val="0098689D"/>
    <w:rsid w:val="00991DD1"/>
    <w:rsid w:val="009A11CE"/>
    <w:rsid w:val="009A34B1"/>
    <w:rsid w:val="009A4A9C"/>
    <w:rsid w:val="009B4148"/>
    <w:rsid w:val="009C3F31"/>
    <w:rsid w:val="009C5666"/>
    <w:rsid w:val="009C58E4"/>
    <w:rsid w:val="009C590E"/>
    <w:rsid w:val="009C6CED"/>
    <w:rsid w:val="009C7A0B"/>
    <w:rsid w:val="009D0EA6"/>
    <w:rsid w:val="009D44A4"/>
    <w:rsid w:val="009D4CB0"/>
    <w:rsid w:val="009E2BB8"/>
    <w:rsid w:val="009E2F03"/>
    <w:rsid w:val="009F1D52"/>
    <w:rsid w:val="009F4D05"/>
    <w:rsid w:val="009F6B82"/>
    <w:rsid w:val="009F7873"/>
    <w:rsid w:val="00A0222A"/>
    <w:rsid w:val="00A0502A"/>
    <w:rsid w:val="00A06A1D"/>
    <w:rsid w:val="00A07F06"/>
    <w:rsid w:val="00A16EA3"/>
    <w:rsid w:val="00A17372"/>
    <w:rsid w:val="00A205E3"/>
    <w:rsid w:val="00A21921"/>
    <w:rsid w:val="00A27F56"/>
    <w:rsid w:val="00A3128F"/>
    <w:rsid w:val="00A32CCB"/>
    <w:rsid w:val="00A42DFB"/>
    <w:rsid w:val="00A42E14"/>
    <w:rsid w:val="00A4306B"/>
    <w:rsid w:val="00A43354"/>
    <w:rsid w:val="00A462E3"/>
    <w:rsid w:val="00A50F1C"/>
    <w:rsid w:val="00A61603"/>
    <w:rsid w:val="00A62331"/>
    <w:rsid w:val="00A65848"/>
    <w:rsid w:val="00A80A6C"/>
    <w:rsid w:val="00A8119E"/>
    <w:rsid w:val="00A812A5"/>
    <w:rsid w:val="00A85F34"/>
    <w:rsid w:val="00A93C44"/>
    <w:rsid w:val="00A95CCA"/>
    <w:rsid w:val="00A969CE"/>
    <w:rsid w:val="00AA0B4A"/>
    <w:rsid w:val="00AA163D"/>
    <w:rsid w:val="00AA179A"/>
    <w:rsid w:val="00AA3CF3"/>
    <w:rsid w:val="00AA7F6F"/>
    <w:rsid w:val="00AB4014"/>
    <w:rsid w:val="00AB45B0"/>
    <w:rsid w:val="00AB4750"/>
    <w:rsid w:val="00AB6AA0"/>
    <w:rsid w:val="00AC4F69"/>
    <w:rsid w:val="00AC5C3A"/>
    <w:rsid w:val="00AD0E18"/>
    <w:rsid w:val="00AD5F80"/>
    <w:rsid w:val="00AE4BD9"/>
    <w:rsid w:val="00AE7401"/>
    <w:rsid w:val="00AF0633"/>
    <w:rsid w:val="00AF331D"/>
    <w:rsid w:val="00AF6A99"/>
    <w:rsid w:val="00B00329"/>
    <w:rsid w:val="00B044B1"/>
    <w:rsid w:val="00B0753D"/>
    <w:rsid w:val="00B10CD8"/>
    <w:rsid w:val="00B10F82"/>
    <w:rsid w:val="00B119FB"/>
    <w:rsid w:val="00B12431"/>
    <w:rsid w:val="00B13CEC"/>
    <w:rsid w:val="00B16C4B"/>
    <w:rsid w:val="00B22F15"/>
    <w:rsid w:val="00B33BB7"/>
    <w:rsid w:val="00B36A1D"/>
    <w:rsid w:val="00B40D95"/>
    <w:rsid w:val="00B40E5F"/>
    <w:rsid w:val="00B42454"/>
    <w:rsid w:val="00B54D3B"/>
    <w:rsid w:val="00B611EB"/>
    <w:rsid w:val="00B63D1C"/>
    <w:rsid w:val="00B66C9F"/>
    <w:rsid w:val="00B71EF3"/>
    <w:rsid w:val="00B724E3"/>
    <w:rsid w:val="00B74414"/>
    <w:rsid w:val="00B8046A"/>
    <w:rsid w:val="00B86A6D"/>
    <w:rsid w:val="00B943DB"/>
    <w:rsid w:val="00B946F9"/>
    <w:rsid w:val="00B970AC"/>
    <w:rsid w:val="00BA57CE"/>
    <w:rsid w:val="00BA7F37"/>
    <w:rsid w:val="00BB3C97"/>
    <w:rsid w:val="00BC305C"/>
    <w:rsid w:val="00BC539F"/>
    <w:rsid w:val="00BD11AA"/>
    <w:rsid w:val="00BD4C5E"/>
    <w:rsid w:val="00BD74D4"/>
    <w:rsid w:val="00BE3349"/>
    <w:rsid w:val="00BE688E"/>
    <w:rsid w:val="00BF1240"/>
    <w:rsid w:val="00BF1EA6"/>
    <w:rsid w:val="00BF2BE1"/>
    <w:rsid w:val="00BF2D28"/>
    <w:rsid w:val="00BF3B4D"/>
    <w:rsid w:val="00BF5159"/>
    <w:rsid w:val="00BF5990"/>
    <w:rsid w:val="00BF59EA"/>
    <w:rsid w:val="00BF5BD5"/>
    <w:rsid w:val="00C04E01"/>
    <w:rsid w:val="00C10283"/>
    <w:rsid w:val="00C160A8"/>
    <w:rsid w:val="00C210BC"/>
    <w:rsid w:val="00C22E6A"/>
    <w:rsid w:val="00C36DB4"/>
    <w:rsid w:val="00C424D6"/>
    <w:rsid w:val="00C603A6"/>
    <w:rsid w:val="00C619EF"/>
    <w:rsid w:val="00C620D4"/>
    <w:rsid w:val="00C62A61"/>
    <w:rsid w:val="00C63EE2"/>
    <w:rsid w:val="00C669E2"/>
    <w:rsid w:val="00C75C9E"/>
    <w:rsid w:val="00C8001C"/>
    <w:rsid w:val="00C82705"/>
    <w:rsid w:val="00C8302B"/>
    <w:rsid w:val="00C85396"/>
    <w:rsid w:val="00C86E19"/>
    <w:rsid w:val="00C875E7"/>
    <w:rsid w:val="00C9333C"/>
    <w:rsid w:val="00C95660"/>
    <w:rsid w:val="00CA54AD"/>
    <w:rsid w:val="00CB56C2"/>
    <w:rsid w:val="00CB61B0"/>
    <w:rsid w:val="00CB61F2"/>
    <w:rsid w:val="00CB7F30"/>
    <w:rsid w:val="00CC1B3B"/>
    <w:rsid w:val="00CC3B2F"/>
    <w:rsid w:val="00CC6872"/>
    <w:rsid w:val="00CD3C45"/>
    <w:rsid w:val="00CE1E8B"/>
    <w:rsid w:val="00CE5CEB"/>
    <w:rsid w:val="00CE7359"/>
    <w:rsid w:val="00CF1574"/>
    <w:rsid w:val="00CF7C6F"/>
    <w:rsid w:val="00D06AF7"/>
    <w:rsid w:val="00D11FD6"/>
    <w:rsid w:val="00D1699F"/>
    <w:rsid w:val="00D207B8"/>
    <w:rsid w:val="00D20FF2"/>
    <w:rsid w:val="00D33BCF"/>
    <w:rsid w:val="00D33F47"/>
    <w:rsid w:val="00D34C0E"/>
    <w:rsid w:val="00D4275E"/>
    <w:rsid w:val="00D45605"/>
    <w:rsid w:val="00D46204"/>
    <w:rsid w:val="00D47BBA"/>
    <w:rsid w:val="00D51246"/>
    <w:rsid w:val="00D57F9B"/>
    <w:rsid w:val="00D62B07"/>
    <w:rsid w:val="00D6683F"/>
    <w:rsid w:val="00D66CD5"/>
    <w:rsid w:val="00D73AC9"/>
    <w:rsid w:val="00D74153"/>
    <w:rsid w:val="00D74BF8"/>
    <w:rsid w:val="00D81863"/>
    <w:rsid w:val="00D82ED9"/>
    <w:rsid w:val="00D8607C"/>
    <w:rsid w:val="00D9087A"/>
    <w:rsid w:val="00D94138"/>
    <w:rsid w:val="00D97020"/>
    <w:rsid w:val="00D97CF1"/>
    <w:rsid w:val="00DA0013"/>
    <w:rsid w:val="00DA0B72"/>
    <w:rsid w:val="00DA27AF"/>
    <w:rsid w:val="00DA30A3"/>
    <w:rsid w:val="00DA48A3"/>
    <w:rsid w:val="00DB260F"/>
    <w:rsid w:val="00DB2818"/>
    <w:rsid w:val="00DB333B"/>
    <w:rsid w:val="00DB5421"/>
    <w:rsid w:val="00DC270C"/>
    <w:rsid w:val="00DC2E2B"/>
    <w:rsid w:val="00DC3E43"/>
    <w:rsid w:val="00DC6B28"/>
    <w:rsid w:val="00DD6737"/>
    <w:rsid w:val="00DE0D96"/>
    <w:rsid w:val="00DE153D"/>
    <w:rsid w:val="00DE42B1"/>
    <w:rsid w:val="00DF043E"/>
    <w:rsid w:val="00DF4E58"/>
    <w:rsid w:val="00DF6B7E"/>
    <w:rsid w:val="00E013FA"/>
    <w:rsid w:val="00E030E6"/>
    <w:rsid w:val="00E03647"/>
    <w:rsid w:val="00E04F70"/>
    <w:rsid w:val="00E06C6B"/>
    <w:rsid w:val="00E1354C"/>
    <w:rsid w:val="00E21F5A"/>
    <w:rsid w:val="00E23D2D"/>
    <w:rsid w:val="00E3715F"/>
    <w:rsid w:val="00E44F5B"/>
    <w:rsid w:val="00E46DB5"/>
    <w:rsid w:val="00E473BA"/>
    <w:rsid w:val="00E549F6"/>
    <w:rsid w:val="00E60797"/>
    <w:rsid w:val="00E62B59"/>
    <w:rsid w:val="00E66E5B"/>
    <w:rsid w:val="00E81E56"/>
    <w:rsid w:val="00E83ADD"/>
    <w:rsid w:val="00E858C7"/>
    <w:rsid w:val="00E872A4"/>
    <w:rsid w:val="00E93E4F"/>
    <w:rsid w:val="00E95ABA"/>
    <w:rsid w:val="00EA227A"/>
    <w:rsid w:val="00EA4696"/>
    <w:rsid w:val="00EA6501"/>
    <w:rsid w:val="00EA6FFC"/>
    <w:rsid w:val="00EA7DB8"/>
    <w:rsid w:val="00EB2A48"/>
    <w:rsid w:val="00EB2B10"/>
    <w:rsid w:val="00EB3790"/>
    <w:rsid w:val="00EB5986"/>
    <w:rsid w:val="00EC2E1B"/>
    <w:rsid w:val="00ED3FEC"/>
    <w:rsid w:val="00ED6A9A"/>
    <w:rsid w:val="00ED7F16"/>
    <w:rsid w:val="00EE1787"/>
    <w:rsid w:val="00EE26A4"/>
    <w:rsid w:val="00EE5D15"/>
    <w:rsid w:val="00EE6679"/>
    <w:rsid w:val="00EE6F88"/>
    <w:rsid w:val="00EF632B"/>
    <w:rsid w:val="00EF6F02"/>
    <w:rsid w:val="00F04658"/>
    <w:rsid w:val="00F10269"/>
    <w:rsid w:val="00F147D4"/>
    <w:rsid w:val="00F14D60"/>
    <w:rsid w:val="00F212D3"/>
    <w:rsid w:val="00F23C44"/>
    <w:rsid w:val="00F258A0"/>
    <w:rsid w:val="00F26C28"/>
    <w:rsid w:val="00F271AE"/>
    <w:rsid w:val="00F27F35"/>
    <w:rsid w:val="00F302BE"/>
    <w:rsid w:val="00F304ED"/>
    <w:rsid w:val="00F3082E"/>
    <w:rsid w:val="00F3436F"/>
    <w:rsid w:val="00F37191"/>
    <w:rsid w:val="00F45701"/>
    <w:rsid w:val="00F47B4A"/>
    <w:rsid w:val="00F52378"/>
    <w:rsid w:val="00F551DD"/>
    <w:rsid w:val="00F559D9"/>
    <w:rsid w:val="00F56AE7"/>
    <w:rsid w:val="00F57DE5"/>
    <w:rsid w:val="00F60CEB"/>
    <w:rsid w:val="00F627F6"/>
    <w:rsid w:val="00F63F6F"/>
    <w:rsid w:val="00F66CB1"/>
    <w:rsid w:val="00F70052"/>
    <w:rsid w:val="00F72C42"/>
    <w:rsid w:val="00F80690"/>
    <w:rsid w:val="00F819DE"/>
    <w:rsid w:val="00F81B78"/>
    <w:rsid w:val="00F844BC"/>
    <w:rsid w:val="00F84B08"/>
    <w:rsid w:val="00F90880"/>
    <w:rsid w:val="00F95F28"/>
    <w:rsid w:val="00FA1EC3"/>
    <w:rsid w:val="00FA6AB2"/>
    <w:rsid w:val="00FB38CD"/>
    <w:rsid w:val="00FC0EC6"/>
    <w:rsid w:val="00FC0F25"/>
    <w:rsid w:val="00FC32A8"/>
    <w:rsid w:val="00FC4278"/>
    <w:rsid w:val="00FE1926"/>
    <w:rsid w:val="00FE1EF3"/>
    <w:rsid w:val="00FF33A2"/>
    <w:rsid w:val="00FF4E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E491EDF"/>
  <w15:chartTrackingRefBased/>
  <w15:docId w15:val="{D31CD06A-36E7-1341-A728-4ECC697088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uiPriority w:val="35"/>
    <w:unhideWhenUsed/>
    <w:qFormat/>
    <w:rsid w:val="00957B55"/>
    <w:pPr>
      <w:spacing w:after="200"/>
    </w:pPr>
    <w:rPr>
      <w:rFonts w:ascii="Arial" w:hAnsi="Arial"/>
      <w:b/>
      <w:iCs/>
      <w:color w:val="000000" w:themeColor="text1"/>
      <w:szCs w:val="18"/>
      <w:lang w:val="de-D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044B1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044B1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EB5986"/>
    <w:pPr>
      <w:ind w:left="720"/>
      <w:contextualSpacing/>
    </w:pPr>
  </w:style>
  <w:style w:type="paragraph" w:customStyle="1" w:styleId="EndNoteBibliographyTitle">
    <w:name w:val="EndNote Bibliography Title"/>
    <w:basedOn w:val="Normal"/>
    <w:link w:val="EndNoteBibliographyTitleChar"/>
    <w:rsid w:val="00B33BB7"/>
    <w:pPr>
      <w:jc w:val="center"/>
    </w:pPr>
    <w:rPr>
      <w:rFonts w:ascii="Calibri" w:hAnsi="Calibri" w:cs="Calibri"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B33BB7"/>
    <w:rPr>
      <w:rFonts w:ascii="Calibri" w:hAnsi="Calibri" w:cs="Calibri"/>
    </w:rPr>
  </w:style>
  <w:style w:type="paragraph" w:customStyle="1" w:styleId="EndNoteBibliography">
    <w:name w:val="EndNote Bibliography"/>
    <w:basedOn w:val="Normal"/>
    <w:link w:val="EndNoteBibliographyChar"/>
    <w:rsid w:val="00B33BB7"/>
    <w:pPr>
      <w:jc w:val="both"/>
    </w:pPr>
    <w:rPr>
      <w:rFonts w:ascii="Calibri" w:hAnsi="Calibri" w:cs="Calibri"/>
    </w:rPr>
  </w:style>
  <w:style w:type="character" w:customStyle="1" w:styleId="EndNoteBibliographyChar">
    <w:name w:val="EndNote Bibliography Char"/>
    <w:basedOn w:val="DefaultParagraphFont"/>
    <w:link w:val="EndNoteBibliography"/>
    <w:rsid w:val="00B33BB7"/>
    <w:rPr>
      <w:rFonts w:ascii="Calibri" w:hAnsi="Calibri" w:cs="Calibri"/>
    </w:rPr>
  </w:style>
  <w:style w:type="character" w:styleId="CommentReference">
    <w:name w:val="annotation reference"/>
    <w:basedOn w:val="DefaultParagraphFont"/>
    <w:uiPriority w:val="99"/>
    <w:semiHidden/>
    <w:unhideWhenUsed/>
    <w:rsid w:val="00702E6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02E6E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02E6E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02E6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02E6E"/>
    <w:rPr>
      <w:b/>
      <w:bCs/>
      <w:sz w:val="20"/>
      <w:szCs w:val="20"/>
    </w:rPr>
  </w:style>
  <w:style w:type="character" w:styleId="LineNumber">
    <w:name w:val="line number"/>
    <w:basedOn w:val="DefaultParagraphFont"/>
    <w:uiPriority w:val="99"/>
    <w:semiHidden/>
    <w:unhideWhenUsed/>
    <w:rsid w:val="00DE153D"/>
  </w:style>
  <w:style w:type="paragraph" w:styleId="Revision">
    <w:name w:val="Revision"/>
    <w:hidden/>
    <w:uiPriority w:val="99"/>
    <w:semiHidden/>
    <w:rsid w:val="009A34B1"/>
  </w:style>
  <w:style w:type="character" w:styleId="Hyperlink">
    <w:name w:val="Hyperlink"/>
    <w:uiPriority w:val="99"/>
    <w:unhideWhenUsed/>
    <w:rsid w:val="004D70CB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9748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09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814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mailto:schmidt-ott.kai@mh-hannover.de" TargetMode="Externa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22</Pages>
  <Words>1440</Words>
  <Characters>8209</Characters>
  <Application>Microsoft Office Word</Application>
  <DocSecurity>0</DocSecurity>
  <Lines>68</Lines>
  <Paragraphs>19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9630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Christian Hinze</dc:creator>
  <cp:keywords/>
  <dc:description/>
  <cp:lastModifiedBy>Microsoft Office User</cp:lastModifiedBy>
  <cp:revision>38</cp:revision>
  <cp:lastPrinted>2021-12-21T17:47:00Z</cp:lastPrinted>
  <dcterms:created xsi:type="dcterms:W3CDTF">2022-06-09T11:06:00Z</dcterms:created>
  <dcterms:modified xsi:type="dcterms:W3CDTF">2022-08-10T16:50:00Z</dcterms:modified>
</cp:coreProperties>
</file>