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75053" w14:textId="4406C927" w:rsidR="00C329DE" w:rsidRPr="00A75349" w:rsidRDefault="00C329DE" w:rsidP="009A3998">
      <w:pPr>
        <w:spacing w:line="480" w:lineRule="auto"/>
        <w:rPr>
          <w:b/>
          <w:sz w:val="28"/>
          <w:szCs w:val="28"/>
        </w:rPr>
      </w:pPr>
      <w:r w:rsidRPr="00A75349">
        <w:rPr>
          <w:b/>
          <w:sz w:val="28"/>
          <w:szCs w:val="28"/>
        </w:rPr>
        <w:t>Supplementary materials</w:t>
      </w:r>
    </w:p>
    <w:p w14:paraId="2EFD71FC" w14:textId="179F8CAA" w:rsidR="00F27138" w:rsidRPr="00A75349" w:rsidRDefault="00F27138" w:rsidP="009A3998">
      <w:pPr>
        <w:spacing w:line="480" w:lineRule="auto"/>
        <w:jc w:val="both"/>
        <w:rPr>
          <w:b/>
          <w:bCs/>
        </w:rPr>
      </w:pPr>
    </w:p>
    <w:p w14:paraId="121D19C6" w14:textId="111D6020" w:rsidR="00AE328E" w:rsidRPr="00A75349" w:rsidRDefault="00AE328E" w:rsidP="009A3998">
      <w:pPr>
        <w:spacing w:line="480" w:lineRule="auto"/>
        <w:jc w:val="both"/>
        <w:rPr>
          <w:bCs/>
        </w:rPr>
      </w:pPr>
      <w:r w:rsidRPr="00A75349">
        <w:rPr>
          <w:b/>
          <w:bCs/>
        </w:rPr>
        <w:t>Supplementary Fig. 1.</w:t>
      </w:r>
      <w:r w:rsidRPr="00A75349">
        <w:t xml:space="preserve"> </w:t>
      </w:r>
      <w:r w:rsidRPr="00A75349">
        <w:rPr>
          <w:b/>
          <w:bCs/>
        </w:rPr>
        <w:t xml:space="preserve">Elevated PRDM3 expression is associated with inflamed pancreatic epithelia </w:t>
      </w:r>
      <w:r w:rsidRPr="00A75349">
        <w:rPr>
          <w:b/>
        </w:rPr>
        <w:t>as well as premalignant pancreatic malignant lesions. (a)</w:t>
      </w:r>
      <w:r w:rsidRPr="00A75349">
        <w:rPr>
          <w:b/>
          <w:bCs/>
        </w:rPr>
        <w:t xml:space="preserve"> </w:t>
      </w:r>
      <w:r w:rsidRPr="00A75349">
        <w:t xml:space="preserve">C57BL/6 mice were injected with </w:t>
      </w:r>
      <w:proofErr w:type="spellStart"/>
      <w:r w:rsidRPr="00A75349">
        <w:t>cerulein</w:t>
      </w:r>
      <w:proofErr w:type="spellEnd"/>
      <w:r w:rsidRPr="00A75349">
        <w:t xml:space="preserve"> (50 </w:t>
      </w:r>
      <w:proofErr w:type="spellStart"/>
      <w:r w:rsidRPr="00A75349">
        <w:t>μg</w:t>
      </w:r>
      <w:proofErr w:type="spellEnd"/>
      <w:r w:rsidRPr="00A75349">
        <w:t xml:space="preserve">/kg, 8 hourly per day, 2 consecutive days) to induce acute pancreatitis. Pancreata were harvested 48 </w:t>
      </w:r>
      <w:r w:rsidRPr="00A75349">
        <w:rPr>
          <w:lang w:eastAsia="zh-TW"/>
        </w:rPr>
        <w:t>hours</w:t>
      </w:r>
      <w:r w:rsidRPr="00A75349">
        <w:t xml:space="preserve"> after the last </w:t>
      </w:r>
      <w:proofErr w:type="spellStart"/>
      <w:r w:rsidRPr="00A75349">
        <w:t>cerulein</w:t>
      </w:r>
      <w:proofErr w:type="spellEnd"/>
      <w:r w:rsidRPr="00A75349">
        <w:t xml:space="preserve"> injection and subjected for hematoxylin-eosin staining (H&amp;E) and</w:t>
      </w:r>
      <w:r w:rsidRPr="00A75349">
        <w:rPr>
          <w:rFonts w:hint="eastAsia"/>
        </w:rPr>
        <w:t xml:space="preserve"> </w:t>
      </w:r>
      <w:r w:rsidRPr="00A75349">
        <w:t xml:space="preserve">Prdm3 immunostaining. </w:t>
      </w:r>
      <w:r w:rsidRPr="00A75349">
        <w:rPr>
          <w:b/>
        </w:rPr>
        <w:t xml:space="preserve">(b) </w:t>
      </w:r>
      <w:r w:rsidRPr="00A75349">
        <w:rPr>
          <w:bCs/>
        </w:rPr>
        <w:t>Immunohistochemistry for Prdm3 and</w:t>
      </w:r>
      <w:r w:rsidRPr="00A75349">
        <w:rPr>
          <w:b/>
        </w:rPr>
        <w:t xml:space="preserve"> </w:t>
      </w:r>
      <w:r w:rsidRPr="00A75349">
        <w:t>H&amp;E of ADM, low-grade PanIN and high-grade PanIN of</w:t>
      </w:r>
      <w:r w:rsidRPr="00A75349">
        <w:rPr>
          <w:i/>
        </w:rPr>
        <w:t xml:space="preserve"> Ptf1a</w:t>
      </w:r>
      <w:r w:rsidRPr="00A75349">
        <w:rPr>
          <w:i/>
          <w:vertAlign w:val="superscript"/>
        </w:rPr>
        <w:t>CreER</w:t>
      </w:r>
      <w:r w:rsidRPr="00A75349">
        <w:rPr>
          <w:i/>
        </w:rPr>
        <w:t>;Kras</w:t>
      </w:r>
      <w:r w:rsidRPr="00A75349">
        <w:rPr>
          <w:i/>
          <w:vertAlign w:val="superscript"/>
        </w:rPr>
        <w:t>G12D</w:t>
      </w:r>
      <w:r w:rsidRPr="00A75349">
        <w:t xml:space="preserve"> pancreata. </w:t>
      </w:r>
      <w:r w:rsidRPr="00A75349">
        <w:rPr>
          <w:bCs/>
        </w:rPr>
        <w:t xml:space="preserve">Scale: 100 </w:t>
      </w:r>
      <w:r w:rsidRPr="00A75349">
        <w:rPr>
          <w:bCs/>
        </w:rPr>
        <w:sym w:font="Symbol" w:char="F06D"/>
      </w:r>
      <w:r w:rsidRPr="00A75349">
        <w:rPr>
          <w:bCs/>
        </w:rPr>
        <w:t>m</w:t>
      </w:r>
    </w:p>
    <w:p w14:paraId="188303E2" w14:textId="77777777" w:rsidR="00C37618" w:rsidRPr="00A75349" w:rsidRDefault="00C37618" w:rsidP="009A3998">
      <w:pPr>
        <w:spacing w:line="480" w:lineRule="auto"/>
      </w:pPr>
    </w:p>
    <w:p w14:paraId="7538C26D" w14:textId="70BCE836" w:rsidR="00C37618" w:rsidRPr="00A75349" w:rsidRDefault="00C37618" w:rsidP="00376745">
      <w:pPr>
        <w:tabs>
          <w:tab w:val="left" w:pos="450"/>
        </w:tabs>
        <w:spacing w:after="120" w:line="480" w:lineRule="auto"/>
        <w:jc w:val="both"/>
        <w:rPr>
          <w:bCs/>
        </w:rPr>
      </w:pPr>
      <w:r w:rsidRPr="00A75349">
        <w:rPr>
          <w:b/>
          <w:bCs/>
        </w:rPr>
        <w:t>Supplementary Fig</w:t>
      </w:r>
      <w:r w:rsidR="00AE328E" w:rsidRPr="00A75349">
        <w:rPr>
          <w:b/>
          <w:bCs/>
        </w:rPr>
        <w:t>.</w:t>
      </w:r>
      <w:r w:rsidRPr="00A75349">
        <w:rPr>
          <w:b/>
          <w:bCs/>
        </w:rPr>
        <w:t xml:space="preserve"> 2.</w:t>
      </w:r>
      <w:r w:rsidRPr="00A75349">
        <w:t xml:space="preserve"> </w:t>
      </w:r>
      <w:r w:rsidRPr="00A75349">
        <w:rPr>
          <w:b/>
          <w:bCs/>
        </w:rPr>
        <w:t xml:space="preserve">Generation of </w:t>
      </w:r>
      <w:r w:rsidR="0014350B" w:rsidRPr="00A75349">
        <w:rPr>
          <w:b/>
          <w:bCs/>
        </w:rPr>
        <w:t xml:space="preserve">Prdm3 conditional knockout </w:t>
      </w:r>
      <w:r w:rsidRPr="00A75349">
        <w:rPr>
          <w:b/>
          <w:bCs/>
        </w:rPr>
        <w:t xml:space="preserve">mouse. </w:t>
      </w:r>
      <w:r w:rsidRPr="00A75349">
        <w:rPr>
          <w:b/>
        </w:rPr>
        <w:t>(a)</w:t>
      </w:r>
      <w:r w:rsidRPr="00A75349">
        <w:t xml:space="preserve"> </w:t>
      </w:r>
      <w:r w:rsidR="00AE328E" w:rsidRPr="00A75349">
        <w:t xml:space="preserve">Strategy to generate Prdm3 conditional knockout mice: </w:t>
      </w:r>
      <w:r w:rsidR="00AE328E" w:rsidRPr="00A75349">
        <w:rPr>
          <w:i/>
        </w:rPr>
        <w:t>Ptf1a</w:t>
      </w:r>
      <w:r w:rsidR="00AE328E" w:rsidRPr="00A75349">
        <w:rPr>
          <w:i/>
          <w:vertAlign w:val="superscript"/>
        </w:rPr>
        <w:t>CreER</w:t>
      </w:r>
      <w:r w:rsidR="00AE328E" w:rsidRPr="00A75349">
        <w:rPr>
          <w:i/>
        </w:rPr>
        <w:t>;Kras</w:t>
      </w:r>
      <w:r w:rsidR="00AE328E" w:rsidRPr="00A75349">
        <w:rPr>
          <w:bCs/>
          <w:i/>
          <w:iCs/>
          <w:vertAlign w:val="superscript"/>
        </w:rPr>
        <w:t>G12D</w:t>
      </w:r>
      <w:r w:rsidR="00AE328E" w:rsidRPr="00A75349">
        <w:rPr>
          <w:i/>
        </w:rPr>
        <w:t>;Prdm3</w:t>
      </w:r>
      <w:r w:rsidR="00AE328E" w:rsidRPr="00A75349">
        <w:rPr>
          <w:i/>
          <w:vertAlign w:val="superscript"/>
        </w:rPr>
        <w:t>flox/</w:t>
      </w:r>
      <w:proofErr w:type="spellStart"/>
      <w:r w:rsidR="00AE328E" w:rsidRPr="00A75349">
        <w:rPr>
          <w:i/>
          <w:vertAlign w:val="superscript"/>
        </w:rPr>
        <w:t>flox</w:t>
      </w:r>
      <w:proofErr w:type="spellEnd"/>
      <w:r w:rsidR="00AE328E" w:rsidRPr="00A75349">
        <w:rPr>
          <w:b/>
        </w:rPr>
        <w:t xml:space="preserve"> </w:t>
      </w:r>
      <w:r w:rsidR="00AE328E" w:rsidRPr="00A75349">
        <w:rPr>
          <w:bCs/>
        </w:rPr>
        <w:t xml:space="preserve">mice. </w:t>
      </w:r>
      <w:r w:rsidRPr="00A75349">
        <w:t xml:space="preserve">Mice were injected with tamoxifen </w:t>
      </w:r>
      <w:r w:rsidR="00CC2131" w:rsidRPr="00A75349">
        <w:t>(</w:t>
      </w:r>
      <w:r w:rsidR="00AE328E" w:rsidRPr="00A75349">
        <w:t>TM</w:t>
      </w:r>
      <w:r w:rsidR="00CC2131" w:rsidRPr="00A75349">
        <w:t>)</w:t>
      </w:r>
      <w:r w:rsidR="00AE328E" w:rsidRPr="00A75349">
        <w:t xml:space="preserve"> </w:t>
      </w:r>
      <w:r w:rsidRPr="00A75349">
        <w:t xml:space="preserve">at 4-5 weeks of age and pancreata were analyzed </w:t>
      </w:r>
      <w:r w:rsidR="00AE328E" w:rsidRPr="00A75349">
        <w:t xml:space="preserve">at 4 </w:t>
      </w:r>
      <w:r w:rsidR="00615302" w:rsidRPr="00A75349">
        <w:t xml:space="preserve">and 6 </w:t>
      </w:r>
      <w:r w:rsidR="00AE328E" w:rsidRPr="00A75349">
        <w:t>weeks</w:t>
      </w:r>
      <w:r w:rsidRPr="00A75349">
        <w:t xml:space="preserve"> after the last tamoxifen injection. </w:t>
      </w:r>
      <w:r w:rsidR="00457A02" w:rsidRPr="00A75349">
        <w:rPr>
          <w:b/>
          <w:bCs/>
        </w:rPr>
        <w:t xml:space="preserve">(b) </w:t>
      </w:r>
      <w:r w:rsidR="00FC0DC8" w:rsidRPr="00A75349">
        <w:t xml:space="preserve">Immunohistochemistry for Prdm3 and </w:t>
      </w:r>
      <w:r w:rsidR="00BE5CDC" w:rsidRPr="00A75349">
        <w:t>h</w:t>
      </w:r>
      <w:r w:rsidRPr="00A75349">
        <w:t xml:space="preserve">ematoxylin-eosin staining (H&amp;E) in </w:t>
      </w:r>
      <w:r w:rsidR="00AE328E" w:rsidRPr="00A75349">
        <w:rPr>
          <w:i/>
        </w:rPr>
        <w:t>Kras</w:t>
      </w:r>
      <w:r w:rsidR="00AE328E" w:rsidRPr="00A75349">
        <w:rPr>
          <w:bCs/>
          <w:i/>
          <w:iCs/>
          <w:vertAlign w:val="superscript"/>
        </w:rPr>
        <w:t>G12D</w:t>
      </w:r>
      <w:r w:rsidR="00AE328E" w:rsidRPr="00A75349">
        <w:rPr>
          <w:bCs/>
          <w:i/>
          <w:iCs/>
        </w:rPr>
        <w:t>-</w:t>
      </w:r>
      <w:r w:rsidRPr="00A75349">
        <w:rPr>
          <w:bCs/>
          <w:i/>
          <w:iCs/>
        </w:rPr>
        <w:t>Prdm3</w:t>
      </w:r>
      <w:r w:rsidRPr="00A75349">
        <w:rPr>
          <w:bCs/>
          <w:i/>
          <w:iCs/>
          <w:vertAlign w:val="superscript"/>
        </w:rPr>
        <w:sym w:font="Symbol" w:char="F044"/>
      </w:r>
      <w:r w:rsidRPr="00A75349">
        <w:rPr>
          <w:bCs/>
          <w:i/>
          <w:iCs/>
          <w:vertAlign w:val="superscript"/>
        </w:rPr>
        <w:t>Acinar</w:t>
      </w:r>
      <w:r w:rsidRPr="00A75349">
        <w:rPr>
          <w:bCs/>
        </w:rPr>
        <w:t xml:space="preserve"> and </w:t>
      </w:r>
      <w:r w:rsidR="00BE5CDC" w:rsidRPr="00A75349">
        <w:rPr>
          <w:i/>
        </w:rPr>
        <w:t>Kras</w:t>
      </w:r>
      <w:r w:rsidR="00BE5CDC" w:rsidRPr="00A75349">
        <w:rPr>
          <w:bCs/>
          <w:i/>
          <w:iCs/>
          <w:vertAlign w:val="superscript"/>
        </w:rPr>
        <w:t>G12D</w:t>
      </w:r>
      <w:r w:rsidR="00615302" w:rsidRPr="00A75349">
        <w:rPr>
          <w:bCs/>
        </w:rPr>
        <w:t xml:space="preserve"> pancreata 4 weeks post-tamoxifen injection</w:t>
      </w:r>
      <w:r w:rsidRPr="00A75349">
        <w:rPr>
          <w:bCs/>
        </w:rPr>
        <w:t xml:space="preserve">. </w:t>
      </w:r>
      <w:r w:rsidR="00457A02" w:rsidRPr="00A75349">
        <w:rPr>
          <w:b/>
        </w:rPr>
        <w:t xml:space="preserve">(c) </w:t>
      </w:r>
      <w:r w:rsidR="00457A02" w:rsidRPr="00A75349">
        <w:rPr>
          <w:bCs/>
        </w:rPr>
        <w:t xml:space="preserve">Immunohistochemistry for </w:t>
      </w:r>
      <w:r w:rsidR="00457A02" w:rsidRPr="00A75349">
        <w:t>Muc5AC</w:t>
      </w:r>
      <w:r w:rsidR="00376745" w:rsidRPr="00A75349">
        <w:t xml:space="preserve"> and </w:t>
      </w:r>
      <w:proofErr w:type="spellStart"/>
      <w:r w:rsidR="00376745" w:rsidRPr="00A75349">
        <w:t>Alcian</w:t>
      </w:r>
      <w:proofErr w:type="spellEnd"/>
      <w:r w:rsidR="00376745" w:rsidRPr="00A75349">
        <w:t xml:space="preserve"> </w:t>
      </w:r>
      <w:r w:rsidR="00BE5CDC" w:rsidRPr="00A75349">
        <w:t>b</w:t>
      </w:r>
      <w:r w:rsidR="00376745" w:rsidRPr="00A75349">
        <w:t xml:space="preserve">lue staining of pancreata from </w:t>
      </w:r>
      <w:r w:rsidR="00376745" w:rsidRPr="00A75349">
        <w:rPr>
          <w:i/>
        </w:rPr>
        <w:t>Kras</w:t>
      </w:r>
      <w:r w:rsidR="00376745" w:rsidRPr="00A75349">
        <w:rPr>
          <w:bCs/>
          <w:i/>
          <w:iCs/>
          <w:vertAlign w:val="superscript"/>
        </w:rPr>
        <w:t>G12D</w:t>
      </w:r>
      <w:r w:rsidR="00376745" w:rsidRPr="00A75349">
        <w:rPr>
          <w:bCs/>
        </w:rPr>
        <w:t xml:space="preserve"> and </w:t>
      </w:r>
      <w:r w:rsidR="00376745" w:rsidRPr="00A75349">
        <w:rPr>
          <w:i/>
        </w:rPr>
        <w:t>Kras</w:t>
      </w:r>
      <w:r w:rsidR="00376745" w:rsidRPr="00A75349">
        <w:rPr>
          <w:bCs/>
          <w:i/>
          <w:iCs/>
          <w:vertAlign w:val="superscript"/>
        </w:rPr>
        <w:t>G12D</w:t>
      </w:r>
      <w:r w:rsidR="00376745" w:rsidRPr="00A75349">
        <w:rPr>
          <w:bCs/>
          <w:i/>
          <w:iCs/>
        </w:rPr>
        <w:t>-Prdm3</w:t>
      </w:r>
      <w:r w:rsidR="00376745" w:rsidRPr="00A75349">
        <w:rPr>
          <w:bCs/>
          <w:i/>
          <w:iCs/>
          <w:vertAlign w:val="superscript"/>
        </w:rPr>
        <w:sym w:font="Symbol" w:char="F044"/>
      </w:r>
      <w:r w:rsidR="00376745" w:rsidRPr="00A75349">
        <w:rPr>
          <w:bCs/>
          <w:i/>
          <w:iCs/>
          <w:vertAlign w:val="superscript"/>
        </w:rPr>
        <w:t>Acinar</w:t>
      </w:r>
      <w:r w:rsidR="00376745" w:rsidRPr="00A75349">
        <w:t xml:space="preserve"> mice</w:t>
      </w:r>
      <w:r w:rsidR="00615302" w:rsidRPr="00A75349">
        <w:t xml:space="preserve"> </w:t>
      </w:r>
      <w:r w:rsidR="004541D7" w:rsidRPr="00A75349">
        <w:t xml:space="preserve">at </w:t>
      </w:r>
      <w:r w:rsidR="00615302" w:rsidRPr="00A75349">
        <w:rPr>
          <w:bCs/>
        </w:rPr>
        <w:t>6 weeks post-tamoxifen injection</w:t>
      </w:r>
      <w:r w:rsidR="00457A02" w:rsidRPr="00A75349">
        <w:rPr>
          <w:bCs/>
        </w:rPr>
        <w:t xml:space="preserve">. Quantification of </w:t>
      </w:r>
      <w:r w:rsidR="00BE5CDC" w:rsidRPr="00A75349">
        <w:rPr>
          <w:bCs/>
        </w:rPr>
        <w:t>the</w:t>
      </w:r>
      <w:r w:rsidR="00457A02" w:rsidRPr="00A75349">
        <w:rPr>
          <w:bCs/>
        </w:rPr>
        <w:t xml:space="preserve"> </w:t>
      </w:r>
      <w:r w:rsidR="00457A02" w:rsidRPr="00A75349">
        <w:t xml:space="preserve">percent of pancreatic area that is </w:t>
      </w:r>
      <w:r w:rsidR="00457A02" w:rsidRPr="00A75349">
        <w:rPr>
          <w:bCs/>
        </w:rPr>
        <w:t>Muc5AC</w:t>
      </w:r>
      <w:r w:rsidR="00457A02" w:rsidRPr="00A75349">
        <w:rPr>
          <w:bCs/>
          <w:vertAlign w:val="superscript"/>
        </w:rPr>
        <w:t>+</w:t>
      </w:r>
      <w:r w:rsidR="00376745" w:rsidRPr="00A75349">
        <w:rPr>
          <w:bCs/>
        </w:rPr>
        <w:t xml:space="preserve"> </w:t>
      </w:r>
      <w:r w:rsidR="00BE5CDC" w:rsidRPr="00A75349">
        <w:rPr>
          <w:bCs/>
        </w:rPr>
        <w:t>or</w:t>
      </w:r>
      <w:r w:rsidR="00376745" w:rsidRPr="00A75349">
        <w:rPr>
          <w:bCs/>
        </w:rPr>
        <w:t xml:space="preserve"> </w:t>
      </w:r>
      <w:proofErr w:type="spellStart"/>
      <w:r w:rsidR="00376745" w:rsidRPr="00A75349">
        <w:rPr>
          <w:bCs/>
        </w:rPr>
        <w:t>Alcian</w:t>
      </w:r>
      <w:proofErr w:type="spellEnd"/>
      <w:r w:rsidR="00376745" w:rsidRPr="00A75349">
        <w:rPr>
          <w:bCs/>
        </w:rPr>
        <w:t xml:space="preserve"> blue</w:t>
      </w:r>
      <w:r w:rsidR="00BE5CDC" w:rsidRPr="00A75349">
        <w:rPr>
          <w:bCs/>
          <w:vertAlign w:val="superscript"/>
        </w:rPr>
        <w:t>+</w:t>
      </w:r>
      <w:r w:rsidR="00457A02" w:rsidRPr="00A75349">
        <w:rPr>
          <w:bCs/>
        </w:rPr>
        <w:t xml:space="preserve"> in </w:t>
      </w:r>
      <w:r w:rsidR="00457A02" w:rsidRPr="00A75349">
        <w:rPr>
          <w:i/>
        </w:rPr>
        <w:t>Kras</w:t>
      </w:r>
      <w:r w:rsidR="00457A02" w:rsidRPr="00A75349">
        <w:rPr>
          <w:bCs/>
          <w:i/>
          <w:iCs/>
          <w:vertAlign w:val="superscript"/>
        </w:rPr>
        <w:t>G12D</w:t>
      </w:r>
      <w:r w:rsidR="00457A02" w:rsidRPr="00A75349">
        <w:rPr>
          <w:bCs/>
        </w:rPr>
        <w:t xml:space="preserve"> (n=9) vs. </w:t>
      </w:r>
      <w:r w:rsidR="00457A02" w:rsidRPr="00A75349">
        <w:rPr>
          <w:i/>
        </w:rPr>
        <w:t>Kras</w:t>
      </w:r>
      <w:r w:rsidR="00457A02" w:rsidRPr="00A75349">
        <w:rPr>
          <w:bCs/>
          <w:i/>
          <w:iCs/>
          <w:vertAlign w:val="superscript"/>
        </w:rPr>
        <w:t>G12D</w:t>
      </w:r>
      <w:r w:rsidR="00457A02" w:rsidRPr="00A75349">
        <w:rPr>
          <w:bCs/>
          <w:i/>
          <w:iCs/>
        </w:rPr>
        <w:t>-Prdm3</w:t>
      </w:r>
      <w:r w:rsidR="00457A02" w:rsidRPr="00A75349">
        <w:rPr>
          <w:bCs/>
          <w:i/>
          <w:iCs/>
          <w:vertAlign w:val="superscript"/>
        </w:rPr>
        <w:sym w:font="Symbol" w:char="F044"/>
      </w:r>
      <w:r w:rsidR="00457A02" w:rsidRPr="00A75349">
        <w:rPr>
          <w:bCs/>
          <w:i/>
          <w:iCs/>
          <w:vertAlign w:val="superscript"/>
        </w:rPr>
        <w:t>Acinar</w:t>
      </w:r>
      <w:r w:rsidR="00457A02" w:rsidRPr="00A75349">
        <w:rPr>
          <w:bCs/>
        </w:rPr>
        <w:t xml:space="preserve"> (n=9) mice. </w:t>
      </w:r>
      <w:r w:rsidR="00C86634" w:rsidRPr="00A75349">
        <w:rPr>
          <w:b/>
        </w:rPr>
        <w:t>(d)</w:t>
      </w:r>
      <w:r w:rsidR="00C86634" w:rsidRPr="00A75349">
        <w:rPr>
          <w:bCs/>
        </w:rPr>
        <w:t xml:space="preserve"> </w:t>
      </w:r>
      <w:r w:rsidR="00A664F9" w:rsidRPr="00A75349">
        <w:rPr>
          <w:bCs/>
        </w:rPr>
        <w:t xml:space="preserve">Images of acinar cell explants embedded in Matrigel </w:t>
      </w:r>
      <w:r w:rsidR="00A664F9" w:rsidRPr="00A75349">
        <w:rPr>
          <w:bCs/>
          <w:lang w:eastAsia="zh-TW"/>
        </w:rPr>
        <w:t xml:space="preserve">at 30 and 48 hours. </w:t>
      </w:r>
      <w:r w:rsidR="00A664F9" w:rsidRPr="00A75349">
        <w:rPr>
          <w:b/>
        </w:rPr>
        <w:t>(e)</w:t>
      </w:r>
      <w:r w:rsidR="00A664F9" w:rsidRPr="00A75349">
        <w:rPr>
          <w:bCs/>
        </w:rPr>
        <w:t xml:space="preserve"> Q</w:t>
      </w:r>
      <w:r w:rsidR="00A664F9" w:rsidRPr="00A75349">
        <w:rPr>
          <w:rFonts w:hint="eastAsia"/>
          <w:bCs/>
        </w:rPr>
        <w:t>u</w:t>
      </w:r>
      <w:r w:rsidR="00A664F9" w:rsidRPr="00A75349">
        <w:rPr>
          <w:bCs/>
        </w:rPr>
        <w:t>antification of the percent of ductal-like structures</w:t>
      </w:r>
      <w:r w:rsidR="00A664F9" w:rsidRPr="00A75349">
        <w:rPr>
          <w:rFonts w:hint="eastAsia"/>
          <w:bCs/>
        </w:rPr>
        <w:t xml:space="preserve"> </w:t>
      </w:r>
      <w:r w:rsidR="00A664F9" w:rsidRPr="00A75349">
        <w:rPr>
          <w:bCs/>
        </w:rPr>
        <w:t xml:space="preserve">in explants derived from </w:t>
      </w:r>
      <w:r w:rsidR="00A664F9" w:rsidRPr="00A75349">
        <w:rPr>
          <w:bCs/>
          <w:i/>
          <w:iCs/>
        </w:rPr>
        <w:t>Prdm3</w:t>
      </w:r>
      <w:r w:rsidR="00A664F9" w:rsidRPr="00A75349">
        <w:rPr>
          <w:bCs/>
          <w:i/>
          <w:iCs/>
          <w:vertAlign w:val="superscript"/>
        </w:rPr>
        <w:sym w:font="Symbol" w:char="F044"/>
      </w:r>
      <w:r w:rsidR="00A664F9" w:rsidRPr="00A75349">
        <w:rPr>
          <w:bCs/>
          <w:i/>
          <w:iCs/>
          <w:vertAlign w:val="superscript"/>
        </w:rPr>
        <w:t>Acinar</w:t>
      </w:r>
      <w:r w:rsidR="00A664F9" w:rsidRPr="00A75349">
        <w:rPr>
          <w:bCs/>
        </w:rPr>
        <w:t xml:space="preserve"> (n=5) and </w:t>
      </w:r>
      <w:r w:rsidR="00A664F9" w:rsidRPr="00A75349">
        <w:rPr>
          <w:i/>
        </w:rPr>
        <w:t>Ptf1a</w:t>
      </w:r>
      <w:r w:rsidR="00A664F9" w:rsidRPr="00A75349">
        <w:rPr>
          <w:bCs/>
          <w:i/>
          <w:iCs/>
          <w:vertAlign w:val="superscript"/>
        </w:rPr>
        <w:t>CreER</w:t>
      </w:r>
      <w:r w:rsidR="00A664F9" w:rsidRPr="00A75349">
        <w:rPr>
          <w:bCs/>
        </w:rPr>
        <w:t xml:space="preserve"> (control, n=5) mice in culture with addition of TGF-</w:t>
      </w:r>
      <w:r w:rsidR="00A664F9" w:rsidRPr="00A75349">
        <w:rPr>
          <w:rFonts w:hint="eastAsia"/>
          <w:bCs/>
        </w:rPr>
        <w:sym w:font="Symbol" w:char="F061"/>
      </w:r>
      <w:r w:rsidR="00A664F9" w:rsidRPr="00A75349">
        <w:rPr>
          <w:bCs/>
        </w:rPr>
        <w:t xml:space="preserve"> (50 ng/ml) for 30 and 48 hours. </w:t>
      </w:r>
      <w:r w:rsidR="00457A02" w:rsidRPr="00A75349">
        <w:rPr>
          <w:bCs/>
        </w:rPr>
        <w:t xml:space="preserve">Data show mean ± SD. </w:t>
      </w:r>
      <w:r w:rsidR="00CC2131" w:rsidRPr="00A75349">
        <w:rPr>
          <w:bCs/>
        </w:rPr>
        <w:t xml:space="preserve">Statistical analysis: Two-tailed </w:t>
      </w:r>
      <w:r w:rsidR="00CC2131" w:rsidRPr="00A75349">
        <w:rPr>
          <w:bCs/>
          <w:i/>
          <w:iCs/>
        </w:rPr>
        <w:t>t</w:t>
      </w:r>
      <w:r w:rsidR="00CC2131" w:rsidRPr="00A75349">
        <w:rPr>
          <w:bCs/>
        </w:rPr>
        <w:t xml:space="preserve">-test. </w:t>
      </w:r>
      <w:r w:rsidR="00457A02" w:rsidRPr="00A75349">
        <w:rPr>
          <w:bCs/>
        </w:rPr>
        <w:t>*</w:t>
      </w:r>
      <w:r w:rsidR="00457A02" w:rsidRPr="00A75349">
        <w:rPr>
          <w:bCs/>
          <w:i/>
          <w:iCs/>
        </w:rPr>
        <w:t>p</w:t>
      </w:r>
      <w:r w:rsidR="00457A02" w:rsidRPr="00A75349">
        <w:rPr>
          <w:bCs/>
        </w:rPr>
        <w:t xml:space="preserve"> &lt; 0.05, **</w:t>
      </w:r>
      <w:r w:rsidR="00457A02" w:rsidRPr="00A75349">
        <w:rPr>
          <w:bCs/>
          <w:i/>
          <w:iCs/>
        </w:rPr>
        <w:t>p</w:t>
      </w:r>
      <w:r w:rsidR="00457A02" w:rsidRPr="00A75349">
        <w:rPr>
          <w:bCs/>
        </w:rPr>
        <w:t xml:space="preserve"> &lt; 0.01. </w:t>
      </w:r>
      <w:r w:rsidRPr="00A75349">
        <w:rPr>
          <w:bCs/>
        </w:rPr>
        <w:t xml:space="preserve">Scale: </w:t>
      </w:r>
      <w:r w:rsidR="00376745" w:rsidRPr="00A75349">
        <w:rPr>
          <w:bCs/>
        </w:rPr>
        <w:t xml:space="preserve">100 </w:t>
      </w:r>
      <w:r w:rsidR="00376745" w:rsidRPr="00A75349">
        <w:rPr>
          <w:bCs/>
        </w:rPr>
        <w:sym w:font="Symbol" w:char="F06D"/>
      </w:r>
      <w:r w:rsidR="00376745" w:rsidRPr="00A75349">
        <w:rPr>
          <w:bCs/>
        </w:rPr>
        <w:t>m</w:t>
      </w:r>
      <w:r w:rsidR="00EF7F3C" w:rsidRPr="00A75349">
        <w:rPr>
          <w:bCs/>
        </w:rPr>
        <w:t>.</w:t>
      </w:r>
    </w:p>
    <w:p w14:paraId="37D31C51" w14:textId="77777777" w:rsidR="00C37618" w:rsidRPr="00A75349" w:rsidRDefault="00C37618" w:rsidP="009A3998">
      <w:pPr>
        <w:spacing w:line="480" w:lineRule="auto"/>
      </w:pPr>
    </w:p>
    <w:p w14:paraId="229205D4" w14:textId="77777777" w:rsidR="000117C1" w:rsidRPr="00A75349" w:rsidRDefault="00C37618" w:rsidP="000117C1">
      <w:pPr>
        <w:spacing w:line="480" w:lineRule="auto"/>
        <w:rPr>
          <w:bCs/>
        </w:rPr>
      </w:pPr>
      <w:r w:rsidRPr="00A75349">
        <w:rPr>
          <w:b/>
          <w:bCs/>
        </w:rPr>
        <w:lastRenderedPageBreak/>
        <w:t>Supplementary Fig</w:t>
      </w:r>
      <w:r w:rsidR="00AE328E" w:rsidRPr="00A75349">
        <w:rPr>
          <w:b/>
          <w:bCs/>
        </w:rPr>
        <w:t>.</w:t>
      </w:r>
      <w:r w:rsidRPr="00A75349">
        <w:rPr>
          <w:b/>
          <w:bCs/>
        </w:rPr>
        <w:t xml:space="preserve"> </w:t>
      </w:r>
      <w:r w:rsidR="00AE328E" w:rsidRPr="00A75349">
        <w:rPr>
          <w:b/>
          <w:bCs/>
        </w:rPr>
        <w:t>3</w:t>
      </w:r>
      <w:r w:rsidRPr="00A75349">
        <w:rPr>
          <w:b/>
          <w:bCs/>
        </w:rPr>
        <w:t>.</w:t>
      </w:r>
      <w:r w:rsidRPr="00A75349">
        <w:t xml:space="preserve"> </w:t>
      </w:r>
      <w:r w:rsidR="00E914C3" w:rsidRPr="00A75349">
        <w:rPr>
          <w:b/>
          <w:bCs/>
        </w:rPr>
        <w:t>Full spectrum of pancreatic precursor lesions in Prdm3-deficient mice.</w:t>
      </w:r>
      <w:r w:rsidR="00E914C3" w:rsidRPr="00A75349">
        <w:t xml:space="preserve"> </w:t>
      </w:r>
      <w:r w:rsidRPr="00A75349">
        <w:rPr>
          <w:b/>
          <w:bCs/>
        </w:rPr>
        <w:t>(a)</w:t>
      </w:r>
      <w:r w:rsidRPr="00A75349">
        <w:t xml:space="preserve"> Hematoxylin-eosin staining</w:t>
      </w:r>
      <w:r w:rsidRPr="00A75349" w:rsidDel="008B40F4">
        <w:t xml:space="preserve"> </w:t>
      </w:r>
      <w:r w:rsidRPr="00A75349">
        <w:t xml:space="preserve">of representative whole-section and high-magnification images of </w:t>
      </w:r>
      <w:r w:rsidRPr="00A75349">
        <w:rPr>
          <w:i/>
        </w:rPr>
        <w:t>Kras</w:t>
      </w:r>
      <w:r w:rsidRPr="00A75349">
        <w:rPr>
          <w:bCs/>
          <w:i/>
          <w:iCs/>
          <w:vertAlign w:val="superscript"/>
        </w:rPr>
        <w:t>G12D</w:t>
      </w:r>
      <w:r w:rsidRPr="00A75349">
        <w:rPr>
          <w:i/>
        </w:rPr>
        <w:t>-</w:t>
      </w:r>
      <w:r w:rsidRPr="00A75349">
        <w:rPr>
          <w:i/>
          <w:iCs/>
        </w:rPr>
        <w:t>Prdm3</w:t>
      </w:r>
      <w:r w:rsidRPr="00A75349">
        <w:rPr>
          <w:i/>
          <w:iCs/>
          <w:vertAlign w:val="superscript"/>
        </w:rPr>
        <w:sym w:font="Symbol" w:char="F044"/>
      </w:r>
      <w:r w:rsidRPr="00A75349">
        <w:rPr>
          <w:i/>
          <w:iCs/>
          <w:vertAlign w:val="superscript"/>
        </w:rPr>
        <w:t>Acinar</w:t>
      </w:r>
      <w:r w:rsidRPr="00A75349">
        <w:t xml:space="preserve"> and </w:t>
      </w:r>
      <w:r w:rsidRPr="00A75349">
        <w:rPr>
          <w:i/>
        </w:rPr>
        <w:t>Kras</w:t>
      </w:r>
      <w:r w:rsidRPr="00A75349">
        <w:rPr>
          <w:bCs/>
          <w:i/>
          <w:iCs/>
          <w:vertAlign w:val="superscript"/>
        </w:rPr>
        <w:t>G12D</w:t>
      </w:r>
      <w:r w:rsidRPr="00A75349">
        <w:t xml:space="preserve"> </w:t>
      </w:r>
      <w:proofErr w:type="spellStart"/>
      <w:r w:rsidRPr="00A75349">
        <w:t>pancreata</w:t>
      </w:r>
      <w:proofErr w:type="spellEnd"/>
      <w:r w:rsidRPr="00A75349">
        <w:t xml:space="preserve"> 21 days post-</w:t>
      </w:r>
      <w:proofErr w:type="spellStart"/>
      <w:r w:rsidRPr="00A75349">
        <w:t>cerulein</w:t>
      </w:r>
      <w:proofErr w:type="spellEnd"/>
      <w:r w:rsidRPr="00A75349">
        <w:t xml:space="preserve"> injection. Low-grade </w:t>
      </w:r>
      <w:proofErr w:type="spellStart"/>
      <w:r w:rsidRPr="00A75349">
        <w:t>PanINs</w:t>
      </w:r>
      <w:proofErr w:type="spellEnd"/>
      <w:r w:rsidRPr="00A75349">
        <w:t xml:space="preserve"> are indicated by stars, high-grade </w:t>
      </w:r>
      <w:proofErr w:type="spellStart"/>
      <w:r w:rsidRPr="00A75349">
        <w:t>PanINs</w:t>
      </w:r>
      <w:proofErr w:type="spellEnd"/>
      <w:r w:rsidRPr="00A75349">
        <w:t xml:space="preserve"> are indicated by arrowheads, and ductal carcinoma </w:t>
      </w:r>
      <w:r w:rsidRPr="00A75349">
        <w:rPr>
          <w:i/>
          <w:iCs/>
        </w:rPr>
        <w:t>in situ</w:t>
      </w:r>
      <w:r w:rsidRPr="00A75349">
        <w:t xml:space="preserve"> is indicated by arrow. </w:t>
      </w:r>
      <w:r w:rsidRPr="00A75349">
        <w:rPr>
          <w:b/>
          <w:bCs/>
        </w:rPr>
        <w:t>(b)</w:t>
      </w:r>
      <w:r w:rsidRPr="00A75349">
        <w:t xml:space="preserve"> Immunohistochemistry for Prdm3 in </w:t>
      </w:r>
      <w:r w:rsidRPr="00A75349">
        <w:rPr>
          <w:i/>
        </w:rPr>
        <w:t>Kras</w:t>
      </w:r>
      <w:r w:rsidRPr="00A75349">
        <w:rPr>
          <w:bCs/>
          <w:i/>
          <w:iCs/>
          <w:vertAlign w:val="superscript"/>
        </w:rPr>
        <w:t>G12D</w:t>
      </w:r>
      <w:r w:rsidRPr="00A75349">
        <w:rPr>
          <w:i/>
          <w:iCs/>
        </w:rPr>
        <w:t>-</w:t>
      </w:r>
      <w:r w:rsidRPr="00A75349">
        <w:rPr>
          <w:bCs/>
          <w:i/>
          <w:iCs/>
        </w:rPr>
        <w:t>Prdm3</w:t>
      </w:r>
      <w:r w:rsidRPr="00A75349">
        <w:rPr>
          <w:bCs/>
          <w:i/>
          <w:iCs/>
          <w:vertAlign w:val="superscript"/>
        </w:rPr>
        <w:sym w:font="Symbol" w:char="F044"/>
      </w:r>
      <w:r w:rsidRPr="00A75349">
        <w:rPr>
          <w:bCs/>
          <w:i/>
          <w:iCs/>
          <w:vertAlign w:val="superscript"/>
        </w:rPr>
        <w:t>Acinar</w:t>
      </w:r>
      <w:r w:rsidRPr="00A75349">
        <w:rPr>
          <w:bCs/>
        </w:rPr>
        <w:t xml:space="preserve"> and </w:t>
      </w:r>
      <w:r w:rsidRPr="00A75349">
        <w:rPr>
          <w:i/>
        </w:rPr>
        <w:t>Kras</w:t>
      </w:r>
      <w:r w:rsidRPr="00A75349">
        <w:rPr>
          <w:bCs/>
          <w:i/>
          <w:iCs/>
          <w:vertAlign w:val="superscript"/>
        </w:rPr>
        <w:t>G12D</w:t>
      </w:r>
      <w:r w:rsidRPr="00A75349">
        <w:rPr>
          <w:bCs/>
          <w:i/>
          <w:iCs/>
        </w:rPr>
        <w:t xml:space="preserve"> </w:t>
      </w:r>
      <w:r w:rsidRPr="00A75349">
        <w:rPr>
          <w:bCs/>
        </w:rPr>
        <w:t xml:space="preserve">mice. Scale: 3 mm (a top) and 100 </w:t>
      </w:r>
      <w:r w:rsidRPr="00A75349">
        <w:rPr>
          <w:bCs/>
        </w:rPr>
        <w:sym w:font="Symbol" w:char="F06D"/>
      </w:r>
      <w:r w:rsidRPr="00A75349">
        <w:rPr>
          <w:bCs/>
        </w:rPr>
        <w:t>m (a bottom and b).</w:t>
      </w:r>
    </w:p>
    <w:p w14:paraId="56549D2D" w14:textId="77777777" w:rsidR="000117C1" w:rsidRPr="00A75349" w:rsidRDefault="000117C1" w:rsidP="000117C1">
      <w:pPr>
        <w:spacing w:line="480" w:lineRule="auto"/>
        <w:rPr>
          <w:bCs/>
        </w:rPr>
      </w:pPr>
    </w:p>
    <w:p w14:paraId="7F0C6120" w14:textId="58FB2A37" w:rsidR="0014350B" w:rsidRPr="00A75349" w:rsidRDefault="0014350B" w:rsidP="000117C1">
      <w:pPr>
        <w:spacing w:line="480" w:lineRule="auto"/>
        <w:rPr>
          <w:bCs/>
        </w:rPr>
      </w:pPr>
      <w:r w:rsidRPr="00A75349">
        <w:rPr>
          <w:b/>
          <w:bCs/>
        </w:rPr>
        <w:t>Supplementary Fig. 4.</w:t>
      </w:r>
      <w:r w:rsidRPr="00A75349">
        <w:t xml:space="preserve"> </w:t>
      </w:r>
      <w:r w:rsidRPr="00A75349">
        <w:rPr>
          <w:b/>
          <w:bCs/>
        </w:rPr>
        <w:t>Prdm3-</w:t>
      </w:r>
      <w:r w:rsidR="00F27138" w:rsidRPr="00A75349">
        <w:rPr>
          <w:b/>
          <w:bCs/>
        </w:rPr>
        <w:t xml:space="preserve">deleted mice are more susceptible to </w:t>
      </w:r>
      <w:proofErr w:type="spellStart"/>
      <w:r w:rsidR="00F27138" w:rsidRPr="00A75349">
        <w:rPr>
          <w:b/>
          <w:bCs/>
        </w:rPr>
        <w:t>cerulein</w:t>
      </w:r>
      <w:proofErr w:type="spellEnd"/>
      <w:r w:rsidR="00F27138" w:rsidRPr="00A75349">
        <w:rPr>
          <w:b/>
          <w:bCs/>
        </w:rPr>
        <w:t>-induced inflammatory responses</w:t>
      </w:r>
      <w:r w:rsidRPr="00A75349">
        <w:rPr>
          <w:b/>
          <w:bCs/>
        </w:rPr>
        <w:t xml:space="preserve">. </w:t>
      </w:r>
      <w:r w:rsidR="00F27138" w:rsidRPr="00A75349">
        <w:rPr>
          <w:b/>
          <w:bCs/>
        </w:rPr>
        <w:t xml:space="preserve">(a) </w:t>
      </w:r>
      <w:r w:rsidRPr="00A75349">
        <w:rPr>
          <w:i/>
        </w:rPr>
        <w:t>Ptf1a</w:t>
      </w:r>
      <w:r w:rsidRPr="00A75349">
        <w:rPr>
          <w:i/>
          <w:vertAlign w:val="superscript"/>
        </w:rPr>
        <w:t>CreER</w:t>
      </w:r>
      <w:r w:rsidRPr="00A75349">
        <w:t xml:space="preserve"> control and </w:t>
      </w:r>
      <w:r w:rsidRPr="00A75349">
        <w:rPr>
          <w:i/>
        </w:rPr>
        <w:t>Ptf1a</w:t>
      </w:r>
      <w:r w:rsidRPr="00A75349">
        <w:rPr>
          <w:i/>
          <w:vertAlign w:val="superscript"/>
        </w:rPr>
        <w:t>CreER</w:t>
      </w:r>
      <w:r w:rsidRPr="00A75349">
        <w:rPr>
          <w:i/>
        </w:rPr>
        <w:t>;Prdm3</w:t>
      </w:r>
      <w:r w:rsidRPr="00A75349">
        <w:rPr>
          <w:i/>
          <w:vertAlign w:val="superscript"/>
        </w:rPr>
        <w:t>flox/</w:t>
      </w:r>
      <w:proofErr w:type="spellStart"/>
      <w:r w:rsidRPr="00A75349">
        <w:rPr>
          <w:i/>
          <w:vertAlign w:val="superscript"/>
        </w:rPr>
        <w:t>flox</w:t>
      </w:r>
      <w:proofErr w:type="spellEnd"/>
      <w:r w:rsidRPr="00A75349">
        <w:t xml:space="preserve"> mice were injected with tamoxifen at 4-5 weeks of age and pancreata were analyzed at 7 days after the last tamoxifen injection. Hematoxylin-eosin staining (H&amp;E) and immunohistochemistry for Prdm3</w:t>
      </w:r>
      <w:r w:rsidRPr="00A75349">
        <w:rPr>
          <w:bCs/>
        </w:rPr>
        <w:t xml:space="preserve">. </w:t>
      </w:r>
      <w:r w:rsidR="00F27138" w:rsidRPr="00A75349">
        <w:rPr>
          <w:b/>
        </w:rPr>
        <w:t>(b)</w:t>
      </w:r>
      <w:r w:rsidR="00F27138" w:rsidRPr="00A75349">
        <w:rPr>
          <w:bCs/>
        </w:rPr>
        <w:t xml:space="preserve"> </w:t>
      </w:r>
      <w:r w:rsidR="00F27138" w:rsidRPr="00A75349">
        <w:t xml:space="preserve">Quantitative real-time PCR for indicated cytokines in control (n=7) vs </w:t>
      </w:r>
      <w:r w:rsidR="00F27138" w:rsidRPr="00A75349">
        <w:rPr>
          <w:bCs/>
          <w:i/>
          <w:iCs/>
        </w:rPr>
        <w:t>Prdm3</w:t>
      </w:r>
      <w:r w:rsidR="00F27138" w:rsidRPr="00A75349">
        <w:rPr>
          <w:bCs/>
          <w:i/>
          <w:iCs/>
          <w:vertAlign w:val="superscript"/>
        </w:rPr>
        <w:sym w:font="Symbol" w:char="F044"/>
      </w:r>
      <w:r w:rsidR="00F27138" w:rsidRPr="00A75349">
        <w:rPr>
          <w:bCs/>
          <w:i/>
          <w:iCs/>
          <w:vertAlign w:val="superscript"/>
        </w:rPr>
        <w:t>Acinar</w:t>
      </w:r>
      <w:r w:rsidR="00F27138" w:rsidRPr="00A75349">
        <w:rPr>
          <w:bCs/>
        </w:rPr>
        <w:t xml:space="preserve"> (n=5) pancreata from mice 3 hours after injection of </w:t>
      </w:r>
      <w:proofErr w:type="spellStart"/>
      <w:r w:rsidR="00F27138" w:rsidRPr="00A75349">
        <w:rPr>
          <w:bCs/>
        </w:rPr>
        <w:t>cerulein</w:t>
      </w:r>
      <w:proofErr w:type="spellEnd"/>
      <w:r w:rsidR="00F27138" w:rsidRPr="00A75349">
        <w:rPr>
          <w:bCs/>
        </w:rPr>
        <w:t xml:space="preserve"> 8 times at hourly intervals. Data show mean ± SD. </w:t>
      </w:r>
      <w:r w:rsidR="00CC2131" w:rsidRPr="00A75349">
        <w:rPr>
          <w:bCs/>
        </w:rPr>
        <w:t xml:space="preserve">Statistical analysis: Two-tailed </w:t>
      </w:r>
      <w:r w:rsidR="00CC2131" w:rsidRPr="00A75349">
        <w:rPr>
          <w:bCs/>
          <w:i/>
          <w:iCs/>
        </w:rPr>
        <w:t>t</w:t>
      </w:r>
      <w:r w:rsidR="00CC2131" w:rsidRPr="00A75349">
        <w:rPr>
          <w:bCs/>
        </w:rPr>
        <w:t xml:space="preserve">-test. </w:t>
      </w:r>
      <w:r w:rsidR="00F27138" w:rsidRPr="00A75349">
        <w:rPr>
          <w:bCs/>
        </w:rPr>
        <w:t>*</w:t>
      </w:r>
      <w:r w:rsidR="00F27138" w:rsidRPr="00A75349">
        <w:rPr>
          <w:bCs/>
          <w:i/>
          <w:iCs/>
        </w:rPr>
        <w:t>p</w:t>
      </w:r>
      <w:r w:rsidR="00F27138" w:rsidRPr="00A75349">
        <w:rPr>
          <w:bCs/>
        </w:rPr>
        <w:t xml:space="preserve"> &lt; 0.05, **</w:t>
      </w:r>
      <w:r w:rsidR="00F27138" w:rsidRPr="00A75349">
        <w:rPr>
          <w:bCs/>
          <w:i/>
          <w:iCs/>
        </w:rPr>
        <w:t>p</w:t>
      </w:r>
      <w:r w:rsidR="00F27138" w:rsidRPr="00A75349">
        <w:rPr>
          <w:bCs/>
        </w:rPr>
        <w:t xml:space="preserve"> &lt; 0.01, *** </w:t>
      </w:r>
      <w:r w:rsidR="00F27138" w:rsidRPr="00A75349">
        <w:rPr>
          <w:bCs/>
          <w:i/>
          <w:iCs/>
        </w:rPr>
        <w:t>p</w:t>
      </w:r>
      <w:r w:rsidR="00F27138" w:rsidRPr="00A75349">
        <w:rPr>
          <w:bCs/>
        </w:rPr>
        <w:t xml:space="preserve"> &lt; 0.001. </w:t>
      </w:r>
      <w:r w:rsidRPr="00A75349">
        <w:rPr>
          <w:bCs/>
        </w:rPr>
        <w:t xml:space="preserve">Scale: 100 </w:t>
      </w:r>
      <w:r w:rsidRPr="00A75349">
        <w:rPr>
          <w:bCs/>
        </w:rPr>
        <w:sym w:font="Symbol" w:char="F06D"/>
      </w:r>
      <w:r w:rsidRPr="00A75349">
        <w:rPr>
          <w:bCs/>
        </w:rPr>
        <w:t xml:space="preserve">m. </w:t>
      </w:r>
    </w:p>
    <w:p w14:paraId="3C56F0B0" w14:textId="2037F54F" w:rsidR="00C37618" w:rsidRPr="00A75349" w:rsidRDefault="00C37618" w:rsidP="009A3998">
      <w:pPr>
        <w:spacing w:line="480" w:lineRule="auto"/>
      </w:pPr>
    </w:p>
    <w:p w14:paraId="68DD0206" w14:textId="33D4799B" w:rsidR="00040AF3" w:rsidRPr="00A75349" w:rsidRDefault="008B2EA4" w:rsidP="00040AF3">
      <w:pPr>
        <w:spacing w:line="480" w:lineRule="auto"/>
        <w:jc w:val="both"/>
        <w:rPr>
          <w:bCs/>
        </w:rPr>
      </w:pPr>
      <w:r w:rsidRPr="00A75349">
        <w:rPr>
          <w:b/>
          <w:bCs/>
        </w:rPr>
        <w:t>Supplementary Fig. 5.</w:t>
      </w:r>
      <w:r w:rsidRPr="00A75349">
        <w:t xml:space="preserve"> </w:t>
      </w:r>
      <w:r w:rsidR="00F27138" w:rsidRPr="00A75349">
        <w:rPr>
          <w:b/>
          <w:bCs/>
        </w:rPr>
        <w:t>Immunostaining</w:t>
      </w:r>
      <w:r w:rsidRPr="00A75349">
        <w:rPr>
          <w:b/>
          <w:bCs/>
        </w:rPr>
        <w:t xml:space="preserve"> reveals an upregulation of Hif1</w:t>
      </w:r>
      <w:r w:rsidRPr="00A75349">
        <w:rPr>
          <w:rFonts w:eastAsiaTheme="minorEastAsia"/>
          <w:b/>
        </w:rPr>
        <w:t>α</w:t>
      </w:r>
      <w:r w:rsidRPr="00A75349">
        <w:rPr>
          <w:b/>
          <w:bCs/>
          <w:i/>
          <w:iCs/>
        </w:rPr>
        <w:t xml:space="preserve"> </w:t>
      </w:r>
      <w:r w:rsidRPr="00A75349">
        <w:rPr>
          <w:b/>
          <w:bCs/>
        </w:rPr>
        <w:t xml:space="preserve">in </w:t>
      </w:r>
      <w:r w:rsidRPr="00A75349">
        <w:rPr>
          <w:b/>
          <w:bCs/>
          <w:i/>
          <w:iCs/>
        </w:rPr>
        <w:t>Prdm3</w:t>
      </w:r>
      <w:r w:rsidRPr="00A75349">
        <w:rPr>
          <w:b/>
          <w:bCs/>
          <w:i/>
          <w:iCs/>
          <w:vertAlign w:val="superscript"/>
        </w:rPr>
        <w:sym w:font="Symbol" w:char="F044"/>
      </w:r>
      <w:r w:rsidRPr="00A75349">
        <w:rPr>
          <w:b/>
          <w:bCs/>
          <w:i/>
          <w:iCs/>
          <w:vertAlign w:val="superscript"/>
        </w:rPr>
        <w:t>Acinar</w:t>
      </w:r>
      <w:r w:rsidRPr="00A75349">
        <w:rPr>
          <w:b/>
          <w:bCs/>
        </w:rPr>
        <w:t xml:space="preserve"> pancreata. (a) </w:t>
      </w:r>
      <w:r w:rsidRPr="00A75349">
        <w:t xml:space="preserve">Quantitative real-time PCR for </w:t>
      </w:r>
      <w:r w:rsidRPr="00A75349">
        <w:rPr>
          <w:i/>
          <w:iCs/>
        </w:rPr>
        <w:t>Prdm3</w:t>
      </w:r>
      <w:r w:rsidRPr="00A75349">
        <w:t xml:space="preserve"> in primary acinar cells isolated from </w:t>
      </w:r>
      <w:r w:rsidRPr="00A75349">
        <w:rPr>
          <w:bCs/>
          <w:i/>
          <w:iCs/>
        </w:rPr>
        <w:t>Prdm3</w:t>
      </w:r>
      <w:r w:rsidRPr="00A75349">
        <w:rPr>
          <w:bCs/>
          <w:i/>
          <w:iCs/>
          <w:vertAlign w:val="superscript"/>
        </w:rPr>
        <w:sym w:font="Symbol" w:char="F044"/>
      </w:r>
      <w:r w:rsidRPr="00A75349">
        <w:rPr>
          <w:bCs/>
          <w:i/>
          <w:iCs/>
          <w:vertAlign w:val="superscript"/>
        </w:rPr>
        <w:t>Acinar</w:t>
      </w:r>
      <w:r w:rsidRPr="00A75349">
        <w:rPr>
          <w:bCs/>
        </w:rPr>
        <w:t xml:space="preserve"> (n=3) and control pancreata (n=3)</w:t>
      </w:r>
      <w:r w:rsidRPr="00A75349">
        <w:t xml:space="preserve">. </w:t>
      </w:r>
      <w:r w:rsidRPr="00A75349">
        <w:rPr>
          <w:b/>
          <w:bCs/>
        </w:rPr>
        <w:t>(b)</w:t>
      </w:r>
      <w:r w:rsidRPr="00A75349">
        <w:t xml:space="preserve"> Hif1α immunoblot analysis of pancreas lysates from </w:t>
      </w:r>
      <w:r w:rsidRPr="00A75349">
        <w:rPr>
          <w:i/>
          <w:iCs/>
        </w:rPr>
        <w:t>Ptf1a</w:t>
      </w:r>
      <w:r w:rsidRPr="00A75349">
        <w:rPr>
          <w:i/>
          <w:iCs/>
          <w:vertAlign w:val="superscript"/>
        </w:rPr>
        <w:t>CreER</w:t>
      </w:r>
      <w:r w:rsidRPr="00A75349">
        <w:t xml:space="preserve"> control and </w:t>
      </w:r>
      <w:r w:rsidRPr="00A75349">
        <w:rPr>
          <w:bCs/>
          <w:i/>
          <w:iCs/>
        </w:rPr>
        <w:t>Prdm3</w:t>
      </w:r>
      <w:r w:rsidRPr="00A75349">
        <w:rPr>
          <w:bCs/>
          <w:i/>
          <w:iCs/>
          <w:vertAlign w:val="superscript"/>
        </w:rPr>
        <w:sym w:font="Symbol" w:char="F044"/>
      </w:r>
      <w:r w:rsidRPr="00A75349">
        <w:rPr>
          <w:bCs/>
          <w:i/>
          <w:iCs/>
          <w:vertAlign w:val="superscript"/>
        </w:rPr>
        <w:t>Acinar</w:t>
      </w:r>
      <w:r w:rsidRPr="00A75349">
        <w:rPr>
          <w:bCs/>
        </w:rPr>
        <w:t xml:space="preserve"> mice. Equal loading was confirmed by immunoblot with an anti-</w:t>
      </w:r>
      <w:r w:rsidRPr="00A75349">
        <w:rPr>
          <w:rFonts w:eastAsiaTheme="minorEastAsia"/>
          <w:bCs/>
        </w:rPr>
        <w:t>α</w:t>
      </w:r>
      <w:r w:rsidRPr="00A75349">
        <w:rPr>
          <w:bCs/>
        </w:rPr>
        <w:t xml:space="preserve">-tubulin antibody. Densitometric analysis of Hif1α normalized to </w:t>
      </w:r>
      <w:r w:rsidRPr="00A75349">
        <w:rPr>
          <w:rFonts w:eastAsiaTheme="minorEastAsia"/>
          <w:bCs/>
        </w:rPr>
        <w:t>α</w:t>
      </w:r>
      <w:r w:rsidRPr="00A75349">
        <w:rPr>
          <w:bCs/>
        </w:rPr>
        <w:t xml:space="preserve">-tubulin is shown on the right. </w:t>
      </w:r>
      <w:r w:rsidRPr="00A75349">
        <w:rPr>
          <w:b/>
        </w:rPr>
        <w:t>(c)</w:t>
      </w:r>
      <w:r w:rsidRPr="00A75349">
        <w:rPr>
          <w:bCs/>
        </w:rPr>
        <w:t xml:space="preserve"> </w:t>
      </w:r>
      <w:r w:rsidRPr="00A75349">
        <w:t xml:space="preserve">Immunohistochemistry for Hif1α of </w:t>
      </w:r>
      <w:r w:rsidRPr="00A75349">
        <w:rPr>
          <w:bCs/>
          <w:i/>
          <w:iCs/>
        </w:rPr>
        <w:t>Prdm3</w:t>
      </w:r>
      <w:r w:rsidRPr="00A75349">
        <w:rPr>
          <w:bCs/>
          <w:i/>
          <w:iCs/>
          <w:vertAlign w:val="superscript"/>
        </w:rPr>
        <w:sym w:font="Symbol" w:char="F044"/>
      </w:r>
      <w:r w:rsidRPr="00A75349">
        <w:rPr>
          <w:bCs/>
          <w:i/>
          <w:iCs/>
          <w:vertAlign w:val="superscript"/>
        </w:rPr>
        <w:t>Acinar</w:t>
      </w:r>
      <w:r w:rsidRPr="00A75349">
        <w:rPr>
          <w:bCs/>
        </w:rPr>
        <w:t xml:space="preserve"> and </w:t>
      </w:r>
      <w:r w:rsidRPr="00A75349">
        <w:rPr>
          <w:i/>
          <w:iCs/>
        </w:rPr>
        <w:t>Ptf1a</w:t>
      </w:r>
      <w:r w:rsidRPr="00A75349">
        <w:rPr>
          <w:i/>
          <w:iCs/>
          <w:vertAlign w:val="superscript"/>
        </w:rPr>
        <w:t>CreER</w:t>
      </w:r>
      <w:r w:rsidRPr="00A75349">
        <w:t xml:space="preserve"> control </w:t>
      </w:r>
      <w:r w:rsidRPr="00A75349">
        <w:rPr>
          <w:bCs/>
        </w:rPr>
        <w:t xml:space="preserve">pancreata. Data show mean ± SD. </w:t>
      </w:r>
      <w:r w:rsidR="00CC2131" w:rsidRPr="00A75349">
        <w:rPr>
          <w:bCs/>
        </w:rPr>
        <w:t xml:space="preserve">Statistical analysis: Two-tailed </w:t>
      </w:r>
      <w:r w:rsidR="00CC2131" w:rsidRPr="00A75349">
        <w:rPr>
          <w:bCs/>
          <w:i/>
          <w:iCs/>
        </w:rPr>
        <w:t>t</w:t>
      </w:r>
      <w:r w:rsidR="00CC2131" w:rsidRPr="00A75349">
        <w:rPr>
          <w:bCs/>
        </w:rPr>
        <w:t xml:space="preserve">-test. </w:t>
      </w:r>
      <w:r w:rsidRPr="00A75349">
        <w:rPr>
          <w:bCs/>
        </w:rPr>
        <w:t>*</w:t>
      </w:r>
      <w:r w:rsidRPr="00A75349">
        <w:rPr>
          <w:bCs/>
          <w:i/>
          <w:iCs/>
        </w:rPr>
        <w:t>p</w:t>
      </w:r>
      <w:r w:rsidRPr="00A75349">
        <w:rPr>
          <w:bCs/>
        </w:rPr>
        <w:t xml:space="preserve"> &lt; 0.05, *</w:t>
      </w:r>
      <w:r w:rsidRPr="00A75349">
        <w:rPr>
          <w:bCs/>
          <w:i/>
          <w:iCs/>
        </w:rPr>
        <w:t>p</w:t>
      </w:r>
      <w:r w:rsidRPr="00A75349">
        <w:rPr>
          <w:bCs/>
        </w:rPr>
        <w:t xml:space="preserve"> &lt;0.01. Scale: 100 </w:t>
      </w:r>
      <w:r w:rsidRPr="00A75349">
        <w:rPr>
          <w:bCs/>
        </w:rPr>
        <w:sym w:font="Symbol" w:char="F06D"/>
      </w:r>
      <w:r w:rsidRPr="00A75349">
        <w:rPr>
          <w:bCs/>
        </w:rPr>
        <w:t>m</w:t>
      </w:r>
      <w:r w:rsidR="00040AF3" w:rsidRPr="00A75349">
        <w:rPr>
          <w:b/>
          <w:bCs/>
        </w:rPr>
        <w:br w:type="page"/>
      </w:r>
    </w:p>
    <w:p w14:paraId="1399D704" w14:textId="77777777" w:rsidR="00EF0162" w:rsidRDefault="00C37618" w:rsidP="00EF0162">
      <w:pPr>
        <w:spacing w:line="480" w:lineRule="auto"/>
        <w:jc w:val="both"/>
        <w:rPr>
          <w:bCs/>
        </w:rPr>
      </w:pPr>
      <w:r w:rsidRPr="00A75349">
        <w:rPr>
          <w:b/>
          <w:bCs/>
        </w:rPr>
        <w:lastRenderedPageBreak/>
        <w:t>Supplementary Table 1</w:t>
      </w:r>
      <w:r w:rsidR="00DC2D5F" w:rsidRPr="00A75349">
        <w:rPr>
          <w:b/>
          <w:bCs/>
        </w:rPr>
        <w:t>.</w:t>
      </w:r>
      <w:r w:rsidR="009A3998" w:rsidRPr="00A75349">
        <w:rPr>
          <w:b/>
          <w:bCs/>
        </w:rPr>
        <w:t xml:space="preserve"> PRDM3 expression in normal and pancreatitis tissue</w:t>
      </w:r>
    </w:p>
    <w:p w14:paraId="62A5661E" w14:textId="77777777" w:rsidR="00EF0162" w:rsidRDefault="00EF0162" w:rsidP="00EF0162">
      <w:pPr>
        <w:spacing w:line="480" w:lineRule="auto"/>
        <w:jc w:val="both"/>
        <w:rPr>
          <w:bCs/>
        </w:rPr>
      </w:pPr>
    </w:p>
    <w:p w14:paraId="79826E15" w14:textId="77777777" w:rsidR="00EF0162" w:rsidRDefault="00DC2D5F" w:rsidP="00EF0162">
      <w:pPr>
        <w:spacing w:line="480" w:lineRule="auto"/>
        <w:jc w:val="both"/>
        <w:rPr>
          <w:bCs/>
        </w:rPr>
      </w:pPr>
      <w:r w:rsidRPr="00A75349">
        <w:rPr>
          <w:rFonts w:eastAsiaTheme="minorEastAsia"/>
          <w:b/>
        </w:rPr>
        <w:t>Supplementa</w:t>
      </w:r>
      <w:r w:rsidR="00C30812" w:rsidRPr="00A75349">
        <w:rPr>
          <w:rFonts w:eastAsiaTheme="minorEastAsia"/>
          <w:b/>
        </w:rPr>
        <w:t>ry</w:t>
      </w:r>
      <w:r w:rsidRPr="00A75349">
        <w:rPr>
          <w:rFonts w:eastAsiaTheme="minorEastAsia"/>
          <w:b/>
        </w:rPr>
        <w:t xml:space="preserve"> </w:t>
      </w:r>
      <w:r w:rsidR="001B47F9" w:rsidRPr="00A75349">
        <w:rPr>
          <w:rFonts w:eastAsiaTheme="minorEastAsia"/>
          <w:b/>
        </w:rPr>
        <w:t>T</w:t>
      </w:r>
      <w:r w:rsidRPr="00A75349">
        <w:rPr>
          <w:rFonts w:eastAsiaTheme="minorEastAsia"/>
          <w:b/>
        </w:rPr>
        <w:t xml:space="preserve">able 2. </w:t>
      </w:r>
      <w:r w:rsidRPr="00A75349">
        <w:t>Excel spreadsheet indicates differential expressed genes (| Log</w:t>
      </w:r>
      <w:r w:rsidRPr="00A75349">
        <w:rPr>
          <w:vertAlign w:val="subscript"/>
        </w:rPr>
        <w:t>2</w:t>
      </w:r>
      <w:r w:rsidRPr="00A75349">
        <w:t xml:space="preserve">FC | &gt; 1, </w:t>
      </w:r>
      <w:r w:rsidRPr="00A75349">
        <w:rPr>
          <w:i/>
          <w:iCs/>
        </w:rPr>
        <w:t>p</w:t>
      </w:r>
      <w:r w:rsidRPr="00A75349">
        <w:t xml:space="preserve"> &lt; 0.05) in Prdm3-depleted pancreatic acinar cells.</w:t>
      </w:r>
      <w:r w:rsidR="000117C1" w:rsidRPr="00A75349">
        <w:t xml:space="preserve"> </w:t>
      </w:r>
    </w:p>
    <w:p w14:paraId="4A74A1AC" w14:textId="77777777" w:rsidR="00EF0162" w:rsidRDefault="00EF0162" w:rsidP="00EF0162">
      <w:pPr>
        <w:spacing w:line="480" w:lineRule="auto"/>
        <w:jc w:val="both"/>
        <w:rPr>
          <w:bCs/>
        </w:rPr>
      </w:pPr>
    </w:p>
    <w:p w14:paraId="28B09B09" w14:textId="77777777" w:rsidR="00EF0162" w:rsidRDefault="00DC2D5F" w:rsidP="00EF0162">
      <w:pPr>
        <w:spacing w:line="480" w:lineRule="auto"/>
        <w:jc w:val="both"/>
        <w:rPr>
          <w:bCs/>
        </w:rPr>
      </w:pPr>
      <w:r w:rsidRPr="00A75349">
        <w:rPr>
          <w:rFonts w:eastAsiaTheme="minorEastAsia"/>
          <w:b/>
        </w:rPr>
        <w:t>Supplementa</w:t>
      </w:r>
      <w:r w:rsidR="00C30812" w:rsidRPr="00A75349">
        <w:rPr>
          <w:rFonts w:eastAsiaTheme="minorEastAsia"/>
          <w:b/>
        </w:rPr>
        <w:t>ry</w:t>
      </w:r>
      <w:r w:rsidRPr="00A75349">
        <w:rPr>
          <w:rFonts w:eastAsiaTheme="minorEastAsia"/>
          <w:b/>
        </w:rPr>
        <w:t xml:space="preserve"> </w:t>
      </w:r>
      <w:r w:rsidR="001B47F9" w:rsidRPr="00A75349">
        <w:rPr>
          <w:rFonts w:eastAsiaTheme="minorEastAsia"/>
          <w:b/>
        </w:rPr>
        <w:t>T</w:t>
      </w:r>
      <w:r w:rsidRPr="00A75349">
        <w:rPr>
          <w:rFonts w:eastAsiaTheme="minorEastAsia"/>
          <w:b/>
        </w:rPr>
        <w:t>able 3.</w:t>
      </w:r>
      <w:r w:rsidRPr="00A75349">
        <w:t xml:space="preserve"> Hallmark and KEGG pathway analyses of upregulated genes in Prdm3-depleted pancreatic acinar cells. </w:t>
      </w:r>
      <w:r w:rsidRPr="00A75349">
        <w:rPr>
          <w:bCs/>
        </w:rPr>
        <w:t xml:space="preserve">Excel spreadsheet shows the output pathways, </w:t>
      </w:r>
      <w:r w:rsidRPr="00A75349">
        <w:rPr>
          <w:bCs/>
          <w:i/>
          <w:iCs/>
        </w:rPr>
        <w:t>p</w:t>
      </w:r>
      <w:r w:rsidRPr="00A75349">
        <w:rPr>
          <w:bCs/>
        </w:rPr>
        <w:t>-values, gene ratio, relative gene counts and gene IDs.</w:t>
      </w:r>
    </w:p>
    <w:p w14:paraId="753E0AEA" w14:textId="77777777" w:rsidR="00EF0162" w:rsidRDefault="00EF0162" w:rsidP="00EF0162">
      <w:pPr>
        <w:spacing w:line="480" w:lineRule="auto"/>
        <w:jc w:val="both"/>
        <w:rPr>
          <w:bCs/>
        </w:rPr>
      </w:pPr>
    </w:p>
    <w:p w14:paraId="6941FDA0" w14:textId="77777777" w:rsidR="00EF0162" w:rsidRDefault="00C37618" w:rsidP="00EF0162">
      <w:pPr>
        <w:spacing w:line="480" w:lineRule="auto"/>
        <w:jc w:val="both"/>
        <w:rPr>
          <w:bCs/>
        </w:rPr>
      </w:pPr>
      <w:r w:rsidRPr="00A75349">
        <w:rPr>
          <w:rFonts w:eastAsiaTheme="minorEastAsia"/>
          <w:b/>
        </w:rPr>
        <w:t xml:space="preserve">Supplementary Table </w:t>
      </w:r>
      <w:r w:rsidR="009B399B" w:rsidRPr="00A75349">
        <w:rPr>
          <w:rFonts w:eastAsiaTheme="minorEastAsia"/>
          <w:b/>
        </w:rPr>
        <w:t>4</w:t>
      </w:r>
      <w:r w:rsidR="00DC2D5F" w:rsidRPr="00A75349">
        <w:rPr>
          <w:rFonts w:eastAsiaTheme="minorEastAsia"/>
          <w:b/>
        </w:rPr>
        <w:t>.</w:t>
      </w:r>
      <w:r w:rsidR="009A3998" w:rsidRPr="00A75349">
        <w:rPr>
          <w:rFonts w:eastAsiaTheme="minorEastAsia"/>
          <w:b/>
        </w:rPr>
        <w:t xml:space="preserve"> List of primary </w:t>
      </w:r>
      <w:r w:rsidR="000F6938" w:rsidRPr="00A75349">
        <w:rPr>
          <w:rFonts w:eastAsiaTheme="minorEastAsia"/>
          <w:b/>
        </w:rPr>
        <w:t xml:space="preserve">and secondary </w:t>
      </w:r>
      <w:r w:rsidR="009A3998" w:rsidRPr="00A75349">
        <w:rPr>
          <w:rFonts w:eastAsiaTheme="minorEastAsia"/>
          <w:b/>
        </w:rPr>
        <w:t>antibodies.</w:t>
      </w:r>
    </w:p>
    <w:p w14:paraId="1C674C94" w14:textId="77777777" w:rsidR="00EF0162" w:rsidRDefault="00EF0162" w:rsidP="00EF0162">
      <w:pPr>
        <w:spacing w:line="480" w:lineRule="auto"/>
        <w:jc w:val="both"/>
        <w:rPr>
          <w:bCs/>
        </w:rPr>
      </w:pPr>
    </w:p>
    <w:p w14:paraId="12C28569" w14:textId="40B9365C" w:rsidR="000117C1" w:rsidRPr="00EF0162" w:rsidRDefault="00C37618" w:rsidP="00EF0162">
      <w:pPr>
        <w:spacing w:line="480" w:lineRule="auto"/>
        <w:jc w:val="both"/>
        <w:rPr>
          <w:bCs/>
        </w:rPr>
      </w:pPr>
      <w:bookmarkStart w:id="0" w:name="_GoBack"/>
      <w:bookmarkEnd w:id="0"/>
      <w:r w:rsidRPr="00A75349">
        <w:rPr>
          <w:rFonts w:eastAsiaTheme="minorEastAsia"/>
          <w:b/>
        </w:rPr>
        <w:t xml:space="preserve">Supplementary Table </w:t>
      </w:r>
      <w:r w:rsidR="009B399B" w:rsidRPr="00A75349">
        <w:rPr>
          <w:rFonts w:eastAsiaTheme="minorEastAsia"/>
          <w:b/>
        </w:rPr>
        <w:t>5</w:t>
      </w:r>
      <w:r w:rsidR="00DC2D5F" w:rsidRPr="00A75349">
        <w:rPr>
          <w:rFonts w:eastAsiaTheme="minorEastAsia"/>
          <w:b/>
        </w:rPr>
        <w:t>.</w:t>
      </w:r>
      <w:r w:rsidR="009A3998" w:rsidRPr="00A75349">
        <w:rPr>
          <w:rFonts w:eastAsiaTheme="minorEastAsia"/>
          <w:b/>
        </w:rPr>
        <w:t xml:space="preserve"> </w:t>
      </w:r>
      <w:r w:rsidR="009A3998" w:rsidRPr="00A75349">
        <w:rPr>
          <w:b/>
        </w:rPr>
        <w:t>List of primers for quantitative real time-PCR.</w:t>
      </w:r>
    </w:p>
    <w:sectPr w:rsidR="000117C1" w:rsidRPr="00EF0162" w:rsidSect="009A7F69"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EBD1E" w14:textId="77777777" w:rsidR="00640443" w:rsidRDefault="00640443">
      <w:r>
        <w:separator/>
      </w:r>
    </w:p>
  </w:endnote>
  <w:endnote w:type="continuationSeparator" w:id="0">
    <w:p w14:paraId="5AECD54E" w14:textId="77777777" w:rsidR="00640443" w:rsidRDefault="0064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5776163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04BFDA" w14:textId="77777777" w:rsidR="0054434C" w:rsidRDefault="00E914C3" w:rsidP="002770F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40B54F" w14:textId="77777777" w:rsidR="0054434C" w:rsidRDefault="00640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217361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9A58F6" w14:textId="77777777" w:rsidR="0054434C" w:rsidRDefault="00E914C3" w:rsidP="002770F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16</w:t>
        </w:r>
        <w:r>
          <w:rPr>
            <w:rStyle w:val="PageNumber"/>
          </w:rPr>
          <w:fldChar w:fldCharType="end"/>
        </w:r>
      </w:p>
    </w:sdtContent>
  </w:sdt>
  <w:p w14:paraId="2953B281" w14:textId="77777777" w:rsidR="0054434C" w:rsidRDefault="006404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CCA91" w14:textId="77777777" w:rsidR="00640443" w:rsidRDefault="00640443">
      <w:r>
        <w:separator/>
      </w:r>
    </w:p>
  </w:footnote>
  <w:footnote w:type="continuationSeparator" w:id="0">
    <w:p w14:paraId="24F6FFD9" w14:textId="77777777" w:rsidR="00640443" w:rsidRDefault="00640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18"/>
    <w:rsid w:val="000117C1"/>
    <w:rsid w:val="00040AF3"/>
    <w:rsid w:val="00047B43"/>
    <w:rsid w:val="00055AF5"/>
    <w:rsid w:val="0006640E"/>
    <w:rsid w:val="00071B59"/>
    <w:rsid w:val="00072710"/>
    <w:rsid w:val="00081CEA"/>
    <w:rsid w:val="000A53A5"/>
    <w:rsid w:val="000F6938"/>
    <w:rsid w:val="0014350B"/>
    <w:rsid w:val="00177D34"/>
    <w:rsid w:val="0018146F"/>
    <w:rsid w:val="00195F4E"/>
    <w:rsid w:val="001B47F9"/>
    <w:rsid w:val="001B70EE"/>
    <w:rsid w:val="001E3F78"/>
    <w:rsid w:val="001F07F0"/>
    <w:rsid w:val="0025081E"/>
    <w:rsid w:val="002A4CA0"/>
    <w:rsid w:val="002C3A9B"/>
    <w:rsid w:val="002D127C"/>
    <w:rsid w:val="002E24F7"/>
    <w:rsid w:val="002E5A68"/>
    <w:rsid w:val="002F38AE"/>
    <w:rsid w:val="00315B4E"/>
    <w:rsid w:val="0036046F"/>
    <w:rsid w:val="00376745"/>
    <w:rsid w:val="0038774B"/>
    <w:rsid w:val="003B253F"/>
    <w:rsid w:val="003C789C"/>
    <w:rsid w:val="003D6CAB"/>
    <w:rsid w:val="003D7244"/>
    <w:rsid w:val="00402A1D"/>
    <w:rsid w:val="00446ECF"/>
    <w:rsid w:val="004541D7"/>
    <w:rsid w:val="00457A02"/>
    <w:rsid w:val="00466CBA"/>
    <w:rsid w:val="00472D84"/>
    <w:rsid w:val="004D1137"/>
    <w:rsid w:val="004E10A2"/>
    <w:rsid w:val="004F20BC"/>
    <w:rsid w:val="00500E8C"/>
    <w:rsid w:val="00533BB7"/>
    <w:rsid w:val="005D1D46"/>
    <w:rsid w:val="00606BD6"/>
    <w:rsid w:val="00615302"/>
    <w:rsid w:val="006157F0"/>
    <w:rsid w:val="00640443"/>
    <w:rsid w:val="0068055B"/>
    <w:rsid w:val="006D1FE9"/>
    <w:rsid w:val="006E1E77"/>
    <w:rsid w:val="006F5278"/>
    <w:rsid w:val="00706FF9"/>
    <w:rsid w:val="00723583"/>
    <w:rsid w:val="00730ED9"/>
    <w:rsid w:val="00736A29"/>
    <w:rsid w:val="007D7831"/>
    <w:rsid w:val="007E636C"/>
    <w:rsid w:val="00842C11"/>
    <w:rsid w:val="008A38B6"/>
    <w:rsid w:val="008B2EA4"/>
    <w:rsid w:val="00900BA9"/>
    <w:rsid w:val="009101F0"/>
    <w:rsid w:val="009155ED"/>
    <w:rsid w:val="009A3998"/>
    <w:rsid w:val="009A7F69"/>
    <w:rsid w:val="009B29A2"/>
    <w:rsid w:val="009B399B"/>
    <w:rsid w:val="00A411CA"/>
    <w:rsid w:val="00A52A8D"/>
    <w:rsid w:val="00A664F9"/>
    <w:rsid w:val="00A75349"/>
    <w:rsid w:val="00AE328E"/>
    <w:rsid w:val="00AF66A8"/>
    <w:rsid w:val="00B412B5"/>
    <w:rsid w:val="00B63966"/>
    <w:rsid w:val="00B80B30"/>
    <w:rsid w:val="00B92670"/>
    <w:rsid w:val="00B97426"/>
    <w:rsid w:val="00BD74EA"/>
    <w:rsid w:val="00BE5CDC"/>
    <w:rsid w:val="00C30812"/>
    <w:rsid w:val="00C3204D"/>
    <w:rsid w:val="00C329DE"/>
    <w:rsid w:val="00C37618"/>
    <w:rsid w:val="00C74970"/>
    <w:rsid w:val="00C86634"/>
    <w:rsid w:val="00CB3159"/>
    <w:rsid w:val="00CC2131"/>
    <w:rsid w:val="00CF64CC"/>
    <w:rsid w:val="00D118C0"/>
    <w:rsid w:val="00D23199"/>
    <w:rsid w:val="00D658AF"/>
    <w:rsid w:val="00DC2D5F"/>
    <w:rsid w:val="00DD4E77"/>
    <w:rsid w:val="00E835CC"/>
    <w:rsid w:val="00E85DD5"/>
    <w:rsid w:val="00E914C3"/>
    <w:rsid w:val="00EB1C44"/>
    <w:rsid w:val="00EF0162"/>
    <w:rsid w:val="00EF7F3C"/>
    <w:rsid w:val="00F27138"/>
    <w:rsid w:val="00F41D51"/>
    <w:rsid w:val="00F45CCB"/>
    <w:rsid w:val="00F65B99"/>
    <w:rsid w:val="00FA25E4"/>
    <w:rsid w:val="00FC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0DF64"/>
  <w15:chartTrackingRefBased/>
  <w15:docId w15:val="{4F962127-E333-1E4C-98CC-2102140B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6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3761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37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61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37618"/>
  </w:style>
  <w:style w:type="character" w:styleId="LineNumber">
    <w:name w:val="line number"/>
    <w:basedOn w:val="DefaultParagraphFont"/>
    <w:uiPriority w:val="99"/>
    <w:semiHidden/>
    <w:unhideWhenUsed/>
    <w:rsid w:val="009A7F69"/>
  </w:style>
  <w:style w:type="character" w:styleId="CommentReference">
    <w:name w:val="annotation reference"/>
    <w:basedOn w:val="DefaultParagraphFont"/>
    <w:uiPriority w:val="99"/>
    <w:semiHidden/>
    <w:unhideWhenUsed/>
    <w:rsid w:val="003D7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2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24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24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24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24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ruiyuxie</dc:creator>
  <cp:keywords/>
  <dc:description/>
  <cp:lastModifiedBy>ruiyuxie</cp:lastModifiedBy>
  <cp:revision>3</cp:revision>
  <cp:lastPrinted>2020-02-07T08:36:00Z</cp:lastPrinted>
  <dcterms:created xsi:type="dcterms:W3CDTF">2020-02-11T09:01:00Z</dcterms:created>
  <dcterms:modified xsi:type="dcterms:W3CDTF">2020-02-11T17:19:00Z</dcterms:modified>
</cp:coreProperties>
</file>