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CD663" w14:textId="77777777" w:rsidR="00AC637E" w:rsidRPr="00626F56" w:rsidRDefault="003B24B0" w:rsidP="00AC637E">
      <w:pPr>
        <w:rPr>
          <w:rFonts w:ascii="Arial" w:hAnsi="Arial" w:cs="Arial"/>
          <w:b/>
          <w:bCs/>
          <w:sz w:val="22"/>
          <w:szCs w:val="22"/>
          <w:shd w:val="clear" w:color="auto" w:fill="FFFFFF"/>
        </w:rPr>
      </w:pPr>
      <w:r w:rsidRPr="00626F56">
        <w:rPr>
          <w:rFonts w:ascii="Arial" w:hAnsi="Arial" w:cs="Arial"/>
          <w:b/>
          <w:sz w:val="22"/>
          <w:szCs w:val="22"/>
        </w:rPr>
        <w:t>Supplementary Information for</w:t>
      </w:r>
      <w:r w:rsidR="00E03954" w:rsidRPr="00626F56">
        <w:rPr>
          <w:rFonts w:ascii="Arial" w:hAnsi="Arial" w:cs="Arial"/>
          <w:b/>
          <w:sz w:val="22"/>
          <w:szCs w:val="22"/>
        </w:rPr>
        <w:t xml:space="preserve"> </w:t>
      </w:r>
      <w:r w:rsidR="00AC637E" w:rsidRPr="00626F56">
        <w:rPr>
          <w:rFonts w:ascii="Arial" w:hAnsi="Arial" w:cs="Arial"/>
          <w:b/>
          <w:bCs/>
          <w:sz w:val="22"/>
          <w:szCs w:val="22"/>
          <w:shd w:val="clear" w:color="auto" w:fill="FFFFFF"/>
        </w:rPr>
        <w:t xml:space="preserve">GENOME-WIDE SCREENING OF KNOCKOUT MICE </w:t>
      </w:r>
    </w:p>
    <w:p w14:paraId="53008584" w14:textId="77777777" w:rsidR="00AC637E" w:rsidRPr="00626F56" w:rsidRDefault="00AC637E" w:rsidP="00AC637E">
      <w:pPr>
        <w:rPr>
          <w:rFonts w:ascii="Arial" w:hAnsi="Arial" w:cs="Arial"/>
          <w:b/>
          <w:bCs/>
          <w:sz w:val="22"/>
          <w:szCs w:val="22"/>
          <w:shd w:val="clear" w:color="auto" w:fill="FFFFFF"/>
        </w:rPr>
      </w:pPr>
    </w:p>
    <w:p w14:paraId="705E3F3B" w14:textId="560F0357" w:rsidR="00AC637E" w:rsidRPr="00626F56" w:rsidRDefault="00AC637E" w:rsidP="00AC637E">
      <w:pPr>
        <w:rPr>
          <w:rFonts w:ascii="Arial" w:hAnsi="Arial" w:cs="Arial"/>
          <w:b/>
          <w:bCs/>
          <w:sz w:val="22"/>
          <w:szCs w:val="22"/>
          <w:shd w:val="clear" w:color="auto" w:fill="FFFFFF"/>
        </w:rPr>
      </w:pPr>
      <w:r w:rsidRPr="00626F56">
        <w:rPr>
          <w:rFonts w:ascii="Arial" w:hAnsi="Arial" w:cs="Arial"/>
          <w:b/>
          <w:bCs/>
          <w:sz w:val="22"/>
          <w:szCs w:val="22"/>
          <w:shd w:val="clear" w:color="auto" w:fill="FFFFFF"/>
        </w:rPr>
        <w:t xml:space="preserve">REVEALS GENES INVOLVED IN EMBRYONIC EYE DEVELOPMENT </w:t>
      </w:r>
    </w:p>
    <w:p w14:paraId="479541E2" w14:textId="77777777" w:rsidR="003B24B0" w:rsidRPr="00626F56" w:rsidRDefault="003B24B0" w:rsidP="003B24B0">
      <w:pPr>
        <w:rPr>
          <w:rFonts w:ascii="Arial" w:hAnsi="Arial" w:cs="Arial"/>
          <w:b/>
          <w:sz w:val="22"/>
          <w:szCs w:val="22"/>
        </w:rPr>
      </w:pPr>
    </w:p>
    <w:p w14:paraId="3161C22E" w14:textId="77777777" w:rsidR="003B24B0" w:rsidRPr="00626F56" w:rsidRDefault="003B24B0" w:rsidP="003B24B0">
      <w:pPr>
        <w:rPr>
          <w:rFonts w:ascii="Arial" w:hAnsi="Arial" w:cs="Arial"/>
          <w:sz w:val="22"/>
          <w:szCs w:val="22"/>
        </w:rPr>
      </w:pPr>
    </w:p>
    <w:p w14:paraId="63AD0587" w14:textId="1A9CDC5E" w:rsidR="003B24B0" w:rsidRPr="00626F56" w:rsidRDefault="003B24B0" w:rsidP="003B24B0">
      <w:pPr>
        <w:spacing w:line="360" w:lineRule="auto"/>
        <w:rPr>
          <w:rFonts w:ascii="Arial" w:hAnsi="Arial" w:cs="Arial"/>
          <w:color w:val="000000" w:themeColor="text1"/>
          <w:sz w:val="22"/>
          <w:szCs w:val="22"/>
        </w:rPr>
      </w:pPr>
      <w:r w:rsidRPr="00626F56">
        <w:rPr>
          <w:rFonts w:ascii="Arial" w:hAnsi="Arial" w:cs="Arial"/>
          <w:color w:val="000000" w:themeColor="text1"/>
          <w:sz w:val="22"/>
          <w:szCs w:val="22"/>
        </w:rPr>
        <w:t>Justine M. Chee</w:t>
      </w:r>
      <w:r w:rsidRPr="00626F56">
        <w:rPr>
          <w:rFonts w:ascii="Arial" w:hAnsi="Arial" w:cs="Arial"/>
          <w:color w:val="000000" w:themeColor="text1"/>
          <w:sz w:val="22"/>
          <w:szCs w:val="22"/>
          <w:vertAlign w:val="superscript"/>
        </w:rPr>
        <w:t>1</w:t>
      </w:r>
      <w:r w:rsidRPr="00626F56">
        <w:rPr>
          <w:rFonts w:ascii="Arial" w:hAnsi="Arial" w:cs="Arial"/>
          <w:color w:val="000000" w:themeColor="text1"/>
          <w:sz w:val="22"/>
          <w:szCs w:val="22"/>
        </w:rPr>
        <w:t>, Louise Lanoue</w:t>
      </w:r>
      <w:r w:rsidRPr="00626F56">
        <w:rPr>
          <w:rFonts w:ascii="Arial" w:hAnsi="Arial" w:cs="Arial"/>
          <w:color w:val="000000" w:themeColor="text1"/>
          <w:sz w:val="22"/>
          <w:szCs w:val="22"/>
          <w:vertAlign w:val="superscript"/>
        </w:rPr>
        <w:t>2</w:t>
      </w:r>
      <w:r w:rsidRPr="00626F56">
        <w:rPr>
          <w:rFonts w:ascii="Arial" w:hAnsi="Arial" w:cs="Arial"/>
          <w:color w:val="000000" w:themeColor="text1"/>
          <w:sz w:val="22"/>
          <w:szCs w:val="22"/>
        </w:rPr>
        <w:t>, Dave Clary</w:t>
      </w:r>
      <w:r w:rsidRPr="00626F56">
        <w:rPr>
          <w:rFonts w:ascii="Arial" w:hAnsi="Arial" w:cs="Arial"/>
          <w:color w:val="000000" w:themeColor="text1"/>
          <w:sz w:val="22"/>
          <w:szCs w:val="22"/>
          <w:vertAlign w:val="superscript"/>
        </w:rPr>
        <w:t>2</w:t>
      </w:r>
      <w:r w:rsidRPr="00626F56">
        <w:rPr>
          <w:rFonts w:ascii="Arial" w:hAnsi="Arial" w:cs="Arial"/>
          <w:color w:val="000000" w:themeColor="text1"/>
          <w:sz w:val="22"/>
          <w:szCs w:val="22"/>
        </w:rPr>
        <w:t>, Kendall Higgins</w:t>
      </w:r>
      <w:r w:rsidRPr="00626F56">
        <w:rPr>
          <w:rFonts w:ascii="Arial" w:hAnsi="Arial" w:cs="Arial"/>
          <w:color w:val="000000" w:themeColor="text1"/>
          <w:sz w:val="22"/>
          <w:szCs w:val="22"/>
          <w:vertAlign w:val="superscript"/>
        </w:rPr>
        <w:t>3</w:t>
      </w:r>
      <w:r w:rsidRPr="00626F56">
        <w:rPr>
          <w:rFonts w:ascii="Arial" w:hAnsi="Arial" w:cs="Arial"/>
          <w:color w:val="000000" w:themeColor="text1"/>
          <w:sz w:val="22"/>
          <w:szCs w:val="22"/>
        </w:rPr>
        <w:t>, Lynette Bower</w:t>
      </w:r>
      <w:r w:rsidRPr="00626F56">
        <w:rPr>
          <w:rFonts w:ascii="Arial" w:hAnsi="Arial" w:cs="Arial"/>
          <w:color w:val="000000" w:themeColor="text1"/>
          <w:sz w:val="22"/>
          <w:szCs w:val="22"/>
          <w:vertAlign w:val="superscript"/>
        </w:rPr>
        <w:t>2</w:t>
      </w:r>
      <w:r w:rsidRPr="00626F56">
        <w:rPr>
          <w:rFonts w:ascii="Arial" w:hAnsi="Arial" w:cs="Arial"/>
          <w:color w:val="000000" w:themeColor="text1"/>
          <w:sz w:val="22"/>
          <w:szCs w:val="22"/>
        </w:rPr>
        <w:t>, Ann Flenniken</w:t>
      </w:r>
      <w:r w:rsidRPr="00626F56">
        <w:rPr>
          <w:rFonts w:ascii="Arial" w:hAnsi="Arial" w:cs="Arial"/>
          <w:color w:val="000000" w:themeColor="text1"/>
          <w:sz w:val="22"/>
          <w:szCs w:val="22"/>
          <w:vertAlign w:val="superscript"/>
        </w:rPr>
        <w:t>4,5</w:t>
      </w:r>
      <w:r w:rsidRPr="00626F56">
        <w:rPr>
          <w:rFonts w:ascii="Arial" w:hAnsi="Arial" w:cs="Arial"/>
          <w:color w:val="000000" w:themeColor="text1"/>
          <w:sz w:val="22"/>
          <w:szCs w:val="22"/>
        </w:rPr>
        <w:t>, Ruolin Guo</w:t>
      </w:r>
      <w:r w:rsidRPr="00626F56">
        <w:rPr>
          <w:rFonts w:ascii="Arial" w:hAnsi="Arial" w:cs="Arial"/>
          <w:color w:val="000000" w:themeColor="text1"/>
          <w:sz w:val="22"/>
          <w:szCs w:val="22"/>
          <w:vertAlign w:val="superscript"/>
        </w:rPr>
        <w:t>4,19</w:t>
      </w:r>
      <w:r w:rsidRPr="00626F56">
        <w:rPr>
          <w:rFonts w:ascii="Arial" w:hAnsi="Arial" w:cs="Arial"/>
          <w:color w:val="000000" w:themeColor="text1"/>
          <w:sz w:val="22"/>
          <w:szCs w:val="22"/>
        </w:rPr>
        <w:t xml:space="preserve"> David J. Adams</w:t>
      </w:r>
      <w:r w:rsidRPr="00626F56">
        <w:rPr>
          <w:rFonts w:ascii="Arial" w:hAnsi="Arial" w:cs="Arial"/>
          <w:color w:val="000000" w:themeColor="text1"/>
          <w:sz w:val="22"/>
          <w:szCs w:val="22"/>
          <w:vertAlign w:val="superscript"/>
        </w:rPr>
        <w:t>6</w:t>
      </w:r>
      <w:r w:rsidRPr="00626F56">
        <w:rPr>
          <w:rFonts w:ascii="Arial" w:hAnsi="Arial" w:cs="Arial"/>
          <w:color w:val="000000" w:themeColor="text1"/>
          <w:sz w:val="22"/>
          <w:szCs w:val="22"/>
        </w:rPr>
        <w:t>, Fatima Bosch</w:t>
      </w:r>
      <w:r w:rsidRPr="00626F56">
        <w:rPr>
          <w:rFonts w:ascii="Arial" w:hAnsi="Arial" w:cs="Arial"/>
          <w:color w:val="000000" w:themeColor="text1"/>
          <w:sz w:val="22"/>
          <w:szCs w:val="22"/>
          <w:vertAlign w:val="superscript"/>
        </w:rPr>
        <w:t>7</w:t>
      </w:r>
      <w:r w:rsidRPr="00626F56">
        <w:rPr>
          <w:rFonts w:ascii="Arial" w:hAnsi="Arial" w:cs="Arial"/>
          <w:color w:val="000000" w:themeColor="text1"/>
          <w:sz w:val="22"/>
          <w:szCs w:val="22"/>
        </w:rPr>
        <w:t>, Robert E. Braun</w:t>
      </w:r>
      <w:r w:rsidRPr="00626F56">
        <w:rPr>
          <w:rFonts w:ascii="Arial" w:hAnsi="Arial" w:cs="Arial"/>
          <w:color w:val="000000" w:themeColor="text1"/>
          <w:sz w:val="22"/>
          <w:szCs w:val="22"/>
          <w:vertAlign w:val="superscript"/>
        </w:rPr>
        <w:t>8</w:t>
      </w:r>
      <w:r w:rsidRPr="00626F56">
        <w:rPr>
          <w:rFonts w:ascii="Arial" w:hAnsi="Arial" w:cs="Arial"/>
          <w:color w:val="000000" w:themeColor="text1"/>
          <w:sz w:val="22"/>
          <w:szCs w:val="22"/>
        </w:rPr>
        <w:t>, Steve DM. Brown</w:t>
      </w:r>
      <w:r w:rsidRPr="00626F56">
        <w:rPr>
          <w:rFonts w:ascii="Arial" w:hAnsi="Arial" w:cs="Arial"/>
          <w:color w:val="000000" w:themeColor="text1"/>
          <w:sz w:val="22"/>
          <w:szCs w:val="22"/>
          <w:vertAlign w:val="superscript"/>
        </w:rPr>
        <w:t>9</w:t>
      </w:r>
      <w:r w:rsidRPr="00626F56">
        <w:rPr>
          <w:rFonts w:ascii="Arial" w:hAnsi="Arial" w:cs="Arial"/>
          <w:color w:val="000000" w:themeColor="text1"/>
          <w:sz w:val="22"/>
          <w:szCs w:val="22"/>
        </w:rPr>
        <w:t>, H-J Genie Chin</w:t>
      </w:r>
      <w:r w:rsidRPr="00626F56">
        <w:rPr>
          <w:rFonts w:ascii="Arial" w:hAnsi="Arial" w:cs="Arial"/>
          <w:color w:val="000000" w:themeColor="text1"/>
          <w:sz w:val="22"/>
          <w:szCs w:val="22"/>
          <w:vertAlign w:val="superscript"/>
        </w:rPr>
        <w:t>10</w:t>
      </w:r>
      <w:r w:rsidRPr="00626F56">
        <w:rPr>
          <w:rFonts w:ascii="Arial" w:hAnsi="Arial" w:cs="Arial"/>
          <w:color w:val="000000" w:themeColor="text1"/>
          <w:sz w:val="22"/>
          <w:szCs w:val="22"/>
        </w:rPr>
        <w:t>, Mary E. Dickinson</w:t>
      </w:r>
      <w:r w:rsidRPr="00626F56">
        <w:rPr>
          <w:rFonts w:ascii="Arial" w:hAnsi="Arial" w:cs="Arial"/>
          <w:color w:val="000000" w:themeColor="text1"/>
          <w:sz w:val="22"/>
          <w:szCs w:val="22"/>
          <w:vertAlign w:val="superscript"/>
        </w:rPr>
        <w:t>11</w:t>
      </w:r>
      <w:r w:rsidRPr="00626F56">
        <w:rPr>
          <w:rFonts w:ascii="Arial" w:hAnsi="Arial" w:cs="Arial"/>
          <w:color w:val="000000" w:themeColor="text1"/>
          <w:sz w:val="22"/>
          <w:szCs w:val="22"/>
        </w:rPr>
        <w:t xml:space="preserve">, </w:t>
      </w:r>
      <w:r w:rsidR="00770EC5" w:rsidRPr="00626F56">
        <w:rPr>
          <w:rFonts w:ascii="Arial" w:hAnsi="Arial" w:cs="Arial"/>
          <w:color w:val="222222"/>
          <w:sz w:val="22"/>
          <w:szCs w:val="22"/>
          <w:shd w:val="clear" w:color="auto" w:fill="FFFFFF"/>
        </w:rPr>
        <w:t>Chi Wei Hsu</w:t>
      </w:r>
      <w:r w:rsidR="00770EC5" w:rsidRPr="00626F56">
        <w:rPr>
          <w:rFonts w:ascii="Arial" w:hAnsi="Arial" w:cs="Arial"/>
          <w:color w:val="222222"/>
          <w:sz w:val="22"/>
          <w:szCs w:val="22"/>
          <w:shd w:val="clear" w:color="auto" w:fill="FFFFFF"/>
          <w:vertAlign w:val="superscript"/>
        </w:rPr>
        <w:t>11</w:t>
      </w:r>
      <w:r w:rsidR="00770EC5" w:rsidRPr="00626F56">
        <w:rPr>
          <w:rFonts w:ascii="Arial" w:hAnsi="Arial" w:cs="Arial"/>
          <w:color w:val="222222"/>
          <w:sz w:val="22"/>
          <w:szCs w:val="22"/>
          <w:shd w:val="clear" w:color="auto" w:fill="FFFFFF"/>
        </w:rPr>
        <w:t xml:space="preserve">, </w:t>
      </w:r>
      <w:r w:rsidRPr="00626F56">
        <w:rPr>
          <w:rFonts w:ascii="Arial" w:hAnsi="Arial" w:cs="Arial"/>
          <w:color w:val="000000" w:themeColor="text1"/>
          <w:sz w:val="22"/>
          <w:szCs w:val="22"/>
        </w:rPr>
        <w:t>Michael Dobbie</w:t>
      </w:r>
      <w:r w:rsidRPr="00626F56">
        <w:rPr>
          <w:rFonts w:ascii="Arial" w:hAnsi="Arial" w:cs="Arial"/>
          <w:color w:val="000000" w:themeColor="text1"/>
          <w:sz w:val="22"/>
          <w:szCs w:val="22"/>
          <w:vertAlign w:val="superscript"/>
        </w:rPr>
        <w:t>12</w:t>
      </w:r>
      <w:r w:rsidRPr="00626F56">
        <w:rPr>
          <w:rFonts w:ascii="Arial" w:hAnsi="Arial" w:cs="Arial"/>
          <w:color w:val="000000" w:themeColor="text1"/>
          <w:sz w:val="22"/>
          <w:szCs w:val="22"/>
        </w:rPr>
        <w:t>, Xiang Gao</w:t>
      </w:r>
      <w:r w:rsidRPr="00626F56">
        <w:rPr>
          <w:rFonts w:ascii="Arial" w:hAnsi="Arial" w:cs="Arial"/>
          <w:color w:val="000000" w:themeColor="text1"/>
          <w:sz w:val="22"/>
          <w:szCs w:val="22"/>
          <w:vertAlign w:val="superscript"/>
        </w:rPr>
        <w:t>13</w:t>
      </w:r>
      <w:r w:rsidRPr="00626F56">
        <w:rPr>
          <w:rFonts w:ascii="Arial" w:hAnsi="Arial" w:cs="Arial"/>
          <w:color w:val="000000" w:themeColor="text1"/>
          <w:sz w:val="22"/>
          <w:szCs w:val="22"/>
        </w:rPr>
        <w:t>, Sanjeev Galande</w:t>
      </w:r>
      <w:r w:rsidRPr="00626F56">
        <w:rPr>
          <w:rFonts w:ascii="Arial" w:hAnsi="Arial" w:cs="Arial"/>
          <w:color w:val="000000" w:themeColor="text1"/>
          <w:sz w:val="22"/>
          <w:szCs w:val="22"/>
          <w:vertAlign w:val="superscript"/>
        </w:rPr>
        <w:t>14</w:t>
      </w:r>
      <w:r w:rsidRPr="00626F56">
        <w:rPr>
          <w:rFonts w:ascii="Arial" w:hAnsi="Arial" w:cs="Arial"/>
          <w:color w:val="000000" w:themeColor="text1"/>
          <w:sz w:val="22"/>
          <w:szCs w:val="22"/>
        </w:rPr>
        <w:t>, Anne Grobler</w:t>
      </w:r>
      <w:r w:rsidRPr="00626F56">
        <w:rPr>
          <w:rFonts w:ascii="Arial" w:hAnsi="Arial" w:cs="Arial"/>
          <w:color w:val="000000" w:themeColor="text1"/>
          <w:sz w:val="22"/>
          <w:szCs w:val="22"/>
          <w:vertAlign w:val="superscript"/>
        </w:rPr>
        <w:t>15</w:t>
      </w:r>
      <w:r w:rsidRPr="00626F56">
        <w:rPr>
          <w:rFonts w:ascii="Arial" w:hAnsi="Arial" w:cs="Arial"/>
          <w:color w:val="000000" w:themeColor="text1"/>
          <w:sz w:val="22"/>
          <w:szCs w:val="22"/>
        </w:rPr>
        <w:t xml:space="preserve">, </w:t>
      </w:r>
      <w:r w:rsidRPr="00626F56">
        <w:rPr>
          <w:rFonts w:ascii="Arial" w:hAnsi="Arial" w:cs="Arial"/>
          <w:sz w:val="22"/>
          <w:szCs w:val="22"/>
        </w:rPr>
        <w:t>Jason D. Heaney</w:t>
      </w:r>
      <w:r w:rsidRPr="00626F56">
        <w:rPr>
          <w:rFonts w:ascii="Arial" w:hAnsi="Arial" w:cs="Arial"/>
          <w:sz w:val="22"/>
          <w:szCs w:val="22"/>
          <w:vertAlign w:val="superscript"/>
        </w:rPr>
        <w:t>11</w:t>
      </w:r>
      <w:r w:rsidRPr="00626F56">
        <w:rPr>
          <w:rFonts w:ascii="Arial" w:hAnsi="Arial" w:cs="Arial"/>
          <w:sz w:val="22"/>
          <w:szCs w:val="22"/>
        </w:rPr>
        <w:t>,</w:t>
      </w:r>
      <w:r w:rsidRPr="00626F56">
        <w:rPr>
          <w:rFonts w:ascii="Arial" w:hAnsi="Arial" w:cs="Arial"/>
          <w:color w:val="000000" w:themeColor="text1"/>
          <w:sz w:val="22"/>
          <w:szCs w:val="22"/>
        </w:rPr>
        <w:t xml:space="preserve"> Yann Herault</w:t>
      </w:r>
      <w:r w:rsidRPr="00626F56">
        <w:rPr>
          <w:rFonts w:ascii="Arial" w:hAnsi="Arial" w:cs="Arial"/>
          <w:color w:val="000000" w:themeColor="text1"/>
          <w:sz w:val="22"/>
          <w:szCs w:val="22"/>
          <w:vertAlign w:val="superscript"/>
        </w:rPr>
        <w:t>16</w:t>
      </w:r>
      <w:r w:rsidRPr="00626F56">
        <w:rPr>
          <w:rFonts w:ascii="Arial" w:hAnsi="Arial" w:cs="Arial"/>
          <w:color w:val="000000" w:themeColor="text1"/>
          <w:sz w:val="22"/>
          <w:szCs w:val="22"/>
        </w:rPr>
        <w:t xml:space="preserve">, Martin </w:t>
      </w:r>
      <w:proofErr w:type="spellStart"/>
      <w:r w:rsidRPr="00626F56">
        <w:rPr>
          <w:rFonts w:ascii="Arial" w:hAnsi="Arial" w:cs="Arial"/>
          <w:color w:val="000000" w:themeColor="text1"/>
          <w:sz w:val="22"/>
          <w:szCs w:val="22"/>
        </w:rPr>
        <w:t>Hrabe</w:t>
      </w:r>
      <w:proofErr w:type="spellEnd"/>
      <w:r w:rsidRPr="00626F56">
        <w:rPr>
          <w:rFonts w:ascii="Arial" w:hAnsi="Arial" w:cs="Arial"/>
          <w:color w:val="000000" w:themeColor="text1"/>
          <w:sz w:val="22"/>
          <w:szCs w:val="22"/>
        </w:rPr>
        <w:t xml:space="preserve"> de Angelis</w:t>
      </w:r>
      <w:r w:rsidRPr="00626F56">
        <w:rPr>
          <w:rFonts w:ascii="Arial" w:hAnsi="Arial" w:cs="Arial"/>
          <w:color w:val="000000" w:themeColor="text1"/>
          <w:sz w:val="22"/>
          <w:szCs w:val="22"/>
          <w:vertAlign w:val="superscript"/>
        </w:rPr>
        <w:t>17</w:t>
      </w:r>
      <w:r w:rsidRPr="00626F56">
        <w:rPr>
          <w:rFonts w:ascii="Arial" w:hAnsi="Arial" w:cs="Arial"/>
          <w:color w:val="000000" w:themeColor="text1"/>
          <w:sz w:val="22"/>
          <w:szCs w:val="22"/>
        </w:rPr>
        <w:t>, Fabio Mammano</w:t>
      </w:r>
      <w:r w:rsidRPr="00626F56">
        <w:rPr>
          <w:rFonts w:ascii="Arial" w:hAnsi="Arial" w:cs="Arial"/>
          <w:color w:val="000000" w:themeColor="text1"/>
          <w:sz w:val="22"/>
          <w:szCs w:val="22"/>
          <w:vertAlign w:val="superscript"/>
        </w:rPr>
        <w:t>18</w:t>
      </w:r>
      <w:r w:rsidRPr="00626F56">
        <w:rPr>
          <w:rFonts w:ascii="Arial" w:hAnsi="Arial" w:cs="Arial"/>
          <w:color w:val="000000" w:themeColor="text1"/>
          <w:sz w:val="22"/>
          <w:szCs w:val="22"/>
        </w:rPr>
        <w:t>, Lauryl MJ. Nutter</w:t>
      </w:r>
      <w:r w:rsidRPr="00626F56">
        <w:rPr>
          <w:rFonts w:ascii="Arial" w:hAnsi="Arial" w:cs="Arial"/>
          <w:color w:val="000000" w:themeColor="text1"/>
          <w:sz w:val="22"/>
          <w:szCs w:val="22"/>
          <w:vertAlign w:val="superscript"/>
        </w:rPr>
        <w:t>4,19</w:t>
      </w:r>
      <w:r w:rsidRPr="00626F56">
        <w:rPr>
          <w:rFonts w:ascii="Arial" w:hAnsi="Arial" w:cs="Arial"/>
          <w:color w:val="000000" w:themeColor="text1"/>
          <w:sz w:val="22"/>
          <w:szCs w:val="22"/>
        </w:rPr>
        <w:t>, Helen Parkinson</w:t>
      </w:r>
      <w:r w:rsidRPr="00626F56">
        <w:rPr>
          <w:rFonts w:ascii="Arial" w:hAnsi="Arial" w:cs="Arial"/>
          <w:color w:val="000000" w:themeColor="text1"/>
          <w:sz w:val="22"/>
          <w:szCs w:val="22"/>
          <w:vertAlign w:val="superscript"/>
        </w:rPr>
        <w:t>20</w:t>
      </w:r>
      <w:r w:rsidRPr="00626F56">
        <w:rPr>
          <w:rFonts w:ascii="Arial" w:hAnsi="Arial" w:cs="Arial"/>
          <w:color w:val="000000" w:themeColor="text1"/>
          <w:sz w:val="22"/>
          <w:szCs w:val="22"/>
        </w:rPr>
        <w:t xml:space="preserve">, </w:t>
      </w:r>
      <w:proofErr w:type="spellStart"/>
      <w:r w:rsidRPr="00626F56">
        <w:rPr>
          <w:rFonts w:ascii="Arial" w:hAnsi="Arial" w:cs="Arial"/>
          <w:color w:val="000000" w:themeColor="text1"/>
          <w:sz w:val="22"/>
          <w:szCs w:val="22"/>
        </w:rPr>
        <w:t>Chuan</w:t>
      </w:r>
      <w:proofErr w:type="spellEnd"/>
      <w:r w:rsidRPr="00626F56">
        <w:rPr>
          <w:rFonts w:ascii="Arial" w:hAnsi="Arial" w:cs="Arial"/>
          <w:color w:val="000000" w:themeColor="text1"/>
          <w:sz w:val="22"/>
          <w:szCs w:val="22"/>
        </w:rPr>
        <w:t xml:space="preserve"> Qin</w:t>
      </w:r>
      <w:r w:rsidRPr="00626F56">
        <w:rPr>
          <w:rFonts w:ascii="Arial" w:hAnsi="Arial" w:cs="Arial"/>
          <w:color w:val="000000" w:themeColor="text1"/>
          <w:sz w:val="22"/>
          <w:szCs w:val="22"/>
          <w:vertAlign w:val="superscript"/>
        </w:rPr>
        <w:t>21</w:t>
      </w:r>
      <w:r w:rsidRPr="00626F56">
        <w:rPr>
          <w:rFonts w:ascii="Arial" w:hAnsi="Arial" w:cs="Arial"/>
          <w:color w:val="000000" w:themeColor="text1"/>
          <w:sz w:val="22"/>
          <w:szCs w:val="22"/>
        </w:rPr>
        <w:t xml:space="preserve">, </w:t>
      </w:r>
      <w:proofErr w:type="spellStart"/>
      <w:r w:rsidRPr="00626F56">
        <w:rPr>
          <w:rFonts w:ascii="Arial" w:hAnsi="Arial" w:cs="Arial"/>
          <w:color w:val="000000" w:themeColor="text1"/>
          <w:sz w:val="22"/>
          <w:szCs w:val="22"/>
        </w:rPr>
        <w:t>Toshi</w:t>
      </w:r>
      <w:proofErr w:type="spellEnd"/>
      <w:r w:rsidRPr="00626F56">
        <w:rPr>
          <w:rFonts w:ascii="Arial" w:hAnsi="Arial" w:cs="Arial"/>
          <w:color w:val="000000" w:themeColor="text1"/>
          <w:sz w:val="22"/>
          <w:szCs w:val="22"/>
        </w:rPr>
        <w:t xml:space="preserve"> Shiroishi</w:t>
      </w:r>
      <w:r w:rsidRPr="00626F56">
        <w:rPr>
          <w:rFonts w:ascii="Arial" w:hAnsi="Arial" w:cs="Arial"/>
          <w:color w:val="000000" w:themeColor="text1"/>
          <w:sz w:val="22"/>
          <w:szCs w:val="22"/>
          <w:vertAlign w:val="superscript"/>
        </w:rPr>
        <w:t>22</w:t>
      </w:r>
      <w:r w:rsidRPr="00626F56">
        <w:rPr>
          <w:rFonts w:ascii="Arial" w:hAnsi="Arial" w:cs="Arial"/>
          <w:color w:val="000000" w:themeColor="text1"/>
          <w:sz w:val="22"/>
          <w:szCs w:val="22"/>
        </w:rPr>
        <w:t xml:space="preserve">, </w:t>
      </w:r>
      <w:proofErr w:type="spellStart"/>
      <w:r w:rsidRPr="00626F56">
        <w:rPr>
          <w:rFonts w:ascii="Arial" w:hAnsi="Arial" w:cs="Arial"/>
          <w:color w:val="000000" w:themeColor="text1"/>
          <w:sz w:val="22"/>
          <w:szCs w:val="22"/>
        </w:rPr>
        <w:t>Radislav</w:t>
      </w:r>
      <w:proofErr w:type="spellEnd"/>
      <w:r w:rsidRPr="00626F56">
        <w:rPr>
          <w:rFonts w:ascii="Arial" w:hAnsi="Arial" w:cs="Arial"/>
          <w:color w:val="000000" w:themeColor="text1"/>
          <w:sz w:val="22"/>
          <w:szCs w:val="22"/>
        </w:rPr>
        <w:t xml:space="preserve"> Sedlacek</w:t>
      </w:r>
      <w:r w:rsidRPr="00626F56">
        <w:rPr>
          <w:rFonts w:ascii="Arial" w:hAnsi="Arial" w:cs="Arial"/>
          <w:color w:val="000000" w:themeColor="text1"/>
          <w:sz w:val="22"/>
          <w:szCs w:val="22"/>
          <w:vertAlign w:val="superscript"/>
        </w:rPr>
        <w:t>23</w:t>
      </w:r>
      <w:r w:rsidRPr="00626F56">
        <w:rPr>
          <w:rFonts w:ascii="Arial" w:hAnsi="Arial" w:cs="Arial"/>
          <w:color w:val="000000" w:themeColor="text1"/>
          <w:sz w:val="22"/>
          <w:szCs w:val="22"/>
        </w:rPr>
        <w:t>, J-K Seong</w:t>
      </w:r>
      <w:r w:rsidRPr="00626F56">
        <w:rPr>
          <w:rFonts w:ascii="Arial" w:hAnsi="Arial" w:cs="Arial"/>
          <w:color w:val="000000" w:themeColor="text1"/>
          <w:sz w:val="22"/>
          <w:szCs w:val="22"/>
          <w:vertAlign w:val="superscript"/>
        </w:rPr>
        <w:t>24</w:t>
      </w:r>
      <w:r w:rsidRPr="00626F56">
        <w:rPr>
          <w:rFonts w:ascii="Arial" w:hAnsi="Arial" w:cs="Arial"/>
          <w:color w:val="000000" w:themeColor="text1"/>
          <w:sz w:val="22"/>
          <w:szCs w:val="22"/>
        </w:rPr>
        <w:t>, Ying Xu</w:t>
      </w:r>
      <w:r w:rsidRPr="00626F56">
        <w:rPr>
          <w:rFonts w:ascii="Arial" w:hAnsi="Arial" w:cs="Arial"/>
          <w:color w:val="000000" w:themeColor="text1"/>
          <w:sz w:val="22"/>
          <w:szCs w:val="22"/>
          <w:vertAlign w:val="superscript"/>
        </w:rPr>
        <w:t>25</w:t>
      </w:r>
      <w:r w:rsidRPr="00626F56">
        <w:rPr>
          <w:rFonts w:ascii="Arial" w:hAnsi="Arial" w:cs="Arial"/>
          <w:color w:val="000000" w:themeColor="text1"/>
          <w:sz w:val="22"/>
          <w:szCs w:val="22"/>
        </w:rPr>
        <w:t>, The International Mouse Phenotyping Consortium</w:t>
      </w:r>
      <w:r w:rsidRPr="00626F56">
        <w:rPr>
          <w:rFonts w:ascii="Arial" w:hAnsi="Arial" w:cs="Arial"/>
          <w:color w:val="000000" w:themeColor="text1"/>
          <w:sz w:val="22"/>
          <w:szCs w:val="22"/>
          <w:vertAlign w:val="superscript"/>
        </w:rPr>
        <w:t>§</w:t>
      </w:r>
      <w:r w:rsidRPr="00626F56">
        <w:rPr>
          <w:rFonts w:ascii="Arial" w:hAnsi="Arial" w:cs="Arial"/>
          <w:color w:val="000000" w:themeColor="text1"/>
          <w:sz w:val="22"/>
          <w:szCs w:val="22"/>
        </w:rPr>
        <w:t>, Brian Brooks</w:t>
      </w:r>
      <w:r w:rsidRPr="00626F56">
        <w:rPr>
          <w:rFonts w:ascii="Arial" w:hAnsi="Arial" w:cs="Arial"/>
          <w:color w:val="000000" w:themeColor="text1"/>
          <w:sz w:val="22"/>
          <w:szCs w:val="22"/>
          <w:vertAlign w:val="superscript"/>
        </w:rPr>
        <w:t>26</w:t>
      </w:r>
      <w:r w:rsidRPr="00626F56">
        <w:rPr>
          <w:rFonts w:ascii="Arial" w:hAnsi="Arial" w:cs="Arial"/>
          <w:color w:val="000000" w:themeColor="text1"/>
          <w:sz w:val="22"/>
          <w:szCs w:val="22"/>
        </w:rPr>
        <w:t>, Colin McKerlie</w:t>
      </w:r>
      <w:r w:rsidRPr="00626F56">
        <w:rPr>
          <w:rFonts w:ascii="Arial" w:hAnsi="Arial" w:cs="Arial"/>
          <w:color w:val="000000" w:themeColor="text1"/>
          <w:sz w:val="22"/>
          <w:szCs w:val="22"/>
          <w:vertAlign w:val="superscript"/>
        </w:rPr>
        <w:t>19,27</w:t>
      </w:r>
      <w:r w:rsidRPr="00626F56">
        <w:rPr>
          <w:rFonts w:ascii="Arial" w:hAnsi="Arial" w:cs="Arial"/>
          <w:color w:val="000000" w:themeColor="text1"/>
          <w:sz w:val="22"/>
          <w:szCs w:val="22"/>
        </w:rPr>
        <w:t>, K. C. Kent Lloyd</w:t>
      </w:r>
      <w:r w:rsidRPr="00626F56">
        <w:rPr>
          <w:rFonts w:ascii="Arial" w:hAnsi="Arial" w:cs="Arial"/>
          <w:color w:val="000000" w:themeColor="text1"/>
          <w:sz w:val="22"/>
          <w:szCs w:val="22"/>
          <w:vertAlign w:val="superscript"/>
        </w:rPr>
        <w:t>2,28</w:t>
      </w:r>
      <w:r w:rsidRPr="00626F56">
        <w:rPr>
          <w:rFonts w:ascii="Arial" w:hAnsi="Arial" w:cs="Arial"/>
          <w:color w:val="000000" w:themeColor="text1"/>
          <w:sz w:val="22"/>
          <w:szCs w:val="22"/>
        </w:rPr>
        <w:t>, Henrik Westerberg</w:t>
      </w:r>
      <w:r w:rsidRPr="00626F56">
        <w:rPr>
          <w:rFonts w:ascii="Arial" w:hAnsi="Arial" w:cs="Arial"/>
          <w:color w:val="000000" w:themeColor="text1"/>
          <w:sz w:val="22"/>
          <w:szCs w:val="22"/>
          <w:vertAlign w:val="superscript"/>
        </w:rPr>
        <w:t>9</w:t>
      </w:r>
      <w:r w:rsidRPr="00626F56">
        <w:rPr>
          <w:rFonts w:ascii="Arial" w:hAnsi="Arial" w:cs="Arial"/>
          <w:color w:val="000000" w:themeColor="text1"/>
          <w:sz w:val="22"/>
          <w:szCs w:val="22"/>
        </w:rPr>
        <w:t>, Ala Moshiri</w:t>
      </w:r>
      <w:r w:rsidRPr="00626F56">
        <w:rPr>
          <w:rFonts w:ascii="Arial" w:hAnsi="Arial" w:cs="Arial"/>
          <w:color w:val="000000" w:themeColor="text1"/>
          <w:sz w:val="22"/>
          <w:szCs w:val="22"/>
          <w:vertAlign w:val="superscript"/>
        </w:rPr>
        <w:t>29*</w:t>
      </w:r>
    </w:p>
    <w:p w14:paraId="2EBF0E90" w14:textId="77777777" w:rsidR="003B24B0" w:rsidRPr="00626F56" w:rsidRDefault="003B24B0" w:rsidP="003B24B0">
      <w:pPr>
        <w:rPr>
          <w:rFonts w:ascii="Arial" w:hAnsi="Arial" w:cs="Arial"/>
          <w:color w:val="000000" w:themeColor="text1"/>
          <w:sz w:val="22"/>
          <w:szCs w:val="22"/>
        </w:rPr>
      </w:pPr>
    </w:p>
    <w:p w14:paraId="6B4751C5" w14:textId="4466532E" w:rsidR="003B24B0" w:rsidRPr="00626F56" w:rsidRDefault="003B24B0" w:rsidP="003B24B0">
      <w:pPr>
        <w:rPr>
          <w:rFonts w:ascii="Arial" w:hAnsi="Arial" w:cs="Arial"/>
          <w:color w:val="000000" w:themeColor="text1"/>
          <w:sz w:val="22"/>
          <w:szCs w:val="22"/>
        </w:rPr>
      </w:pPr>
      <w:r w:rsidRPr="00626F56">
        <w:rPr>
          <w:rFonts w:ascii="Arial" w:hAnsi="Arial" w:cs="Arial"/>
          <w:color w:val="000000" w:themeColor="text1"/>
          <w:sz w:val="22"/>
          <w:szCs w:val="22"/>
        </w:rPr>
        <w:t>Corresponding author: Ala Moshiri MD, PhD</w:t>
      </w:r>
    </w:p>
    <w:p w14:paraId="2491DA9D" w14:textId="6E5615CC" w:rsidR="003B24B0" w:rsidRPr="00626F56" w:rsidRDefault="003B24B0" w:rsidP="003B24B0">
      <w:pPr>
        <w:rPr>
          <w:rFonts w:ascii="Arial" w:hAnsi="Arial" w:cs="Arial"/>
          <w:color w:val="000000" w:themeColor="text1"/>
          <w:sz w:val="22"/>
          <w:szCs w:val="22"/>
        </w:rPr>
      </w:pPr>
      <w:r w:rsidRPr="00626F56">
        <w:rPr>
          <w:rFonts w:ascii="Arial" w:hAnsi="Arial" w:cs="Arial"/>
          <w:color w:val="000000" w:themeColor="text1"/>
          <w:sz w:val="22"/>
          <w:szCs w:val="22"/>
        </w:rPr>
        <w:t xml:space="preserve">Email: </w:t>
      </w:r>
      <w:r w:rsidRPr="00626F56">
        <w:rPr>
          <w:rFonts w:ascii="Arial" w:hAnsi="Arial" w:cs="Arial"/>
          <w:color w:val="0432FF"/>
          <w:sz w:val="22"/>
          <w:szCs w:val="22"/>
        </w:rPr>
        <w:t>amoshiri@ucdavis.edu</w:t>
      </w:r>
    </w:p>
    <w:p w14:paraId="6C1627B0" w14:textId="77777777" w:rsidR="003B24B0" w:rsidRPr="00626F56" w:rsidRDefault="003B24B0" w:rsidP="003B24B0">
      <w:pPr>
        <w:rPr>
          <w:rFonts w:ascii="Arial" w:hAnsi="Arial" w:cs="Arial"/>
          <w:sz w:val="22"/>
          <w:szCs w:val="22"/>
        </w:rPr>
      </w:pPr>
    </w:p>
    <w:p w14:paraId="28FD800D" w14:textId="77777777" w:rsidR="003B24B0" w:rsidRPr="00626F56" w:rsidRDefault="003B24B0" w:rsidP="003B24B0">
      <w:pPr>
        <w:rPr>
          <w:rFonts w:ascii="Arial" w:hAnsi="Arial" w:cs="Arial"/>
          <w:b/>
          <w:sz w:val="22"/>
          <w:szCs w:val="22"/>
        </w:rPr>
      </w:pPr>
    </w:p>
    <w:p w14:paraId="202648F8" w14:textId="778F1A6F" w:rsidR="003B24B0" w:rsidRPr="00626F56" w:rsidRDefault="003B24B0" w:rsidP="003B24B0">
      <w:pPr>
        <w:rPr>
          <w:rFonts w:ascii="Arial" w:hAnsi="Arial" w:cs="Arial"/>
          <w:b/>
          <w:sz w:val="22"/>
          <w:szCs w:val="22"/>
        </w:rPr>
      </w:pPr>
      <w:r w:rsidRPr="00626F56">
        <w:rPr>
          <w:rFonts w:ascii="Arial" w:hAnsi="Arial" w:cs="Arial"/>
          <w:b/>
          <w:sz w:val="22"/>
          <w:szCs w:val="22"/>
        </w:rPr>
        <w:t>This PDF file includes:</w:t>
      </w:r>
    </w:p>
    <w:p w14:paraId="77CA0830" w14:textId="77777777" w:rsidR="003B24B0" w:rsidRPr="00626F56" w:rsidRDefault="003B24B0" w:rsidP="003B24B0">
      <w:pPr>
        <w:rPr>
          <w:rFonts w:ascii="Arial" w:hAnsi="Arial" w:cs="Arial"/>
          <w:sz w:val="22"/>
          <w:szCs w:val="22"/>
        </w:rPr>
      </w:pPr>
    </w:p>
    <w:p w14:paraId="1CA91F30" w14:textId="77777777" w:rsidR="003B24B0" w:rsidRPr="00626F56" w:rsidRDefault="003B24B0" w:rsidP="003B24B0">
      <w:pPr>
        <w:ind w:left="720"/>
        <w:rPr>
          <w:rFonts w:ascii="Arial" w:hAnsi="Arial" w:cs="Arial"/>
          <w:sz w:val="22"/>
          <w:szCs w:val="22"/>
        </w:rPr>
      </w:pPr>
      <w:r w:rsidRPr="00626F56">
        <w:rPr>
          <w:rFonts w:ascii="Arial" w:hAnsi="Arial" w:cs="Arial"/>
          <w:sz w:val="22"/>
          <w:szCs w:val="22"/>
        </w:rPr>
        <w:t>Supplementary text</w:t>
      </w:r>
    </w:p>
    <w:p w14:paraId="1F1E30C2" w14:textId="180A43A4" w:rsidR="003B24B0" w:rsidRPr="00626F56" w:rsidRDefault="003B24B0" w:rsidP="003B24B0">
      <w:pPr>
        <w:ind w:left="720"/>
        <w:rPr>
          <w:rFonts w:ascii="Arial" w:hAnsi="Arial" w:cs="Arial"/>
          <w:sz w:val="22"/>
          <w:szCs w:val="22"/>
        </w:rPr>
      </w:pPr>
      <w:r w:rsidRPr="00626F56">
        <w:rPr>
          <w:rFonts w:ascii="Arial" w:hAnsi="Arial" w:cs="Arial"/>
          <w:sz w:val="22"/>
          <w:szCs w:val="22"/>
        </w:rPr>
        <w:t>Figures S1 to S5</w:t>
      </w:r>
    </w:p>
    <w:p w14:paraId="64413E6B" w14:textId="3D3770A1" w:rsidR="003B24B0" w:rsidRPr="00626F56" w:rsidRDefault="003B24B0" w:rsidP="003B24B0">
      <w:pPr>
        <w:ind w:left="720"/>
        <w:rPr>
          <w:rFonts w:ascii="Arial" w:hAnsi="Arial" w:cs="Arial"/>
          <w:sz w:val="22"/>
          <w:szCs w:val="22"/>
        </w:rPr>
      </w:pPr>
      <w:r w:rsidRPr="00626F56">
        <w:rPr>
          <w:rFonts w:ascii="Arial" w:hAnsi="Arial" w:cs="Arial"/>
          <w:sz w:val="22"/>
          <w:szCs w:val="22"/>
        </w:rPr>
        <w:t>Tables S1 to S3</w:t>
      </w:r>
    </w:p>
    <w:p w14:paraId="1A655048" w14:textId="77777777" w:rsidR="003B24B0" w:rsidRPr="00626F56" w:rsidRDefault="003B24B0" w:rsidP="003B24B0">
      <w:pPr>
        <w:ind w:left="720"/>
        <w:rPr>
          <w:rFonts w:ascii="Arial" w:hAnsi="Arial" w:cs="Arial"/>
          <w:sz w:val="22"/>
          <w:szCs w:val="22"/>
        </w:rPr>
      </w:pPr>
      <w:r w:rsidRPr="00626F56">
        <w:rPr>
          <w:rFonts w:ascii="Arial" w:hAnsi="Arial" w:cs="Arial"/>
          <w:sz w:val="22"/>
          <w:szCs w:val="22"/>
        </w:rPr>
        <w:t xml:space="preserve">SI References </w:t>
      </w:r>
    </w:p>
    <w:p w14:paraId="3BC59799" w14:textId="77777777" w:rsidR="003B24B0" w:rsidRPr="00626F56" w:rsidRDefault="003B24B0" w:rsidP="003B24B0">
      <w:pPr>
        <w:rPr>
          <w:rFonts w:ascii="Arial" w:hAnsi="Arial" w:cs="Arial"/>
          <w:sz w:val="22"/>
          <w:szCs w:val="22"/>
        </w:rPr>
      </w:pPr>
    </w:p>
    <w:p w14:paraId="28184F36" w14:textId="77777777" w:rsidR="003B24B0" w:rsidRPr="00626F56" w:rsidRDefault="003B24B0" w:rsidP="009A7C45">
      <w:pPr>
        <w:rPr>
          <w:rFonts w:ascii="Arial" w:hAnsi="Arial" w:cs="Arial"/>
          <w:b/>
          <w:bCs/>
          <w:color w:val="000000" w:themeColor="text1"/>
          <w:sz w:val="22"/>
          <w:szCs w:val="22"/>
        </w:rPr>
      </w:pPr>
    </w:p>
    <w:p w14:paraId="02682F5D" w14:textId="77777777" w:rsidR="003B24B0" w:rsidRPr="00626F56" w:rsidRDefault="003B24B0" w:rsidP="009A7C45">
      <w:pPr>
        <w:rPr>
          <w:rFonts w:ascii="Arial" w:hAnsi="Arial" w:cs="Arial"/>
          <w:b/>
          <w:bCs/>
          <w:color w:val="000000" w:themeColor="text1"/>
          <w:sz w:val="22"/>
          <w:szCs w:val="22"/>
        </w:rPr>
      </w:pPr>
    </w:p>
    <w:p w14:paraId="4919A722" w14:textId="77777777" w:rsidR="003B24B0" w:rsidRPr="00626F56" w:rsidRDefault="003B24B0" w:rsidP="009A7C45">
      <w:pPr>
        <w:rPr>
          <w:rFonts w:ascii="Arial" w:hAnsi="Arial" w:cs="Arial"/>
          <w:b/>
          <w:bCs/>
          <w:color w:val="000000" w:themeColor="text1"/>
          <w:sz w:val="22"/>
          <w:szCs w:val="22"/>
        </w:rPr>
      </w:pPr>
    </w:p>
    <w:p w14:paraId="086A38AF" w14:textId="77777777" w:rsidR="003B24B0" w:rsidRPr="00626F56" w:rsidRDefault="003B24B0" w:rsidP="009A7C45">
      <w:pPr>
        <w:rPr>
          <w:rFonts w:ascii="Arial" w:hAnsi="Arial" w:cs="Arial"/>
          <w:b/>
          <w:bCs/>
          <w:color w:val="000000" w:themeColor="text1"/>
          <w:sz w:val="22"/>
          <w:szCs w:val="22"/>
        </w:rPr>
      </w:pPr>
    </w:p>
    <w:p w14:paraId="0EF94B92" w14:textId="77777777" w:rsidR="003B24B0" w:rsidRPr="00626F56" w:rsidRDefault="003B24B0" w:rsidP="009A7C45">
      <w:pPr>
        <w:rPr>
          <w:rFonts w:ascii="Arial" w:hAnsi="Arial" w:cs="Arial"/>
          <w:b/>
          <w:bCs/>
          <w:color w:val="000000" w:themeColor="text1"/>
          <w:sz w:val="22"/>
          <w:szCs w:val="22"/>
        </w:rPr>
      </w:pPr>
    </w:p>
    <w:p w14:paraId="5AC64C01" w14:textId="77777777" w:rsidR="003B24B0" w:rsidRPr="00626F56" w:rsidRDefault="003B24B0" w:rsidP="009A7C45">
      <w:pPr>
        <w:rPr>
          <w:rFonts w:ascii="Arial" w:hAnsi="Arial" w:cs="Arial"/>
          <w:b/>
          <w:bCs/>
          <w:color w:val="000000" w:themeColor="text1"/>
          <w:sz w:val="22"/>
          <w:szCs w:val="22"/>
        </w:rPr>
      </w:pPr>
    </w:p>
    <w:p w14:paraId="3F24EB56" w14:textId="77777777" w:rsidR="003B24B0" w:rsidRPr="00626F56" w:rsidRDefault="003B24B0" w:rsidP="009A7C45">
      <w:pPr>
        <w:rPr>
          <w:rFonts w:ascii="Arial" w:hAnsi="Arial" w:cs="Arial"/>
          <w:b/>
          <w:bCs/>
          <w:color w:val="000000" w:themeColor="text1"/>
          <w:sz w:val="22"/>
          <w:szCs w:val="22"/>
        </w:rPr>
      </w:pPr>
    </w:p>
    <w:p w14:paraId="6E49B670" w14:textId="77777777" w:rsidR="003B24B0" w:rsidRPr="00626F56" w:rsidRDefault="003B24B0" w:rsidP="009A7C45">
      <w:pPr>
        <w:rPr>
          <w:rFonts w:ascii="Arial" w:hAnsi="Arial" w:cs="Arial"/>
          <w:b/>
          <w:bCs/>
          <w:color w:val="000000" w:themeColor="text1"/>
          <w:sz w:val="22"/>
          <w:szCs w:val="22"/>
        </w:rPr>
      </w:pPr>
    </w:p>
    <w:p w14:paraId="2D47D214" w14:textId="77777777" w:rsidR="003B24B0" w:rsidRPr="00626F56" w:rsidRDefault="003B24B0" w:rsidP="009A7C45">
      <w:pPr>
        <w:rPr>
          <w:rFonts w:ascii="Arial" w:hAnsi="Arial" w:cs="Arial"/>
          <w:b/>
          <w:bCs/>
          <w:color w:val="000000" w:themeColor="text1"/>
          <w:sz w:val="22"/>
          <w:szCs w:val="22"/>
        </w:rPr>
      </w:pPr>
    </w:p>
    <w:p w14:paraId="08041C30" w14:textId="77777777" w:rsidR="003B24B0" w:rsidRPr="00626F56" w:rsidRDefault="003B24B0" w:rsidP="009A7C45">
      <w:pPr>
        <w:rPr>
          <w:rFonts w:ascii="Arial" w:hAnsi="Arial" w:cs="Arial"/>
          <w:b/>
          <w:bCs/>
          <w:color w:val="000000" w:themeColor="text1"/>
          <w:sz w:val="22"/>
          <w:szCs w:val="22"/>
        </w:rPr>
      </w:pPr>
    </w:p>
    <w:p w14:paraId="1CF6D4E1" w14:textId="77777777" w:rsidR="003B24B0" w:rsidRPr="00626F56" w:rsidRDefault="003B24B0" w:rsidP="009A7C45">
      <w:pPr>
        <w:rPr>
          <w:rFonts w:ascii="Arial" w:hAnsi="Arial" w:cs="Arial"/>
          <w:b/>
          <w:bCs/>
          <w:color w:val="000000" w:themeColor="text1"/>
          <w:sz w:val="22"/>
          <w:szCs w:val="22"/>
        </w:rPr>
      </w:pPr>
    </w:p>
    <w:p w14:paraId="07D30CBA" w14:textId="77777777" w:rsidR="003B24B0" w:rsidRPr="00626F56" w:rsidRDefault="003B24B0" w:rsidP="009A7C45">
      <w:pPr>
        <w:rPr>
          <w:rFonts w:ascii="Arial" w:hAnsi="Arial" w:cs="Arial"/>
          <w:b/>
          <w:bCs/>
          <w:color w:val="000000" w:themeColor="text1"/>
          <w:sz w:val="22"/>
          <w:szCs w:val="22"/>
        </w:rPr>
      </w:pPr>
    </w:p>
    <w:p w14:paraId="684B043A" w14:textId="77777777" w:rsidR="003B24B0" w:rsidRPr="00626F56" w:rsidRDefault="003B24B0" w:rsidP="009A7C45">
      <w:pPr>
        <w:rPr>
          <w:rFonts w:ascii="Arial" w:hAnsi="Arial" w:cs="Arial"/>
          <w:b/>
          <w:bCs/>
          <w:color w:val="000000" w:themeColor="text1"/>
          <w:sz w:val="22"/>
          <w:szCs w:val="22"/>
        </w:rPr>
      </w:pPr>
    </w:p>
    <w:p w14:paraId="67614AE8" w14:textId="77777777" w:rsidR="003B24B0" w:rsidRPr="00626F56" w:rsidRDefault="003B24B0" w:rsidP="009A7C45">
      <w:pPr>
        <w:rPr>
          <w:rFonts w:ascii="Arial" w:hAnsi="Arial" w:cs="Arial"/>
          <w:b/>
          <w:bCs/>
          <w:color w:val="000000" w:themeColor="text1"/>
          <w:sz w:val="22"/>
          <w:szCs w:val="22"/>
        </w:rPr>
      </w:pPr>
    </w:p>
    <w:p w14:paraId="44F8F2DA" w14:textId="77777777" w:rsidR="003B24B0" w:rsidRPr="00626F56" w:rsidRDefault="003B24B0" w:rsidP="009A7C45">
      <w:pPr>
        <w:rPr>
          <w:rFonts w:ascii="Arial" w:hAnsi="Arial" w:cs="Arial"/>
          <w:b/>
          <w:bCs/>
          <w:color w:val="000000" w:themeColor="text1"/>
          <w:sz w:val="22"/>
          <w:szCs w:val="22"/>
        </w:rPr>
      </w:pPr>
    </w:p>
    <w:p w14:paraId="3C8F5CC7" w14:textId="77777777" w:rsidR="003B24B0" w:rsidRPr="00626F56" w:rsidRDefault="003B24B0" w:rsidP="009A7C45">
      <w:pPr>
        <w:rPr>
          <w:rFonts w:ascii="Arial" w:hAnsi="Arial" w:cs="Arial"/>
          <w:b/>
          <w:bCs/>
          <w:color w:val="000000" w:themeColor="text1"/>
          <w:sz w:val="22"/>
          <w:szCs w:val="22"/>
        </w:rPr>
      </w:pPr>
    </w:p>
    <w:p w14:paraId="56B5409A" w14:textId="77777777" w:rsidR="003B24B0" w:rsidRPr="00626F56" w:rsidRDefault="003B24B0" w:rsidP="009A7C45">
      <w:pPr>
        <w:rPr>
          <w:rFonts w:ascii="Arial" w:hAnsi="Arial" w:cs="Arial"/>
          <w:b/>
          <w:bCs/>
          <w:color w:val="000000" w:themeColor="text1"/>
          <w:sz w:val="22"/>
          <w:szCs w:val="22"/>
        </w:rPr>
      </w:pPr>
    </w:p>
    <w:p w14:paraId="6FD8B67E" w14:textId="77777777" w:rsidR="003B24B0" w:rsidRPr="00626F56" w:rsidRDefault="003B24B0" w:rsidP="009A7C45">
      <w:pPr>
        <w:rPr>
          <w:rFonts w:ascii="Arial" w:hAnsi="Arial" w:cs="Arial"/>
          <w:b/>
          <w:bCs/>
          <w:color w:val="000000" w:themeColor="text1"/>
          <w:sz w:val="22"/>
          <w:szCs w:val="22"/>
        </w:rPr>
      </w:pPr>
    </w:p>
    <w:p w14:paraId="48873B88" w14:textId="77777777" w:rsidR="003B24B0" w:rsidRPr="00626F56" w:rsidRDefault="003B24B0" w:rsidP="009A7C45">
      <w:pPr>
        <w:rPr>
          <w:rFonts w:ascii="Arial" w:hAnsi="Arial" w:cs="Arial"/>
          <w:b/>
          <w:bCs/>
          <w:color w:val="000000" w:themeColor="text1"/>
          <w:sz w:val="22"/>
          <w:szCs w:val="22"/>
        </w:rPr>
      </w:pPr>
    </w:p>
    <w:p w14:paraId="30BB7AAD" w14:textId="77777777" w:rsidR="003B24B0" w:rsidRPr="00626F56" w:rsidRDefault="003B24B0" w:rsidP="009A7C45">
      <w:pPr>
        <w:rPr>
          <w:rFonts w:ascii="Arial" w:hAnsi="Arial" w:cs="Arial"/>
          <w:b/>
          <w:bCs/>
          <w:color w:val="000000" w:themeColor="text1"/>
          <w:sz w:val="22"/>
          <w:szCs w:val="22"/>
        </w:rPr>
      </w:pPr>
    </w:p>
    <w:p w14:paraId="68343428" w14:textId="77777777" w:rsidR="003B24B0" w:rsidRPr="00626F56" w:rsidRDefault="003B24B0" w:rsidP="009A7C45">
      <w:pPr>
        <w:rPr>
          <w:rFonts w:ascii="Arial" w:hAnsi="Arial" w:cs="Arial"/>
          <w:b/>
          <w:bCs/>
          <w:color w:val="000000" w:themeColor="text1"/>
          <w:sz w:val="22"/>
          <w:szCs w:val="22"/>
        </w:rPr>
      </w:pPr>
    </w:p>
    <w:p w14:paraId="664A2453" w14:textId="77777777" w:rsidR="003B24B0" w:rsidRPr="00626F56" w:rsidRDefault="003B24B0" w:rsidP="009A7C45">
      <w:pPr>
        <w:rPr>
          <w:rFonts w:ascii="Arial" w:hAnsi="Arial" w:cs="Arial"/>
          <w:b/>
          <w:bCs/>
          <w:color w:val="000000" w:themeColor="text1"/>
          <w:sz w:val="22"/>
          <w:szCs w:val="22"/>
        </w:rPr>
      </w:pPr>
    </w:p>
    <w:p w14:paraId="21CE13BA" w14:textId="77777777" w:rsidR="003B24B0" w:rsidRPr="00626F56" w:rsidRDefault="003B24B0" w:rsidP="009A7C45">
      <w:pPr>
        <w:rPr>
          <w:rFonts w:ascii="Arial" w:hAnsi="Arial" w:cs="Arial"/>
          <w:b/>
          <w:bCs/>
          <w:color w:val="000000" w:themeColor="text1"/>
          <w:sz w:val="22"/>
          <w:szCs w:val="22"/>
        </w:rPr>
      </w:pPr>
    </w:p>
    <w:p w14:paraId="02D64290" w14:textId="77777777" w:rsidR="00E03954" w:rsidRPr="00626F56" w:rsidRDefault="00E03954" w:rsidP="009A7C45">
      <w:pPr>
        <w:rPr>
          <w:rFonts w:ascii="Arial" w:hAnsi="Arial" w:cs="Arial"/>
          <w:b/>
          <w:bCs/>
          <w:color w:val="000000" w:themeColor="text1"/>
          <w:sz w:val="22"/>
          <w:szCs w:val="22"/>
        </w:rPr>
      </w:pPr>
    </w:p>
    <w:p w14:paraId="349B2E5E" w14:textId="77777777" w:rsidR="00E03954" w:rsidRPr="00626F56" w:rsidRDefault="00E03954" w:rsidP="009A7C45">
      <w:pPr>
        <w:rPr>
          <w:rFonts w:ascii="Arial" w:hAnsi="Arial" w:cs="Arial"/>
          <w:b/>
          <w:bCs/>
          <w:color w:val="000000" w:themeColor="text1"/>
          <w:sz w:val="22"/>
          <w:szCs w:val="22"/>
        </w:rPr>
      </w:pPr>
    </w:p>
    <w:p w14:paraId="5CA9C0F4" w14:textId="1201982F" w:rsidR="00E420FE" w:rsidRPr="00626F56" w:rsidRDefault="00E420FE" w:rsidP="009A7C45">
      <w:pPr>
        <w:rPr>
          <w:rFonts w:ascii="Arial" w:hAnsi="Arial" w:cs="Arial"/>
          <w:b/>
          <w:bCs/>
          <w:color w:val="000000" w:themeColor="text1"/>
          <w:sz w:val="22"/>
          <w:szCs w:val="22"/>
        </w:rPr>
      </w:pPr>
      <w:r w:rsidRPr="00626F56">
        <w:rPr>
          <w:rFonts w:ascii="Arial" w:hAnsi="Arial" w:cs="Arial"/>
          <w:b/>
          <w:bCs/>
          <w:color w:val="000000" w:themeColor="text1"/>
          <w:sz w:val="22"/>
          <w:szCs w:val="22"/>
        </w:rPr>
        <w:t>Supplemental Figures</w:t>
      </w:r>
    </w:p>
    <w:p w14:paraId="623802D6" w14:textId="68FD959B" w:rsidR="00E60765" w:rsidRPr="00626F56" w:rsidRDefault="00E60765" w:rsidP="009A7C45">
      <w:pPr>
        <w:rPr>
          <w:rFonts w:ascii="Arial" w:hAnsi="Arial" w:cs="Arial"/>
          <w:b/>
          <w:bCs/>
          <w:color w:val="000000" w:themeColor="text1"/>
          <w:sz w:val="22"/>
          <w:szCs w:val="22"/>
        </w:rPr>
      </w:pPr>
    </w:p>
    <w:p w14:paraId="63614B53" w14:textId="737034C2" w:rsidR="00E60765" w:rsidRPr="00626F56" w:rsidRDefault="00E60765" w:rsidP="009A7C45">
      <w:pPr>
        <w:rPr>
          <w:rFonts w:ascii="Arial" w:hAnsi="Arial" w:cs="Arial"/>
          <w:b/>
          <w:bCs/>
          <w:color w:val="000000" w:themeColor="text1"/>
          <w:sz w:val="22"/>
          <w:szCs w:val="22"/>
        </w:rPr>
      </w:pPr>
      <w:r w:rsidRPr="00626F56">
        <w:rPr>
          <w:rFonts w:ascii="Arial" w:hAnsi="Arial" w:cs="Arial"/>
          <w:b/>
          <w:bCs/>
          <w:noProof/>
          <w:color w:val="000000" w:themeColor="text1"/>
          <w:sz w:val="22"/>
          <w:szCs w:val="22"/>
        </w:rPr>
        <w:drawing>
          <wp:inline distT="0" distB="0" distL="0" distR="0" wp14:anchorId="0828C55A" wp14:editId="103C46AE">
            <wp:extent cx="5943600" cy="335216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3352165"/>
                    </a:xfrm>
                    <a:prstGeom prst="rect">
                      <a:avLst/>
                    </a:prstGeom>
                  </pic:spPr>
                </pic:pic>
              </a:graphicData>
            </a:graphic>
          </wp:inline>
        </w:drawing>
      </w:r>
    </w:p>
    <w:p w14:paraId="48471554" w14:textId="77777777" w:rsidR="00E63DF4" w:rsidRPr="00626F56" w:rsidRDefault="00E63DF4" w:rsidP="00E63DF4">
      <w:pPr>
        <w:rPr>
          <w:rFonts w:ascii="Arial" w:hAnsi="Arial" w:cs="Arial"/>
          <w:sz w:val="22"/>
          <w:szCs w:val="22"/>
        </w:rPr>
      </w:pPr>
      <w:r w:rsidRPr="00626F56">
        <w:rPr>
          <w:rFonts w:ascii="Arial" w:hAnsi="Arial" w:cs="Arial"/>
          <w:b/>
          <w:bCs/>
          <w:sz w:val="22"/>
          <w:szCs w:val="22"/>
        </w:rPr>
        <w:t xml:space="preserve">Supplemental Figure 1. </w:t>
      </w:r>
      <w:r w:rsidRPr="00626F56">
        <w:rPr>
          <w:rFonts w:ascii="Arial" w:hAnsi="Arial" w:cs="Arial"/>
          <w:sz w:val="22"/>
          <w:szCs w:val="22"/>
        </w:rPr>
        <w:t>Pie graphs demonstrating and comparing the molecular pathways of both the 74 IMPC genes and the 114 gold standard genes, using the Panther function on Gene Ontology. Pathways with the red box are only implicated from the mouse data from our genes. The genes implicated within the pathways with the red box are labeled next to the pathway. </w:t>
      </w:r>
    </w:p>
    <w:p w14:paraId="32A4F57B" w14:textId="77777777" w:rsidR="00E60765" w:rsidRPr="00626F56" w:rsidRDefault="00E60765" w:rsidP="009A7C45">
      <w:pPr>
        <w:rPr>
          <w:rFonts w:ascii="Arial" w:hAnsi="Arial" w:cs="Arial"/>
          <w:b/>
          <w:bCs/>
          <w:color w:val="000000" w:themeColor="text1"/>
          <w:sz w:val="22"/>
          <w:szCs w:val="22"/>
        </w:rPr>
      </w:pPr>
    </w:p>
    <w:p w14:paraId="5B214824" w14:textId="26D977B4" w:rsidR="003B24B0" w:rsidRPr="00626F56" w:rsidRDefault="003B24B0" w:rsidP="009A7C45">
      <w:pPr>
        <w:rPr>
          <w:rFonts w:ascii="Arial" w:hAnsi="Arial" w:cs="Arial"/>
          <w:color w:val="000000" w:themeColor="text1"/>
          <w:sz w:val="22"/>
          <w:szCs w:val="22"/>
        </w:rPr>
      </w:pPr>
    </w:p>
    <w:p w14:paraId="2B4B03B0" w14:textId="4D84325D" w:rsidR="003B24B0" w:rsidRPr="00626F56" w:rsidRDefault="003B24B0" w:rsidP="009A7C45">
      <w:pPr>
        <w:rPr>
          <w:rFonts w:ascii="Arial" w:hAnsi="Arial" w:cs="Arial"/>
          <w:color w:val="000000" w:themeColor="text1"/>
          <w:sz w:val="22"/>
          <w:szCs w:val="22"/>
        </w:rPr>
      </w:pPr>
    </w:p>
    <w:p w14:paraId="71717BF2" w14:textId="54DBEF74" w:rsidR="009A7C45" w:rsidRPr="00626F56" w:rsidRDefault="009A7C45" w:rsidP="009A7C45">
      <w:pPr>
        <w:rPr>
          <w:rFonts w:ascii="Arial" w:hAnsi="Arial" w:cs="Arial"/>
          <w:b/>
          <w:bCs/>
          <w:color w:val="000000" w:themeColor="text1"/>
          <w:sz w:val="22"/>
          <w:szCs w:val="22"/>
        </w:rPr>
      </w:pPr>
    </w:p>
    <w:p w14:paraId="75CA1864" w14:textId="77777777" w:rsidR="00EB0FB0" w:rsidRPr="00626F56" w:rsidRDefault="00EB0FB0" w:rsidP="00EB0FB0">
      <w:pPr>
        <w:rPr>
          <w:rFonts w:ascii="Arial" w:hAnsi="Arial" w:cs="Arial"/>
          <w:b/>
          <w:bCs/>
          <w:color w:val="000000" w:themeColor="text1"/>
          <w:sz w:val="22"/>
          <w:szCs w:val="22"/>
        </w:rPr>
      </w:pPr>
    </w:p>
    <w:p w14:paraId="306C8CDD" w14:textId="6A0A1AA5" w:rsidR="00EB0FB0" w:rsidRPr="00626F56" w:rsidRDefault="00E60765" w:rsidP="00EB0FB0">
      <w:pPr>
        <w:rPr>
          <w:rFonts w:ascii="Arial" w:hAnsi="Arial" w:cs="Arial"/>
          <w:b/>
          <w:bCs/>
          <w:color w:val="000000" w:themeColor="text1"/>
          <w:sz w:val="22"/>
          <w:szCs w:val="22"/>
        </w:rPr>
      </w:pPr>
      <w:r w:rsidRPr="00626F56">
        <w:rPr>
          <w:rFonts w:ascii="Arial" w:hAnsi="Arial" w:cs="Arial"/>
          <w:b/>
          <w:bCs/>
          <w:noProof/>
          <w:color w:val="000000" w:themeColor="text1"/>
          <w:sz w:val="22"/>
          <w:szCs w:val="22"/>
        </w:rPr>
        <w:lastRenderedPageBreak/>
        <w:drawing>
          <wp:inline distT="0" distB="0" distL="0" distR="0" wp14:anchorId="1A4C789C" wp14:editId="54E4B073">
            <wp:extent cx="5943600" cy="335216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352165"/>
                    </a:xfrm>
                    <a:prstGeom prst="rect">
                      <a:avLst/>
                    </a:prstGeom>
                  </pic:spPr>
                </pic:pic>
              </a:graphicData>
            </a:graphic>
          </wp:inline>
        </w:drawing>
      </w:r>
    </w:p>
    <w:p w14:paraId="5A97B86E" w14:textId="69026832" w:rsidR="00E63DF4" w:rsidRPr="00626F56" w:rsidRDefault="00E63DF4" w:rsidP="00E63DF4">
      <w:pPr>
        <w:rPr>
          <w:rFonts w:ascii="Arial" w:hAnsi="Arial" w:cs="Arial"/>
          <w:sz w:val="22"/>
          <w:szCs w:val="22"/>
        </w:rPr>
      </w:pPr>
      <w:r w:rsidRPr="00626F56">
        <w:rPr>
          <w:rFonts w:ascii="Arial" w:hAnsi="Arial" w:cs="Arial"/>
          <w:b/>
          <w:bCs/>
          <w:sz w:val="22"/>
          <w:szCs w:val="22"/>
        </w:rPr>
        <w:t>Supplemental Figure 2</w:t>
      </w:r>
      <w:r w:rsidRPr="00626F56">
        <w:rPr>
          <w:rFonts w:ascii="Arial" w:hAnsi="Arial" w:cs="Arial"/>
          <w:sz w:val="22"/>
          <w:szCs w:val="22"/>
        </w:rPr>
        <w:t>. Serine-Glycine biosynthesis pathway derived from the KEGG pathway on DAVID, based on pathways and gene interactions predicted by gene ontology and STRING analysis. IMPC genes with MAC phenotypes (blue) are highlighted.</w:t>
      </w:r>
    </w:p>
    <w:p w14:paraId="1C64343C" w14:textId="4B34B51E" w:rsidR="00E63DF4" w:rsidRPr="00626F56" w:rsidRDefault="00E63DF4" w:rsidP="00E63DF4">
      <w:pPr>
        <w:rPr>
          <w:rFonts w:ascii="Arial" w:hAnsi="Arial" w:cs="Arial"/>
          <w:sz w:val="22"/>
          <w:szCs w:val="22"/>
        </w:rPr>
      </w:pPr>
    </w:p>
    <w:p w14:paraId="40151923" w14:textId="04723A5F" w:rsidR="00E63DF4" w:rsidRPr="00626F56" w:rsidRDefault="00E63DF4" w:rsidP="00E63DF4">
      <w:pPr>
        <w:rPr>
          <w:rFonts w:ascii="Arial" w:hAnsi="Arial" w:cs="Arial"/>
          <w:sz w:val="22"/>
          <w:szCs w:val="22"/>
        </w:rPr>
      </w:pPr>
    </w:p>
    <w:p w14:paraId="2D35FC25" w14:textId="7EE2D7D0" w:rsidR="00E63DF4" w:rsidRDefault="00E63DF4" w:rsidP="00E63DF4">
      <w:pPr>
        <w:rPr>
          <w:rFonts w:ascii="Arial" w:hAnsi="Arial" w:cs="Arial"/>
          <w:sz w:val="22"/>
          <w:szCs w:val="22"/>
        </w:rPr>
      </w:pPr>
    </w:p>
    <w:p w14:paraId="5F7E360E" w14:textId="07EC9BB8" w:rsidR="00626F56" w:rsidRDefault="00626F56" w:rsidP="00E63DF4">
      <w:pPr>
        <w:rPr>
          <w:rFonts w:ascii="Arial" w:hAnsi="Arial" w:cs="Arial"/>
          <w:sz w:val="22"/>
          <w:szCs w:val="22"/>
        </w:rPr>
      </w:pPr>
    </w:p>
    <w:p w14:paraId="1B1E9326" w14:textId="77777777" w:rsidR="00626F56" w:rsidRPr="00626F56" w:rsidRDefault="00626F56" w:rsidP="00E63DF4">
      <w:pPr>
        <w:rPr>
          <w:rFonts w:ascii="Arial" w:hAnsi="Arial" w:cs="Arial"/>
          <w:sz w:val="22"/>
          <w:szCs w:val="22"/>
        </w:rPr>
      </w:pPr>
    </w:p>
    <w:p w14:paraId="00350977" w14:textId="77777777" w:rsidR="00EB0FB0" w:rsidRPr="00626F56" w:rsidRDefault="00EB0FB0" w:rsidP="00EB0FB0">
      <w:pPr>
        <w:rPr>
          <w:rFonts w:ascii="Arial" w:hAnsi="Arial" w:cs="Arial"/>
          <w:b/>
          <w:bCs/>
          <w:color w:val="000000" w:themeColor="text1"/>
          <w:sz w:val="22"/>
          <w:szCs w:val="22"/>
        </w:rPr>
      </w:pPr>
    </w:p>
    <w:p w14:paraId="03D2A04A" w14:textId="77777777" w:rsidR="00EB0FB0" w:rsidRPr="00626F56" w:rsidRDefault="00EB0FB0" w:rsidP="00EB0FB0">
      <w:pPr>
        <w:rPr>
          <w:rFonts w:ascii="Arial" w:hAnsi="Arial" w:cs="Arial"/>
          <w:b/>
          <w:bCs/>
          <w:color w:val="000000" w:themeColor="text1"/>
          <w:sz w:val="22"/>
          <w:szCs w:val="22"/>
        </w:rPr>
      </w:pPr>
    </w:p>
    <w:p w14:paraId="5873E512" w14:textId="0977EAC4" w:rsidR="00EB0FB0" w:rsidRPr="00626F56" w:rsidRDefault="00E60765" w:rsidP="00EB0FB0">
      <w:pPr>
        <w:rPr>
          <w:rFonts w:ascii="Arial" w:hAnsi="Arial" w:cs="Arial"/>
          <w:b/>
          <w:bCs/>
          <w:color w:val="000000" w:themeColor="text1"/>
          <w:sz w:val="22"/>
          <w:szCs w:val="22"/>
        </w:rPr>
      </w:pPr>
      <w:r w:rsidRPr="00626F56">
        <w:rPr>
          <w:rFonts w:ascii="Arial" w:hAnsi="Arial" w:cs="Arial"/>
          <w:b/>
          <w:bCs/>
          <w:noProof/>
          <w:color w:val="000000" w:themeColor="text1"/>
          <w:sz w:val="22"/>
          <w:szCs w:val="22"/>
        </w:rPr>
        <w:lastRenderedPageBreak/>
        <w:drawing>
          <wp:inline distT="0" distB="0" distL="0" distR="0" wp14:anchorId="565163BB" wp14:editId="563718A3">
            <wp:extent cx="5943600" cy="33521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352165"/>
                    </a:xfrm>
                    <a:prstGeom prst="rect">
                      <a:avLst/>
                    </a:prstGeom>
                  </pic:spPr>
                </pic:pic>
              </a:graphicData>
            </a:graphic>
          </wp:inline>
        </w:drawing>
      </w:r>
    </w:p>
    <w:p w14:paraId="45F87DE4" w14:textId="7E0F58C9" w:rsidR="00E63DF4" w:rsidRDefault="00E63DF4" w:rsidP="00E63DF4">
      <w:pPr>
        <w:rPr>
          <w:rFonts w:ascii="Arial" w:hAnsi="Arial" w:cs="Arial"/>
          <w:sz w:val="22"/>
          <w:szCs w:val="22"/>
        </w:rPr>
      </w:pPr>
      <w:r w:rsidRPr="00626F56">
        <w:rPr>
          <w:rFonts w:ascii="Arial" w:hAnsi="Arial" w:cs="Arial"/>
          <w:b/>
          <w:bCs/>
          <w:sz w:val="22"/>
          <w:szCs w:val="22"/>
        </w:rPr>
        <w:t>Supplemental Figure 3</w:t>
      </w:r>
      <w:r w:rsidRPr="00626F56">
        <w:rPr>
          <w:rFonts w:ascii="Arial" w:hAnsi="Arial" w:cs="Arial"/>
          <w:sz w:val="22"/>
          <w:szCs w:val="22"/>
        </w:rPr>
        <w:t xml:space="preserve">. Interrelationships between pathways involved in stem cell maintenance and proliferation derived from the KEGG pathway on DAVID. Established MAC genes (pink) and IMPC genes with MAC phenotypes (blue) are highlighted. Red indicates a gene in both groups, and SOX2 is highlighted (pink) as an established critical MAC spectrum disease gene. </w:t>
      </w:r>
    </w:p>
    <w:p w14:paraId="2DCE047E" w14:textId="43134EEA" w:rsidR="00722A65" w:rsidRDefault="00722A65" w:rsidP="00E63DF4">
      <w:pPr>
        <w:rPr>
          <w:rFonts w:ascii="Arial" w:hAnsi="Arial" w:cs="Arial"/>
          <w:sz w:val="22"/>
          <w:szCs w:val="22"/>
        </w:rPr>
      </w:pPr>
    </w:p>
    <w:p w14:paraId="56C73130" w14:textId="32B6D189" w:rsidR="00722A65" w:rsidRDefault="00722A65" w:rsidP="00E63DF4">
      <w:pPr>
        <w:rPr>
          <w:rFonts w:ascii="Arial" w:hAnsi="Arial" w:cs="Arial"/>
          <w:sz w:val="22"/>
          <w:szCs w:val="22"/>
        </w:rPr>
      </w:pPr>
    </w:p>
    <w:p w14:paraId="2A91391B" w14:textId="20488D76" w:rsidR="00722A65" w:rsidRDefault="00722A65" w:rsidP="00E63DF4">
      <w:pPr>
        <w:rPr>
          <w:rFonts w:ascii="Arial" w:hAnsi="Arial" w:cs="Arial"/>
          <w:sz w:val="22"/>
          <w:szCs w:val="22"/>
        </w:rPr>
      </w:pPr>
    </w:p>
    <w:p w14:paraId="1A67BABE" w14:textId="77777777" w:rsidR="00722A65" w:rsidRPr="00626F56" w:rsidRDefault="00722A65" w:rsidP="00E63DF4">
      <w:pPr>
        <w:rPr>
          <w:rFonts w:ascii="Arial" w:hAnsi="Arial" w:cs="Arial"/>
          <w:sz w:val="22"/>
          <w:szCs w:val="22"/>
        </w:rPr>
      </w:pPr>
    </w:p>
    <w:p w14:paraId="0802A20D" w14:textId="680F7DB9" w:rsidR="00E63DF4" w:rsidRPr="00626F56" w:rsidRDefault="00E63DF4" w:rsidP="00E63DF4">
      <w:pPr>
        <w:rPr>
          <w:rFonts w:ascii="Arial" w:hAnsi="Arial" w:cs="Arial"/>
          <w:sz w:val="22"/>
          <w:szCs w:val="22"/>
        </w:rPr>
      </w:pPr>
    </w:p>
    <w:p w14:paraId="35571A78" w14:textId="7263BEBA" w:rsidR="00E63DF4" w:rsidRDefault="00E63DF4" w:rsidP="00E63DF4">
      <w:pPr>
        <w:rPr>
          <w:rFonts w:ascii="Arial" w:hAnsi="Arial" w:cs="Arial"/>
          <w:sz w:val="22"/>
          <w:szCs w:val="22"/>
        </w:rPr>
      </w:pPr>
    </w:p>
    <w:p w14:paraId="43402421" w14:textId="1873BA75" w:rsidR="00E63DF4" w:rsidRPr="00626F56" w:rsidRDefault="00722A65" w:rsidP="00E63DF4">
      <w:pPr>
        <w:rPr>
          <w:rFonts w:ascii="Arial" w:hAnsi="Arial" w:cs="Arial"/>
          <w:sz w:val="22"/>
          <w:szCs w:val="22"/>
        </w:rPr>
      </w:pPr>
      <w:r>
        <w:rPr>
          <w:rFonts w:ascii="Arial" w:hAnsi="Arial" w:cs="Arial"/>
          <w:noProof/>
          <w:sz w:val="22"/>
          <w:szCs w:val="22"/>
        </w:rPr>
        <w:lastRenderedPageBreak/>
        <w:drawing>
          <wp:inline distT="0" distB="0" distL="0" distR="0" wp14:anchorId="7D85F37E" wp14:editId="677491EE">
            <wp:extent cx="5943600" cy="33235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323590"/>
                    </a:xfrm>
                    <a:prstGeom prst="rect">
                      <a:avLst/>
                    </a:prstGeom>
                  </pic:spPr>
                </pic:pic>
              </a:graphicData>
            </a:graphic>
          </wp:inline>
        </w:drawing>
      </w:r>
      <w:r w:rsidR="00E63DF4" w:rsidRPr="00626F56">
        <w:rPr>
          <w:rFonts w:ascii="Arial" w:hAnsi="Arial" w:cs="Arial"/>
          <w:b/>
          <w:bCs/>
          <w:sz w:val="22"/>
          <w:szCs w:val="22"/>
        </w:rPr>
        <w:t xml:space="preserve">Supplemental Figure 4. </w:t>
      </w:r>
      <w:r w:rsidR="00E63DF4" w:rsidRPr="00626F56">
        <w:rPr>
          <w:rFonts w:ascii="Arial" w:hAnsi="Arial" w:cs="Arial"/>
          <w:sz w:val="22"/>
          <w:szCs w:val="22"/>
        </w:rPr>
        <w:t xml:space="preserve">Analysis of protein-protein interactions between the IMPC genes and the Gold Standard genes within a merged network. </w:t>
      </w:r>
      <w:proofErr w:type="spellStart"/>
      <w:r w:rsidR="00E63DF4" w:rsidRPr="00626F56">
        <w:rPr>
          <w:rFonts w:ascii="Arial" w:hAnsi="Arial" w:cs="Arial"/>
          <w:sz w:val="22"/>
          <w:szCs w:val="22"/>
        </w:rPr>
        <w:t>Cytoscape</w:t>
      </w:r>
      <w:proofErr w:type="spellEnd"/>
      <w:r w:rsidR="00E63DF4" w:rsidRPr="00626F56">
        <w:rPr>
          <w:rFonts w:ascii="Arial" w:hAnsi="Arial" w:cs="Arial"/>
          <w:sz w:val="22"/>
          <w:szCs w:val="22"/>
        </w:rPr>
        <w:t xml:space="preserve"> was the software platform used to merge the two networks together, and the protein interactions between the two groups of genes were analyzed using the STRING biological database software program. The arrows point towards genes that are initially not incorporated into STRING clusters until merged together within the </w:t>
      </w:r>
      <w:proofErr w:type="spellStart"/>
      <w:r w:rsidR="00E63DF4" w:rsidRPr="00626F56">
        <w:rPr>
          <w:rFonts w:ascii="Arial" w:hAnsi="Arial" w:cs="Arial"/>
          <w:sz w:val="22"/>
          <w:szCs w:val="22"/>
        </w:rPr>
        <w:t>Cytoscape</w:t>
      </w:r>
      <w:proofErr w:type="spellEnd"/>
      <w:r w:rsidR="00E63DF4" w:rsidRPr="00626F56">
        <w:rPr>
          <w:rFonts w:ascii="Arial" w:hAnsi="Arial" w:cs="Arial"/>
          <w:sz w:val="22"/>
          <w:szCs w:val="22"/>
        </w:rPr>
        <w:t xml:space="preserve"> platform. </w:t>
      </w:r>
    </w:p>
    <w:p w14:paraId="0CD2CBA5" w14:textId="0DDB2EF8" w:rsidR="00E60765" w:rsidRPr="00626F56" w:rsidRDefault="00E60765" w:rsidP="00EB0FB0">
      <w:pPr>
        <w:rPr>
          <w:rFonts w:ascii="Arial" w:hAnsi="Arial" w:cs="Arial"/>
          <w:b/>
          <w:bCs/>
          <w:color w:val="000000" w:themeColor="text1"/>
          <w:sz w:val="22"/>
          <w:szCs w:val="22"/>
        </w:rPr>
      </w:pPr>
    </w:p>
    <w:p w14:paraId="2CA59226" w14:textId="66E47C2B" w:rsidR="00E60765" w:rsidRPr="00626F56" w:rsidRDefault="00E60765" w:rsidP="00EB0FB0">
      <w:pPr>
        <w:rPr>
          <w:rFonts w:ascii="Arial" w:hAnsi="Arial" w:cs="Arial"/>
          <w:b/>
          <w:bCs/>
          <w:color w:val="000000" w:themeColor="text1"/>
          <w:sz w:val="22"/>
          <w:szCs w:val="22"/>
        </w:rPr>
      </w:pPr>
    </w:p>
    <w:p w14:paraId="667C5895" w14:textId="4B5F3999" w:rsidR="00E60765" w:rsidRPr="00626F56" w:rsidRDefault="00E60765" w:rsidP="00EB0FB0">
      <w:pPr>
        <w:rPr>
          <w:rFonts w:ascii="Arial" w:hAnsi="Arial" w:cs="Arial"/>
          <w:b/>
          <w:bCs/>
          <w:color w:val="000000" w:themeColor="text1"/>
          <w:sz w:val="22"/>
          <w:szCs w:val="22"/>
        </w:rPr>
      </w:pPr>
    </w:p>
    <w:p w14:paraId="1F318AE2" w14:textId="4AA9D3F2" w:rsidR="00E60765" w:rsidRPr="00626F56" w:rsidRDefault="00E60765" w:rsidP="00EB0FB0">
      <w:pPr>
        <w:rPr>
          <w:rFonts w:ascii="Arial" w:hAnsi="Arial" w:cs="Arial"/>
          <w:b/>
          <w:bCs/>
          <w:color w:val="000000" w:themeColor="text1"/>
          <w:sz w:val="22"/>
          <w:szCs w:val="22"/>
        </w:rPr>
      </w:pPr>
    </w:p>
    <w:p w14:paraId="7034CE91" w14:textId="77777777" w:rsidR="00E60765" w:rsidRPr="00626F56" w:rsidRDefault="00E60765" w:rsidP="00EB0FB0">
      <w:pPr>
        <w:rPr>
          <w:rFonts w:ascii="Arial" w:hAnsi="Arial" w:cs="Arial"/>
          <w:b/>
          <w:bCs/>
          <w:color w:val="000000" w:themeColor="text1"/>
          <w:sz w:val="22"/>
          <w:szCs w:val="22"/>
        </w:rPr>
      </w:pPr>
    </w:p>
    <w:p w14:paraId="7CA7F521" w14:textId="65A05C24" w:rsidR="00E60765" w:rsidRDefault="00E60765" w:rsidP="00EB0FB0">
      <w:pPr>
        <w:rPr>
          <w:rFonts w:ascii="Arial" w:hAnsi="Arial" w:cs="Arial"/>
          <w:b/>
          <w:bCs/>
          <w:noProof/>
          <w:color w:val="000000" w:themeColor="text1"/>
          <w:sz w:val="22"/>
          <w:szCs w:val="22"/>
        </w:rPr>
      </w:pPr>
    </w:p>
    <w:p w14:paraId="53FBCAC3" w14:textId="4E270FD1" w:rsidR="00362D85" w:rsidRDefault="00362D85" w:rsidP="00EB0FB0">
      <w:pPr>
        <w:rPr>
          <w:rFonts w:ascii="Arial" w:hAnsi="Arial" w:cs="Arial"/>
          <w:b/>
          <w:bCs/>
          <w:noProof/>
          <w:color w:val="000000" w:themeColor="text1"/>
          <w:sz w:val="22"/>
          <w:szCs w:val="22"/>
        </w:rPr>
      </w:pPr>
    </w:p>
    <w:p w14:paraId="4E7AB11E" w14:textId="53E9ABBB" w:rsidR="00362D85" w:rsidRDefault="00362D85" w:rsidP="00EB0FB0">
      <w:pPr>
        <w:rPr>
          <w:rFonts w:ascii="Arial" w:hAnsi="Arial" w:cs="Arial"/>
          <w:b/>
          <w:bCs/>
          <w:noProof/>
          <w:color w:val="000000" w:themeColor="text1"/>
          <w:sz w:val="22"/>
          <w:szCs w:val="22"/>
        </w:rPr>
      </w:pPr>
    </w:p>
    <w:p w14:paraId="466E0AFC" w14:textId="2175BF4B" w:rsidR="00362D85" w:rsidRDefault="00F3421B" w:rsidP="00EB0FB0">
      <w:pPr>
        <w:rPr>
          <w:rFonts w:ascii="Arial" w:hAnsi="Arial" w:cs="Arial"/>
          <w:b/>
          <w:bCs/>
          <w:noProof/>
          <w:color w:val="000000" w:themeColor="text1"/>
          <w:sz w:val="22"/>
          <w:szCs w:val="22"/>
        </w:rPr>
      </w:pPr>
      <w:r>
        <w:rPr>
          <w:rFonts w:ascii="Arial" w:hAnsi="Arial" w:cs="Arial"/>
          <w:b/>
          <w:bCs/>
          <w:noProof/>
          <w:color w:val="000000" w:themeColor="text1"/>
          <w:sz w:val="22"/>
          <w:szCs w:val="22"/>
        </w:rPr>
        <w:lastRenderedPageBreak/>
        <w:drawing>
          <wp:inline distT="0" distB="0" distL="0" distR="0" wp14:anchorId="3D387404" wp14:editId="44A56D9B">
            <wp:extent cx="5943600" cy="37503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750310"/>
                    </a:xfrm>
                    <a:prstGeom prst="rect">
                      <a:avLst/>
                    </a:prstGeom>
                  </pic:spPr>
                </pic:pic>
              </a:graphicData>
            </a:graphic>
          </wp:inline>
        </w:drawing>
      </w:r>
    </w:p>
    <w:p w14:paraId="2CE5F7F4" w14:textId="77777777" w:rsidR="00F3421B" w:rsidRDefault="00F3421B" w:rsidP="00E63DF4">
      <w:pPr>
        <w:rPr>
          <w:rFonts w:ascii="Arial" w:hAnsi="Arial" w:cs="Arial"/>
          <w:b/>
          <w:bCs/>
          <w:noProof/>
          <w:color w:val="000000" w:themeColor="text1"/>
          <w:sz w:val="22"/>
          <w:szCs w:val="22"/>
        </w:rPr>
      </w:pPr>
    </w:p>
    <w:p w14:paraId="15E9D9E4" w14:textId="43E25425" w:rsidR="00E63DF4" w:rsidRPr="00626F56" w:rsidRDefault="00E63DF4" w:rsidP="00E63DF4">
      <w:pPr>
        <w:rPr>
          <w:rFonts w:ascii="Arial" w:hAnsi="Arial" w:cs="Arial"/>
          <w:sz w:val="22"/>
          <w:szCs w:val="22"/>
        </w:rPr>
      </w:pPr>
      <w:r w:rsidRPr="00626F56">
        <w:rPr>
          <w:rFonts w:ascii="Arial" w:hAnsi="Arial" w:cs="Arial"/>
          <w:b/>
          <w:bCs/>
          <w:sz w:val="22"/>
          <w:szCs w:val="22"/>
        </w:rPr>
        <w:t xml:space="preserve">Supplemental Figure 5. </w:t>
      </w:r>
      <w:r w:rsidRPr="00626F56">
        <w:rPr>
          <w:rFonts w:ascii="Arial" w:hAnsi="Arial" w:cs="Arial"/>
          <w:sz w:val="22"/>
          <w:szCs w:val="22"/>
        </w:rPr>
        <w:t>Analysis of protein-protein interactions in the 74 IMPC genes (left) and the 114 Gold Standard genes (pink, right) using STRING biological database software. Among the IMPC genes, strongly significant (P&lt;0.0001, green) and conventionally significant (P&lt;0.05, yellow) genes are shown. Red genes are those that also appear on the list of gold standard MAC genes. Genes with stars (n=6) are members of signaling pathways regulating pluripotency of stem cells.  Clusters encircled represent the serine-glycine pathway (red box)</w:t>
      </w:r>
      <w:r w:rsidR="0097684F">
        <w:rPr>
          <w:rFonts w:ascii="Arial" w:hAnsi="Arial" w:cs="Arial"/>
          <w:sz w:val="22"/>
          <w:szCs w:val="22"/>
        </w:rPr>
        <w:t xml:space="preserve"> and Cplane1 </w:t>
      </w:r>
      <w:r w:rsidR="00F3421B">
        <w:rPr>
          <w:rFonts w:ascii="Arial" w:hAnsi="Arial" w:cs="Arial"/>
          <w:sz w:val="22"/>
          <w:szCs w:val="22"/>
        </w:rPr>
        <w:t>complex</w:t>
      </w:r>
      <w:r w:rsidR="0097684F">
        <w:rPr>
          <w:rFonts w:ascii="Arial" w:hAnsi="Arial" w:cs="Arial"/>
          <w:sz w:val="22"/>
          <w:szCs w:val="22"/>
        </w:rPr>
        <w:t xml:space="preserve"> (blue box).</w:t>
      </w:r>
    </w:p>
    <w:p w14:paraId="094EE8A6" w14:textId="33803D7D" w:rsidR="00EB0FB0" w:rsidRPr="00626F56" w:rsidRDefault="00EB0FB0" w:rsidP="00EB0FB0">
      <w:pPr>
        <w:rPr>
          <w:rFonts w:ascii="Arial" w:hAnsi="Arial" w:cs="Arial"/>
          <w:b/>
          <w:bCs/>
          <w:color w:val="000000" w:themeColor="text1"/>
          <w:sz w:val="22"/>
          <w:szCs w:val="22"/>
        </w:rPr>
      </w:pPr>
    </w:p>
    <w:p w14:paraId="59C3C3F1" w14:textId="4640E518" w:rsidR="00BD53A9" w:rsidRPr="00626F56" w:rsidRDefault="00BD53A9" w:rsidP="00EB0FB0">
      <w:pPr>
        <w:rPr>
          <w:rFonts w:ascii="Arial" w:hAnsi="Arial" w:cs="Arial"/>
          <w:b/>
          <w:bCs/>
          <w:color w:val="000000" w:themeColor="text1"/>
          <w:sz w:val="22"/>
          <w:szCs w:val="22"/>
        </w:rPr>
      </w:pPr>
    </w:p>
    <w:p w14:paraId="42A19CD0" w14:textId="4D09C243" w:rsidR="00BD53A9" w:rsidRPr="00626F56" w:rsidRDefault="00BD53A9" w:rsidP="00EB0FB0">
      <w:pPr>
        <w:rPr>
          <w:rFonts w:ascii="Arial" w:hAnsi="Arial" w:cs="Arial"/>
          <w:b/>
          <w:bCs/>
          <w:color w:val="000000" w:themeColor="text1"/>
          <w:sz w:val="22"/>
          <w:szCs w:val="22"/>
        </w:rPr>
      </w:pPr>
    </w:p>
    <w:p w14:paraId="0A6E50FF" w14:textId="4525F325" w:rsidR="00BD53A9" w:rsidRPr="00626F56" w:rsidRDefault="00BD53A9" w:rsidP="00EB0FB0">
      <w:pPr>
        <w:rPr>
          <w:rFonts w:ascii="Arial" w:hAnsi="Arial" w:cs="Arial"/>
          <w:b/>
          <w:bCs/>
          <w:color w:val="000000" w:themeColor="text1"/>
          <w:sz w:val="22"/>
          <w:szCs w:val="22"/>
        </w:rPr>
      </w:pPr>
    </w:p>
    <w:p w14:paraId="5BEDA83C" w14:textId="475BDED0" w:rsidR="00BD53A9" w:rsidRPr="00626F56" w:rsidRDefault="00BD53A9" w:rsidP="00EB0FB0">
      <w:pPr>
        <w:rPr>
          <w:rFonts w:ascii="Arial" w:hAnsi="Arial" w:cs="Arial"/>
          <w:b/>
          <w:bCs/>
          <w:color w:val="000000" w:themeColor="text1"/>
          <w:sz w:val="22"/>
          <w:szCs w:val="22"/>
        </w:rPr>
      </w:pPr>
    </w:p>
    <w:p w14:paraId="2A7FA350" w14:textId="7DA8EE0E" w:rsidR="00BD53A9" w:rsidRPr="00626F56" w:rsidRDefault="00BD53A9" w:rsidP="00EB0FB0">
      <w:pPr>
        <w:rPr>
          <w:rFonts w:ascii="Arial" w:hAnsi="Arial" w:cs="Arial"/>
          <w:b/>
          <w:bCs/>
          <w:color w:val="000000" w:themeColor="text1"/>
          <w:sz w:val="22"/>
          <w:szCs w:val="22"/>
        </w:rPr>
      </w:pPr>
    </w:p>
    <w:p w14:paraId="54C17F8D" w14:textId="1E4736CA" w:rsidR="00BD53A9" w:rsidRPr="00626F56" w:rsidRDefault="00BD53A9" w:rsidP="00EB0FB0">
      <w:pPr>
        <w:rPr>
          <w:rFonts w:ascii="Arial" w:hAnsi="Arial" w:cs="Arial"/>
          <w:b/>
          <w:bCs/>
          <w:color w:val="000000" w:themeColor="text1"/>
          <w:sz w:val="22"/>
          <w:szCs w:val="22"/>
        </w:rPr>
      </w:pPr>
    </w:p>
    <w:p w14:paraId="2D0DB2CF" w14:textId="0191775C" w:rsidR="00BD53A9" w:rsidRPr="00626F56" w:rsidRDefault="00BD53A9" w:rsidP="00EB0FB0">
      <w:pPr>
        <w:rPr>
          <w:rFonts w:ascii="Arial" w:hAnsi="Arial" w:cs="Arial"/>
          <w:b/>
          <w:bCs/>
          <w:color w:val="000000" w:themeColor="text1"/>
          <w:sz w:val="22"/>
          <w:szCs w:val="22"/>
        </w:rPr>
      </w:pPr>
    </w:p>
    <w:p w14:paraId="449CB4D3" w14:textId="4AD1E988" w:rsidR="00BD53A9" w:rsidRPr="00626F56" w:rsidRDefault="00BD53A9" w:rsidP="00EB0FB0">
      <w:pPr>
        <w:rPr>
          <w:rFonts w:ascii="Arial" w:hAnsi="Arial" w:cs="Arial"/>
          <w:b/>
          <w:bCs/>
          <w:color w:val="000000" w:themeColor="text1"/>
          <w:sz w:val="22"/>
          <w:szCs w:val="22"/>
        </w:rPr>
      </w:pPr>
    </w:p>
    <w:p w14:paraId="71F8D467" w14:textId="71F976FD" w:rsidR="00BD53A9" w:rsidRPr="00626F56" w:rsidRDefault="00BD53A9" w:rsidP="00EB0FB0">
      <w:pPr>
        <w:rPr>
          <w:rFonts w:ascii="Arial" w:hAnsi="Arial" w:cs="Arial"/>
          <w:b/>
          <w:bCs/>
          <w:color w:val="000000" w:themeColor="text1"/>
          <w:sz w:val="22"/>
          <w:szCs w:val="22"/>
        </w:rPr>
      </w:pPr>
    </w:p>
    <w:p w14:paraId="0A56C69E" w14:textId="3E0E54DE" w:rsidR="00BD53A9" w:rsidRPr="00626F56" w:rsidRDefault="00BD53A9" w:rsidP="00EB0FB0">
      <w:pPr>
        <w:rPr>
          <w:rFonts w:ascii="Arial" w:hAnsi="Arial" w:cs="Arial"/>
          <w:b/>
          <w:bCs/>
          <w:color w:val="000000" w:themeColor="text1"/>
          <w:sz w:val="22"/>
          <w:szCs w:val="22"/>
        </w:rPr>
      </w:pPr>
    </w:p>
    <w:p w14:paraId="46DAAEB3" w14:textId="4E6CF200" w:rsidR="00BD53A9" w:rsidRPr="00626F56" w:rsidRDefault="00BD53A9" w:rsidP="00EB0FB0">
      <w:pPr>
        <w:rPr>
          <w:rFonts w:ascii="Arial" w:hAnsi="Arial" w:cs="Arial"/>
          <w:b/>
          <w:bCs/>
          <w:color w:val="000000" w:themeColor="text1"/>
          <w:sz w:val="22"/>
          <w:szCs w:val="22"/>
        </w:rPr>
      </w:pPr>
    </w:p>
    <w:p w14:paraId="448CD632" w14:textId="6A022117" w:rsidR="00BD53A9" w:rsidRPr="00626F56" w:rsidRDefault="00BD53A9" w:rsidP="00EB0FB0">
      <w:pPr>
        <w:rPr>
          <w:rFonts w:ascii="Arial" w:hAnsi="Arial" w:cs="Arial"/>
          <w:b/>
          <w:bCs/>
          <w:color w:val="000000" w:themeColor="text1"/>
          <w:sz w:val="22"/>
          <w:szCs w:val="22"/>
        </w:rPr>
      </w:pPr>
    </w:p>
    <w:p w14:paraId="6EBC62E4" w14:textId="4C2AC87A" w:rsidR="00BD53A9" w:rsidRPr="00626F56" w:rsidRDefault="00BD53A9" w:rsidP="00EB0FB0">
      <w:pPr>
        <w:rPr>
          <w:rFonts w:ascii="Arial" w:hAnsi="Arial" w:cs="Arial"/>
          <w:b/>
          <w:bCs/>
          <w:color w:val="000000" w:themeColor="text1"/>
          <w:sz w:val="22"/>
          <w:szCs w:val="22"/>
        </w:rPr>
      </w:pPr>
    </w:p>
    <w:p w14:paraId="2059CFB5" w14:textId="30820EFF" w:rsidR="00BD53A9" w:rsidRPr="00626F56" w:rsidRDefault="00BD53A9" w:rsidP="00EB0FB0">
      <w:pPr>
        <w:rPr>
          <w:rFonts w:ascii="Arial" w:hAnsi="Arial" w:cs="Arial"/>
          <w:b/>
          <w:bCs/>
          <w:color w:val="000000" w:themeColor="text1"/>
          <w:sz w:val="22"/>
          <w:szCs w:val="22"/>
        </w:rPr>
      </w:pPr>
    </w:p>
    <w:p w14:paraId="088627FA" w14:textId="1DB86568" w:rsidR="00BD53A9" w:rsidRPr="00626F56" w:rsidRDefault="00BD53A9" w:rsidP="00EB0FB0">
      <w:pPr>
        <w:rPr>
          <w:rFonts w:ascii="Arial" w:hAnsi="Arial" w:cs="Arial"/>
          <w:b/>
          <w:bCs/>
          <w:color w:val="000000" w:themeColor="text1"/>
          <w:sz w:val="22"/>
          <w:szCs w:val="22"/>
        </w:rPr>
      </w:pPr>
    </w:p>
    <w:p w14:paraId="46171A7A" w14:textId="7F5F9009" w:rsidR="00BD53A9" w:rsidRPr="00626F56" w:rsidRDefault="00BD53A9" w:rsidP="00EB0FB0">
      <w:pPr>
        <w:rPr>
          <w:rFonts w:ascii="Arial" w:hAnsi="Arial" w:cs="Arial"/>
          <w:b/>
          <w:bCs/>
          <w:color w:val="000000" w:themeColor="text1"/>
          <w:sz w:val="22"/>
          <w:szCs w:val="22"/>
        </w:rPr>
      </w:pPr>
    </w:p>
    <w:p w14:paraId="1025A1AF" w14:textId="0EB86628" w:rsidR="00BD53A9" w:rsidRPr="00626F56" w:rsidRDefault="00BD53A9" w:rsidP="00EB0FB0">
      <w:pPr>
        <w:rPr>
          <w:rFonts w:ascii="Arial" w:hAnsi="Arial" w:cs="Arial"/>
          <w:b/>
          <w:bCs/>
          <w:color w:val="000000" w:themeColor="text1"/>
          <w:sz w:val="22"/>
          <w:szCs w:val="22"/>
        </w:rPr>
      </w:pPr>
    </w:p>
    <w:p w14:paraId="5333CD1E" w14:textId="0550E7C5" w:rsidR="00BD53A9" w:rsidRPr="00626F56" w:rsidRDefault="00BD53A9" w:rsidP="00EB0FB0">
      <w:pPr>
        <w:rPr>
          <w:rFonts w:ascii="Arial" w:hAnsi="Arial" w:cs="Arial"/>
          <w:b/>
          <w:bCs/>
          <w:color w:val="000000" w:themeColor="text1"/>
          <w:sz w:val="22"/>
          <w:szCs w:val="22"/>
        </w:rPr>
      </w:pPr>
    </w:p>
    <w:p w14:paraId="0BD82B50" w14:textId="7F025F1F" w:rsidR="00BD53A9" w:rsidRPr="00626F56" w:rsidRDefault="00BD53A9" w:rsidP="00EB0FB0">
      <w:pPr>
        <w:rPr>
          <w:rFonts w:ascii="Arial" w:hAnsi="Arial" w:cs="Arial"/>
          <w:b/>
          <w:bCs/>
          <w:color w:val="000000" w:themeColor="text1"/>
          <w:sz w:val="22"/>
          <w:szCs w:val="22"/>
        </w:rPr>
      </w:pPr>
    </w:p>
    <w:p w14:paraId="190817E8" w14:textId="77777777" w:rsidR="00BD53A9" w:rsidRPr="00626F56" w:rsidRDefault="00BD53A9" w:rsidP="00EB0FB0">
      <w:pPr>
        <w:rPr>
          <w:rFonts w:ascii="Arial" w:hAnsi="Arial" w:cs="Arial"/>
          <w:b/>
          <w:bCs/>
          <w:color w:val="000000" w:themeColor="text1"/>
          <w:sz w:val="22"/>
          <w:szCs w:val="22"/>
        </w:rPr>
      </w:pPr>
    </w:p>
    <w:p w14:paraId="343B5531" w14:textId="77777777" w:rsidR="00EB0FB0" w:rsidRPr="00626F56" w:rsidRDefault="00EB0FB0" w:rsidP="00EB0FB0">
      <w:pPr>
        <w:rPr>
          <w:rFonts w:ascii="Arial" w:hAnsi="Arial" w:cs="Arial"/>
          <w:b/>
          <w:bCs/>
          <w:color w:val="000000" w:themeColor="text1"/>
          <w:sz w:val="22"/>
          <w:szCs w:val="22"/>
        </w:rPr>
      </w:pPr>
    </w:p>
    <w:p w14:paraId="256278C7" w14:textId="77777777" w:rsidR="00626F56" w:rsidRDefault="00626F56" w:rsidP="00EB0FB0">
      <w:pPr>
        <w:rPr>
          <w:rFonts w:ascii="Arial" w:hAnsi="Arial" w:cs="Arial"/>
          <w:b/>
          <w:bCs/>
          <w:color w:val="000000" w:themeColor="text1"/>
          <w:sz w:val="22"/>
          <w:szCs w:val="22"/>
        </w:rPr>
      </w:pPr>
    </w:p>
    <w:p w14:paraId="5F3FD4DB" w14:textId="77777777" w:rsidR="00626F56" w:rsidRDefault="00626F56" w:rsidP="00EB0FB0">
      <w:pPr>
        <w:rPr>
          <w:rFonts w:ascii="Arial" w:hAnsi="Arial" w:cs="Arial"/>
          <w:b/>
          <w:bCs/>
          <w:color w:val="000000" w:themeColor="text1"/>
          <w:sz w:val="22"/>
          <w:szCs w:val="22"/>
        </w:rPr>
      </w:pPr>
    </w:p>
    <w:p w14:paraId="3804E84A" w14:textId="4DC0245D" w:rsidR="00EB0FB0" w:rsidRPr="00626F56" w:rsidRDefault="00E420FE" w:rsidP="00EB0FB0">
      <w:pPr>
        <w:rPr>
          <w:rFonts w:ascii="Arial" w:hAnsi="Arial" w:cs="Arial"/>
          <w:b/>
          <w:bCs/>
          <w:color w:val="000000" w:themeColor="text1"/>
          <w:sz w:val="22"/>
          <w:szCs w:val="22"/>
        </w:rPr>
      </w:pPr>
      <w:r w:rsidRPr="00626F56">
        <w:rPr>
          <w:rFonts w:ascii="Arial" w:hAnsi="Arial" w:cs="Arial"/>
          <w:b/>
          <w:bCs/>
          <w:color w:val="000000" w:themeColor="text1"/>
          <w:sz w:val="22"/>
          <w:szCs w:val="22"/>
        </w:rPr>
        <w:t xml:space="preserve">Supplemental </w:t>
      </w:r>
      <w:r w:rsidR="00EB0FB0" w:rsidRPr="00626F56">
        <w:rPr>
          <w:rFonts w:ascii="Arial" w:hAnsi="Arial" w:cs="Arial"/>
          <w:b/>
          <w:bCs/>
          <w:color w:val="000000" w:themeColor="text1"/>
          <w:sz w:val="22"/>
          <w:szCs w:val="22"/>
        </w:rPr>
        <w:t>Tables</w:t>
      </w:r>
    </w:p>
    <w:p w14:paraId="2982CCFF" w14:textId="19FF20CA" w:rsidR="00EB0FB0" w:rsidRPr="00626F56" w:rsidRDefault="00EB0FB0" w:rsidP="00EB0FB0">
      <w:pPr>
        <w:rPr>
          <w:rFonts w:ascii="Arial" w:hAnsi="Arial" w:cs="Arial"/>
          <w:b/>
          <w:bCs/>
          <w:color w:val="000000" w:themeColor="text1"/>
          <w:sz w:val="22"/>
          <w:szCs w:val="22"/>
        </w:rPr>
      </w:pPr>
    </w:p>
    <w:p w14:paraId="6B99AA2A" w14:textId="5DB9DF66" w:rsidR="00EB0FB0" w:rsidRPr="00626F56" w:rsidRDefault="00EB0FB0" w:rsidP="00EB0FB0">
      <w:pPr>
        <w:rPr>
          <w:rFonts w:ascii="Arial" w:hAnsi="Arial" w:cs="Arial"/>
          <w:i/>
          <w:iCs/>
          <w:color w:val="000000" w:themeColor="text1"/>
          <w:sz w:val="22"/>
          <w:szCs w:val="22"/>
        </w:rPr>
      </w:pPr>
      <w:r w:rsidRPr="00626F56">
        <w:rPr>
          <w:rFonts w:ascii="Arial" w:hAnsi="Arial" w:cs="Arial"/>
          <w:i/>
          <w:iCs/>
          <w:color w:val="000000" w:themeColor="text1"/>
          <w:sz w:val="22"/>
          <w:szCs w:val="22"/>
        </w:rPr>
        <w:t>*</w:t>
      </w:r>
      <w:r w:rsidRPr="00626F56">
        <w:rPr>
          <w:rFonts w:ascii="Arial" w:hAnsi="Arial" w:cs="Arial"/>
          <w:color w:val="000000" w:themeColor="text1"/>
          <w:sz w:val="22"/>
          <w:szCs w:val="22"/>
        </w:rPr>
        <w:t>All Supplemental Tables are individually uploaded as an Excel file.</w:t>
      </w:r>
      <w:r w:rsidRPr="00626F56">
        <w:rPr>
          <w:rFonts w:ascii="Arial" w:hAnsi="Arial" w:cs="Arial"/>
          <w:i/>
          <w:iCs/>
          <w:color w:val="000000" w:themeColor="text1"/>
          <w:sz w:val="22"/>
          <w:szCs w:val="22"/>
        </w:rPr>
        <w:t xml:space="preserve"> </w:t>
      </w:r>
    </w:p>
    <w:p w14:paraId="2F5043AA" w14:textId="77777777" w:rsidR="00EB0FB0" w:rsidRPr="00626F56" w:rsidRDefault="00EB0FB0" w:rsidP="00EB0FB0">
      <w:pPr>
        <w:rPr>
          <w:rFonts w:ascii="Arial" w:hAnsi="Arial" w:cs="Arial"/>
          <w:color w:val="000000" w:themeColor="text1"/>
          <w:sz w:val="22"/>
          <w:szCs w:val="22"/>
        </w:rPr>
      </w:pPr>
    </w:p>
    <w:p w14:paraId="648DDC0C" w14:textId="77777777" w:rsidR="00626F56" w:rsidRPr="00626F56" w:rsidRDefault="00626F56" w:rsidP="00626F56">
      <w:pPr>
        <w:rPr>
          <w:rFonts w:ascii="Arial" w:hAnsi="Arial" w:cs="Arial"/>
          <w:sz w:val="22"/>
          <w:szCs w:val="22"/>
        </w:rPr>
      </w:pPr>
      <w:r w:rsidRPr="00626F56">
        <w:rPr>
          <w:rFonts w:ascii="Arial" w:hAnsi="Arial" w:cs="Arial"/>
          <w:b/>
          <w:bCs/>
          <w:sz w:val="22"/>
          <w:szCs w:val="22"/>
        </w:rPr>
        <w:t xml:space="preserve">Supplemental Table 1. </w:t>
      </w:r>
      <w:r w:rsidRPr="00626F56">
        <w:rPr>
          <w:rFonts w:ascii="Arial" w:hAnsi="Arial" w:cs="Arial"/>
          <w:sz w:val="22"/>
          <w:szCs w:val="22"/>
        </w:rPr>
        <w:t>Knockout mice exhibiting phenotypic embryonic eye defects. The embryonic eye defects were divided into four categories: Abnormal eyelid fusion, abnormal optic vesicle formation, microphthalmia, and anophthalmia. If a knockout strain of the gene has already been created, a PMID is listed, along with a description of the ocular defect, age, and zygosity of the mice upon diagnosis if pertinent. If there is an ocular defect present within humans (Human Eye PMID), or if there is a weak, potential correlation between the gene and an ocular defect in any species besides mice and humans (Associated Phenotypes), the PMID is listed as well. Any systemic co-phenotypes (numerical code listed below) associated with either homozygous or heterozygous mice are listed, along with the description of the heterozygous eye phenotype. From the IMPC database, if a photo of ocular defects was present in heterozygous adult mice, the type of photo taken was described in the spreadsheet. Additionally, from the same database, the phenotypic embryonic eye defects were labelled for each knockout strain, along with the age the mice were diagnosed with the defect (E9.5, E12.5, E15.5, E18.5), their homozygous viability, the zygosity of the mice with the phenotypic eye defect, and a ratio of mutant KO to normal KO mice by sex. In conclusion, the IMPC yielded 74 genes that created knockout strains with an embryonic eye defect, 27 of which had already had previously published mouse knockouts, but only15 of these knockouts exhibiting an eye abnormality. There are a total of 59 genes that are associated with embryonic eye defects in mice of which 19 genes had a previously reported human eye phenotype. Therefore, there are a total of 40 genes not previously associated with eye defects; these are bolded and highlighted in red in the first column of the table. </w:t>
      </w:r>
    </w:p>
    <w:p w14:paraId="313F9ECA"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1 = Endocrine/exocrine                          11 = Respiratory                              </w:t>
      </w:r>
    </w:p>
    <w:p w14:paraId="70BB6A78"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2 = Taste/olfaction                                  12 = Cardiovascular        </w:t>
      </w:r>
    </w:p>
    <w:p w14:paraId="60F07B8C"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3 = Ear, hearing, vestibular                    13 = Behavior, Neurologic                            </w:t>
      </w:r>
    </w:p>
    <w:p w14:paraId="04C090BD"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4 = Craniofacial                                      14 = Metabolism/homeostasis   </w:t>
      </w:r>
    </w:p>
    <w:p w14:paraId="6A7D6532"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5 = Muscle phenotype                            15 = Growth and Body Size          </w:t>
      </w:r>
    </w:p>
    <w:p w14:paraId="67A01464"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6 = Immune/Hematopoietic                    16 = Reproductive System                           </w:t>
      </w:r>
    </w:p>
    <w:p w14:paraId="033B2962"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7 = Skeletal Phenotype                          17 = Embryonic</w:t>
      </w:r>
    </w:p>
    <w:p w14:paraId="0FAF3B0B"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8 = Limbs, digits, tail                              18 = Mortality, aging      </w:t>
      </w:r>
    </w:p>
    <w:p w14:paraId="5078CF71"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 9 = Integumentary/Pigmentation            19 = Eyes</w:t>
      </w:r>
    </w:p>
    <w:p w14:paraId="45BB069B" w14:textId="77777777" w:rsidR="00626F56" w:rsidRPr="00626F56" w:rsidRDefault="00626F56" w:rsidP="00626F56">
      <w:pPr>
        <w:rPr>
          <w:rFonts w:ascii="Arial" w:hAnsi="Arial" w:cs="Arial"/>
          <w:sz w:val="22"/>
          <w:szCs w:val="22"/>
        </w:rPr>
      </w:pPr>
      <w:r w:rsidRPr="00626F56">
        <w:rPr>
          <w:rFonts w:ascii="Arial" w:hAnsi="Arial" w:cs="Arial"/>
          <w:sz w:val="22"/>
          <w:szCs w:val="22"/>
        </w:rPr>
        <w:t xml:space="preserve">10 = Digestive </w:t>
      </w:r>
      <w:r w:rsidRPr="00626F56">
        <w:rPr>
          <w:rFonts w:ascii="Arial" w:hAnsi="Arial" w:cs="Arial"/>
          <w:sz w:val="22"/>
          <w:szCs w:val="22"/>
        </w:rPr>
        <w:tab/>
      </w:r>
      <w:r w:rsidRPr="00626F56">
        <w:rPr>
          <w:rFonts w:ascii="Arial" w:hAnsi="Arial" w:cs="Arial"/>
          <w:sz w:val="22"/>
          <w:szCs w:val="22"/>
        </w:rPr>
        <w:tab/>
      </w:r>
      <w:r w:rsidRPr="00626F56">
        <w:rPr>
          <w:rFonts w:ascii="Arial" w:hAnsi="Arial" w:cs="Arial"/>
          <w:sz w:val="22"/>
          <w:szCs w:val="22"/>
        </w:rPr>
        <w:tab/>
        <w:t xml:space="preserve">      20 = Urinary  </w:t>
      </w:r>
    </w:p>
    <w:p w14:paraId="4B498D98" w14:textId="5068AC4A" w:rsidR="0043096E" w:rsidRPr="00626F56" w:rsidRDefault="0043096E" w:rsidP="00EB0FB0">
      <w:pPr>
        <w:rPr>
          <w:rFonts w:ascii="Arial" w:hAnsi="Arial" w:cs="Arial"/>
          <w:color w:val="000000" w:themeColor="text1"/>
          <w:sz w:val="22"/>
          <w:szCs w:val="22"/>
        </w:rPr>
      </w:pPr>
    </w:p>
    <w:p w14:paraId="3DA5C6E1" w14:textId="77777777" w:rsidR="00626F56" w:rsidRPr="00626F56" w:rsidRDefault="00626F56" w:rsidP="00626F56">
      <w:pPr>
        <w:rPr>
          <w:rFonts w:ascii="Arial" w:hAnsi="Arial" w:cs="Arial"/>
          <w:sz w:val="22"/>
          <w:szCs w:val="22"/>
        </w:rPr>
      </w:pPr>
      <w:r w:rsidRPr="00626F56">
        <w:rPr>
          <w:rFonts w:ascii="Arial" w:hAnsi="Arial" w:cs="Arial"/>
          <w:b/>
          <w:bCs/>
          <w:sz w:val="22"/>
          <w:szCs w:val="22"/>
        </w:rPr>
        <w:t>Supplemental Table 2</w:t>
      </w:r>
      <w:r w:rsidRPr="00626F56">
        <w:rPr>
          <w:rFonts w:ascii="Arial" w:hAnsi="Arial" w:cs="Arial"/>
          <w:sz w:val="22"/>
          <w:szCs w:val="22"/>
        </w:rPr>
        <w:t>. The Gold standard list of 114 genes was created from a list of previously published genes that contribute to MAC spectrum disorders in humans. The 74 IMPC list of genes is listed beside it, and the genes present on both the gold standard list and IMPC list are highlighted in yellow. References from which the gold standard list was curated from are listed on the column to the furthest right (PMID or DOI). </w:t>
      </w:r>
    </w:p>
    <w:p w14:paraId="1BCB7F21" w14:textId="77777777" w:rsidR="00626F56" w:rsidRPr="00626F56" w:rsidRDefault="00626F56" w:rsidP="00626F56">
      <w:pPr>
        <w:rPr>
          <w:rFonts w:ascii="Arial" w:hAnsi="Arial" w:cs="Arial"/>
          <w:sz w:val="22"/>
          <w:szCs w:val="22"/>
        </w:rPr>
      </w:pPr>
    </w:p>
    <w:p w14:paraId="68D8E336" w14:textId="77777777" w:rsidR="00626F56" w:rsidRPr="00626F56" w:rsidRDefault="00626F56" w:rsidP="00626F56">
      <w:pPr>
        <w:rPr>
          <w:rFonts w:ascii="Arial" w:hAnsi="Arial" w:cs="Arial"/>
          <w:sz w:val="22"/>
          <w:szCs w:val="22"/>
        </w:rPr>
      </w:pPr>
      <w:r w:rsidRPr="00626F56">
        <w:rPr>
          <w:rFonts w:ascii="Arial" w:hAnsi="Arial" w:cs="Arial"/>
          <w:b/>
          <w:bCs/>
          <w:sz w:val="22"/>
          <w:szCs w:val="22"/>
        </w:rPr>
        <w:t>Supplemental Table 3</w:t>
      </w:r>
      <w:r w:rsidRPr="00626F56">
        <w:rPr>
          <w:rFonts w:ascii="Arial" w:hAnsi="Arial" w:cs="Arial"/>
          <w:sz w:val="22"/>
          <w:szCs w:val="22"/>
        </w:rPr>
        <w:t xml:space="preserve">. Genes implicated in ciliopathies from both the IMPC and Gold Standard list of genes. The genes on column A represent IMPC genes that are implicated in ciliopathies, while the genes in column F represent Gold Standard genes that are implicated in ciliopathies.   </w:t>
      </w:r>
    </w:p>
    <w:p w14:paraId="5AA66CB8" w14:textId="77777777" w:rsidR="00626F56" w:rsidRPr="00626F56" w:rsidRDefault="00626F56" w:rsidP="00EB0FB0">
      <w:pPr>
        <w:rPr>
          <w:rFonts w:ascii="Arial" w:hAnsi="Arial" w:cs="Arial"/>
          <w:color w:val="000000" w:themeColor="text1"/>
          <w:sz w:val="22"/>
          <w:szCs w:val="22"/>
        </w:rPr>
      </w:pPr>
    </w:p>
    <w:p w14:paraId="5D77665A" w14:textId="489E7E62" w:rsidR="0043096E" w:rsidRPr="00626F56" w:rsidRDefault="0043096E" w:rsidP="00EB0FB0">
      <w:pPr>
        <w:rPr>
          <w:rFonts w:ascii="Arial" w:hAnsi="Arial" w:cs="Arial"/>
          <w:color w:val="000000" w:themeColor="text1"/>
          <w:sz w:val="22"/>
          <w:szCs w:val="22"/>
        </w:rPr>
      </w:pPr>
    </w:p>
    <w:p w14:paraId="0D94BE1E" w14:textId="639180BB" w:rsidR="0043096E" w:rsidRPr="00626F56" w:rsidRDefault="0043096E" w:rsidP="00EB0FB0">
      <w:pPr>
        <w:rPr>
          <w:rFonts w:ascii="Arial" w:hAnsi="Arial" w:cs="Arial"/>
          <w:color w:val="000000" w:themeColor="text1"/>
          <w:sz w:val="22"/>
          <w:szCs w:val="22"/>
        </w:rPr>
      </w:pPr>
    </w:p>
    <w:p w14:paraId="5B70B516" w14:textId="2ED5C3EE" w:rsidR="00626F56" w:rsidRDefault="00626F56" w:rsidP="00EB0FB0">
      <w:pPr>
        <w:rPr>
          <w:rFonts w:ascii="Arial" w:hAnsi="Arial" w:cs="Arial"/>
          <w:color w:val="000000" w:themeColor="text1"/>
          <w:sz w:val="22"/>
          <w:szCs w:val="22"/>
        </w:rPr>
      </w:pPr>
    </w:p>
    <w:p w14:paraId="59CA4A4A" w14:textId="77777777" w:rsidR="00626F56" w:rsidRDefault="00626F56" w:rsidP="00EB0FB0">
      <w:pPr>
        <w:rPr>
          <w:rFonts w:ascii="Arial" w:hAnsi="Arial" w:cs="Arial"/>
          <w:b/>
          <w:bCs/>
          <w:color w:val="000000" w:themeColor="text1"/>
          <w:sz w:val="22"/>
          <w:szCs w:val="22"/>
        </w:rPr>
      </w:pPr>
    </w:p>
    <w:p w14:paraId="661997D6" w14:textId="77777777" w:rsidR="00626F56" w:rsidRDefault="00626F56" w:rsidP="00EB0FB0">
      <w:pPr>
        <w:rPr>
          <w:rFonts w:ascii="Arial" w:hAnsi="Arial" w:cs="Arial"/>
          <w:b/>
          <w:bCs/>
          <w:color w:val="000000" w:themeColor="text1"/>
          <w:sz w:val="22"/>
          <w:szCs w:val="22"/>
        </w:rPr>
      </w:pPr>
    </w:p>
    <w:p w14:paraId="3C005396" w14:textId="0DE00482" w:rsidR="0043096E" w:rsidRPr="00626F56" w:rsidRDefault="00687883" w:rsidP="00EB0FB0">
      <w:pPr>
        <w:rPr>
          <w:rFonts w:ascii="Arial" w:hAnsi="Arial" w:cs="Arial"/>
          <w:b/>
          <w:bCs/>
          <w:color w:val="000000" w:themeColor="text1"/>
          <w:sz w:val="22"/>
          <w:szCs w:val="22"/>
        </w:rPr>
      </w:pPr>
      <w:r w:rsidRPr="00626F56">
        <w:rPr>
          <w:rFonts w:ascii="Arial" w:hAnsi="Arial" w:cs="Arial"/>
          <w:b/>
          <w:bCs/>
          <w:color w:val="000000" w:themeColor="text1"/>
          <w:sz w:val="22"/>
          <w:szCs w:val="22"/>
        </w:rPr>
        <w:t xml:space="preserve">SI </w:t>
      </w:r>
      <w:r w:rsidR="0043096E" w:rsidRPr="00626F56">
        <w:rPr>
          <w:rFonts w:ascii="Arial" w:hAnsi="Arial" w:cs="Arial"/>
          <w:b/>
          <w:bCs/>
          <w:color w:val="000000" w:themeColor="text1"/>
          <w:sz w:val="22"/>
          <w:szCs w:val="22"/>
        </w:rPr>
        <w:t>References</w:t>
      </w:r>
    </w:p>
    <w:p w14:paraId="498BAF2B" w14:textId="0ECBDDDD" w:rsidR="0043096E" w:rsidRPr="00626F56" w:rsidRDefault="0043096E" w:rsidP="00EB0FB0">
      <w:pPr>
        <w:rPr>
          <w:rFonts w:ascii="Arial" w:hAnsi="Arial" w:cs="Arial"/>
          <w:b/>
          <w:bCs/>
          <w:color w:val="000000" w:themeColor="text1"/>
          <w:sz w:val="22"/>
          <w:szCs w:val="22"/>
        </w:rPr>
      </w:pPr>
    </w:p>
    <w:p w14:paraId="34F3B3BD" w14:textId="77777777" w:rsidR="0043096E" w:rsidRPr="00626F56" w:rsidRDefault="0043096E" w:rsidP="0043096E">
      <w:pPr>
        <w:rPr>
          <w:rFonts w:ascii="Arial" w:hAnsi="Arial" w:cs="Arial"/>
          <w:noProof/>
          <w:color w:val="000000" w:themeColor="text1"/>
          <w:sz w:val="22"/>
          <w:szCs w:val="22"/>
          <w:shd w:val="clear" w:color="auto" w:fill="FFFFFF"/>
        </w:rPr>
      </w:pPr>
      <w:r w:rsidRPr="00626F56">
        <w:rPr>
          <w:rFonts w:ascii="Arial" w:hAnsi="Arial" w:cs="Arial"/>
          <w:noProof/>
          <w:color w:val="000000" w:themeColor="text1"/>
          <w:sz w:val="22"/>
          <w:szCs w:val="22"/>
          <w:shd w:val="clear" w:color="auto" w:fill="FFFFFF"/>
        </w:rPr>
        <w:t>Ashburner M, Ball CA, Blake JA, et al. Gene ontology: tool for the unification of biology. The Gene Ontology Consortium. </w:t>
      </w:r>
      <w:r w:rsidRPr="00626F56">
        <w:rPr>
          <w:rFonts w:ascii="Arial" w:hAnsi="Arial" w:cs="Arial"/>
          <w:i/>
          <w:iCs/>
          <w:noProof/>
          <w:color w:val="000000" w:themeColor="text1"/>
          <w:sz w:val="22"/>
          <w:szCs w:val="22"/>
        </w:rPr>
        <w:t>Nat Genet</w:t>
      </w:r>
      <w:r w:rsidRPr="00626F56">
        <w:rPr>
          <w:rFonts w:ascii="Arial" w:hAnsi="Arial" w:cs="Arial"/>
          <w:noProof/>
          <w:color w:val="000000" w:themeColor="text1"/>
          <w:sz w:val="22"/>
          <w:szCs w:val="22"/>
          <w:shd w:val="clear" w:color="auto" w:fill="FFFFFF"/>
        </w:rPr>
        <w:t>. 2000;25(1):25-29. doi:10.1038/75556</w:t>
      </w:r>
    </w:p>
    <w:p w14:paraId="04431E99" w14:textId="460DD48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Blake, J. A. </w:t>
      </w:r>
      <w:r w:rsidRPr="00626F56">
        <w:rPr>
          <w:rFonts w:ascii="Arial" w:hAnsi="Arial" w:cs="Arial"/>
          <w:i/>
          <w:iCs/>
          <w:noProof/>
          <w:color w:val="000000" w:themeColor="text1"/>
          <w:sz w:val="22"/>
          <w:szCs w:val="22"/>
        </w:rPr>
        <w:t>et al.</w:t>
      </w:r>
      <w:r w:rsidRPr="00626F56">
        <w:rPr>
          <w:rFonts w:ascii="Arial" w:hAnsi="Arial" w:cs="Arial"/>
          <w:noProof/>
          <w:color w:val="000000" w:themeColor="text1"/>
          <w:sz w:val="22"/>
          <w:szCs w:val="22"/>
        </w:rPr>
        <w:t xml:space="preserve"> (2015) ‘Gene ontology consortium: Going forward’, </w:t>
      </w:r>
      <w:r w:rsidRPr="00626F56">
        <w:rPr>
          <w:rFonts w:ascii="Arial" w:hAnsi="Arial" w:cs="Arial"/>
          <w:i/>
          <w:iCs/>
          <w:noProof/>
          <w:color w:val="000000" w:themeColor="text1"/>
          <w:sz w:val="22"/>
          <w:szCs w:val="22"/>
        </w:rPr>
        <w:t>Nucleic Acids Research</w:t>
      </w:r>
      <w:r w:rsidRPr="00626F56">
        <w:rPr>
          <w:rFonts w:ascii="Arial" w:hAnsi="Arial" w:cs="Arial"/>
          <w:noProof/>
          <w:color w:val="000000" w:themeColor="text1"/>
          <w:sz w:val="22"/>
          <w:szCs w:val="22"/>
        </w:rPr>
        <w:t>. doi: 10.1093/nar/gku1179.</w:t>
      </w:r>
    </w:p>
    <w:p w14:paraId="42F1B79C"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Brown, S. D. M. and Moore, M. W. (2012a) ‘The International Mouse Phenotyping Consortium: Past and future perspectives on mouse phenotyping’, </w:t>
      </w:r>
      <w:r w:rsidRPr="00626F56">
        <w:rPr>
          <w:rFonts w:ascii="Arial" w:hAnsi="Arial" w:cs="Arial"/>
          <w:i/>
          <w:iCs/>
          <w:noProof/>
          <w:color w:val="000000" w:themeColor="text1"/>
          <w:sz w:val="22"/>
          <w:szCs w:val="22"/>
        </w:rPr>
        <w:t>Mammalian Genome</w:t>
      </w:r>
      <w:r w:rsidRPr="00626F56">
        <w:rPr>
          <w:rFonts w:ascii="Arial" w:hAnsi="Arial" w:cs="Arial"/>
          <w:noProof/>
          <w:color w:val="000000" w:themeColor="text1"/>
          <w:sz w:val="22"/>
          <w:szCs w:val="22"/>
        </w:rPr>
        <w:t>. doi: 10.1007/s00335-012-9427-x.</w:t>
      </w:r>
    </w:p>
    <w:p w14:paraId="4E1DA4A7"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Brown, S. D. M. and Moore, M. W. (2012b) ‘Towards an encyclopaedia of mammalian gene function: The International Mouse Phenotyping Consortium’, </w:t>
      </w:r>
      <w:r w:rsidRPr="00626F56">
        <w:rPr>
          <w:rFonts w:ascii="Arial" w:hAnsi="Arial" w:cs="Arial"/>
          <w:i/>
          <w:iCs/>
          <w:noProof/>
          <w:color w:val="000000" w:themeColor="text1"/>
          <w:sz w:val="22"/>
          <w:szCs w:val="22"/>
        </w:rPr>
        <w:t>DMM Disease Models and Mechanisms</w:t>
      </w:r>
      <w:r w:rsidRPr="00626F56">
        <w:rPr>
          <w:rFonts w:ascii="Arial" w:hAnsi="Arial" w:cs="Arial"/>
          <w:noProof/>
          <w:color w:val="000000" w:themeColor="text1"/>
          <w:sz w:val="22"/>
          <w:szCs w:val="22"/>
        </w:rPr>
        <w:t>. doi: 10.1242/dmm.009878.</w:t>
      </w:r>
    </w:p>
    <w:p w14:paraId="2A03B655" w14:textId="77777777" w:rsidR="0043096E" w:rsidRPr="00626F56" w:rsidRDefault="0043096E" w:rsidP="0043096E">
      <w:pPr>
        <w:rPr>
          <w:rFonts w:ascii="Arial" w:hAnsi="Arial" w:cs="Arial"/>
          <w:noProof/>
          <w:color w:val="000000" w:themeColor="text1"/>
          <w:sz w:val="22"/>
          <w:szCs w:val="22"/>
          <w:shd w:val="clear" w:color="auto" w:fill="FFFFFF"/>
        </w:rPr>
      </w:pPr>
      <w:r w:rsidRPr="00626F56">
        <w:rPr>
          <w:rFonts w:ascii="Arial" w:hAnsi="Arial" w:cs="Arial"/>
          <w:noProof/>
          <w:color w:val="000000" w:themeColor="text1"/>
          <w:sz w:val="22"/>
          <w:szCs w:val="22"/>
          <w:shd w:val="clear" w:color="auto" w:fill="FFFFFF"/>
        </w:rPr>
        <w:t>Gene Ontology Consortium. The Gene Ontology resource: enriching a GOld mine. </w:t>
      </w:r>
      <w:r w:rsidRPr="00626F56">
        <w:rPr>
          <w:rFonts w:ascii="Arial" w:hAnsi="Arial" w:cs="Arial"/>
          <w:i/>
          <w:iCs/>
          <w:noProof/>
          <w:color w:val="000000" w:themeColor="text1"/>
          <w:sz w:val="22"/>
          <w:szCs w:val="22"/>
        </w:rPr>
        <w:t>Nucleic Acids Res</w:t>
      </w:r>
      <w:r w:rsidRPr="00626F56">
        <w:rPr>
          <w:rFonts w:ascii="Arial" w:hAnsi="Arial" w:cs="Arial"/>
          <w:noProof/>
          <w:color w:val="000000" w:themeColor="text1"/>
          <w:sz w:val="22"/>
          <w:szCs w:val="22"/>
          <w:shd w:val="clear" w:color="auto" w:fill="FFFFFF"/>
        </w:rPr>
        <w:t>. 2021;49(D1):D325-D334. doi:10.1093/nar/gkaa1113</w:t>
      </w:r>
    </w:p>
    <w:p w14:paraId="0052657D"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Huang, D. W. </w:t>
      </w:r>
      <w:r w:rsidRPr="00626F56">
        <w:rPr>
          <w:rFonts w:ascii="Arial" w:hAnsi="Arial" w:cs="Arial"/>
          <w:i/>
          <w:iCs/>
          <w:noProof/>
          <w:color w:val="000000" w:themeColor="text1"/>
          <w:sz w:val="22"/>
          <w:szCs w:val="22"/>
        </w:rPr>
        <w:t>et al.</w:t>
      </w:r>
      <w:r w:rsidRPr="00626F56">
        <w:rPr>
          <w:rFonts w:ascii="Arial" w:hAnsi="Arial" w:cs="Arial"/>
          <w:noProof/>
          <w:color w:val="000000" w:themeColor="text1"/>
          <w:sz w:val="22"/>
          <w:szCs w:val="22"/>
        </w:rPr>
        <w:t xml:space="preserve"> (2007) ‘DAVID Bioinformatics Resources: Expanded annotation database and novel algorithms to better extract biology from large gene lists’, </w:t>
      </w:r>
      <w:r w:rsidRPr="00626F56">
        <w:rPr>
          <w:rFonts w:ascii="Arial" w:hAnsi="Arial" w:cs="Arial"/>
          <w:i/>
          <w:iCs/>
          <w:noProof/>
          <w:color w:val="000000" w:themeColor="text1"/>
          <w:sz w:val="22"/>
          <w:szCs w:val="22"/>
        </w:rPr>
        <w:t>Nucleic Acids Research</w:t>
      </w:r>
      <w:r w:rsidRPr="00626F56">
        <w:rPr>
          <w:rFonts w:ascii="Arial" w:hAnsi="Arial" w:cs="Arial"/>
          <w:noProof/>
          <w:color w:val="000000" w:themeColor="text1"/>
          <w:sz w:val="22"/>
          <w:szCs w:val="22"/>
        </w:rPr>
        <w:t>. doi: 10.1093/nar/gkm415.</w:t>
      </w:r>
    </w:p>
    <w:p w14:paraId="740C0F06"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Kanehisa, M. and Goto, S. (2000) ‘KEGG: Kyoto Encyclopedia of Genes and Genomes’, </w:t>
      </w:r>
      <w:r w:rsidRPr="00626F56">
        <w:rPr>
          <w:rFonts w:ascii="Arial" w:hAnsi="Arial" w:cs="Arial"/>
          <w:i/>
          <w:iCs/>
          <w:noProof/>
          <w:color w:val="000000" w:themeColor="text1"/>
          <w:sz w:val="22"/>
          <w:szCs w:val="22"/>
        </w:rPr>
        <w:t>Nucleic Acids Research</w:t>
      </w:r>
      <w:r w:rsidRPr="00626F56">
        <w:rPr>
          <w:rFonts w:ascii="Arial" w:hAnsi="Arial" w:cs="Arial"/>
          <w:noProof/>
          <w:color w:val="000000" w:themeColor="text1"/>
          <w:sz w:val="22"/>
          <w:szCs w:val="22"/>
        </w:rPr>
        <w:t>. doi: 10.1093/nar/28.1.27.</w:t>
      </w:r>
    </w:p>
    <w:p w14:paraId="345E2A2B"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Koscielny, G. </w:t>
      </w:r>
      <w:r w:rsidRPr="00626F56">
        <w:rPr>
          <w:rFonts w:ascii="Arial" w:hAnsi="Arial" w:cs="Arial"/>
          <w:i/>
          <w:iCs/>
          <w:noProof/>
          <w:color w:val="000000" w:themeColor="text1"/>
          <w:sz w:val="22"/>
          <w:szCs w:val="22"/>
        </w:rPr>
        <w:t>et al.</w:t>
      </w:r>
      <w:r w:rsidRPr="00626F56">
        <w:rPr>
          <w:rFonts w:ascii="Arial" w:hAnsi="Arial" w:cs="Arial"/>
          <w:noProof/>
          <w:color w:val="000000" w:themeColor="text1"/>
          <w:sz w:val="22"/>
          <w:szCs w:val="22"/>
        </w:rPr>
        <w:t xml:space="preserve"> (2014) ‘The International Mouse Phenotyping Consortium Web Portal, a unified point of access for knockout mice and related phenotyping data’, </w:t>
      </w:r>
      <w:r w:rsidRPr="00626F56">
        <w:rPr>
          <w:rFonts w:ascii="Arial" w:hAnsi="Arial" w:cs="Arial"/>
          <w:i/>
          <w:iCs/>
          <w:noProof/>
          <w:color w:val="000000" w:themeColor="text1"/>
          <w:sz w:val="22"/>
          <w:szCs w:val="22"/>
        </w:rPr>
        <w:t>Nucleic Acids Research</w:t>
      </w:r>
      <w:r w:rsidRPr="00626F56">
        <w:rPr>
          <w:rFonts w:ascii="Arial" w:hAnsi="Arial" w:cs="Arial"/>
          <w:noProof/>
          <w:color w:val="000000" w:themeColor="text1"/>
          <w:sz w:val="22"/>
          <w:szCs w:val="22"/>
        </w:rPr>
        <w:t>. doi: 10.1093/nar/gkt977.</w:t>
      </w:r>
    </w:p>
    <w:p w14:paraId="44A736E5" w14:textId="21DF10E1" w:rsidR="0043096E" w:rsidRPr="00626F56" w:rsidRDefault="0043096E" w:rsidP="0043096E">
      <w:pPr>
        <w:widowControl w:val="0"/>
        <w:autoSpaceDE w:val="0"/>
        <w:autoSpaceDN w:val="0"/>
        <w:adjustRightInd w:val="0"/>
        <w:rPr>
          <w:rFonts w:ascii="Arial" w:hAnsi="Arial" w:cs="Arial"/>
          <w:noProof/>
          <w:color w:val="000000" w:themeColor="text1"/>
          <w:sz w:val="22"/>
          <w:szCs w:val="22"/>
        </w:rPr>
      </w:pPr>
      <w:r w:rsidRPr="00626F56">
        <w:rPr>
          <w:rFonts w:ascii="Arial" w:hAnsi="Arial" w:cs="Arial"/>
          <w:noProof/>
          <w:color w:val="000000" w:themeColor="text1"/>
          <w:sz w:val="22"/>
          <w:szCs w:val="22"/>
        </w:rPr>
        <w:t xml:space="preserve">Mi, H. </w:t>
      </w:r>
      <w:r w:rsidRPr="00626F56">
        <w:rPr>
          <w:rFonts w:ascii="Arial" w:hAnsi="Arial" w:cs="Arial"/>
          <w:i/>
          <w:iCs/>
          <w:noProof/>
          <w:color w:val="000000" w:themeColor="text1"/>
          <w:sz w:val="22"/>
          <w:szCs w:val="22"/>
        </w:rPr>
        <w:t>et al.</w:t>
      </w:r>
      <w:r w:rsidRPr="00626F56">
        <w:rPr>
          <w:rFonts w:ascii="Arial" w:hAnsi="Arial" w:cs="Arial"/>
          <w:noProof/>
          <w:color w:val="000000" w:themeColor="text1"/>
          <w:sz w:val="22"/>
          <w:szCs w:val="22"/>
        </w:rPr>
        <w:t xml:space="preserve"> (2017) ‘PANTHER version 11: Expanded annotation data from Gene Ontology and Reactome pathways, and data analysis tool enhancements’, </w:t>
      </w:r>
      <w:r w:rsidRPr="00626F56">
        <w:rPr>
          <w:rFonts w:ascii="Arial" w:hAnsi="Arial" w:cs="Arial"/>
          <w:i/>
          <w:iCs/>
          <w:noProof/>
          <w:color w:val="000000" w:themeColor="text1"/>
          <w:sz w:val="22"/>
          <w:szCs w:val="22"/>
        </w:rPr>
        <w:t>Nucleic Acids Research</w:t>
      </w:r>
      <w:r w:rsidRPr="00626F56">
        <w:rPr>
          <w:rFonts w:ascii="Arial" w:hAnsi="Arial" w:cs="Arial"/>
          <w:noProof/>
          <w:color w:val="000000" w:themeColor="text1"/>
          <w:sz w:val="22"/>
          <w:szCs w:val="22"/>
        </w:rPr>
        <w:t>. doi: 10.1093/nar/gkw1138.</w:t>
      </w:r>
    </w:p>
    <w:p w14:paraId="187C3F7D" w14:textId="77777777" w:rsidR="0043096E" w:rsidRPr="00626F56" w:rsidRDefault="0043096E" w:rsidP="0043096E">
      <w:pPr>
        <w:rPr>
          <w:rFonts w:ascii="Arial" w:hAnsi="Arial" w:cs="Arial"/>
          <w:noProof/>
          <w:color w:val="000000" w:themeColor="text1"/>
          <w:sz w:val="22"/>
          <w:szCs w:val="22"/>
          <w:shd w:val="clear" w:color="auto" w:fill="FFFFFF"/>
        </w:rPr>
      </w:pPr>
      <w:r w:rsidRPr="00626F56">
        <w:rPr>
          <w:rFonts w:ascii="Arial" w:hAnsi="Arial" w:cs="Arial"/>
          <w:noProof/>
          <w:color w:val="000000" w:themeColor="text1"/>
          <w:sz w:val="22"/>
          <w:szCs w:val="22"/>
          <w:shd w:val="clear" w:color="auto" w:fill="FFFFFF"/>
        </w:rPr>
        <w:t>Szklarczyk D, Franceschini A, Wyder S, et al. STRING v10: protein-protein interaction networks, integrated over the tree of life. </w:t>
      </w:r>
      <w:r w:rsidRPr="00626F56">
        <w:rPr>
          <w:rFonts w:ascii="Arial" w:hAnsi="Arial" w:cs="Arial"/>
          <w:i/>
          <w:iCs/>
          <w:noProof/>
          <w:color w:val="000000" w:themeColor="text1"/>
          <w:sz w:val="22"/>
          <w:szCs w:val="22"/>
        </w:rPr>
        <w:t>Nucleic Acids Res</w:t>
      </w:r>
      <w:r w:rsidRPr="00626F56">
        <w:rPr>
          <w:rFonts w:ascii="Arial" w:hAnsi="Arial" w:cs="Arial"/>
          <w:noProof/>
          <w:color w:val="000000" w:themeColor="text1"/>
          <w:sz w:val="22"/>
          <w:szCs w:val="22"/>
          <w:shd w:val="clear" w:color="auto" w:fill="FFFFFF"/>
        </w:rPr>
        <w:t>. 2015;43(Database issue):D447-D452. doi:10.1093/nar/gku1003</w:t>
      </w:r>
    </w:p>
    <w:p w14:paraId="05974D47"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lang w:val="da-DK"/>
        </w:rPr>
      </w:pPr>
    </w:p>
    <w:p w14:paraId="1B9F2240" w14:textId="77777777" w:rsidR="0043096E" w:rsidRPr="00626F56" w:rsidRDefault="0043096E" w:rsidP="0043096E">
      <w:pPr>
        <w:widowControl w:val="0"/>
        <w:autoSpaceDE w:val="0"/>
        <w:autoSpaceDN w:val="0"/>
        <w:adjustRightInd w:val="0"/>
        <w:rPr>
          <w:rFonts w:ascii="Arial" w:hAnsi="Arial" w:cs="Arial"/>
          <w:noProof/>
          <w:color w:val="000000" w:themeColor="text1"/>
          <w:sz w:val="22"/>
          <w:szCs w:val="22"/>
          <w:lang w:val="da-DK"/>
        </w:rPr>
      </w:pPr>
    </w:p>
    <w:p w14:paraId="3E0B2793" w14:textId="77777777" w:rsidR="0043096E" w:rsidRPr="00626F56" w:rsidRDefault="0043096E" w:rsidP="00EB0FB0">
      <w:pPr>
        <w:rPr>
          <w:rFonts w:ascii="Arial" w:hAnsi="Arial" w:cs="Arial"/>
          <w:b/>
          <w:bCs/>
          <w:color w:val="000000" w:themeColor="text1"/>
          <w:sz w:val="22"/>
          <w:szCs w:val="22"/>
        </w:rPr>
      </w:pPr>
    </w:p>
    <w:p w14:paraId="421E61BC" w14:textId="77777777" w:rsidR="009A7C45" w:rsidRPr="00626F56" w:rsidRDefault="009A7C45" w:rsidP="009A7C45">
      <w:pPr>
        <w:rPr>
          <w:rFonts w:ascii="Arial" w:hAnsi="Arial" w:cs="Arial"/>
          <w:b/>
          <w:bCs/>
          <w:color w:val="000000" w:themeColor="text1"/>
          <w:sz w:val="22"/>
          <w:szCs w:val="22"/>
        </w:rPr>
      </w:pPr>
    </w:p>
    <w:p w14:paraId="47B8D75A" w14:textId="77777777" w:rsidR="009A7C45" w:rsidRPr="00626F56" w:rsidRDefault="009A7C45" w:rsidP="009A7C45">
      <w:pPr>
        <w:rPr>
          <w:rFonts w:ascii="Arial" w:hAnsi="Arial" w:cs="Arial"/>
          <w:b/>
          <w:bCs/>
          <w:color w:val="000000" w:themeColor="text1"/>
          <w:sz w:val="22"/>
          <w:szCs w:val="22"/>
        </w:rPr>
      </w:pPr>
    </w:p>
    <w:p w14:paraId="0A69BC6E" w14:textId="77777777" w:rsidR="009A7C45" w:rsidRPr="00626F56" w:rsidRDefault="009A7C45" w:rsidP="009A7C45">
      <w:pPr>
        <w:rPr>
          <w:rFonts w:ascii="Arial" w:hAnsi="Arial" w:cs="Arial"/>
          <w:b/>
          <w:bCs/>
          <w:color w:val="000000" w:themeColor="text1"/>
          <w:sz w:val="22"/>
          <w:szCs w:val="22"/>
        </w:rPr>
      </w:pPr>
    </w:p>
    <w:p w14:paraId="4BF238CE" w14:textId="77777777" w:rsidR="009A7C45" w:rsidRPr="00626F56" w:rsidRDefault="009A7C45" w:rsidP="009A7C45">
      <w:pPr>
        <w:rPr>
          <w:rFonts w:ascii="Arial" w:hAnsi="Arial" w:cs="Arial"/>
          <w:b/>
          <w:bCs/>
          <w:color w:val="000000" w:themeColor="text1"/>
          <w:sz w:val="22"/>
          <w:szCs w:val="22"/>
        </w:rPr>
      </w:pPr>
    </w:p>
    <w:p w14:paraId="353D3EBE" w14:textId="77777777" w:rsidR="009A7C45" w:rsidRPr="00626F56" w:rsidRDefault="009A7C45" w:rsidP="009A7C45">
      <w:pPr>
        <w:rPr>
          <w:rFonts w:ascii="Arial" w:hAnsi="Arial" w:cs="Arial"/>
          <w:b/>
          <w:bCs/>
          <w:color w:val="000000" w:themeColor="text1"/>
          <w:sz w:val="22"/>
          <w:szCs w:val="22"/>
        </w:rPr>
      </w:pPr>
    </w:p>
    <w:p w14:paraId="19EF5A2F" w14:textId="5D00A1D9" w:rsidR="009A7C45" w:rsidRPr="00626F56" w:rsidRDefault="009A7C45">
      <w:pPr>
        <w:rPr>
          <w:rFonts w:ascii="Arial" w:hAnsi="Arial" w:cs="Arial"/>
          <w:sz w:val="22"/>
          <w:szCs w:val="22"/>
        </w:rPr>
      </w:pPr>
    </w:p>
    <w:sectPr w:rsidR="009A7C45" w:rsidRPr="00626F56" w:rsidSect="009E7C6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C45"/>
    <w:rsid w:val="00061BF1"/>
    <w:rsid w:val="000D7E78"/>
    <w:rsid w:val="001E47E0"/>
    <w:rsid w:val="00263955"/>
    <w:rsid w:val="002F5452"/>
    <w:rsid w:val="00362D85"/>
    <w:rsid w:val="003B24B0"/>
    <w:rsid w:val="0043096E"/>
    <w:rsid w:val="00626F56"/>
    <w:rsid w:val="00687883"/>
    <w:rsid w:val="00722A65"/>
    <w:rsid w:val="00770EC5"/>
    <w:rsid w:val="008C3248"/>
    <w:rsid w:val="00907A0C"/>
    <w:rsid w:val="0097684F"/>
    <w:rsid w:val="009A7C45"/>
    <w:rsid w:val="009E7C62"/>
    <w:rsid w:val="00AC637E"/>
    <w:rsid w:val="00B416D3"/>
    <w:rsid w:val="00BD53A9"/>
    <w:rsid w:val="00C51E8B"/>
    <w:rsid w:val="00E03954"/>
    <w:rsid w:val="00E420FE"/>
    <w:rsid w:val="00E60765"/>
    <w:rsid w:val="00E63DF4"/>
    <w:rsid w:val="00EB0FB0"/>
    <w:rsid w:val="00F342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185162"/>
  <w15:chartTrackingRefBased/>
  <w15:docId w15:val="{BE110FF5-7BAA-CD4E-A848-397BF5710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1248</Words>
  <Characters>7117</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Justine Chee</dc:creator>
  <cp:keywords/>
  <dc:description/>
  <cp:lastModifiedBy>justine chee</cp:lastModifiedBy>
  <cp:revision>3</cp:revision>
  <dcterms:created xsi:type="dcterms:W3CDTF">2022-09-22T13:51:00Z</dcterms:created>
  <dcterms:modified xsi:type="dcterms:W3CDTF">2022-09-23T23:32:00Z</dcterms:modified>
</cp:coreProperties>
</file>