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66F4" w14:textId="77777777" w:rsidR="002E254B" w:rsidRPr="00B172F7" w:rsidRDefault="002E254B" w:rsidP="002E254B">
      <w:pPr>
        <w:pStyle w:val="Title"/>
        <w:suppressLineNumbers/>
        <w:spacing w:line="240" w:lineRule="auto"/>
        <w:rPr>
          <w:sz w:val="32"/>
          <w:szCs w:val="32"/>
          <w:highlight w:val="yellow"/>
          <w:lang w:val="en-US"/>
        </w:rPr>
      </w:pPr>
      <w:r w:rsidRPr="00B172F7">
        <w:rPr>
          <w:sz w:val="32"/>
          <w:szCs w:val="32"/>
          <w:lang w:val="en-US"/>
        </w:rPr>
        <w:t xml:space="preserve">A circular RNA expressed from the </w:t>
      </w:r>
      <w:r w:rsidRPr="00B172F7">
        <w:rPr>
          <w:i/>
          <w:iCs/>
          <w:sz w:val="32"/>
          <w:szCs w:val="32"/>
          <w:lang w:val="en-US"/>
        </w:rPr>
        <w:t>FAT3</w:t>
      </w:r>
      <w:r w:rsidRPr="00B172F7">
        <w:rPr>
          <w:sz w:val="32"/>
          <w:szCs w:val="32"/>
          <w:lang w:val="en-US"/>
        </w:rPr>
        <w:t xml:space="preserve"> locus </w:t>
      </w:r>
      <w:r w:rsidRPr="00B172F7">
        <w:rPr>
          <w:sz w:val="32"/>
          <w:szCs w:val="32"/>
          <w:lang w:val="en-US"/>
        </w:rPr>
        <w:br/>
        <w:t xml:space="preserve">regulates neural development </w:t>
      </w:r>
    </w:p>
    <w:p w14:paraId="053B933C" w14:textId="77777777" w:rsidR="002E254B" w:rsidRDefault="002E254B" w:rsidP="002E254B">
      <w:pPr>
        <w:suppressLineNumbers/>
        <w:spacing w:line="264" w:lineRule="auto"/>
        <w:rPr>
          <w:sz w:val="20"/>
          <w:szCs w:val="20"/>
          <w:lang w:val="en-US"/>
        </w:rPr>
      </w:pPr>
    </w:p>
    <w:p w14:paraId="598C0A2F" w14:textId="1417EA13" w:rsidR="002E254B" w:rsidRPr="00B172F7" w:rsidRDefault="002E254B" w:rsidP="002E254B">
      <w:pPr>
        <w:suppressLineNumbers/>
        <w:spacing w:line="360" w:lineRule="auto"/>
        <w:rPr>
          <w:sz w:val="20"/>
          <w:szCs w:val="20"/>
          <w:vertAlign w:val="superscript"/>
          <w:lang w:val="en-US"/>
        </w:rPr>
      </w:pPr>
      <w:r w:rsidRPr="00B172F7">
        <w:rPr>
          <w:sz w:val="20"/>
          <w:szCs w:val="20"/>
          <w:lang w:val="en-US"/>
        </w:rPr>
        <w:t>Sabine Seeler</w:t>
      </w:r>
      <w:r w:rsidRPr="00B172F7">
        <w:rPr>
          <w:sz w:val="20"/>
          <w:szCs w:val="20"/>
          <w:vertAlign w:val="superscript"/>
          <w:lang w:val="en-US"/>
        </w:rPr>
        <w:t>1,2,+</w:t>
      </w:r>
      <w:r w:rsidRPr="00B172F7">
        <w:rPr>
          <w:sz w:val="20"/>
          <w:szCs w:val="20"/>
          <w:lang w:val="en-US"/>
        </w:rPr>
        <w:t>, Maria Schertz Andersen</w:t>
      </w:r>
      <w:r w:rsidRPr="00B172F7">
        <w:rPr>
          <w:sz w:val="20"/>
          <w:szCs w:val="20"/>
          <w:vertAlign w:val="superscript"/>
          <w:lang w:val="en-US"/>
        </w:rPr>
        <w:t>1,+</w:t>
      </w:r>
      <w:r w:rsidRPr="00B172F7">
        <w:rPr>
          <w:sz w:val="20"/>
          <w:szCs w:val="20"/>
          <w:lang w:val="en-US"/>
        </w:rPr>
        <w:t>, Tamas Sztanka-Toth</w:t>
      </w:r>
      <w:r w:rsidRPr="00B172F7">
        <w:rPr>
          <w:sz w:val="20"/>
          <w:szCs w:val="20"/>
          <w:vertAlign w:val="superscript"/>
          <w:lang w:val="en-US"/>
        </w:rPr>
        <w:t>3</w:t>
      </w:r>
      <w:r w:rsidRPr="00B172F7">
        <w:rPr>
          <w:sz w:val="20"/>
          <w:szCs w:val="20"/>
          <w:lang w:val="en-US"/>
        </w:rPr>
        <w:t>, Mateja Rybiczka-Tešulov</w:t>
      </w:r>
      <w:r w:rsidRPr="00B172F7">
        <w:rPr>
          <w:sz w:val="20"/>
          <w:szCs w:val="20"/>
          <w:vertAlign w:val="superscript"/>
          <w:lang w:val="en-US"/>
        </w:rPr>
        <w:t>4</w:t>
      </w:r>
      <w:r w:rsidRPr="00B172F7">
        <w:rPr>
          <w:sz w:val="20"/>
          <w:szCs w:val="20"/>
          <w:lang w:val="en-US"/>
        </w:rPr>
        <w:t xml:space="preserve">, </w:t>
      </w:r>
      <w:r w:rsidR="00265D5C">
        <w:rPr>
          <w:sz w:val="20"/>
          <w:szCs w:val="20"/>
          <w:lang w:val="en-US"/>
        </w:rPr>
        <w:t>Marleen</w:t>
      </w:r>
      <w:r w:rsidR="000C5DCD">
        <w:rPr>
          <w:sz w:val="20"/>
          <w:szCs w:val="20"/>
          <w:lang w:val="en-US"/>
        </w:rPr>
        <w:t xml:space="preserve"> H.</w:t>
      </w:r>
      <w:r w:rsidR="00265D5C">
        <w:rPr>
          <w:sz w:val="20"/>
          <w:szCs w:val="20"/>
          <w:lang w:val="en-US"/>
        </w:rPr>
        <w:t xml:space="preserve"> van den Munkhof</w:t>
      </w:r>
      <w:r w:rsidR="00265D5C">
        <w:rPr>
          <w:sz w:val="20"/>
          <w:szCs w:val="20"/>
          <w:vertAlign w:val="superscript"/>
          <w:lang w:val="en-US"/>
        </w:rPr>
        <w:t>4</w:t>
      </w:r>
      <w:r w:rsidR="00265D5C">
        <w:rPr>
          <w:sz w:val="20"/>
          <w:szCs w:val="20"/>
          <w:lang w:val="en-US"/>
        </w:rPr>
        <w:t xml:space="preserve">, </w:t>
      </w:r>
      <w:r w:rsidRPr="00B172F7">
        <w:rPr>
          <w:sz w:val="20"/>
          <w:szCs w:val="20"/>
          <w:lang w:val="en-US"/>
        </w:rPr>
        <w:t>Chi-</w:t>
      </w:r>
      <w:proofErr w:type="spellStart"/>
      <w:r w:rsidRPr="00B172F7">
        <w:rPr>
          <w:sz w:val="20"/>
          <w:szCs w:val="20"/>
          <w:lang w:val="en-US"/>
        </w:rPr>
        <w:t>Chih</w:t>
      </w:r>
      <w:proofErr w:type="spellEnd"/>
      <w:r w:rsidRPr="00B172F7">
        <w:rPr>
          <w:sz w:val="20"/>
          <w:szCs w:val="20"/>
          <w:lang w:val="en-US"/>
        </w:rPr>
        <w:t xml:space="preserve"> Chang</w:t>
      </w:r>
      <w:r w:rsidRPr="00B172F7">
        <w:rPr>
          <w:sz w:val="20"/>
          <w:szCs w:val="20"/>
          <w:vertAlign w:val="superscript"/>
          <w:lang w:val="en-US"/>
        </w:rPr>
        <w:t>1</w:t>
      </w:r>
      <w:r w:rsidRPr="00B172F7">
        <w:rPr>
          <w:sz w:val="20"/>
          <w:szCs w:val="20"/>
          <w:lang w:val="en-US"/>
        </w:rPr>
        <w:t>, Muyesier Maimaitili</w:t>
      </w:r>
      <w:r w:rsidRPr="00B172F7">
        <w:rPr>
          <w:sz w:val="20"/>
          <w:szCs w:val="20"/>
          <w:vertAlign w:val="superscript"/>
          <w:lang w:val="en-US"/>
        </w:rPr>
        <w:t>2,5</w:t>
      </w:r>
      <w:r w:rsidRPr="00B172F7">
        <w:rPr>
          <w:sz w:val="20"/>
          <w:szCs w:val="20"/>
          <w:lang w:val="en-US"/>
        </w:rPr>
        <w:t>, Morten Trillingsgaard Venø</w:t>
      </w:r>
      <w:r w:rsidRPr="00B172F7">
        <w:rPr>
          <w:sz w:val="20"/>
          <w:szCs w:val="20"/>
          <w:vertAlign w:val="superscript"/>
          <w:lang w:val="en-US"/>
        </w:rPr>
        <w:t>1,6</w:t>
      </w:r>
      <w:r w:rsidRPr="00B172F7">
        <w:rPr>
          <w:sz w:val="20"/>
          <w:szCs w:val="20"/>
          <w:lang w:val="en-US"/>
        </w:rPr>
        <w:t xml:space="preserve">, Thomas </w:t>
      </w:r>
      <w:proofErr w:type="spellStart"/>
      <w:r w:rsidRPr="00B172F7">
        <w:rPr>
          <w:sz w:val="20"/>
          <w:szCs w:val="20"/>
          <w:lang w:val="en-US"/>
        </w:rPr>
        <w:t>Birkballe</w:t>
      </w:r>
      <w:proofErr w:type="spellEnd"/>
      <w:r w:rsidRPr="00B172F7">
        <w:rPr>
          <w:sz w:val="20"/>
          <w:szCs w:val="20"/>
          <w:lang w:val="en-US"/>
        </w:rPr>
        <w:t xml:space="preserve"> Hansen</w:t>
      </w:r>
      <w:r w:rsidRPr="00B172F7">
        <w:rPr>
          <w:sz w:val="20"/>
          <w:szCs w:val="20"/>
          <w:vertAlign w:val="superscript"/>
          <w:lang w:val="en-US"/>
        </w:rPr>
        <w:t>1</w:t>
      </w:r>
      <w:r w:rsidRPr="00B172F7">
        <w:rPr>
          <w:sz w:val="20"/>
          <w:szCs w:val="20"/>
          <w:lang w:val="en-US"/>
        </w:rPr>
        <w:t>, R. Jeroen Pasterkamp</w:t>
      </w:r>
      <w:r w:rsidRPr="00B172F7">
        <w:rPr>
          <w:sz w:val="20"/>
          <w:szCs w:val="20"/>
          <w:vertAlign w:val="superscript"/>
          <w:lang w:val="en-US"/>
        </w:rPr>
        <w:t>4</w:t>
      </w:r>
      <w:r w:rsidRPr="00B172F7">
        <w:rPr>
          <w:sz w:val="20"/>
          <w:szCs w:val="20"/>
          <w:lang w:val="en-US"/>
        </w:rPr>
        <w:t>, Agnieszka Rybak-Wolf</w:t>
      </w:r>
      <w:r w:rsidRPr="00B172F7">
        <w:rPr>
          <w:sz w:val="20"/>
          <w:szCs w:val="20"/>
          <w:vertAlign w:val="superscript"/>
          <w:lang w:val="en-US"/>
        </w:rPr>
        <w:t>3</w:t>
      </w:r>
      <w:r w:rsidRPr="00B172F7">
        <w:rPr>
          <w:sz w:val="20"/>
          <w:szCs w:val="20"/>
          <w:lang w:val="en-US"/>
        </w:rPr>
        <w:t>, Mark Denham</w:t>
      </w:r>
      <w:r w:rsidRPr="00B172F7">
        <w:rPr>
          <w:sz w:val="20"/>
          <w:szCs w:val="20"/>
          <w:vertAlign w:val="superscript"/>
          <w:lang w:val="en-US"/>
        </w:rPr>
        <w:t>2,5</w:t>
      </w:r>
      <w:r w:rsidRPr="00B172F7">
        <w:rPr>
          <w:sz w:val="20"/>
          <w:szCs w:val="20"/>
          <w:lang w:val="en-US"/>
        </w:rPr>
        <w:t>, Nikolaus Rajewsky</w:t>
      </w:r>
      <w:r w:rsidRPr="00B172F7">
        <w:rPr>
          <w:sz w:val="20"/>
          <w:szCs w:val="20"/>
          <w:vertAlign w:val="superscript"/>
          <w:lang w:val="en-US"/>
        </w:rPr>
        <w:t>3</w:t>
      </w:r>
      <w:r w:rsidRPr="00B172F7">
        <w:rPr>
          <w:sz w:val="20"/>
          <w:szCs w:val="20"/>
          <w:lang w:val="en-US"/>
        </w:rPr>
        <w:t>, Lasse Sommer Kristensen</w:t>
      </w:r>
      <w:r w:rsidRPr="00B172F7">
        <w:rPr>
          <w:sz w:val="20"/>
          <w:szCs w:val="20"/>
          <w:vertAlign w:val="superscript"/>
          <w:lang w:val="en-US"/>
        </w:rPr>
        <w:t>1,2,#,*</w:t>
      </w:r>
      <w:r w:rsidRPr="00B172F7">
        <w:rPr>
          <w:sz w:val="20"/>
          <w:szCs w:val="20"/>
          <w:lang w:val="en-US"/>
        </w:rPr>
        <w:t>, and Jørgen Kjems</w:t>
      </w:r>
      <w:r w:rsidRPr="00B172F7">
        <w:rPr>
          <w:sz w:val="20"/>
          <w:szCs w:val="20"/>
          <w:vertAlign w:val="superscript"/>
          <w:lang w:val="en-US"/>
        </w:rPr>
        <w:t>1,#,*</w:t>
      </w:r>
    </w:p>
    <w:p w14:paraId="6C6F9F6A" w14:textId="77777777" w:rsidR="002E254B" w:rsidRPr="00B172F7" w:rsidRDefault="002E254B" w:rsidP="002E254B">
      <w:pPr>
        <w:suppressLineNumbers/>
        <w:spacing w:line="360" w:lineRule="auto"/>
        <w:rPr>
          <w:szCs w:val="22"/>
          <w:lang w:val="en-US"/>
        </w:rPr>
      </w:pPr>
    </w:p>
    <w:p w14:paraId="11438665" w14:textId="77777777" w:rsidR="002E254B" w:rsidRPr="00B172F7" w:rsidRDefault="002E254B" w:rsidP="002E254B">
      <w:pPr>
        <w:suppressLineNumbers/>
        <w:spacing w:line="360" w:lineRule="auto"/>
        <w:rPr>
          <w:sz w:val="20"/>
          <w:szCs w:val="20"/>
          <w:lang w:val="en-US"/>
        </w:rPr>
      </w:pPr>
      <w:r w:rsidRPr="00B172F7">
        <w:rPr>
          <w:sz w:val="20"/>
          <w:szCs w:val="20"/>
          <w:lang w:val="en-US"/>
        </w:rPr>
        <w:t>1- Interdisciplinary Nanoscience Center, Department of Molecular Biology and Genetics, Aarhus University, 8000 Aarhus C, Denmark</w:t>
      </w:r>
    </w:p>
    <w:p w14:paraId="66877EEC" w14:textId="77777777" w:rsidR="002E254B" w:rsidRPr="00B172F7" w:rsidRDefault="002E254B" w:rsidP="002E254B">
      <w:pPr>
        <w:suppressLineNumbers/>
        <w:spacing w:line="360" w:lineRule="auto"/>
        <w:rPr>
          <w:sz w:val="20"/>
          <w:szCs w:val="20"/>
          <w:lang w:val="en-US"/>
        </w:rPr>
      </w:pPr>
      <w:r w:rsidRPr="00B172F7">
        <w:rPr>
          <w:sz w:val="20"/>
          <w:szCs w:val="20"/>
          <w:lang w:val="en-US"/>
        </w:rPr>
        <w:t xml:space="preserve">2- </w:t>
      </w:r>
      <w:r w:rsidRPr="00B172F7">
        <w:rPr>
          <w:sz w:val="20"/>
          <w:szCs w:val="20"/>
          <w:vertAlign w:val="superscript"/>
          <w:lang w:val="en-US"/>
        </w:rPr>
        <w:t xml:space="preserve"> </w:t>
      </w:r>
      <w:r w:rsidRPr="00B172F7">
        <w:rPr>
          <w:sz w:val="20"/>
          <w:szCs w:val="20"/>
          <w:lang w:val="en-US"/>
        </w:rPr>
        <w:t xml:space="preserve">Department of Biomedicine, The </w:t>
      </w:r>
      <w:proofErr w:type="spellStart"/>
      <w:r w:rsidRPr="00B172F7">
        <w:rPr>
          <w:sz w:val="20"/>
          <w:szCs w:val="20"/>
          <w:lang w:val="en-US"/>
        </w:rPr>
        <w:t>Skou</w:t>
      </w:r>
      <w:proofErr w:type="spellEnd"/>
      <w:r w:rsidRPr="00B172F7">
        <w:rPr>
          <w:sz w:val="20"/>
          <w:szCs w:val="20"/>
          <w:lang w:val="en-US"/>
        </w:rPr>
        <w:t xml:space="preserve"> Building, Aarhus University, 8000 Aarhus C, Denmark</w:t>
      </w:r>
    </w:p>
    <w:p w14:paraId="771D0058" w14:textId="77777777" w:rsidR="002E254B" w:rsidRPr="00B172F7" w:rsidRDefault="002E254B" w:rsidP="002E254B">
      <w:pPr>
        <w:suppressLineNumbers/>
        <w:spacing w:line="360" w:lineRule="auto"/>
        <w:rPr>
          <w:sz w:val="20"/>
          <w:szCs w:val="20"/>
          <w:vertAlign w:val="superscript"/>
          <w:lang w:val="en-US"/>
        </w:rPr>
      </w:pPr>
      <w:r w:rsidRPr="00B172F7">
        <w:rPr>
          <w:sz w:val="20"/>
          <w:szCs w:val="20"/>
          <w:lang w:val="en-US"/>
        </w:rPr>
        <w:t>3- Berlin Institute for Medical Systems Biology (BIMSB), MDC Berlin-Mitte, 10115 Berlin, Germany</w:t>
      </w:r>
    </w:p>
    <w:p w14:paraId="2EA31D4A" w14:textId="77777777" w:rsidR="002E254B" w:rsidRPr="00B172F7" w:rsidRDefault="002E254B" w:rsidP="002E254B">
      <w:pPr>
        <w:suppressLineNumbers/>
        <w:spacing w:line="360" w:lineRule="auto"/>
        <w:rPr>
          <w:sz w:val="20"/>
          <w:szCs w:val="20"/>
          <w:vertAlign w:val="superscript"/>
          <w:lang w:val="en-US"/>
        </w:rPr>
      </w:pPr>
      <w:r w:rsidRPr="00B172F7">
        <w:rPr>
          <w:sz w:val="20"/>
          <w:szCs w:val="20"/>
          <w:lang w:val="en-US"/>
        </w:rPr>
        <w:t>4- Department of Translational Neuroscience, University Medical Center Utrecht Brain Center, 3584 CG Utrecht, Netherlands</w:t>
      </w:r>
    </w:p>
    <w:p w14:paraId="42A77A52" w14:textId="77777777" w:rsidR="002E254B" w:rsidRPr="00B172F7" w:rsidRDefault="002E254B" w:rsidP="002E254B">
      <w:pPr>
        <w:suppressLineNumbers/>
        <w:spacing w:line="360" w:lineRule="auto"/>
        <w:rPr>
          <w:sz w:val="20"/>
          <w:szCs w:val="20"/>
          <w:lang w:val="en-US"/>
        </w:rPr>
      </w:pPr>
      <w:r w:rsidRPr="00B172F7">
        <w:rPr>
          <w:sz w:val="20"/>
          <w:szCs w:val="20"/>
          <w:lang w:val="en-US"/>
        </w:rPr>
        <w:t>5-</w:t>
      </w:r>
      <w:r w:rsidRPr="00B172F7">
        <w:rPr>
          <w:sz w:val="20"/>
          <w:szCs w:val="20"/>
          <w:vertAlign w:val="superscript"/>
          <w:lang w:val="en-US"/>
        </w:rPr>
        <w:t xml:space="preserve"> </w:t>
      </w:r>
      <w:r w:rsidRPr="00B172F7">
        <w:rPr>
          <w:sz w:val="20"/>
          <w:szCs w:val="20"/>
          <w:lang w:val="en-US"/>
        </w:rPr>
        <w:t>Danish Research Institute of Translational Neuroscience, Nordic EMBL Partnership for Molecular Medicine, Aarhus University, 8000C Aarhus, Denmark</w:t>
      </w:r>
    </w:p>
    <w:p w14:paraId="2E0C7ED8" w14:textId="77777777" w:rsidR="002E254B" w:rsidRPr="00B172F7" w:rsidRDefault="002E254B" w:rsidP="002E254B">
      <w:pPr>
        <w:suppressLineNumbers/>
        <w:spacing w:line="360" w:lineRule="auto"/>
        <w:rPr>
          <w:sz w:val="20"/>
          <w:szCs w:val="20"/>
          <w:lang w:val="en-US"/>
        </w:rPr>
      </w:pPr>
      <w:r w:rsidRPr="00B172F7">
        <w:rPr>
          <w:sz w:val="20"/>
          <w:szCs w:val="20"/>
          <w:lang w:val="en-US"/>
        </w:rPr>
        <w:t xml:space="preserve">6- </w:t>
      </w:r>
      <w:proofErr w:type="spellStart"/>
      <w:r w:rsidRPr="00B172F7">
        <w:rPr>
          <w:sz w:val="20"/>
          <w:szCs w:val="20"/>
          <w:lang w:val="en-US"/>
        </w:rPr>
        <w:t>Omiics</w:t>
      </w:r>
      <w:proofErr w:type="spellEnd"/>
      <w:r w:rsidRPr="00B172F7">
        <w:rPr>
          <w:sz w:val="20"/>
          <w:szCs w:val="20"/>
          <w:lang w:val="en-US"/>
        </w:rPr>
        <w:t xml:space="preserve"> </w:t>
      </w:r>
      <w:proofErr w:type="spellStart"/>
      <w:r w:rsidRPr="00B172F7">
        <w:rPr>
          <w:sz w:val="20"/>
          <w:szCs w:val="20"/>
          <w:lang w:val="en-US"/>
        </w:rPr>
        <w:t>ApS</w:t>
      </w:r>
      <w:proofErr w:type="spellEnd"/>
      <w:r w:rsidRPr="00B172F7">
        <w:rPr>
          <w:sz w:val="20"/>
          <w:szCs w:val="20"/>
          <w:lang w:val="en-US"/>
        </w:rPr>
        <w:t>, 8200 Aarhus N, Denmark</w:t>
      </w:r>
    </w:p>
    <w:p w14:paraId="306B0341" w14:textId="77777777" w:rsidR="002E254B" w:rsidRPr="00B172F7" w:rsidRDefault="002E254B" w:rsidP="002E254B">
      <w:pPr>
        <w:suppressLineNumbers/>
        <w:spacing w:line="360" w:lineRule="auto"/>
        <w:rPr>
          <w:sz w:val="20"/>
          <w:szCs w:val="20"/>
          <w:lang w:val="en-US"/>
        </w:rPr>
      </w:pPr>
    </w:p>
    <w:p w14:paraId="1468A5D7" w14:textId="77777777" w:rsidR="002E254B" w:rsidRPr="00B172F7" w:rsidRDefault="002E254B" w:rsidP="002E254B">
      <w:pPr>
        <w:suppressLineNumbers/>
        <w:spacing w:line="240" w:lineRule="auto"/>
        <w:rPr>
          <w:i/>
          <w:iCs/>
          <w:sz w:val="20"/>
          <w:szCs w:val="20"/>
          <w:lang w:val="en-US"/>
        </w:rPr>
      </w:pPr>
      <w:r w:rsidRPr="00B172F7">
        <w:rPr>
          <w:i/>
          <w:iCs/>
          <w:sz w:val="20"/>
          <w:szCs w:val="20"/>
          <w:vertAlign w:val="superscript"/>
          <w:lang w:val="en-US"/>
        </w:rPr>
        <w:t>+</w:t>
      </w:r>
      <w:r w:rsidRPr="00B172F7">
        <w:rPr>
          <w:i/>
          <w:iCs/>
          <w:sz w:val="20"/>
          <w:szCs w:val="20"/>
          <w:lang w:val="en-US"/>
        </w:rPr>
        <w:t xml:space="preserve"> These authors contributed equally to this work.</w:t>
      </w:r>
    </w:p>
    <w:p w14:paraId="0DAED8B0" w14:textId="77777777" w:rsidR="002E254B" w:rsidRPr="00B172F7" w:rsidRDefault="002E254B" w:rsidP="002E254B">
      <w:pPr>
        <w:suppressLineNumbers/>
        <w:spacing w:line="240" w:lineRule="auto"/>
        <w:rPr>
          <w:i/>
          <w:iCs/>
          <w:sz w:val="20"/>
          <w:szCs w:val="20"/>
          <w:vertAlign w:val="superscript"/>
          <w:lang w:val="en-US"/>
        </w:rPr>
      </w:pPr>
      <w:r w:rsidRPr="00B172F7">
        <w:rPr>
          <w:i/>
          <w:iCs/>
          <w:sz w:val="20"/>
          <w:szCs w:val="20"/>
          <w:lang w:val="en-US"/>
        </w:rPr>
        <w:t xml:space="preserve"> </w:t>
      </w:r>
      <w:r w:rsidRPr="00B172F7">
        <w:rPr>
          <w:i/>
          <w:iCs/>
          <w:sz w:val="20"/>
          <w:szCs w:val="20"/>
          <w:vertAlign w:val="superscript"/>
          <w:lang w:val="en-US"/>
        </w:rPr>
        <w:t>#</w:t>
      </w:r>
      <w:r w:rsidRPr="00B172F7">
        <w:rPr>
          <w:i/>
          <w:iCs/>
          <w:sz w:val="20"/>
          <w:szCs w:val="20"/>
          <w:lang w:val="en-US"/>
        </w:rPr>
        <w:t xml:space="preserve"> These authors contributed equally to this work.</w:t>
      </w:r>
      <w:r w:rsidRPr="00B172F7">
        <w:rPr>
          <w:i/>
          <w:iCs/>
          <w:sz w:val="20"/>
          <w:szCs w:val="20"/>
          <w:vertAlign w:val="superscript"/>
          <w:lang w:val="en-US"/>
        </w:rPr>
        <w:t xml:space="preserve"> </w:t>
      </w:r>
    </w:p>
    <w:p w14:paraId="07BB9888" w14:textId="2702AD63" w:rsidR="002E254B" w:rsidRDefault="002E254B" w:rsidP="002E254B">
      <w:pPr>
        <w:suppressLineNumbers/>
        <w:spacing w:line="240" w:lineRule="auto"/>
        <w:rPr>
          <w:i/>
          <w:iCs/>
          <w:sz w:val="20"/>
          <w:szCs w:val="20"/>
          <w:lang w:val="en-US"/>
        </w:rPr>
      </w:pPr>
      <w:r w:rsidRPr="00B172F7">
        <w:rPr>
          <w:i/>
          <w:iCs/>
          <w:sz w:val="20"/>
          <w:szCs w:val="20"/>
          <w:lang w:val="en-US"/>
        </w:rPr>
        <w:t xml:space="preserve"> </w:t>
      </w:r>
      <w:r w:rsidRPr="00B172F7">
        <w:rPr>
          <w:i/>
          <w:iCs/>
          <w:sz w:val="20"/>
          <w:szCs w:val="20"/>
          <w:vertAlign w:val="superscript"/>
          <w:lang w:val="en-US"/>
        </w:rPr>
        <w:t>*</w:t>
      </w:r>
      <w:r w:rsidRPr="00B172F7">
        <w:rPr>
          <w:i/>
          <w:iCs/>
          <w:sz w:val="20"/>
          <w:szCs w:val="20"/>
          <w:lang w:val="en-US"/>
        </w:rPr>
        <w:t xml:space="preserve"> Correspondence: jk@mbg.au.dk</w:t>
      </w:r>
    </w:p>
    <w:p w14:paraId="2CC283B6" w14:textId="3D43A14D" w:rsidR="002E254B" w:rsidRDefault="002E254B" w:rsidP="002E254B">
      <w:pPr>
        <w:suppressLineNumbers/>
        <w:spacing w:line="240" w:lineRule="auto"/>
        <w:rPr>
          <w:i/>
          <w:iCs/>
          <w:sz w:val="20"/>
          <w:szCs w:val="20"/>
          <w:lang w:val="en-US"/>
        </w:rPr>
      </w:pPr>
    </w:p>
    <w:p w14:paraId="668FEC0D" w14:textId="77777777" w:rsidR="002E254B" w:rsidRPr="00B172F7" w:rsidRDefault="002E254B" w:rsidP="002E254B">
      <w:pPr>
        <w:suppressLineNumbers/>
        <w:spacing w:line="240" w:lineRule="auto"/>
        <w:rPr>
          <w:i/>
          <w:iCs/>
          <w:sz w:val="20"/>
          <w:szCs w:val="20"/>
          <w:lang w:val="en-US"/>
        </w:rPr>
      </w:pPr>
    </w:p>
    <w:p w14:paraId="6E671E09" w14:textId="2529018A" w:rsidR="00DF0A64" w:rsidRPr="00B629F1" w:rsidRDefault="0001639E" w:rsidP="00D72FF7">
      <w:pPr>
        <w:widowControl w:val="0"/>
        <w:suppressLineNumbers/>
        <w:spacing w:line="360" w:lineRule="auto"/>
        <w:rPr>
          <w:b/>
        </w:rPr>
      </w:pPr>
      <w:r>
        <w:rPr>
          <w:b/>
          <w:u w:val="single"/>
        </w:rPr>
        <w:t>Online Resource</w:t>
      </w:r>
      <w:r w:rsidR="003D5352" w:rsidRPr="00B629F1">
        <w:rPr>
          <w:b/>
          <w:u w:val="single"/>
        </w:rPr>
        <w:t xml:space="preserve"> 1</w:t>
      </w:r>
      <w:r w:rsidR="00B629F1" w:rsidRPr="00B629F1">
        <w:rPr>
          <w:b/>
          <w:u w:val="single"/>
        </w:rPr>
        <w:t>-</w:t>
      </w:r>
      <w:r w:rsidR="00DF0A64" w:rsidRPr="00B629F1">
        <w:rPr>
          <w:b/>
          <w:u w:val="single"/>
        </w:rPr>
        <w:t>Table of contents:</w:t>
      </w:r>
    </w:p>
    <w:p w14:paraId="4DD3F8A5" w14:textId="3F09A7B9" w:rsidR="00713FC5" w:rsidRPr="004B7666" w:rsidRDefault="00713FC5" w:rsidP="00D72FF7">
      <w:pPr>
        <w:widowControl w:val="0"/>
        <w:suppressLineNumbers/>
        <w:spacing w:line="360" w:lineRule="auto"/>
        <w:rPr>
          <w:sz w:val="22"/>
          <w:szCs w:val="22"/>
        </w:rPr>
      </w:pPr>
      <w:r w:rsidRPr="004B7666">
        <w:rPr>
          <w:sz w:val="22"/>
          <w:szCs w:val="22"/>
        </w:rPr>
        <w:t xml:space="preserve">Supplementary materials and methods </w:t>
      </w:r>
    </w:p>
    <w:p w14:paraId="077FAB2B" w14:textId="48E2DD59" w:rsidR="00713FC5" w:rsidRDefault="00DF0A64" w:rsidP="00D72FF7">
      <w:pPr>
        <w:widowControl w:val="0"/>
        <w:suppressLineNumbers/>
        <w:spacing w:line="360" w:lineRule="auto"/>
        <w:rPr>
          <w:sz w:val="22"/>
          <w:szCs w:val="22"/>
        </w:rPr>
      </w:pPr>
      <w:r w:rsidRPr="004B7666">
        <w:rPr>
          <w:sz w:val="22"/>
          <w:szCs w:val="22"/>
        </w:rPr>
        <w:t>Supplementary tables (Table S1-S4)</w:t>
      </w:r>
    </w:p>
    <w:p w14:paraId="2D7B3689" w14:textId="77777777" w:rsidR="00A302D9" w:rsidRPr="004B7666" w:rsidRDefault="00A302D9" w:rsidP="00A302D9">
      <w:pPr>
        <w:widowControl w:val="0"/>
        <w:suppressLineNumbers/>
        <w:spacing w:line="360" w:lineRule="auto"/>
        <w:rPr>
          <w:sz w:val="22"/>
          <w:szCs w:val="22"/>
        </w:rPr>
      </w:pPr>
      <w:r w:rsidRPr="004B7666">
        <w:rPr>
          <w:sz w:val="22"/>
          <w:szCs w:val="22"/>
        </w:rPr>
        <w:t xml:space="preserve">Supplementary </w:t>
      </w:r>
      <w:r>
        <w:rPr>
          <w:sz w:val="22"/>
          <w:szCs w:val="22"/>
        </w:rPr>
        <w:t xml:space="preserve">figure legends </w:t>
      </w:r>
      <w:r w:rsidRPr="004B7666">
        <w:rPr>
          <w:sz w:val="22"/>
          <w:szCs w:val="22"/>
        </w:rPr>
        <w:t>(Figure S1-S6)</w:t>
      </w:r>
    </w:p>
    <w:p w14:paraId="42528682" w14:textId="21FB61FA" w:rsidR="00A302D9" w:rsidRDefault="00A302D9" w:rsidP="00D72FF7">
      <w:pPr>
        <w:widowControl w:val="0"/>
        <w:suppressLineNumbers/>
        <w:spacing w:line="360" w:lineRule="auto"/>
        <w:rPr>
          <w:sz w:val="22"/>
          <w:szCs w:val="22"/>
        </w:rPr>
      </w:pPr>
      <w:r w:rsidRPr="004B7666">
        <w:rPr>
          <w:sz w:val="22"/>
          <w:szCs w:val="22"/>
        </w:rPr>
        <w:t xml:space="preserve">Supplementary </w:t>
      </w:r>
      <w:r>
        <w:rPr>
          <w:sz w:val="22"/>
          <w:szCs w:val="22"/>
        </w:rPr>
        <w:t xml:space="preserve">figures </w:t>
      </w:r>
      <w:r w:rsidRPr="004B7666">
        <w:rPr>
          <w:sz w:val="22"/>
          <w:szCs w:val="22"/>
        </w:rPr>
        <w:t>(Figure S1-S6)</w:t>
      </w:r>
    </w:p>
    <w:p w14:paraId="55E7CB94" w14:textId="77777777" w:rsidR="00B629F1" w:rsidRPr="004B7666" w:rsidRDefault="00B629F1" w:rsidP="00D72FF7">
      <w:pPr>
        <w:widowControl w:val="0"/>
        <w:suppressLineNumbers/>
        <w:spacing w:line="360" w:lineRule="auto"/>
        <w:rPr>
          <w:sz w:val="22"/>
          <w:szCs w:val="22"/>
        </w:rPr>
      </w:pPr>
    </w:p>
    <w:p w14:paraId="523B42DC" w14:textId="77777777" w:rsidR="00B629F1" w:rsidRPr="00B629F1" w:rsidRDefault="0070329D" w:rsidP="00D72FF7">
      <w:pPr>
        <w:widowControl w:val="0"/>
        <w:suppressLineNumbers/>
        <w:spacing w:line="360" w:lineRule="auto"/>
        <w:rPr>
          <w:b/>
          <w:bCs/>
          <w:u w:val="single"/>
        </w:rPr>
      </w:pPr>
      <w:r w:rsidRPr="00B629F1">
        <w:rPr>
          <w:b/>
          <w:bCs/>
          <w:u w:val="single"/>
        </w:rPr>
        <w:t>Additional files</w:t>
      </w:r>
      <w:r w:rsidR="00B629F1" w:rsidRPr="00B629F1">
        <w:rPr>
          <w:b/>
          <w:bCs/>
          <w:u w:val="single"/>
        </w:rPr>
        <w:t xml:space="preserve">: </w:t>
      </w:r>
    </w:p>
    <w:p w14:paraId="2E259B08" w14:textId="5D1DAB76" w:rsidR="0070329D" w:rsidRPr="004B7666" w:rsidRDefault="00377538" w:rsidP="00D72FF7">
      <w:pPr>
        <w:widowControl w:val="0"/>
        <w:suppressLineNumbers/>
        <w:spacing w:line="360" w:lineRule="auto"/>
        <w:ind w:firstLine="360"/>
        <w:rPr>
          <w:sz w:val="22"/>
          <w:szCs w:val="22"/>
        </w:rPr>
      </w:pPr>
      <w:r>
        <w:rPr>
          <w:sz w:val="22"/>
          <w:szCs w:val="22"/>
        </w:rPr>
        <w:t>Online Resource</w:t>
      </w:r>
      <w:r w:rsidR="0070329D" w:rsidRPr="004B7666">
        <w:rPr>
          <w:sz w:val="22"/>
          <w:szCs w:val="22"/>
        </w:rPr>
        <w:t xml:space="preserve"> </w:t>
      </w:r>
      <w:r w:rsidR="00E0110A">
        <w:rPr>
          <w:sz w:val="22"/>
          <w:szCs w:val="22"/>
        </w:rPr>
        <w:t>2</w:t>
      </w:r>
      <w:r w:rsidR="0070329D" w:rsidRPr="004B7666">
        <w:rPr>
          <w:sz w:val="22"/>
          <w:szCs w:val="22"/>
        </w:rPr>
        <w:t xml:space="preserve">. </w:t>
      </w:r>
      <w:r w:rsidR="00E0110A">
        <w:rPr>
          <w:sz w:val="22"/>
          <w:szCs w:val="22"/>
        </w:rPr>
        <w:t>DEGs NPCs</w:t>
      </w:r>
      <w:r w:rsidR="0070329D" w:rsidRPr="004B7666">
        <w:rPr>
          <w:sz w:val="22"/>
          <w:szCs w:val="22"/>
        </w:rPr>
        <w:t xml:space="preserve"> </w:t>
      </w:r>
    </w:p>
    <w:p w14:paraId="73B945B7" w14:textId="0AF12E45" w:rsidR="0070329D" w:rsidRPr="004B7666" w:rsidRDefault="00377538" w:rsidP="00D72FF7">
      <w:pPr>
        <w:widowControl w:val="0"/>
        <w:suppressLineNumbers/>
        <w:spacing w:line="360" w:lineRule="auto"/>
        <w:ind w:firstLine="360"/>
        <w:rPr>
          <w:sz w:val="22"/>
          <w:szCs w:val="22"/>
        </w:rPr>
      </w:pPr>
      <w:r>
        <w:rPr>
          <w:sz w:val="22"/>
          <w:szCs w:val="22"/>
        </w:rPr>
        <w:t>Online Resource</w:t>
      </w:r>
      <w:r w:rsidRPr="004B7666">
        <w:rPr>
          <w:sz w:val="22"/>
          <w:szCs w:val="22"/>
        </w:rPr>
        <w:t xml:space="preserve"> </w:t>
      </w:r>
      <w:r w:rsidR="00E0110A">
        <w:rPr>
          <w:sz w:val="22"/>
          <w:szCs w:val="22"/>
        </w:rPr>
        <w:t>3</w:t>
      </w:r>
      <w:r w:rsidR="0070329D" w:rsidRPr="004B7666">
        <w:rPr>
          <w:sz w:val="22"/>
          <w:szCs w:val="22"/>
        </w:rPr>
        <w:t xml:space="preserve">. BLAST off-targets </w:t>
      </w:r>
    </w:p>
    <w:p w14:paraId="25B46615" w14:textId="5518F422" w:rsidR="0070329D" w:rsidRPr="004B7666" w:rsidRDefault="00377538" w:rsidP="00D72FF7">
      <w:pPr>
        <w:widowControl w:val="0"/>
        <w:suppressLineNumbers/>
        <w:spacing w:line="360" w:lineRule="auto"/>
        <w:ind w:firstLine="360"/>
        <w:rPr>
          <w:sz w:val="22"/>
          <w:szCs w:val="22"/>
        </w:rPr>
      </w:pPr>
      <w:r>
        <w:rPr>
          <w:sz w:val="22"/>
          <w:szCs w:val="22"/>
        </w:rPr>
        <w:t>Online Resource</w:t>
      </w:r>
      <w:r w:rsidRPr="004B7666">
        <w:rPr>
          <w:sz w:val="22"/>
          <w:szCs w:val="22"/>
        </w:rPr>
        <w:t xml:space="preserve"> </w:t>
      </w:r>
      <w:r w:rsidR="00E0110A">
        <w:rPr>
          <w:sz w:val="22"/>
          <w:szCs w:val="22"/>
        </w:rPr>
        <w:t>4</w:t>
      </w:r>
      <w:r w:rsidR="0070329D" w:rsidRPr="004B7666">
        <w:rPr>
          <w:sz w:val="22"/>
          <w:szCs w:val="22"/>
        </w:rPr>
        <w:t xml:space="preserve">. GO/KEGG pathway analysis </w:t>
      </w:r>
      <w:r w:rsidR="00E0110A">
        <w:rPr>
          <w:sz w:val="22"/>
          <w:szCs w:val="22"/>
        </w:rPr>
        <w:t>NPCs</w:t>
      </w:r>
    </w:p>
    <w:p w14:paraId="14BCFCFD" w14:textId="66A4C06A" w:rsidR="0070329D" w:rsidRPr="004B7666" w:rsidRDefault="00377538" w:rsidP="00D72FF7">
      <w:pPr>
        <w:widowControl w:val="0"/>
        <w:suppressLineNumbers/>
        <w:spacing w:line="360" w:lineRule="auto"/>
        <w:ind w:firstLine="360"/>
        <w:rPr>
          <w:sz w:val="22"/>
          <w:szCs w:val="22"/>
        </w:rPr>
      </w:pPr>
      <w:r>
        <w:rPr>
          <w:sz w:val="22"/>
          <w:szCs w:val="22"/>
        </w:rPr>
        <w:t>Online Resource</w:t>
      </w:r>
      <w:r w:rsidRPr="004B7666">
        <w:rPr>
          <w:sz w:val="22"/>
          <w:szCs w:val="22"/>
        </w:rPr>
        <w:t xml:space="preserve"> </w:t>
      </w:r>
      <w:r w:rsidR="00E0110A">
        <w:rPr>
          <w:sz w:val="22"/>
          <w:szCs w:val="22"/>
        </w:rPr>
        <w:t>5</w:t>
      </w:r>
      <w:r w:rsidR="0070329D" w:rsidRPr="004B7666">
        <w:rPr>
          <w:sz w:val="22"/>
          <w:szCs w:val="22"/>
        </w:rPr>
        <w:t xml:space="preserve">. </w:t>
      </w:r>
      <w:proofErr w:type="spellStart"/>
      <w:r w:rsidR="00DD1F2B" w:rsidRPr="00DD1F2B">
        <w:rPr>
          <w:sz w:val="22"/>
          <w:szCs w:val="22"/>
        </w:rPr>
        <w:t>RawData</w:t>
      </w:r>
      <w:proofErr w:type="spellEnd"/>
      <w:r w:rsidR="00DD1F2B" w:rsidRPr="00DD1F2B">
        <w:rPr>
          <w:sz w:val="22"/>
          <w:szCs w:val="22"/>
        </w:rPr>
        <w:t xml:space="preserve"> miRNAs in NPCs</w:t>
      </w:r>
    </w:p>
    <w:p w14:paraId="314222B8" w14:textId="34B20FCB" w:rsidR="0070329D" w:rsidRPr="004B7666" w:rsidRDefault="00377538" w:rsidP="00D72FF7">
      <w:pPr>
        <w:widowControl w:val="0"/>
        <w:suppressLineNumbers/>
        <w:spacing w:line="360" w:lineRule="auto"/>
        <w:ind w:firstLine="360"/>
        <w:rPr>
          <w:sz w:val="22"/>
          <w:szCs w:val="22"/>
        </w:rPr>
      </w:pPr>
      <w:r>
        <w:rPr>
          <w:sz w:val="22"/>
          <w:szCs w:val="22"/>
        </w:rPr>
        <w:t>Online Resource</w:t>
      </w:r>
      <w:r w:rsidRPr="004B7666">
        <w:rPr>
          <w:sz w:val="22"/>
          <w:szCs w:val="22"/>
        </w:rPr>
        <w:t xml:space="preserve"> </w:t>
      </w:r>
      <w:r w:rsidR="00E0110A">
        <w:rPr>
          <w:sz w:val="22"/>
          <w:szCs w:val="22"/>
        </w:rPr>
        <w:t>6</w:t>
      </w:r>
      <w:r w:rsidR="0070329D" w:rsidRPr="004B7666">
        <w:rPr>
          <w:sz w:val="22"/>
          <w:szCs w:val="22"/>
        </w:rPr>
        <w:t>. DEG</w:t>
      </w:r>
      <w:r w:rsidR="00E0110A">
        <w:rPr>
          <w:sz w:val="22"/>
          <w:szCs w:val="22"/>
        </w:rPr>
        <w:t>s</w:t>
      </w:r>
      <w:r w:rsidR="0070329D" w:rsidRPr="004B7666">
        <w:rPr>
          <w:sz w:val="22"/>
          <w:szCs w:val="22"/>
        </w:rPr>
        <w:t xml:space="preserve"> in organoid clusters</w:t>
      </w:r>
    </w:p>
    <w:p w14:paraId="513AB825" w14:textId="6B75EA1C" w:rsidR="0070329D" w:rsidRPr="004B7666" w:rsidRDefault="00377538" w:rsidP="00D72FF7">
      <w:pPr>
        <w:widowControl w:val="0"/>
        <w:suppressLineNumbers/>
        <w:spacing w:line="360" w:lineRule="auto"/>
        <w:ind w:firstLine="360"/>
        <w:rPr>
          <w:sz w:val="22"/>
          <w:szCs w:val="22"/>
        </w:rPr>
      </w:pPr>
      <w:r>
        <w:rPr>
          <w:sz w:val="22"/>
          <w:szCs w:val="22"/>
        </w:rPr>
        <w:t>Online Resource</w:t>
      </w:r>
      <w:r w:rsidRPr="004B7666">
        <w:rPr>
          <w:sz w:val="22"/>
          <w:szCs w:val="22"/>
        </w:rPr>
        <w:t xml:space="preserve"> </w:t>
      </w:r>
      <w:r w:rsidR="00E0110A">
        <w:rPr>
          <w:sz w:val="22"/>
          <w:szCs w:val="22"/>
        </w:rPr>
        <w:t>7</w:t>
      </w:r>
      <w:r w:rsidR="0070329D" w:rsidRPr="004B7666">
        <w:rPr>
          <w:sz w:val="22"/>
          <w:szCs w:val="22"/>
        </w:rPr>
        <w:t xml:space="preserve">. GO/KEGG pathway analysis organoid </w:t>
      </w:r>
    </w:p>
    <w:p w14:paraId="54B75256" w14:textId="00B59D48" w:rsidR="0070329D" w:rsidRPr="004B7666" w:rsidRDefault="00377538" w:rsidP="00D72FF7">
      <w:pPr>
        <w:widowControl w:val="0"/>
        <w:suppressLineNumbers/>
        <w:spacing w:line="360" w:lineRule="auto"/>
        <w:ind w:firstLine="360"/>
        <w:rPr>
          <w:sz w:val="22"/>
          <w:szCs w:val="22"/>
        </w:rPr>
      </w:pPr>
      <w:r>
        <w:rPr>
          <w:sz w:val="22"/>
          <w:szCs w:val="22"/>
        </w:rPr>
        <w:t>Online Resource</w:t>
      </w:r>
      <w:r w:rsidRPr="004B7666">
        <w:rPr>
          <w:sz w:val="22"/>
          <w:szCs w:val="22"/>
        </w:rPr>
        <w:t xml:space="preserve"> </w:t>
      </w:r>
      <w:r w:rsidR="00E0110A">
        <w:rPr>
          <w:sz w:val="22"/>
          <w:szCs w:val="22"/>
        </w:rPr>
        <w:t>8</w:t>
      </w:r>
      <w:r w:rsidR="0070329D" w:rsidRPr="004B7666">
        <w:rPr>
          <w:sz w:val="22"/>
          <w:szCs w:val="22"/>
        </w:rPr>
        <w:t xml:space="preserve">. </w:t>
      </w:r>
      <w:proofErr w:type="spellStart"/>
      <w:r w:rsidR="00DD1F2B">
        <w:rPr>
          <w:sz w:val="22"/>
          <w:szCs w:val="22"/>
        </w:rPr>
        <w:t>RawData</w:t>
      </w:r>
      <w:proofErr w:type="spellEnd"/>
      <w:r w:rsidR="00CF6D6E" w:rsidRPr="004B7666">
        <w:rPr>
          <w:sz w:val="22"/>
          <w:szCs w:val="22"/>
        </w:rPr>
        <w:t xml:space="preserve"> miRNAs organoids</w:t>
      </w:r>
    </w:p>
    <w:p w14:paraId="4DF40DAE" w14:textId="77777777" w:rsidR="0070329D" w:rsidRPr="004B7666" w:rsidRDefault="0070329D" w:rsidP="0070329D">
      <w:pPr>
        <w:widowControl w:val="0"/>
        <w:suppressLineNumbers/>
        <w:spacing w:line="240" w:lineRule="auto"/>
        <w:rPr>
          <w:b/>
          <w:sz w:val="22"/>
          <w:szCs w:val="22"/>
        </w:rPr>
      </w:pPr>
    </w:p>
    <w:p w14:paraId="666D51AE" w14:textId="02F8C947" w:rsidR="0070329D" w:rsidRDefault="0070329D" w:rsidP="002E254B">
      <w:pPr>
        <w:spacing w:line="360" w:lineRule="auto"/>
        <w:rPr>
          <w:b/>
          <w:sz w:val="22"/>
          <w:szCs w:val="22"/>
        </w:rPr>
      </w:pPr>
    </w:p>
    <w:p w14:paraId="1BA70C66" w14:textId="77777777" w:rsidR="00A302D9" w:rsidRDefault="00A302D9" w:rsidP="00D72FF7">
      <w:pPr>
        <w:widowControl w:val="0"/>
        <w:suppressLineNumbers/>
        <w:spacing w:line="360" w:lineRule="auto"/>
        <w:rPr>
          <w:b/>
          <w:sz w:val="22"/>
          <w:szCs w:val="22"/>
        </w:rPr>
      </w:pPr>
    </w:p>
    <w:p w14:paraId="00000050" w14:textId="4BBC8E2C" w:rsidR="007569C6" w:rsidRPr="00A302D9" w:rsidRDefault="004B7666" w:rsidP="00D72FF7">
      <w:pPr>
        <w:widowControl w:val="0"/>
        <w:suppressLineNumbers/>
        <w:spacing w:line="360" w:lineRule="auto"/>
        <w:rPr>
          <w:b/>
          <w:sz w:val="22"/>
          <w:szCs w:val="22"/>
        </w:rPr>
      </w:pPr>
      <w:r w:rsidRPr="00A302D9">
        <w:rPr>
          <w:b/>
          <w:sz w:val="22"/>
          <w:szCs w:val="22"/>
        </w:rPr>
        <w:t xml:space="preserve">Supplementary </w:t>
      </w:r>
      <w:r w:rsidR="00FE2BF0" w:rsidRPr="00A302D9">
        <w:rPr>
          <w:b/>
          <w:sz w:val="22"/>
          <w:szCs w:val="22"/>
        </w:rPr>
        <w:t xml:space="preserve">Materials &amp; Methods </w:t>
      </w:r>
    </w:p>
    <w:p w14:paraId="3F64301E" w14:textId="77777777" w:rsidR="00713FC5" w:rsidRPr="00D72FF7" w:rsidRDefault="00713FC5" w:rsidP="00D72FF7">
      <w:pPr>
        <w:pStyle w:val="Heading2"/>
        <w:spacing w:line="360" w:lineRule="auto"/>
        <w:rPr>
          <w:sz w:val="22"/>
          <w:szCs w:val="22"/>
          <w:lang w:val="en-US"/>
        </w:rPr>
      </w:pPr>
      <w:r w:rsidRPr="00D72FF7">
        <w:rPr>
          <w:sz w:val="22"/>
          <w:szCs w:val="22"/>
          <w:lang w:val="en-US"/>
        </w:rPr>
        <w:t xml:space="preserve">Neural differentiation of H9 </w:t>
      </w:r>
      <w:proofErr w:type="spellStart"/>
      <w:r w:rsidRPr="00D72FF7">
        <w:rPr>
          <w:sz w:val="22"/>
          <w:szCs w:val="22"/>
          <w:lang w:val="en-US"/>
        </w:rPr>
        <w:t>hESCs</w:t>
      </w:r>
      <w:proofErr w:type="spellEnd"/>
      <w:r w:rsidRPr="00D72FF7">
        <w:rPr>
          <w:sz w:val="22"/>
          <w:szCs w:val="22"/>
          <w:lang w:val="en-US"/>
        </w:rPr>
        <w:t>: Cerebral organoids</w:t>
      </w:r>
    </w:p>
    <w:p w14:paraId="0196C658" w14:textId="501E6126" w:rsidR="00713FC5" w:rsidRPr="00D72FF7" w:rsidRDefault="00713FC5" w:rsidP="00D72FF7">
      <w:pPr>
        <w:spacing w:line="360" w:lineRule="auto"/>
        <w:rPr>
          <w:sz w:val="22"/>
          <w:szCs w:val="22"/>
          <w:lang w:val="en-US"/>
        </w:rPr>
      </w:pPr>
      <w:r w:rsidRPr="00D72FF7">
        <w:rPr>
          <w:sz w:val="22"/>
          <w:szCs w:val="22"/>
          <w:lang w:val="en-US"/>
        </w:rPr>
        <w:t>H9 h</w:t>
      </w:r>
      <w:r w:rsidR="00936926">
        <w:rPr>
          <w:sz w:val="22"/>
          <w:szCs w:val="22"/>
          <w:lang w:val="en-US"/>
        </w:rPr>
        <w:t>uman embryonic stem cell (</w:t>
      </w:r>
      <w:proofErr w:type="spellStart"/>
      <w:r w:rsidR="00936926">
        <w:rPr>
          <w:sz w:val="22"/>
          <w:szCs w:val="22"/>
          <w:lang w:val="en-US"/>
        </w:rPr>
        <w:t>h</w:t>
      </w:r>
      <w:r w:rsidRPr="00D72FF7">
        <w:rPr>
          <w:sz w:val="22"/>
          <w:szCs w:val="22"/>
          <w:lang w:val="en-US"/>
        </w:rPr>
        <w:t>ESC</w:t>
      </w:r>
      <w:proofErr w:type="spellEnd"/>
      <w:r w:rsidR="00936926">
        <w:rPr>
          <w:sz w:val="22"/>
          <w:szCs w:val="22"/>
          <w:lang w:val="en-US"/>
        </w:rPr>
        <w:t>)</w:t>
      </w:r>
      <w:r w:rsidRPr="00D72FF7">
        <w:rPr>
          <w:sz w:val="22"/>
          <w:szCs w:val="22"/>
          <w:lang w:val="en-US"/>
        </w:rPr>
        <w:t>- derived cerebral organoids</w:t>
      </w:r>
      <w:r w:rsidR="00936926">
        <w:rPr>
          <w:sz w:val="22"/>
          <w:szCs w:val="22"/>
          <w:lang w:val="en-US"/>
        </w:rPr>
        <w:t xml:space="preserve"> (COs)</w:t>
      </w:r>
      <w:r w:rsidRPr="00D72FF7">
        <w:rPr>
          <w:sz w:val="22"/>
          <w:szCs w:val="22"/>
          <w:lang w:val="en-US"/>
        </w:rPr>
        <w:t xml:space="preserve"> were generated as described previously </w:t>
      </w:r>
      <w:r w:rsidRPr="00D72FF7">
        <w:rPr>
          <w:sz w:val="22"/>
          <w:szCs w:val="22"/>
          <w:lang w:val="en-US"/>
        </w:rPr>
        <w:fldChar w:fldCharType="begin" w:fldLock="1"/>
      </w:r>
      <w:r w:rsidR="00F94C3A">
        <w:rPr>
          <w:sz w:val="22"/>
          <w:szCs w:val="22"/>
          <w:lang w:val="en-US"/>
        </w:rPr>
        <w:instrText>ADDIN CSL_CITATION {"citationItems":[{"id":"ITEM-1","itemData":{"DOI":"10.1038/nbt.3906","ISSN":"15461696","PMID":"28562594","abstract":"Three-dimensional cell culture models have either relied on the self-organizing properties of mammalian cells or used bioengineered constructs to arrange cells in an organ-like configuration. While self-organizing organoids excel at recapitulating early developmental events, bioengineered constructs reproducibly generate desired tissue architectures. Here, we combine these two approaches to reproducibly generate human forebrain tissue while maintaining its self-organizing capacity. We use poly(lactide-co-glycolide) copolymer (PLGA) fiber microfilaments as a floating scaffold to generate elongated embryoid bodies. Microfilament-engineered cerebral organoids (enCORs) display enhanced neuroectoderm formation and improved cortical development. Furthermore, reconstitution of the basement membrane leads to characteristic cortical tissue architecture, including formation of a polarized cortical plate and radial units. Thus, enCORs model the distinctive radial organization of the cerebral cortex and allow for the study of neuronal migration. Our data demonstrate that combining 3D cell culture with bioengineering can increase reproducibility and improve tissue architecture.","author":[{"dropping-particle":"","family":"Lancaster","given":"Madeline A.","non-dropping-particle":"","parse-names":false,"suffix":""},{"dropping-particle":"","family":"Corsini","given":"Nina S.","non-dropping-particle":"","parse-names":false,"suffix":""},{"dropping-particle":"","family":"Wolfinger","given":"Simone","non-dropping-particle":"","parse-names":false,"suffix":""},{"dropping-particle":"","family":"Gustafson","given":"E. Hilary","non-dropping-particle":"","parse-names":false,"suffix":""},{"dropping-particle":"","family":"Phillips","given":"Alex W.","non-dropping-particle":"","parse-names":false,"suffix":""},{"dropping-particle":"","family":"Burkard","given":"Thomas R.","non-dropping-particle":"","parse-names":false,"suffix":""},{"dropping-particle":"","family":"Otani","given":"Tomoki","non-dropping-particle":"","parse-names":false,"suffix":""},{"dropping-particle":"","family":"Livesey","given":"Frederick J.","non-dropping-particle":"","parse-names":false,"suffix":""},{"dropping-particle":"","family":"Knoblich","given":"Juergen A.","non-dropping-particle":"","parse-names":false,"suffix":""}],"container-title":"Nature Biotechnology","id":"ITEM-1","issued":{"date-parts":[["2017"]]},"page":"659–666","title":"Guided self-organization and cortical plate formation in human brain organoids","type":"article-journal","volume":"35"},"uris":["http://www.mendeley.com/documents/?uuid=430c04fb-70a7-4eb4-8e8f-ba654831314c"]}],"mendeley":{"formattedCitation":"[1]","plainTextFormattedCitation":"[1]","previouslyFormattedCitation":"[1]"},"properties":{"noteIndex":0},"schema":"https://github.com/citation-style-language/schema/raw/master/csl-citation.json"}</w:instrText>
      </w:r>
      <w:r w:rsidRPr="00D72FF7">
        <w:rPr>
          <w:sz w:val="22"/>
          <w:szCs w:val="22"/>
          <w:lang w:val="en-US"/>
        </w:rPr>
        <w:fldChar w:fldCharType="separate"/>
      </w:r>
      <w:r w:rsidR="00BE5020" w:rsidRPr="00BE5020">
        <w:rPr>
          <w:noProof/>
          <w:sz w:val="22"/>
          <w:szCs w:val="22"/>
          <w:lang w:val="en-US"/>
        </w:rPr>
        <w:t>[1]</w:t>
      </w:r>
      <w:r w:rsidRPr="00D72FF7">
        <w:rPr>
          <w:sz w:val="22"/>
          <w:szCs w:val="22"/>
          <w:lang w:val="en-US"/>
        </w:rPr>
        <w:fldChar w:fldCharType="end"/>
      </w:r>
      <w:r w:rsidRPr="00D72FF7">
        <w:rPr>
          <w:sz w:val="22"/>
          <w:szCs w:val="22"/>
          <w:lang w:val="en-US"/>
        </w:rPr>
        <w:t xml:space="preserve"> with modifications </w:t>
      </w:r>
      <w:r w:rsidRPr="00D72FF7">
        <w:rPr>
          <w:sz w:val="22"/>
          <w:szCs w:val="22"/>
          <w:lang w:val="en-US"/>
        </w:rPr>
        <w:fldChar w:fldCharType="begin" w:fldLock="1"/>
      </w:r>
      <w:r w:rsidR="00F94C3A">
        <w:rPr>
          <w:sz w:val="22"/>
          <w:szCs w:val="22"/>
          <w:lang w:val="en-US"/>
        </w:rPr>
        <w:instrText>ADDIN CSL_CITATION {"citationItems":[{"id":"ITEM-1","itemData":{"DOI":"10.1038/nature22047","ISSN":"1476-4687 (Electronic)","PMID":"28445462","abstract":"In vitro models of the developing brain such as three-dimensional brain organoids  offer an unprecedented opportunity to study aspects of human brain development and disease. However, the cells generated within organoids and the extent to which they recapitulate the regional complexity, cellular diversity and circuit functionality of the brain remain undefined. Here we analyse gene expression in over 80,000 individual cells isolated from 31 human brain organoids. We find that organoids can generate a broad diversity of cells, which are related to endogenous classes, including cells from the cerebral cortex and the retina. Organoids could be developed over extended periods (more than 9 months), allowing for the establishment of relatively mature features, including the formation of dendritic spines and spontaneously active neuronal networks. Finally, neuronal activity within organoids could be controlled using light stimulation of photosensitive cells, which may offer a way to probe the functionality of human neuronal circuits using physiological sensory stimuli.","author":[{"dropping-particle":"","family":"Quadrato","given":"Giorgia","non-dropping-particle":"","parse-names":false,"suffix":""},{"dropping-particle":"","family":"Nguyen","given":"Tuan","non-dropping-particle":"","parse-names":false,"suffix":""},{"dropping-particle":"","family":"Macosko","given":"Evan Z","non-dropping-particle":"","parse-names":false,"suffix":""},{"dropping-particle":"","family":"Sherwood","given":"John L","non-dropping-particle":"","parse-names":false,"suffix":""},{"dropping-particle":"","family":"Min Yang","given":"Sung","non-dropping-particle":"","parse-names":false,"suffix":""},{"dropping-particle":"","family":"Berger","given":"Daniel R","non-dropping-particle":"","parse-names":false,"suffix":""},{"dropping-particle":"","family":"Maria","given":"Natalie","non-dropping-particle":"","parse-names":false,"suffix":""},{"dropping-particle":"","family":"Scholvin","given":"Jorg","non-dropping-particle":"","parse-names":false,"suffix":""},{"dropping-particle":"","family":"Goldman","given":"Melissa","non-dropping-particle":"","parse-names":false,"suffix":""},{"dropping-particle":"","family":"Kinney","given":"Justin P","non-dropping-particle":"","parse-names":false,"suffix":""},{"dropping-particle":"","family":"Boyden","given":"Edward S","non-dropping-particle":"","parse-names":false,"suffix":""},{"dropping-particle":"","family":"Lichtman","given":"Jeff W","non-dropping-particle":"","parse-names":false,"suffix":""},{"dropping-particle":"","family":"Williams","given":"Ziv M","non-dropping-particle":"","parse-names":false,"suffix":""},{"dropping-particle":"","family":"McCarroll","given":"Steven A","non-dropping-particle":"","parse-names":false,"suffix":""},{"dropping-particle":"","family":"Arlotta","given":"Paola","non-dropping-particle":"","parse-names":false,"suffix":""}],"container-title":"Nature","id":"ITEM-1","issue":"7652","issued":{"date-parts":[["2017","5"]]},"language":"eng","page":"48-53","title":"Cell diversity and network dynamics in photosensitive human brain organoids.","type":"article-journal","volume":"545"},"uris":["http://www.mendeley.com/documents/?uuid=32c868be-7f44-4789-9aae-718a280e1d18"]},{"id":"ITEM-2","itemData":{"DOI":"10.1101/2021.03.05.434122","abstract":"Herpes simplex virus type 1 (HSV-1) infection of the nervous system may lead to brain damage, including neurodegeneration. However, lack of suitable experimental models hinders understanding molecular mechanisms and cell-type-specific responses triggered by HSV-1. Here, we infected human brain organoids with HSV-1. Known features of HSV-1 infection such as alteration of neuronal electrophysiology and induction of antisense transcription were confirmed. Full-length mRNA-sequencing revealed aberrant 3’ end formation and poly(A)-tail lengthening. Single-cell RNA-seq and spatial transcriptomics uncovered changes in the cellular composition of the infected organoids caused by viral replication and dysregulation of molecular pathways in cell-type specific manner. Furthermore, hallmarks of early neurodegeneration were observed, namely extracellular matrix disruption, STMN2 and TARDBP/TDP43 downregulation, and upregulation of the AD-related non-coding RNA BC200/BCYRN1. These hallmarks were weaker/absent when infecting with a mutant HSV-1 control. Together, our data indicate that brain organoids serve as a powerful model to study mechanisms of HSV-1-driven neurodegeneration.","author":[{"dropping-particle":"","family":"Rybak-Wolf","given":"Agnieszka","non-dropping-particle":"","parse-names":false,"suffix":""},{"dropping-particle":"","family":"Wyler","given":"Emanuel","non-dropping-particle":"","parse-names":false,"suffix":""},{"dropping-particle":"","family":"Legnini","given":"Ivano","non-dropping-particle":"","parse-names":false,"suffix":""},{"dropping-particle":"","family":"Loewa","given":"Anna","non-dropping-particle":"","parse-names":false,"suffix":""},{"dropping-particle":"","family":"Glažar","given":"Petar","non-dropping-particle":"","parse-names":false,"suffix":""},{"dropping-particle":"","family":"Kim","given":"Seung Joon","non-dropping-particle":"","parse-names":false,"suffix":""},{"dropping-particle":"","family":"Pentimalli","given":"Tancredi Massimo","non-dropping-particle":"","parse-names":false,"suffix":""},{"dropping-particle":"","family":"Martinez","given":"Anna Oliveras","non-dropping-particle":"","parse-names":false,"suffix":""},{"dropping-particle":"","family":"Beyersdorf","given":"Benjamin","non-dropping-particle":"","parse-names":false,"suffix":""},{"dropping-particle":"","family":"Woehler","given":"Andrew","non-dropping-particle":"","parse-names":false,"suffix":""},{"dropping-particle":"","family":"Landthaler","given":"Markus","non-dropping-particle":"","parse-names":false,"suffix":""},{"dropping-particle":"","family":"Rajewsky","given":"Nikolaus","non-dropping-particle":"","parse-names":false,"suffix":""}],"container-title":"bioRxiv","id":"ITEM-2","issued":{"date-parts":[["2021"]]},"page":"2021.03.05.434122","title":"Neurodegeneration in human brain organoids infected with herpes simplex virus type 1","type":"article-journal"},"uris":["http://www.mendeley.com/documents/?uuid=0149bcd2-f24a-4f9d-bd21-635eaac05ab0"]}],"mendeley":{"formattedCitation":"[2, 3]","plainTextFormattedCitation":"[2, 3]","previouslyFormattedCitation":"[2, 3]"},"properties":{"noteIndex":0},"schema":"https://github.com/citation-style-language/schema/raw/master/csl-citation.json"}</w:instrText>
      </w:r>
      <w:r w:rsidRPr="00D72FF7">
        <w:rPr>
          <w:sz w:val="22"/>
          <w:szCs w:val="22"/>
          <w:lang w:val="en-US"/>
        </w:rPr>
        <w:fldChar w:fldCharType="separate"/>
      </w:r>
      <w:r w:rsidR="00BE5020" w:rsidRPr="00BE5020">
        <w:rPr>
          <w:noProof/>
          <w:sz w:val="22"/>
          <w:szCs w:val="22"/>
          <w:lang w:val="en-US"/>
        </w:rPr>
        <w:t>[2, 3]</w:t>
      </w:r>
      <w:r w:rsidRPr="00D72FF7">
        <w:rPr>
          <w:sz w:val="22"/>
          <w:szCs w:val="22"/>
          <w:lang w:val="en-US"/>
        </w:rPr>
        <w:fldChar w:fldCharType="end"/>
      </w:r>
      <w:r w:rsidRPr="00D72FF7">
        <w:rPr>
          <w:sz w:val="22"/>
          <w:szCs w:val="22"/>
          <w:lang w:val="en-US"/>
        </w:rPr>
        <w:t xml:space="preserve">. Briefly, after </w:t>
      </w:r>
      <w:proofErr w:type="spellStart"/>
      <w:r w:rsidRPr="00D72FF7">
        <w:rPr>
          <w:sz w:val="22"/>
          <w:szCs w:val="22"/>
          <w:lang w:val="en-US"/>
        </w:rPr>
        <w:t>accutase</w:t>
      </w:r>
      <w:proofErr w:type="spellEnd"/>
      <w:r w:rsidRPr="00D72FF7">
        <w:rPr>
          <w:sz w:val="22"/>
          <w:szCs w:val="22"/>
          <w:lang w:val="en-US"/>
        </w:rPr>
        <w:t xml:space="preserve"> treatment, 5000 cells</w:t>
      </w:r>
      <w:r w:rsidR="00936926">
        <w:rPr>
          <w:sz w:val="22"/>
          <w:szCs w:val="22"/>
          <w:lang w:val="en-US"/>
        </w:rPr>
        <w:t>/well</w:t>
      </w:r>
      <w:r w:rsidRPr="00D72FF7">
        <w:rPr>
          <w:sz w:val="22"/>
          <w:szCs w:val="22"/>
          <w:lang w:val="en-US"/>
        </w:rPr>
        <w:t xml:space="preserve"> were seeded in a 96-well plate in 100 </w:t>
      </w:r>
      <w:proofErr w:type="spellStart"/>
      <w:r w:rsidRPr="00D72FF7">
        <w:rPr>
          <w:sz w:val="22"/>
          <w:szCs w:val="22"/>
          <w:lang w:val="en-US"/>
        </w:rPr>
        <w:t>μl</w:t>
      </w:r>
      <w:proofErr w:type="spellEnd"/>
      <w:r w:rsidRPr="00D72FF7">
        <w:rPr>
          <w:sz w:val="22"/>
          <w:szCs w:val="22"/>
          <w:lang w:val="en-US"/>
        </w:rPr>
        <w:t xml:space="preserve"> of embryoid body media (EBM): DMEM/F12 (Invitrogen), 20% Knockout replacement serum (KOSR; Invitrogen), 1x </w:t>
      </w:r>
      <w:proofErr w:type="spellStart"/>
      <w:r w:rsidRPr="00D72FF7">
        <w:rPr>
          <w:sz w:val="22"/>
          <w:szCs w:val="22"/>
          <w:lang w:val="en-US"/>
        </w:rPr>
        <w:t>Glutamax</w:t>
      </w:r>
      <w:proofErr w:type="spellEnd"/>
      <w:r w:rsidRPr="00D72FF7">
        <w:rPr>
          <w:sz w:val="22"/>
          <w:szCs w:val="22"/>
          <w:lang w:val="en-US"/>
        </w:rPr>
        <w:t xml:space="preserve"> (Invitrogen), 1x MEM-NEAA (Sigma), 2% ESC FBS (Gibco), 4 ng/ml </w:t>
      </w:r>
      <w:proofErr w:type="spellStart"/>
      <w:r w:rsidRPr="00D72FF7">
        <w:rPr>
          <w:sz w:val="22"/>
          <w:szCs w:val="22"/>
          <w:lang w:val="en-US"/>
        </w:rPr>
        <w:t>bFGF</w:t>
      </w:r>
      <w:proofErr w:type="spellEnd"/>
      <w:r w:rsidRPr="00D72FF7">
        <w:rPr>
          <w:sz w:val="22"/>
          <w:szCs w:val="22"/>
          <w:lang w:val="en-US"/>
        </w:rPr>
        <w:t xml:space="preserve"> (</w:t>
      </w:r>
      <w:proofErr w:type="spellStart"/>
      <w:r w:rsidRPr="00D72FF7">
        <w:rPr>
          <w:sz w:val="22"/>
          <w:szCs w:val="22"/>
          <w:lang w:val="en-US"/>
        </w:rPr>
        <w:t>Peprotech</w:t>
      </w:r>
      <w:proofErr w:type="spellEnd"/>
      <w:r w:rsidRPr="00D72FF7">
        <w:rPr>
          <w:sz w:val="22"/>
          <w:szCs w:val="22"/>
          <w:lang w:val="en-US"/>
        </w:rPr>
        <w:t xml:space="preserve">), 50 </w:t>
      </w:r>
      <w:proofErr w:type="spellStart"/>
      <w:r w:rsidRPr="00D72FF7">
        <w:rPr>
          <w:sz w:val="22"/>
          <w:szCs w:val="22"/>
          <w:lang w:val="en-US"/>
        </w:rPr>
        <w:t>μM</w:t>
      </w:r>
      <w:proofErr w:type="spellEnd"/>
      <w:r w:rsidRPr="00D72FF7">
        <w:rPr>
          <w:sz w:val="22"/>
          <w:szCs w:val="22"/>
          <w:lang w:val="en-US"/>
        </w:rPr>
        <w:t xml:space="preserve"> Y-27632 ROCK inhibitor (Millipore), 0.1 mM 2-mercaptoethanol (2-ME; Merck). At day </w:t>
      </w:r>
      <w:r w:rsidR="00936926">
        <w:rPr>
          <w:sz w:val="22"/>
          <w:szCs w:val="22"/>
          <w:lang w:val="en-US"/>
        </w:rPr>
        <w:t>two</w:t>
      </w:r>
      <w:r w:rsidRPr="00D72FF7">
        <w:rPr>
          <w:sz w:val="22"/>
          <w:szCs w:val="22"/>
          <w:lang w:val="en-US"/>
        </w:rPr>
        <w:t>, 100</w:t>
      </w:r>
      <w:r w:rsidR="006D7D05" w:rsidRPr="00D72FF7">
        <w:rPr>
          <w:sz w:val="22"/>
          <w:szCs w:val="22"/>
          <w:lang w:val="en-US"/>
        </w:rPr>
        <w:t>μ</w:t>
      </w:r>
      <w:r w:rsidRPr="00D72FF7">
        <w:rPr>
          <w:sz w:val="22"/>
          <w:szCs w:val="22"/>
          <w:lang w:val="en-US"/>
        </w:rPr>
        <w:t>l of fresh EBM medium was added contain</w:t>
      </w:r>
      <w:r w:rsidR="00E92576">
        <w:rPr>
          <w:sz w:val="22"/>
          <w:szCs w:val="22"/>
          <w:lang w:val="en-US"/>
        </w:rPr>
        <w:t>in</w:t>
      </w:r>
      <w:r w:rsidRPr="00D72FF7">
        <w:rPr>
          <w:sz w:val="22"/>
          <w:szCs w:val="22"/>
          <w:lang w:val="en-US"/>
        </w:rPr>
        <w:t xml:space="preserve">g 4 ng/ml </w:t>
      </w:r>
      <w:proofErr w:type="spellStart"/>
      <w:r w:rsidRPr="00D72FF7">
        <w:rPr>
          <w:sz w:val="22"/>
          <w:szCs w:val="22"/>
          <w:lang w:val="en-US"/>
        </w:rPr>
        <w:t>bFGF</w:t>
      </w:r>
      <w:proofErr w:type="spellEnd"/>
      <w:r w:rsidRPr="00D72FF7">
        <w:rPr>
          <w:sz w:val="22"/>
          <w:szCs w:val="22"/>
          <w:lang w:val="en-US"/>
        </w:rPr>
        <w:t xml:space="preserve">, 50 </w:t>
      </w:r>
      <w:proofErr w:type="spellStart"/>
      <w:r w:rsidRPr="00D72FF7">
        <w:rPr>
          <w:sz w:val="22"/>
          <w:szCs w:val="22"/>
          <w:lang w:val="en-US"/>
        </w:rPr>
        <w:t>μM</w:t>
      </w:r>
      <w:proofErr w:type="spellEnd"/>
      <w:r w:rsidRPr="00D72FF7">
        <w:rPr>
          <w:sz w:val="22"/>
          <w:szCs w:val="22"/>
          <w:lang w:val="en-US"/>
        </w:rPr>
        <w:t xml:space="preserve"> Y-27632 ROCK inhibitor and at day </w:t>
      </w:r>
      <w:r w:rsidR="00936926">
        <w:rPr>
          <w:sz w:val="22"/>
          <w:szCs w:val="22"/>
          <w:lang w:val="en-US"/>
        </w:rPr>
        <w:t>four</w:t>
      </w:r>
      <w:r w:rsidR="00936926" w:rsidRPr="00D72FF7">
        <w:rPr>
          <w:sz w:val="22"/>
          <w:szCs w:val="22"/>
          <w:lang w:val="en-US"/>
        </w:rPr>
        <w:t xml:space="preserve"> </w:t>
      </w:r>
      <w:r w:rsidRPr="00D72FF7">
        <w:rPr>
          <w:sz w:val="22"/>
          <w:szCs w:val="22"/>
          <w:lang w:val="en-US"/>
        </w:rPr>
        <w:t xml:space="preserve">50% of the media was replaced with EBM without </w:t>
      </w:r>
      <w:proofErr w:type="spellStart"/>
      <w:r w:rsidRPr="00D72FF7">
        <w:rPr>
          <w:sz w:val="22"/>
          <w:szCs w:val="22"/>
          <w:lang w:val="en-US"/>
        </w:rPr>
        <w:t>bFGF</w:t>
      </w:r>
      <w:proofErr w:type="spellEnd"/>
      <w:r w:rsidRPr="00D72FF7">
        <w:rPr>
          <w:sz w:val="22"/>
          <w:szCs w:val="22"/>
          <w:lang w:val="en-US"/>
        </w:rPr>
        <w:t xml:space="preserve"> and Y-27632 ROCK inhibitor. On day </w:t>
      </w:r>
      <w:r w:rsidR="00936926">
        <w:rPr>
          <w:sz w:val="22"/>
          <w:szCs w:val="22"/>
          <w:lang w:val="en-US"/>
        </w:rPr>
        <w:t>five</w:t>
      </w:r>
      <w:r w:rsidRPr="00D72FF7">
        <w:rPr>
          <w:sz w:val="22"/>
          <w:szCs w:val="22"/>
          <w:lang w:val="en-US"/>
        </w:rPr>
        <w:t xml:space="preserve">, the media was exchanged with neural induction media (NIM): DMEM/F12, 1x N2 supplement (Invitrogen), 1x </w:t>
      </w:r>
      <w:proofErr w:type="spellStart"/>
      <w:r w:rsidRPr="00D72FF7">
        <w:rPr>
          <w:sz w:val="22"/>
          <w:szCs w:val="22"/>
          <w:lang w:val="en-US"/>
        </w:rPr>
        <w:t>Glutamax</w:t>
      </w:r>
      <w:proofErr w:type="spellEnd"/>
      <w:r w:rsidR="00B00A21">
        <w:rPr>
          <w:sz w:val="22"/>
          <w:szCs w:val="22"/>
          <w:lang w:val="en-US"/>
        </w:rPr>
        <w:t xml:space="preserve"> </w:t>
      </w:r>
      <w:r w:rsidR="00B00A21" w:rsidRPr="00D72FF7">
        <w:rPr>
          <w:sz w:val="22"/>
          <w:szCs w:val="22"/>
          <w:lang w:val="en-US"/>
        </w:rPr>
        <w:t>(Invitrogen)</w:t>
      </w:r>
      <w:r w:rsidRPr="00D72FF7">
        <w:rPr>
          <w:sz w:val="22"/>
          <w:szCs w:val="22"/>
          <w:lang w:val="en-US"/>
        </w:rPr>
        <w:t>, 1x MEM-NEAA</w:t>
      </w:r>
      <w:r w:rsidR="00B00A21">
        <w:rPr>
          <w:sz w:val="22"/>
          <w:szCs w:val="22"/>
          <w:lang w:val="en-US"/>
        </w:rPr>
        <w:t xml:space="preserve"> (Sigma)</w:t>
      </w:r>
      <w:r w:rsidRPr="00D72FF7">
        <w:rPr>
          <w:sz w:val="22"/>
          <w:szCs w:val="22"/>
          <w:lang w:val="en-US"/>
        </w:rPr>
        <w:t xml:space="preserve">, 10 </w:t>
      </w:r>
      <w:proofErr w:type="spellStart"/>
      <w:r w:rsidRPr="00D72FF7">
        <w:rPr>
          <w:sz w:val="22"/>
          <w:szCs w:val="22"/>
          <w:lang w:val="en-US"/>
        </w:rPr>
        <w:t>μg</w:t>
      </w:r>
      <w:proofErr w:type="spellEnd"/>
      <w:r w:rsidRPr="00D72FF7">
        <w:rPr>
          <w:sz w:val="22"/>
          <w:szCs w:val="22"/>
          <w:lang w:val="en-US"/>
        </w:rPr>
        <w:t>/ml heparin solution (Sigma). At day seven or eight, depending on the degree of neuroectoderm induction, the EBs were embedded in Matrigel (Corning) and maintained in NIM until day 13. Then, the media was replaced with improved differentiation media containing 1:1 DMEM/F12 to Neurobasal media (Invitrogen), 1x N2 supplement</w:t>
      </w:r>
      <w:r w:rsidR="00B00A21">
        <w:rPr>
          <w:sz w:val="22"/>
          <w:szCs w:val="22"/>
          <w:lang w:val="en-US"/>
        </w:rPr>
        <w:t xml:space="preserve"> (Invitrogen)</w:t>
      </w:r>
      <w:r w:rsidRPr="00D72FF7">
        <w:rPr>
          <w:sz w:val="22"/>
          <w:szCs w:val="22"/>
          <w:lang w:val="en-US"/>
        </w:rPr>
        <w:t xml:space="preserve">, 1x B27 minus vitamin A supplement (Invitrogen), 1x </w:t>
      </w:r>
      <w:proofErr w:type="spellStart"/>
      <w:r w:rsidRPr="00D72FF7">
        <w:rPr>
          <w:sz w:val="22"/>
          <w:szCs w:val="22"/>
          <w:lang w:val="en-US"/>
        </w:rPr>
        <w:t>Glutamax</w:t>
      </w:r>
      <w:proofErr w:type="spellEnd"/>
      <w:r w:rsidR="00AA239E">
        <w:rPr>
          <w:sz w:val="22"/>
          <w:szCs w:val="22"/>
          <w:lang w:val="en-US"/>
        </w:rPr>
        <w:t xml:space="preserve"> (Invitrogen)</w:t>
      </w:r>
      <w:r w:rsidRPr="00D72FF7">
        <w:rPr>
          <w:sz w:val="22"/>
          <w:szCs w:val="22"/>
          <w:lang w:val="en-US"/>
        </w:rPr>
        <w:t>, 1x MEM-NEAA</w:t>
      </w:r>
      <w:r w:rsidR="00AA239E">
        <w:rPr>
          <w:sz w:val="22"/>
          <w:szCs w:val="22"/>
          <w:lang w:val="en-US"/>
        </w:rPr>
        <w:t xml:space="preserve"> (Sigma)</w:t>
      </w:r>
      <w:r w:rsidRPr="00D72FF7">
        <w:rPr>
          <w:sz w:val="22"/>
          <w:szCs w:val="22"/>
          <w:lang w:val="en-US"/>
        </w:rPr>
        <w:t xml:space="preserve">, </w:t>
      </w:r>
      <w:r w:rsidR="00B00A21" w:rsidRPr="00D72FF7">
        <w:rPr>
          <w:sz w:val="22"/>
          <w:szCs w:val="22"/>
          <w:lang w:val="en-US"/>
        </w:rPr>
        <w:t>0.</w:t>
      </w:r>
      <w:r w:rsidR="00B00A21">
        <w:rPr>
          <w:sz w:val="22"/>
          <w:szCs w:val="22"/>
          <w:lang w:val="en-US"/>
        </w:rPr>
        <w:t>05</w:t>
      </w:r>
      <w:r w:rsidR="00B00A21" w:rsidRPr="00D72FF7">
        <w:rPr>
          <w:sz w:val="22"/>
          <w:szCs w:val="22"/>
          <w:lang w:val="en-US"/>
        </w:rPr>
        <w:t xml:space="preserve"> mM 2-mercaptoethanol </w:t>
      </w:r>
      <w:r w:rsidR="00B00A21">
        <w:rPr>
          <w:sz w:val="22"/>
          <w:szCs w:val="22"/>
          <w:lang w:val="en-US"/>
        </w:rPr>
        <w:t>(</w:t>
      </w:r>
      <w:r w:rsidR="00B00A21" w:rsidRPr="00D72FF7">
        <w:rPr>
          <w:sz w:val="22"/>
          <w:szCs w:val="22"/>
          <w:lang w:val="en-US"/>
        </w:rPr>
        <w:t>2-</w:t>
      </w:r>
      <w:proofErr w:type="gramStart"/>
      <w:r w:rsidR="00B00A21" w:rsidRPr="00D72FF7">
        <w:rPr>
          <w:sz w:val="22"/>
          <w:szCs w:val="22"/>
          <w:lang w:val="en-US"/>
        </w:rPr>
        <w:t>ME</w:t>
      </w:r>
      <w:r w:rsidR="00B00A21">
        <w:rPr>
          <w:sz w:val="22"/>
          <w:szCs w:val="22"/>
          <w:lang w:val="en-US"/>
        </w:rPr>
        <w:t>;Merck</w:t>
      </w:r>
      <w:proofErr w:type="gramEnd"/>
      <w:r w:rsidR="00B00A21">
        <w:rPr>
          <w:sz w:val="22"/>
          <w:szCs w:val="22"/>
          <w:lang w:val="en-US"/>
        </w:rPr>
        <w:t>)</w:t>
      </w:r>
      <w:r w:rsidRPr="00D72FF7">
        <w:rPr>
          <w:sz w:val="22"/>
          <w:szCs w:val="22"/>
          <w:lang w:val="en-US"/>
        </w:rPr>
        <w:t>, insulin solution</w:t>
      </w:r>
      <w:r w:rsidR="00AA239E">
        <w:rPr>
          <w:sz w:val="22"/>
          <w:szCs w:val="22"/>
          <w:lang w:val="en-US"/>
        </w:rPr>
        <w:t xml:space="preserve"> (Sigma)</w:t>
      </w:r>
      <w:r w:rsidRPr="00D72FF7">
        <w:rPr>
          <w:sz w:val="22"/>
          <w:szCs w:val="22"/>
          <w:lang w:val="en-US"/>
        </w:rPr>
        <w:t xml:space="preserve">, 3 </w:t>
      </w:r>
      <w:proofErr w:type="spellStart"/>
      <w:r w:rsidRPr="00D72FF7">
        <w:rPr>
          <w:sz w:val="22"/>
          <w:szCs w:val="22"/>
          <w:lang w:val="en-US"/>
        </w:rPr>
        <w:t>μM</w:t>
      </w:r>
      <w:proofErr w:type="spellEnd"/>
      <w:r w:rsidRPr="00D72FF7">
        <w:rPr>
          <w:sz w:val="22"/>
          <w:szCs w:val="22"/>
          <w:lang w:val="en-US"/>
        </w:rPr>
        <w:t xml:space="preserve"> CHIR99021 (</w:t>
      </w:r>
      <w:proofErr w:type="spellStart"/>
      <w:r w:rsidRPr="00D72FF7">
        <w:rPr>
          <w:sz w:val="22"/>
          <w:szCs w:val="22"/>
          <w:lang w:val="en-US"/>
        </w:rPr>
        <w:t>Tocris</w:t>
      </w:r>
      <w:proofErr w:type="spellEnd"/>
      <w:r w:rsidRPr="00D72FF7">
        <w:rPr>
          <w:sz w:val="22"/>
          <w:szCs w:val="22"/>
          <w:lang w:val="en-US"/>
        </w:rPr>
        <w:t>) from day 13 until 16. Media changes were performed every other day. After day 20, the COs</w:t>
      </w:r>
      <w:r w:rsidR="00E92576">
        <w:rPr>
          <w:sz w:val="22"/>
          <w:szCs w:val="22"/>
          <w:lang w:val="en-US"/>
        </w:rPr>
        <w:t xml:space="preserve"> </w:t>
      </w:r>
      <w:r w:rsidRPr="00D72FF7">
        <w:rPr>
          <w:sz w:val="22"/>
          <w:szCs w:val="22"/>
          <w:lang w:val="en-US"/>
        </w:rPr>
        <w:t>were transferred to maturation media (1:1 DMEM/F12: Neurobasal media, 1x N2 supplement</w:t>
      </w:r>
      <w:r w:rsidR="00AA239E">
        <w:rPr>
          <w:sz w:val="22"/>
          <w:szCs w:val="22"/>
          <w:lang w:val="en-US"/>
        </w:rPr>
        <w:t xml:space="preserve"> (Invitrogen)</w:t>
      </w:r>
      <w:r w:rsidRPr="00D72FF7">
        <w:rPr>
          <w:sz w:val="22"/>
          <w:szCs w:val="22"/>
          <w:lang w:val="en-US"/>
        </w:rPr>
        <w:t xml:space="preserve">, 1x B27 plus vitamin A (Invitrogen), 1x </w:t>
      </w:r>
      <w:proofErr w:type="spellStart"/>
      <w:r w:rsidRPr="00D72FF7">
        <w:rPr>
          <w:sz w:val="22"/>
          <w:szCs w:val="22"/>
          <w:lang w:val="en-US"/>
        </w:rPr>
        <w:t>Glutamax</w:t>
      </w:r>
      <w:proofErr w:type="spellEnd"/>
      <w:r w:rsidR="00AA239E">
        <w:rPr>
          <w:sz w:val="22"/>
          <w:szCs w:val="22"/>
          <w:lang w:val="en-US"/>
        </w:rPr>
        <w:t xml:space="preserve"> (Invitrogen)</w:t>
      </w:r>
      <w:r w:rsidRPr="00D72FF7">
        <w:rPr>
          <w:sz w:val="22"/>
          <w:szCs w:val="22"/>
          <w:lang w:val="en-US"/>
        </w:rPr>
        <w:t>, 1x MEM-NEAA</w:t>
      </w:r>
      <w:r w:rsidR="00AA239E">
        <w:rPr>
          <w:sz w:val="22"/>
          <w:szCs w:val="22"/>
          <w:lang w:val="en-US"/>
        </w:rPr>
        <w:t xml:space="preserve"> (Sigma)</w:t>
      </w:r>
      <w:r w:rsidRPr="00D72FF7">
        <w:rPr>
          <w:sz w:val="22"/>
          <w:szCs w:val="22"/>
          <w:lang w:val="en-US"/>
        </w:rPr>
        <w:t>, chemically defined lipid concentrate</w:t>
      </w:r>
      <w:r w:rsidR="00D363B1">
        <w:rPr>
          <w:sz w:val="22"/>
          <w:szCs w:val="22"/>
          <w:lang w:val="en-US"/>
        </w:rPr>
        <w:t xml:space="preserve"> (Gibco)</w:t>
      </w:r>
      <w:r w:rsidRPr="00D72FF7">
        <w:rPr>
          <w:sz w:val="22"/>
          <w:szCs w:val="22"/>
          <w:lang w:val="en-US"/>
        </w:rPr>
        <w:t xml:space="preserve">, </w:t>
      </w:r>
      <w:r w:rsidR="006D7D05" w:rsidRPr="00D72FF7">
        <w:rPr>
          <w:sz w:val="22"/>
          <w:szCs w:val="22"/>
          <w:lang w:val="en-US"/>
        </w:rPr>
        <w:t>0.</w:t>
      </w:r>
      <w:r w:rsidR="006D7D05">
        <w:rPr>
          <w:sz w:val="22"/>
          <w:szCs w:val="22"/>
          <w:lang w:val="en-US"/>
        </w:rPr>
        <w:t>05</w:t>
      </w:r>
      <w:r w:rsidR="006D7D05" w:rsidRPr="00D72FF7">
        <w:rPr>
          <w:sz w:val="22"/>
          <w:szCs w:val="22"/>
          <w:lang w:val="en-US"/>
        </w:rPr>
        <w:t xml:space="preserve"> mM 2-mercaptoethanol </w:t>
      </w:r>
      <w:r w:rsidR="006D7D05">
        <w:rPr>
          <w:sz w:val="22"/>
          <w:szCs w:val="22"/>
          <w:lang w:val="en-US"/>
        </w:rPr>
        <w:t>(</w:t>
      </w:r>
      <w:r w:rsidRPr="00D72FF7">
        <w:rPr>
          <w:sz w:val="22"/>
          <w:szCs w:val="22"/>
          <w:lang w:val="en-US"/>
        </w:rPr>
        <w:t>2-ME</w:t>
      </w:r>
      <w:r w:rsidR="006D7D05">
        <w:rPr>
          <w:sz w:val="22"/>
          <w:szCs w:val="22"/>
          <w:lang w:val="en-US"/>
        </w:rPr>
        <w:t>;Merck)</w:t>
      </w:r>
      <w:r w:rsidRPr="00D72FF7">
        <w:rPr>
          <w:sz w:val="22"/>
          <w:szCs w:val="22"/>
          <w:lang w:val="en-US"/>
        </w:rPr>
        <w:t xml:space="preserve"> solution, insulin solution</w:t>
      </w:r>
      <w:r w:rsidR="006D7D05">
        <w:rPr>
          <w:sz w:val="22"/>
          <w:szCs w:val="22"/>
          <w:lang w:val="en-US"/>
        </w:rPr>
        <w:t xml:space="preserve"> (Sigma)</w:t>
      </w:r>
      <w:r w:rsidRPr="00D72FF7">
        <w:rPr>
          <w:sz w:val="22"/>
          <w:szCs w:val="22"/>
          <w:lang w:val="en-US"/>
        </w:rPr>
        <w:t>, Ascorbic acid</w:t>
      </w:r>
      <w:r w:rsidR="00D363B1">
        <w:rPr>
          <w:sz w:val="22"/>
          <w:szCs w:val="22"/>
          <w:lang w:val="en-US"/>
        </w:rPr>
        <w:t xml:space="preserve"> (Sigma)</w:t>
      </w:r>
      <w:r w:rsidRPr="00D72FF7">
        <w:rPr>
          <w:sz w:val="22"/>
          <w:szCs w:val="22"/>
          <w:lang w:val="en-US"/>
        </w:rPr>
        <w:t>, HEPES</w:t>
      </w:r>
      <w:r w:rsidR="00D363B1">
        <w:rPr>
          <w:sz w:val="22"/>
          <w:szCs w:val="22"/>
          <w:lang w:val="en-US"/>
        </w:rPr>
        <w:t xml:space="preserve"> (Gibco)</w:t>
      </w:r>
      <w:r w:rsidR="00F32089">
        <w:rPr>
          <w:sz w:val="22"/>
          <w:szCs w:val="22"/>
          <w:lang w:val="en-US"/>
        </w:rPr>
        <w:t>)</w:t>
      </w:r>
      <w:r w:rsidRPr="00D72FF7">
        <w:rPr>
          <w:sz w:val="22"/>
          <w:szCs w:val="22"/>
          <w:lang w:val="en-US"/>
        </w:rPr>
        <w:t>. After day 30 maturation medium was supplemented with 20 ng/ml BDNF</w:t>
      </w:r>
      <w:r w:rsidR="00D363B1">
        <w:rPr>
          <w:sz w:val="22"/>
          <w:szCs w:val="22"/>
          <w:lang w:val="en-US"/>
        </w:rPr>
        <w:t xml:space="preserve"> (</w:t>
      </w:r>
      <w:proofErr w:type="spellStart"/>
      <w:r w:rsidR="00D363B1">
        <w:rPr>
          <w:sz w:val="22"/>
          <w:szCs w:val="22"/>
          <w:lang w:val="en-US"/>
        </w:rPr>
        <w:t>Peprotech</w:t>
      </w:r>
      <w:proofErr w:type="spellEnd"/>
      <w:r w:rsidR="00D363B1">
        <w:rPr>
          <w:sz w:val="22"/>
          <w:szCs w:val="22"/>
          <w:lang w:val="en-US"/>
        </w:rPr>
        <w:t>)</w:t>
      </w:r>
      <w:r w:rsidRPr="00D72FF7">
        <w:rPr>
          <w:sz w:val="22"/>
          <w:szCs w:val="22"/>
          <w:lang w:val="en-US"/>
        </w:rPr>
        <w:t>, 20 ng/ml GDNF</w:t>
      </w:r>
      <w:r w:rsidR="00D363B1">
        <w:rPr>
          <w:sz w:val="22"/>
          <w:szCs w:val="22"/>
          <w:lang w:val="en-US"/>
        </w:rPr>
        <w:t xml:space="preserve"> (</w:t>
      </w:r>
      <w:proofErr w:type="spellStart"/>
      <w:r w:rsidR="00D363B1">
        <w:rPr>
          <w:sz w:val="22"/>
          <w:szCs w:val="22"/>
          <w:lang w:val="en-US"/>
        </w:rPr>
        <w:t>Peprotech</w:t>
      </w:r>
      <w:proofErr w:type="spellEnd"/>
      <w:r w:rsidR="00D363B1">
        <w:rPr>
          <w:sz w:val="22"/>
          <w:szCs w:val="22"/>
          <w:lang w:val="en-US"/>
        </w:rPr>
        <w:t>)</w:t>
      </w:r>
      <w:r w:rsidRPr="00D72FF7">
        <w:rPr>
          <w:sz w:val="22"/>
          <w:szCs w:val="22"/>
          <w:lang w:val="en-US"/>
        </w:rPr>
        <w:t xml:space="preserve">, 0.5 mM </w:t>
      </w:r>
      <w:proofErr w:type="spellStart"/>
      <w:r w:rsidR="00D363B1">
        <w:rPr>
          <w:sz w:val="22"/>
          <w:szCs w:val="22"/>
          <w:lang w:val="en-US"/>
        </w:rPr>
        <w:t>dibutyryl</w:t>
      </w:r>
      <w:proofErr w:type="spellEnd"/>
      <w:r w:rsidR="00D363B1">
        <w:rPr>
          <w:sz w:val="22"/>
          <w:szCs w:val="22"/>
          <w:lang w:val="en-US"/>
        </w:rPr>
        <w:t xml:space="preserve"> </w:t>
      </w:r>
      <w:r w:rsidRPr="00D72FF7">
        <w:rPr>
          <w:sz w:val="22"/>
          <w:szCs w:val="22"/>
          <w:lang w:val="en-US"/>
        </w:rPr>
        <w:t>cAMP</w:t>
      </w:r>
      <w:r w:rsidR="00D363B1">
        <w:rPr>
          <w:sz w:val="22"/>
          <w:szCs w:val="22"/>
          <w:lang w:val="en-US"/>
        </w:rPr>
        <w:t xml:space="preserve"> (</w:t>
      </w:r>
      <w:proofErr w:type="spellStart"/>
      <w:r w:rsidR="00D363B1">
        <w:rPr>
          <w:sz w:val="22"/>
          <w:szCs w:val="22"/>
          <w:lang w:val="en-US"/>
        </w:rPr>
        <w:t>Tocris</w:t>
      </w:r>
      <w:proofErr w:type="spellEnd"/>
      <w:r w:rsidR="00D363B1">
        <w:rPr>
          <w:sz w:val="22"/>
          <w:szCs w:val="22"/>
          <w:lang w:val="en-US"/>
        </w:rPr>
        <w:t>)</w:t>
      </w:r>
      <w:r w:rsidRPr="00D72FF7">
        <w:rPr>
          <w:sz w:val="22"/>
          <w:szCs w:val="22"/>
          <w:lang w:val="en-US"/>
        </w:rPr>
        <w:t>, 1% Matrigel</w:t>
      </w:r>
      <w:r w:rsidR="00D363B1">
        <w:rPr>
          <w:sz w:val="22"/>
          <w:szCs w:val="22"/>
          <w:lang w:val="en-US"/>
        </w:rPr>
        <w:t xml:space="preserve"> (Corning)</w:t>
      </w:r>
      <w:r w:rsidRPr="00D72FF7">
        <w:rPr>
          <w:sz w:val="22"/>
          <w:szCs w:val="22"/>
          <w:lang w:val="en-US"/>
        </w:rPr>
        <w:t xml:space="preserve"> in a 6-well on an orbital shaker (80 rpm). Media changes were performed every 3-4 days. </w:t>
      </w:r>
    </w:p>
    <w:p w14:paraId="47662ED8" w14:textId="77777777" w:rsidR="00146160" w:rsidRPr="00D72FF7" w:rsidRDefault="00146160" w:rsidP="00D72FF7">
      <w:pPr>
        <w:pStyle w:val="Heading2"/>
        <w:spacing w:line="360" w:lineRule="auto"/>
        <w:rPr>
          <w:sz w:val="22"/>
          <w:szCs w:val="22"/>
          <w:lang w:val="en-US"/>
        </w:rPr>
      </w:pPr>
      <w:r w:rsidRPr="00D72FF7">
        <w:rPr>
          <w:sz w:val="22"/>
          <w:szCs w:val="22"/>
          <w:lang w:val="en-US"/>
        </w:rPr>
        <w:t>PAGE Northern blot</w:t>
      </w:r>
    </w:p>
    <w:p w14:paraId="4EAF2144" w14:textId="6A9357BC" w:rsidR="00534F17" w:rsidRPr="00D72FF7" w:rsidRDefault="00146160" w:rsidP="00D72FF7">
      <w:pPr>
        <w:spacing w:line="360" w:lineRule="auto"/>
        <w:rPr>
          <w:sz w:val="22"/>
          <w:szCs w:val="22"/>
          <w:lang w:val="en-US"/>
        </w:rPr>
      </w:pPr>
      <w:r w:rsidRPr="00D72FF7">
        <w:rPr>
          <w:sz w:val="22"/>
          <w:szCs w:val="22"/>
          <w:lang w:val="en-US"/>
        </w:rPr>
        <w:t xml:space="preserve">For </w:t>
      </w:r>
      <w:proofErr w:type="spellStart"/>
      <w:r w:rsidRPr="00D72FF7">
        <w:rPr>
          <w:sz w:val="22"/>
          <w:szCs w:val="22"/>
          <w:lang w:val="en-US"/>
        </w:rPr>
        <w:t>agoshRNA</w:t>
      </w:r>
      <w:proofErr w:type="spellEnd"/>
      <w:r w:rsidRPr="00D72FF7">
        <w:rPr>
          <w:sz w:val="22"/>
          <w:szCs w:val="22"/>
          <w:lang w:val="en-US"/>
        </w:rPr>
        <w:t xml:space="preserve"> analysis, 30 </w:t>
      </w:r>
      <w:proofErr w:type="spellStart"/>
      <w:r w:rsidRPr="00D72FF7">
        <w:rPr>
          <w:sz w:val="22"/>
          <w:szCs w:val="22"/>
          <w:lang w:val="en-US"/>
        </w:rPr>
        <w:t>μg</w:t>
      </w:r>
      <w:proofErr w:type="spellEnd"/>
      <w:r w:rsidRPr="00D72FF7">
        <w:rPr>
          <w:sz w:val="22"/>
          <w:szCs w:val="22"/>
          <w:lang w:val="en-US"/>
        </w:rPr>
        <w:t xml:space="preserve"> extracted RNA was precipitated in ethanol, resuspended in 30 </w:t>
      </w:r>
      <w:proofErr w:type="spellStart"/>
      <w:r w:rsidR="002C0F66" w:rsidRPr="00D72FF7">
        <w:rPr>
          <w:sz w:val="22"/>
          <w:szCs w:val="22"/>
          <w:lang w:val="en-US"/>
        </w:rPr>
        <w:t>μ</w:t>
      </w:r>
      <w:r w:rsidR="002C0F66">
        <w:rPr>
          <w:sz w:val="22"/>
          <w:szCs w:val="22"/>
          <w:lang w:val="en-US"/>
        </w:rPr>
        <w:t>l</w:t>
      </w:r>
      <w:proofErr w:type="spellEnd"/>
      <w:r w:rsidR="002C0F66" w:rsidRPr="00D72FF7">
        <w:rPr>
          <w:sz w:val="22"/>
          <w:szCs w:val="22"/>
          <w:lang w:val="en-US"/>
        </w:rPr>
        <w:t xml:space="preserve"> </w:t>
      </w:r>
      <w:r w:rsidRPr="00D72FF7">
        <w:rPr>
          <w:sz w:val="22"/>
          <w:szCs w:val="22"/>
          <w:lang w:val="en-US"/>
        </w:rPr>
        <w:t xml:space="preserve">loading buffer (8M urea, 20 mM EDTA, 1% </w:t>
      </w:r>
      <w:proofErr w:type="spellStart"/>
      <w:r w:rsidRPr="00D72FF7">
        <w:rPr>
          <w:sz w:val="22"/>
          <w:szCs w:val="22"/>
          <w:lang w:val="en-US"/>
        </w:rPr>
        <w:t>xylen</w:t>
      </w:r>
      <w:proofErr w:type="spellEnd"/>
      <w:r w:rsidR="002C0F66">
        <w:rPr>
          <w:sz w:val="22"/>
          <w:szCs w:val="22"/>
          <w:lang w:val="en-US"/>
        </w:rPr>
        <w:t>,</w:t>
      </w:r>
      <w:r w:rsidRPr="00D72FF7">
        <w:rPr>
          <w:sz w:val="22"/>
          <w:szCs w:val="22"/>
          <w:lang w:val="en-US"/>
        </w:rPr>
        <w:t xml:space="preserve"> and 1% </w:t>
      </w:r>
      <w:proofErr w:type="spellStart"/>
      <w:r w:rsidRPr="00D72FF7">
        <w:rPr>
          <w:sz w:val="22"/>
          <w:szCs w:val="22"/>
          <w:lang w:val="en-US"/>
        </w:rPr>
        <w:t>bromophenolblue</w:t>
      </w:r>
      <w:proofErr w:type="spellEnd"/>
      <w:r w:rsidRPr="00D72FF7">
        <w:rPr>
          <w:sz w:val="22"/>
          <w:szCs w:val="22"/>
          <w:lang w:val="en-US"/>
        </w:rPr>
        <w:t>) and loaded on a 12% PAGE gel. After running the gel for 1.5 h</w:t>
      </w:r>
      <w:r w:rsidR="002C0F66">
        <w:rPr>
          <w:sz w:val="22"/>
          <w:szCs w:val="22"/>
          <w:lang w:val="en-US"/>
        </w:rPr>
        <w:t>ours</w:t>
      </w:r>
      <w:r w:rsidRPr="00D72FF7">
        <w:rPr>
          <w:sz w:val="22"/>
          <w:szCs w:val="22"/>
          <w:lang w:val="en-US"/>
        </w:rPr>
        <w:t xml:space="preserve"> at 12W, RNA was transferred to </w:t>
      </w:r>
      <w:proofErr w:type="spellStart"/>
      <w:r w:rsidRPr="00D72FF7">
        <w:rPr>
          <w:sz w:val="22"/>
          <w:szCs w:val="22"/>
          <w:lang w:val="en-US"/>
        </w:rPr>
        <w:t>hybond</w:t>
      </w:r>
      <w:proofErr w:type="spellEnd"/>
      <w:r w:rsidRPr="00D72FF7">
        <w:rPr>
          <w:sz w:val="22"/>
          <w:szCs w:val="22"/>
          <w:lang w:val="en-US"/>
        </w:rPr>
        <w:t>-N+ membranes (GE Healthcare) and UV-crosslinked. The membranes were cut and hybridized with 5’phospho-labelled DNA oligos (</w:t>
      </w:r>
      <w:r w:rsidRPr="00D72FF7">
        <w:rPr>
          <w:b/>
          <w:sz w:val="22"/>
          <w:szCs w:val="22"/>
          <w:lang w:val="en-US"/>
        </w:rPr>
        <w:t>Table S2</w:t>
      </w:r>
      <w:r w:rsidRPr="00D72FF7">
        <w:rPr>
          <w:sz w:val="22"/>
          <w:szCs w:val="22"/>
          <w:lang w:val="en-US"/>
        </w:rPr>
        <w:t xml:space="preserve">) in Church buffer (0.5 M NaPO4, 7% SDS, 1 mM EDTA, 1% BSA, pH 7.5) at 37°C and washed in 2× SSC with 0.1% SDS at room temperature. The membranes were exposed on </w:t>
      </w:r>
      <w:proofErr w:type="spellStart"/>
      <w:r w:rsidRPr="00D72FF7">
        <w:rPr>
          <w:sz w:val="22"/>
          <w:szCs w:val="22"/>
          <w:lang w:val="en-US"/>
        </w:rPr>
        <w:t>phosphorimager</w:t>
      </w:r>
      <w:proofErr w:type="spellEnd"/>
      <w:r w:rsidRPr="00D72FF7">
        <w:rPr>
          <w:sz w:val="22"/>
          <w:szCs w:val="22"/>
          <w:lang w:val="en-US"/>
        </w:rPr>
        <w:t xml:space="preserve"> screens and analyzed using Image Lab (Bio Rad). miR-15b was used as loading control. Cropped images are shown for each band.</w:t>
      </w:r>
    </w:p>
    <w:p w14:paraId="603CAD92" w14:textId="3199AEC6" w:rsidR="00534F17" w:rsidRPr="00D72FF7" w:rsidRDefault="00534F17" w:rsidP="00D72FF7">
      <w:pPr>
        <w:pStyle w:val="Heading2"/>
        <w:spacing w:line="360" w:lineRule="auto"/>
        <w:rPr>
          <w:sz w:val="22"/>
          <w:szCs w:val="22"/>
          <w:lang w:val="en-US"/>
        </w:rPr>
      </w:pPr>
      <w:r w:rsidRPr="00D72FF7">
        <w:rPr>
          <w:sz w:val="22"/>
          <w:szCs w:val="22"/>
          <w:lang w:val="en-US"/>
        </w:rPr>
        <w:lastRenderedPageBreak/>
        <w:t xml:space="preserve">Lentiviral production and </w:t>
      </w:r>
      <w:r w:rsidR="000B3260">
        <w:rPr>
          <w:sz w:val="22"/>
          <w:szCs w:val="22"/>
          <w:lang w:val="en-US"/>
        </w:rPr>
        <w:t>transduction</w:t>
      </w:r>
    </w:p>
    <w:p w14:paraId="6D487AD8" w14:textId="202ABE44" w:rsidR="00534F17" w:rsidRPr="00D72FF7" w:rsidRDefault="000B3260" w:rsidP="00D72FF7">
      <w:pPr>
        <w:spacing w:line="360" w:lineRule="auto"/>
        <w:rPr>
          <w:sz w:val="22"/>
          <w:szCs w:val="22"/>
          <w:lang w:val="en-US"/>
        </w:rPr>
      </w:pPr>
      <w:r w:rsidRPr="00D72FF7">
        <w:rPr>
          <w:sz w:val="22"/>
          <w:szCs w:val="22"/>
          <w:lang w:val="en-US"/>
        </w:rPr>
        <w:t>Lentivir</w:t>
      </w:r>
      <w:r>
        <w:rPr>
          <w:sz w:val="22"/>
          <w:szCs w:val="22"/>
          <w:lang w:val="en-US"/>
        </w:rPr>
        <w:t>al particles</w:t>
      </w:r>
      <w:r w:rsidRPr="00D72FF7">
        <w:rPr>
          <w:sz w:val="22"/>
          <w:szCs w:val="22"/>
          <w:lang w:val="en-US"/>
        </w:rPr>
        <w:t xml:space="preserve"> </w:t>
      </w:r>
      <w:r w:rsidR="00534F17" w:rsidRPr="00D72FF7">
        <w:rPr>
          <w:sz w:val="22"/>
          <w:szCs w:val="22"/>
          <w:lang w:val="en-US"/>
        </w:rPr>
        <w:t xml:space="preserve">were produced in HEK293T cells from </w:t>
      </w:r>
      <w:proofErr w:type="spellStart"/>
      <w:r w:rsidR="00534F17" w:rsidRPr="00D72FF7">
        <w:rPr>
          <w:sz w:val="22"/>
          <w:szCs w:val="22"/>
          <w:lang w:val="en-US"/>
        </w:rPr>
        <w:t>agoshRNA</w:t>
      </w:r>
      <w:proofErr w:type="spellEnd"/>
      <w:r w:rsidR="00534F17" w:rsidRPr="00D72FF7">
        <w:rPr>
          <w:sz w:val="22"/>
          <w:szCs w:val="22"/>
          <w:lang w:val="en-US"/>
        </w:rPr>
        <w:t xml:space="preserve"> vectors as well as the empty vector as control. The Lipofectamine 3000 protocol (Invitrogen) was used following the manufacturing guidelines and using the envelope plasmid pMD2.G and psPAX2 as packaging plasmid. The viral supernatant was harvested at 48 and 72 h post-transfection and concentrated by ultracentrifugation. The titer of the lentiviral supernatant was determined by transduction of HEK293T cells followed by functional analysis. </w:t>
      </w:r>
    </w:p>
    <w:p w14:paraId="0A4DC24E" w14:textId="03C277D6" w:rsidR="00534F17" w:rsidRDefault="00534F17" w:rsidP="00D72FF7">
      <w:pPr>
        <w:spacing w:line="360" w:lineRule="auto"/>
        <w:rPr>
          <w:sz w:val="22"/>
          <w:szCs w:val="22"/>
          <w:lang w:val="en-US"/>
        </w:rPr>
      </w:pPr>
      <w:r w:rsidRPr="00D72FF7">
        <w:rPr>
          <w:sz w:val="22"/>
          <w:szCs w:val="22"/>
          <w:lang w:val="en-US"/>
        </w:rPr>
        <w:t>For lentiviral transduction, 1*10</w:t>
      </w:r>
      <w:r w:rsidRPr="00D72FF7">
        <w:rPr>
          <w:sz w:val="22"/>
          <w:szCs w:val="22"/>
          <w:vertAlign w:val="superscript"/>
          <w:lang w:val="en-US"/>
        </w:rPr>
        <w:t>5</w:t>
      </w:r>
      <w:r w:rsidRPr="00D72FF7">
        <w:rPr>
          <w:sz w:val="22"/>
          <w:szCs w:val="22"/>
          <w:lang w:val="en-US"/>
        </w:rPr>
        <w:t xml:space="preserve"> H9 cells (passage 90-100) were seeded in a vitronectin-coated </w:t>
      </w:r>
      <w:r w:rsidR="00F32089" w:rsidRPr="00D72FF7">
        <w:rPr>
          <w:sz w:val="22"/>
          <w:szCs w:val="22"/>
          <w:lang w:val="en-US"/>
        </w:rPr>
        <w:t>center</w:t>
      </w:r>
      <w:r w:rsidRPr="00D72FF7">
        <w:rPr>
          <w:sz w:val="22"/>
          <w:szCs w:val="22"/>
          <w:lang w:val="en-US"/>
        </w:rPr>
        <w:t xml:space="preserve">-well dish. After 16h, the media was replaced with 2 </w:t>
      </w:r>
      <w:r w:rsidR="002C0F66" w:rsidRPr="00D72FF7">
        <w:rPr>
          <w:sz w:val="22"/>
          <w:szCs w:val="22"/>
          <w:lang w:val="en-US"/>
        </w:rPr>
        <w:t>m</w:t>
      </w:r>
      <w:r w:rsidR="002C0F66">
        <w:rPr>
          <w:sz w:val="22"/>
          <w:szCs w:val="22"/>
          <w:lang w:val="en-US"/>
        </w:rPr>
        <w:t>l</w:t>
      </w:r>
      <w:r w:rsidR="002C0F66" w:rsidRPr="00D72FF7">
        <w:rPr>
          <w:sz w:val="22"/>
          <w:szCs w:val="22"/>
          <w:lang w:val="en-US"/>
        </w:rPr>
        <w:t xml:space="preserve"> </w:t>
      </w:r>
      <w:r w:rsidRPr="00D72FF7">
        <w:rPr>
          <w:sz w:val="22"/>
          <w:szCs w:val="22"/>
          <w:lang w:val="en-US"/>
        </w:rPr>
        <w:t xml:space="preserve">TeSR-E8 medium supplemented with the appropriate amount of lentiviral supernatant. The amount of virus added was calculated using the following formula: X </w:t>
      </w:r>
      <w:proofErr w:type="spellStart"/>
      <w:r w:rsidRPr="00D72FF7">
        <w:rPr>
          <w:sz w:val="22"/>
          <w:szCs w:val="22"/>
          <w:lang w:val="en-US"/>
        </w:rPr>
        <w:t>μl</w:t>
      </w:r>
      <w:proofErr w:type="spellEnd"/>
      <w:r w:rsidRPr="00D72FF7">
        <w:rPr>
          <w:sz w:val="22"/>
          <w:szCs w:val="22"/>
          <w:lang w:val="en-US"/>
        </w:rPr>
        <w:t xml:space="preserve"> = (number of cells*MOI)/titer of the viral supernatant. An MOI of 50 was used for each virus. After 12- 16 h, viral media was replaced by 2 </w:t>
      </w:r>
      <w:r w:rsidR="002C0F66" w:rsidRPr="00D72FF7">
        <w:rPr>
          <w:sz w:val="22"/>
          <w:szCs w:val="22"/>
          <w:lang w:val="en-US"/>
        </w:rPr>
        <w:t>m</w:t>
      </w:r>
      <w:r w:rsidR="002C0F66">
        <w:rPr>
          <w:sz w:val="22"/>
          <w:szCs w:val="22"/>
          <w:lang w:val="en-US"/>
        </w:rPr>
        <w:t>l</w:t>
      </w:r>
      <w:r w:rsidR="002C0F66" w:rsidRPr="00D72FF7">
        <w:rPr>
          <w:sz w:val="22"/>
          <w:szCs w:val="22"/>
          <w:lang w:val="en-US"/>
        </w:rPr>
        <w:t xml:space="preserve"> </w:t>
      </w:r>
      <w:r w:rsidRPr="00D72FF7">
        <w:rPr>
          <w:sz w:val="22"/>
          <w:szCs w:val="22"/>
          <w:lang w:val="en-US"/>
        </w:rPr>
        <w:t xml:space="preserve">fresh E8 media. After 24 h incubation, infected cells were subjected to 1.5 </w:t>
      </w:r>
      <w:proofErr w:type="spellStart"/>
      <w:r w:rsidRPr="00D72FF7">
        <w:rPr>
          <w:sz w:val="22"/>
          <w:szCs w:val="22"/>
          <w:lang w:val="en-US"/>
        </w:rPr>
        <w:t>μg</w:t>
      </w:r>
      <w:proofErr w:type="spellEnd"/>
      <w:r w:rsidRPr="00D72FF7">
        <w:rPr>
          <w:sz w:val="22"/>
          <w:szCs w:val="22"/>
          <w:lang w:val="en-US"/>
        </w:rPr>
        <w:t>/</w:t>
      </w:r>
      <w:r w:rsidR="002C0F66" w:rsidRPr="00D72FF7">
        <w:rPr>
          <w:sz w:val="22"/>
          <w:szCs w:val="22"/>
          <w:lang w:val="en-US"/>
        </w:rPr>
        <w:t>m</w:t>
      </w:r>
      <w:r w:rsidR="002C0F66">
        <w:rPr>
          <w:sz w:val="22"/>
          <w:szCs w:val="22"/>
          <w:lang w:val="en-US"/>
        </w:rPr>
        <w:t>l</w:t>
      </w:r>
      <w:r w:rsidR="002C0F66" w:rsidRPr="00D72FF7">
        <w:rPr>
          <w:sz w:val="22"/>
          <w:szCs w:val="22"/>
          <w:lang w:val="en-US"/>
        </w:rPr>
        <w:t xml:space="preserve"> </w:t>
      </w:r>
      <w:r w:rsidRPr="00D72FF7">
        <w:rPr>
          <w:sz w:val="22"/>
          <w:szCs w:val="22"/>
          <w:lang w:val="en-US"/>
        </w:rPr>
        <w:t>of puromycin (Invitrogen) selection for five days.</w:t>
      </w:r>
    </w:p>
    <w:p w14:paraId="547F4CB2" w14:textId="60B829DE" w:rsidR="00486240" w:rsidRDefault="00486240" w:rsidP="00D72FF7">
      <w:pPr>
        <w:spacing w:line="360" w:lineRule="auto"/>
        <w:rPr>
          <w:sz w:val="22"/>
          <w:szCs w:val="22"/>
          <w:lang w:val="en-US"/>
        </w:rPr>
      </w:pPr>
    </w:p>
    <w:p w14:paraId="142B1686" w14:textId="551B46D6" w:rsidR="00486240" w:rsidRDefault="00486240" w:rsidP="00D72FF7">
      <w:pPr>
        <w:spacing w:line="360" w:lineRule="auto"/>
        <w:rPr>
          <w:sz w:val="22"/>
          <w:szCs w:val="22"/>
          <w:u w:val="single"/>
          <w:lang w:val="en-US"/>
        </w:rPr>
      </w:pPr>
      <w:r>
        <w:rPr>
          <w:sz w:val="22"/>
          <w:szCs w:val="22"/>
          <w:u w:val="single"/>
          <w:lang w:val="en-US"/>
        </w:rPr>
        <w:t>Fluorescence activated cell soring (FACS)</w:t>
      </w:r>
    </w:p>
    <w:p w14:paraId="12797515" w14:textId="5DE2A435" w:rsidR="00486240" w:rsidRPr="009262B1" w:rsidRDefault="00486240" w:rsidP="00D72FF7">
      <w:pPr>
        <w:spacing w:line="360" w:lineRule="auto"/>
        <w:rPr>
          <w:sz w:val="22"/>
          <w:szCs w:val="22"/>
          <w:lang w:val="en-US"/>
        </w:rPr>
      </w:pPr>
      <w:r w:rsidRPr="009262B1">
        <w:rPr>
          <w:sz w:val="22"/>
          <w:szCs w:val="22"/>
          <w:lang w:val="en-US"/>
        </w:rPr>
        <w:t xml:space="preserve">Single cell suspensions were prepared using 0.05% Trypsin-EDTA (Gibco- Thermo Fisher Scientific), and cells were resuspended in PBS (Gibco- Thermo Fisher Scientific) with 10% FBS (Gibco- Thermo Fisher Scientific). </w:t>
      </w:r>
      <w:r w:rsidR="00716612" w:rsidRPr="009262B1">
        <w:t>GFP</w:t>
      </w:r>
      <w:r w:rsidR="00716612" w:rsidRPr="009262B1">
        <w:rPr>
          <w:sz w:val="22"/>
          <w:szCs w:val="22"/>
          <w:lang w:val="en-US"/>
        </w:rPr>
        <w:t xml:space="preserve"> positive cells were sorted using the </w:t>
      </w:r>
      <w:proofErr w:type="spellStart"/>
      <w:r w:rsidR="00716612" w:rsidRPr="009262B1">
        <w:rPr>
          <w:sz w:val="22"/>
          <w:szCs w:val="22"/>
          <w:lang w:val="en-US"/>
        </w:rPr>
        <w:t>BigFoot</w:t>
      </w:r>
      <w:proofErr w:type="spellEnd"/>
      <w:r w:rsidR="00716612" w:rsidRPr="009262B1">
        <w:rPr>
          <w:sz w:val="22"/>
          <w:szCs w:val="22"/>
          <w:lang w:val="en-US"/>
        </w:rPr>
        <w:t xml:space="preserve"> full spectrum cell sorter (Invitrogen) at the FACS Core Facility, Aarhus University, Denmark. </w:t>
      </w:r>
      <w:r w:rsidR="00AB6468" w:rsidRPr="009262B1">
        <w:t xml:space="preserve">The sort was based on </w:t>
      </w:r>
      <w:r w:rsidR="00395686" w:rsidRPr="009262B1">
        <w:t>side scatter (</w:t>
      </w:r>
      <w:r w:rsidR="00AB6468" w:rsidRPr="009262B1">
        <w:t>SSC</w:t>
      </w:r>
      <w:r w:rsidR="00395686" w:rsidRPr="009262B1">
        <w:t>)</w:t>
      </w:r>
      <w:r w:rsidR="00AB6468" w:rsidRPr="009262B1">
        <w:t xml:space="preserve">, </w:t>
      </w:r>
      <w:r w:rsidR="00395686" w:rsidRPr="009262B1">
        <w:t>forward scatter (</w:t>
      </w:r>
      <w:r w:rsidR="00AB6468" w:rsidRPr="009262B1">
        <w:t>FSC</w:t>
      </w:r>
      <w:r w:rsidR="00395686" w:rsidRPr="009262B1">
        <w:t>)</w:t>
      </w:r>
      <w:r w:rsidR="00AB6468" w:rsidRPr="009262B1">
        <w:t xml:space="preserve">, </w:t>
      </w:r>
      <w:r w:rsidR="00395686" w:rsidRPr="009262B1">
        <w:t>propidium iodide (</w:t>
      </w:r>
      <w:r w:rsidR="00AB6468" w:rsidRPr="009262B1">
        <w:t>PI</w:t>
      </w:r>
      <w:r w:rsidR="00395686" w:rsidRPr="009262B1">
        <w:t>)</w:t>
      </w:r>
      <w:r w:rsidR="00AB6468" w:rsidRPr="009262B1">
        <w:t xml:space="preserve"> fluorescence</w:t>
      </w:r>
      <w:r w:rsidR="00395686" w:rsidRPr="009262B1">
        <w:t>,</w:t>
      </w:r>
      <w:r w:rsidR="00AB6468" w:rsidRPr="009262B1">
        <w:t xml:space="preserve"> and GFP fluorescence and a mock control was used to determine the background </w:t>
      </w:r>
      <w:r w:rsidR="00395686" w:rsidRPr="009262B1">
        <w:t xml:space="preserve">GFP </w:t>
      </w:r>
      <w:r w:rsidR="00AB6468" w:rsidRPr="009262B1">
        <w:t xml:space="preserve">fluorescence. </w:t>
      </w:r>
      <w:r w:rsidR="00716612" w:rsidRPr="009262B1">
        <w:rPr>
          <w:sz w:val="22"/>
          <w:szCs w:val="22"/>
          <w:lang w:val="en-US"/>
        </w:rPr>
        <w:t xml:space="preserve">RNA from GFP positive </w:t>
      </w:r>
      <w:r w:rsidR="003023AA" w:rsidRPr="009262B1">
        <w:rPr>
          <w:sz w:val="22"/>
          <w:szCs w:val="22"/>
          <w:lang w:val="en-US"/>
        </w:rPr>
        <w:t xml:space="preserve">P19 </w:t>
      </w:r>
      <w:r w:rsidR="00716612" w:rsidRPr="009262B1">
        <w:rPr>
          <w:sz w:val="22"/>
          <w:szCs w:val="22"/>
          <w:lang w:val="en-US"/>
        </w:rPr>
        <w:t>cells were harvested directly after sorting.</w:t>
      </w:r>
    </w:p>
    <w:p w14:paraId="6B245343" w14:textId="77777777" w:rsidR="00EF1ABF" w:rsidRPr="00D72FF7" w:rsidRDefault="00EF1ABF" w:rsidP="00D72FF7">
      <w:pPr>
        <w:pStyle w:val="Heading2"/>
        <w:spacing w:line="360" w:lineRule="auto"/>
        <w:rPr>
          <w:sz w:val="22"/>
          <w:szCs w:val="22"/>
          <w:lang w:val="en-US"/>
        </w:rPr>
      </w:pPr>
      <w:proofErr w:type="spellStart"/>
      <w:r w:rsidRPr="00D72FF7">
        <w:rPr>
          <w:sz w:val="22"/>
          <w:szCs w:val="22"/>
          <w:lang w:val="en-US"/>
        </w:rPr>
        <w:t>NanoString</w:t>
      </w:r>
      <w:proofErr w:type="spellEnd"/>
      <w:r w:rsidRPr="00D72FF7">
        <w:rPr>
          <w:sz w:val="22"/>
          <w:szCs w:val="22"/>
          <w:lang w:val="en-US"/>
        </w:rPr>
        <w:t xml:space="preserve"> analyses </w:t>
      </w:r>
    </w:p>
    <w:p w14:paraId="6B9B10DF" w14:textId="0B9E8546" w:rsidR="00EF1ABF" w:rsidRPr="00D72FF7" w:rsidRDefault="00EF1ABF" w:rsidP="00D72FF7">
      <w:pPr>
        <w:spacing w:line="360" w:lineRule="auto"/>
        <w:rPr>
          <w:sz w:val="22"/>
          <w:szCs w:val="22"/>
          <w:lang w:val="en-US"/>
        </w:rPr>
      </w:pPr>
      <w:r w:rsidRPr="00D72FF7">
        <w:rPr>
          <w:sz w:val="22"/>
          <w:szCs w:val="22"/>
          <w:lang w:val="en-US"/>
        </w:rPr>
        <w:t xml:space="preserve">All </w:t>
      </w:r>
      <w:proofErr w:type="spellStart"/>
      <w:r w:rsidRPr="00D72FF7">
        <w:rPr>
          <w:sz w:val="22"/>
          <w:szCs w:val="22"/>
          <w:lang w:val="en-US"/>
        </w:rPr>
        <w:t>NanoString</w:t>
      </w:r>
      <w:proofErr w:type="spellEnd"/>
      <w:r w:rsidRPr="00D72FF7">
        <w:rPr>
          <w:sz w:val="22"/>
          <w:szCs w:val="22"/>
          <w:lang w:val="en-US"/>
        </w:rPr>
        <w:t xml:space="preserve"> experiments were </w:t>
      </w:r>
      <w:r w:rsidR="002C0F66">
        <w:rPr>
          <w:sz w:val="22"/>
          <w:szCs w:val="22"/>
          <w:lang w:val="en-US"/>
        </w:rPr>
        <w:t>performed</w:t>
      </w:r>
      <w:r w:rsidR="002C0F66" w:rsidRPr="00D72FF7">
        <w:rPr>
          <w:sz w:val="22"/>
          <w:szCs w:val="22"/>
          <w:lang w:val="en-US"/>
        </w:rPr>
        <w:t xml:space="preserve"> </w:t>
      </w:r>
      <w:r w:rsidRPr="00D72FF7">
        <w:rPr>
          <w:sz w:val="22"/>
          <w:szCs w:val="22"/>
          <w:lang w:val="en-US"/>
        </w:rPr>
        <w:t xml:space="preserve">using the </w:t>
      </w:r>
      <w:proofErr w:type="spellStart"/>
      <w:r w:rsidRPr="00D72FF7">
        <w:rPr>
          <w:sz w:val="22"/>
          <w:szCs w:val="22"/>
          <w:lang w:val="en-US"/>
        </w:rPr>
        <w:t>NanoString</w:t>
      </w:r>
      <w:proofErr w:type="spellEnd"/>
      <w:r w:rsidRPr="00D72FF7">
        <w:rPr>
          <w:sz w:val="22"/>
          <w:szCs w:val="22"/>
          <w:lang w:val="en-US"/>
        </w:rPr>
        <w:t xml:space="preserve"> nCounter SPRINT (</w:t>
      </w:r>
      <w:proofErr w:type="spellStart"/>
      <w:r w:rsidRPr="00D72FF7">
        <w:rPr>
          <w:sz w:val="22"/>
          <w:szCs w:val="22"/>
          <w:lang w:val="en-US"/>
        </w:rPr>
        <w:t>NanoString</w:t>
      </w:r>
      <w:proofErr w:type="spellEnd"/>
      <w:r w:rsidRPr="00D72FF7">
        <w:rPr>
          <w:sz w:val="22"/>
          <w:szCs w:val="22"/>
          <w:lang w:val="en-US"/>
        </w:rPr>
        <w:t xml:space="preserve"> Technologies, WA, USA) setup. In short, 200 ng total RNA in RNase-free water was mixed with 8 </w:t>
      </w:r>
      <w:proofErr w:type="spellStart"/>
      <w:r w:rsidR="000B3260" w:rsidRPr="00D72FF7">
        <w:rPr>
          <w:sz w:val="22"/>
          <w:szCs w:val="22"/>
          <w:lang w:val="en-US"/>
        </w:rPr>
        <w:t>μ</w:t>
      </w:r>
      <w:r w:rsidR="000B3260">
        <w:rPr>
          <w:sz w:val="22"/>
          <w:szCs w:val="22"/>
          <w:lang w:val="en-US"/>
        </w:rPr>
        <w:t>l</w:t>
      </w:r>
      <w:proofErr w:type="spellEnd"/>
      <w:r w:rsidR="000B3260" w:rsidRPr="00D72FF7">
        <w:rPr>
          <w:sz w:val="22"/>
          <w:szCs w:val="22"/>
          <w:lang w:val="en-US"/>
        </w:rPr>
        <w:t xml:space="preserve"> </w:t>
      </w:r>
      <w:r w:rsidRPr="00D72FF7">
        <w:rPr>
          <w:sz w:val="22"/>
          <w:szCs w:val="22"/>
          <w:lang w:val="en-US"/>
        </w:rPr>
        <w:t xml:space="preserve">reporter probe master mix. To this mixture 2 </w:t>
      </w:r>
      <w:proofErr w:type="spellStart"/>
      <w:r w:rsidR="000B3260" w:rsidRPr="00D72FF7">
        <w:rPr>
          <w:sz w:val="22"/>
          <w:szCs w:val="22"/>
          <w:lang w:val="en-US"/>
        </w:rPr>
        <w:t>μ</w:t>
      </w:r>
      <w:r w:rsidR="000B3260">
        <w:rPr>
          <w:sz w:val="22"/>
          <w:szCs w:val="22"/>
          <w:lang w:val="en-US"/>
        </w:rPr>
        <w:t>l</w:t>
      </w:r>
      <w:proofErr w:type="spellEnd"/>
      <w:r w:rsidR="000B3260" w:rsidRPr="00D72FF7">
        <w:rPr>
          <w:sz w:val="22"/>
          <w:szCs w:val="22"/>
          <w:lang w:val="en-US"/>
        </w:rPr>
        <w:t xml:space="preserve"> </w:t>
      </w:r>
      <w:r w:rsidRPr="00D72FF7">
        <w:rPr>
          <w:sz w:val="22"/>
          <w:szCs w:val="22"/>
          <w:lang w:val="en-US"/>
        </w:rPr>
        <w:t>capture probe was added and immediately after the RNA, reporter and capture probes were hybridized for 20 h</w:t>
      </w:r>
      <w:r w:rsidR="000B3260">
        <w:rPr>
          <w:sz w:val="22"/>
          <w:szCs w:val="22"/>
          <w:lang w:val="en-US"/>
        </w:rPr>
        <w:t>ours</w:t>
      </w:r>
      <w:r w:rsidRPr="00D72FF7">
        <w:rPr>
          <w:sz w:val="22"/>
          <w:szCs w:val="22"/>
          <w:lang w:val="en-US"/>
        </w:rPr>
        <w:t xml:space="preserve"> at 65°C. After incubation, each sample was diluted by the addition of 17 </w:t>
      </w:r>
      <w:proofErr w:type="spellStart"/>
      <w:r w:rsidRPr="00D72FF7">
        <w:rPr>
          <w:sz w:val="22"/>
          <w:szCs w:val="22"/>
          <w:lang w:val="en-US"/>
        </w:rPr>
        <w:t>μl</w:t>
      </w:r>
      <w:proofErr w:type="spellEnd"/>
      <w:r w:rsidRPr="00D72FF7">
        <w:rPr>
          <w:sz w:val="22"/>
          <w:szCs w:val="22"/>
          <w:lang w:val="en-US"/>
        </w:rPr>
        <w:t xml:space="preserve"> RNase-free water and loaded on the </w:t>
      </w:r>
      <w:proofErr w:type="spellStart"/>
      <w:r w:rsidRPr="00D72FF7">
        <w:rPr>
          <w:sz w:val="22"/>
          <w:szCs w:val="22"/>
          <w:lang w:val="en-US"/>
        </w:rPr>
        <w:t>NanoString</w:t>
      </w:r>
      <w:proofErr w:type="spellEnd"/>
      <w:r w:rsidRPr="00D72FF7">
        <w:rPr>
          <w:sz w:val="22"/>
          <w:szCs w:val="22"/>
          <w:lang w:val="en-US"/>
        </w:rPr>
        <w:t xml:space="preserve"> cartridge. A custom-designed </w:t>
      </w:r>
      <w:proofErr w:type="spellStart"/>
      <w:r w:rsidRPr="00D72FF7">
        <w:rPr>
          <w:sz w:val="22"/>
          <w:szCs w:val="22"/>
          <w:lang w:val="en-US"/>
        </w:rPr>
        <w:t>NanoString</w:t>
      </w:r>
      <w:proofErr w:type="spellEnd"/>
      <w:r w:rsidRPr="00D72FF7">
        <w:rPr>
          <w:sz w:val="22"/>
          <w:szCs w:val="22"/>
          <w:lang w:val="en-US"/>
        </w:rPr>
        <w:t xml:space="preserve"> </w:t>
      </w:r>
      <w:proofErr w:type="spellStart"/>
      <w:r w:rsidRPr="00D72FF7">
        <w:rPr>
          <w:sz w:val="22"/>
          <w:szCs w:val="22"/>
          <w:lang w:val="en-US"/>
        </w:rPr>
        <w:t>CodeSet</w:t>
      </w:r>
      <w:proofErr w:type="spellEnd"/>
      <w:r w:rsidRPr="00D72FF7">
        <w:rPr>
          <w:sz w:val="22"/>
          <w:szCs w:val="22"/>
          <w:lang w:val="en-US"/>
        </w:rPr>
        <w:t xml:space="preserve"> for </w:t>
      </w:r>
      <w:proofErr w:type="spellStart"/>
      <w:r w:rsidRPr="00D72FF7">
        <w:rPr>
          <w:sz w:val="22"/>
          <w:szCs w:val="22"/>
          <w:lang w:val="en-US"/>
        </w:rPr>
        <w:t>circRNAs</w:t>
      </w:r>
      <w:proofErr w:type="spellEnd"/>
      <w:r w:rsidRPr="00D72FF7">
        <w:rPr>
          <w:sz w:val="22"/>
          <w:szCs w:val="22"/>
          <w:lang w:val="en-US"/>
        </w:rPr>
        <w:t xml:space="preserve"> was used. A panel of capture and reporter probes was designed to target regions of 100 </w:t>
      </w:r>
      <w:proofErr w:type="spellStart"/>
      <w:r w:rsidRPr="00D72FF7">
        <w:rPr>
          <w:sz w:val="22"/>
          <w:szCs w:val="22"/>
          <w:lang w:val="en-US"/>
        </w:rPr>
        <w:t>nt</w:t>
      </w:r>
      <w:proofErr w:type="spellEnd"/>
      <w:r w:rsidRPr="00D72FF7">
        <w:rPr>
          <w:sz w:val="22"/>
          <w:szCs w:val="22"/>
          <w:lang w:val="en-US"/>
        </w:rPr>
        <w:t xml:space="preserve"> overlaying the </w:t>
      </w:r>
      <w:proofErr w:type="spellStart"/>
      <w:r w:rsidR="000B3260">
        <w:rPr>
          <w:sz w:val="22"/>
          <w:szCs w:val="22"/>
          <w:lang w:val="en-US"/>
        </w:rPr>
        <w:t>backsplicing</w:t>
      </w:r>
      <w:proofErr w:type="spellEnd"/>
      <w:r w:rsidR="000B3260">
        <w:rPr>
          <w:sz w:val="22"/>
          <w:szCs w:val="22"/>
          <w:lang w:val="en-US"/>
        </w:rPr>
        <w:t xml:space="preserve"> junctions (</w:t>
      </w:r>
      <w:r w:rsidRPr="00D72FF7">
        <w:rPr>
          <w:sz w:val="22"/>
          <w:szCs w:val="22"/>
          <w:lang w:val="en-US"/>
        </w:rPr>
        <w:t>BSJs</w:t>
      </w:r>
      <w:r w:rsidR="000B3260">
        <w:rPr>
          <w:sz w:val="22"/>
          <w:szCs w:val="22"/>
          <w:lang w:val="en-US"/>
        </w:rPr>
        <w:t>)</w:t>
      </w:r>
      <w:r w:rsidRPr="00D72FF7">
        <w:rPr>
          <w:sz w:val="22"/>
          <w:szCs w:val="22"/>
          <w:lang w:val="en-US"/>
        </w:rPr>
        <w:t xml:space="preserve"> of ciRS-7, </w:t>
      </w:r>
      <w:proofErr w:type="spellStart"/>
      <w:r w:rsidRPr="00D72FF7">
        <w:rPr>
          <w:sz w:val="22"/>
          <w:szCs w:val="22"/>
          <w:lang w:val="en-US"/>
        </w:rPr>
        <w:t>circRMST</w:t>
      </w:r>
      <w:proofErr w:type="spellEnd"/>
      <w:r w:rsidRPr="00D72FF7">
        <w:rPr>
          <w:sz w:val="22"/>
          <w:szCs w:val="22"/>
          <w:lang w:val="en-US"/>
        </w:rPr>
        <w:t>, and circFAT3. For normalization, four linear reference genes (</w:t>
      </w:r>
      <w:r w:rsidRPr="00D72FF7">
        <w:rPr>
          <w:i/>
          <w:sz w:val="22"/>
          <w:szCs w:val="22"/>
          <w:lang w:val="en-US"/>
        </w:rPr>
        <w:t>ACTB</w:t>
      </w:r>
      <w:r w:rsidRPr="00D72FF7">
        <w:rPr>
          <w:sz w:val="22"/>
          <w:szCs w:val="22"/>
          <w:lang w:val="en-US"/>
        </w:rPr>
        <w:t xml:space="preserve">, </w:t>
      </w:r>
      <w:r w:rsidRPr="00D72FF7">
        <w:rPr>
          <w:i/>
          <w:sz w:val="22"/>
          <w:szCs w:val="22"/>
          <w:lang w:val="en-US"/>
        </w:rPr>
        <w:t>PUM1</w:t>
      </w:r>
      <w:r w:rsidRPr="00D72FF7">
        <w:rPr>
          <w:sz w:val="22"/>
          <w:szCs w:val="22"/>
          <w:lang w:val="en-US"/>
        </w:rPr>
        <w:t xml:space="preserve">, </w:t>
      </w:r>
      <w:r w:rsidRPr="00D72FF7">
        <w:rPr>
          <w:i/>
          <w:sz w:val="22"/>
          <w:szCs w:val="22"/>
          <w:lang w:val="en-US"/>
        </w:rPr>
        <w:t>SF3A1</w:t>
      </w:r>
      <w:r w:rsidR="000B3260">
        <w:rPr>
          <w:i/>
          <w:sz w:val="22"/>
          <w:szCs w:val="22"/>
          <w:lang w:val="en-US"/>
        </w:rPr>
        <w:t>,</w:t>
      </w:r>
      <w:r w:rsidRPr="00D72FF7">
        <w:rPr>
          <w:sz w:val="22"/>
          <w:szCs w:val="22"/>
          <w:lang w:val="en-US"/>
        </w:rPr>
        <w:t xml:space="preserve"> and </w:t>
      </w:r>
      <w:r w:rsidRPr="00D72FF7">
        <w:rPr>
          <w:i/>
          <w:sz w:val="22"/>
          <w:szCs w:val="22"/>
          <w:lang w:val="en-US"/>
        </w:rPr>
        <w:t>B2M</w:t>
      </w:r>
      <w:r w:rsidRPr="00D72FF7">
        <w:rPr>
          <w:sz w:val="22"/>
          <w:szCs w:val="22"/>
          <w:lang w:val="en-US"/>
        </w:rPr>
        <w:t xml:space="preserve">) were also included in the panel. Probes are listed in </w:t>
      </w:r>
      <w:r w:rsidRPr="00D72FF7">
        <w:rPr>
          <w:b/>
          <w:sz w:val="22"/>
          <w:szCs w:val="22"/>
          <w:lang w:val="en-US"/>
        </w:rPr>
        <w:t>Table S4</w:t>
      </w:r>
      <w:r w:rsidRPr="00D72FF7">
        <w:rPr>
          <w:sz w:val="22"/>
          <w:szCs w:val="22"/>
          <w:lang w:val="en-US"/>
        </w:rPr>
        <w:t>.</w:t>
      </w:r>
    </w:p>
    <w:p w14:paraId="3933DEB7" w14:textId="57C91F54" w:rsidR="00146160" w:rsidRPr="00D72FF7" w:rsidRDefault="00EF1ABF" w:rsidP="00D72FF7">
      <w:pPr>
        <w:spacing w:line="360" w:lineRule="auto"/>
        <w:rPr>
          <w:sz w:val="22"/>
          <w:szCs w:val="22"/>
          <w:lang w:val="en-US"/>
        </w:rPr>
      </w:pPr>
      <w:r w:rsidRPr="00D72FF7">
        <w:rPr>
          <w:sz w:val="22"/>
          <w:szCs w:val="22"/>
          <w:lang w:val="en-US"/>
        </w:rPr>
        <w:lastRenderedPageBreak/>
        <w:t xml:space="preserve">For miRNA profiling using </w:t>
      </w:r>
      <w:proofErr w:type="spellStart"/>
      <w:r w:rsidRPr="00D72FF7">
        <w:rPr>
          <w:sz w:val="22"/>
          <w:szCs w:val="22"/>
          <w:lang w:val="en-US"/>
        </w:rPr>
        <w:t>NanoString</w:t>
      </w:r>
      <w:proofErr w:type="spellEnd"/>
      <w:r w:rsidRPr="00D72FF7">
        <w:rPr>
          <w:sz w:val="22"/>
          <w:szCs w:val="22"/>
          <w:lang w:val="en-US"/>
        </w:rPr>
        <w:t xml:space="preserve"> technology, the human nCounter miRNA expression panel was used. Sample preparation, hybridization, and nCounter run were performed according to the manufacturer’s guidelines.  </w:t>
      </w:r>
    </w:p>
    <w:p w14:paraId="2683AE1C" w14:textId="77777777" w:rsidR="007757E6" w:rsidRPr="00D72FF7" w:rsidRDefault="007757E6" w:rsidP="007757E6">
      <w:pPr>
        <w:pStyle w:val="Heading2"/>
        <w:spacing w:line="360" w:lineRule="auto"/>
        <w:rPr>
          <w:sz w:val="22"/>
          <w:szCs w:val="22"/>
          <w:lang w:val="en-US"/>
        </w:rPr>
      </w:pPr>
      <w:proofErr w:type="spellStart"/>
      <w:r w:rsidRPr="00D72FF7">
        <w:rPr>
          <w:sz w:val="22"/>
          <w:szCs w:val="22"/>
          <w:lang w:val="en-US"/>
        </w:rPr>
        <w:t>QuantSeq</w:t>
      </w:r>
      <w:proofErr w:type="spellEnd"/>
      <w:r w:rsidRPr="00D72FF7">
        <w:rPr>
          <w:sz w:val="22"/>
          <w:szCs w:val="22"/>
          <w:lang w:val="en-US"/>
        </w:rPr>
        <w:t xml:space="preserve"> 3’ end RNA sequencing: Library preparation</w:t>
      </w:r>
    </w:p>
    <w:p w14:paraId="24BB2FA8" w14:textId="1D6DB5C3" w:rsidR="007757E6" w:rsidRPr="00D72FF7" w:rsidRDefault="007757E6" w:rsidP="007757E6">
      <w:pPr>
        <w:spacing w:line="360" w:lineRule="auto"/>
        <w:rPr>
          <w:sz w:val="22"/>
          <w:szCs w:val="22"/>
          <w:lang w:val="en-US"/>
        </w:rPr>
      </w:pPr>
      <w:r w:rsidRPr="00D72FF7">
        <w:rPr>
          <w:sz w:val="22"/>
          <w:szCs w:val="22"/>
          <w:lang w:val="en-US"/>
        </w:rPr>
        <w:t xml:space="preserve">For library </w:t>
      </w:r>
      <w:r w:rsidR="000B3260">
        <w:rPr>
          <w:sz w:val="22"/>
          <w:szCs w:val="22"/>
          <w:lang w:val="en-US"/>
        </w:rPr>
        <w:t>preparation</w:t>
      </w:r>
      <w:r w:rsidRPr="00D72FF7">
        <w:rPr>
          <w:sz w:val="22"/>
          <w:szCs w:val="22"/>
          <w:lang w:val="en-US"/>
        </w:rPr>
        <w:t xml:space="preserve">, the </w:t>
      </w:r>
      <w:proofErr w:type="spellStart"/>
      <w:r w:rsidRPr="00D72FF7">
        <w:rPr>
          <w:sz w:val="22"/>
          <w:szCs w:val="22"/>
          <w:lang w:val="en-US"/>
        </w:rPr>
        <w:t>QuantSeq</w:t>
      </w:r>
      <w:proofErr w:type="spellEnd"/>
      <w:r w:rsidRPr="00D72FF7">
        <w:rPr>
          <w:sz w:val="22"/>
          <w:szCs w:val="22"/>
          <w:lang w:val="en-US"/>
        </w:rPr>
        <w:t xml:space="preserve"> 3’mRNA-Seq Library Kit (</w:t>
      </w:r>
      <w:proofErr w:type="spellStart"/>
      <w:r w:rsidRPr="00D72FF7">
        <w:rPr>
          <w:sz w:val="22"/>
          <w:szCs w:val="22"/>
          <w:lang w:val="en-US"/>
        </w:rPr>
        <w:t>Lexogen</w:t>
      </w:r>
      <w:proofErr w:type="spellEnd"/>
      <w:r w:rsidRPr="00D72FF7">
        <w:rPr>
          <w:sz w:val="22"/>
          <w:szCs w:val="22"/>
          <w:lang w:val="en-US"/>
        </w:rPr>
        <w:t xml:space="preserve">, Vienna, Austria) was utilized according to the manufacturer’s instructions at Department of molecular medicine, Aarhus University Hospital, Denmark. Briefly, RNA input of 100 ng for each sample was used and library preparation was performed in two batches of 31 samples each with an internal control in both plates. Oligo-dT primers were hybridized to the 3’end of mRNA transcripts followed by reverse transcription, RNA removal, and second strand synthesis. After library purification using magnetic beads, the library was amplified producing a cDNA library with adapters for Illumina sequencing. High-throughput sequencing of the purified library was performed on the </w:t>
      </w:r>
      <w:proofErr w:type="spellStart"/>
      <w:r w:rsidRPr="00D72FF7">
        <w:rPr>
          <w:sz w:val="22"/>
          <w:szCs w:val="22"/>
          <w:lang w:val="en-US"/>
        </w:rPr>
        <w:t>NovaSeq</w:t>
      </w:r>
      <w:proofErr w:type="spellEnd"/>
      <w:r w:rsidRPr="00D72FF7">
        <w:rPr>
          <w:sz w:val="22"/>
          <w:szCs w:val="22"/>
          <w:lang w:val="en-US"/>
        </w:rPr>
        <w:t xml:space="preserve"> 6000 system (Illumina, CA, USA) at Department of molecular medicine, Aarhus University Hospital, Denmark</w:t>
      </w:r>
      <w:r w:rsidR="000B3260">
        <w:rPr>
          <w:sz w:val="22"/>
          <w:szCs w:val="22"/>
          <w:lang w:val="en-US"/>
        </w:rPr>
        <w:t>,</w:t>
      </w:r>
      <w:r w:rsidRPr="00D72FF7">
        <w:rPr>
          <w:sz w:val="22"/>
          <w:szCs w:val="22"/>
          <w:lang w:val="en-US"/>
        </w:rPr>
        <w:t xml:space="preserve"> with a 100 bp SE sequencing protocol. </w:t>
      </w:r>
      <w:bookmarkStart w:id="0" w:name="bookmark=id.30j0zll" w:colFirst="0" w:colLast="0"/>
      <w:bookmarkEnd w:id="0"/>
    </w:p>
    <w:p w14:paraId="02FCBC00" w14:textId="77777777" w:rsidR="00534F17" w:rsidRPr="00D72FF7" w:rsidRDefault="00534F17" w:rsidP="00D72FF7">
      <w:pPr>
        <w:pStyle w:val="Heading2"/>
        <w:spacing w:line="360" w:lineRule="auto"/>
        <w:rPr>
          <w:sz w:val="22"/>
          <w:szCs w:val="22"/>
          <w:lang w:val="en-US"/>
        </w:rPr>
      </w:pPr>
      <w:r w:rsidRPr="00D72FF7">
        <w:rPr>
          <w:sz w:val="22"/>
          <w:szCs w:val="22"/>
          <w:lang w:val="en-US"/>
        </w:rPr>
        <w:t>Single cell RNA-sequencing: Library preparation</w:t>
      </w:r>
    </w:p>
    <w:p w14:paraId="34C4F8F5" w14:textId="1FDFA3CA" w:rsidR="00534F17" w:rsidRPr="00D72FF7" w:rsidRDefault="00534F17" w:rsidP="00D72FF7">
      <w:pPr>
        <w:spacing w:line="360" w:lineRule="auto"/>
        <w:rPr>
          <w:sz w:val="22"/>
          <w:szCs w:val="22"/>
          <w:lang w:val="en-US"/>
        </w:rPr>
      </w:pPr>
      <w:r w:rsidRPr="00D72FF7">
        <w:rPr>
          <w:sz w:val="22"/>
          <w:szCs w:val="22"/>
          <w:lang w:val="en-US"/>
        </w:rPr>
        <w:t xml:space="preserve">For </w:t>
      </w:r>
      <w:proofErr w:type="spellStart"/>
      <w:r w:rsidRPr="00D72FF7">
        <w:rPr>
          <w:sz w:val="22"/>
          <w:szCs w:val="22"/>
          <w:lang w:val="en-US"/>
        </w:rPr>
        <w:t>scRNA</w:t>
      </w:r>
      <w:proofErr w:type="spellEnd"/>
      <w:r w:rsidRPr="00D72FF7">
        <w:rPr>
          <w:sz w:val="22"/>
          <w:szCs w:val="22"/>
          <w:lang w:val="en-US"/>
        </w:rPr>
        <w:t>-seq library preparation</w:t>
      </w:r>
      <w:r w:rsidR="007B2772">
        <w:rPr>
          <w:sz w:val="22"/>
          <w:szCs w:val="22"/>
          <w:lang w:val="en-US"/>
        </w:rPr>
        <w:t>,</w:t>
      </w:r>
      <w:r w:rsidRPr="00D72FF7">
        <w:rPr>
          <w:sz w:val="22"/>
          <w:szCs w:val="22"/>
          <w:lang w:val="en-US"/>
        </w:rPr>
        <w:t xml:space="preserve"> earlier publications were followed </w:t>
      </w:r>
      <w:r w:rsidRPr="00D72FF7">
        <w:rPr>
          <w:sz w:val="22"/>
          <w:szCs w:val="22"/>
          <w:lang w:val="en-US"/>
        </w:rPr>
        <w:fldChar w:fldCharType="begin" w:fldLock="1"/>
      </w:r>
      <w:r w:rsidR="00F94C3A">
        <w:rPr>
          <w:sz w:val="22"/>
          <w:szCs w:val="22"/>
          <w:lang w:val="en-US"/>
        </w:rPr>
        <w:instrText>ADDIN CSL_CITATION {"citationItems":[{"id":"ITEM-1","itemData":{"DOI":"10.1016/j.isci.2021.102151","ISSN":"25890042","abstract":"Detailed knowledge of the molecular biology of SARS-CoV-2 infection is crucial for understanding of viral replication, host responses and disease progression. Here, we report gene expression profiles of three SARS-CoV and SARS-CoV-2 infected human cell lines. SARS-CoV-2 elicited an approximately two-fold higher stimulation of the innate immune response compared to SARS-CoV in the human epithelial cell line Calu-3, including induction of miRNA-155. Single-cell RNA sequencing of infected cells showed that genes induced by virus infections were broadly upregulated, whereas interferon beta/lambda genes an pro-inflammatory cytokines such as IL-6 were expressed only in small subsets of infected cells. Temporal analysis suggested that transcriptional activities of interferon regulatory factors precede those of nuclear factor κB. Lastly, we identified heat shock protein 90 (HSP90) as a protein relevant for the infection. Inhibition of the HSP90 activity resulted in a reduction of viral replication and pro-inflammatory cytokine expression in primary human airway epithelial cells.","author":[{"dropping-particle":"","family":"Emanuel","given":"Wyler","non-dropping-particle":"","parse-names":false,"suffix":""},{"dropping-particle":"","family":"Kirstin","given":"Mösbauer","non-dropping-particle":"","parse-names":false,"suffix":""},{"dropping-particle":"","family":"Vedran","given":"Franke","non-dropping-particle":"","parse-names":false,"suffix":""},{"dropping-particle":"","family":"Asija","given":"Diag","non-dropping-particle":"","parse-names":false,"suffix":""},{"dropping-particle":"","family":"Theresa","given":"Gottula Lina","non-dropping-particle":"","parse-names":false,"suffix":""},{"dropping-particle":"","family":"Roberto","given":"Arsiè","non-dropping-particle":"","parse-names":false,"suffix":""},{"dropping-particle":"","family":"Filippos","given":"Klironomos","non-dropping-particle":"","parse-names":false,"suffix":""},{"dropping-particle":"","family":"David","given":"Koppstein","non-dropping-particle":"","parse-names":false,"suffix":""},{"dropping-particle":"","family":"Katja","given":"Hönzke","non-dropping-particle":"","parse-names":false,"suffix":""},{"dropping-particle":"","family":"Salah","given":"Ayoub","non-dropping-particle":"","parse-names":false,"suffix":""},{"dropping-particle":"","family":"Christopher","given":"Buccitelli","non-dropping-particle":"","parse-names":false,"suffix":""},{"dropping-particle":"","family":"Karen","given":"Hoffmann","non-dropping-particle":"","parse-names":false,"suffix":""},{"dropping-particle":"","family":"Anja","given":"Richter","non-dropping-particle":"","parse-names":false,"suffix":""},{"dropping-particle":"","family":"Ivano","given":"Legnini","non-dropping-particle":"","parse-names":false,"suffix":""},{"dropping-particle":"","family":"Andranik","given":"Ivanov","non-dropping-particle":"","parse-names":false,"suffix":""},{"dropping-particle":"","family":"Tommaso","given":"Mari","non-dropping-particle":"","parse-names":false,"suffix":""},{"dropping-particle":"","family":"Simone","given":"Del Giudice","non-dropping-particle":"","parse-names":false,"suffix":""},{"dropping-particle":"","family":"Jan","given":"Papies","non-dropping-particle":"","parse-names":false,"suffix":""},{"dropping-particle":"","family":"Samantha","given":"Praktiknjo","non-dropping-particle":"","parse-names":false,"suffix":""},{"dropping-particle":"","family":"Meyer Thomas","given":"F.","non-dropping-particle":"","parse-names":false,"suffix":""},{"dropping-particle":"","family":"Alexander","given":"Müller Marcel","non-dropping-particle":"","parse-names":false,"suffix":""},{"dropping-particle":"","family":"Daniela","given":"Niemeyer","non-dropping-particle":"","parse-names":false,"suffix":""},{"dropping-particle":"","family":"Andreas","given":"Hocke","non-dropping-particle":"","parse-names":false,"suffix":""},{"dropping-particle":"","family":"Matthias","given":"Selbach","non-dropping-particle":"","parse-names":false,"suffix":""},{"dropping-particle":"","family":"Altuna","given":"Akalin","non-dropping-particle":"","parse-names":false,"suffix":""},{"dropping-particle":"","family":"Nikolaus","given":"Rajewsky","non-dropping-particle":"","parse-names":false,"suffix":""},{"dropping-particle":"","family":"Christian","given":"Drosten","non-dropping-particle":"","parse-names":false,"suffix":""},{"dropping-particle":"","family":"Markus","given":"Landthaler","non-dropping-particle":"","parse-names":false,"suffix":""}],"container-title":"iScience","id":"ITEM-1","issue":"3","issued":{"date-parts":[["2021"]]},"page":"102151","title":"Transcriptomic profiling of SARS-CoV-2 infected human cell lines identifies HSP90 as target for COVID-19 therapy","type":"article-journal","volume":"24"},"uris":["http://www.mendeley.com/documents/?uuid=f6cc2e00-57a3-44b0-aa01-2dadc915cafa"]},{"id":"ITEM-2","itemData":{"DOI":"10.1101/2021.03.05.434122","abstract":"Herpes simplex virus type 1 (HSV-1) infection of the nervous system may lead to brain damage, including neurodegeneration. However, lack of suitable experimental models hinders understanding molecular mechanisms and cell-type-specific responses triggered by HSV-1. Here, we infected human brain organoids with HSV-1. Known features of HSV-1 infection such as alteration of neuronal electrophysiology and induction of antisense transcription were confirmed. Full-length mRNA-sequencing revealed aberrant 3’ end formation and poly(A)-tail lengthening. Single-cell RNA-seq and spatial transcriptomics uncovered changes in the cellular composition of the infected organoids caused by viral replication and dysregulation of molecular pathways in cell-type specific manner. Furthermore, hallmarks of early neurodegeneration were observed, namely extracellular matrix disruption, STMN2 and TARDBP/TDP43 downregulation, and upregulation of the AD-related non-coding RNA BC200/BCYRN1. These hallmarks were weaker/absent when infecting with a mutant HSV-1 control. Together, our data indicate that brain organoids serve as a powerful model to study mechanisms of HSV-1-driven neurodegeneration.","author":[{"dropping-particle":"","family":"Rybak-Wolf","given":"Agnieszka","non-dropping-particle":"","parse-names":false,"suffix":""},{"dropping-particle":"","family":"Wyler","given":"Emanuel","non-dropping-particle":"","parse-names":false,"suffix":""},{"dropping-particle":"","family":"Legnini","given":"Ivano","non-dropping-particle":"","parse-names":false,"suffix":""},{"dropping-particle":"","family":"Loewa","given":"Anna","non-dropping-particle":"","parse-names":false,"suffix":""},{"dropping-particle":"","family":"Glažar","given":"Petar","non-dropping-particle":"","parse-names":false,"suffix":""},{"dropping-particle":"","family":"Kim","given":"Seung Joon","non-dropping-particle":"","parse-names":false,"suffix":""},{"dropping-particle":"","family":"Pentimalli","given":"Tancredi Massimo","non-dropping-particle":"","parse-names":false,"suffix":""},{"dropping-particle":"","family":"Martinez","given":"Anna Oliveras","non-dropping-particle":"","parse-names":false,"suffix":""},{"dropping-particle":"","family":"Beyersdorf","given":"Benjamin","non-dropping-particle":"","parse-names":false,"suffix":""},{"dropping-particle":"","family":"Woehler","given":"Andrew","non-dropping-particle":"","parse-names":false,"suffix":""},{"dropping-particle":"","family":"Landthaler","given":"Markus","non-dropping-particle":"","parse-names":false,"suffix":""},{"dropping-particle":"","family":"Rajewsky","given":"Nikolaus","non-dropping-particle":"","parse-names":false,"suffix":""}],"container-title":"bioRxiv","id":"ITEM-2","issued":{"date-parts":[["2021"]]},"page":"2021.03.05.434122","title":"Neurodegeneration in human brain organoids infected with herpes simplex virus type 1","type":"article-journal"},"uris":["http://www.mendeley.com/documents/?uuid=0149bcd2-f24a-4f9d-bd21-635eaac05ab0"]}],"mendeley":{"formattedCitation":"[3, 4]","plainTextFormattedCitation":"[3, 4]","previouslyFormattedCitation":"[3, 4]"},"properties":{"noteIndex":0},"schema":"https://github.com/citation-style-language/schema/raw/master/csl-citation.json"}</w:instrText>
      </w:r>
      <w:r w:rsidRPr="00D72FF7">
        <w:rPr>
          <w:sz w:val="22"/>
          <w:szCs w:val="22"/>
          <w:lang w:val="en-US"/>
        </w:rPr>
        <w:fldChar w:fldCharType="separate"/>
      </w:r>
      <w:r w:rsidR="00BE5020" w:rsidRPr="00BE5020">
        <w:rPr>
          <w:noProof/>
          <w:sz w:val="22"/>
          <w:szCs w:val="22"/>
          <w:lang w:val="en-US"/>
        </w:rPr>
        <w:t>[3, 4]</w:t>
      </w:r>
      <w:r w:rsidRPr="00D72FF7">
        <w:rPr>
          <w:sz w:val="22"/>
          <w:szCs w:val="22"/>
          <w:lang w:val="en-US"/>
        </w:rPr>
        <w:fldChar w:fldCharType="end"/>
      </w:r>
      <w:r w:rsidRPr="00D72FF7">
        <w:rPr>
          <w:sz w:val="22"/>
          <w:szCs w:val="22"/>
          <w:lang w:val="en-US"/>
        </w:rPr>
        <w:t>. In short, after methanol fixation, cells were pelleted at 3000xg for 5 min</w:t>
      </w:r>
      <w:r w:rsidR="00507575">
        <w:rPr>
          <w:sz w:val="22"/>
          <w:szCs w:val="22"/>
          <w:lang w:val="en-US"/>
        </w:rPr>
        <w:t>utes</w:t>
      </w:r>
      <w:r w:rsidRPr="00D72FF7">
        <w:rPr>
          <w:sz w:val="22"/>
          <w:szCs w:val="22"/>
          <w:lang w:val="en-US"/>
        </w:rPr>
        <w:t xml:space="preserve"> and rehydrated in 1 ml PBS with 0.01% BSA and 1:100 </w:t>
      </w:r>
      <w:proofErr w:type="spellStart"/>
      <w:r w:rsidRPr="00D72FF7">
        <w:rPr>
          <w:sz w:val="22"/>
          <w:szCs w:val="22"/>
          <w:lang w:val="en-US"/>
        </w:rPr>
        <w:t>Superasein</w:t>
      </w:r>
      <w:proofErr w:type="spellEnd"/>
      <w:r w:rsidR="00C41506" w:rsidRPr="00C41506">
        <w:rPr>
          <w:sz w:val="22"/>
          <w:szCs w:val="22"/>
          <w:lang w:val="en-US"/>
        </w:rPr>
        <w:t xml:space="preserve"> </w:t>
      </w:r>
      <w:r w:rsidR="00C41506">
        <w:rPr>
          <w:sz w:val="22"/>
          <w:szCs w:val="22"/>
          <w:lang w:val="en-US"/>
        </w:rPr>
        <w:t>(</w:t>
      </w:r>
      <w:proofErr w:type="spellStart"/>
      <w:r w:rsidR="00C41506" w:rsidRPr="00D72FF7">
        <w:rPr>
          <w:sz w:val="22"/>
          <w:szCs w:val="22"/>
          <w:lang w:val="en-US"/>
        </w:rPr>
        <w:t>Thermo</w:t>
      </w:r>
      <w:proofErr w:type="spellEnd"/>
      <w:r w:rsidR="00C41506" w:rsidRPr="00D72FF7">
        <w:rPr>
          <w:sz w:val="22"/>
          <w:szCs w:val="22"/>
          <w:lang w:val="en-US"/>
        </w:rPr>
        <w:t xml:space="preserve"> Fisher</w:t>
      </w:r>
      <w:r w:rsidR="00C41506">
        <w:rPr>
          <w:sz w:val="22"/>
          <w:szCs w:val="22"/>
          <w:lang w:val="en-US"/>
        </w:rPr>
        <w:t xml:space="preserve"> Scientific) </w:t>
      </w:r>
      <w:r w:rsidRPr="00D72FF7">
        <w:rPr>
          <w:sz w:val="22"/>
          <w:szCs w:val="22"/>
          <w:lang w:val="en-US"/>
        </w:rPr>
        <w:t xml:space="preserve">. The cells were then resuspended in 300 </w:t>
      </w:r>
      <w:proofErr w:type="spellStart"/>
      <w:r w:rsidRPr="00D72FF7">
        <w:rPr>
          <w:sz w:val="22"/>
          <w:szCs w:val="22"/>
          <w:lang w:val="en-US"/>
        </w:rPr>
        <w:t>μl</w:t>
      </w:r>
      <w:proofErr w:type="spellEnd"/>
      <w:r w:rsidRPr="00D72FF7">
        <w:rPr>
          <w:sz w:val="22"/>
          <w:szCs w:val="22"/>
          <w:lang w:val="en-US"/>
        </w:rPr>
        <w:t xml:space="preserve"> rehydration buffer, containing PBS-BSA 0.1% plus 1 U/</w:t>
      </w:r>
      <w:proofErr w:type="spellStart"/>
      <w:r w:rsidRPr="00D72FF7">
        <w:rPr>
          <w:sz w:val="22"/>
          <w:szCs w:val="22"/>
          <w:lang w:val="en-US"/>
        </w:rPr>
        <w:t>μl</w:t>
      </w:r>
      <w:proofErr w:type="spellEnd"/>
      <w:r w:rsidRPr="00D72FF7">
        <w:rPr>
          <w:sz w:val="22"/>
          <w:szCs w:val="22"/>
          <w:lang w:val="en-US"/>
        </w:rPr>
        <w:t xml:space="preserve"> RNase Inhibitor (</w:t>
      </w:r>
      <w:proofErr w:type="spellStart"/>
      <w:r w:rsidRPr="00D72FF7">
        <w:rPr>
          <w:sz w:val="22"/>
          <w:szCs w:val="22"/>
          <w:lang w:val="en-US"/>
        </w:rPr>
        <w:t>RiboLock</w:t>
      </w:r>
      <w:proofErr w:type="spellEnd"/>
      <w:r w:rsidRPr="00D72FF7">
        <w:rPr>
          <w:sz w:val="22"/>
          <w:szCs w:val="22"/>
          <w:lang w:val="en-US"/>
        </w:rPr>
        <w:t>; Thermo Fisher</w:t>
      </w:r>
      <w:r w:rsidR="00507575">
        <w:rPr>
          <w:sz w:val="22"/>
          <w:szCs w:val="22"/>
          <w:lang w:val="en-US"/>
        </w:rPr>
        <w:t xml:space="preserve"> Scientific</w:t>
      </w:r>
      <w:r w:rsidRPr="00D72FF7">
        <w:rPr>
          <w:sz w:val="22"/>
          <w:szCs w:val="22"/>
          <w:lang w:val="en-US"/>
        </w:rPr>
        <w:t xml:space="preserve">). Cells were filtered through a 40 </w:t>
      </w:r>
      <w:proofErr w:type="spellStart"/>
      <w:r w:rsidRPr="00D72FF7">
        <w:rPr>
          <w:sz w:val="22"/>
          <w:szCs w:val="22"/>
          <w:lang w:val="en-US"/>
        </w:rPr>
        <w:t>μm</w:t>
      </w:r>
      <w:proofErr w:type="spellEnd"/>
      <w:r w:rsidRPr="00D72FF7">
        <w:rPr>
          <w:sz w:val="22"/>
          <w:szCs w:val="22"/>
          <w:lang w:val="en-US"/>
        </w:rPr>
        <w:t xml:space="preserve"> cell strainer, counted using an automated cell counter (Countess; Thermo Fisher</w:t>
      </w:r>
      <w:r w:rsidR="00507575">
        <w:rPr>
          <w:sz w:val="22"/>
          <w:szCs w:val="22"/>
          <w:lang w:val="en-US"/>
        </w:rPr>
        <w:t xml:space="preserve"> Scientific</w:t>
      </w:r>
      <w:r w:rsidRPr="00D72FF7">
        <w:rPr>
          <w:sz w:val="22"/>
          <w:szCs w:val="22"/>
          <w:lang w:val="en-US"/>
        </w:rPr>
        <w:t>), and diluted to approximately 350 cells/</w:t>
      </w:r>
      <w:proofErr w:type="spellStart"/>
      <w:r w:rsidRPr="00D72FF7">
        <w:rPr>
          <w:sz w:val="22"/>
          <w:szCs w:val="22"/>
          <w:lang w:val="en-US"/>
        </w:rPr>
        <w:t>μl</w:t>
      </w:r>
      <w:proofErr w:type="spellEnd"/>
      <w:r w:rsidRPr="00D72FF7">
        <w:rPr>
          <w:sz w:val="22"/>
          <w:szCs w:val="22"/>
          <w:lang w:val="en-US"/>
        </w:rPr>
        <w:t xml:space="preserve"> in 250 </w:t>
      </w:r>
      <w:proofErr w:type="spellStart"/>
      <w:r w:rsidRPr="00D72FF7">
        <w:rPr>
          <w:sz w:val="22"/>
          <w:szCs w:val="22"/>
          <w:lang w:val="en-US"/>
        </w:rPr>
        <w:t>μl</w:t>
      </w:r>
      <w:proofErr w:type="spellEnd"/>
      <w:r w:rsidRPr="00D72FF7">
        <w:rPr>
          <w:sz w:val="22"/>
          <w:szCs w:val="22"/>
          <w:lang w:val="en-US"/>
        </w:rPr>
        <w:t xml:space="preserve"> rehydration buffer. Barcoded beads (</w:t>
      </w:r>
      <w:proofErr w:type="spellStart"/>
      <w:r w:rsidRPr="00D72FF7">
        <w:rPr>
          <w:sz w:val="22"/>
          <w:szCs w:val="22"/>
          <w:lang w:val="en-US"/>
        </w:rPr>
        <w:t>ChemGenes</w:t>
      </w:r>
      <w:proofErr w:type="spellEnd"/>
      <w:r w:rsidRPr="00D72FF7">
        <w:rPr>
          <w:sz w:val="22"/>
          <w:szCs w:val="22"/>
          <w:lang w:val="en-US"/>
        </w:rPr>
        <w:t xml:space="preserve">, </w:t>
      </w:r>
      <w:proofErr w:type="spellStart"/>
      <w:r w:rsidRPr="00D72FF7">
        <w:rPr>
          <w:sz w:val="22"/>
          <w:szCs w:val="22"/>
          <w:lang w:val="en-US"/>
        </w:rPr>
        <w:t>Macosko</w:t>
      </w:r>
      <w:proofErr w:type="spellEnd"/>
      <w:r w:rsidRPr="00D72FF7">
        <w:rPr>
          <w:sz w:val="22"/>
          <w:szCs w:val="22"/>
          <w:lang w:val="en-US"/>
        </w:rPr>
        <w:t xml:space="preserve">- 2011- 10 (V+)) with chilled lysis buffer (6% </w:t>
      </w:r>
      <w:proofErr w:type="spellStart"/>
      <w:r w:rsidRPr="00D72FF7">
        <w:rPr>
          <w:sz w:val="22"/>
          <w:szCs w:val="22"/>
          <w:lang w:val="en-US"/>
        </w:rPr>
        <w:t>Ficoll</w:t>
      </w:r>
      <w:proofErr w:type="spellEnd"/>
      <w:r w:rsidRPr="00D72FF7">
        <w:rPr>
          <w:sz w:val="22"/>
          <w:szCs w:val="22"/>
          <w:lang w:val="en-US"/>
        </w:rPr>
        <w:t xml:space="preserve"> PM-400, 0.2% </w:t>
      </w:r>
      <w:proofErr w:type="spellStart"/>
      <w:r w:rsidRPr="00D72FF7">
        <w:rPr>
          <w:sz w:val="22"/>
          <w:szCs w:val="22"/>
          <w:lang w:val="en-US"/>
        </w:rPr>
        <w:t>Sarkosyl</w:t>
      </w:r>
      <w:proofErr w:type="spellEnd"/>
      <w:r w:rsidRPr="00D72FF7">
        <w:rPr>
          <w:sz w:val="22"/>
          <w:szCs w:val="22"/>
          <w:lang w:val="en-US"/>
        </w:rPr>
        <w:t xml:space="preserve">, 20 mM EDTA, 200 mM Tris pH 7.5, 50 mM DTT in nuclease-free water) and cells were used for encapsulation into lipid droplets using the Nadia instrument (Dolomite Bio, Hertfordshire, UK) based on manufacturer’s guidelines. The conceptual principle is based on the </w:t>
      </w:r>
      <w:proofErr w:type="spellStart"/>
      <w:r w:rsidRPr="00D72FF7">
        <w:rPr>
          <w:sz w:val="22"/>
          <w:szCs w:val="22"/>
          <w:lang w:val="en-US"/>
        </w:rPr>
        <w:t>DropSeq</w:t>
      </w:r>
      <w:proofErr w:type="spellEnd"/>
      <w:r w:rsidRPr="00D72FF7">
        <w:rPr>
          <w:sz w:val="22"/>
          <w:szCs w:val="22"/>
          <w:lang w:val="en-US"/>
        </w:rPr>
        <w:t xml:space="preserve"> </w:t>
      </w:r>
      <w:proofErr w:type="spellStart"/>
      <w:r w:rsidRPr="00D72FF7">
        <w:rPr>
          <w:sz w:val="22"/>
          <w:szCs w:val="22"/>
          <w:lang w:val="en-US"/>
        </w:rPr>
        <w:t>scRNA</w:t>
      </w:r>
      <w:proofErr w:type="spellEnd"/>
      <w:r w:rsidRPr="00D72FF7">
        <w:rPr>
          <w:sz w:val="22"/>
          <w:szCs w:val="22"/>
          <w:lang w:val="en-US"/>
        </w:rPr>
        <w:t xml:space="preserve">-seq approach </w:t>
      </w:r>
      <w:r w:rsidRPr="00D72FF7">
        <w:rPr>
          <w:sz w:val="22"/>
          <w:szCs w:val="22"/>
          <w:lang w:val="en-US"/>
        </w:rPr>
        <w:fldChar w:fldCharType="begin" w:fldLock="1"/>
      </w:r>
      <w:r w:rsidR="00F94C3A">
        <w:rPr>
          <w:sz w:val="22"/>
          <w:szCs w:val="22"/>
          <w:lang w:val="en-US"/>
        </w:rPr>
        <w:instrText>ADDIN CSL_CITATION {"citationItems":[{"id":"ITEM-1","itemData":{"DOI":"10.1016/j.cell.2015.05.002","ISSN":"10974172","PMID":"26000488","abstract":"Cells, the basic units of biological structure and function, vary broadly in type and state. Single-cell genomics can characterize cell identity and function, but limitations of ease and scale have prevented its broad application. Here we describe Drop-seq, a strategy for quickly profiling thousands of individual cells by separating them into nanoliter-sized aqueous droplets, associating a different barcode with each cell's RNAs, and sequencing them all together. Drop-seq analyzes mRNA transcripts from thousands of individual cells simultaneously while remembering transcripts' cell of origin. We analyzed transcriptomes from 44,808 mouse retinal cells and identified 39 transcriptionally distinct cell populations, creating a molecular atlas of gene expression for known retinal cell classes and novel candidate cell subtypes. Drop-seq will accelerate biological discovery by enabling routine transcriptional profiling at single-cell resolution. Video Abstract","author":[{"dropping-particle":"","family":"Macosko","given":"Evan Z.","non-dropping-particle":"","parse-names":false,"suffix":""},{"dropping-particle":"","family":"Basu","given":"Anindita","non-dropping-particle":"","parse-names":false,"suffix":""},{"dropping-particle":"","family":"Satija","given":"Rahul","non-dropping-particle":"","parse-names":false,"suffix":""},{"dropping-particle":"","family":"Nemesh","given":"James","non-dropping-particle":"","parse-names":false,"suffix":""},{"dropping-particle":"","family":"Shekhar","given":"Karthik","non-dropping-particle":"","parse-names":false,"suffix":""},{"dropping-particle":"","family":"Goldman","given":"Melissa","non-dropping-particle":"","parse-names":false,"suffix":""},{"dropping-particle":"","family":"Tirosh","given":"Itay","non-dropping-particle":"","parse-names":false,"suffix":""},{"dropping-particle":"","family":"Bialas","given":"Allison R.","non-dropping-particle":"","parse-names":false,"suffix":""},{"dropping-particle":"","family":"Kamitaki","given":"Nolan","non-dropping-particle":"","parse-names":false,"suffix":""},{"dropping-particle":"","family":"Martersteck","given":"Emily M.","non-dropping-particle":"","parse-names":false,"suffix":""},{"dropping-particle":"","family":"Trombetta","given":"John J.","non-dropping-particle":"","parse-names":false,"suffix":""},{"dropping-particle":"","family":"Weitz","given":"David A.","non-dropping-particle":"","parse-names":false,"suffix":""},{"dropping-particle":"","family":"Sanes","given":"Joshua R.","non-dropping-particle":"","parse-names":false,"suffix":""},{"dropping-particle":"","family":"Shalek","given":"Alex K.","non-dropping-particle":"","parse-names":false,"suffix":""},{"dropping-particle":"","family":"Regev","given":"Aviv","non-dropping-particle":"","parse-names":false,"suffix":""},{"dropping-particle":"","family":"McCarroll","given":"Steven A.","non-dropping-particle":"","parse-names":false,"suffix":""}],"container-title":"Cell","id":"ITEM-1","issue":"5","issued":{"date-parts":[["2015"]]},"page":"1202-1214","title":"Highly parallel genome-wide expression profiling of individual cells using nanoliter droplets","type":"article-journal","volume":"161"},"uris":["http://www.mendeley.com/documents/?uuid=ca0e1ec9-9c04-49ec-be30-eee33becc2d0"]}],"mendeley":{"formattedCitation":"[5]","plainTextFormattedCitation":"[5]","previouslyFormattedCitation":"[5]"},"properties":{"noteIndex":0},"schema":"https://github.com/citation-style-language/schema/raw/master/csl-citation.json"}</w:instrText>
      </w:r>
      <w:r w:rsidRPr="00D72FF7">
        <w:rPr>
          <w:sz w:val="22"/>
          <w:szCs w:val="22"/>
          <w:lang w:val="en-US"/>
        </w:rPr>
        <w:fldChar w:fldCharType="separate"/>
      </w:r>
      <w:r w:rsidR="00BE5020" w:rsidRPr="00BE5020">
        <w:rPr>
          <w:noProof/>
          <w:sz w:val="22"/>
          <w:szCs w:val="22"/>
          <w:lang w:val="en-US"/>
        </w:rPr>
        <w:t>[5]</w:t>
      </w:r>
      <w:r w:rsidRPr="00D72FF7">
        <w:rPr>
          <w:sz w:val="22"/>
          <w:szCs w:val="22"/>
          <w:lang w:val="en-US"/>
        </w:rPr>
        <w:fldChar w:fldCharType="end"/>
      </w:r>
      <w:r w:rsidRPr="00D72FF7">
        <w:rPr>
          <w:sz w:val="22"/>
          <w:szCs w:val="22"/>
          <w:lang w:val="en-US"/>
        </w:rPr>
        <w:t xml:space="preserve">. Library preparation including recovery of beads, reverse transcription, exonuclease treatment, and second strand synthesis procedures were followed as described previously </w:t>
      </w:r>
      <w:r w:rsidRPr="00D72FF7">
        <w:rPr>
          <w:sz w:val="22"/>
          <w:szCs w:val="22"/>
          <w:lang w:val="en-US"/>
        </w:rPr>
        <w:fldChar w:fldCharType="begin" w:fldLock="1"/>
      </w:r>
      <w:r w:rsidR="00F94C3A">
        <w:rPr>
          <w:sz w:val="22"/>
          <w:szCs w:val="22"/>
          <w:lang w:val="en-US"/>
        </w:rPr>
        <w:instrText>ADDIN CSL_CITATION {"citationItems":[{"id":"ITEM-1","itemData":{"DOI":"10.1101/2021.03.05.434122","abstract":"Herpes simplex virus type 1 (HSV-1) infection of the nervous system may lead to brain damage, including neurodegeneration. However, lack of suitable experimental models hinders understanding molecular mechanisms and cell-type-specific responses triggered by HSV-1. Here, we infected human brain organoids with HSV-1. Known features of HSV-1 infection such as alteration of neuronal electrophysiology and induction of antisense transcription were confirmed. Full-length mRNA-sequencing revealed aberrant 3’ end formation and poly(A)-tail lengthening. Single-cell RNA-seq and spatial transcriptomics uncovered changes in the cellular composition of the infected organoids caused by viral replication and dysregulation of molecular pathways in cell-type specific manner. Furthermore, hallmarks of early neurodegeneration were observed, namely extracellular matrix disruption, STMN2 and TARDBP/TDP43 downregulation, and upregulation of the AD-related non-coding RNA BC200/BCYRN1. These hallmarks were weaker/absent when infecting with a mutant HSV-1 control. Together, our data indicate that brain organoids serve as a powerful model to study mechanisms of HSV-1-driven neurodegeneration.","author":[{"dropping-particle":"","family":"Rybak-Wolf","given":"Agnieszka","non-dropping-particle":"","parse-names":false,"suffix":""},{"dropping-particle":"","family":"Wyler","given":"Emanuel","non-dropping-particle":"","parse-names":false,"suffix":""},{"dropping-particle":"","family":"Legnini","given":"Ivano","non-dropping-particle":"","parse-names":false,"suffix":""},{"dropping-particle":"","family":"Loewa","given":"Anna","non-dropping-particle":"","parse-names":false,"suffix":""},{"dropping-particle":"","family":"Glažar","given":"Petar","non-dropping-particle":"","parse-names":false,"suffix":""},{"dropping-particle":"","family":"Kim","given":"Seung Joon","non-dropping-particle":"","parse-names":false,"suffix":""},{"dropping-particle":"","family":"Pentimalli","given":"Tancredi Massimo","non-dropping-particle":"","parse-names":false,"suffix":""},{"dropping-particle":"","family":"Martinez","given":"Anna Oliveras","non-dropping-particle":"","parse-names":false,"suffix":""},{"dropping-particle":"","family":"Beyersdorf","given":"Benjamin","non-dropping-particle":"","parse-names":false,"suffix":""},{"dropping-particle":"","family":"Woehler","given":"Andrew","non-dropping-particle":"","parse-names":false,"suffix":""},{"dropping-particle":"","family":"Landthaler","given":"Markus","non-dropping-particle":"","parse-names":false,"suffix":""},{"dropping-particle":"","family":"Rajewsky","given":"Nikolaus","non-dropping-particle":"","parse-names":false,"suffix":""}],"container-title":"bioRxiv","id":"ITEM-1","issued":{"date-parts":[["2021"]]},"page":"2021.03.05.434122","title":"Neurodegeneration in human brain organoids infected with herpes simplex virus type 1","type":"article-journal"},"uris":["http://www.mendeley.com/documents/?uuid=0149bcd2-f24a-4f9d-bd21-635eaac05ab0"]},{"id":"ITEM-2","itemData":{"DOI":"10.1016/j.isci.2021.102151","ISSN":"25890042","abstract":"Detailed knowledge of the molecular biology of SARS-CoV-2 infection is crucial for understanding of viral replication, host responses and disease progression. Here, we report gene expression profiles of three SARS-CoV and SARS-CoV-2 infected human cell lines. SARS-CoV-2 elicited an approximately two-fold higher stimulation of the innate immune response compared to SARS-CoV in the human epithelial cell line Calu-3, including induction of miRNA-155. Single-cell RNA sequencing of infected cells showed that genes induced by virus infections were broadly upregulated, whereas interferon beta/lambda genes an pro-inflammatory cytokines such as IL-6 were expressed only in small subsets of infected cells. Temporal analysis suggested that transcriptional activities of interferon regulatory factors precede those of nuclear factor κB. Lastly, we identified heat shock protein 90 (HSP90) as a protein relevant for the infection. Inhibition of the HSP90 activity resulted in a reduction of viral replication and pro-inflammatory cytokine expression in primary human airway epithelial cells.","author":[{"dropping-particle":"","family":"Emanuel","given":"Wyler","non-dropping-particle":"","parse-names":false,"suffix":""},{"dropping-particle":"","family":"Kirstin","given":"Mösbauer","non-dropping-particle":"","parse-names":false,"suffix":""},{"dropping-particle":"","family":"Vedran","given":"Franke","non-dropping-particle":"","parse-names":false,"suffix":""},{"dropping-particle":"","family":"Asija","given":"Diag","non-dropping-particle":"","parse-names":false,"suffix":""},{"dropping-particle":"","family":"Theresa","given":"Gottula Lina","non-dropping-particle":"","parse-names":false,"suffix":""},{"dropping-particle":"","family":"Roberto","given":"Arsiè","non-dropping-particle":"","parse-names":false,"suffix":""},{"dropping-particle":"","family":"Filippos","given":"Klironomos","non-dropping-particle":"","parse-names":false,"suffix":""},{"dropping-particle":"","family":"David","given":"Koppstein","non-dropping-particle":"","parse-names":false,"suffix":""},{"dropping-particle":"","family":"Katja","given":"Hönzke","non-dropping-particle":"","parse-names":false,"suffix":""},{"dropping-particle":"","family":"Salah","given":"Ayoub","non-dropping-particle":"","parse-names":false,"suffix":""},{"dropping-particle":"","family":"Christopher","given":"Buccitelli","non-dropping-particle":"","parse-names":false,"suffix":""},{"dropping-particle":"","family":"Karen","given":"Hoffmann","non-dropping-particle":"","parse-names":false,"suffix":""},{"dropping-particle":"","family":"Anja","given":"Richter","non-dropping-particle":"","parse-names":false,"suffix":""},{"dropping-particle":"","family":"Ivano","given":"Legnini","non-dropping-particle":"","parse-names":false,"suffix":""},{"dropping-particle":"","family":"Andranik","given":"Ivanov","non-dropping-particle":"","parse-names":false,"suffix":""},{"dropping-particle":"","family":"Tommaso","given":"Mari","non-dropping-particle":"","parse-names":false,"suffix":""},{"dropping-particle":"","family":"Simone","given":"Del Giudice","non-dropping-particle":"","parse-names":false,"suffix":""},{"dropping-particle":"","family":"Jan","given":"Papies","non-dropping-particle":"","parse-names":false,"suffix":""},{"dropping-particle":"","family":"Samantha","given":"Praktiknjo","non-dropping-particle":"","parse-names":false,"suffix":""},{"dropping-particle":"","family":"Meyer Thomas","given":"F.","non-dropping-particle":"","parse-names":false,"suffix":""},{"dropping-particle":"","family":"Alexander","given":"Müller Marcel","non-dropping-particle":"","parse-names":false,"suffix":""},{"dropping-particle":"","family":"Daniela","given":"Niemeyer","non-dropping-particle":"","parse-names":false,"suffix":""},{"dropping-particle":"","family":"Andreas","given":"Hocke","non-dropping-particle":"","parse-names":false,"suffix":""},{"dropping-particle":"","family":"Matthias","given":"Selbach","non-dropping-particle":"","parse-names":false,"suffix":""},{"dropping-particle":"","family":"Altuna","given":"Akalin","non-dropping-particle":"","parse-names":false,"suffix":""},{"dropping-particle":"","family":"Nikolaus","given":"Rajewsky","non-dropping-particle":"","parse-names":false,"suffix":""},{"dropping-particle":"","family":"Christian","given":"Drosten","non-dropping-particle":"","parse-names":false,"suffix":""},{"dropping-particle":"","family":"Markus","given":"Landthaler","non-dropping-particle":"","parse-names":false,"suffix":""}],"container-title":"iScience","id":"ITEM-2","issue":"3","issued":{"date-parts":[["2021"]]},"page":"102151","title":"Transcriptomic profiling of SARS-CoV-2 infected human cell lines identifies HSP90 as target for COVID-19 therapy","type":"article-journal","volume":"24"},"uris":["http://www.mendeley.com/documents/?uuid=f6cc2e00-57a3-44b0-aa01-2dadc915cafa"]}],"mendeley":{"formattedCitation":"[3, 4]","plainTextFormattedCitation":"[3, 4]","previouslyFormattedCitation":"[3, 4]"},"properties":{"noteIndex":0},"schema":"https://github.com/citation-style-language/schema/raw/master/csl-citation.json"}</w:instrText>
      </w:r>
      <w:r w:rsidRPr="00D72FF7">
        <w:rPr>
          <w:sz w:val="22"/>
          <w:szCs w:val="22"/>
          <w:lang w:val="en-US"/>
        </w:rPr>
        <w:fldChar w:fldCharType="separate"/>
      </w:r>
      <w:r w:rsidR="00BE5020" w:rsidRPr="00BE5020">
        <w:rPr>
          <w:noProof/>
          <w:sz w:val="22"/>
          <w:szCs w:val="22"/>
          <w:lang w:val="en-US"/>
        </w:rPr>
        <w:t>[3, 4]</w:t>
      </w:r>
      <w:r w:rsidRPr="00D72FF7">
        <w:rPr>
          <w:sz w:val="22"/>
          <w:szCs w:val="22"/>
          <w:lang w:val="en-US"/>
        </w:rPr>
        <w:fldChar w:fldCharType="end"/>
      </w:r>
      <w:r w:rsidRPr="00D72FF7">
        <w:rPr>
          <w:sz w:val="22"/>
          <w:szCs w:val="22"/>
          <w:lang w:val="en-US"/>
        </w:rPr>
        <w:t>. After incubation with second strand synthesis mix for 60 min</w:t>
      </w:r>
      <w:r w:rsidR="000B3260">
        <w:rPr>
          <w:sz w:val="22"/>
          <w:szCs w:val="22"/>
          <w:lang w:val="en-US"/>
        </w:rPr>
        <w:t>utes</w:t>
      </w:r>
      <w:r w:rsidRPr="00D72FF7">
        <w:rPr>
          <w:sz w:val="22"/>
          <w:szCs w:val="22"/>
          <w:lang w:val="en-US"/>
        </w:rPr>
        <w:t xml:space="preserve"> at 37°C, beads were washed twice with 1 ml TE/0.01% Tween, once with 1 ml TE, and twice with water. cDNA amplification was achieved by dividing beads into 24 PCR reactions with SMART PCR </w:t>
      </w:r>
      <w:r w:rsidR="00F94C3A">
        <w:rPr>
          <w:sz w:val="22"/>
          <w:szCs w:val="22"/>
          <w:lang w:val="en-US"/>
        </w:rPr>
        <w:t xml:space="preserve">primer </w:t>
      </w:r>
      <w:r w:rsidR="00F94C3A">
        <w:rPr>
          <w:sz w:val="22"/>
          <w:szCs w:val="22"/>
          <w:lang w:val="en-US"/>
        </w:rPr>
        <w:fldChar w:fldCharType="begin" w:fldLock="1"/>
      </w:r>
      <w:r w:rsidR="00373E72">
        <w:rPr>
          <w:sz w:val="22"/>
          <w:szCs w:val="22"/>
          <w:lang w:val="en-US"/>
        </w:rPr>
        <w:instrText>ADDIN CSL_CITATION {"citationItems":[{"id":"ITEM-1","itemData":{"DOI":"10.1016/j.isci.2021.102151","ISSN":"25890042","abstract":"Detailed knowledge of the molecular biology of SARS-CoV-2 infection is crucial for understanding of viral replication, host responses and disease progression. Here, we report gene expression profiles of three SARS-CoV and SARS-CoV-2 infected human cell lines. SARS-CoV-2 elicited an approximately two-fold higher stimulation of the innate immune response compared to SARS-CoV in the human epithelial cell line Calu-3, including induction of miRNA-155. Single-cell RNA sequencing of infected cells showed that genes induced by virus infections were broadly upregulated, whereas interferon beta/lambda genes an pro-inflammatory cytokines such as IL-6 were expressed only in small subsets of infected cells. Temporal analysis suggested that transcriptional activities of interferon regulatory factors precede those of nuclear factor κB. Lastly, we identified heat shock protein 90 (HSP90) as a protein relevant for the infection. Inhibition of the HSP90 activity resulted in a reduction of viral replication and pro-inflammatory cytokine expression in primary human airway epithelial cells.","author":[{"dropping-particle":"","family":"Emanuel","given":"Wyler","non-dropping-particle":"","parse-names":false,"suffix":""},{"dropping-particle":"","family":"Kirstin","given":"Mösbauer","non-dropping-particle":"","parse-names":false,"suffix":""},{"dropping-particle":"","family":"Vedran","given":"Franke","non-dropping-particle":"","parse-names":false,"suffix":""},{"dropping-particle":"","family":"Asija","given":"Diag","non-dropping-particle":"","parse-names":false,"suffix":""},{"dropping-particle":"","family":"Theresa","given":"Gottula Lina","non-dropping-particle":"","parse-names":false,"suffix":""},{"dropping-particle":"","family":"Roberto","given":"Arsiè","non-dropping-particle":"","parse-names":false,"suffix":""},{"dropping-particle":"","family":"Filippos","given":"Klironomos","non-dropping-particle":"","parse-names":false,"suffix":""},{"dropping-particle":"","family":"David","given":"Koppstein","non-dropping-particle":"","parse-names":false,"suffix":""},{"dropping-particle":"","family":"Katja","given":"Hönzke","non-dropping-particle":"","parse-names":false,"suffix":""},{"dropping-particle":"","family":"Salah","given":"Ayoub","non-dropping-particle":"","parse-names":false,"suffix":""},{"dropping-particle":"","family":"Christopher","given":"Buccitelli","non-dropping-particle":"","parse-names":false,"suffix":""},{"dropping-particle":"","family":"Karen","given":"Hoffmann","non-dropping-particle":"","parse-names":false,"suffix":""},{"dropping-particle":"","family":"Anja","given":"Richter","non-dropping-particle":"","parse-names":false,"suffix":""},{"dropping-particle":"","family":"Ivano","given":"Legnini","non-dropping-particle":"","parse-names":false,"suffix":""},{"dropping-particle":"","family":"Andranik","given":"Ivanov","non-dropping-particle":"","parse-names":false,"suffix":""},{"dropping-particle":"","family":"Tommaso","given":"Mari","non-dropping-particle":"","parse-names":false,"suffix":""},{"dropping-particle":"","family":"Simone","given":"Del Giudice","non-dropping-particle":"","parse-names":false,"suffix":""},{"dropping-particle":"","family":"Jan","given":"Papies","non-dropping-particle":"","parse-names":false,"suffix":""},{"dropping-particle":"","family":"Samantha","given":"Praktiknjo","non-dropping-particle":"","parse-names":false,"suffix":""},{"dropping-particle":"","family":"Meyer Thomas","given":"F.","non-dropping-particle":"","parse-names":false,"suffix":""},{"dropping-particle":"","family":"Alexander","given":"Müller Marcel","non-dropping-particle":"","parse-names":false,"suffix":""},{"dropping-particle":"","family":"Daniela","given":"Niemeyer","non-dropping-particle":"","parse-names":false,"suffix":""},{"dropping-particle":"","family":"Andreas","given":"Hocke","non-dropping-particle":"","parse-names":false,"suffix":""},{"dropping-particle":"","family":"Matthias","given":"Selbach","non-dropping-particle":"","parse-names":false,"suffix":""},{"dropping-particle":"","family":"Altuna","given":"Akalin","non-dropping-particle":"","parse-names":false,"suffix":""},{"dropping-particle":"","family":"Nikolaus","given":"Rajewsky","non-dropping-particle":"","parse-names":false,"suffix":""},{"dropping-particle":"","family":"Christian","given":"Drosten","non-dropping-particle":"","parse-names":false,"suffix":""},{"dropping-particle":"","family":"Markus","given":"Landthaler","non-dropping-particle":"","parse-names":false,"suffix":""}],"container-title":"iScience","id":"ITEM-1","issue":"3","issued":{"date-parts":[["2021"]]},"page":"102151","title":"Transcriptomic profiling of SARS-CoV-2 infected human cell lines identifies HSP90 as target for COVID-19 therapy","type":"article-journal","volume":"24"},"uris":["http://www.mendeley.com/documents/?uuid=f6cc2e00-57a3-44b0-aa01-2dadc915cafa"]}],"mendeley":{"formattedCitation":"[4]","plainTextFormattedCitation":"[4]","previouslyFormattedCitation":"[4]"},"properties":{"noteIndex":0},"schema":"https://github.com/citation-style-language/schema/raw/master/csl-citation.json"}</w:instrText>
      </w:r>
      <w:r w:rsidR="00F94C3A">
        <w:rPr>
          <w:sz w:val="22"/>
          <w:szCs w:val="22"/>
          <w:lang w:val="en-US"/>
        </w:rPr>
        <w:fldChar w:fldCharType="separate"/>
      </w:r>
      <w:r w:rsidR="00F94C3A" w:rsidRPr="00F94C3A">
        <w:rPr>
          <w:noProof/>
          <w:sz w:val="22"/>
          <w:szCs w:val="22"/>
          <w:lang w:val="en-US"/>
        </w:rPr>
        <w:t>[4]</w:t>
      </w:r>
      <w:r w:rsidR="00F94C3A">
        <w:rPr>
          <w:sz w:val="22"/>
          <w:szCs w:val="22"/>
          <w:lang w:val="en-US"/>
        </w:rPr>
        <w:fldChar w:fldCharType="end"/>
      </w:r>
      <w:r w:rsidR="00F94C3A">
        <w:rPr>
          <w:sz w:val="22"/>
          <w:szCs w:val="22"/>
          <w:lang w:val="en-US"/>
        </w:rPr>
        <w:t xml:space="preserve"> and 2x Kapa HiFi </w:t>
      </w:r>
      <w:proofErr w:type="spellStart"/>
      <w:r w:rsidR="00F94C3A">
        <w:rPr>
          <w:sz w:val="22"/>
          <w:szCs w:val="22"/>
          <w:lang w:val="en-US"/>
        </w:rPr>
        <w:t>Hotstart</w:t>
      </w:r>
      <w:proofErr w:type="spellEnd"/>
      <w:r w:rsidR="00F94C3A">
        <w:rPr>
          <w:sz w:val="22"/>
          <w:szCs w:val="22"/>
          <w:lang w:val="en-US"/>
        </w:rPr>
        <w:t xml:space="preserve"> Ready mix</w:t>
      </w:r>
      <w:r w:rsidR="00F075C3">
        <w:rPr>
          <w:sz w:val="22"/>
          <w:szCs w:val="22"/>
          <w:lang w:val="en-US"/>
        </w:rPr>
        <w:t xml:space="preserve"> </w:t>
      </w:r>
      <w:r w:rsidR="00F94C3A">
        <w:rPr>
          <w:sz w:val="22"/>
          <w:szCs w:val="22"/>
          <w:lang w:val="en-US"/>
        </w:rPr>
        <w:t xml:space="preserve">(Roche, Basel, Switzerland) </w:t>
      </w:r>
      <w:r w:rsidRPr="00D72FF7">
        <w:rPr>
          <w:sz w:val="22"/>
          <w:szCs w:val="22"/>
          <w:lang w:val="en-US"/>
        </w:rPr>
        <w:t xml:space="preserve">in a total reaction volume of 50 </w:t>
      </w:r>
      <w:proofErr w:type="spellStart"/>
      <w:r w:rsidRPr="00D72FF7">
        <w:rPr>
          <w:sz w:val="22"/>
          <w:szCs w:val="22"/>
          <w:lang w:val="en-US"/>
        </w:rPr>
        <w:t>μl</w:t>
      </w:r>
      <w:proofErr w:type="spellEnd"/>
      <w:r w:rsidRPr="00D72FF7">
        <w:rPr>
          <w:sz w:val="22"/>
          <w:szCs w:val="22"/>
          <w:lang w:val="en-US"/>
        </w:rPr>
        <w:t xml:space="preserve"> using 4+9 cycle settings. After pooling 25 </w:t>
      </w:r>
      <w:proofErr w:type="spellStart"/>
      <w:r w:rsidRPr="00D72FF7">
        <w:rPr>
          <w:sz w:val="22"/>
          <w:szCs w:val="22"/>
          <w:lang w:val="en-US"/>
        </w:rPr>
        <w:t>μl</w:t>
      </w:r>
      <w:proofErr w:type="spellEnd"/>
      <w:r w:rsidRPr="00D72FF7">
        <w:rPr>
          <w:sz w:val="22"/>
          <w:szCs w:val="22"/>
          <w:lang w:val="en-US"/>
        </w:rPr>
        <w:t xml:space="preserve"> of each PCR reaction, the PCR products were cleaned-up using </w:t>
      </w:r>
      <w:proofErr w:type="spellStart"/>
      <w:r w:rsidRPr="00D72FF7">
        <w:rPr>
          <w:rFonts w:eastAsia="Times New Roman" w:cs="Times New Roman"/>
          <w:sz w:val="22"/>
          <w:szCs w:val="22"/>
          <w:lang w:val="en-US"/>
        </w:rPr>
        <w:t>AMPure</w:t>
      </w:r>
      <w:proofErr w:type="spellEnd"/>
      <w:r w:rsidRPr="00D72FF7">
        <w:rPr>
          <w:rFonts w:eastAsia="Times New Roman" w:cs="Times New Roman"/>
          <w:sz w:val="22"/>
          <w:szCs w:val="22"/>
          <w:lang w:val="en-US"/>
        </w:rPr>
        <w:t xml:space="preserve"> XP beads (Beckman Coulter).</w:t>
      </w:r>
      <w:r w:rsidRPr="00D72FF7">
        <w:rPr>
          <w:sz w:val="22"/>
          <w:szCs w:val="22"/>
          <w:lang w:val="en-US"/>
        </w:rPr>
        <w:t xml:space="preserve"> </w:t>
      </w:r>
      <w:r w:rsidRPr="00D72FF7">
        <w:rPr>
          <w:rFonts w:eastAsia="Times New Roman" w:cs="Times New Roman"/>
          <w:sz w:val="22"/>
          <w:szCs w:val="22"/>
          <w:lang w:val="en-US"/>
        </w:rPr>
        <w:t xml:space="preserve">cDNA library quality and quantity were checked </w:t>
      </w:r>
      <w:r w:rsidRPr="00D72FF7">
        <w:rPr>
          <w:sz w:val="22"/>
          <w:szCs w:val="22"/>
          <w:lang w:val="en-US"/>
        </w:rPr>
        <w:t>on a Bioanalyzer High Sensitivity Chip (Agilent) and the Qubit dsDNA HS Assay system (</w:t>
      </w:r>
      <w:proofErr w:type="spellStart"/>
      <w:r w:rsidRPr="00D72FF7">
        <w:rPr>
          <w:sz w:val="22"/>
          <w:szCs w:val="22"/>
          <w:lang w:val="en-US"/>
        </w:rPr>
        <w:t>ThermoFisher</w:t>
      </w:r>
      <w:proofErr w:type="spellEnd"/>
      <w:r w:rsidRPr="00D72FF7">
        <w:rPr>
          <w:sz w:val="22"/>
          <w:szCs w:val="22"/>
          <w:lang w:val="en-US"/>
        </w:rPr>
        <w:t xml:space="preserve">). For each sample, 1000 </w:t>
      </w:r>
      <w:proofErr w:type="spellStart"/>
      <w:r w:rsidRPr="00D72FF7">
        <w:rPr>
          <w:sz w:val="22"/>
          <w:szCs w:val="22"/>
          <w:lang w:val="en-US"/>
        </w:rPr>
        <w:t>pg</w:t>
      </w:r>
      <w:proofErr w:type="spellEnd"/>
      <w:r w:rsidRPr="00D72FF7">
        <w:rPr>
          <w:sz w:val="22"/>
          <w:szCs w:val="22"/>
          <w:lang w:val="en-US"/>
        </w:rPr>
        <w:t xml:space="preserve"> of the cDNA library was used for </w:t>
      </w:r>
      <w:proofErr w:type="spellStart"/>
      <w:r w:rsidRPr="00D72FF7">
        <w:rPr>
          <w:sz w:val="22"/>
          <w:szCs w:val="22"/>
          <w:lang w:val="en-US"/>
        </w:rPr>
        <w:t>Tagmenation</w:t>
      </w:r>
      <w:proofErr w:type="spellEnd"/>
      <w:r w:rsidRPr="00D72FF7">
        <w:rPr>
          <w:sz w:val="22"/>
          <w:szCs w:val="22"/>
          <w:lang w:val="en-US"/>
        </w:rPr>
        <w:t xml:space="preserve"> using </w:t>
      </w:r>
      <w:proofErr w:type="spellStart"/>
      <w:r w:rsidRPr="00D72FF7">
        <w:rPr>
          <w:sz w:val="22"/>
          <w:szCs w:val="22"/>
          <w:lang w:val="en-US"/>
        </w:rPr>
        <w:t>Nextera</w:t>
      </w:r>
      <w:proofErr w:type="spellEnd"/>
      <w:r w:rsidRPr="00D72FF7">
        <w:rPr>
          <w:sz w:val="22"/>
          <w:szCs w:val="22"/>
          <w:lang w:val="en-US"/>
        </w:rPr>
        <w:t xml:space="preserve"> XT v2 DNA sample preparation (Illumina) including custom primers for </w:t>
      </w:r>
      <w:r w:rsidRPr="00D72FF7">
        <w:rPr>
          <w:sz w:val="22"/>
          <w:szCs w:val="22"/>
          <w:lang w:val="en-US"/>
        </w:rPr>
        <w:lastRenderedPageBreak/>
        <w:t xml:space="preserve">amplification purposes. After PCR purification, quality and quantity assessment, paired-end sequencing was performed on a NextSeq500 (Illumina) and the </w:t>
      </w:r>
      <w:proofErr w:type="spellStart"/>
      <w:r w:rsidRPr="00D72FF7">
        <w:rPr>
          <w:sz w:val="22"/>
          <w:szCs w:val="22"/>
          <w:lang w:val="en-US"/>
        </w:rPr>
        <w:t>NextSeq</w:t>
      </w:r>
      <w:proofErr w:type="spellEnd"/>
      <w:r w:rsidRPr="00D72FF7">
        <w:rPr>
          <w:sz w:val="22"/>
          <w:szCs w:val="22"/>
          <w:lang w:val="en-US"/>
        </w:rPr>
        <w:t xml:space="preserve"> 500/550 High Output v2 Kit (75 cycles) (Read1CustSeqB custom primer for read 1</w:t>
      </w:r>
      <w:r w:rsidRPr="00D72FF7">
        <w:rPr>
          <w:rFonts w:ascii="Times New Roman" w:eastAsia="Times New Roman" w:hAnsi="Times New Roman" w:cs="Times New Roman"/>
          <w:sz w:val="22"/>
          <w:szCs w:val="22"/>
          <w:lang w:val="en-US"/>
        </w:rPr>
        <w:t> </w:t>
      </w:r>
      <w:r w:rsidRPr="00D72FF7">
        <w:rPr>
          <w:sz w:val="22"/>
          <w:szCs w:val="22"/>
          <w:lang w:val="en-US"/>
        </w:rPr>
        <w:t>=</w:t>
      </w:r>
      <w:r w:rsidRPr="00D72FF7">
        <w:rPr>
          <w:rFonts w:ascii="Times New Roman" w:eastAsia="Times New Roman" w:hAnsi="Times New Roman" w:cs="Times New Roman"/>
          <w:sz w:val="22"/>
          <w:szCs w:val="22"/>
          <w:lang w:val="en-US"/>
        </w:rPr>
        <w:t> </w:t>
      </w:r>
      <w:r w:rsidRPr="00D72FF7">
        <w:rPr>
          <w:sz w:val="22"/>
          <w:szCs w:val="22"/>
          <w:lang w:val="en-US"/>
        </w:rPr>
        <w:t>21 bp; read 2</w:t>
      </w:r>
      <w:r w:rsidRPr="00D72FF7">
        <w:rPr>
          <w:rFonts w:ascii="Times New Roman" w:eastAsia="Times New Roman" w:hAnsi="Times New Roman" w:cs="Times New Roman"/>
          <w:sz w:val="22"/>
          <w:szCs w:val="22"/>
          <w:lang w:val="en-US"/>
        </w:rPr>
        <w:t> </w:t>
      </w:r>
      <w:r w:rsidRPr="00D72FF7">
        <w:rPr>
          <w:sz w:val="22"/>
          <w:szCs w:val="22"/>
          <w:lang w:val="en-US"/>
        </w:rPr>
        <w:t>=</w:t>
      </w:r>
      <w:r w:rsidRPr="00D72FF7">
        <w:rPr>
          <w:rFonts w:ascii="Times New Roman" w:eastAsia="Times New Roman" w:hAnsi="Times New Roman" w:cs="Times New Roman"/>
          <w:sz w:val="22"/>
          <w:szCs w:val="22"/>
          <w:lang w:val="en-US"/>
        </w:rPr>
        <w:t> </w:t>
      </w:r>
      <w:r w:rsidRPr="00D72FF7">
        <w:rPr>
          <w:sz w:val="22"/>
          <w:szCs w:val="22"/>
          <w:lang w:val="en-US"/>
        </w:rPr>
        <w:t xml:space="preserve">63 bp) </w:t>
      </w:r>
      <w:r w:rsidRPr="00D72FF7">
        <w:rPr>
          <w:sz w:val="22"/>
          <w:szCs w:val="22"/>
          <w:lang w:val="en-US"/>
        </w:rPr>
        <w:fldChar w:fldCharType="begin" w:fldLock="1"/>
      </w:r>
      <w:r w:rsidR="00F94C3A">
        <w:rPr>
          <w:sz w:val="22"/>
          <w:szCs w:val="22"/>
          <w:lang w:val="en-US"/>
        </w:rPr>
        <w:instrText>ADDIN CSL_CITATION {"citationItems":[{"id":"ITEM-1","itemData":{"DOI":"10.1016/j.isci.2021.102151","ISSN":"25890042","abstract":"Detailed knowledge of the molecular biology of SARS-CoV-2 infection is crucial for understanding of viral replication, host responses and disease progression. Here, we report gene expression profiles of three SARS-CoV and SARS-CoV-2 infected human cell lines. SARS-CoV-2 elicited an approximately two-fold higher stimulation of the innate immune response compared to SARS-CoV in the human epithelial cell line Calu-3, including induction of miRNA-155. Single-cell RNA sequencing of infected cells showed that genes induced by virus infections were broadly upregulated, whereas interferon beta/lambda genes an pro-inflammatory cytokines such as IL-6 were expressed only in small subsets of infected cells. Temporal analysis suggested that transcriptional activities of interferon regulatory factors precede those of nuclear factor κB. Lastly, we identified heat shock protein 90 (HSP90) as a protein relevant for the infection. Inhibition of the HSP90 activity resulted in a reduction of viral replication and pro-inflammatory cytokine expression in primary human airway epithelial cells.","author":[{"dropping-particle":"","family":"Emanuel","given":"Wyler","non-dropping-particle":"","parse-names":false,"suffix":""},{"dropping-particle":"","family":"Kirstin","given":"Mösbauer","non-dropping-particle":"","parse-names":false,"suffix":""},{"dropping-particle":"","family":"Vedran","given":"Franke","non-dropping-particle":"","parse-names":false,"suffix":""},{"dropping-particle":"","family":"Asija","given":"Diag","non-dropping-particle":"","parse-names":false,"suffix":""},{"dropping-particle":"","family":"Theresa","given":"Gottula Lina","non-dropping-particle":"","parse-names":false,"suffix":""},{"dropping-particle":"","family":"Roberto","given":"Arsiè","non-dropping-particle":"","parse-names":false,"suffix":""},{"dropping-particle":"","family":"Filippos","given":"Klironomos","non-dropping-particle":"","parse-names":false,"suffix":""},{"dropping-particle":"","family":"David","given":"Koppstein","non-dropping-particle":"","parse-names":false,"suffix":""},{"dropping-particle":"","family":"Katja","given":"Hönzke","non-dropping-particle":"","parse-names":false,"suffix":""},{"dropping-particle":"","family":"Salah","given":"Ayoub","non-dropping-particle":"","parse-names":false,"suffix":""},{"dropping-particle":"","family":"Christopher","given":"Buccitelli","non-dropping-particle":"","parse-names":false,"suffix":""},{"dropping-particle":"","family":"Karen","given":"Hoffmann","non-dropping-particle":"","parse-names":false,"suffix":""},{"dropping-particle":"","family":"Anja","given":"Richter","non-dropping-particle":"","parse-names":false,"suffix":""},{"dropping-particle":"","family":"Ivano","given":"Legnini","non-dropping-particle":"","parse-names":false,"suffix":""},{"dropping-particle":"","family":"Andranik","given":"Ivanov","non-dropping-particle":"","parse-names":false,"suffix":""},{"dropping-particle":"","family":"Tommaso","given":"Mari","non-dropping-particle":"","parse-names":false,"suffix":""},{"dropping-particle":"","family":"Simone","given":"Del Giudice","non-dropping-particle":"","parse-names":false,"suffix":""},{"dropping-particle":"","family":"Jan","given":"Papies","non-dropping-particle":"","parse-names":false,"suffix":""},{"dropping-particle":"","family":"Samantha","given":"Praktiknjo","non-dropping-particle":"","parse-names":false,"suffix":""},{"dropping-particle":"","family":"Meyer Thomas","given":"F.","non-dropping-particle":"","parse-names":false,"suffix":""},{"dropping-particle":"","family":"Alexander","given":"Müller Marcel","non-dropping-particle":"","parse-names":false,"suffix":""},{"dropping-particle":"","family":"Daniela","given":"Niemeyer","non-dropping-particle":"","parse-names":false,"suffix":""},{"dropping-particle":"","family":"Andreas","given":"Hocke","non-dropping-particle":"","parse-names":false,"suffix":""},{"dropping-particle":"","family":"Matthias","given":"Selbach","non-dropping-particle":"","parse-names":false,"suffix":""},{"dropping-particle":"","family":"Altuna","given":"Akalin","non-dropping-particle":"","parse-names":false,"suffix":""},{"dropping-particle":"","family":"Nikolaus","given":"Rajewsky","non-dropping-particle":"","parse-names":false,"suffix":""},{"dropping-particle":"","family":"Christian","given":"Drosten","non-dropping-particle":"","parse-names":false,"suffix":""},{"dropping-particle":"","family":"Markus","given":"Landthaler","non-dropping-particle":"","parse-names":false,"suffix":""}],"container-title":"iScience","id":"ITEM-1","issue":"3","issued":{"date-parts":[["2021"]]},"page":"102151","title":"Transcriptomic profiling of SARS-CoV-2 infected human cell lines identifies HSP90 as target for COVID-19 therapy","type":"article-journal","volume":"24"},"uris":["http://www.mendeley.com/documents/?uuid=f6cc2e00-57a3-44b0-aa01-2dadc915cafa"]},{"id":"ITEM-2","itemData":{"DOI":"10.1101/2021.03.05.434122","abstract":"Herpes simplex virus type 1 (HSV-1) infection of the nervous system may lead to brain damage, including neurodegeneration. However, lack of suitable experimental models hinders understanding molecular mechanisms and cell-type-specific responses triggered by HSV-1. Here, we infected human brain organoids with HSV-1. Known features of HSV-1 infection such as alteration of neuronal electrophysiology and induction of antisense transcription were confirmed. Full-length mRNA-sequencing revealed aberrant 3’ end formation and poly(A)-tail lengthening. Single-cell RNA-seq and spatial transcriptomics uncovered changes in the cellular composition of the infected organoids caused by viral replication and dysregulation of molecular pathways in cell-type specific manner. Furthermore, hallmarks of early neurodegeneration were observed, namely extracellular matrix disruption, STMN2 and TARDBP/TDP43 downregulation, and upregulation of the AD-related non-coding RNA BC200/BCYRN1. These hallmarks were weaker/absent when infecting with a mutant HSV-1 control. Together, our data indicate that brain organoids serve as a powerful model to study mechanisms of HSV-1-driven neurodegeneration.","author":[{"dropping-particle":"","family":"Rybak-Wolf","given":"Agnieszka","non-dropping-particle":"","parse-names":false,"suffix":""},{"dropping-particle":"","family":"Wyler","given":"Emanuel","non-dropping-particle":"","parse-names":false,"suffix":""},{"dropping-particle":"","family":"Legnini","given":"Ivano","non-dropping-particle":"","parse-names":false,"suffix":""},{"dropping-particle":"","family":"Loewa","given":"Anna","non-dropping-particle":"","parse-names":false,"suffix":""},{"dropping-particle":"","family":"Glažar","given":"Petar","non-dropping-particle":"","parse-names":false,"suffix":""},{"dropping-particle":"","family":"Kim","given":"Seung Joon","non-dropping-particle":"","parse-names":false,"suffix":""},{"dropping-particle":"","family":"Pentimalli","given":"Tancredi Massimo","non-dropping-particle":"","parse-names":false,"suffix":""},{"dropping-particle":"","family":"Martinez","given":"Anna Oliveras","non-dropping-particle":"","parse-names":false,"suffix":""},{"dropping-particle":"","family":"Beyersdorf","given":"Benjamin","non-dropping-particle":"","parse-names":false,"suffix":""},{"dropping-particle":"","family":"Woehler","given":"Andrew","non-dropping-particle":"","parse-names":false,"suffix":""},{"dropping-particle":"","family":"Landthaler","given":"Markus","non-dropping-particle":"","parse-names":false,"suffix":""},{"dropping-particle":"","family":"Rajewsky","given":"Nikolaus","non-dropping-particle":"","parse-names":false,"suffix":""}],"container-title":"bioRxiv","id":"ITEM-2","issued":{"date-parts":[["2021"]]},"page":"2021.03.05.434122","title":"Neurodegeneration in human brain organoids infected with herpes simplex virus type 1","type":"article-journal"},"uris":["http://www.mendeley.com/documents/?uuid=0149bcd2-f24a-4f9d-bd21-635eaac05ab0"]}],"mendeley":{"formattedCitation":"[3, 4]","plainTextFormattedCitation":"[3, 4]","previouslyFormattedCitation":"[3, 4]"},"properties":{"noteIndex":0},"schema":"https://github.com/citation-style-language/schema/raw/master/csl-citation.json"}</w:instrText>
      </w:r>
      <w:r w:rsidRPr="00D72FF7">
        <w:rPr>
          <w:sz w:val="22"/>
          <w:szCs w:val="22"/>
          <w:lang w:val="en-US"/>
        </w:rPr>
        <w:fldChar w:fldCharType="separate"/>
      </w:r>
      <w:r w:rsidR="00BE5020" w:rsidRPr="00BE5020">
        <w:rPr>
          <w:noProof/>
          <w:sz w:val="22"/>
          <w:szCs w:val="22"/>
          <w:lang w:val="en-US"/>
        </w:rPr>
        <w:t>[3, 4]</w:t>
      </w:r>
      <w:r w:rsidRPr="00D72FF7">
        <w:rPr>
          <w:sz w:val="22"/>
          <w:szCs w:val="22"/>
          <w:lang w:val="en-US"/>
        </w:rPr>
        <w:fldChar w:fldCharType="end"/>
      </w:r>
      <w:r w:rsidRPr="00D72FF7">
        <w:rPr>
          <w:sz w:val="22"/>
          <w:szCs w:val="22"/>
          <w:lang w:val="en-US"/>
        </w:rPr>
        <w:t>.</w:t>
      </w:r>
    </w:p>
    <w:p w14:paraId="52D89F54" w14:textId="77777777" w:rsidR="00534F17" w:rsidRPr="00D72FF7" w:rsidRDefault="00534F17" w:rsidP="00D72FF7">
      <w:pPr>
        <w:pStyle w:val="Heading2"/>
        <w:spacing w:line="360" w:lineRule="auto"/>
        <w:rPr>
          <w:sz w:val="22"/>
          <w:szCs w:val="22"/>
          <w:lang w:val="en-US"/>
        </w:rPr>
      </w:pPr>
      <w:proofErr w:type="spellStart"/>
      <w:r w:rsidRPr="00D72FF7">
        <w:rPr>
          <w:sz w:val="22"/>
          <w:szCs w:val="22"/>
          <w:lang w:val="en-US"/>
        </w:rPr>
        <w:t>BaseScope</w:t>
      </w:r>
      <w:proofErr w:type="spellEnd"/>
      <w:r w:rsidRPr="00D72FF7">
        <w:rPr>
          <w:sz w:val="22"/>
          <w:szCs w:val="22"/>
          <w:lang w:val="en-US"/>
        </w:rPr>
        <w:t xml:space="preserve"> single molecule RNA FISH</w:t>
      </w:r>
    </w:p>
    <w:p w14:paraId="282C3E5A" w14:textId="31ACD2C1" w:rsidR="00534F17" w:rsidRDefault="007B2772" w:rsidP="00D72FF7">
      <w:pPr>
        <w:spacing w:line="360" w:lineRule="auto"/>
        <w:rPr>
          <w:sz w:val="22"/>
          <w:szCs w:val="22"/>
          <w:lang w:val="en-US"/>
        </w:rPr>
      </w:pPr>
      <w:r>
        <w:rPr>
          <w:i/>
          <w:sz w:val="22"/>
          <w:szCs w:val="22"/>
          <w:lang w:val="en-US"/>
        </w:rPr>
        <w:t>I</w:t>
      </w:r>
      <w:r w:rsidR="00534F17" w:rsidRPr="00D72FF7">
        <w:rPr>
          <w:i/>
          <w:sz w:val="22"/>
          <w:szCs w:val="22"/>
          <w:lang w:val="en-US"/>
        </w:rPr>
        <w:t>n</w:t>
      </w:r>
      <w:r w:rsidR="00507575">
        <w:rPr>
          <w:i/>
          <w:sz w:val="22"/>
          <w:szCs w:val="22"/>
          <w:lang w:val="en-US"/>
        </w:rPr>
        <w:t xml:space="preserve"> </w:t>
      </w:r>
      <w:r w:rsidR="00534F17" w:rsidRPr="00D72FF7">
        <w:rPr>
          <w:i/>
          <w:sz w:val="22"/>
          <w:szCs w:val="22"/>
          <w:lang w:val="en-US"/>
        </w:rPr>
        <w:t xml:space="preserve">situ </w:t>
      </w:r>
      <w:r w:rsidR="00534F17" w:rsidRPr="00D72FF7">
        <w:rPr>
          <w:sz w:val="22"/>
          <w:szCs w:val="22"/>
          <w:lang w:val="en-US"/>
        </w:rPr>
        <w:t>hybridization</w:t>
      </w:r>
      <w:r w:rsidR="00507575">
        <w:rPr>
          <w:sz w:val="22"/>
          <w:szCs w:val="22"/>
          <w:lang w:val="en-US"/>
        </w:rPr>
        <w:t xml:space="preserve"> (ISH)</w:t>
      </w:r>
      <w:r w:rsidR="00534F17" w:rsidRPr="00D72FF7">
        <w:rPr>
          <w:sz w:val="22"/>
          <w:szCs w:val="22"/>
          <w:lang w:val="en-US"/>
        </w:rPr>
        <w:t xml:space="preserve"> </w:t>
      </w:r>
      <w:r>
        <w:rPr>
          <w:sz w:val="22"/>
          <w:szCs w:val="22"/>
          <w:lang w:val="en-US"/>
        </w:rPr>
        <w:t xml:space="preserve">was performed </w:t>
      </w:r>
      <w:r w:rsidR="00534F17" w:rsidRPr="00D72FF7">
        <w:rPr>
          <w:sz w:val="22"/>
          <w:szCs w:val="22"/>
          <w:lang w:val="en-US"/>
        </w:rPr>
        <w:t xml:space="preserve">using </w:t>
      </w:r>
      <w:proofErr w:type="spellStart"/>
      <w:r w:rsidR="00534F17" w:rsidRPr="00D72FF7">
        <w:rPr>
          <w:sz w:val="22"/>
          <w:szCs w:val="22"/>
          <w:lang w:val="en-US"/>
        </w:rPr>
        <w:t>BaseScope</w:t>
      </w:r>
      <w:proofErr w:type="spellEnd"/>
      <w:r w:rsidR="00534F17" w:rsidRPr="00D72FF7">
        <w:rPr>
          <w:sz w:val="22"/>
          <w:szCs w:val="22"/>
          <w:lang w:val="en-US"/>
        </w:rPr>
        <w:t xml:space="preserve"> technology (ACD</w:t>
      </w:r>
      <w:r w:rsidR="00F94C3A">
        <w:rPr>
          <w:sz w:val="22"/>
          <w:szCs w:val="22"/>
          <w:lang w:val="en-US"/>
        </w:rPr>
        <w:t>, Newark, CA, USA</w:t>
      </w:r>
      <w:r w:rsidR="00534F17" w:rsidRPr="00D72FF7">
        <w:rPr>
          <w:sz w:val="22"/>
          <w:szCs w:val="22"/>
          <w:lang w:val="en-US"/>
        </w:rPr>
        <w:t>)</w:t>
      </w:r>
      <w:r>
        <w:rPr>
          <w:sz w:val="22"/>
          <w:szCs w:val="22"/>
          <w:lang w:val="en-US"/>
        </w:rPr>
        <w:t xml:space="preserve"> following</w:t>
      </w:r>
      <w:r w:rsidR="00534F17" w:rsidRPr="00D72FF7">
        <w:rPr>
          <w:sz w:val="22"/>
          <w:szCs w:val="22"/>
          <w:lang w:val="en-US"/>
        </w:rPr>
        <w:t xml:space="preserve"> the instructions provided by the manufacturer (ACD#323900). In short, CO tissue sections were incubated in warm PBS for 15 min</w:t>
      </w:r>
      <w:r w:rsidR="00507575">
        <w:rPr>
          <w:sz w:val="22"/>
          <w:szCs w:val="22"/>
          <w:lang w:val="en-US"/>
        </w:rPr>
        <w:t>utes</w:t>
      </w:r>
      <w:r w:rsidR="00534F17" w:rsidRPr="00D72FF7">
        <w:rPr>
          <w:sz w:val="22"/>
          <w:szCs w:val="22"/>
          <w:lang w:val="en-US"/>
        </w:rPr>
        <w:t xml:space="preserve"> to remove embedding media, incubated for 30 min</w:t>
      </w:r>
      <w:r w:rsidR="00507575">
        <w:rPr>
          <w:sz w:val="22"/>
          <w:szCs w:val="22"/>
          <w:lang w:val="en-US"/>
        </w:rPr>
        <w:t>utes</w:t>
      </w:r>
      <w:r w:rsidR="00534F17" w:rsidRPr="00D72FF7">
        <w:rPr>
          <w:sz w:val="22"/>
          <w:szCs w:val="22"/>
          <w:lang w:val="en-US"/>
        </w:rPr>
        <w:t xml:space="preserve"> at 60°C using the </w:t>
      </w:r>
      <w:proofErr w:type="spellStart"/>
      <w:r w:rsidR="00534F17" w:rsidRPr="00D72FF7">
        <w:rPr>
          <w:sz w:val="22"/>
          <w:szCs w:val="22"/>
          <w:lang w:val="en-US"/>
        </w:rPr>
        <w:t>HybEZ</w:t>
      </w:r>
      <w:proofErr w:type="spellEnd"/>
      <w:r w:rsidR="00534F17" w:rsidRPr="00D72FF7">
        <w:rPr>
          <w:sz w:val="22"/>
          <w:szCs w:val="22"/>
          <w:lang w:val="en-US"/>
        </w:rPr>
        <w:t xml:space="preserve"> II hybridization oven (ACD), and post-fixed with 4% PFA for 15 min</w:t>
      </w:r>
      <w:r w:rsidR="00507575">
        <w:rPr>
          <w:sz w:val="22"/>
          <w:szCs w:val="22"/>
          <w:lang w:val="en-US"/>
        </w:rPr>
        <w:t>utes</w:t>
      </w:r>
      <w:r w:rsidR="00534F17" w:rsidRPr="00D72FF7">
        <w:rPr>
          <w:sz w:val="22"/>
          <w:szCs w:val="22"/>
          <w:lang w:val="en-US"/>
        </w:rPr>
        <w:t>. After following the dehydration series, sections were air dried and incubated with Hydrogen Peroxide (ACD) for 10 min</w:t>
      </w:r>
      <w:r w:rsidR="00507575">
        <w:rPr>
          <w:sz w:val="22"/>
          <w:szCs w:val="22"/>
          <w:lang w:val="en-US"/>
        </w:rPr>
        <w:t>utes</w:t>
      </w:r>
      <w:r w:rsidR="00534F17" w:rsidRPr="00D72FF7">
        <w:rPr>
          <w:sz w:val="22"/>
          <w:szCs w:val="22"/>
          <w:lang w:val="en-US"/>
        </w:rPr>
        <w:t xml:space="preserve"> at room temperature. After two washes with water (ddH</w:t>
      </w:r>
      <w:r w:rsidR="00534F17" w:rsidRPr="00D72FF7">
        <w:rPr>
          <w:sz w:val="22"/>
          <w:szCs w:val="22"/>
          <w:vertAlign w:val="subscript"/>
          <w:lang w:val="en-US"/>
        </w:rPr>
        <w:t>2</w:t>
      </w:r>
      <w:r w:rsidR="00534F17" w:rsidRPr="00D72FF7">
        <w:rPr>
          <w:sz w:val="22"/>
          <w:szCs w:val="22"/>
          <w:lang w:val="en-US"/>
        </w:rPr>
        <w:t>O) and rinsing in 100% ethanol, the sections were air dried overnight. After protease plus treatment for 15-30 min</w:t>
      </w:r>
      <w:r w:rsidR="00507575">
        <w:rPr>
          <w:sz w:val="22"/>
          <w:szCs w:val="22"/>
          <w:lang w:val="en-US"/>
        </w:rPr>
        <w:t>utes</w:t>
      </w:r>
      <w:r w:rsidR="00534F17" w:rsidRPr="00D72FF7">
        <w:rPr>
          <w:sz w:val="22"/>
          <w:szCs w:val="22"/>
          <w:lang w:val="en-US"/>
        </w:rPr>
        <w:t xml:space="preserve"> at 40°C, two custom hybridization probes covering the BSJ of circFAT3 or ciRS-7 were applied, and sections were incubated at 40°C for 2 h</w:t>
      </w:r>
      <w:r w:rsidR="00507575">
        <w:rPr>
          <w:sz w:val="22"/>
          <w:szCs w:val="22"/>
          <w:lang w:val="en-US"/>
        </w:rPr>
        <w:t>ours</w:t>
      </w:r>
      <w:r w:rsidR="00534F17" w:rsidRPr="00D72FF7">
        <w:rPr>
          <w:sz w:val="22"/>
          <w:szCs w:val="22"/>
          <w:lang w:val="en-US"/>
        </w:rPr>
        <w:t xml:space="preserve">. The subsequent amplification steps and application of the Fast RED solution (ACD) were performed according to the provider’s protocol. Sections were counterstained with DAPI (Thermo Fisher Scientific, 1 </w:t>
      </w:r>
      <w:proofErr w:type="spellStart"/>
      <w:r w:rsidR="00534F17" w:rsidRPr="00D72FF7">
        <w:rPr>
          <w:sz w:val="22"/>
          <w:szCs w:val="22"/>
          <w:lang w:val="en-US"/>
        </w:rPr>
        <w:t>μg</w:t>
      </w:r>
      <w:proofErr w:type="spellEnd"/>
      <w:r w:rsidR="00534F17" w:rsidRPr="00D72FF7">
        <w:rPr>
          <w:sz w:val="22"/>
          <w:szCs w:val="22"/>
          <w:lang w:val="en-US"/>
        </w:rPr>
        <w:t>/ml) for 10 min</w:t>
      </w:r>
      <w:r w:rsidR="00507575">
        <w:rPr>
          <w:sz w:val="22"/>
          <w:szCs w:val="22"/>
          <w:lang w:val="en-US"/>
        </w:rPr>
        <w:t>utes</w:t>
      </w:r>
      <w:r w:rsidR="00534F17" w:rsidRPr="00D72FF7">
        <w:rPr>
          <w:sz w:val="22"/>
          <w:szCs w:val="22"/>
          <w:lang w:val="en-US"/>
        </w:rPr>
        <w:t xml:space="preserve">, washed, and mounted using </w:t>
      </w:r>
      <w:proofErr w:type="spellStart"/>
      <w:r w:rsidR="00534F17" w:rsidRPr="00D72FF7">
        <w:rPr>
          <w:sz w:val="22"/>
          <w:szCs w:val="22"/>
          <w:lang w:val="en-US"/>
        </w:rPr>
        <w:t>ProLong</w:t>
      </w:r>
      <w:proofErr w:type="spellEnd"/>
      <w:r w:rsidR="00534F17" w:rsidRPr="00D72FF7">
        <w:rPr>
          <w:sz w:val="22"/>
          <w:szCs w:val="22"/>
          <w:lang w:val="en-US"/>
        </w:rPr>
        <w:t xml:space="preserve"> Gold antifade (Invitrogen). Image acquisition was achieved with Zeiss laser scanning confocal LSM800 or the Olympus VS120 Slide Scanner System.</w:t>
      </w:r>
    </w:p>
    <w:p w14:paraId="76182D2F" w14:textId="3FBC7841" w:rsidR="00A13E70" w:rsidRPr="00AB20E1" w:rsidRDefault="00A13E70" w:rsidP="00A13E70">
      <w:pPr>
        <w:pStyle w:val="Heading2"/>
        <w:spacing w:line="360" w:lineRule="auto"/>
        <w:rPr>
          <w:sz w:val="22"/>
          <w:szCs w:val="22"/>
          <w:lang w:val="en-US"/>
        </w:rPr>
      </w:pPr>
      <w:r w:rsidRPr="00AB20E1">
        <w:rPr>
          <w:sz w:val="22"/>
          <w:szCs w:val="22"/>
          <w:lang w:val="en-US"/>
        </w:rPr>
        <w:t xml:space="preserve">Marker quantification in COs </w:t>
      </w:r>
    </w:p>
    <w:p w14:paraId="1876E501" w14:textId="512FB59D" w:rsidR="00A13E70" w:rsidRPr="00320F01" w:rsidRDefault="00AB20E1" w:rsidP="00D72FF7">
      <w:pPr>
        <w:spacing w:line="360" w:lineRule="auto"/>
        <w:rPr>
          <w:sz w:val="22"/>
          <w:szCs w:val="22"/>
          <w:lang w:val="en-US"/>
        </w:rPr>
      </w:pPr>
      <w:r w:rsidRPr="00AB20E1">
        <w:rPr>
          <w:sz w:val="22"/>
          <w:szCs w:val="22"/>
          <w:lang w:val="en-US"/>
        </w:rPr>
        <w:t xml:space="preserve">For </w:t>
      </w:r>
      <w:r>
        <w:rPr>
          <w:sz w:val="22"/>
          <w:szCs w:val="22"/>
          <w:lang w:val="en-US"/>
        </w:rPr>
        <w:t>MAP2, TUJ1, and GFAP quantification, 90-day COs from two batches with three to four COs per batch were analyzed</w:t>
      </w:r>
      <w:r w:rsidR="00BE5020">
        <w:rPr>
          <w:sz w:val="22"/>
          <w:szCs w:val="22"/>
          <w:lang w:val="en-US"/>
        </w:rPr>
        <w:t xml:space="preserve"> using Fiji </w:t>
      </w:r>
      <w:r w:rsidR="00BE5020">
        <w:rPr>
          <w:sz w:val="22"/>
          <w:szCs w:val="22"/>
          <w:lang w:val="en-US"/>
        </w:rPr>
        <w:fldChar w:fldCharType="begin" w:fldLock="1"/>
      </w:r>
      <w:r w:rsidR="00F94C3A">
        <w:rPr>
          <w:sz w:val="22"/>
          <w:szCs w:val="22"/>
          <w:lang w:val="en-US"/>
        </w:rPr>
        <w:instrText>ADDIN CSL_CITATION {"citationItems":[{"id":"ITEM-1","itemData":{"DOI":"10.1038/nmeth.2019","ISSN":"1548-7105","abstract":"Presented is an overview of the image-analysis software platform Fiji, a distribution of ImageJ that updates the underlying ImageJ architecture and adds modern software design elements to expand the capabilities of the platform and facilitate collaboration between biologists and computer scientists.","author":[{"dropping-particle":"","family":"Schindelin","given":"Johannes","non-dropping-particle":"","parse-names":false,"suffix":""},{"dropping-particle":"","family":"Arganda-Carreras","given":"Ignacio","non-dropping-particle":"","parse-names":false,"suffix":""},{"dropping-particle":"","family":"Frise","given":"Erwin","non-dropping-particle":"","parse-names":false,"suffix":""},{"dropping-particle":"","family":"Kaynig","given":"Verena","non-dropping-particle":"","parse-names":false,"suffix":""},{"dropping-particle":"","family":"Longair","given":"Mark","non-dropping-particle":"","parse-names":false,"suffix":""},{"dropping-particle":"","family":"Pietzsch","given":"Tobias","non-dropping-particle":"","parse-names":false,"suffix":""},{"dropping-particle":"","family":"Preibisch","given":"Stephan","non-dropping-particle":"","parse-names":false,"suffix":""},{"dropping-particle":"","family":"Rueden","given":"Curtis","non-dropping-particle":"","parse-names":false,"suffix":""},{"dropping-particle":"","family":"Saalfeld","given":"Stephan","non-dropping-particle":"","parse-names":false,"suffix":""},{"dropping-particle":"","family":"Schmid","given":"Benjamin","non-dropping-particle":"","parse-names":false,"suffix":""},{"dropping-particle":"","family":"Tinevez","given":"Jean-Yves","non-dropping-particle":"","parse-names":false,"suffix":""},{"dropping-particle":"","family":"White","given":"Daniel James","non-dropping-particle":"","parse-names":false,"suffix":""},{"dropping-particle":"","family":"Hartenstein","given":"Volker","non-dropping-particle":"","parse-names":false,"suffix":""},{"dropping-particle":"","family":"Eliceiri","given":"Kevin","non-dropping-particle":"","parse-names":false,"suffix":""},{"dropping-particle":"","family":"Tomancak","given":"Pavel","non-dropping-particle":"","parse-names":false,"suffix":""},{"dropping-particle":"","family":"Cardona","given":"Albert","non-dropping-particle":"","parse-names":false,"suffix":""}],"container-title":"Nature Methods","id":"ITEM-1","issue":"7","issued":{"date-parts":[["2012"]]},"page":"676-682","title":"Fiji: an open-source platform for biological-image analysis","type":"article-journal","volume":"9"},"uris":["http://www.mendeley.com/documents/?uuid=de1ca7f7-e768-49c3-bcc3-38a39e521328"]}],"mendeley":{"formattedCitation":"[6]","plainTextFormattedCitation":"[6]","previouslyFormattedCitation":"[6]"},"properties":{"noteIndex":0},"schema":"https://github.com/citation-style-language/schema/raw/master/csl-citation.json"}</w:instrText>
      </w:r>
      <w:r w:rsidR="00BE5020">
        <w:rPr>
          <w:sz w:val="22"/>
          <w:szCs w:val="22"/>
          <w:lang w:val="en-US"/>
        </w:rPr>
        <w:fldChar w:fldCharType="separate"/>
      </w:r>
      <w:r w:rsidR="00BE5020" w:rsidRPr="00BE5020">
        <w:rPr>
          <w:noProof/>
          <w:sz w:val="22"/>
          <w:szCs w:val="22"/>
          <w:lang w:val="en-US"/>
        </w:rPr>
        <w:t>[6]</w:t>
      </w:r>
      <w:r w:rsidR="00BE5020">
        <w:rPr>
          <w:sz w:val="22"/>
          <w:szCs w:val="22"/>
          <w:lang w:val="en-US"/>
        </w:rPr>
        <w:fldChar w:fldCharType="end"/>
      </w:r>
      <w:r>
        <w:rPr>
          <w:sz w:val="22"/>
          <w:szCs w:val="22"/>
          <w:lang w:val="en-US"/>
        </w:rPr>
        <w:t xml:space="preserve">. </w:t>
      </w:r>
      <w:r w:rsidR="000318A2">
        <w:rPr>
          <w:sz w:val="22"/>
          <w:szCs w:val="22"/>
          <w:lang w:val="en-US"/>
        </w:rPr>
        <w:t>Due to the lack of clear ventricle-like structures at day 90</w:t>
      </w:r>
      <w:r>
        <w:rPr>
          <w:sz w:val="22"/>
          <w:szCs w:val="22"/>
          <w:lang w:val="en-US"/>
        </w:rPr>
        <w:t xml:space="preserve">, we </w:t>
      </w:r>
      <w:r w:rsidR="000318A2">
        <w:rPr>
          <w:sz w:val="22"/>
          <w:szCs w:val="22"/>
          <w:lang w:val="en-US"/>
        </w:rPr>
        <w:t xml:space="preserve">defined six regions of interest </w:t>
      </w:r>
      <w:r w:rsidR="00235A0B">
        <w:rPr>
          <w:sz w:val="22"/>
          <w:szCs w:val="22"/>
          <w:lang w:val="en-US"/>
        </w:rPr>
        <w:t xml:space="preserve">(ROI) per organoid section </w:t>
      </w:r>
      <w:r w:rsidR="000318A2">
        <w:rPr>
          <w:sz w:val="22"/>
          <w:szCs w:val="22"/>
          <w:lang w:val="en-US"/>
        </w:rPr>
        <w:t xml:space="preserve">each with </w:t>
      </w:r>
      <w:r w:rsidR="002D6EB2">
        <w:rPr>
          <w:sz w:val="22"/>
          <w:szCs w:val="22"/>
          <w:lang w:val="en-US"/>
        </w:rPr>
        <w:t xml:space="preserve">a dimension of </w:t>
      </w:r>
      <w:r w:rsidR="000318A2">
        <w:rPr>
          <w:sz w:val="22"/>
          <w:szCs w:val="22"/>
          <w:lang w:val="en-US"/>
        </w:rPr>
        <w:t xml:space="preserve">250 x 250 </w:t>
      </w:r>
      <w:proofErr w:type="spellStart"/>
      <w:r w:rsidR="000318A2" w:rsidRPr="00D72FF7">
        <w:rPr>
          <w:sz w:val="22"/>
          <w:szCs w:val="22"/>
          <w:lang w:val="en-US"/>
        </w:rPr>
        <w:t>μ</w:t>
      </w:r>
      <w:r w:rsidR="000318A2">
        <w:rPr>
          <w:sz w:val="22"/>
          <w:szCs w:val="22"/>
          <w:lang w:val="en-US"/>
        </w:rPr>
        <w:t>m</w:t>
      </w:r>
      <w:proofErr w:type="spellEnd"/>
      <w:r w:rsidR="000318A2">
        <w:rPr>
          <w:sz w:val="22"/>
          <w:szCs w:val="22"/>
          <w:lang w:val="en-US"/>
        </w:rPr>
        <w:t xml:space="preserve"> at the</w:t>
      </w:r>
      <w:r w:rsidR="00235A0B">
        <w:rPr>
          <w:sz w:val="22"/>
          <w:szCs w:val="22"/>
          <w:lang w:val="en-US"/>
        </w:rPr>
        <w:t xml:space="preserve"> </w:t>
      </w:r>
      <w:r w:rsidR="00765D77">
        <w:rPr>
          <w:sz w:val="22"/>
          <w:szCs w:val="22"/>
          <w:lang w:val="en-US"/>
        </w:rPr>
        <w:t>most basal position of the cortical plate</w:t>
      </w:r>
      <w:r w:rsidR="000318A2">
        <w:rPr>
          <w:sz w:val="22"/>
          <w:szCs w:val="22"/>
          <w:lang w:val="en-US"/>
        </w:rPr>
        <w:t xml:space="preserve">. In total we analyzed </w:t>
      </w:r>
      <w:r>
        <w:rPr>
          <w:sz w:val="22"/>
          <w:szCs w:val="22"/>
          <w:lang w:val="en-US"/>
        </w:rPr>
        <w:t>three</w:t>
      </w:r>
      <w:r w:rsidR="000318A2">
        <w:rPr>
          <w:sz w:val="22"/>
          <w:szCs w:val="22"/>
          <w:lang w:val="en-US"/>
        </w:rPr>
        <w:t xml:space="preserve"> non-consecutive sections per CO for quantification.</w:t>
      </w:r>
      <w:r>
        <w:rPr>
          <w:sz w:val="22"/>
          <w:szCs w:val="22"/>
          <w:lang w:val="en-US"/>
        </w:rPr>
        <w:t xml:space="preserve"> For image processing, </w:t>
      </w:r>
      <w:r w:rsidR="00765D77">
        <w:rPr>
          <w:sz w:val="22"/>
          <w:szCs w:val="22"/>
          <w:lang w:val="en-US"/>
        </w:rPr>
        <w:t xml:space="preserve">we </w:t>
      </w:r>
      <w:r w:rsidR="00BE5020">
        <w:rPr>
          <w:sz w:val="22"/>
          <w:szCs w:val="22"/>
          <w:lang w:val="en-US"/>
        </w:rPr>
        <w:t xml:space="preserve">applied </w:t>
      </w:r>
      <w:r w:rsidR="005532D4">
        <w:rPr>
          <w:sz w:val="22"/>
          <w:szCs w:val="22"/>
          <w:lang w:val="en-US"/>
        </w:rPr>
        <w:t xml:space="preserve">similar </w:t>
      </w:r>
      <w:r w:rsidR="00BE5020">
        <w:rPr>
          <w:sz w:val="22"/>
          <w:szCs w:val="22"/>
          <w:lang w:val="en-US"/>
        </w:rPr>
        <w:t>manual thresholding</w:t>
      </w:r>
      <w:r w:rsidR="005532D4">
        <w:rPr>
          <w:sz w:val="22"/>
          <w:szCs w:val="22"/>
          <w:lang w:val="en-US"/>
        </w:rPr>
        <w:t xml:space="preserve"> within batches</w:t>
      </w:r>
      <w:r w:rsidR="00765D77">
        <w:rPr>
          <w:sz w:val="22"/>
          <w:szCs w:val="22"/>
          <w:lang w:val="en-US"/>
        </w:rPr>
        <w:t xml:space="preserve">, </w:t>
      </w:r>
      <w:r w:rsidR="00BE5020">
        <w:rPr>
          <w:sz w:val="22"/>
          <w:szCs w:val="22"/>
          <w:lang w:val="en-US"/>
        </w:rPr>
        <w:t>g</w:t>
      </w:r>
      <w:r w:rsidR="00765D77">
        <w:rPr>
          <w:sz w:val="22"/>
          <w:szCs w:val="22"/>
          <w:lang w:val="en-US"/>
        </w:rPr>
        <w:t>aussian blur</w:t>
      </w:r>
      <w:r w:rsidR="00BE5020">
        <w:rPr>
          <w:sz w:val="22"/>
          <w:szCs w:val="22"/>
          <w:lang w:val="en-US"/>
        </w:rPr>
        <w:t>,</w:t>
      </w:r>
      <w:r w:rsidR="00765D77">
        <w:rPr>
          <w:sz w:val="22"/>
          <w:szCs w:val="22"/>
          <w:lang w:val="en-US"/>
        </w:rPr>
        <w:t xml:space="preserve"> and </w:t>
      </w:r>
      <w:r w:rsidR="00BE5020">
        <w:rPr>
          <w:sz w:val="22"/>
          <w:szCs w:val="22"/>
          <w:lang w:val="en-US"/>
        </w:rPr>
        <w:t xml:space="preserve">created a binary image. </w:t>
      </w:r>
      <w:r w:rsidR="00320F01">
        <w:rPr>
          <w:sz w:val="22"/>
          <w:szCs w:val="22"/>
          <w:lang w:val="en-US"/>
        </w:rPr>
        <w:t xml:space="preserve">The signal intensity measurements were averaged across 18 </w:t>
      </w:r>
      <w:proofErr w:type="gramStart"/>
      <w:r w:rsidR="00320F01">
        <w:rPr>
          <w:sz w:val="22"/>
          <w:szCs w:val="22"/>
          <w:lang w:val="en-US"/>
        </w:rPr>
        <w:t>ROI’s</w:t>
      </w:r>
      <w:proofErr w:type="gramEnd"/>
      <w:r w:rsidR="00320F01">
        <w:rPr>
          <w:sz w:val="22"/>
          <w:szCs w:val="22"/>
          <w:lang w:val="en-US"/>
        </w:rPr>
        <w:t xml:space="preserve"> for each CO and normalized </w:t>
      </w:r>
      <w:r w:rsidR="00402734">
        <w:rPr>
          <w:sz w:val="22"/>
          <w:szCs w:val="22"/>
          <w:lang w:val="en-US"/>
        </w:rPr>
        <w:t>to the area analyzed</w:t>
      </w:r>
      <w:r w:rsidR="00320F01">
        <w:rPr>
          <w:sz w:val="22"/>
          <w:szCs w:val="22"/>
          <w:lang w:val="en-US"/>
        </w:rPr>
        <w:t xml:space="preserve"> </w:t>
      </w:r>
      <w:r w:rsidR="00402734">
        <w:rPr>
          <w:sz w:val="22"/>
          <w:szCs w:val="22"/>
          <w:lang w:val="en-US"/>
        </w:rPr>
        <w:t>(</w:t>
      </w:r>
      <w:r w:rsidR="00320F01" w:rsidRPr="00D72FF7">
        <w:rPr>
          <w:sz w:val="22"/>
          <w:szCs w:val="22"/>
          <w:lang w:val="en-US"/>
        </w:rPr>
        <w:t>μ</w:t>
      </w:r>
      <w:r w:rsidR="00320F01">
        <w:rPr>
          <w:sz w:val="22"/>
          <w:szCs w:val="22"/>
          <w:lang w:val="en-US"/>
        </w:rPr>
        <w:t>m</w:t>
      </w:r>
      <w:r w:rsidR="00320F01">
        <w:rPr>
          <w:sz w:val="22"/>
          <w:szCs w:val="22"/>
          <w:vertAlign w:val="superscript"/>
          <w:lang w:val="en-US"/>
        </w:rPr>
        <w:t>2</w:t>
      </w:r>
      <w:r w:rsidR="00402734">
        <w:rPr>
          <w:sz w:val="22"/>
          <w:szCs w:val="22"/>
          <w:lang w:val="en-US"/>
        </w:rPr>
        <w:t>)</w:t>
      </w:r>
      <w:r w:rsidR="00320F01">
        <w:rPr>
          <w:sz w:val="22"/>
          <w:szCs w:val="22"/>
          <w:lang w:val="en-US"/>
        </w:rPr>
        <w:t xml:space="preserve">. For statistical analysis, </w:t>
      </w:r>
      <w:r w:rsidR="00402734">
        <w:rPr>
          <w:sz w:val="22"/>
          <w:szCs w:val="22"/>
          <w:lang w:val="en-US"/>
        </w:rPr>
        <w:t>a two-tailed unpaired t-test was used</w:t>
      </w:r>
      <w:r w:rsidR="00320F01">
        <w:rPr>
          <w:sz w:val="22"/>
          <w:szCs w:val="22"/>
          <w:lang w:val="en-US"/>
        </w:rPr>
        <w:t xml:space="preserve">. </w:t>
      </w:r>
    </w:p>
    <w:p w14:paraId="0372B7DB" w14:textId="77777777" w:rsidR="00782175" w:rsidRPr="00D72FF7" w:rsidRDefault="00782175" w:rsidP="00D72FF7">
      <w:pPr>
        <w:pStyle w:val="Heading2"/>
        <w:spacing w:line="360" w:lineRule="auto"/>
        <w:rPr>
          <w:sz w:val="22"/>
          <w:szCs w:val="22"/>
          <w:lang w:val="en-US"/>
        </w:rPr>
      </w:pPr>
      <w:r w:rsidRPr="00D72FF7">
        <w:rPr>
          <w:sz w:val="22"/>
          <w:szCs w:val="22"/>
          <w:lang w:val="en-US"/>
        </w:rPr>
        <w:t xml:space="preserve">Quantification of migration defect of </w:t>
      </w:r>
      <w:r w:rsidRPr="00D72FF7">
        <w:rPr>
          <w:i/>
          <w:sz w:val="22"/>
          <w:szCs w:val="22"/>
          <w:lang w:val="en-US"/>
        </w:rPr>
        <w:t>in utero</w:t>
      </w:r>
      <w:r w:rsidRPr="00D72FF7">
        <w:rPr>
          <w:sz w:val="22"/>
          <w:szCs w:val="22"/>
          <w:lang w:val="en-US"/>
        </w:rPr>
        <w:t xml:space="preserve"> electroporated brains </w:t>
      </w:r>
    </w:p>
    <w:p w14:paraId="12CB8E0D" w14:textId="5AC9114C" w:rsidR="00782175" w:rsidRPr="00D72FF7" w:rsidRDefault="000A3D2D" w:rsidP="00D72FF7">
      <w:pPr>
        <w:spacing w:line="360" w:lineRule="auto"/>
        <w:rPr>
          <w:sz w:val="22"/>
          <w:szCs w:val="22"/>
          <w:lang w:val="en-US"/>
        </w:rPr>
      </w:pPr>
      <w:r>
        <w:rPr>
          <w:sz w:val="22"/>
          <w:szCs w:val="22"/>
          <w:lang w:val="en-US"/>
        </w:rPr>
        <w:t xml:space="preserve">After immunohistochemistry, brain sections were imaged </w:t>
      </w:r>
      <w:r w:rsidRPr="002D4CFA">
        <w:rPr>
          <w:sz w:val="22"/>
          <w:szCs w:val="22"/>
          <w:lang w:val="en-US"/>
        </w:rPr>
        <w:t xml:space="preserve">on a Zeiss </w:t>
      </w:r>
      <w:proofErr w:type="spellStart"/>
      <w:r w:rsidRPr="002D4CFA">
        <w:rPr>
          <w:sz w:val="22"/>
          <w:szCs w:val="22"/>
          <w:lang w:val="en-US"/>
        </w:rPr>
        <w:t>Axiovision</w:t>
      </w:r>
      <w:proofErr w:type="spellEnd"/>
      <w:r w:rsidRPr="002D4CFA">
        <w:rPr>
          <w:sz w:val="22"/>
          <w:szCs w:val="22"/>
          <w:lang w:val="en-US"/>
        </w:rPr>
        <w:t xml:space="preserve"> </w:t>
      </w:r>
      <w:proofErr w:type="spellStart"/>
      <w:r w:rsidRPr="002D4CFA">
        <w:rPr>
          <w:sz w:val="22"/>
          <w:szCs w:val="22"/>
          <w:lang w:val="en-US"/>
        </w:rPr>
        <w:t>epifluorescent</w:t>
      </w:r>
      <w:proofErr w:type="spellEnd"/>
      <w:r w:rsidRPr="002D4CFA">
        <w:rPr>
          <w:sz w:val="22"/>
          <w:szCs w:val="22"/>
          <w:lang w:val="en-US"/>
        </w:rPr>
        <w:t xml:space="preserve"> microscope with a </w:t>
      </w:r>
      <w:r>
        <w:rPr>
          <w:sz w:val="22"/>
          <w:szCs w:val="22"/>
          <w:lang w:val="en-US"/>
        </w:rPr>
        <w:t>1</w:t>
      </w:r>
      <w:r w:rsidRPr="002D4CFA">
        <w:rPr>
          <w:sz w:val="22"/>
          <w:szCs w:val="22"/>
          <w:lang w:val="en-US"/>
        </w:rPr>
        <w:t>0x objective</w:t>
      </w:r>
      <w:r>
        <w:rPr>
          <w:sz w:val="22"/>
          <w:szCs w:val="22"/>
          <w:lang w:val="en-US"/>
        </w:rPr>
        <w:t>. Per brain, three images of the prefrontal cortex from consecutive sections were used for quantifications in Fiji</w:t>
      </w:r>
      <w:r w:rsidR="00BE5020">
        <w:rPr>
          <w:sz w:val="22"/>
          <w:szCs w:val="22"/>
          <w:lang w:val="en-US"/>
        </w:rPr>
        <w:t xml:space="preserve"> </w:t>
      </w:r>
      <w:r w:rsidR="00BE5020">
        <w:rPr>
          <w:sz w:val="22"/>
          <w:szCs w:val="22"/>
          <w:lang w:val="en-US"/>
        </w:rPr>
        <w:fldChar w:fldCharType="begin" w:fldLock="1"/>
      </w:r>
      <w:r w:rsidR="00F94C3A">
        <w:rPr>
          <w:sz w:val="22"/>
          <w:szCs w:val="22"/>
          <w:lang w:val="en-US"/>
        </w:rPr>
        <w:instrText>ADDIN CSL_CITATION {"citationItems":[{"id":"ITEM-1","itemData":{"DOI":"10.1038/nmeth.2019","ISSN":"1548-7105","abstract":"Presented is an overview of the image-analysis software platform Fiji, a distribution of ImageJ that updates the underlying ImageJ architecture and adds modern software design elements to expand the capabilities of the platform and facilitate collaboration between biologists and computer scientists.","author":[{"dropping-particle":"","family":"Schindelin","given":"Johannes","non-dropping-particle":"","parse-names":false,"suffix":""},{"dropping-particle":"","family":"Arganda-Carreras","given":"Ignacio","non-dropping-particle":"","parse-names":false,"suffix":""},{"dropping-particle":"","family":"Frise","given":"Erwin","non-dropping-particle":"","parse-names":false,"suffix":""},{"dropping-particle":"","family":"Kaynig","given":"Verena","non-dropping-particle":"","parse-names":false,"suffix":""},{"dropping-particle":"","family":"Longair","given":"Mark","non-dropping-particle":"","parse-names":false,"suffix":""},{"dropping-particle":"","family":"Pietzsch","given":"Tobias","non-dropping-particle":"","parse-names":false,"suffix":""},{"dropping-particle":"","family":"Preibisch","given":"Stephan","non-dropping-particle":"","parse-names":false,"suffix":""},{"dropping-particle":"","family":"Rueden","given":"Curtis","non-dropping-particle":"","parse-names":false,"suffix":""},{"dropping-particle":"","family":"Saalfeld","given":"Stephan","non-dropping-particle":"","parse-names":false,"suffix":""},{"dropping-particle":"","family":"Schmid","given":"Benjamin","non-dropping-particle":"","parse-names":false,"suffix":""},{"dropping-particle":"","family":"Tinevez","given":"Jean-Yves","non-dropping-particle":"","parse-names":false,"suffix":""},{"dropping-particle":"","family":"White","given":"Daniel James","non-dropping-particle":"","parse-names":false,"suffix":""},{"dropping-particle":"","family":"Hartenstein","given":"Volker","non-dropping-particle":"","parse-names":false,"suffix":""},{"dropping-particle":"","family":"Eliceiri","given":"Kevin","non-dropping-particle":"","parse-names":false,"suffix":""},{"dropping-particle":"","family":"Tomancak","given":"Pavel","non-dropping-particle":"","parse-names":false,"suffix":""},{"dropping-particle":"","family":"Cardona","given":"Albert","non-dropping-particle":"","parse-names":false,"suffix":""}],"container-title":"Nature Methods","id":"ITEM-1","issue":"7","issued":{"date-parts":[["2012"]]},"page":"676-682","title":"Fiji: an open-source platform for biological-image analysis","type":"article-journal","volume":"9"},"uris":["http://www.mendeley.com/documents/?uuid=de1ca7f7-e768-49c3-bcc3-38a39e521328"]}],"mendeley":{"formattedCitation":"[6]","plainTextFormattedCitation":"[6]","previouslyFormattedCitation":"[6]"},"properties":{"noteIndex":0},"schema":"https://github.com/citation-style-language/schema/raw/master/csl-citation.json"}</w:instrText>
      </w:r>
      <w:r w:rsidR="00BE5020">
        <w:rPr>
          <w:sz w:val="22"/>
          <w:szCs w:val="22"/>
          <w:lang w:val="en-US"/>
        </w:rPr>
        <w:fldChar w:fldCharType="separate"/>
      </w:r>
      <w:r w:rsidR="00BE5020" w:rsidRPr="00BE5020">
        <w:rPr>
          <w:noProof/>
          <w:sz w:val="22"/>
          <w:szCs w:val="22"/>
          <w:lang w:val="en-US"/>
        </w:rPr>
        <w:t>[6]</w:t>
      </w:r>
      <w:r w:rsidR="00BE5020">
        <w:rPr>
          <w:sz w:val="22"/>
          <w:szCs w:val="22"/>
          <w:lang w:val="en-US"/>
        </w:rPr>
        <w:fldChar w:fldCharType="end"/>
      </w:r>
      <w:r>
        <w:rPr>
          <w:sz w:val="22"/>
          <w:szCs w:val="22"/>
          <w:lang w:val="en-US"/>
        </w:rPr>
        <w:t xml:space="preserve">. Migration of </w:t>
      </w:r>
      <w:r w:rsidRPr="00D72FF7">
        <w:rPr>
          <w:sz w:val="22"/>
          <w:szCs w:val="22"/>
          <w:lang w:val="en-US"/>
        </w:rPr>
        <w:t>GFP-expressing cells w</w:t>
      </w:r>
      <w:r>
        <w:rPr>
          <w:sz w:val="22"/>
          <w:szCs w:val="22"/>
          <w:lang w:val="en-US"/>
        </w:rPr>
        <w:t>as</w:t>
      </w:r>
      <w:r w:rsidRPr="00D72FF7">
        <w:rPr>
          <w:sz w:val="22"/>
          <w:szCs w:val="22"/>
          <w:lang w:val="en-US"/>
        </w:rPr>
        <w:t xml:space="preserve"> quantified by manual thresholding, followed by </w:t>
      </w:r>
      <w:r>
        <w:rPr>
          <w:sz w:val="22"/>
          <w:szCs w:val="22"/>
          <w:lang w:val="en-US"/>
        </w:rPr>
        <w:t xml:space="preserve">applying the </w:t>
      </w:r>
      <w:r w:rsidRPr="00D72FF7">
        <w:rPr>
          <w:sz w:val="22"/>
          <w:szCs w:val="22"/>
          <w:lang w:val="en-US"/>
        </w:rPr>
        <w:t xml:space="preserve">‘Gaussian blur’ and ‘binarization’ plug-ins. </w:t>
      </w:r>
      <w:r>
        <w:rPr>
          <w:sz w:val="22"/>
          <w:szCs w:val="22"/>
          <w:lang w:val="en-US"/>
        </w:rPr>
        <w:t xml:space="preserve">Then, ten equal bins with 250 </w:t>
      </w:r>
      <w:proofErr w:type="spellStart"/>
      <w:r>
        <w:rPr>
          <w:sz w:val="22"/>
          <w:szCs w:val="22"/>
          <w:lang w:val="en-US"/>
        </w:rPr>
        <w:t>μm</w:t>
      </w:r>
      <w:proofErr w:type="spellEnd"/>
      <w:r>
        <w:rPr>
          <w:sz w:val="22"/>
          <w:szCs w:val="22"/>
          <w:lang w:val="en-US"/>
        </w:rPr>
        <w:t xml:space="preserve"> (width) by 145 </w:t>
      </w:r>
      <w:proofErr w:type="spellStart"/>
      <w:r>
        <w:rPr>
          <w:sz w:val="22"/>
          <w:szCs w:val="22"/>
          <w:lang w:val="en-US"/>
        </w:rPr>
        <w:t>μm</w:t>
      </w:r>
      <w:proofErr w:type="spellEnd"/>
      <w:r>
        <w:rPr>
          <w:sz w:val="22"/>
          <w:szCs w:val="22"/>
          <w:lang w:val="en-US"/>
        </w:rPr>
        <w:t xml:space="preserve"> (height) dimensions were delineated from the pia to the ventricular zone. For each bin, the GFP signal intensity was measured and compared to the total GFP signal intensity of all bins to obtain percentage values. </w:t>
      </w:r>
      <w:r w:rsidRPr="00D72FF7">
        <w:rPr>
          <w:sz w:val="22"/>
          <w:szCs w:val="22"/>
          <w:lang w:val="en-US"/>
        </w:rPr>
        <w:t>Subsequently,</w:t>
      </w:r>
      <w:r>
        <w:rPr>
          <w:sz w:val="22"/>
          <w:szCs w:val="22"/>
          <w:lang w:val="en-US"/>
        </w:rPr>
        <w:t xml:space="preserve"> within the binned area</w:t>
      </w:r>
      <w:r w:rsidRPr="00D72FF7">
        <w:rPr>
          <w:sz w:val="22"/>
          <w:szCs w:val="22"/>
          <w:lang w:val="en-US"/>
        </w:rPr>
        <w:t xml:space="preserve"> we manually marked </w:t>
      </w:r>
      <w:r>
        <w:rPr>
          <w:sz w:val="22"/>
          <w:szCs w:val="22"/>
          <w:lang w:val="en-US"/>
        </w:rPr>
        <w:t xml:space="preserve">the </w:t>
      </w:r>
      <w:r w:rsidRPr="00D72FF7">
        <w:rPr>
          <w:sz w:val="22"/>
          <w:szCs w:val="22"/>
          <w:lang w:val="en-US"/>
        </w:rPr>
        <w:t>Ctip2</w:t>
      </w:r>
      <w:r>
        <w:rPr>
          <w:sz w:val="22"/>
          <w:szCs w:val="22"/>
          <w:lang w:val="en-US"/>
        </w:rPr>
        <w:t>-positive region as well as the Ctip2-</w:t>
      </w:r>
      <w:r>
        <w:rPr>
          <w:sz w:val="22"/>
          <w:szCs w:val="22"/>
          <w:lang w:val="en-US"/>
        </w:rPr>
        <w:lastRenderedPageBreak/>
        <w:t xml:space="preserve">negative regions above (upper layers) and below (ventricular zone) </w:t>
      </w:r>
      <w:r w:rsidRPr="00D72FF7">
        <w:rPr>
          <w:sz w:val="22"/>
          <w:szCs w:val="22"/>
          <w:lang w:val="en-US"/>
        </w:rPr>
        <w:t>as ROI</w:t>
      </w:r>
      <w:r>
        <w:rPr>
          <w:sz w:val="22"/>
          <w:szCs w:val="22"/>
          <w:lang w:val="en-US"/>
        </w:rPr>
        <w:t>’s</w:t>
      </w:r>
      <w:r w:rsidRPr="00D72FF7">
        <w:rPr>
          <w:sz w:val="22"/>
          <w:szCs w:val="22"/>
          <w:lang w:val="en-US"/>
        </w:rPr>
        <w:t>. We</w:t>
      </w:r>
      <w:r>
        <w:rPr>
          <w:sz w:val="22"/>
          <w:szCs w:val="22"/>
          <w:lang w:val="en-US"/>
        </w:rPr>
        <w:t xml:space="preserve"> then</w:t>
      </w:r>
      <w:r w:rsidRPr="00D72FF7">
        <w:rPr>
          <w:sz w:val="22"/>
          <w:szCs w:val="22"/>
          <w:lang w:val="en-US"/>
        </w:rPr>
        <w:t xml:space="preserve"> </w:t>
      </w:r>
      <w:r>
        <w:rPr>
          <w:sz w:val="22"/>
          <w:szCs w:val="22"/>
          <w:lang w:val="en-US"/>
        </w:rPr>
        <w:t>measured</w:t>
      </w:r>
      <w:r w:rsidRPr="00D72FF7">
        <w:rPr>
          <w:sz w:val="22"/>
          <w:szCs w:val="22"/>
          <w:lang w:val="en-US"/>
        </w:rPr>
        <w:t xml:space="preserve"> the GFP</w:t>
      </w:r>
      <w:r>
        <w:rPr>
          <w:sz w:val="22"/>
          <w:szCs w:val="22"/>
          <w:lang w:val="en-US"/>
        </w:rPr>
        <w:t xml:space="preserve"> signal</w:t>
      </w:r>
      <w:r w:rsidRPr="00D72FF7">
        <w:rPr>
          <w:sz w:val="22"/>
          <w:szCs w:val="22"/>
          <w:lang w:val="en-US"/>
        </w:rPr>
        <w:t xml:space="preserve"> </w:t>
      </w:r>
      <w:r>
        <w:rPr>
          <w:sz w:val="22"/>
          <w:szCs w:val="22"/>
          <w:lang w:val="en-US"/>
        </w:rPr>
        <w:t xml:space="preserve">intensity in the three separate ROI’s and compared these absolute values to the total GFP signal intensity to obtain percentage values. We also measured the area of the Ctip2-positive ROI. </w:t>
      </w:r>
      <w:r w:rsidRPr="00D72FF7">
        <w:rPr>
          <w:sz w:val="22"/>
          <w:szCs w:val="22"/>
          <w:lang w:val="en-US"/>
        </w:rPr>
        <w:t xml:space="preserve"> Me</w:t>
      </w:r>
      <w:r>
        <w:rPr>
          <w:sz w:val="22"/>
          <w:szCs w:val="22"/>
          <w:lang w:val="en-US"/>
        </w:rPr>
        <w:t>an</w:t>
      </w:r>
      <w:r w:rsidRPr="00D72FF7">
        <w:rPr>
          <w:sz w:val="22"/>
          <w:szCs w:val="22"/>
          <w:lang w:val="en-US"/>
        </w:rPr>
        <w:t xml:space="preserve"> values</w:t>
      </w:r>
      <w:r>
        <w:rPr>
          <w:sz w:val="22"/>
          <w:szCs w:val="22"/>
          <w:lang w:val="en-US"/>
        </w:rPr>
        <w:t xml:space="preserve"> </w:t>
      </w:r>
      <w:r w:rsidRPr="00D72FF7">
        <w:rPr>
          <w:sz w:val="22"/>
          <w:szCs w:val="22"/>
          <w:lang w:val="en-US"/>
        </w:rPr>
        <w:t xml:space="preserve">of </w:t>
      </w:r>
      <w:r>
        <w:rPr>
          <w:sz w:val="22"/>
          <w:szCs w:val="22"/>
          <w:lang w:val="en-US"/>
        </w:rPr>
        <w:t>the three</w:t>
      </w:r>
      <w:r w:rsidRPr="00D72FF7">
        <w:rPr>
          <w:sz w:val="22"/>
          <w:szCs w:val="22"/>
          <w:lang w:val="en-US"/>
        </w:rPr>
        <w:t xml:space="preserve"> images per brain </w:t>
      </w:r>
      <w:r>
        <w:rPr>
          <w:sz w:val="22"/>
          <w:szCs w:val="22"/>
          <w:lang w:val="en-US"/>
        </w:rPr>
        <w:t xml:space="preserve">were used for statistical analysis. Statistical comparisons were performed using two-way ANOVA followed by </w:t>
      </w:r>
      <w:proofErr w:type="spellStart"/>
      <w:r>
        <w:rPr>
          <w:sz w:val="22"/>
          <w:szCs w:val="22"/>
          <w:lang w:val="en-US"/>
        </w:rPr>
        <w:t>Sidak’s</w:t>
      </w:r>
      <w:proofErr w:type="spellEnd"/>
      <w:r>
        <w:rPr>
          <w:sz w:val="22"/>
          <w:szCs w:val="22"/>
          <w:lang w:val="en-US"/>
        </w:rPr>
        <w:t xml:space="preserve"> multiple comparisons for the percentage of GFP signal per cortical bin and per cortical subregion, and a Mann Whitney-U test for size of the Ctip2-positive area.</w:t>
      </w:r>
      <w:r w:rsidRPr="00D72FF7">
        <w:rPr>
          <w:sz w:val="22"/>
          <w:szCs w:val="22"/>
          <w:lang w:val="en-US"/>
        </w:rPr>
        <w:t xml:space="preserve"> </w:t>
      </w:r>
      <w:r w:rsidR="00782175" w:rsidRPr="00D72FF7">
        <w:rPr>
          <w:sz w:val="22"/>
          <w:szCs w:val="22"/>
          <w:lang w:val="en-US"/>
        </w:rPr>
        <w:t xml:space="preserve"> </w:t>
      </w:r>
    </w:p>
    <w:p w14:paraId="7DCE532A" w14:textId="6EA967D3" w:rsidR="00EF1ABF" w:rsidRPr="00D72FF7" w:rsidRDefault="00EF1ABF" w:rsidP="00D72FF7">
      <w:pPr>
        <w:pStyle w:val="Heading2"/>
        <w:spacing w:line="360" w:lineRule="auto"/>
        <w:rPr>
          <w:sz w:val="22"/>
          <w:szCs w:val="22"/>
          <w:lang w:val="en-US"/>
        </w:rPr>
      </w:pPr>
      <w:proofErr w:type="spellStart"/>
      <w:r w:rsidRPr="00D72FF7">
        <w:rPr>
          <w:sz w:val="22"/>
          <w:szCs w:val="22"/>
          <w:lang w:val="en-US"/>
        </w:rPr>
        <w:t>NanoString</w:t>
      </w:r>
      <w:proofErr w:type="spellEnd"/>
      <w:r w:rsidRPr="00D72FF7">
        <w:rPr>
          <w:sz w:val="22"/>
          <w:szCs w:val="22"/>
          <w:lang w:val="en-US"/>
        </w:rPr>
        <w:t xml:space="preserve"> data analys</w:t>
      </w:r>
      <w:r w:rsidR="00507575">
        <w:rPr>
          <w:sz w:val="22"/>
          <w:szCs w:val="22"/>
          <w:lang w:val="en-US"/>
        </w:rPr>
        <w:t>e</w:t>
      </w:r>
      <w:r w:rsidRPr="00D72FF7">
        <w:rPr>
          <w:sz w:val="22"/>
          <w:szCs w:val="22"/>
          <w:lang w:val="en-US"/>
        </w:rPr>
        <w:t xml:space="preserve">s </w:t>
      </w:r>
    </w:p>
    <w:p w14:paraId="6F595BAE" w14:textId="7F98AAB9" w:rsidR="00EF1ABF" w:rsidRPr="00D72FF7" w:rsidRDefault="00EF1ABF" w:rsidP="00D72FF7">
      <w:pPr>
        <w:spacing w:line="360" w:lineRule="auto"/>
        <w:rPr>
          <w:sz w:val="22"/>
          <w:szCs w:val="22"/>
          <w:lang w:val="en-US"/>
        </w:rPr>
      </w:pPr>
      <w:r w:rsidRPr="00D72FF7">
        <w:rPr>
          <w:sz w:val="22"/>
          <w:szCs w:val="22"/>
          <w:lang w:val="en-US"/>
        </w:rPr>
        <w:t xml:space="preserve">The raw data for the custom-designed panel was processed using the </w:t>
      </w:r>
      <w:proofErr w:type="spellStart"/>
      <w:r w:rsidRPr="00D72FF7">
        <w:rPr>
          <w:sz w:val="22"/>
          <w:szCs w:val="22"/>
          <w:lang w:val="en-US"/>
        </w:rPr>
        <w:t>nSOLVER</w:t>
      </w:r>
      <w:proofErr w:type="spellEnd"/>
      <w:r w:rsidRPr="00D72FF7">
        <w:rPr>
          <w:sz w:val="22"/>
          <w:szCs w:val="22"/>
          <w:lang w:val="en-US"/>
        </w:rPr>
        <w:t xml:space="preserve"> 4.0 software (</w:t>
      </w:r>
      <w:proofErr w:type="spellStart"/>
      <w:r w:rsidRPr="00D72FF7">
        <w:rPr>
          <w:sz w:val="22"/>
          <w:szCs w:val="22"/>
          <w:lang w:val="en-US"/>
        </w:rPr>
        <w:t>NanoString</w:t>
      </w:r>
      <w:proofErr w:type="spellEnd"/>
      <w:r w:rsidRPr="00D72FF7">
        <w:rPr>
          <w:sz w:val="22"/>
          <w:szCs w:val="22"/>
          <w:lang w:val="en-US"/>
        </w:rPr>
        <w:t xml:space="preserve"> Technologies, WA, USA). First, a background subtraction was performed using the max of negative controls, followed by the normalization to a positive control using the geometric mean of all positive controls. Finally, a second normalization to the geometric mean of the three most stable linear reference genes (</w:t>
      </w:r>
      <w:r w:rsidRPr="00D72FF7">
        <w:rPr>
          <w:i/>
          <w:iCs/>
          <w:sz w:val="22"/>
          <w:szCs w:val="22"/>
          <w:lang w:val="en-US"/>
        </w:rPr>
        <w:t>GAPDH</w:t>
      </w:r>
      <w:r w:rsidRPr="00D72FF7">
        <w:rPr>
          <w:sz w:val="22"/>
          <w:szCs w:val="22"/>
          <w:lang w:val="en-US"/>
        </w:rPr>
        <w:t xml:space="preserve">, </w:t>
      </w:r>
      <w:r w:rsidRPr="00D72FF7">
        <w:rPr>
          <w:i/>
          <w:iCs/>
          <w:sz w:val="22"/>
          <w:szCs w:val="22"/>
          <w:lang w:val="en-US"/>
        </w:rPr>
        <w:t>PUM1</w:t>
      </w:r>
      <w:r w:rsidR="00507575">
        <w:rPr>
          <w:i/>
          <w:iCs/>
          <w:sz w:val="22"/>
          <w:szCs w:val="22"/>
          <w:lang w:val="en-US"/>
        </w:rPr>
        <w:t>,</w:t>
      </w:r>
      <w:r w:rsidRPr="00D72FF7">
        <w:rPr>
          <w:sz w:val="22"/>
          <w:szCs w:val="22"/>
          <w:lang w:val="en-US"/>
        </w:rPr>
        <w:t xml:space="preserve"> and </w:t>
      </w:r>
      <w:r w:rsidRPr="00D72FF7">
        <w:rPr>
          <w:i/>
          <w:iCs/>
          <w:sz w:val="22"/>
          <w:szCs w:val="22"/>
          <w:lang w:val="en-US"/>
        </w:rPr>
        <w:t>SF3A1</w:t>
      </w:r>
      <w:r w:rsidRPr="00D72FF7">
        <w:rPr>
          <w:sz w:val="22"/>
          <w:szCs w:val="22"/>
          <w:lang w:val="en-US"/>
        </w:rPr>
        <w:t xml:space="preserve">) was performed, before exporting the data.  </w:t>
      </w:r>
    </w:p>
    <w:p w14:paraId="1F9645C0" w14:textId="57868ACC" w:rsidR="00EF1ABF" w:rsidRDefault="00EF1ABF" w:rsidP="003C5317">
      <w:pPr>
        <w:spacing w:line="360" w:lineRule="auto"/>
        <w:rPr>
          <w:sz w:val="22"/>
          <w:szCs w:val="22"/>
          <w:lang w:val="en-US"/>
        </w:rPr>
      </w:pPr>
      <w:r w:rsidRPr="00D72FF7">
        <w:rPr>
          <w:sz w:val="22"/>
          <w:szCs w:val="22"/>
          <w:lang w:val="en-US"/>
        </w:rPr>
        <w:t xml:space="preserve">For the analysis of the miRNA panel, the R package </w:t>
      </w:r>
      <w:proofErr w:type="spellStart"/>
      <w:r w:rsidRPr="00D72FF7">
        <w:rPr>
          <w:sz w:val="22"/>
          <w:szCs w:val="22"/>
          <w:lang w:val="en-US"/>
        </w:rPr>
        <w:t>NanoStringDiff</w:t>
      </w:r>
      <w:proofErr w:type="spellEnd"/>
      <w:r w:rsidRPr="00D72FF7">
        <w:rPr>
          <w:sz w:val="22"/>
          <w:szCs w:val="22"/>
          <w:lang w:val="en-US"/>
        </w:rPr>
        <w:t xml:space="preserve"> </w:t>
      </w:r>
      <w:r w:rsidRPr="00D72FF7">
        <w:rPr>
          <w:sz w:val="22"/>
          <w:szCs w:val="22"/>
          <w:lang w:val="en-US"/>
        </w:rPr>
        <w:fldChar w:fldCharType="begin" w:fldLock="1"/>
      </w:r>
      <w:r w:rsidR="00F94C3A">
        <w:rPr>
          <w:sz w:val="22"/>
          <w:szCs w:val="22"/>
          <w:lang w:val="en-US"/>
        </w:rPr>
        <w:instrText>ADDIN CSL_CITATION {"citationItems":[{"id":"ITEM-1","itemData":{"DOI":"10.1093/nar/gkw677","ISSN":"13624962","abstract":"The advanced medium-throughput NanoString nCounter technology has been increasingly used for mRNA or miRNA differential expression (DE) studies due to its advantages including direct measurement of molecule expression levels without amplification, digital readout and superior applicability to formalin fixed paraffin embedded samples. However, the analysis of nCounter data is hampered because most methods developed are based on t-tests, which do not fit the count data generated by the NanoString nCounter system. Furthermore, data normalization procedures of current methods are either not suitable for counts or not specific for NanoString nCounter data. We develop a novel DE detection method based on NanoString nCounter data. The method, named NanoStringDiff, considers a generalized linear model of the negative binomial family to characterize count data and allows for multifactor design. Data normalization is incorporated in the model framework through data normalization parameters, which are estimated from positive controls, negative controls and housekeeping genes embedded in the nCounter system. We propose an empirical Bayes shrinkage approach to estimate the dispersion parameter in the model and a likelihood ratio test to identify differentially expressed genes. Simulations and real data analysis demonstrate that the proposed method performs better than existing methods.","author":[{"dropping-particle":"","family":"Wang","given":"Hong","non-dropping-particle":"","parse-names":false,"suffix":""},{"dropping-particle":"","family":"Horbinski","given":"Craig","non-dropping-particle":"","parse-names":false,"suffix":""},{"dropping-particle":"","family":"Wu","given":"Hao","non-dropping-particle":"","parse-names":false,"suffix":""},{"dropping-particle":"","family":"Liu","given":"Yinxing","non-dropping-particle":"","parse-names":false,"suffix":""},{"dropping-particle":"","family":"Sheng","given":"Shaoyi","non-dropping-particle":"","parse-names":false,"suffix":""},{"dropping-particle":"","family":"Liu","given":"Jinpeng","non-dropping-particle":"","parse-names":false,"suffix":""},{"dropping-particle":"","family":"Weiss","given":"Heidi","non-dropping-particle":"","parse-names":false,"suffix":""},{"dropping-particle":"","family":"Stromberg","given":"Arnold J.","non-dropping-particle":"","parse-names":false,"suffix":""},{"dropping-particle":"","family":"Wang","given":"Chi","non-dropping-particle":"","parse-names":false,"suffix":""}],"container-title":"Nucleic Acids Research","id":"ITEM-1","issue":"20","issued":{"date-parts":[["2016"]]},"page":"e151","title":"NanoStringDiff: A novel statistical method for differential expression analysis based on NanoString nCounter data","type":"article-journal","volume":"44"},"uris":["http://www.mendeley.com/documents/?uuid=5a2aa044-0b1b-4ba1-9f92-a67b37229dd6"]}],"mendeley":{"formattedCitation":"[7]","plainTextFormattedCitation":"[7]","previouslyFormattedCitation":"[7]"},"properties":{"noteIndex":0},"schema":"https://github.com/citation-style-language/schema/raw/master/csl-citation.json"}</w:instrText>
      </w:r>
      <w:r w:rsidRPr="00D72FF7">
        <w:rPr>
          <w:sz w:val="22"/>
          <w:szCs w:val="22"/>
          <w:lang w:val="en-US"/>
        </w:rPr>
        <w:fldChar w:fldCharType="separate"/>
      </w:r>
      <w:r w:rsidR="00BE5020" w:rsidRPr="00BE5020">
        <w:rPr>
          <w:noProof/>
          <w:sz w:val="22"/>
          <w:szCs w:val="22"/>
          <w:lang w:val="en-US"/>
        </w:rPr>
        <w:t>[7]</w:t>
      </w:r>
      <w:r w:rsidRPr="00D72FF7">
        <w:rPr>
          <w:sz w:val="22"/>
          <w:szCs w:val="22"/>
          <w:lang w:val="en-US"/>
        </w:rPr>
        <w:fldChar w:fldCharType="end"/>
      </w:r>
      <w:r w:rsidRPr="00D72FF7">
        <w:rPr>
          <w:sz w:val="22"/>
          <w:szCs w:val="22"/>
          <w:lang w:val="en-US"/>
        </w:rPr>
        <w:t xml:space="preserve"> was used to perform background subtraction, normalization to negative controls as well as housekeeping genes, and differential gene expression analysis. Additionally, the algorithm </w:t>
      </w:r>
      <w:proofErr w:type="spellStart"/>
      <w:r w:rsidRPr="00D72FF7">
        <w:rPr>
          <w:sz w:val="22"/>
          <w:szCs w:val="22"/>
          <w:lang w:val="en-US"/>
        </w:rPr>
        <w:t>NormFinder</w:t>
      </w:r>
      <w:proofErr w:type="spellEnd"/>
      <w:r w:rsidRPr="00D72FF7">
        <w:rPr>
          <w:sz w:val="22"/>
          <w:szCs w:val="22"/>
          <w:lang w:val="en-US"/>
        </w:rPr>
        <w:t xml:space="preserve"> </w:t>
      </w:r>
      <w:r w:rsidRPr="00D72FF7">
        <w:rPr>
          <w:sz w:val="22"/>
          <w:szCs w:val="22"/>
          <w:lang w:val="en-US"/>
        </w:rPr>
        <w:fldChar w:fldCharType="begin" w:fldLock="1"/>
      </w:r>
      <w:r w:rsidR="00F94C3A">
        <w:rPr>
          <w:sz w:val="22"/>
          <w:szCs w:val="22"/>
          <w:lang w:val="en-US"/>
        </w:rPr>
        <w:instrText>ADDIN CSL_CITATION {"citationItems":[{"id":"ITEM-1","itemData":{"DOI":"10.1158/0008-5472.CAN-04-0496","ISSN":"00085472","PMID":"15289330","abstract":"Accurate normalization is an absolute prerequisite for correct measurement of gene expression. For quantitative real-time reverse transcription-PCR (RT-PCR), the most commonly used normalization strategy involves standardization to a single constitutively expressed control gene. However, in recent years, it has become clear that no single gene is constitutively expressed in all cell types and under all experimental conditions, implying that the expression stability of the intended control gene has to be verified before each experiment. We outline a novel, innovative, and robust strategy to identify stably expressed genes among a set of candidate normalization genes. The strategy is rooted in a mathematical model of gene expression that enables estimation not only of the overall variation of the candidate normalization genes but also of the variation between sample subgroups of the sample set. Notably, the strategy provides a direct measure for the estimated expression variation, enabling the user to evaluate the systematic error introduced when using the gene. In a side-by-side comparison with a previously published strategy, our model-based approach performed in a more robust manner and showed less sensitivity toward coregulation of the candidate normalization genes. We used the model-based strategy to identify genes suited to normalize quantitative RT-PCR data from colon cancer and bladder cancer. These genes are UBC, GAPD, and TPT1 for the colon and HSPCB, TEGT, and ATP5B for the bladder. The presented strategy can be applied to evaluate the suitability of any normalization gene candidate in any kind of experimental design and should allow more reliable normalization of RT-PCR data.","author":[{"dropping-particle":"","family":"Andersen","given":"Claus Lindbjerg","non-dropping-particle":"","parse-names":false,"suffix":""},{"dropping-particle":"","family":"Jensen","given":"Jens Ledet","non-dropping-particle":"","parse-names":false,"suffix":""},{"dropping-particle":"","family":"Ørntoft","given":"Torben Falck","non-dropping-particle":"","parse-names":false,"suffix":""}],"container-title":"Cancer Research","id":"ITEM-1","issue":"15","issued":{"date-parts":[["2004"]]},"page":"5245-5250","title":"Normalization of real-time quantitative reverse transcription-PCR data: A model-based variance estimation approach to identify genes suited for normalization, applied to bladder and colon cancer data sets","type":"article-journal","volume":"64"},"uris":["http://www.mendeley.com/documents/?uuid=a4f2af80-ee45-4498-8724-f1e6d6a0edc3"]}],"mendeley":{"formattedCitation":"[8]","plainTextFormattedCitation":"[8]","previouslyFormattedCitation":"[8]"},"properties":{"noteIndex":0},"schema":"https://github.com/citation-style-language/schema/raw/master/csl-citation.json"}</w:instrText>
      </w:r>
      <w:r w:rsidRPr="00D72FF7">
        <w:rPr>
          <w:sz w:val="22"/>
          <w:szCs w:val="22"/>
          <w:lang w:val="en-US"/>
        </w:rPr>
        <w:fldChar w:fldCharType="separate"/>
      </w:r>
      <w:r w:rsidR="00BE5020" w:rsidRPr="00BE5020">
        <w:rPr>
          <w:noProof/>
          <w:sz w:val="22"/>
          <w:szCs w:val="22"/>
          <w:lang w:val="en-US"/>
        </w:rPr>
        <w:t>[8]</w:t>
      </w:r>
      <w:r w:rsidRPr="00D72FF7">
        <w:rPr>
          <w:sz w:val="22"/>
          <w:szCs w:val="22"/>
          <w:lang w:val="en-US"/>
        </w:rPr>
        <w:fldChar w:fldCharType="end"/>
      </w:r>
      <w:r w:rsidRPr="00D72FF7">
        <w:rPr>
          <w:sz w:val="22"/>
          <w:szCs w:val="22"/>
          <w:lang w:val="en-US"/>
        </w:rPr>
        <w:t xml:space="preserve"> was used to identify the optimal housekeeping genes among the set of candidates for normalization. Here the genes </w:t>
      </w:r>
      <w:r w:rsidRPr="00D72FF7">
        <w:rPr>
          <w:i/>
          <w:sz w:val="22"/>
          <w:szCs w:val="22"/>
          <w:lang w:val="en-US"/>
        </w:rPr>
        <w:t>ACTB</w:t>
      </w:r>
      <w:r w:rsidRPr="00D72FF7">
        <w:rPr>
          <w:sz w:val="22"/>
          <w:szCs w:val="22"/>
          <w:lang w:val="en-US"/>
        </w:rPr>
        <w:t xml:space="preserve">, </w:t>
      </w:r>
      <w:r w:rsidRPr="00D72FF7">
        <w:rPr>
          <w:i/>
          <w:sz w:val="22"/>
          <w:szCs w:val="22"/>
          <w:lang w:val="en-US"/>
        </w:rPr>
        <w:t>GAPDH</w:t>
      </w:r>
      <w:r w:rsidRPr="00D72FF7">
        <w:rPr>
          <w:sz w:val="22"/>
          <w:szCs w:val="22"/>
          <w:lang w:val="en-US"/>
        </w:rPr>
        <w:t xml:space="preserve">, </w:t>
      </w:r>
      <w:r w:rsidRPr="00D72FF7">
        <w:rPr>
          <w:i/>
          <w:sz w:val="22"/>
          <w:szCs w:val="22"/>
          <w:lang w:val="en-US"/>
        </w:rPr>
        <w:t>RPL19</w:t>
      </w:r>
      <w:r w:rsidRPr="00D72FF7">
        <w:rPr>
          <w:sz w:val="22"/>
          <w:szCs w:val="22"/>
          <w:lang w:val="en-US"/>
        </w:rPr>
        <w:t xml:space="preserve">, and </w:t>
      </w:r>
      <w:r w:rsidRPr="00D72FF7">
        <w:rPr>
          <w:i/>
          <w:sz w:val="22"/>
          <w:szCs w:val="22"/>
          <w:lang w:val="en-US"/>
        </w:rPr>
        <w:t>RPLP0</w:t>
      </w:r>
      <w:r w:rsidRPr="00D72FF7">
        <w:rPr>
          <w:sz w:val="22"/>
          <w:szCs w:val="22"/>
          <w:lang w:val="en-US"/>
        </w:rPr>
        <w:t xml:space="preserve"> were used for normalization. </w:t>
      </w:r>
    </w:p>
    <w:p w14:paraId="1DF94C0E" w14:textId="77777777" w:rsidR="003C5317" w:rsidRPr="003C5317" w:rsidRDefault="003C5317" w:rsidP="003C5317">
      <w:pPr>
        <w:spacing w:line="360" w:lineRule="auto"/>
        <w:rPr>
          <w:sz w:val="22"/>
          <w:szCs w:val="22"/>
          <w:lang w:val="en-US"/>
        </w:rPr>
      </w:pPr>
    </w:p>
    <w:p w14:paraId="7679677D" w14:textId="4531A408" w:rsidR="004B7666" w:rsidRPr="00DC5BA5" w:rsidRDefault="00540AE3" w:rsidP="00DC5BA5">
      <w:pPr>
        <w:rPr>
          <w:u w:val="single"/>
          <w:lang w:val="en-US"/>
        </w:rPr>
      </w:pPr>
      <w:r w:rsidRPr="00540AE3">
        <w:rPr>
          <w:u w:val="single"/>
          <w:lang w:val="en-US"/>
        </w:rPr>
        <w:t>References</w:t>
      </w:r>
    </w:p>
    <w:p w14:paraId="1E48CD9B" w14:textId="51C15096" w:rsidR="00BF5DAE" w:rsidRPr="00BF5DAE" w:rsidRDefault="004B7666" w:rsidP="00BF5DAE">
      <w:pPr>
        <w:widowControl w:val="0"/>
        <w:autoSpaceDE w:val="0"/>
        <w:autoSpaceDN w:val="0"/>
        <w:adjustRightInd w:val="0"/>
        <w:spacing w:line="240" w:lineRule="auto"/>
        <w:ind w:left="640" w:hanging="640"/>
        <w:rPr>
          <w:rFonts w:cs="Times New Roman"/>
          <w:noProof/>
          <w:sz w:val="20"/>
        </w:rPr>
      </w:pPr>
      <w:r w:rsidRPr="003C5317">
        <w:rPr>
          <w:b/>
          <w:sz w:val="20"/>
          <w:szCs w:val="20"/>
        </w:rPr>
        <w:fldChar w:fldCharType="begin" w:fldLock="1"/>
      </w:r>
      <w:r w:rsidRPr="003C5317">
        <w:rPr>
          <w:b/>
          <w:sz w:val="20"/>
          <w:szCs w:val="20"/>
        </w:rPr>
        <w:instrText xml:space="preserve">ADDIN Mendeley Bibliography CSL_BIBLIOGRAPHY </w:instrText>
      </w:r>
      <w:r w:rsidRPr="003C5317">
        <w:rPr>
          <w:b/>
          <w:sz w:val="20"/>
          <w:szCs w:val="20"/>
        </w:rPr>
        <w:fldChar w:fldCharType="separate"/>
      </w:r>
      <w:r w:rsidR="00BF5DAE" w:rsidRPr="00BF5DAE">
        <w:rPr>
          <w:rFonts w:cs="Times New Roman"/>
          <w:noProof/>
          <w:sz w:val="20"/>
        </w:rPr>
        <w:t xml:space="preserve">1. </w:t>
      </w:r>
      <w:r w:rsidR="00BF5DAE" w:rsidRPr="00BF5DAE">
        <w:rPr>
          <w:rFonts w:cs="Times New Roman"/>
          <w:noProof/>
          <w:sz w:val="20"/>
        </w:rPr>
        <w:tab/>
        <w:t>Lancaster MA, Corsini NS, Wolfinger S, Gustafson EH, Phillips AW, Burkard TR, Otani T, Livesey FJ, Knoblich JA (2017) Guided self-organization and cortical plate formation in human brain organoids. Nat Biotechnol 35:659–666. https://doi.org/10.1038/nbt.3906</w:t>
      </w:r>
    </w:p>
    <w:p w14:paraId="6A0480B5" w14:textId="77777777" w:rsidR="00BF5DAE" w:rsidRPr="00BF5DAE" w:rsidRDefault="00BF5DAE" w:rsidP="00BF5DAE">
      <w:pPr>
        <w:widowControl w:val="0"/>
        <w:autoSpaceDE w:val="0"/>
        <w:autoSpaceDN w:val="0"/>
        <w:adjustRightInd w:val="0"/>
        <w:spacing w:line="240" w:lineRule="auto"/>
        <w:ind w:left="640" w:hanging="640"/>
        <w:rPr>
          <w:rFonts w:cs="Times New Roman"/>
          <w:noProof/>
          <w:sz w:val="20"/>
        </w:rPr>
      </w:pPr>
      <w:r w:rsidRPr="00BF5DAE">
        <w:rPr>
          <w:rFonts w:cs="Times New Roman"/>
          <w:noProof/>
          <w:sz w:val="20"/>
        </w:rPr>
        <w:t xml:space="preserve">2. </w:t>
      </w:r>
      <w:r w:rsidRPr="00BF5DAE">
        <w:rPr>
          <w:rFonts w:cs="Times New Roman"/>
          <w:noProof/>
          <w:sz w:val="20"/>
        </w:rPr>
        <w:tab/>
        <w:t>Quadrato G, Nguyen T, Macosko EZ, Sherwood JL, Min Yang S, Berger DR, Maria N, Scholvin J, Goldman M, Kinney JP, Boyden ES, Lichtman JW, Williams ZM, McCarroll SA, Arlotta P (2017) Cell diversity and network dynamics in photosensitive human brain organoids. Nature 545:48–53. https://doi.org/10.1038/nature22047</w:t>
      </w:r>
    </w:p>
    <w:p w14:paraId="49CA91F2" w14:textId="77777777" w:rsidR="00BF5DAE" w:rsidRPr="00BF5DAE" w:rsidRDefault="00BF5DAE" w:rsidP="00BF5DAE">
      <w:pPr>
        <w:widowControl w:val="0"/>
        <w:autoSpaceDE w:val="0"/>
        <w:autoSpaceDN w:val="0"/>
        <w:adjustRightInd w:val="0"/>
        <w:spacing w:line="240" w:lineRule="auto"/>
        <w:ind w:left="640" w:hanging="640"/>
        <w:rPr>
          <w:rFonts w:cs="Times New Roman"/>
          <w:noProof/>
          <w:sz w:val="20"/>
        </w:rPr>
      </w:pPr>
      <w:r w:rsidRPr="00BF5DAE">
        <w:rPr>
          <w:rFonts w:cs="Times New Roman"/>
          <w:noProof/>
          <w:sz w:val="20"/>
        </w:rPr>
        <w:t xml:space="preserve">3. </w:t>
      </w:r>
      <w:r w:rsidRPr="00BF5DAE">
        <w:rPr>
          <w:rFonts w:cs="Times New Roman"/>
          <w:noProof/>
          <w:sz w:val="20"/>
        </w:rPr>
        <w:tab/>
        <w:t>Rybak-Wolf A, Wyler E, Legnini I, Loewa A, Glažar P, Kim SJ, Pentimalli TM, Martinez AO, Beyersdorf B, Woehler A, Landthaler M, Rajewsky N (2021) Neurodegeneration in human brain organoids infected with herpes simplex virus type 1. bioRxiv 2021.03.05.434122. https://doi.org/10.1101/2021.03.05.434122</w:t>
      </w:r>
    </w:p>
    <w:p w14:paraId="7B4DC3DB" w14:textId="77777777" w:rsidR="00BF5DAE" w:rsidRPr="00BF5DAE" w:rsidRDefault="00BF5DAE" w:rsidP="00BF5DAE">
      <w:pPr>
        <w:widowControl w:val="0"/>
        <w:autoSpaceDE w:val="0"/>
        <w:autoSpaceDN w:val="0"/>
        <w:adjustRightInd w:val="0"/>
        <w:spacing w:line="240" w:lineRule="auto"/>
        <w:ind w:left="640" w:hanging="640"/>
        <w:rPr>
          <w:rFonts w:cs="Times New Roman"/>
          <w:noProof/>
          <w:sz w:val="20"/>
        </w:rPr>
      </w:pPr>
      <w:r w:rsidRPr="00BF5DAE">
        <w:rPr>
          <w:rFonts w:cs="Times New Roman"/>
          <w:noProof/>
          <w:sz w:val="20"/>
        </w:rPr>
        <w:t xml:space="preserve">4. </w:t>
      </w:r>
      <w:r w:rsidRPr="00BF5DAE">
        <w:rPr>
          <w:rFonts w:cs="Times New Roman"/>
          <w:noProof/>
          <w:sz w:val="20"/>
        </w:rPr>
        <w:tab/>
        <w:t>Emanuel W, Kirstin M, Vedran F, Asija D, Theresa GL, Roberto A, Filippos K, David K, Katja H, Salah A, Christopher B, Karen H, Anja R, Ivano L, Andranik I, Tommaso M, Simone DG, Jan P, Samantha P, Meyer Thomas F, Alexander MM, Daniela N, Andreas H, Matthias S, Altuna A, Nikolaus R, Christian D, Markus L (2021) Transcriptomic profiling of SARS-CoV-2 infected human cell lines identifies HSP90 as target for COVID-19 therapy. iScience 24:102151. https://doi.org/10.1016/j.isci.2021.102151</w:t>
      </w:r>
    </w:p>
    <w:p w14:paraId="715FABAE" w14:textId="77777777" w:rsidR="00BF5DAE" w:rsidRPr="00BF5DAE" w:rsidRDefault="00BF5DAE" w:rsidP="00BF5DAE">
      <w:pPr>
        <w:widowControl w:val="0"/>
        <w:autoSpaceDE w:val="0"/>
        <w:autoSpaceDN w:val="0"/>
        <w:adjustRightInd w:val="0"/>
        <w:spacing w:line="240" w:lineRule="auto"/>
        <w:ind w:left="640" w:hanging="640"/>
        <w:rPr>
          <w:rFonts w:cs="Times New Roman"/>
          <w:noProof/>
          <w:sz w:val="20"/>
        </w:rPr>
      </w:pPr>
      <w:r w:rsidRPr="00BF5DAE">
        <w:rPr>
          <w:rFonts w:cs="Times New Roman"/>
          <w:noProof/>
          <w:sz w:val="20"/>
        </w:rPr>
        <w:t xml:space="preserve">5. </w:t>
      </w:r>
      <w:r w:rsidRPr="00BF5DAE">
        <w:rPr>
          <w:rFonts w:cs="Times New Roman"/>
          <w:noProof/>
          <w:sz w:val="20"/>
        </w:rPr>
        <w:tab/>
        <w:t>Macosko EZ, Basu A, Satija R, Nemesh J, Shekhar K, Goldman M, Tirosh I, Bialas AR, Kamitaki N, Martersteck EM, Trombetta JJ, Weitz DA, Sanes JR, Shalek AK, Regev A, McCarroll SA (2015) Highly parallel genome-wide expression profiling of individual cells using nanoliter droplets. Cell 161:1202–1214. https://doi.org/10.1016/j.cell.2015.05.002</w:t>
      </w:r>
    </w:p>
    <w:p w14:paraId="7E4A2D9D" w14:textId="77777777" w:rsidR="00BF5DAE" w:rsidRPr="00BF5DAE" w:rsidRDefault="00BF5DAE" w:rsidP="00BF5DAE">
      <w:pPr>
        <w:widowControl w:val="0"/>
        <w:autoSpaceDE w:val="0"/>
        <w:autoSpaceDN w:val="0"/>
        <w:adjustRightInd w:val="0"/>
        <w:spacing w:line="240" w:lineRule="auto"/>
        <w:ind w:left="640" w:hanging="640"/>
        <w:rPr>
          <w:rFonts w:cs="Times New Roman"/>
          <w:noProof/>
          <w:sz w:val="20"/>
        </w:rPr>
      </w:pPr>
      <w:r w:rsidRPr="00BF5DAE">
        <w:rPr>
          <w:rFonts w:cs="Times New Roman"/>
          <w:noProof/>
          <w:sz w:val="20"/>
        </w:rPr>
        <w:t xml:space="preserve">6. </w:t>
      </w:r>
      <w:r w:rsidRPr="00BF5DAE">
        <w:rPr>
          <w:rFonts w:cs="Times New Roman"/>
          <w:noProof/>
          <w:sz w:val="20"/>
        </w:rPr>
        <w:tab/>
        <w:t>Schindelin J, Arganda-Carreras I, Frise E, Kaynig V, Longair M, Pietzsch T, Preibisch S, Rueden C, Saalfeld S, Schmid B, Tinevez J-Y, White DJ, Hartenstein V, Eliceiri K, Tomancak P, Cardona A (2012) Fiji: an open-source platform for biological-image analysis. Nat Methods 9:676–682. https://doi.org/10.1038/nmeth.2019</w:t>
      </w:r>
    </w:p>
    <w:p w14:paraId="7EC4E687" w14:textId="77777777" w:rsidR="00BF5DAE" w:rsidRPr="00BF5DAE" w:rsidRDefault="00BF5DAE" w:rsidP="00BF5DAE">
      <w:pPr>
        <w:widowControl w:val="0"/>
        <w:autoSpaceDE w:val="0"/>
        <w:autoSpaceDN w:val="0"/>
        <w:adjustRightInd w:val="0"/>
        <w:spacing w:line="240" w:lineRule="auto"/>
        <w:ind w:left="640" w:hanging="640"/>
        <w:rPr>
          <w:rFonts w:cs="Times New Roman"/>
          <w:noProof/>
          <w:sz w:val="20"/>
        </w:rPr>
      </w:pPr>
      <w:r w:rsidRPr="00BF5DAE">
        <w:rPr>
          <w:rFonts w:cs="Times New Roman"/>
          <w:noProof/>
          <w:sz w:val="20"/>
        </w:rPr>
        <w:t xml:space="preserve">7. </w:t>
      </w:r>
      <w:r w:rsidRPr="00BF5DAE">
        <w:rPr>
          <w:rFonts w:cs="Times New Roman"/>
          <w:noProof/>
          <w:sz w:val="20"/>
        </w:rPr>
        <w:tab/>
        <w:t>Wang H, Horbinski C, Wu H, Liu Y, Sheng S, Liu J, Weiss H, Stromberg AJ, Wang C (2016) NanoStringDiff: A novel statistical method for differential expression analysis based on NanoString nCounter data. Nucleic Acids Res 44:e151. https://doi.org/10.1093/nar/gkw677</w:t>
      </w:r>
    </w:p>
    <w:p w14:paraId="62CCCB0B" w14:textId="77777777" w:rsidR="00BF5DAE" w:rsidRPr="00BF5DAE" w:rsidRDefault="00BF5DAE" w:rsidP="00BF5DAE">
      <w:pPr>
        <w:widowControl w:val="0"/>
        <w:autoSpaceDE w:val="0"/>
        <w:autoSpaceDN w:val="0"/>
        <w:adjustRightInd w:val="0"/>
        <w:spacing w:line="240" w:lineRule="auto"/>
        <w:ind w:left="640" w:hanging="640"/>
        <w:rPr>
          <w:rFonts w:cs="Times New Roman"/>
          <w:noProof/>
          <w:sz w:val="20"/>
        </w:rPr>
      </w:pPr>
      <w:r w:rsidRPr="00BF5DAE">
        <w:rPr>
          <w:rFonts w:cs="Times New Roman"/>
          <w:noProof/>
          <w:sz w:val="20"/>
        </w:rPr>
        <w:lastRenderedPageBreak/>
        <w:t xml:space="preserve">8. </w:t>
      </w:r>
      <w:r w:rsidRPr="00BF5DAE">
        <w:rPr>
          <w:rFonts w:cs="Times New Roman"/>
          <w:noProof/>
          <w:sz w:val="20"/>
        </w:rPr>
        <w:tab/>
        <w:t>Andersen CL, Jensen JL, Ørntoft TF (2004) Normalization of real-time quantitative reverse transcription-PCR data: A model-based variance estimation approach to identify genes suited for normalization, applied to bladder and colon cancer data sets. Cancer Res 64:5245–5250. https://doi.org/10.1158/0008-5472.CAN-04-0496</w:t>
      </w:r>
    </w:p>
    <w:p w14:paraId="65964487" w14:textId="77777777" w:rsidR="00BF5DAE" w:rsidRPr="00BF5DAE" w:rsidRDefault="00BF5DAE" w:rsidP="00BF5DAE">
      <w:pPr>
        <w:widowControl w:val="0"/>
        <w:autoSpaceDE w:val="0"/>
        <w:autoSpaceDN w:val="0"/>
        <w:adjustRightInd w:val="0"/>
        <w:spacing w:line="240" w:lineRule="auto"/>
        <w:ind w:left="640" w:hanging="640"/>
        <w:rPr>
          <w:noProof/>
          <w:sz w:val="20"/>
        </w:rPr>
      </w:pPr>
      <w:r w:rsidRPr="00BF5DAE">
        <w:rPr>
          <w:rFonts w:cs="Times New Roman"/>
          <w:noProof/>
          <w:sz w:val="20"/>
        </w:rPr>
        <w:t xml:space="preserve">9. </w:t>
      </w:r>
      <w:r w:rsidRPr="00BF5DAE">
        <w:rPr>
          <w:rFonts w:cs="Times New Roman"/>
          <w:noProof/>
          <w:sz w:val="20"/>
        </w:rPr>
        <w:tab/>
        <w:t>Dudekula DB, Panda AC, Grammatikakis I, De S, Abdelmohsen K, Gorospe M (2016) CircInteractome: A web tool for exploring circular RNAs and their interacting proteins and microRNAs. RNA Biol 13:34–42. https://doi.org/10.1080/15476286.2015.1128065</w:t>
      </w:r>
    </w:p>
    <w:p w14:paraId="2FEE0A71" w14:textId="50CFDF96" w:rsidR="004B7666" w:rsidRPr="004B7666" w:rsidRDefault="004B7666" w:rsidP="00BF5DAE">
      <w:pPr>
        <w:widowControl w:val="0"/>
        <w:autoSpaceDE w:val="0"/>
        <w:autoSpaceDN w:val="0"/>
        <w:adjustRightInd w:val="0"/>
        <w:spacing w:line="240" w:lineRule="auto"/>
        <w:ind w:left="640" w:hanging="640"/>
        <w:rPr>
          <w:b/>
        </w:rPr>
      </w:pPr>
      <w:r w:rsidRPr="003C5317">
        <w:rPr>
          <w:b/>
          <w:sz w:val="20"/>
          <w:szCs w:val="20"/>
        </w:rPr>
        <w:fldChar w:fldCharType="end"/>
      </w:r>
    </w:p>
    <w:p w14:paraId="6C5D1629" w14:textId="77777777" w:rsidR="00777A91" w:rsidRDefault="00777A91">
      <w:pPr>
        <w:spacing w:line="360" w:lineRule="auto"/>
        <w:rPr>
          <w:b/>
        </w:rPr>
      </w:pPr>
      <w:r>
        <w:rPr>
          <w:b/>
        </w:rPr>
        <w:br w:type="page"/>
      </w:r>
    </w:p>
    <w:p w14:paraId="18F4B3E0" w14:textId="77A3CD9F" w:rsidR="00A302D9" w:rsidRDefault="00A302D9" w:rsidP="005F1A7E">
      <w:pPr>
        <w:widowControl w:val="0"/>
        <w:suppressLineNumbers/>
        <w:rPr>
          <w:b/>
        </w:rPr>
      </w:pPr>
      <w:r>
        <w:rPr>
          <w:b/>
        </w:rPr>
        <w:lastRenderedPageBreak/>
        <w:t>Supplementary Tables</w:t>
      </w:r>
    </w:p>
    <w:p w14:paraId="00000052" w14:textId="7293536F" w:rsidR="007569C6" w:rsidRPr="00A302D9" w:rsidRDefault="00FE2BF0" w:rsidP="005F1A7E">
      <w:pPr>
        <w:widowControl w:val="0"/>
        <w:suppressLineNumbers/>
        <w:rPr>
          <w:b/>
          <w:sz w:val="22"/>
          <w:szCs w:val="22"/>
        </w:rPr>
      </w:pPr>
      <w:r w:rsidRPr="00A302D9">
        <w:rPr>
          <w:b/>
          <w:sz w:val="22"/>
          <w:szCs w:val="22"/>
        </w:rPr>
        <w:t xml:space="preserve">Table S1. DNA oligos </w:t>
      </w:r>
      <w:proofErr w:type="spellStart"/>
      <w:r w:rsidRPr="00A302D9">
        <w:rPr>
          <w:b/>
          <w:sz w:val="22"/>
          <w:szCs w:val="22"/>
        </w:rPr>
        <w:t>agoshRNAs</w:t>
      </w:r>
      <w:proofErr w:type="spellEnd"/>
      <w:r w:rsidRPr="00A302D9">
        <w:rPr>
          <w:b/>
          <w:sz w:val="22"/>
          <w:szCs w:val="22"/>
        </w:rPr>
        <w:t xml:space="preserve"> </w:t>
      </w:r>
    </w:p>
    <w:tbl>
      <w:tblPr>
        <w:tblStyle w:val="a"/>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655"/>
      </w:tblGrid>
      <w:tr w:rsidR="007569C6" w:rsidRPr="004B7666" w14:paraId="22B08CC8" w14:textId="77777777" w:rsidTr="003518FF">
        <w:trPr>
          <w:trHeight w:val="231"/>
        </w:trPr>
        <w:tc>
          <w:tcPr>
            <w:tcW w:w="2405" w:type="dxa"/>
          </w:tcPr>
          <w:p w14:paraId="00000053" w14:textId="0F25759D" w:rsidR="007569C6" w:rsidRPr="004B7666" w:rsidRDefault="00FE2BF0">
            <w:pPr>
              <w:rPr>
                <w:rFonts w:ascii="Times" w:eastAsia="Times" w:hAnsi="Times" w:cs="Times"/>
                <w:sz w:val="18"/>
                <w:szCs w:val="18"/>
              </w:rPr>
            </w:pPr>
            <w:r w:rsidRPr="004B7666">
              <w:rPr>
                <w:rFonts w:ascii="Times" w:eastAsia="Times" w:hAnsi="Times" w:cs="Times"/>
                <w:sz w:val="18"/>
                <w:szCs w:val="18"/>
              </w:rPr>
              <w:t>AgoshRNA_circRMST_2_</w:t>
            </w:r>
            <w:r w:rsidR="003518FF" w:rsidRPr="004B7666">
              <w:rPr>
                <w:rFonts w:ascii="Times" w:eastAsia="Times" w:hAnsi="Times" w:cs="Times"/>
                <w:sz w:val="18"/>
                <w:szCs w:val="18"/>
              </w:rPr>
              <w:t>fw</w:t>
            </w:r>
          </w:p>
        </w:tc>
        <w:tc>
          <w:tcPr>
            <w:tcW w:w="7655" w:type="dxa"/>
          </w:tcPr>
          <w:p w14:paraId="00000054" w14:textId="77777777" w:rsidR="007569C6" w:rsidRPr="004B7666" w:rsidRDefault="00FE2BF0">
            <w:pPr>
              <w:rPr>
                <w:rFonts w:ascii="Times" w:eastAsia="Times" w:hAnsi="Times" w:cs="Times"/>
                <w:sz w:val="18"/>
                <w:szCs w:val="18"/>
              </w:rPr>
            </w:pPr>
            <w:proofErr w:type="spellStart"/>
            <w:r w:rsidRPr="004B7666">
              <w:rPr>
                <w:rFonts w:ascii="Times" w:eastAsia="Times" w:hAnsi="Times" w:cs="Times"/>
                <w:sz w:val="18"/>
                <w:szCs w:val="18"/>
              </w:rPr>
              <w:t>caccAATCCTGAGAATCTCATGAAGCCATGAGATTCTCAGGAT</w:t>
            </w:r>
            <w:proofErr w:type="spellEnd"/>
            <w:r w:rsidRPr="004B7666">
              <w:rPr>
                <w:rFonts w:ascii="Times" w:eastAsia="Times" w:hAnsi="Times" w:cs="Times"/>
                <w:sz w:val="18"/>
                <w:szCs w:val="18"/>
              </w:rPr>
              <w:t> </w:t>
            </w:r>
          </w:p>
        </w:tc>
      </w:tr>
      <w:tr w:rsidR="007569C6" w:rsidRPr="004B7666" w14:paraId="6A159970" w14:textId="77777777" w:rsidTr="003518FF">
        <w:trPr>
          <w:trHeight w:val="231"/>
        </w:trPr>
        <w:tc>
          <w:tcPr>
            <w:tcW w:w="2405" w:type="dxa"/>
          </w:tcPr>
          <w:p w14:paraId="00000055" w14:textId="6FD1D297" w:rsidR="007569C6" w:rsidRPr="004B7666" w:rsidRDefault="00FE2BF0">
            <w:pPr>
              <w:rPr>
                <w:rFonts w:ascii="Times" w:eastAsia="Times" w:hAnsi="Times" w:cs="Times"/>
                <w:sz w:val="18"/>
                <w:szCs w:val="18"/>
              </w:rPr>
            </w:pPr>
            <w:r w:rsidRPr="004B7666">
              <w:rPr>
                <w:rFonts w:ascii="Times" w:eastAsia="Times" w:hAnsi="Times" w:cs="Times"/>
                <w:sz w:val="18"/>
                <w:szCs w:val="18"/>
              </w:rPr>
              <w:t>AgoshRNA_circRMST_2_</w:t>
            </w:r>
            <w:r w:rsidR="003518FF" w:rsidRPr="004B7666">
              <w:rPr>
                <w:rFonts w:ascii="Times" w:eastAsia="Times" w:hAnsi="Times" w:cs="Times"/>
                <w:sz w:val="18"/>
                <w:szCs w:val="18"/>
              </w:rPr>
              <w:t>re</w:t>
            </w:r>
            <w:r w:rsidRPr="004B7666">
              <w:rPr>
                <w:rFonts w:ascii="Times" w:eastAsia="Times" w:hAnsi="Times" w:cs="Times"/>
                <w:sz w:val="18"/>
                <w:szCs w:val="18"/>
              </w:rPr>
              <w:t> </w:t>
            </w:r>
          </w:p>
        </w:tc>
        <w:tc>
          <w:tcPr>
            <w:tcW w:w="7655" w:type="dxa"/>
          </w:tcPr>
          <w:p w14:paraId="00000056" w14:textId="77777777" w:rsidR="007569C6" w:rsidRPr="004B7666" w:rsidRDefault="00FE2BF0">
            <w:pPr>
              <w:rPr>
                <w:rFonts w:ascii="Times" w:eastAsia="Times" w:hAnsi="Times" w:cs="Times"/>
                <w:sz w:val="18"/>
                <w:szCs w:val="18"/>
              </w:rPr>
            </w:pPr>
            <w:proofErr w:type="spellStart"/>
            <w:r w:rsidRPr="004B7666">
              <w:rPr>
                <w:rFonts w:ascii="Times" w:eastAsia="Times" w:hAnsi="Times" w:cs="Times"/>
                <w:sz w:val="18"/>
                <w:szCs w:val="18"/>
              </w:rPr>
              <w:t>aaagATCCTGAGAATCTCATGGCTTCATGAGATTCTCAGGATT</w:t>
            </w:r>
            <w:proofErr w:type="spellEnd"/>
            <w:r w:rsidRPr="004B7666">
              <w:rPr>
                <w:rFonts w:ascii="Times" w:eastAsia="Times" w:hAnsi="Times" w:cs="Times"/>
                <w:sz w:val="18"/>
                <w:szCs w:val="18"/>
              </w:rPr>
              <w:t> </w:t>
            </w:r>
          </w:p>
        </w:tc>
      </w:tr>
      <w:tr w:rsidR="007569C6" w:rsidRPr="004B7666" w14:paraId="59AC5426" w14:textId="77777777" w:rsidTr="003518FF">
        <w:trPr>
          <w:trHeight w:val="231"/>
        </w:trPr>
        <w:tc>
          <w:tcPr>
            <w:tcW w:w="2405" w:type="dxa"/>
          </w:tcPr>
          <w:p w14:paraId="00000057" w14:textId="10D5E034" w:rsidR="007569C6" w:rsidRPr="004B7666" w:rsidRDefault="00FE2BF0">
            <w:pPr>
              <w:rPr>
                <w:rFonts w:ascii="Times" w:eastAsia="Times" w:hAnsi="Times" w:cs="Times"/>
                <w:sz w:val="18"/>
                <w:szCs w:val="18"/>
              </w:rPr>
            </w:pPr>
            <w:r w:rsidRPr="004B7666">
              <w:rPr>
                <w:rFonts w:ascii="Times" w:eastAsia="Times" w:hAnsi="Times" w:cs="Times"/>
                <w:sz w:val="18"/>
                <w:szCs w:val="18"/>
              </w:rPr>
              <w:t>AgoshRNA_circFAT3_2_</w:t>
            </w:r>
            <w:r w:rsidR="003518FF" w:rsidRPr="004B7666">
              <w:rPr>
                <w:rFonts w:ascii="Times" w:eastAsia="Times" w:hAnsi="Times" w:cs="Times"/>
                <w:sz w:val="18"/>
                <w:szCs w:val="18"/>
              </w:rPr>
              <w:t>fw</w:t>
            </w:r>
          </w:p>
        </w:tc>
        <w:tc>
          <w:tcPr>
            <w:tcW w:w="7655" w:type="dxa"/>
          </w:tcPr>
          <w:p w14:paraId="00000058" w14:textId="77777777" w:rsidR="007569C6" w:rsidRPr="004B7666" w:rsidRDefault="00FE2BF0">
            <w:pPr>
              <w:rPr>
                <w:rFonts w:ascii="Times" w:eastAsia="Times" w:hAnsi="Times" w:cs="Times"/>
                <w:sz w:val="18"/>
                <w:szCs w:val="18"/>
              </w:rPr>
            </w:pPr>
            <w:proofErr w:type="spellStart"/>
            <w:r w:rsidRPr="004B7666">
              <w:rPr>
                <w:rFonts w:ascii="Times" w:eastAsia="Times" w:hAnsi="Times" w:cs="Times"/>
                <w:sz w:val="18"/>
                <w:szCs w:val="18"/>
              </w:rPr>
              <w:t>caccAATACTTCCATCCACTCTCGTCAGAGTGGATGGAAGTAT</w:t>
            </w:r>
            <w:proofErr w:type="spellEnd"/>
            <w:r w:rsidRPr="004B7666">
              <w:rPr>
                <w:rFonts w:ascii="Times" w:eastAsia="Times" w:hAnsi="Times" w:cs="Times"/>
                <w:sz w:val="18"/>
                <w:szCs w:val="18"/>
              </w:rPr>
              <w:t> </w:t>
            </w:r>
          </w:p>
        </w:tc>
      </w:tr>
      <w:tr w:rsidR="007569C6" w:rsidRPr="004B7666" w14:paraId="43251650" w14:textId="77777777" w:rsidTr="003518FF">
        <w:trPr>
          <w:trHeight w:val="231"/>
        </w:trPr>
        <w:tc>
          <w:tcPr>
            <w:tcW w:w="2405" w:type="dxa"/>
          </w:tcPr>
          <w:p w14:paraId="00000059" w14:textId="7A765AB7" w:rsidR="007569C6" w:rsidRPr="004B7666" w:rsidRDefault="00FE2BF0">
            <w:pPr>
              <w:rPr>
                <w:rFonts w:ascii="Times" w:eastAsia="Times" w:hAnsi="Times" w:cs="Times"/>
                <w:sz w:val="18"/>
                <w:szCs w:val="18"/>
              </w:rPr>
            </w:pPr>
            <w:r w:rsidRPr="004B7666">
              <w:rPr>
                <w:rFonts w:ascii="Times" w:eastAsia="Times" w:hAnsi="Times" w:cs="Times"/>
                <w:sz w:val="18"/>
                <w:szCs w:val="18"/>
              </w:rPr>
              <w:t>AgoshRNA_circFAT3_2_</w:t>
            </w:r>
            <w:r w:rsidR="003518FF" w:rsidRPr="004B7666">
              <w:rPr>
                <w:rFonts w:ascii="Times" w:eastAsia="Times" w:hAnsi="Times" w:cs="Times"/>
                <w:sz w:val="18"/>
                <w:szCs w:val="18"/>
              </w:rPr>
              <w:t>re</w:t>
            </w:r>
          </w:p>
        </w:tc>
        <w:tc>
          <w:tcPr>
            <w:tcW w:w="7655" w:type="dxa"/>
          </w:tcPr>
          <w:p w14:paraId="0000005A" w14:textId="77777777" w:rsidR="007569C6" w:rsidRPr="004B7666" w:rsidRDefault="00FE2BF0">
            <w:pPr>
              <w:rPr>
                <w:rFonts w:ascii="Times" w:eastAsia="Times" w:hAnsi="Times" w:cs="Times"/>
                <w:sz w:val="18"/>
                <w:szCs w:val="18"/>
              </w:rPr>
            </w:pPr>
            <w:proofErr w:type="spellStart"/>
            <w:r w:rsidRPr="004B7666">
              <w:rPr>
                <w:rFonts w:ascii="Times" w:eastAsia="Times" w:hAnsi="Times" w:cs="Times"/>
                <w:sz w:val="18"/>
                <w:szCs w:val="18"/>
              </w:rPr>
              <w:t>aaagATACTTCCATCCACTCTGACGAGAGTGGATGGAAGTATT</w:t>
            </w:r>
            <w:proofErr w:type="spellEnd"/>
            <w:r w:rsidRPr="004B7666">
              <w:rPr>
                <w:rFonts w:ascii="Times" w:eastAsia="Times" w:hAnsi="Times" w:cs="Times"/>
                <w:sz w:val="18"/>
                <w:szCs w:val="18"/>
              </w:rPr>
              <w:t> </w:t>
            </w:r>
          </w:p>
        </w:tc>
      </w:tr>
      <w:tr w:rsidR="007569C6" w:rsidRPr="004B7666" w14:paraId="00D5D31C" w14:textId="77777777" w:rsidTr="003518FF">
        <w:trPr>
          <w:trHeight w:val="231"/>
        </w:trPr>
        <w:tc>
          <w:tcPr>
            <w:tcW w:w="2405" w:type="dxa"/>
          </w:tcPr>
          <w:p w14:paraId="0000005B" w14:textId="07A24D93" w:rsidR="007569C6" w:rsidRPr="004B7666" w:rsidRDefault="00FE2BF0">
            <w:pPr>
              <w:rPr>
                <w:rFonts w:ascii="Times" w:eastAsia="Times" w:hAnsi="Times" w:cs="Times"/>
                <w:sz w:val="18"/>
                <w:szCs w:val="18"/>
              </w:rPr>
            </w:pPr>
            <w:r w:rsidRPr="004B7666">
              <w:rPr>
                <w:rFonts w:ascii="Times" w:eastAsia="Times" w:hAnsi="Times" w:cs="Times"/>
                <w:sz w:val="18"/>
                <w:szCs w:val="18"/>
              </w:rPr>
              <w:t>AgoshRNA_ciRS-7_2_</w:t>
            </w:r>
            <w:r w:rsidR="003518FF" w:rsidRPr="004B7666">
              <w:rPr>
                <w:rFonts w:ascii="Times" w:eastAsia="Times" w:hAnsi="Times" w:cs="Times"/>
                <w:sz w:val="18"/>
                <w:szCs w:val="18"/>
              </w:rPr>
              <w:t>fw</w:t>
            </w:r>
          </w:p>
        </w:tc>
        <w:tc>
          <w:tcPr>
            <w:tcW w:w="7655" w:type="dxa"/>
          </w:tcPr>
          <w:p w14:paraId="0000005C" w14:textId="77777777" w:rsidR="007569C6" w:rsidRPr="004B7666" w:rsidRDefault="00FE2BF0">
            <w:pPr>
              <w:rPr>
                <w:rFonts w:ascii="Times" w:eastAsia="Times" w:hAnsi="Times" w:cs="Times"/>
                <w:sz w:val="18"/>
                <w:szCs w:val="18"/>
              </w:rPr>
            </w:pPr>
            <w:proofErr w:type="spellStart"/>
            <w:r w:rsidRPr="004B7666">
              <w:rPr>
                <w:rFonts w:ascii="Times" w:eastAsia="Times" w:hAnsi="Times" w:cs="Times"/>
                <w:sz w:val="18"/>
                <w:szCs w:val="18"/>
              </w:rPr>
              <w:t>caccACATCGGAAACCCTGGATATTGATCCAGGGTTTCCGATG</w:t>
            </w:r>
            <w:proofErr w:type="spellEnd"/>
            <w:r w:rsidRPr="004B7666">
              <w:rPr>
                <w:rFonts w:ascii="Times" w:eastAsia="Times" w:hAnsi="Times" w:cs="Times"/>
                <w:sz w:val="18"/>
                <w:szCs w:val="18"/>
              </w:rPr>
              <w:t> </w:t>
            </w:r>
          </w:p>
        </w:tc>
      </w:tr>
      <w:tr w:rsidR="007569C6" w:rsidRPr="004B7666" w14:paraId="261076B2" w14:textId="77777777" w:rsidTr="003518FF">
        <w:trPr>
          <w:trHeight w:val="231"/>
        </w:trPr>
        <w:tc>
          <w:tcPr>
            <w:tcW w:w="2405" w:type="dxa"/>
          </w:tcPr>
          <w:p w14:paraId="0000005D" w14:textId="49BA6843" w:rsidR="007569C6" w:rsidRPr="004B7666" w:rsidRDefault="00FE2BF0">
            <w:pPr>
              <w:rPr>
                <w:rFonts w:ascii="Times" w:eastAsia="Times" w:hAnsi="Times" w:cs="Times"/>
                <w:sz w:val="18"/>
                <w:szCs w:val="18"/>
              </w:rPr>
            </w:pPr>
            <w:r w:rsidRPr="004B7666">
              <w:rPr>
                <w:rFonts w:ascii="Times" w:eastAsia="Times" w:hAnsi="Times" w:cs="Times"/>
                <w:sz w:val="18"/>
                <w:szCs w:val="18"/>
              </w:rPr>
              <w:t>AgoshRNA_ciRS-7_2_</w:t>
            </w:r>
            <w:r w:rsidR="003518FF" w:rsidRPr="004B7666">
              <w:rPr>
                <w:rFonts w:ascii="Times" w:eastAsia="Times" w:hAnsi="Times" w:cs="Times"/>
                <w:sz w:val="18"/>
                <w:szCs w:val="18"/>
              </w:rPr>
              <w:t>re</w:t>
            </w:r>
          </w:p>
        </w:tc>
        <w:tc>
          <w:tcPr>
            <w:tcW w:w="7655" w:type="dxa"/>
          </w:tcPr>
          <w:p w14:paraId="0000005E" w14:textId="77777777" w:rsidR="007569C6" w:rsidRPr="004B7666" w:rsidRDefault="00FE2BF0">
            <w:pPr>
              <w:rPr>
                <w:rFonts w:ascii="Times" w:eastAsia="Times" w:hAnsi="Times" w:cs="Times"/>
                <w:sz w:val="18"/>
                <w:szCs w:val="18"/>
              </w:rPr>
            </w:pPr>
            <w:proofErr w:type="spellStart"/>
            <w:r w:rsidRPr="004B7666">
              <w:rPr>
                <w:rFonts w:ascii="Times" w:eastAsia="Times" w:hAnsi="Times" w:cs="Times"/>
                <w:sz w:val="18"/>
                <w:szCs w:val="18"/>
              </w:rPr>
              <w:t>aaagCATCGGAAACCCTGGATCAATATCCAGGGTTTCCGATGT</w:t>
            </w:r>
            <w:proofErr w:type="spellEnd"/>
            <w:r w:rsidRPr="004B7666">
              <w:rPr>
                <w:rFonts w:ascii="Times" w:eastAsia="Times" w:hAnsi="Times" w:cs="Times"/>
                <w:sz w:val="18"/>
                <w:szCs w:val="18"/>
              </w:rPr>
              <w:t> </w:t>
            </w:r>
          </w:p>
        </w:tc>
      </w:tr>
      <w:tr w:rsidR="007569C6" w:rsidRPr="004B7666" w14:paraId="60A653DE" w14:textId="77777777" w:rsidTr="003518FF">
        <w:trPr>
          <w:trHeight w:val="231"/>
        </w:trPr>
        <w:tc>
          <w:tcPr>
            <w:tcW w:w="2405" w:type="dxa"/>
          </w:tcPr>
          <w:p w14:paraId="0000005F" w14:textId="7400F3F9" w:rsidR="007569C6" w:rsidRPr="004B7666" w:rsidRDefault="005927FC">
            <w:pPr>
              <w:rPr>
                <w:rFonts w:ascii="Times" w:eastAsia="Times" w:hAnsi="Times" w:cs="Times"/>
                <w:sz w:val="18"/>
                <w:szCs w:val="18"/>
              </w:rPr>
            </w:pPr>
            <w:r w:rsidRPr="004B7666">
              <w:rPr>
                <w:rFonts w:ascii="Times" w:eastAsia="Times New Roman" w:hAnsi="Times" w:cs="Arial"/>
                <w:sz w:val="18"/>
                <w:szCs w:val="18"/>
              </w:rPr>
              <w:t>sh_circFat3_</w:t>
            </w:r>
            <w:r w:rsidR="006841F2">
              <w:rPr>
                <w:rFonts w:ascii="Times" w:eastAsia="Times New Roman" w:hAnsi="Times" w:cs="Arial"/>
                <w:sz w:val="18"/>
                <w:szCs w:val="18"/>
              </w:rPr>
              <w:t>1</w:t>
            </w:r>
            <w:r w:rsidRPr="004B7666">
              <w:rPr>
                <w:rFonts w:ascii="Times" w:eastAsia="Times New Roman" w:hAnsi="Times" w:cs="Arial"/>
                <w:sz w:val="18"/>
                <w:szCs w:val="18"/>
              </w:rPr>
              <w:t>_fw</w:t>
            </w:r>
          </w:p>
        </w:tc>
        <w:tc>
          <w:tcPr>
            <w:tcW w:w="7655" w:type="dxa"/>
          </w:tcPr>
          <w:p w14:paraId="00000060" w14:textId="2E83C781" w:rsidR="007569C6" w:rsidRPr="004B7666" w:rsidRDefault="005927FC">
            <w:pPr>
              <w:rPr>
                <w:rFonts w:ascii="Times" w:hAnsi="Times"/>
                <w:color w:val="000000"/>
                <w:sz w:val="18"/>
                <w:szCs w:val="18"/>
              </w:rPr>
            </w:pPr>
            <w:r w:rsidRPr="004B7666">
              <w:rPr>
                <w:rFonts w:ascii="Times" w:hAnsi="Times"/>
                <w:color w:val="000000"/>
                <w:sz w:val="18"/>
                <w:szCs w:val="18"/>
              </w:rPr>
              <w:t>TAGATGATGAGAGTG</w:t>
            </w:r>
            <w:r w:rsidRPr="004B7666">
              <w:rPr>
                <w:rFonts w:ascii="Times" w:hAnsi="Times"/>
                <w:color w:val="000000" w:themeColor="text1"/>
                <w:sz w:val="18"/>
                <w:szCs w:val="18"/>
              </w:rPr>
              <w:t>GACGGAC</w:t>
            </w:r>
            <w:r w:rsidRPr="004B7666">
              <w:rPr>
                <w:rFonts w:ascii="Times" w:hAnsi="Times"/>
                <w:color w:val="000000"/>
                <w:sz w:val="18"/>
                <w:szCs w:val="18"/>
              </w:rPr>
              <w:t>TTGGATCCAAGTCCGTCCACTCTCATCATCTTTTTTCC</w:t>
            </w:r>
          </w:p>
        </w:tc>
      </w:tr>
      <w:tr w:rsidR="005927FC" w:rsidRPr="004B7666" w14:paraId="29A859C3" w14:textId="77777777" w:rsidTr="003518FF">
        <w:trPr>
          <w:trHeight w:val="231"/>
        </w:trPr>
        <w:tc>
          <w:tcPr>
            <w:tcW w:w="2405" w:type="dxa"/>
          </w:tcPr>
          <w:p w14:paraId="0A281D8B" w14:textId="639C8E11" w:rsidR="005927FC" w:rsidRPr="004B7666" w:rsidRDefault="005927FC" w:rsidP="005927FC">
            <w:pPr>
              <w:rPr>
                <w:rFonts w:ascii="Times" w:hAnsi="Times"/>
                <w:sz w:val="18"/>
                <w:szCs w:val="18"/>
              </w:rPr>
            </w:pPr>
            <w:r w:rsidRPr="004B7666">
              <w:rPr>
                <w:rFonts w:ascii="Times" w:eastAsia="Times New Roman" w:hAnsi="Times" w:cs="Arial"/>
                <w:sz w:val="18"/>
                <w:szCs w:val="18"/>
              </w:rPr>
              <w:t>sh_circFat3_</w:t>
            </w:r>
            <w:r w:rsidR="006841F2">
              <w:rPr>
                <w:rFonts w:ascii="Times" w:eastAsia="Times New Roman" w:hAnsi="Times" w:cs="Arial"/>
                <w:sz w:val="18"/>
                <w:szCs w:val="18"/>
              </w:rPr>
              <w:t>1</w:t>
            </w:r>
            <w:r w:rsidRPr="004B7666">
              <w:rPr>
                <w:rFonts w:ascii="Times" w:eastAsia="Times New Roman" w:hAnsi="Times" w:cs="Arial"/>
                <w:sz w:val="18"/>
                <w:szCs w:val="18"/>
              </w:rPr>
              <w:t>_re</w:t>
            </w:r>
          </w:p>
        </w:tc>
        <w:tc>
          <w:tcPr>
            <w:tcW w:w="7655" w:type="dxa"/>
          </w:tcPr>
          <w:p w14:paraId="40020C8D" w14:textId="73CD3287" w:rsidR="005927FC" w:rsidRPr="004B7666" w:rsidRDefault="005927FC" w:rsidP="005927FC">
            <w:pPr>
              <w:rPr>
                <w:rFonts w:ascii="Times" w:hAnsi="Times"/>
                <w:color w:val="000000" w:themeColor="text1"/>
                <w:sz w:val="18"/>
                <w:szCs w:val="18"/>
              </w:rPr>
            </w:pPr>
            <w:r w:rsidRPr="004B7666">
              <w:rPr>
                <w:rFonts w:ascii="Times" w:hAnsi="Times"/>
                <w:color w:val="000000" w:themeColor="text1"/>
                <w:sz w:val="18"/>
                <w:szCs w:val="18"/>
              </w:rPr>
              <w:t>TCGAGGAAAAAAGATGATGAGAGTGGACGGACTTGGATCCAAGTCCGTCCACTCTCATCATCTA</w:t>
            </w:r>
          </w:p>
        </w:tc>
      </w:tr>
      <w:tr w:rsidR="005927FC" w:rsidRPr="004B7666" w14:paraId="7965B772" w14:textId="77777777" w:rsidTr="003518FF">
        <w:trPr>
          <w:trHeight w:val="231"/>
        </w:trPr>
        <w:tc>
          <w:tcPr>
            <w:tcW w:w="2405" w:type="dxa"/>
          </w:tcPr>
          <w:p w14:paraId="2366B637" w14:textId="080310B3" w:rsidR="005927FC" w:rsidRPr="004B7666" w:rsidRDefault="005927FC" w:rsidP="005927FC">
            <w:pPr>
              <w:rPr>
                <w:rFonts w:ascii="Times" w:hAnsi="Times"/>
                <w:sz w:val="18"/>
                <w:szCs w:val="18"/>
              </w:rPr>
            </w:pPr>
            <w:r w:rsidRPr="004B7666">
              <w:rPr>
                <w:rFonts w:ascii="Times" w:eastAsia="Times New Roman" w:hAnsi="Times" w:cs="Arial"/>
                <w:sz w:val="18"/>
                <w:szCs w:val="18"/>
              </w:rPr>
              <w:t>sh_circFat3_</w:t>
            </w:r>
            <w:r w:rsidR="006841F2">
              <w:rPr>
                <w:rFonts w:ascii="Times" w:eastAsia="Times New Roman" w:hAnsi="Times" w:cs="Arial"/>
                <w:sz w:val="18"/>
                <w:szCs w:val="18"/>
              </w:rPr>
              <w:t>2</w:t>
            </w:r>
            <w:r w:rsidRPr="004B7666">
              <w:rPr>
                <w:rFonts w:ascii="Times" w:eastAsia="Times New Roman" w:hAnsi="Times" w:cs="Arial"/>
                <w:sz w:val="18"/>
                <w:szCs w:val="18"/>
              </w:rPr>
              <w:t>_fw</w:t>
            </w:r>
          </w:p>
        </w:tc>
        <w:tc>
          <w:tcPr>
            <w:tcW w:w="7655" w:type="dxa"/>
          </w:tcPr>
          <w:p w14:paraId="36691C0C" w14:textId="221862B3" w:rsidR="005927FC" w:rsidRPr="004B7666" w:rsidRDefault="005927FC" w:rsidP="005927FC">
            <w:pPr>
              <w:rPr>
                <w:rFonts w:ascii="Times" w:hAnsi="Times"/>
                <w:color w:val="000000" w:themeColor="text1"/>
                <w:sz w:val="18"/>
                <w:szCs w:val="18"/>
              </w:rPr>
            </w:pPr>
            <w:r w:rsidRPr="004B7666">
              <w:rPr>
                <w:rFonts w:ascii="Times" w:hAnsi="Times"/>
                <w:color w:val="000000" w:themeColor="text1"/>
                <w:sz w:val="18"/>
                <w:szCs w:val="18"/>
              </w:rPr>
              <w:t>TTGAGAGTGGACGGACATGTGATTGGATCCAATCACATGTCCGTCCACTCTCATTTTTCC</w:t>
            </w:r>
          </w:p>
        </w:tc>
      </w:tr>
      <w:tr w:rsidR="005927FC" w:rsidRPr="004B7666" w14:paraId="655804D2" w14:textId="77777777" w:rsidTr="003518FF">
        <w:trPr>
          <w:trHeight w:val="231"/>
        </w:trPr>
        <w:tc>
          <w:tcPr>
            <w:tcW w:w="2405" w:type="dxa"/>
          </w:tcPr>
          <w:p w14:paraId="4C023614" w14:textId="78A4536E" w:rsidR="005927FC" w:rsidRPr="004B7666" w:rsidRDefault="005927FC" w:rsidP="005927FC">
            <w:pPr>
              <w:rPr>
                <w:rFonts w:ascii="Times" w:hAnsi="Times"/>
                <w:sz w:val="18"/>
                <w:szCs w:val="18"/>
              </w:rPr>
            </w:pPr>
            <w:r w:rsidRPr="004B7666">
              <w:rPr>
                <w:rFonts w:ascii="Times" w:eastAsia="Times New Roman" w:hAnsi="Times" w:cs="Arial"/>
                <w:sz w:val="18"/>
                <w:szCs w:val="18"/>
              </w:rPr>
              <w:t>sh_circFat3_</w:t>
            </w:r>
            <w:r w:rsidR="006841F2">
              <w:rPr>
                <w:rFonts w:ascii="Times" w:eastAsia="Times New Roman" w:hAnsi="Times" w:cs="Arial"/>
                <w:sz w:val="18"/>
                <w:szCs w:val="18"/>
              </w:rPr>
              <w:t>2</w:t>
            </w:r>
            <w:r w:rsidRPr="004B7666">
              <w:rPr>
                <w:rFonts w:ascii="Times" w:eastAsia="Times New Roman" w:hAnsi="Times" w:cs="Arial"/>
                <w:sz w:val="18"/>
                <w:szCs w:val="18"/>
              </w:rPr>
              <w:t>_re</w:t>
            </w:r>
          </w:p>
        </w:tc>
        <w:tc>
          <w:tcPr>
            <w:tcW w:w="7655" w:type="dxa"/>
          </w:tcPr>
          <w:p w14:paraId="0BE1827F" w14:textId="5F615B6E" w:rsidR="005927FC" w:rsidRPr="004B7666" w:rsidRDefault="005927FC" w:rsidP="005927FC">
            <w:pPr>
              <w:rPr>
                <w:rFonts w:ascii="Times" w:hAnsi="Times"/>
                <w:color w:val="000000" w:themeColor="text1"/>
                <w:sz w:val="18"/>
                <w:szCs w:val="18"/>
              </w:rPr>
            </w:pPr>
            <w:r w:rsidRPr="004B7666">
              <w:rPr>
                <w:rFonts w:ascii="Times" w:hAnsi="Times"/>
                <w:color w:val="000000" w:themeColor="text1"/>
                <w:sz w:val="18"/>
                <w:szCs w:val="18"/>
              </w:rPr>
              <w:t>TCGAGGAAAAATGAGAGTGGACGGACATGTGATTGGATCCAATCACATGTCCGTCCACTCTCAA</w:t>
            </w:r>
          </w:p>
        </w:tc>
      </w:tr>
    </w:tbl>
    <w:p w14:paraId="00000061" w14:textId="77777777" w:rsidR="007569C6" w:rsidRPr="00A302D9" w:rsidRDefault="007569C6" w:rsidP="005F1A7E">
      <w:pPr>
        <w:suppressLineNumbers/>
        <w:rPr>
          <w:sz w:val="16"/>
          <w:szCs w:val="16"/>
        </w:rPr>
      </w:pPr>
    </w:p>
    <w:p w14:paraId="00000062" w14:textId="77777777" w:rsidR="007569C6" w:rsidRPr="00A302D9" w:rsidRDefault="00FE2BF0" w:rsidP="005F1A7E">
      <w:pPr>
        <w:suppressLineNumbers/>
        <w:rPr>
          <w:b/>
          <w:sz w:val="22"/>
          <w:szCs w:val="22"/>
        </w:rPr>
      </w:pPr>
      <w:r w:rsidRPr="00A302D9">
        <w:rPr>
          <w:b/>
          <w:sz w:val="22"/>
          <w:szCs w:val="22"/>
        </w:rPr>
        <w:t xml:space="preserve">Table S2.  Northern blot oligos </w:t>
      </w:r>
    </w:p>
    <w:p w14:paraId="00000063" w14:textId="77777777" w:rsidR="007569C6" w:rsidRPr="004B7666" w:rsidRDefault="007569C6" w:rsidP="005F1A7E">
      <w:pPr>
        <w:widowControl w:val="0"/>
        <w:suppressLineNumbers/>
        <w:spacing w:line="240" w:lineRule="auto"/>
        <w:rPr>
          <w:b/>
        </w:rPr>
      </w:pPr>
    </w:p>
    <w:tbl>
      <w:tblPr>
        <w:tblStyle w:val="a0"/>
        <w:tblW w:w="98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125"/>
        <w:gridCol w:w="6738"/>
      </w:tblGrid>
      <w:tr w:rsidR="007569C6" w:rsidRPr="004B7666" w14:paraId="67EC62BF" w14:textId="77777777">
        <w:trPr>
          <w:trHeight w:val="231"/>
        </w:trPr>
        <w:tc>
          <w:tcPr>
            <w:tcW w:w="3125" w:type="dxa"/>
          </w:tcPr>
          <w:p w14:paraId="00000064" w14:textId="77777777" w:rsidR="007569C6" w:rsidRPr="004B7666" w:rsidRDefault="00FE2BF0" w:rsidP="005F1A7E">
            <w:pPr>
              <w:suppressLineNumbers/>
              <w:rPr>
                <w:rFonts w:ascii="Times" w:eastAsia="Times" w:hAnsi="Times" w:cs="Times"/>
                <w:sz w:val="18"/>
                <w:szCs w:val="18"/>
              </w:rPr>
            </w:pPr>
            <w:proofErr w:type="spellStart"/>
            <w:r w:rsidRPr="004B7666">
              <w:rPr>
                <w:rFonts w:ascii="Times" w:eastAsia="Times" w:hAnsi="Times" w:cs="Times"/>
                <w:sz w:val="18"/>
                <w:szCs w:val="18"/>
              </w:rPr>
              <w:t>circRMST_agoshRNA</w:t>
            </w:r>
            <w:proofErr w:type="spellEnd"/>
          </w:p>
        </w:tc>
        <w:tc>
          <w:tcPr>
            <w:tcW w:w="6738" w:type="dxa"/>
          </w:tcPr>
          <w:p w14:paraId="00000065" w14:textId="77777777" w:rsidR="007569C6" w:rsidRPr="004B7666" w:rsidRDefault="00FE2BF0" w:rsidP="005F1A7E">
            <w:pPr>
              <w:suppressLineNumbers/>
              <w:rPr>
                <w:rFonts w:ascii="Times" w:eastAsia="Times" w:hAnsi="Times" w:cs="Times"/>
                <w:sz w:val="18"/>
                <w:szCs w:val="18"/>
              </w:rPr>
            </w:pPr>
            <w:r w:rsidRPr="004B7666">
              <w:rPr>
                <w:rFonts w:ascii="Times" w:eastAsia="Times" w:hAnsi="Times" w:cs="Times"/>
                <w:sz w:val="18"/>
                <w:szCs w:val="18"/>
                <w:highlight w:val="white"/>
              </w:rPr>
              <w:t>GCTTCATGAGATTCTCAGGAT</w:t>
            </w:r>
          </w:p>
        </w:tc>
      </w:tr>
      <w:tr w:rsidR="007569C6" w:rsidRPr="004B7666" w14:paraId="72951B8A" w14:textId="77777777">
        <w:trPr>
          <w:trHeight w:val="231"/>
        </w:trPr>
        <w:tc>
          <w:tcPr>
            <w:tcW w:w="3125" w:type="dxa"/>
          </w:tcPr>
          <w:p w14:paraId="00000066" w14:textId="77777777" w:rsidR="007569C6" w:rsidRPr="004B7666" w:rsidRDefault="00FE2BF0" w:rsidP="005F1A7E">
            <w:pPr>
              <w:suppressLineNumbers/>
              <w:rPr>
                <w:rFonts w:ascii="Times" w:eastAsia="Times" w:hAnsi="Times" w:cs="Times"/>
                <w:sz w:val="18"/>
                <w:szCs w:val="18"/>
              </w:rPr>
            </w:pPr>
            <w:r w:rsidRPr="004B7666">
              <w:rPr>
                <w:rFonts w:ascii="Times" w:eastAsia="Times" w:hAnsi="Times" w:cs="Times"/>
                <w:sz w:val="18"/>
                <w:szCs w:val="18"/>
              </w:rPr>
              <w:t>circFAT3_agoshRNA</w:t>
            </w:r>
          </w:p>
        </w:tc>
        <w:tc>
          <w:tcPr>
            <w:tcW w:w="6738" w:type="dxa"/>
          </w:tcPr>
          <w:p w14:paraId="00000067" w14:textId="77777777" w:rsidR="007569C6" w:rsidRPr="004B7666" w:rsidRDefault="00FE2BF0" w:rsidP="005F1A7E">
            <w:pPr>
              <w:suppressLineNumbers/>
              <w:rPr>
                <w:rFonts w:ascii="Times" w:eastAsia="Times" w:hAnsi="Times" w:cs="Times"/>
                <w:sz w:val="18"/>
                <w:szCs w:val="18"/>
              </w:rPr>
            </w:pPr>
            <w:r w:rsidRPr="004B7666">
              <w:rPr>
                <w:rFonts w:ascii="Times" w:eastAsia="Times" w:hAnsi="Times" w:cs="Times"/>
                <w:sz w:val="18"/>
                <w:szCs w:val="18"/>
                <w:highlight w:val="white"/>
              </w:rPr>
              <w:t>GACGAGAGTGGATGGAAGTAT</w:t>
            </w:r>
          </w:p>
        </w:tc>
      </w:tr>
      <w:tr w:rsidR="007569C6" w:rsidRPr="004B7666" w14:paraId="5D4E7B63" w14:textId="77777777">
        <w:trPr>
          <w:trHeight w:val="231"/>
        </w:trPr>
        <w:tc>
          <w:tcPr>
            <w:tcW w:w="3125" w:type="dxa"/>
          </w:tcPr>
          <w:p w14:paraId="00000068" w14:textId="77777777" w:rsidR="007569C6" w:rsidRPr="004B7666" w:rsidRDefault="00FE2BF0" w:rsidP="005F1A7E">
            <w:pPr>
              <w:suppressLineNumbers/>
              <w:rPr>
                <w:rFonts w:ascii="Times" w:eastAsia="Times" w:hAnsi="Times" w:cs="Times"/>
                <w:sz w:val="18"/>
                <w:szCs w:val="18"/>
              </w:rPr>
            </w:pPr>
            <w:r w:rsidRPr="004B7666">
              <w:rPr>
                <w:rFonts w:ascii="Times" w:eastAsia="Times" w:hAnsi="Times" w:cs="Times"/>
                <w:sz w:val="18"/>
                <w:szCs w:val="18"/>
              </w:rPr>
              <w:t>ciRS-7_agoshRNA</w:t>
            </w:r>
          </w:p>
        </w:tc>
        <w:tc>
          <w:tcPr>
            <w:tcW w:w="6738" w:type="dxa"/>
          </w:tcPr>
          <w:p w14:paraId="00000069" w14:textId="77777777" w:rsidR="007569C6" w:rsidRPr="004B7666" w:rsidRDefault="00FE2BF0" w:rsidP="005F1A7E">
            <w:pPr>
              <w:suppressLineNumbers/>
              <w:rPr>
                <w:rFonts w:ascii="Times" w:eastAsia="Times" w:hAnsi="Times" w:cs="Times"/>
                <w:sz w:val="18"/>
                <w:szCs w:val="18"/>
              </w:rPr>
            </w:pPr>
            <w:r w:rsidRPr="004B7666">
              <w:rPr>
                <w:rFonts w:ascii="Times" w:eastAsia="Times" w:hAnsi="Times" w:cs="Times"/>
                <w:sz w:val="18"/>
                <w:szCs w:val="18"/>
                <w:highlight w:val="white"/>
              </w:rPr>
              <w:t>CAATATCCAGGGTTTCCGATG</w:t>
            </w:r>
          </w:p>
        </w:tc>
      </w:tr>
      <w:tr w:rsidR="007569C6" w:rsidRPr="004B7666" w14:paraId="26E0615A" w14:textId="77777777">
        <w:trPr>
          <w:trHeight w:val="231"/>
        </w:trPr>
        <w:tc>
          <w:tcPr>
            <w:tcW w:w="3125" w:type="dxa"/>
          </w:tcPr>
          <w:p w14:paraId="0000006A" w14:textId="77777777" w:rsidR="007569C6" w:rsidRPr="004B7666" w:rsidRDefault="00FE2BF0" w:rsidP="005F1A7E">
            <w:pPr>
              <w:suppressLineNumbers/>
              <w:jc w:val="left"/>
              <w:rPr>
                <w:rFonts w:ascii="Times" w:eastAsia="Times" w:hAnsi="Times" w:cs="Times"/>
                <w:sz w:val="18"/>
                <w:szCs w:val="18"/>
              </w:rPr>
            </w:pPr>
            <w:r w:rsidRPr="004B7666">
              <w:rPr>
                <w:rFonts w:ascii="Times" w:eastAsia="Times" w:hAnsi="Times" w:cs="Times"/>
                <w:sz w:val="18"/>
                <w:szCs w:val="18"/>
              </w:rPr>
              <w:t>miR-15b</w:t>
            </w:r>
          </w:p>
        </w:tc>
        <w:tc>
          <w:tcPr>
            <w:tcW w:w="67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6B" w14:textId="77777777" w:rsidR="007569C6" w:rsidRPr="004B7666" w:rsidRDefault="00FE2BF0" w:rsidP="005F1A7E">
            <w:pPr>
              <w:suppressLineNumbers/>
              <w:spacing w:line="240" w:lineRule="auto"/>
              <w:rPr>
                <w:rFonts w:ascii="Times" w:eastAsia="Times" w:hAnsi="Times" w:cs="Times"/>
                <w:sz w:val="18"/>
                <w:szCs w:val="18"/>
              </w:rPr>
            </w:pPr>
            <w:r w:rsidRPr="004B7666">
              <w:rPr>
                <w:rFonts w:ascii="Times" w:eastAsia="Times" w:hAnsi="Times" w:cs="Times"/>
                <w:sz w:val="18"/>
                <w:szCs w:val="18"/>
              </w:rPr>
              <w:t>TGTAAACCATGATGTGCTGCTA</w:t>
            </w:r>
          </w:p>
        </w:tc>
      </w:tr>
    </w:tbl>
    <w:p w14:paraId="28DEE91C" w14:textId="77777777" w:rsidR="003C69A9" w:rsidRPr="004B7666" w:rsidRDefault="003C69A9" w:rsidP="005F1A7E">
      <w:pPr>
        <w:widowControl w:val="0"/>
        <w:suppressLineNumbers/>
        <w:spacing w:line="240" w:lineRule="auto"/>
        <w:rPr>
          <w:b/>
        </w:rPr>
      </w:pPr>
    </w:p>
    <w:p w14:paraId="60AE4A51" w14:textId="77777777" w:rsidR="00540AE3" w:rsidRDefault="00540AE3">
      <w:pPr>
        <w:spacing w:line="360" w:lineRule="auto"/>
        <w:rPr>
          <w:b/>
        </w:rPr>
      </w:pPr>
      <w:r>
        <w:rPr>
          <w:b/>
        </w:rPr>
        <w:br w:type="page"/>
      </w:r>
    </w:p>
    <w:p w14:paraId="0000006D" w14:textId="11F78B79" w:rsidR="007569C6" w:rsidRPr="00A302D9" w:rsidRDefault="00FE2BF0" w:rsidP="005F1A7E">
      <w:pPr>
        <w:widowControl w:val="0"/>
        <w:suppressLineNumbers/>
        <w:spacing w:line="240" w:lineRule="auto"/>
        <w:rPr>
          <w:b/>
          <w:sz w:val="22"/>
          <w:szCs w:val="22"/>
        </w:rPr>
      </w:pPr>
      <w:r w:rsidRPr="00A302D9">
        <w:rPr>
          <w:b/>
          <w:sz w:val="22"/>
          <w:szCs w:val="22"/>
        </w:rPr>
        <w:lastRenderedPageBreak/>
        <w:t xml:space="preserve">Table S3. RT-qPCR primers </w:t>
      </w:r>
    </w:p>
    <w:p w14:paraId="0000006E" w14:textId="77777777" w:rsidR="007569C6" w:rsidRPr="004B7666" w:rsidRDefault="007569C6" w:rsidP="005F1A7E">
      <w:pPr>
        <w:widowControl w:val="0"/>
        <w:suppressLineNumbers/>
        <w:spacing w:line="240" w:lineRule="auto"/>
        <w:rPr>
          <w:b/>
        </w:rPr>
      </w:pPr>
    </w:p>
    <w:tbl>
      <w:tblPr>
        <w:tblStyle w:val="a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3402"/>
        <w:gridCol w:w="1418"/>
        <w:gridCol w:w="3112"/>
      </w:tblGrid>
      <w:tr w:rsidR="00252D41" w:rsidRPr="004B7666" w14:paraId="7B64CE39" w14:textId="77777777">
        <w:trPr>
          <w:trHeight w:val="312"/>
        </w:trPr>
        <w:tc>
          <w:tcPr>
            <w:tcW w:w="1696" w:type="dxa"/>
          </w:tcPr>
          <w:p w14:paraId="3A89730F" w14:textId="51ECC705" w:rsidR="00252D41" w:rsidRPr="00252D41" w:rsidRDefault="00252D41" w:rsidP="005F1A7E">
            <w:pPr>
              <w:widowControl w:val="0"/>
              <w:suppressLineNumbers/>
              <w:spacing w:line="240" w:lineRule="auto"/>
              <w:rPr>
                <w:rFonts w:ascii="Times" w:hAnsi="Times"/>
                <w:b/>
                <w:bCs/>
                <w:sz w:val="16"/>
                <w:szCs w:val="16"/>
              </w:rPr>
            </w:pPr>
            <w:r w:rsidRPr="00252D41">
              <w:rPr>
                <w:rFonts w:ascii="Times" w:hAnsi="Times"/>
                <w:b/>
                <w:bCs/>
                <w:sz w:val="18"/>
                <w:szCs w:val="18"/>
              </w:rPr>
              <w:t xml:space="preserve">Primers (human): </w:t>
            </w:r>
          </w:p>
        </w:tc>
        <w:tc>
          <w:tcPr>
            <w:tcW w:w="3402" w:type="dxa"/>
          </w:tcPr>
          <w:p w14:paraId="460FD4E6" w14:textId="77777777" w:rsidR="00252D41" w:rsidRPr="004B7666" w:rsidRDefault="00252D41" w:rsidP="005F1A7E">
            <w:pPr>
              <w:widowControl w:val="0"/>
              <w:suppressLineNumbers/>
              <w:spacing w:line="240" w:lineRule="auto"/>
              <w:rPr>
                <w:sz w:val="16"/>
                <w:szCs w:val="16"/>
              </w:rPr>
            </w:pPr>
          </w:p>
        </w:tc>
        <w:tc>
          <w:tcPr>
            <w:tcW w:w="1418" w:type="dxa"/>
          </w:tcPr>
          <w:p w14:paraId="68675C36" w14:textId="77777777" w:rsidR="00252D41" w:rsidRPr="004B7666" w:rsidRDefault="00252D41" w:rsidP="005F1A7E">
            <w:pPr>
              <w:widowControl w:val="0"/>
              <w:suppressLineNumbers/>
              <w:spacing w:line="240" w:lineRule="auto"/>
              <w:rPr>
                <w:sz w:val="16"/>
                <w:szCs w:val="16"/>
              </w:rPr>
            </w:pPr>
          </w:p>
        </w:tc>
        <w:tc>
          <w:tcPr>
            <w:tcW w:w="3112" w:type="dxa"/>
          </w:tcPr>
          <w:p w14:paraId="60496998" w14:textId="77777777" w:rsidR="00252D41" w:rsidRPr="004B7666" w:rsidRDefault="00252D41" w:rsidP="005F1A7E">
            <w:pPr>
              <w:widowControl w:val="0"/>
              <w:suppressLineNumbers/>
              <w:spacing w:line="240" w:lineRule="auto"/>
              <w:rPr>
                <w:sz w:val="16"/>
                <w:szCs w:val="16"/>
              </w:rPr>
            </w:pPr>
          </w:p>
        </w:tc>
      </w:tr>
      <w:tr w:rsidR="007569C6" w:rsidRPr="004B7666" w14:paraId="0903921D" w14:textId="77777777">
        <w:trPr>
          <w:trHeight w:val="312"/>
        </w:trPr>
        <w:tc>
          <w:tcPr>
            <w:tcW w:w="1696" w:type="dxa"/>
          </w:tcPr>
          <w:p w14:paraId="0000006F" w14:textId="360E7E82" w:rsidR="007569C6" w:rsidRPr="004B7666" w:rsidRDefault="00FE2BF0" w:rsidP="005F1A7E">
            <w:pPr>
              <w:widowControl w:val="0"/>
              <w:suppressLineNumbers/>
              <w:spacing w:line="240" w:lineRule="auto"/>
              <w:rPr>
                <w:rFonts w:ascii="Times" w:eastAsia="Times" w:hAnsi="Times" w:cs="Times"/>
                <w:sz w:val="16"/>
                <w:szCs w:val="16"/>
              </w:rPr>
            </w:pPr>
            <w:r w:rsidRPr="004B7666">
              <w:rPr>
                <w:rFonts w:ascii="Times" w:eastAsia="Times" w:hAnsi="Times" w:cs="Times"/>
                <w:sz w:val="16"/>
                <w:szCs w:val="16"/>
              </w:rPr>
              <w:t>FAT3 F</w:t>
            </w:r>
            <w:r w:rsidR="003C69A9" w:rsidRPr="004B7666">
              <w:rPr>
                <w:rFonts w:ascii="Times" w:eastAsia="Times" w:hAnsi="Times" w:cs="Times"/>
                <w:sz w:val="16"/>
                <w:szCs w:val="16"/>
              </w:rPr>
              <w:t>W</w:t>
            </w:r>
          </w:p>
        </w:tc>
        <w:tc>
          <w:tcPr>
            <w:tcW w:w="3402" w:type="dxa"/>
          </w:tcPr>
          <w:p w14:paraId="00000070" w14:textId="77777777" w:rsidR="007569C6" w:rsidRPr="004B7666" w:rsidRDefault="00FE2BF0" w:rsidP="005F1A7E">
            <w:pPr>
              <w:widowControl w:val="0"/>
              <w:suppressLineNumbers/>
              <w:spacing w:line="240" w:lineRule="auto"/>
              <w:rPr>
                <w:rFonts w:ascii="Times" w:eastAsia="Times" w:hAnsi="Times" w:cs="Times"/>
                <w:sz w:val="16"/>
                <w:szCs w:val="16"/>
              </w:rPr>
            </w:pPr>
            <w:r w:rsidRPr="004B7666">
              <w:rPr>
                <w:rFonts w:ascii="Times" w:eastAsia="Times" w:hAnsi="Times" w:cs="Times"/>
                <w:sz w:val="16"/>
                <w:szCs w:val="16"/>
              </w:rPr>
              <w:t>ATCAGGGATGGCAGTGGTCTT </w:t>
            </w:r>
          </w:p>
        </w:tc>
        <w:tc>
          <w:tcPr>
            <w:tcW w:w="1418" w:type="dxa"/>
          </w:tcPr>
          <w:p w14:paraId="00000071" w14:textId="4AD0789F" w:rsidR="007569C6" w:rsidRPr="004B7666" w:rsidRDefault="00FE2BF0" w:rsidP="005F1A7E">
            <w:pPr>
              <w:widowControl w:val="0"/>
              <w:suppressLineNumbers/>
              <w:spacing w:line="240" w:lineRule="auto"/>
              <w:rPr>
                <w:rFonts w:ascii="Times" w:hAnsi="Times"/>
                <w:sz w:val="16"/>
                <w:szCs w:val="16"/>
              </w:rPr>
            </w:pPr>
            <w:r w:rsidRPr="004B7666">
              <w:rPr>
                <w:rFonts w:ascii="Times" w:eastAsia="Times" w:hAnsi="Times" w:cs="Times"/>
                <w:sz w:val="16"/>
                <w:szCs w:val="16"/>
              </w:rPr>
              <w:t>GFAP</w:t>
            </w:r>
            <w:r w:rsidR="00952D3E">
              <w:rPr>
                <w:rFonts w:ascii="Times" w:eastAsia="Times" w:hAnsi="Times" w:cs="Times"/>
                <w:sz w:val="16"/>
                <w:szCs w:val="16"/>
              </w:rPr>
              <w:t xml:space="preserve"> </w:t>
            </w:r>
            <w:r w:rsidRPr="004B7666">
              <w:rPr>
                <w:rFonts w:ascii="Times" w:eastAsia="Times" w:hAnsi="Times" w:cs="Times"/>
                <w:sz w:val="16"/>
                <w:szCs w:val="16"/>
              </w:rPr>
              <w:t>F</w:t>
            </w:r>
            <w:r w:rsidR="003C69A9" w:rsidRPr="004B7666">
              <w:rPr>
                <w:rFonts w:ascii="Times" w:eastAsia="Times" w:hAnsi="Times" w:cs="Times"/>
                <w:sz w:val="16"/>
                <w:szCs w:val="16"/>
              </w:rPr>
              <w:t>W</w:t>
            </w:r>
          </w:p>
        </w:tc>
        <w:tc>
          <w:tcPr>
            <w:tcW w:w="3112" w:type="dxa"/>
          </w:tcPr>
          <w:p w14:paraId="00000072" w14:textId="77777777" w:rsidR="007569C6" w:rsidRPr="004B7666" w:rsidRDefault="00FE2BF0" w:rsidP="005F1A7E">
            <w:pPr>
              <w:widowControl w:val="0"/>
              <w:suppressLineNumbers/>
              <w:spacing w:line="240" w:lineRule="auto"/>
              <w:rPr>
                <w:rFonts w:ascii="Times" w:hAnsi="Times"/>
                <w:sz w:val="16"/>
                <w:szCs w:val="16"/>
              </w:rPr>
            </w:pPr>
            <w:r w:rsidRPr="004B7666">
              <w:rPr>
                <w:rFonts w:ascii="Times" w:eastAsia="Times" w:hAnsi="Times" w:cs="Times"/>
                <w:sz w:val="16"/>
                <w:szCs w:val="16"/>
              </w:rPr>
              <w:t>TCCTGGAACAGCAAAACAAG</w:t>
            </w:r>
          </w:p>
        </w:tc>
      </w:tr>
      <w:tr w:rsidR="007569C6" w:rsidRPr="004B7666" w14:paraId="690922E5" w14:textId="77777777">
        <w:trPr>
          <w:trHeight w:val="312"/>
        </w:trPr>
        <w:tc>
          <w:tcPr>
            <w:tcW w:w="1696" w:type="dxa"/>
          </w:tcPr>
          <w:p w14:paraId="00000073" w14:textId="69DBA0F3"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circFAT3 R</w:t>
            </w:r>
            <w:r w:rsidR="003C69A9" w:rsidRPr="004B7666">
              <w:rPr>
                <w:rFonts w:ascii="Times" w:eastAsia="Times" w:hAnsi="Times" w:cs="Times"/>
                <w:sz w:val="16"/>
                <w:szCs w:val="16"/>
              </w:rPr>
              <w:t>E</w:t>
            </w:r>
          </w:p>
        </w:tc>
        <w:tc>
          <w:tcPr>
            <w:tcW w:w="3402" w:type="dxa"/>
          </w:tcPr>
          <w:p w14:paraId="00000074" w14:textId="77777777"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TGCCCACACAGTGTCCCATA </w:t>
            </w:r>
          </w:p>
        </w:tc>
        <w:tc>
          <w:tcPr>
            <w:tcW w:w="1418" w:type="dxa"/>
          </w:tcPr>
          <w:p w14:paraId="00000075" w14:textId="2DD5D70A"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GFAP</w:t>
            </w:r>
            <w:r w:rsidR="00952D3E">
              <w:rPr>
                <w:rFonts w:ascii="Times" w:eastAsia="Times" w:hAnsi="Times" w:cs="Times"/>
                <w:sz w:val="16"/>
                <w:szCs w:val="16"/>
              </w:rPr>
              <w:t xml:space="preserve"> </w:t>
            </w:r>
            <w:r w:rsidRPr="004B7666">
              <w:rPr>
                <w:rFonts w:ascii="Times" w:eastAsia="Times" w:hAnsi="Times" w:cs="Times"/>
                <w:sz w:val="16"/>
                <w:szCs w:val="16"/>
              </w:rPr>
              <w:t>R</w:t>
            </w:r>
            <w:r w:rsidR="003C69A9" w:rsidRPr="004B7666">
              <w:rPr>
                <w:rFonts w:ascii="Times" w:eastAsia="Times" w:hAnsi="Times" w:cs="Times"/>
                <w:sz w:val="16"/>
                <w:szCs w:val="16"/>
              </w:rPr>
              <w:t>E</w:t>
            </w:r>
          </w:p>
        </w:tc>
        <w:tc>
          <w:tcPr>
            <w:tcW w:w="3112" w:type="dxa"/>
          </w:tcPr>
          <w:p w14:paraId="00000076" w14:textId="77777777"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CAGCCTCAGGTTGGTTTCAT</w:t>
            </w:r>
          </w:p>
        </w:tc>
      </w:tr>
      <w:tr w:rsidR="007569C6" w:rsidRPr="004B7666" w14:paraId="1E8CAC85" w14:textId="77777777">
        <w:trPr>
          <w:trHeight w:val="312"/>
        </w:trPr>
        <w:tc>
          <w:tcPr>
            <w:tcW w:w="1696" w:type="dxa"/>
          </w:tcPr>
          <w:p w14:paraId="00000077" w14:textId="532189D6" w:rsidR="007569C6" w:rsidRPr="004B7666" w:rsidRDefault="00252D41">
            <w:pPr>
              <w:widowControl w:val="0"/>
              <w:spacing w:line="240" w:lineRule="auto"/>
              <w:rPr>
                <w:rFonts w:ascii="Times" w:eastAsia="Times" w:hAnsi="Times" w:cs="Times"/>
                <w:sz w:val="16"/>
                <w:szCs w:val="16"/>
              </w:rPr>
            </w:pPr>
            <w:r>
              <w:rPr>
                <w:rFonts w:ascii="Times" w:eastAsia="Times" w:hAnsi="Times" w:cs="Times"/>
                <w:sz w:val="16"/>
                <w:szCs w:val="16"/>
              </w:rPr>
              <w:t>l</w:t>
            </w:r>
            <w:r w:rsidRPr="004B7666">
              <w:rPr>
                <w:rFonts w:ascii="Times" w:eastAsia="Times" w:hAnsi="Times" w:cs="Times"/>
                <w:sz w:val="16"/>
                <w:szCs w:val="16"/>
              </w:rPr>
              <w:t xml:space="preserve">inearFAT3 </w:t>
            </w:r>
            <w:r w:rsidR="00FE2BF0" w:rsidRPr="004B7666">
              <w:rPr>
                <w:rFonts w:ascii="Times" w:eastAsia="Times" w:hAnsi="Times" w:cs="Times"/>
                <w:sz w:val="16"/>
                <w:szCs w:val="16"/>
              </w:rPr>
              <w:t>R</w:t>
            </w:r>
            <w:r w:rsidR="003C69A9" w:rsidRPr="004B7666">
              <w:rPr>
                <w:rFonts w:ascii="Times" w:eastAsia="Times" w:hAnsi="Times" w:cs="Times"/>
                <w:sz w:val="16"/>
                <w:szCs w:val="16"/>
              </w:rPr>
              <w:t>E</w:t>
            </w:r>
          </w:p>
        </w:tc>
        <w:tc>
          <w:tcPr>
            <w:tcW w:w="3402" w:type="dxa"/>
          </w:tcPr>
          <w:p w14:paraId="00000078" w14:textId="77777777"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ATTGTCTCCCGATCAAGAATGTC </w:t>
            </w:r>
          </w:p>
        </w:tc>
        <w:tc>
          <w:tcPr>
            <w:tcW w:w="1418" w:type="dxa"/>
          </w:tcPr>
          <w:p w14:paraId="00000079" w14:textId="0633EB90"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SOX2</w:t>
            </w:r>
            <w:r w:rsidR="00952D3E">
              <w:rPr>
                <w:rFonts w:ascii="Times" w:eastAsia="Times" w:hAnsi="Times" w:cs="Times"/>
                <w:sz w:val="16"/>
                <w:szCs w:val="16"/>
              </w:rPr>
              <w:t xml:space="preserve"> </w:t>
            </w:r>
            <w:r w:rsidRPr="004B7666">
              <w:rPr>
                <w:rFonts w:ascii="Times" w:eastAsia="Times" w:hAnsi="Times" w:cs="Times"/>
                <w:sz w:val="16"/>
                <w:szCs w:val="16"/>
              </w:rPr>
              <w:t>F</w:t>
            </w:r>
            <w:r w:rsidR="003C69A9" w:rsidRPr="004B7666">
              <w:rPr>
                <w:rFonts w:ascii="Times" w:eastAsia="Times" w:hAnsi="Times" w:cs="Times"/>
                <w:sz w:val="16"/>
                <w:szCs w:val="16"/>
              </w:rPr>
              <w:t>W</w:t>
            </w:r>
          </w:p>
        </w:tc>
        <w:tc>
          <w:tcPr>
            <w:tcW w:w="3112" w:type="dxa"/>
          </w:tcPr>
          <w:p w14:paraId="0000007A" w14:textId="77777777"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ACCAGCGCATGGACAGTTAC</w:t>
            </w:r>
          </w:p>
        </w:tc>
      </w:tr>
      <w:tr w:rsidR="007569C6" w:rsidRPr="004B7666" w14:paraId="15C3316D" w14:textId="77777777">
        <w:trPr>
          <w:trHeight w:val="312"/>
        </w:trPr>
        <w:tc>
          <w:tcPr>
            <w:tcW w:w="1696" w:type="dxa"/>
          </w:tcPr>
          <w:p w14:paraId="0000007B" w14:textId="63DB8B35"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ciRS-7 F</w:t>
            </w:r>
            <w:r w:rsidR="003C69A9" w:rsidRPr="004B7666">
              <w:rPr>
                <w:rFonts w:ascii="Times" w:eastAsia="Times" w:hAnsi="Times" w:cs="Times"/>
                <w:sz w:val="16"/>
                <w:szCs w:val="16"/>
              </w:rPr>
              <w:t>W</w:t>
            </w:r>
          </w:p>
        </w:tc>
        <w:tc>
          <w:tcPr>
            <w:tcW w:w="3402" w:type="dxa"/>
          </w:tcPr>
          <w:p w14:paraId="0000007C" w14:textId="77777777"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CTTGACACAGGTGCCATC </w:t>
            </w:r>
          </w:p>
        </w:tc>
        <w:tc>
          <w:tcPr>
            <w:tcW w:w="1418" w:type="dxa"/>
          </w:tcPr>
          <w:p w14:paraId="0000007D" w14:textId="19E794C8"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SOX2</w:t>
            </w:r>
            <w:r w:rsidR="00952D3E">
              <w:rPr>
                <w:rFonts w:ascii="Times" w:eastAsia="Times" w:hAnsi="Times" w:cs="Times"/>
                <w:sz w:val="16"/>
                <w:szCs w:val="16"/>
              </w:rPr>
              <w:t xml:space="preserve"> </w:t>
            </w:r>
            <w:r w:rsidRPr="004B7666">
              <w:rPr>
                <w:rFonts w:ascii="Times" w:eastAsia="Times" w:hAnsi="Times" w:cs="Times"/>
                <w:sz w:val="16"/>
                <w:szCs w:val="16"/>
              </w:rPr>
              <w:t>R</w:t>
            </w:r>
            <w:r w:rsidR="003C69A9" w:rsidRPr="004B7666">
              <w:rPr>
                <w:rFonts w:ascii="Times" w:eastAsia="Times" w:hAnsi="Times" w:cs="Times"/>
                <w:sz w:val="16"/>
                <w:szCs w:val="16"/>
              </w:rPr>
              <w:t>E</w:t>
            </w:r>
          </w:p>
        </w:tc>
        <w:tc>
          <w:tcPr>
            <w:tcW w:w="3112" w:type="dxa"/>
          </w:tcPr>
          <w:p w14:paraId="0000007E" w14:textId="77777777"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CCGTTCATGTAGGTCTGCGA</w:t>
            </w:r>
          </w:p>
        </w:tc>
      </w:tr>
      <w:tr w:rsidR="007569C6" w:rsidRPr="004B7666" w14:paraId="7C4BE488" w14:textId="77777777">
        <w:trPr>
          <w:trHeight w:val="312"/>
        </w:trPr>
        <w:tc>
          <w:tcPr>
            <w:tcW w:w="1696" w:type="dxa"/>
          </w:tcPr>
          <w:p w14:paraId="0000007F" w14:textId="48B1BFB7"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ciRS</w:t>
            </w:r>
            <w:r w:rsidR="00485AD2">
              <w:rPr>
                <w:rFonts w:ascii="Times" w:eastAsia="Times" w:hAnsi="Times" w:cs="Times"/>
                <w:sz w:val="16"/>
                <w:szCs w:val="16"/>
              </w:rPr>
              <w:t>-</w:t>
            </w:r>
            <w:r w:rsidRPr="004B7666">
              <w:rPr>
                <w:rFonts w:ascii="Times" w:eastAsia="Times" w:hAnsi="Times" w:cs="Times"/>
                <w:sz w:val="16"/>
                <w:szCs w:val="16"/>
              </w:rPr>
              <w:t>7 R</w:t>
            </w:r>
            <w:r w:rsidR="003C69A9" w:rsidRPr="004B7666">
              <w:rPr>
                <w:rFonts w:ascii="Times" w:eastAsia="Times" w:hAnsi="Times" w:cs="Times"/>
                <w:sz w:val="16"/>
                <w:szCs w:val="16"/>
              </w:rPr>
              <w:t>E</w:t>
            </w:r>
          </w:p>
        </w:tc>
        <w:tc>
          <w:tcPr>
            <w:tcW w:w="3402" w:type="dxa"/>
          </w:tcPr>
          <w:p w14:paraId="00000080" w14:textId="77777777"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ACGTCTCCAGTGTGCTGA </w:t>
            </w:r>
          </w:p>
        </w:tc>
        <w:tc>
          <w:tcPr>
            <w:tcW w:w="1418" w:type="dxa"/>
          </w:tcPr>
          <w:p w14:paraId="00000081" w14:textId="12CAFEEE" w:rsidR="007569C6" w:rsidRPr="004B7666" w:rsidRDefault="00FE2BF0">
            <w:pPr>
              <w:widowControl w:val="0"/>
              <w:spacing w:line="240" w:lineRule="auto"/>
              <w:rPr>
                <w:rFonts w:ascii="Times" w:hAnsi="Times"/>
                <w:sz w:val="16"/>
                <w:szCs w:val="16"/>
              </w:rPr>
            </w:pPr>
            <w:proofErr w:type="gramStart"/>
            <w:r w:rsidRPr="004B7666">
              <w:rPr>
                <w:rFonts w:ascii="Times" w:eastAsia="Times" w:hAnsi="Times" w:cs="Times"/>
                <w:sz w:val="16"/>
                <w:szCs w:val="16"/>
              </w:rPr>
              <w:t>TTR</w:t>
            </w:r>
            <w:r w:rsidR="00952D3E">
              <w:rPr>
                <w:rFonts w:ascii="Times" w:eastAsia="Times" w:hAnsi="Times" w:cs="Times"/>
                <w:sz w:val="16"/>
                <w:szCs w:val="16"/>
              </w:rPr>
              <w:t xml:space="preserve">  </w:t>
            </w:r>
            <w:r w:rsidRPr="004B7666">
              <w:rPr>
                <w:rFonts w:ascii="Times" w:eastAsia="Times" w:hAnsi="Times" w:cs="Times"/>
                <w:sz w:val="16"/>
                <w:szCs w:val="16"/>
              </w:rPr>
              <w:t>F</w:t>
            </w:r>
            <w:r w:rsidR="003C69A9" w:rsidRPr="004B7666">
              <w:rPr>
                <w:rFonts w:ascii="Times" w:eastAsia="Times" w:hAnsi="Times" w:cs="Times"/>
                <w:sz w:val="16"/>
                <w:szCs w:val="16"/>
              </w:rPr>
              <w:t>W</w:t>
            </w:r>
            <w:proofErr w:type="gramEnd"/>
          </w:p>
        </w:tc>
        <w:tc>
          <w:tcPr>
            <w:tcW w:w="3112" w:type="dxa"/>
          </w:tcPr>
          <w:p w14:paraId="00000082" w14:textId="77777777"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TGGAAGGCACTTGGCATCTC</w:t>
            </w:r>
          </w:p>
        </w:tc>
      </w:tr>
      <w:tr w:rsidR="007569C6" w:rsidRPr="004B7666" w14:paraId="068B2F9E" w14:textId="77777777">
        <w:trPr>
          <w:trHeight w:val="312"/>
        </w:trPr>
        <w:tc>
          <w:tcPr>
            <w:tcW w:w="1696" w:type="dxa"/>
          </w:tcPr>
          <w:p w14:paraId="00000083" w14:textId="15A207CC"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RMST R</w:t>
            </w:r>
            <w:r w:rsidR="003C69A9" w:rsidRPr="004B7666">
              <w:rPr>
                <w:rFonts w:ascii="Times" w:eastAsia="Times" w:hAnsi="Times" w:cs="Times"/>
                <w:sz w:val="16"/>
                <w:szCs w:val="16"/>
              </w:rPr>
              <w:t>E</w:t>
            </w:r>
            <w:r w:rsidRPr="004B7666">
              <w:rPr>
                <w:rFonts w:ascii="Times" w:eastAsia="Times" w:hAnsi="Times" w:cs="Times"/>
                <w:sz w:val="16"/>
                <w:szCs w:val="16"/>
              </w:rPr>
              <w:t> </w:t>
            </w:r>
          </w:p>
        </w:tc>
        <w:tc>
          <w:tcPr>
            <w:tcW w:w="3402" w:type="dxa"/>
          </w:tcPr>
          <w:p w14:paraId="00000084" w14:textId="77777777"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AGGGGCTAGTTGAGGAATGG </w:t>
            </w:r>
          </w:p>
        </w:tc>
        <w:tc>
          <w:tcPr>
            <w:tcW w:w="1418" w:type="dxa"/>
          </w:tcPr>
          <w:p w14:paraId="00000085" w14:textId="1C78CBE9"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TTR</w:t>
            </w:r>
            <w:r w:rsidR="00952D3E">
              <w:rPr>
                <w:rFonts w:ascii="Times" w:eastAsia="Times" w:hAnsi="Times" w:cs="Times"/>
                <w:sz w:val="16"/>
                <w:szCs w:val="16"/>
              </w:rPr>
              <w:t xml:space="preserve"> </w:t>
            </w:r>
            <w:r w:rsidRPr="004B7666">
              <w:rPr>
                <w:rFonts w:ascii="Times" w:eastAsia="Times" w:hAnsi="Times" w:cs="Times"/>
                <w:sz w:val="16"/>
                <w:szCs w:val="16"/>
              </w:rPr>
              <w:t>R</w:t>
            </w:r>
            <w:r w:rsidR="003C69A9" w:rsidRPr="004B7666">
              <w:rPr>
                <w:rFonts w:ascii="Times" w:eastAsia="Times" w:hAnsi="Times" w:cs="Times"/>
                <w:sz w:val="16"/>
                <w:szCs w:val="16"/>
              </w:rPr>
              <w:t>E</w:t>
            </w:r>
          </w:p>
        </w:tc>
        <w:tc>
          <w:tcPr>
            <w:tcW w:w="3112" w:type="dxa"/>
          </w:tcPr>
          <w:p w14:paraId="00000086" w14:textId="77777777"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TCCTTGGGATTGGTGACGAC</w:t>
            </w:r>
          </w:p>
        </w:tc>
      </w:tr>
      <w:tr w:rsidR="007569C6" w:rsidRPr="004B7666" w14:paraId="24AE7DC4" w14:textId="77777777">
        <w:trPr>
          <w:trHeight w:val="312"/>
        </w:trPr>
        <w:tc>
          <w:tcPr>
            <w:tcW w:w="1696" w:type="dxa"/>
          </w:tcPr>
          <w:p w14:paraId="00000087" w14:textId="3B70312C" w:rsidR="007569C6" w:rsidRPr="004B7666" w:rsidRDefault="00FE2BF0">
            <w:pPr>
              <w:widowControl w:val="0"/>
              <w:spacing w:line="240" w:lineRule="auto"/>
              <w:rPr>
                <w:rFonts w:ascii="Times" w:eastAsia="Times" w:hAnsi="Times" w:cs="Times"/>
                <w:sz w:val="16"/>
                <w:szCs w:val="16"/>
              </w:rPr>
            </w:pPr>
            <w:proofErr w:type="spellStart"/>
            <w:r w:rsidRPr="004B7666">
              <w:rPr>
                <w:rFonts w:ascii="Times" w:eastAsia="Times" w:hAnsi="Times" w:cs="Times"/>
                <w:sz w:val="16"/>
                <w:szCs w:val="16"/>
              </w:rPr>
              <w:t>circRMST</w:t>
            </w:r>
            <w:proofErr w:type="spellEnd"/>
            <w:r w:rsidRPr="004B7666">
              <w:rPr>
                <w:rFonts w:ascii="Times" w:eastAsia="Times" w:hAnsi="Times" w:cs="Times"/>
                <w:sz w:val="16"/>
                <w:szCs w:val="16"/>
              </w:rPr>
              <w:t xml:space="preserve"> F</w:t>
            </w:r>
            <w:r w:rsidR="003C69A9" w:rsidRPr="004B7666">
              <w:rPr>
                <w:rFonts w:ascii="Times" w:eastAsia="Times" w:hAnsi="Times" w:cs="Times"/>
                <w:sz w:val="16"/>
                <w:szCs w:val="16"/>
              </w:rPr>
              <w:t>W</w:t>
            </w:r>
          </w:p>
        </w:tc>
        <w:tc>
          <w:tcPr>
            <w:tcW w:w="3402" w:type="dxa"/>
          </w:tcPr>
          <w:p w14:paraId="00000088" w14:textId="77777777"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GCAGACTTCTTTGGGCATGT </w:t>
            </w:r>
          </w:p>
        </w:tc>
        <w:tc>
          <w:tcPr>
            <w:tcW w:w="1418" w:type="dxa"/>
          </w:tcPr>
          <w:p w14:paraId="00000089" w14:textId="6E605BA6"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S100b</w:t>
            </w:r>
            <w:r w:rsidR="00952D3E">
              <w:rPr>
                <w:rFonts w:ascii="Times" w:eastAsia="Times" w:hAnsi="Times" w:cs="Times"/>
                <w:sz w:val="16"/>
                <w:szCs w:val="16"/>
              </w:rPr>
              <w:t xml:space="preserve"> </w:t>
            </w:r>
            <w:r w:rsidRPr="004B7666">
              <w:rPr>
                <w:rFonts w:ascii="Times" w:eastAsia="Times" w:hAnsi="Times" w:cs="Times"/>
                <w:sz w:val="16"/>
                <w:szCs w:val="16"/>
              </w:rPr>
              <w:t>F</w:t>
            </w:r>
            <w:r w:rsidR="003C69A9" w:rsidRPr="004B7666">
              <w:rPr>
                <w:rFonts w:ascii="Times" w:eastAsia="Times" w:hAnsi="Times" w:cs="Times"/>
                <w:sz w:val="16"/>
                <w:szCs w:val="16"/>
              </w:rPr>
              <w:t>W</w:t>
            </w:r>
          </w:p>
        </w:tc>
        <w:tc>
          <w:tcPr>
            <w:tcW w:w="3112" w:type="dxa"/>
          </w:tcPr>
          <w:p w14:paraId="0000008A" w14:textId="77777777"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AGGGAGGGAGACAAGCACAA</w:t>
            </w:r>
          </w:p>
        </w:tc>
      </w:tr>
      <w:tr w:rsidR="007569C6" w:rsidRPr="004B7666" w14:paraId="551B98FA" w14:textId="77777777">
        <w:trPr>
          <w:trHeight w:val="312"/>
        </w:trPr>
        <w:tc>
          <w:tcPr>
            <w:tcW w:w="1696" w:type="dxa"/>
          </w:tcPr>
          <w:p w14:paraId="0000008B" w14:textId="6BF8FE2C" w:rsidR="007569C6" w:rsidRPr="004B7666" w:rsidRDefault="00FE2BF0">
            <w:pPr>
              <w:widowControl w:val="0"/>
              <w:spacing w:line="240" w:lineRule="auto"/>
              <w:rPr>
                <w:rFonts w:ascii="Times" w:eastAsia="Times" w:hAnsi="Times" w:cs="Times"/>
                <w:sz w:val="16"/>
                <w:szCs w:val="16"/>
              </w:rPr>
            </w:pPr>
            <w:proofErr w:type="spellStart"/>
            <w:r w:rsidRPr="004B7666">
              <w:rPr>
                <w:rFonts w:ascii="Times" w:eastAsia="Times" w:hAnsi="Times" w:cs="Times"/>
                <w:sz w:val="16"/>
                <w:szCs w:val="16"/>
              </w:rPr>
              <w:t>linearRMST</w:t>
            </w:r>
            <w:proofErr w:type="spellEnd"/>
            <w:r w:rsidRPr="004B7666">
              <w:rPr>
                <w:rFonts w:ascii="Times" w:eastAsia="Times" w:hAnsi="Times" w:cs="Times"/>
                <w:sz w:val="16"/>
                <w:szCs w:val="16"/>
              </w:rPr>
              <w:t xml:space="preserve"> </w:t>
            </w:r>
            <w:r w:rsidR="003C69A9" w:rsidRPr="004B7666">
              <w:rPr>
                <w:rFonts w:ascii="Times" w:eastAsia="Times" w:hAnsi="Times" w:cs="Times"/>
                <w:sz w:val="16"/>
                <w:szCs w:val="16"/>
              </w:rPr>
              <w:t>FW</w:t>
            </w:r>
          </w:p>
        </w:tc>
        <w:tc>
          <w:tcPr>
            <w:tcW w:w="3402" w:type="dxa"/>
          </w:tcPr>
          <w:p w14:paraId="0000008C" w14:textId="77777777"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ATGAGAAGTGACATCCTCCTC </w:t>
            </w:r>
          </w:p>
        </w:tc>
        <w:tc>
          <w:tcPr>
            <w:tcW w:w="1418" w:type="dxa"/>
          </w:tcPr>
          <w:p w14:paraId="0000008D" w14:textId="01A8E5D8"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S100b</w:t>
            </w:r>
            <w:r w:rsidR="00952D3E">
              <w:rPr>
                <w:rFonts w:ascii="Times" w:eastAsia="Times" w:hAnsi="Times" w:cs="Times"/>
                <w:sz w:val="16"/>
                <w:szCs w:val="16"/>
              </w:rPr>
              <w:t xml:space="preserve"> </w:t>
            </w:r>
            <w:r w:rsidRPr="004B7666">
              <w:rPr>
                <w:rFonts w:ascii="Times" w:eastAsia="Times" w:hAnsi="Times" w:cs="Times"/>
                <w:sz w:val="16"/>
                <w:szCs w:val="16"/>
              </w:rPr>
              <w:t>R</w:t>
            </w:r>
            <w:r w:rsidR="003C69A9" w:rsidRPr="004B7666">
              <w:rPr>
                <w:rFonts w:ascii="Times" w:eastAsia="Times" w:hAnsi="Times" w:cs="Times"/>
                <w:sz w:val="16"/>
                <w:szCs w:val="16"/>
              </w:rPr>
              <w:t>E</w:t>
            </w:r>
          </w:p>
        </w:tc>
        <w:tc>
          <w:tcPr>
            <w:tcW w:w="3112" w:type="dxa"/>
          </w:tcPr>
          <w:p w14:paraId="0000008E" w14:textId="77777777"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ACTCGTGGCAGGCAGTAGTA</w:t>
            </w:r>
          </w:p>
        </w:tc>
      </w:tr>
      <w:tr w:rsidR="007569C6" w:rsidRPr="004B7666" w14:paraId="1EC88152" w14:textId="77777777">
        <w:trPr>
          <w:trHeight w:val="312"/>
        </w:trPr>
        <w:tc>
          <w:tcPr>
            <w:tcW w:w="1696" w:type="dxa"/>
          </w:tcPr>
          <w:p w14:paraId="0000008F" w14:textId="73972253"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GAPDH F</w:t>
            </w:r>
            <w:r w:rsidR="003C69A9" w:rsidRPr="004B7666">
              <w:rPr>
                <w:rFonts w:ascii="Times" w:eastAsia="Times" w:hAnsi="Times" w:cs="Times"/>
                <w:sz w:val="16"/>
                <w:szCs w:val="16"/>
              </w:rPr>
              <w:t>W</w:t>
            </w:r>
          </w:p>
        </w:tc>
        <w:tc>
          <w:tcPr>
            <w:tcW w:w="3402" w:type="dxa"/>
          </w:tcPr>
          <w:p w14:paraId="00000090" w14:textId="77777777"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GTCAGCCGCATCTTCTTTTG </w:t>
            </w:r>
          </w:p>
        </w:tc>
        <w:tc>
          <w:tcPr>
            <w:tcW w:w="1418" w:type="dxa"/>
          </w:tcPr>
          <w:p w14:paraId="00000091" w14:textId="51E97B99"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SULF1</w:t>
            </w:r>
            <w:r w:rsidR="00952D3E">
              <w:rPr>
                <w:rFonts w:ascii="Times" w:eastAsia="Times" w:hAnsi="Times" w:cs="Times"/>
                <w:sz w:val="16"/>
                <w:szCs w:val="16"/>
              </w:rPr>
              <w:t xml:space="preserve"> </w:t>
            </w:r>
            <w:r w:rsidRPr="004B7666">
              <w:rPr>
                <w:rFonts w:ascii="Times" w:eastAsia="Times" w:hAnsi="Times" w:cs="Times"/>
                <w:sz w:val="16"/>
                <w:szCs w:val="16"/>
              </w:rPr>
              <w:t>F</w:t>
            </w:r>
            <w:r w:rsidR="003C69A9" w:rsidRPr="004B7666">
              <w:rPr>
                <w:rFonts w:ascii="Times" w:eastAsia="Times" w:hAnsi="Times" w:cs="Times"/>
                <w:sz w:val="16"/>
                <w:szCs w:val="16"/>
              </w:rPr>
              <w:t>W</w:t>
            </w:r>
          </w:p>
        </w:tc>
        <w:tc>
          <w:tcPr>
            <w:tcW w:w="3112" w:type="dxa"/>
          </w:tcPr>
          <w:p w14:paraId="00000092" w14:textId="77777777"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CACACGGTAGAACGAGGCAT</w:t>
            </w:r>
          </w:p>
        </w:tc>
      </w:tr>
      <w:tr w:rsidR="007569C6" w:rsidRPr="004B7666" w14:paraId="0D15D9BE" w14:textId="77777777">
        <w:trPr>
          <w:trHeight w:val="312"/>
        </w:trPr>
        <w:tc>
          <w:tcPr>
            <w:tcW w:w="1696" w:type="dxa"/>
          </w:tcPr>
          <w:p w14:paraId="00000093" w14:textId="6D5CFB25"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GAPDH R</w:t>
            </w:r>
            <w:r w:rsidR="003C69A9" w:rsidRPr="004B7666">
              <w:rPr>
                <w:rFonts w:ascii="Times" w:eastAsia="Times" w:hAnsi="Times" w:cs="Times"/>
                <w:sz w:val="16"/>
                <w:szCs w:val="16"/>
              </w:rPr>
              <w:t>E</w:t>
            </w:r>
          </w:p>
        </w:tc>
        <w:tc>
          <w:tcPr>
            <w:tcW w:w="3402" w:type="dxa"/>
          </w:tcPr>
          <w:p w14:paraId="00000094" w14:textId="77777777" w:rsidR="007569C6" w:rsidRPr="004B7666" w:rsidRDefault="00FE2BF0">
            <w:pPr>
              <w:widowControl w:val="0"/>
              <w:spacing w:line="240" w:lineRule="auto"/>
              <w:rPr>
                <w:rFonts w:ascii="Times" w:eastAsia="Times" w:hAnsi="Times" w:cs="Times"/>
                <w:sz w:val="16"/>
                <w:szCs w:val="16"/>
              </w:rPr>
            </w:pPr>
            <w:r w:rsidRPr="004B7666">
              <w:rPr>
                <w:rFonts w:ascii="Times" w:eastAsia="Times" w:hAnsi="Times" w:cs="Times"/>
                <w:sz w:val="16"/>
                <w:szCs w:val="16"/>
              </w:rPr>
              <w:t>GCGCCCAATACGACCAAATC </w:t>
            </w:r>
          </w:p>
        </w:tc>
        <w:tc>
          <w:tcPr>
            <w:tcW w:w="1418" w:type="dxa"/>
          </w:tcPr>
          <w:p w14:paraId="00000095" w14:textId="7B61C379"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SULF1</w:t>
            </w:r>
            <w:r w:rsidR="00952D3E">
              <w:rPr>
                <w:rFonts w:ascii="Times" w:eastAsia="Times" w:hAnsi="Times" w:cs="Times"/>
                <w:sz w:val="16"/>
                <w:szCs w:val="16"/>
              </w:rPr>
              <w:t xml:space="preserve"> </w:t>
            </w:r>
            <w:r w:rsidRPr="004B7666">
              <w:rPr>
                <w:rFonts w:ascii="Times" w:eastAsia="Times" w:hAnsi="Times" w:cs="Times"/>
                <w:sz w:val="16"/>
                <w:szCs w:val="16"/>
              </w:rPr>
              <w:t>R</w:t>
            </w:r>
            <w:r w:rsidR="003C69A9" w:rsidRPr="004B7666">
              <w:rPr>
                <w:rFonts w:ascii="Times" w:eastAsia="Times" w:hAnsi="Times" w:cs="Times"/>
                <w:sz w:val="16"/>
                <w:szCs w:val="16"/>
              </w:rPr>
              <w:t>E</w:t>
            </w:r>
          </w:p>
        </w:tc>
        <w:tc>
          <w:tcPr>
            <w:tcW w:w="3112" w:type="dxa"/>
          </w:tcPr>
          <w:p w14:paraId="00000096" w14:textId="77777777" w:rsidR="007569C6" w:rsidRPr="004B7666" w:rsidRDefault="00FE2BF0">
            <w:pPr>
              <w:widowControl w:val="0"/>
              <w:spacing w:line="240" w:lineRule="auto"/>
              <w:rPr>
                <w:rFonts w:ascii="Times" w:hAnsi="Times"/>
                <w:sz w:val="16"/>
                <w:szCs w:val="16"/>
              </w:rPr>
            </w:pPr>
            <w:r w:rsidRPr="004B7666">
              <w:rPr>
                <w:rFonts w:ascii="Times" w:eastAsia="Times" w:hAnsi="Times" w:cs="Times"/>
                <w:sz w:val="16"/>
                <w:szCs w:val="16"/>
              </w:rPr>
              <w:t>CTGTGTAGGTCATAGCTTCCTCC</w:t>
            </w:r>
          </w:p>
        </w:tc>
      </w:tr>
      <w:tr w:rsidR="003518FF" w:rsidRPr="004B7666" w14:paraId="1A4F1548" w14:textId="77777777">
        <w:trPr>
          <w:trHeight w:val="312"/>
        </w:trPr>
        <w:tc>
          <w:tcPr>
            <w:tcW w:w="1696" w:type="dxa"/>
          </w:tcPr>
          <w:p w14:paraId="00000097" w14:textId="793BC49D" w:rsidR="003518FF" w:rsidRPr="004B7666" w:rsidRDefault="003518FF">
            <w:pPr>
              <w:widowControl w:val="0"/>
              <w:spacing w:line="240" w:lineRule="auto"/>
              <w:rPr>
                <w:rFonts w:ascii="Times" w:eastAsia="Times" w:hAnsi="Times" w:cs="Times"/>
                <w:sz w:val="16"/>
                <w:szCs w:val="16"/>
              </w:rPr>
            </w:pPr>
            <w:r w:rsidRPr="004B7666">
              <w:rPr>
                <w:rFonts w:ascii="Times" w:eastAsia="Times" w:hAnsi="Times" w:cs="Times"/>
                <w:sz w:val="16"/>
                <w:szCs w:val="16"/>
              </w:rPr>
              <w:t>SF3A1 F</w:t>
            </w:r>
            <w:r w:rsidR="003C69A9" w:rsidRPr="004B7666">
              <w:rPr>
                <w:rFonts w:ascii="Times" w:eastAsia="Times" w:hAnsi="Times" w:cs="Times"/>
                <w:sz w:val="16"/>
                <w:szCs w:val="16"/>
              </w:rPr>
              <w:t>W</w:t>
            </w:r>
          </w:p>
        </w:tc>
        <w:tc>
          <w:tcPr>
            <w:tcW w:w="3402" w:type="dxa"/>
          </w:tcPr>
          <w:p w14:paraId="00000098" w14:textId="7AD1359F" w:rsidR="003518FF" w:rsidRPr="004B7666" w:rsidRDefault="003518FF">
            <w:pPr>
              <w:widowControl w:val="0"/>
              <w:spacing w:line="240" w:lineRule="auto"/>
              <w:rPr>
                <w:rFonts w:ascii="Times" w:eastAsia="Times" w:hAnsi="Times" w:cs="Times"/>
                <w:sz w:val="16"/>
                <w:szCs w:val="16"/>
              </w:rPr>
            </w:pPr>
            <w:r w:rsidRPr="004B7666">
              <w:rPr>
                <w:rFonts w:ascii="Times" w:eastAsia="Times" w:hAnsi="Times" w:cs="Times"/>
                <w:sz w:val="16"/>
                <w:szCs w:val="16"/>
              </w:rPr>
              <w:t>TCCATCCGTGAGAAGCAGAGC </w:t>
            </w:r>
          </w:p>
        </w:tc>
        <w:tc>
          <w:tcPr>
            <w:tcW w:w="1418" w:type="dxa"/>
          </w:tcPr>
          <w:p w14:paraId="00000099" w14:textId="1E20C267" w:rsidR="003518FF" w:rsidRPr="004B7666" w:rsidRDefault="003518FF">
            <w:pPr>
              <w:widowControl w:val="0"/>
              <w:spacing w:line="240" w:lineRule="auto"/>
              <w:rPr>
                <w:rFonts w:ascii="Times" w:hAnsi="Times"/>
                <w:sz w:val="16"/>
                <w:szCs w:val="16"/>
              </w:rPr>
            </w:pPr>
            <w:r w:rsidRPr="004B7666">
              <w:rPr>
                <w:rFonts w:ascii="Times" w:eastAsia="Times" w:hAnsi="Times" w:cs="Times"/>
                <w:sz w:val="16"/>
                <w:szCs w:val="16"/>
              </w:rPr>
              <w:t>WNT7B F</w:t>
            </w:r>
            <w:r w:rsidR="003C69A9" w:rsidRPr="004B7666">
              <w:rPr>
                <w:rFonts w:ascii="Times" w:eastAsia="Times" w:hAnsi="Times" w:cs="Times"/>
                <w:sz w:val="16"/>
                <w:szCs w:val="16"/>
              </w:rPr>
              <w:t>W</w:t>
            </w:r>
          </w:p>
        </w:tc>
        <w:tc>
          <w:tcPr>
            <w:tcW w:w="3112" w:type="dxa"/>
          </w:tcPr>
          <w:p w14:paraId="0000009A" w14:textId="77777777" w:rsidR="003518FF" w:rsidRPr="004B7666" w:rsidRDefault="003518FF">
            <w:pPr>
              <w:widowControl w:val="0"/>
              <w:spacing w:line="240" w:lineRule="auto"/>
              <w:rPr>
                <w:rFonts w:ascii="Times" w:hAnsi="Times"/>
                <w:sz w:val="16"/>
                <w:szCs w:val="16"/>
              </w:rPr>
            </w:pPr>
            <w:r w:rsidRPr="004B7666">
              <w:rPr>
                <w:rFonts w:ascii="Times" w:eastAsia="Times" w:hAnsi="Times" w:cs="Times"/>
                <w:sz w:val="16"/>
                <w:szCs w:val="16"/>
              </w:rPr>
              <w:t>TCCCTGGATCATGCACAGAAAC</w:t>
            </w:r>
          </w:p>
        </w:tc>
      </w:tr>
      <w:tr w:rsidR="003518FF" w:rsidRPr="004B7666" w14:paraId="66F03B07" w14:textId="77777777">
        <w:trPr>
          <w:trHeight w:val="312"/>
        </w:trPr>
        <w:tc>
          <w:tcPr>
            <w:tcW w:w="1696" w:type="dxa"/>
          </w:tcPr>
          <w:p w14:paraId="0000009B" w14:textId="6F480201" w:rsidR="003518FF" w:rsidRPr="004B7666" w:rsidRDefault="003518FF">
            <w:pPr>
              <w:widowControl w:val="0"/>
              <w:spacing w:line="240" w:lineRule="auto"/>
              <w:rPr>
                <w:rFonts w:ascii="Times" w:eastAsia="Times" w:hAnsi="Times" w:cs="Times"/>
                <w:sz w:val="16"/>
                <w:szCs w:val="16"/>
              </w:rPr>
            </w:pPr>
            <w:r w:rsidRPr="004B7666">
              <w:rPr>
                <w:rFonts w:ascii="Times" w:eastAsia="Times" w:hAnsi="Times" w:cs="Times"/>
                <w:sz w:val="16"/>
                <w:szCs w:val="16"/>
              </w:rPr>
              <w:t>SF3A1 R</w:t>
            </w:r>
            <w:r w:rsidR="003C69A9" w:rsidRPr="004B7666">
              <w:rPr>
                <w:rFonts w:ascii="Times" w:eastAsia="Times" w:hAnsi="Times" w:cs="Times"/>
                <w:sz w:val="16"/>
                <w:szCs w:val="16"/>
              </w:rPr>
              <w:t>E</w:t>
            </w:r>
          </w:p>
        </w:tc>
        <w:tc>
          <w:tcPr>
            <w:tcW w:w="3402" w:type="dxa"/>
          </w:tcPr>
          <w:p w14:paraId="0000009C" w14:textId="6790E8EC" w:rsidR="003518FF" w:rsidRPr="004B7666" w:rsidRDefault="003518FF">
            <w:pPr>
              <w:widowControl w:val="0"/>
              <w:spacing w:line="240" w:lineRule="auto"/>
              <w:rPr>
                <w:rFonts w:ascii="Times" w:eastAsia="Times" w:hAnsi="Times" w:cs="Times"/>
                <w:sz w:val="16"/>
                <w:szCs w:val="16"/>
              </w:rPr>
            </w:pPr>
            <w:r w:rsidRPr="004B7666">
              <w:rPr>
                <w:rFonts w:ascii="Times" w:eastAsia="Times" w:hAnsi="Times" w:cs="Times"/>
                <w:sz w:val="16"/>
                <w:szCs w:val="16"/>
              </w:rPr>
              <w:t>TCTGGATCTCCTCCTCACCG </w:t>
            </w:r>
          </w:p>
        </w:tc>
        <w:tc>
          <w:tcPr>
            <w:tcW w:w="1418" w:type="dxa"/>
          </w:tcPr>
          <w:p w14:paraId="0000009D" w14:textId="69CEADAD" w:rsidR="003518FF" w:rsidRPr="004B7666" w:rsidRDefault="003518FF">
            <w:pPr>
              <w:widowControl w:val="0"/>
              <w:spacing w:line="240" w:lineRule="auto"/>
              <w:rPr>
                <w:rFonts w:ascii="Times" w:hAnsi="Times"/>
                <w:sz w:val="16"/>
                <w:szCs w:val="16"/>
              </w:rPr>
            </w:pPr>
            <w:r w:rsidRPr="004B7666">
              <w:rPr>
                <w:rFonts w:ascii="Times" w:eastAsia="Times" w:hAnsi="Times" w:cs="Times"/>
                <w:sz w:val="16"/>
                <w:szCs w:val="16"/>
              </w:rPr>
              <w:t>WNT7B R</w:t>
            </w:r>
            <w:r w:rsidR="003C69A9" w:rsidRPr="004B7666">
              <w:rPr>
                <w:rFonts w:ascii="Times" w:eastAsia="Times" w:hAnsi="Times" w:cs="Times"/>
                <w:sz w:val="16"/>
                <w:szCs w:val="16"/>
              </w:rPr>
              <w:t>E</w:t>
            </w:r>
          </w:p>
        </w:tc>
        <w:tc>
          <w:tcPr>
            <w:tcW w:w="3112" w:type="dxa"/>
          </w:tcPr>
          <w:p w14:paraId="0000009E" w14:textId="77777777" w:rsidR="003518FF" w:rsidRPr="004B7666" w:rsidRDefault="003518FF">
            <w:pPr>
              <w:widowControl w:val="0"/>
              <w:spacing w:line="240" w:lineRule="auto"/>
              <w:rPr>
                <w:rFonts w:ascii="Times" w:hAnsi="Times"/>
                <w:sz w:val="16"/>
                <w:szCs w:val="16"/>
              </w:rPr>
            </w:pPr>
            <w:r w:rsidRPr="004B7666">
              <w:rPr>
                <w:rFonts w:ascii="Times" w:eastAsia="Times" w:hAnsi="Times" w:cs="Times"/>
                <w:sz w:val="16"/>
                <w:szCs w:val="16"/>
              </w:rPr>
              <w:t>GGATGACAGTGCTCCGAGCTT</w:t>
            </w:r>
          </w:p>
        </w:tc>
      </w:tr>
      <w:tr w:rsidR="003C69A9" w:rsidRPr="004B7666" w14:paraId="29156D83" w14:textId="77777777">
        <w:trPr>
          <w:trHeight w:val="312"/>
        </w:trPr>
        <w:tc>
          <w:tcPr>
            <w:tcW w:w="1696" w:type="dxa"/>
          </w:tcPr>
          <w:p w14:paraId="0000009F" w14:textId="697946B3" w:rsidR="003C69A9" w:rsidRPr="004B7666" w:rsidRDefault="003C69A9">
            <w:pPr>
              <w:widowControl w:val="0"/>
              <w:spacing w:line="240" w:lineRule="auto"/>
              <w:rPr>
                <w:rFonts w:ascii="Times" w:eastAsia="Times" w:hAnsi="Times" w:cs="Times"/>
                <w:sz w:val="16"/>
                <w:szCs w:val="16"/>
              </w:rPr>
            </w:pPr>
            <w:r w:rsidRPr="004B7666">
              <w:rPr>
                <w:rFonts w:ascii="Times" w:eastAsia="Times" w:hAnsi="Times" w:cs="Times"/>
                <w:sz w:val="16"/>
                <w:szCs w:val="16"/>
              </w:rPr>
              <w:t>P</w:t>
            </w:r>
            <w:r w:rsidR="00FA58C6" w:rsidRPr="004B7666">
              <w:rPr>
                <w:rFonts w:ascii="Times" w:eastAsia="Times" w:hAnsi="Times" w:cs="Times"/>
                <w:sz w:val="16"/>
                <w:szCs w:val="16"/>
              </w:rPr>
              <w:t>AX</w:t>
            </w:r>
            <w:r w:rsidRPr="004B7666">
              <w:rPr>
                <w:rFonts w:ascii="Times" w:eastAsia="Times" w:hAnsi="Times" w:cs="Times"/>
                <w:sz w:val="16"/>
                <w:szCs w:val="16"/>
              </w:rPr>
              <w:t>6 FW</w:t>
            </w:r>
          </w:p>
        </w:tc>
        <w:tc>
          <w:tcPr>
            <w:tcW w:w="3402" w:type="dxa"/>
          </w:tcPr>
          <w:p w14:paraId="000000A0" w14:textId="3CF4AAAC" w:rsidR="003C69A9" w:rsidRPr="004B7666" w:rsidRDefault="003C69A9">
            <w:pPr>
              <w:widowControl w:val="0"/>
              <w:spacing w:line="240" w:lineRule="auto"/>
              <w:rPr>
                <w:rFonts w:ascii="Times" w:eastAsia="Times" w:hAnsi="Times" w:cs="Times"/>
                <w:sz w:val="16"/>
                <w:szCs w:val="16"/>
              </w:rPr>
            </w:pPr>
            <w:r w:rsidRPr="004B7666">
              <w:rPr>
                <w:rFonts w:ascii="Times" w:eastAsia="Times" w:hAnsi="Times" w:cs="Times"/>
                <w:sz w:val="16"/>
                <w:szCs w:val="16"/>
              </w:rPr>
              <w:t>AACAGACACAGCCCTCACAA</w:t>
            </w:r>
          </w:p>
        </w:tc>
        <w:tc>
          <w:tcPr>
            <w:tcW w:w="1418" w:type="dxa"/>
          </w:tcPr>
          <w:p w14:paraId="000000A1" w14:textId="38E9B1E5" w:rsidR="003C69A9" w:rsidRPr="004B7666" w:rsidRDefault="003C69A9">
            <w:pPr>
              <w:widowControl w:val="0"/>
              <w:spacing w:line="240" w:lineRule="auto"/>
              <w:rPr>
                <w:rFonts w:ascii="Times" w:hAnsi="Times"/>
                <w:sz w:val="16"/>
                <w:szCs w:val="16"/>
              </w:rPr>
            </w:pPr>
            <w:r w:rsidRPr="004B7666">
              <w:rPr>
                <w:rFonts w:ascii="Times" w:eastAsia="Times" w:hAnsi="Times" w:cs="Times"/>
                <w:sz w:val="16"/>
                <w:szCs w:val="16"/>
              </w:rPr>
              <w:t>FAT4 FW</w:t>
            </w:r>
          </w:p>
        </w:tc>
        <w:tc>
          <w:tcPr>
            <w:tcW w:w="3112" w:type="dxa"/>
          </w:tcPr>
          <w:p w14:paraId="000000A2" w14:textId="0C52FDA1" w:rsidR="003C69A9" w:rsidRPr="004B7666" w:rsidRDefault="003C69A9">
            <w:pPr>
              <w:widowControl w:val="0"/>
              <w:spacing w:line="240" w:lineRule="auto"/>
              <w:rPr>
                <w:rFonts w:ascii="Times" w:hAnsi="Times"/>
                <w:sz w:val="16"/>
                <w:szCs w:val="16"/>
              </w:rPr>
            </w:pPr>
            <w:r w:rsidRPr="004B7666">
              <w:rPr>
                <w:rFonts w:ascii="Times" w:eastAsia="Times" w:hAnsi="Times" w:cs="Times"/>
                <w:sz w:val="16"/>
                <w:szCs w:val="16"/>
              </w:rPr>
              <w:t>CAGGAATTCCATCGCCTCCA</w:t>
            </w:r>
          </w:p>
        </w:tc>
      </w:tr>
      <w:tr w:rsidR="003C69A9" w:rsidRPr="004B7666" w14:paraId="3616F8A2" w14:textId="77777777">
        <w:trPr>
          <w:trHeight w:val="312"/>
        </w:trPr>
        <w:tc>
          <w:tcPr>
            <w:tcW w:w="1696" w:type="dxa"/>
          </w:tcPr>
          <w:p w14:paraId="000000A3" w14:textId="4C9977BA" w:rsidR="003C69A9" w:rsidRPr="004B7666" w:rsidRDefault="003C69A9">
            <w:pPr>
              <w:widowControl w:val="0"/>
              <w:spacing w:line="240" w:lineRule="auto"/>
              <w:rPr>
                <w:rFonts w:ascii="Times" w:eastAsia="Times" w:hAnsi="Times" w:cs="Times"/>
                <w:sz w:val="16"/>
                <w:szCs w:val="16"/>
              </w:rPr>
            </w:pPr>
            <w:r w:rsidRPr="004B7666">
              <w:rPr>
                <w:rFonts w:ascii="Times" w:eastAsia="Times" w:hAnsi="Times" w:cs="Times"/>
                <w:sz w:val="16"/>
                <w:szCs w:val="16"/>
              </w:rPr>
              <w:t>P</w:t>
            </w:r>
            <w:r w:rsidR="00FA58C6" w:rsidRPr="004B7666">
              <w:rPr>
                <w:rFonts w:ascii="Times" w:eastAsia="Times" w:hAnsi="Times" w:cs="Times"/>
                <w:sz w:val="16"/>
                <w:szCs w:val="16"/>
              </w:rPr>
              <w:t>AX</w:t>
            </w:r>
            <w:r w:rsidRPr="004B7666">
              <w:rPr>
                <w:rFonts w:ascii="Times" w:eastAsia="Times" w:hAnsi="Times" w:cs="Times"/>
                <w:sz w:val="16"/>
                <w:szCs w:val="16"/>
              </w:rPr>
              <w:t>6 RE</w:t>
            </w:r>
          </w:p>
        </w:tc>
        <w:tc>
          <w:tcPr>
            <w:tcW w:w="3402" w:type="dxa"/>
          </w:tcPr>
          <w:p w14:paraId="000000A4" w14:textId="3187DAB5" w:rsidR="003C69A9" w:rsidRPr="004B7666" w:rsidRDefault="003C69A9">
            <w:pPr>
              <w:widowControl w:val="0"/>
              <w:spacing w:line="240" w:lineRule="auto"/>
              <w:rPr>
                <w:rFonts w:ascii="Times" w:eastAsia="Times" w:hAnsi="Times" w:cs="Times"/>
                <w:sz w:val="16"/>
                <w:szCs w:val="16"/>
              </w:rPr>
            </w:pPr>
            <w:r w:rsidRPr="004B7666">
              <w:rPr>
                <w:rFonts w:ascii="Times" w:eastAsia="Times" w:hAnsi="Times" w:cs="Times"/>
                <w:sz w:val="16"/>
                <w:szCs w:val="16"/>
              </w:rPr>
              <w:t>TCATAACTCCGCCCATTCACC</w:t>
            </w:r>
          </w:p>
        </w:tc>
        <w:tc>
          <w:tcPr>
            <w:tcW w:w="1418" w:type="dxa"/>
          </w:tcPr>
          <w:p w14:paraId="000000A5" w14:textId="785A752E" w:rsidR="003C69A9" w:rsidRPr="004B7666" w:rsidRDefault="003C69A9">
            <w:pPr>
              <w:widowControl w:val="0"/>
              <w:spacing w:line="240" w:lineRule="auto"/>
              <w:rPr>
                <w:rFonts w:ascii="Times" w:hAnsi="Times"/>
                <w:sz w:val="16"/>
                <w:szCs w:val="16"/>
              </w:rPr>
            </w:pPr>
            <w:r w:rsidRPr="004B7666">
              <w:rPr>
                <w:rFonts w:ascii="Times" w:eastAsia="Times" w:hAnsi="Times" w:cs="Times"/>
                <w:sz w:val="16"/>
                <w:szCs w:val="16"/>
              </w:rPr>
              <w:t>FAT4 RE</w:t>
            </w:r>
          </w:p>
        </w:tc>
        <w:tc>
          <w:tcPr>
            <w:tcW w:w="3112" w:type="dxa"/>
          </w:tcPr>
          <w:p w14:paraId="000000A6" w14:textId="6D157305" w:rsidR="003C69A9" w:rsidRPr="004B7666" w:rsidRDefault="003C69A9">
            <w:pPr>
              <w:widowControl w:val="0"/>
              <w:spacing w:line="240" w:lineRule="auto"/>
              <w:rPr>
                <w:rFonts w:ascii="Times" w:hAnsi="Times"/>
                <w:sz w:val="16"/>
                <w:szCs w:val="16"/>
              </w:rPr>
            </w:pPr>
            <w:r w:rsidRPr="004B7666">
              <w:rPr>
                <w:rFonts w:ascii="Times" w:eastAsia="Times" w:hAnsi="Times" w:cs="Times"/>
                <w:sz w:val="16"/>
                <w:szCs w:val="16"/>
              </w:rPr>
              <w:t>TCCTGGCTCCCCGCA</w:t>
            </w:r>
          </w:p>
        </w:tc>
      </w:tr>
      <w:tr w:rsidR="003C69A9" w:rsidRPr="004B7666" w14:paraId="1099237D" w14:textId="77777777">
        <w:trPr>
          <w:trHeight w:val="312"/>
        </w:trPr>
        <w:tc>
          <w:tcPr>
            <w:tcW w:w="1696" w:type="dxa"/>
          </w:tcPr>
          <w:p w14:paraId="6E403641" w14:textId="33C8AA31" w:rsidR="003C69A9" w:rsidRPr="004B7666" w:rsidRDefault="00FA58C6" w:rsidP="003C69A9">
            <w:pPr>
              <w:widowControl w:val="0"/>
              <w:spacing w:line="240" w:lineRule="auto"/>
              <w:rPr>
                <w:rFonts w:ascii="Times" w:hAnsi="Times"/>
                <w:sz w:val="16"/>
                <w:szCs w:val="16"/>
              </w:rPr>
            </w:pPr>
            <w:r w:rsidRPr="004B7666">
              <w:rPr>
                <w:rFonts w:ascii="Times" w:eastAsia="Times" w:hAnsi="Times" w:cs="Times"/>
                <w:sz w:val="16"/>
                <w:szCs w:val="16"/>
              </w:rPr>
              <w:t>SLC17A7</w:t>
            </w:r>
            <w:r w:rsidR="003C69A9" w:rsidRPr="004B7666">
              <w:rPr>
                <w:rFonts w:ascii="Times" w:eastAsia="Times" w:hAnsi="Times" w:cs="Times"/>
                <w:sz w:val="16"/>
                <w:szCs w:val="16"/>
              </w:rPr>
              <w:t xml:space="preserve"> FW</w:t>
            </w:r>
          </w:p>
        </w:tc>
        <w:tc>
          <w:tcPr>
            <w:tcW w:w="3402" w:type="dxa"/>
          </w:tcPr>
          <w:p w14:paraId="306E5406" w14:textId="2744FD58"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CATGAACCCCCTCACGAAGT</w:t>
            </w:r>
          </w:p>
        </w:tc>
        <w:tc>
          <w:tcPr>
            <w:tcW w:w="1418" w:type="dxa"/>
          </w:tcPr>
          <w:p w14:paraId="139A4020" w14:textId="42B290B9"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SYP FW</w:t>
            </w:r>
          </w:p>
        </w:tc>
        <w:tc>
          <w:tcPr>
            <w:tcW w:w="3112" w:type="dxa"/>
          </w:tcPr>
          <w:p w14:paraId="1F9ACC37" w14:textId="741F41C5"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TGGGGACTACTCCTCGTCAG</w:t>
            </w:r>
          </w:p>
        </w:tc>
      </w:tr>
      <w:tr w:rsidR="003C69A9" w:rsidRPr="004B7666" w14:paraId="100B3294" w14:textId="77777777">
        <w:trPr>
          <w:trHeight w:val="312"/>
        </w:trPr>
        <w:tc>
          <w:tcPr>
            <w:tcW w:w="1696" w:type="dxa"/>
          </w:tcPr>
          <w:p w14:paraId="20E62CD1" w14:textId="7281FC9A" w:rsidR="003C69A9" w:rsidRPr="004B7666" w:rsidRDefault="00FA58C6" w:rsidP="003C69A9">
            <w:pPr>
              <w:widowControl w:val="0"/>
              <w:spacing w:line="240" w:lineRule="auto"/>
              <w:rPr>
                <w:rFonts w:ascii="Times" w:hAnsi="Times"/>
                <w:sz w:val="16"/>
                <w:szCs w:val="16"/>
              </w:rPr>
            </w:pPr>
            <w:r w:rsidRPr="004B7666">
              <w:rPr>
                <w:rFonts w:ascii="Times" w:eastAsia="Times" w:hAnsi="Times" w:cs="Times"/>
                <w:sz w:val="16"/>
                <w:szCs w:val="16"/>
              </w:rPr>
              <w:t>SLC17A7</w:t>
            </w:r>
            <w:r w:rsidR="003C69A9" w:rsidRPr="004B7666">
              <w:rPr>
                <w:rFonts w:ascii="Times" w:eastAsia="Times" w:hAnsi="Times" w:cs="Times"/>
                <w:sz w:val="16"/>
                <w:szCs w:val="16"/>
              </w:rPr>
              <w:t xml:space="preserve"> RE</w:t>
            </w:r>
          </w:p>
        </w:tc>
        <w:tc>
          <w:tcPr>
            <w:tcW w:w="3402" w:type="dxa"/>
          </w:tcPr>
          <w:p w14:paraId="39521615" w14:textId="56D3ED6A"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TGAGCAGCAGGTAGAACGTC</w:t>
            </w:r>
          </w:p>
        </w:tc>
        <w:tc>
          <w:tcPr>
            <w:tcW w:w="1418" w:type="dxa"/>
          </w:tcPr>
          <w:p w14:paraId="1D25FA66" w14:textId="5766E84A"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SYP RE</w:t>
            </w:r>
          </w:p>
        </w:tc>
        <w:tc>
          <w:tcPr>
            <w:tcW w:w="3112" w:type="dxa"/>
          </w:tcPr>
          <w:p w14:paraId="5503DB91" w14:textId="042D1BFF"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GTGGCCAGAAAGTCCAGCAT</w:t>
            </w:r>
          </w:p>
        </w:tc>
      </w:tr>
      <w:tr w:rsidR="003C69A9" w:rsidRPr="004B7666" w14:paraId="5930E7F7" w14:textId="77777777">
        <w:trPr>
          <w:trHeight w:val="312"/>
        </w:trPr>
        <w:tc>
          <w:tcPr>
            <w:tcW w:w="1696" w:type="dxa"/>
          </w:tcPr>
          <w:p w14:paraId="65C34E66" w14:textId="733AF1B3"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N</w:t>
            </w:r>
            <w:r w:rsidR="00FA58C6" w:rsidRPr="004B7666">
              <w:rPr>
                <w:rFonts w:ascii="Times" w:eastAsia="Times" w:hAnsi="Times" w:cs="Times"/>
                <w:sz w:val="16"/>
                <w:szCs w:val="16"/>
              </w:rPr>
              <w:t>ES</w:t>
            </w:r>
            <w:r w:rsidRPr="004B7666">
              <w:rPr>
                <w:rFonts w:ascii="Times" w:eastAsia="Times" w:hAnsi="Times" w:cs="Times"/>
                <w:sz w:val="16"/>
                <w:szCs w:val="16"/>
              </w:rPr>
              <w:t xml:space="preserve"> FW </w:t>
            </w:r>
          </w:p>
        </w:tc>
        <w:tc>
          <w:tcPr>
            <w:tcW w:w="3402" w:type="dxa"/>
          </w:tcPr>
          <w:p w14:paraId="10A39F43" w14:textId="30294DFA"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CGCACCTCAAGATGTCCCTC</w:t>
            </w:r>
          </w:p>
        </w:tc>
        <w:tc>
          <w:tcPr>
            <w:tcW w:w="1418" w:type="dxa"/>
          </w:tcPr>
          <w:p w14:paraId="702178A5" w14:textId="41E4905C"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UNC5C FW</w:t>
            </w:r>
          </w:p>
        </w:tc>
        <w:tc>
          <w:tcPr>
            <w:tcW w:w="3112" w:type="dxa"/>
          </w:tcPr>
          <w:p w14:paraId="4F1E51B2" w14:textId="4277B84C"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TCATAAAGCAGGCCCGACTC</w:t>
            </w:r>
          </w:p>
        </w:tc>
      </w:tr>
      <w:tr w:rsidR="003C69A9" w:rsidRPr="004B7666" w14:paraId="09B19132" w14:textId="77777777">
        <w:trPr>
          <w:trHeight w:val="312"/>
        </w:trPr>
        <w:tc>
          <w:tcPr>
            <w:tcW w:w="1696" w:type="dxa"/>
          </w:tcPr>
          <w:p w14:paraId="17A9DFD7" w14:textId="721A2937"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N</w:t>
            </w:r>
            <w:r w:rsidR="00FA58C6" w:rsidRPr="004B7666">
              <w:rPr>
                <w:rFonts w:ascii="Times" w:eastAsia="Times" w:hAnsi="Times" w:cs="Times"/>
                <w:sz w:val="16"/>
                <w:szCs w:val="16"/>
              </w:rPr>
              <w:t xml:space="preserve">ES </w:t>
            </w:r>
            <w:r w:rsidRPr="004B7666">
              <w:rPr>
                <w:rFonts w:ascii="Times" w:eastAsia="Times" w:hAnsi="Times" w:cs="Times"/>
                <w:sz w:val="16"/>
                <w:szCs w:val="16"/>
              </w:rPr>
              <w:t>RE</w:t>
            </w:r>
          </w:p>
        </w:tc>
        <w:tc>
          <w:tcPr>
            <w:tcW w:w="3402" w:type="dxa"/>
          </w:tcPr>
          <w:p w14:paraId="6AFD080E" w14:textId="32EA68B8"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CAGCTTGGGGTCCTGAAAGC</w:t>
            </w:r>
          </w:p>
        </w:tc>
        <w:tc>
          <w:tcPr>
            <w:tcW w:w="1418" w:type="dxa"/>
          </w:tcPr>
          <w:p w14:paraId="082AEFD5" w14:textId="7882E6E5"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UNC5C RE</w:t>
            </w:r>
          </w:p>
        </w:tc>
        <w:tc>
          <w:tcPr>
            <w:tcW w:w="3112" w:type="dxa"/>
          </w:tcPr>
          <w:p w14:paraId="723F83D6" w14:textId="65D4B9D4"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ACCAGCCACCGTTGACATAG</w:t>
            </w:r>
          </w:p>
        </w:tc>
      </w:tr>
      <w:tr w:rsidR="003C69A9" w:rsidRPr="004B7666" w14:paraId="7FCA9C09" w14:textId="77777777">
        <w:trPr>
          <w:trHeight w:val="312"/>
        </w:trPr>
        <w:tc>
          <w:tcPr>
            <w:tcW w:w="1696" w:type="dxa"/>
          </w:tcPr>
          <w:p w14:paraId="5890BE38" w14:textId="7A417F3A"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DCX FW</w:t>
            </w:r>
          </w:p>
        </w:tc>
        <w:tc>
          <w:tcPr>
            <w:tcW w:w="3402" w:type="dxa"/>
          </w:tcPr>
          <w:p w14:paraId="43DE5D22" w14:textId="168473D9"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ACTCAGCAAACGGAACCTCC</w:t>
            </w:r>
          </w:p>
        </w:tc>
        <w:tc>
          <w:tcPr>
            <w:tcW w:w="1418" w:type="dxa"/>
          </w:tcPr>
          <w:p w14:paraId="44A7C5AE" w14:textId="50E0D85A"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EPHA3 FW</w:t>
            </w:r>
          </w:p>
        </w:tc>
        <w:tc>
          <w:tcPr>
            <w:tcW w:w="3112" w:type="dxa"/>
          </w:tcPr>
          <w:p w14:paraId="7357865D" w14:textId="23FAED01"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TGATTCCGCAGCCTTCCAAT</w:t>
            </w:r>
          </w:p>
        </w:tc>
      </w:tr>
      <w:tr w:rsidR="003C69A9" w:rsidRPr="004B7666" w14:paraId="3D947F92" w14:textId="77777777">
        <w:trPr>
          <w:trHeight w:val="312"/>
        </w:trPr>
        <w:tc>
          <w:tcPr>
            <w:tcW w:w="1696" w:type="dxa"/>
          </w:tcPr>
          <w:p w14:paraId="4676603B" w14:textId="3DBACA02"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DCX RE</w:t>
            </w:r>
          </w:p>
        </w:tc>
        <w:tc>
          <w:tcPr>
            <w:tcW w:w="3402" w:type="dxa"/>
          </w:tcPr>
          <w:p w14:paraId="46569C36" w14:textId="76F751A2"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AGGTACAGGTCCTTGTGCTTC</w:t>
            </w:r>
          </w:p>
        </w:tc>
        <w:tc>
          <w:tcPr>
            <w:tcW w:w="1418" w:type="dxa"/>
          </w:tcPr>
          <w:p w14:paraId="03B3A939" w14:textId="5CD8C398"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EPHA3 RE</w:t>
            </w:r>
          </w:p>
        </w:tc>
        <w:tc>
          <w:tcPr>
            <w:tcW w:w="3112" w:type="dxa"/>
          </w:tcPr>
          <w:p w14:paraId="1E6FAEE0" w14:textId="2F2144B4" w:rsidR="003C69A9" w:rsidRPr="004B7666" w:rsidRDefault="003C69A9" w:rsidP="003C69A9">
            <w:pPr>
              <w:widowControl w:val="0"/>
              <w:spacing w:line="240" w:lineRule="auto"/>
              <w:rPr>
                <w:rFonts w:ascii="Times" w:hAnsi="Times"/>
                <w:sz w:val="16"/>
                <w:szCs w:val="16"/>
              </w:rPr>
            </w:pPr>
            <w:r w:rsidRPr="004B7666">
              <w:rPr>
                <w:rFonts w:ascii="Times" w:eastAsia="Times" w:hAnsi="Times" w:cs="Times"/>
                <w:sz w:val="16"/>
                <w:szCs w:val="16"/>
              </w:rPr>
              <w:t>CTGATCTCTTCCCACCCATGT</w:t>
            </w:r>
          </w:p>
        </w:tc>
      </w:tr>
      <w:tr w:rsidR="00252D41" w:rsidRPr="004B7666" w14:paraId="6347F0C5" w14:textId="77777777">
        <w:trPr>
          <w:trHeight w:val="312"/>
        </w:trPr>
        <w:tc>
          <w:tcPr>
            <w:tcW w:w="1696" w:type="dxa"/>
          </w:tcPr>
          <w:p w14:paraId="2522E505" w14:textId="49373145" w:rsidR="00252D41" w:rsidRPr="00252D41" w:rsidRDefault="00252D41" w:rsidP="003C69A9">
            <w:pPr>
              <w:widowControl w:val="0"/>
              <w:spacing w:line="240" w:lineRule="auto"/>
              <w:rPr>
                <w:rFonts w:ascii="Times" w:hAnsi="Times"/>
                <w:b/>
                <w:bCs/>
                <w:sz w:val="16"/>
                <w:szCs w:val="16"/>
              </w:rPr>
            </w:pPr>
            <w:r w:rsidRPr="00252D41">
              <w:rPr>
                <w:rFonts w:ascii="Times" w:hAnsi="Times"/>
                <w:b/>
                <w:bCs/>
                <w:sz w:val="18"/>
                <w:szCs w:val="18"/>
              </w:rPr>
              <w:t>Primers (mouse):</w:t>
            </w:r>
          </w:p>
        </w:tc>
        <w:tc>
          <w:tcPr>
            <w:tcW w:w="3402" w:type="dxa"/>
          </w:tcPr>
          <w:p w14:paraId="46B8A724" w14:textId="77777777" w:rsidR="00252D41" w:rsidRPr="004B7666" w:rsidRDefault="00252D41" w:rsidP="003C69A9">
            <w:pPr>
              <w:widowControl w:val="0"/>
              <w:spacing w:line="240" w:lineRule="auto"/>
              <w:rPr>
                <w:sz w:val="16"/>
                <w:szCs w:val="16"/>
              </w:rPr>
            </w:pPr>
          </w:p>
        </w:tc>
        <w:tc>
          <w:tcPr>
            <w:tcW w:w="1418" w:type="dxa"/>
          </w:tcPr>
          <w:p w14:paraId="34F0DE01" w14:textId="77777777" w:rsidR="00252D41" w:rsidRPr="004B7666" w:rsidRDefault="00252D41" w:rsidP="003C69A9">
            <w:pPr>
              <w:widowControl w:val="0"/>
              <w:spacing w:line="240" w:lineRule="auto"/>
              <w:rPr>
                <w:sz w:val="16"/>
                <w:szCs w:val="16"/>
              </w:rPr>
            </w:pPr>
          </w:p>
        </w:tc>
        <w:tc>
          <w:tcPr>
            <w:tcW w:w="3112" w:type="dxa"/>
          </w:tcPr>
          <w:p w14:paraId="1781A29C" w14:textId="77777777" w:rsidR="00252D41" w:rsidRPr="004B7666" w:rsidRDefault="00252D41" w:rsidP="003C69A9">
            <w:pPr>
              <w:widowControl w:val="0"/>
              <w:spacing w:line="240" w:lineRule="auto"/>
              <w:rPr>
                <w:sz w:val="16"/>
                <w:szCs w:val="16"/>
              </w:rPr>
            </w:pPr>
          </w:p>
        </w:tc>
      </w:tr>
      <w:tr w:rsidR="00252D41" w:rsidRPr="004B7666" w14:paraId="5E61F7D1" w14:textId="77777777">
        <w:trPr>
          <w:trHeight w:val="312"/>
        </w:trPr>
        <w:tc>
          <w:tcPr>
            <w:tcW w:w="1696" w:type="dxa"/>
          </w:tcPr>
          <w:p w14:paraId="3ED1682F" w14:textId="7B45D1EE" w:rsidR="00252D41" w:rsidRPr="00133D09" w:rsidRDefault="00252D41" w:rsidP="003C69A9">
            <w:pPr>
              <w:widowControl w:val="0"/>
              <w:spacing w:line="240" w:lineRule="auto"/>
              <w:rPr>
                <w:rFonts w:ascii="Times" w:hAnsi="Times"/>
                <w:sz w:val="16"/>
                <w:szCs w:val="16"/>
              </w:rPr>
            </w:pPr>
            <w:r w:rsidRPr="00133D09">
              <w:rPr>
                <w:rFonts w:ascii="Times" w:hAnsi="Times"/>
                <w:sz w:val="16"/>
                <w:szCs w:val="16"/>
              </w:rPr>
              <w:t>circFat3 FW</w:t>
            </w:r>
          </w:p>
        </w:tc>
        <w:tc>
          <w:tcPr>
            <w:tcW w:w="3402" w:type="dxa"/>
          </w:tcPr>
          <w:p w14:paraId="0296A8B9" w14:textId="6707A513" w:rsidR="00252D41" w:rsidRPr="00133D09" w:rsidRDefault="00252D41" w:rsidP="003C69A9">
            <w:pPr>
              <w:widowControl w:val="0"/>
              <w:spacing w:line="240" w:lineRule="auto"/>
              <w:rPr>
                <w:rFonts w:ascii="Times" w:hAnsi="Times"/>
                <w:sz w:val="16"/>
                <w:szCs w:val="16"/>
              </w:rPr>
            </w:pPr>
            <w:r w:rsidRPr="00133D09">
              <w:rPr>
                <w:rFonts w:ascii="Times" w:hAnsi="Times"/>
                <w:sz w:val="16"/>
                <w:szCs w:val="16"/>
              </w:rPr>
              <w:t>TGAGGATTCTGGTAGGGATGGA</w:t>
            </w:r>
          </w:p>
        </w:tc>
        <w:tc>
          <w:tcPr>
            <w:tcW w:w="1418" w:type="dxa"/>
          </w:tcPr>
          <w:p w14:paraId="68D365EB" w14:textId="7F3FF380" w:rsidR="00252D41" w:rsidRPr="00133D09" w:rsidRDefault="00952D3E" w:rsidP="003C69A9">
            <w:pPr>
              <w:widowControl w:val="0"/>
              <w:spacing w:line="240" w:lineRule="auto"/>
              <w:rPr>
                <w:rFonts w:ascii="Times" w:hAnsi="Times"/>
                <w:sz w:val="16"/>
                <w:szCs w:val="16"/>
              </w:rPr>
            </w:pPr>
            <w:r w:rsidRPr="00133D09">
              <w:rPr>
                <w:rFonts w:ascii="Times" w:hAnsi="Times"/>
                <w:sz w:val="16"/>
                <w:szCs w:val="16"/>
              </w:rPr>
              <w:t>Rpl13a FW</w:t>
            </w:r>
          </w:p>
        </w:tc>
        <w:tc>
          <w:tcPr>
            <w:tcW w:w="3112" w:type="dxa"/>
          </w:tcPr>
          <w:p w14:paraId="10F9E8BB" w14:textId="0C6F1D2F" w:rsidR="00252D41" w:rsidRPr="00133D09" w:rsidRDefault="00952D3E" w:rsidP="003C69A9">
            <w:pPr>
              <w:widowControl w:val="0"/>
              <w:spacing w:line="240" w:lineRule="auto"/>
              <w:rPr>
                <w:rFonts w:ascii="Times" w:hAnsi="Times"/>
                <w:sz w:val="16"/>
                <w:szCs w:val="16"/>
              </w:rPr>
            </w:pPr>
            <w:r w:rsidRPr="00133D09">
              <w:rPr>
                <w:rFonts w:ascii="Times" w:hAnsi="Times"/>
                <w:sz w:val="16"/>
                <w:szCs w:val="16"/>
              </w:rPr>
              <w:t>GGGGTTGGTATTCATCCGCT</w:t>
            </w:r>
          </w:p>
        </w:tc>
      </w:tr>
      <w:tr w:rsidR="00252D41" w:rsidRPr="004B7666" w14:paraId="6FF0B3B5" w14:textId="77777777">
        <w:trPr>
          <w:trHeight w:val="312"/>
        </w:trPr>
        <w:tc>
          <w:tcPr>
            <w:tcW w:w="1696" w:type="dxa"/>
          </w:tcPr>
          <w:p w14:paraId="576ECA3B" w14:textId="5BE8609A" w:rsidR="00252D41" w:rsidRPr="00133D09" w:rsidRDefault="00252D41" w:rsidP="003C69A9">
            <w:pPr>
              <w:widowControl w:val="0"/>
              <w:spacing w:line="240" w:lineRule="auto"/>
              <w:rPr>
                <w:rFonts w:ascii="Times" w:hAnsi="Times"/>
                <w:sz w:val="16"/>
                <w:szCs w:val="16"/>
              </w:rPr>
            </w:pPr>
            <w:r w:rsidRPr="00133D09">
              <w:rPr>
                <w:rFonts w:ascii="Times" w:hAnsi="Times"/>
                <w:sz w:val="16"/>
                <w:szCs w:val="16"/>
              </w:rPr>
              <w:t>circFat3 RE</w:t>
            </w:r>
          </w:p>
        </w:tc>
        <w:tc>
          <w:tcPr>
            <w:tcW w:w="3402" w:type="dxa"/>
          </w:tcPr>
          <w:p w14:paraId="505121F5" w14:textId="520A8B96" w:rsidR="00252D41" w:rsidRPr="00133D09" w:rsidRDefault="00252D41" w:rsidP="003C69A9">
            <w:pPr>
              <w:widowControl w:val="0"/>
              <w:spacing w:line="240" w:lineRule="auto"/>
              <w:rPr>
                <w:rFonts w:ascii="Times" w:hAnsi="Times"/>
                <w:sz w:val="16"/>
                <w:szCs w:val="16"/>
              </w:rPr>
            </w:pPr>
            <w:r w:rsidRPr="00133D09">
              <w:rPr>
                <w:rFonts w:ascii="Times" w:hAnsi="Times"/>
                <w:sz w:val="16"/>
                <w:szCs w:val="16"/>
              </w:rPr>
              <w:t>AAGAAGGAGGCTTTGTGCCC</w:t>
            </w:r>
          </w:p>
        </w:tc>
        <w:tc>
          <w:tcPr>
            <w:tcW w:w="1418" w:type="dxa"/>
          </w:tcPr>
          <w:p w14:paraId="53909CC1" w14:textId="126E0C4C" w:rsidR="00252D41" w:rsidRPr="00133D09" w:rsidRDefault="00952D3E" w:rsidP="003C69A9">
            <w:pPr>
              <w:widowControl w:val="0"/>
              <w:spacing w:line="240" w:lineRule="auto"/>
              <w:rPr>
                <w:rFonts w:ascii="Times" w:hAnsi="Times"/>
                <w:sz w:val="16"/>
                <w:szCs w:val="16"/>
              </w:rPr>
            </w:pPr>
            <w:r w:rsidRPr="00133D09">
              <w:rPr>
                <w:rFonts w:ascii="Times" w:hAnsi="Times"/>
                <w:sz w:val="16"/>
                <w:szCs w:val="16"/>
              </w:rPr>
              <w:t>Rpl13a RE</w:t>
            </w:r>
          </w:p>
        </w:tc>
        <w:tc>
          <w:tcPr>
            <w:tcW w:w="3112" w:type="dxa"/>
          </w:tcPr>
          <w:p w14:paraId="6DDA6F67" w14:textId="492017B4" w:rsidR="00252D41" w:rsidRPr="00133D09" w:rsidRDefault="00952D3E" w:rsidP="003C69A9">
            <w:pPr>
              <w:widowControl w:val="0"/>
              <w:spacing w:line="240" w:lineRule="auto"/>
              <w:rPr>
                <w:rFonts w:ascii="Times" w:hAnsi="Times"/>
                <w:sz w:val="16"/>
                <w:szCs w:val="16"/>
              </w:rPr>
            </w:pPr>
            <w:r w:rsidRPr="00133D09">
              <w:rPr>
                <w:rFonts w:ascii="Times" w:hAnsi="Times"/>
                <w:sz w:val="16"/>
                <w:szCs w:val="16"/>
              </w:rPr>
              <w:t>TGTGGCCAAGCAGGTACTTC</w:t>
            </w:r>
          </w:p>
        </w:tc>
      </w:tr>
      <w:tr w:rsidR="00252D41" w:rsidRPr="004B7666" w14:paraId="399EF82A" w14:textId="77777777">
        <w:trPr>
          <w:trHeight w:val="312"/>
        </w:trPr>
        <w:tc>
          <w:tcPr>
            <w:tcW w:w="1696" w:type="dxa"/>
          </w:tcPr>
          <w:p w14:paraId="67125310" w14:textId="51868C05" w:rsidR="00252D41" w:rsidRPr="00133D09" w:rsidRDefault="00952D3E" w:rsidP="003C69A9">
            <w:pPr>
              <w:widowControl w:val="0"/>
              <w:spacing w:line="240" w:lineRule="auto"/>
              <w:rPr>
                <w:rFonts w:ascii="Times" w:hAnsi="Times"/>
                <w:sz w:val="16"/>
                <w:szCs w:val="16"/>
              </w:rPr>
            </w:pPr>
            <w:r w:rsidRPr="00133D09">
              <w:rPr>
                <w:rFonts w:ascii="Times" w:hAnsi="Times"/>
                <w:sz w:val="16"/>
                <w:szCs w:val="16"/>
              </w:rPr>
              <w:t>linear Fat3 FW</w:t>
            </w:r>
          </w:p>
        </w:tc>
        <w:tc>
          <w:tcPr>
            <w:tcW w:w="3402" w:type="dxa"/>
          </w:tcPr>
          <w:p w14:paraId="4509799C" w14:textId="262B7F1D" w:rsidR="00252D41" w:rsidRPr="00133D09" w:rsidRDefault="004C75EC" w:rsidP="004C75EC">
            <w:pPr>
              <w:widowControl w:val="0"/>
              <w:spacing w:line="240" w:lineRule="auto"/>
              <w:rPr>
                <w:rFonts w:ascii="Times" w:hAnsi="Times"/>
                <w:sz w:val="16"/>
                <w:szCs w:val="16"/>
              </w:rPr>
            </w:pPr>
            <w:r w:rsidRPr="00133D09">
              <w:rPr>
                <w:rFonts w:ascii="Times" w:hAnsi="Times"/>
                <w:sz w:val="16"/>
                <w:szCs w:val="16"/>
              </w:rPr>
              <w:t>GTTTGACATCGTCGGGGG</w:t>
            </w:r>
          </w:p>
        </w:tc>
        <w:tc>
          <w:tcPr>
            <w:tcW w:w="1418" w:type="dxa"/>
          </w:tcPr>
          <w:p w14:paraId="178B25A0" w14:textId="701F3C98" w:rsidR="00252D41" w:rsidRPr="00133D09" w:rsidRDefault="004C75EC" w:rsidP="003C69A9">
            <w:pPr>
              <w:widowControl w:val="0"/>
              <w:spacing w:line="240" w:lineRule="auto"/>
              <w:rPr>
                <w:rFonts w:ascii="Times" w:hAnsi="Times"/>
                <w:sz w:val="16"/>
                <w:szCs w:val="16"/>
              </w:rPr>
            </w:pPr>
            <w:proofErr w:type="spellStart"/>
            <w:r w:rsidRPr="00133D09">
              <w:rPr>
                <w:rFonts w:ascii="Times" w:hAnsi="Times"/>
                <w:sz w:val="16"/>
                <w:szCs w:val="16"/>
              </w:rPr>
              <w:t>Gapdh</w:t>
            </w:r>
            <w:proofErr w:type="spellEnd"/>
            <w:r w:rsidRPr="00133D09">
              <w:rPr>
                <w:rFonts w:ascii="Times" w:hAnsi="Times"/>
                <w:sz w:val="16"/>
                <w:szCs w:val="16"/>
              </w:rPr>
              <w:t xml:space="preserve"> FW</w:t>
            </w:r>
          </w:p>
        </w:tc>
        <w:tc>
          <w:tcPr>
            <w:tcW w:w="3112" w:type="dxa"/>
          </w:tcPr>
          <w:p w14:paraId="502F1755" w14:textId="54A84917" w:rsidR="00252D41" w:rsidRPr="00133D09" w:rsidRDefault="00472F19" w:rsidP="003C69A9">
            <w:pPr>
              <w:widowControl w:val="0"/>
              <w:spacing w:line="240" w:lineRule="auto"/>
              <w:rPr>
                <w:rFonts w:ascii="Times New Roman" w:hAnsi="Times New Roman" w:cs="Times New Roman"/>
                <w:sz w:val="16"/>
                <w:szCs w:val="16"/>
              </w:rPr>
            </w:pPr>
            <w:r w:rsidRPr="00133D09">
              <w:rPr>
                <w:rFonts w:ascii="Times New Roman" w:hAnsi="Times New Roman" w:cs="Times New Roman"/>
                <w:color w:val="000000"/>
                <w:sz w:val="16"/>
                <w:szCs w:val="16"/>
                <w:shd w:val="clear" w:color="auto" w:fill="FFFFFF"/>
              </w:rPr>
              <w:t>GGTGAAGGTCGGTGTGAACG</w:t>
            </w:r>
          </w:p>
        </w:tc>
      </w:tr>
      <w:tr w:rsidR="00252D41" w:rsidRPr="004B7666" w14:paraId="63CC1E88" w14:textId="77777777">
        <w:trPr>
          <w:trHeight w:val="312"/>
        </w:trPr>
        <w:tc>
          <w:tcPr>
            <w:tcW w:w="1696" w:type="dxa"/>
          </w:tcPr>
          <w:p w14:paraId="439769C4" w14:textId="2D770038" w:rsidR="00252D41" w:rsidRPr="00133D09" w:rsidRDefault="00952D3E" w:rsidP="003C69A9">
            <w:pPr>
              <w:widowControl w:val="0"/>
              <w:spacing w:line="240" w:lineRule="auto"/>
              <w:rPr>
                <w:rFonts w:ascii="Times" w:hAnsi="Times"/>
                <w:sz w:val="16"/>
                <w:szCs w:val="16"/>
              </w:rPr>
            </w:pPr>
            <w:r w:rsidRPr="00133D09">
              <w:rPr>
                <w:rFonts w:ascii="Times" w:hAnsi="Times"/>
                <w:sz w:val="16"/>
                <w:szCs w:val="16"/>
              </w:rPr>
              <w:t>linear Fat3 RE</w:t>
            </w:r>
          </w:p>
        </w:tc>
        <w:tc>
          <w:tcPr>
            <w:tcW w:w="3402" w:type="dxa"/>
          </w:tcPr>
          <w:p w14:paraId="22C159D9" w14:textId="60B95AE6" w:rsidR="00252D41" w:rsidRPr="00133D09" w:rsidRDefault="004C75EC" w:rsidP="003C69A9">
            <w:pPr>
              <w:widowControl w:val="0"/>
              <w:spacing w:line="240" w:lineRule="auto"/>
              <w:rPr>
                <w:rFonts w:ascii="Times" w:hAnsi="Times"/>
                <w:sz w:val="16"/>
                <w:szCs w:val="16"/>
              </w:rPr>
            </w:pPr>
            <w:r w:rsidRPr="00133D09">
              <w:rPr>
                <w:rFonts w:ascii="Times" w:hAnsi="Times"/>
                <w:sz w:val="16"/>
                <w:szCs w:val="16"/>
              </w:rPr>
              <w:t>TTGTTCCATCGGTGACCTCG</w:t>
            </w:r>
          </w:p>
        </w:tc>
        <w:tc>
          <w:tcPr>
            <w:tcW w:w="1418" w:type="dxa"/>
          </w:tcPr>
          <w:p w14:paraId="6EA0A4E8" w14:textId="47E6E57E" w:rsidR="00252D41" w:rsidRPr="00133D09" w:rsidRDefault="004C75EC" w:rsidP="003C69A9">
            <w:pPr>
              <w:widowControl w:val="0"/>
              <w:spacing w:line="240" w:lineRule="auto"/>
              <w:rPr>
                <w:rFonts w:ascii="Times" w:hAnsi="Times"/>
                <w:sz w:val="16"/>
                <w:szCs w:val="16"/>
              </w:rPr>
            </w:pPr>
            <w:proofErr w:type="spellStart"/>
            <w:r w:rsidRPr="00133D09">
              <w:rPr>
                <w:rFonts w:ascii="Times" w:hAnsi="Times"/>
                <w:sz w:val="16"/>
                <w:szCs w:val="16"/>
              </w:rPr>
              <w:t>Gapdh</w:t>
            </w:r>
            <w:proofErr w:type="spellEnd"/>
            <w:r w:rsidRPr="00133D09">
              <w:rPr>
                <w:rFonts w:ascii="Times" w:hAnsi="Times"/>
                <w:sz w:val="16"/>
                <w:szCs w:val="16"/>
              </w:rPr>
              <w:t xml:space="preserve"> RE</w:t>
            </w:r>
          </w:p>
        </w:tc>
        <w:tc>
          <w:tcPr>
            <w:tcW w:w="3112" w:type="dxa"/>
          </w:tcPr>
          <w:p w14:paraId="23E358A3" w14:textId="0E610EA4" w:rsidR="00252D41" w:rsidRPr="00133D09" w:rsidRDefault="00472F19" w:rsidP="003C69A9">
            <w:pPr>
              <w:widowControl w:val="0"/>
              <w:spacing w:line="240" w:lineRule="auto"/>
              <w:rPr>
                <w:rFonts w:ascii="Times New Roman" w:hAnsi="Times New Roman" w:cs="Times New Roman"/>
                <w:sz w:val="16"/>
                <w:szCs w:val="16"/>
              </w:rPr>
            </w:pPr>
            <w:r w:rsidRPr="00133D09">
              <w:rPr>
                <w:rFonts w:ascii="Times New Roman" w:hAnsi="Times New Roman" w:cs="Times New Roman"/>
                <w:color w:val="000000"/>
                <w:sz w:val="16"/>
                <w:szCs w:val="16"/>
                <w:shd w:val="clear" w:color="auto" w:fill="FFFFFF"/>
              </w:rPr>
              <w:t>CTCGCTCCTGGAAGATGGTG</w:t>
            </w:r>
          </w:p>
        </w:tc>
      </w:tr>
    </w:tbl>
    <w:p w14:paraId="0000010D" w14:textId="77777777" w:rsidR="007569C6" w:rsidRPr="004B7666" w:rsidRDefault="007569C6" w:rsidP="005F1A7E">
      <w:pPr>
        <w:widowControl w:val="0"/>
        <w:suppressLineNumbers/>
        <w:spacing w:line="240" w:lineRule="auto"/>
        <w:rPr>
          <w:b/>
        </w:rPr>
      </w:pPr>
    </w:p>
    <w:p w14:paraId="75B9F3C9" w14:textId="79CA4E64" w:rsidR="00540AE3" w:rsidRDefault="00540AE3">
      <w:pPr>
        <w:spacing w:line="360" w:lineRule="auto"/>
        <w:rPr>
          <w:b/>
        </w:rPr>
      </w:pPr>
    </w:p>
    <w:p w14:paraId="49493B58" w14:textId="77777777" w:rsidR="00540AE3" w:rsidRDefault="00540AE3">
      <w:pPr>
        <w:spacing w:line="360" w:lineRule="auto"/>
        <w:rPr>
          <w:b/>
        </w:rPr>
      </w:pPr>
      <w:r>
        <w:rPr>
          <w:b/>
        </w:rPr>
        <w:br w:type="page"/>
      </w:r>
    </w:p>
    <w:p w14:paraId="0000010E" w14:textId="612E5394" w:rsidR="007569C6" w:rsidRPr="00A302D9" w:rsidRDefault="004C06D8" w:rsidP="005F1A7E">
      <w:pPr>
        <w:widowControl w:val="0"/>
        <w:suppressLineNumbers/>
        <w:spacing w:line="240" w:lineRule="auto"/>
        <w:rPr>
          <w:b/>
          <w:sz w:val="22"/>
          <w:szCs w:val="22"/>
        </w:rPr>
      </w:pPr>
      <w:r w:rsidRPr="00A302D9">
        <w:rPr>
          <w:b/>
          <w:sz w:val="22"/>
          <w:szCs w:val="22"/>
        </w:rPr>
        <w:lastRenderedPageBreak/>
        <w:t xml:space="preserve">Table S4. </w:t>
      </w:r>
      <w:proofErr w:type="spellStart"/>
      <w:r w:rsidRPr="00A302D9">
        <w:rPr>
          <w:b/>
          <w:sz w:val="22"/>
          <w:szCs w:val="22"/>
        </w:rPr>
        <w:t>Nanostring</w:t>
      </w:r>
      <w:proofErr w:type="spellEnd"/>
      <w:r w:rsidRPr="00A302D9">
        <w:rPr>
          <w:b/>
          <w:sz w:val="22"/>
          <w:szCs w:val="22"/>
        </w:rPr>
        <w:t xml:space="preserve"> Probe target region</w:t>
      </w:r>
      <w:r w:rsidR="00FE2BF0" w:rsidRPr="00A302D9">
        <w:rPr>
          <w:b/>
          <w:sz w:val="22"/>
          <w:szCs w:val="22"/>
        </w:rPr>
        <w:t xml:space="preserve"> </w:t>
      </w:r>
    </w:p>
    <w:p w14:paraId="7644A673" w14:textId="77777777" w:rsidR="003C69A9" w:rsidRPr="004B7666" w:rsidRDefault="003C69A9" w:rsidP="005F1A7E">
      <w:pPr>
        <w:widowControl w:val="0"/>
        <w:suppressLineNumbers/>
        <w:spacing w:line="240" w:lineRule="auto"/>
        <w:rPr>
          <w:b/>
        </w:rPr>
      </w:pPr>
    </w:p>
    <w:tbl>
      <w:tblPr>
        <w:tblStyle w:val="a2"/>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2027"/>
        <w:gridCol w:w="6613"/>
      </w:tblGrid>
      <w:tr w:rsidR="007569C6" w:rsidRPr="004B7666" w14:paraId="5E2A1F9A" w14:textId="77777777" w:rsidTr="003C69A9">
        <w:trPr>
          <w:trHeight w:val="320"/>
        </w:trPr>
        <w:tc>
          <w:tcPr>
            <w:tcW w:w="988" w:type="dxa"/>
          </w:tcPr>
          <w:p w14:paraId="0000010F" w14:textId="77777777" w:rsidR="007569C6" w:rsidRPr="004B7666" w:rsidRDefault="00FE2BF0" w:rsidP="00540AE3">
            <w:pPr>
              <w:spacing w:line="240" w:lineRule="auto"/>
              <w:rPr>
                <w:rFonts w:ascii="Times" w:eastAsia="Times" w:hAnsi="Times" w:cs="Times"/>
                <w:b/>
                <w:sz w:val="21"/>
                <w:szCs w:val="21"/>
              </w:rPr>
            </w:pPr>
            <w:r w:rsidRPr="004B7666">
              <w:rPr>
                <w:rFonts w:ascii="Times" w:eastAsia="Times" w:hAnsi="Times" w:cs="Times"/>
                <w:b/>
                <w:sz w:val="21"/>
                <w:szCs w:val="21"/>
              </w:rPr>
              <w:t>Class</w:t>
            </w:r>
          </w:p>
        </w:tc>
        <w:tc>
          <w:tcPr>
            <w:tcW w:w="2027" w:type="dxa"/>
          </w:tcPr>
          <w:p w14:paraId="00000110" w14:textId="77777777" w:rsidR="007569C6" w:rsidRPr="004B7666" w:rsidRDefault="00FE2BF0" w:rsidP="00540AE3">
            <w:pPr>
              <w:spacing w:line="240" w:lineRule="auto"/>
              <w:rPr>
                <w:rFonts w:ascii="Times" w:eastAsia="Times" w:hAnsi="Times" w:cs="Times"/>
                <w:b/>
                <w:sz w:val="21"/>
                <w:szCs w:val="21"/>
              </w:rPr>
            </w:pPr>
            <w:r w:rsidRPr="004B7666">
              <w:rPr>
                <w:rFonts w:ascii="Times" w:eastAsia="Times" w:hAnsi="Times" w:cs="Times"/>
                <w:b/>
                <w:sz w:val="21"/>
                <w:szCs w:val="21"/>
              </w:rPr>
              <w:t>NAME (</w:t>
            </w:r>
            <w:proofErr w:type="spellStart"/>
            <w:r w:rsidRPr="004B7666">
              <w:rPr>
                <w:rFonts w:ascii="Times" w:eastAsia="Times" w:hAnsi="Times" w:cs="Times"/>
                <w:b/>
                <w:sz w:val="21"/>
                <w:szCs w:val="21"/>
              </w:rPr>
              <w:t>position_sense</w:t>
            </w:r>
            <w:proofErr w:type="spellEnd"/>
            <w:r w:rsidRPr="004B7666">
              <w:rPr>
                <w:rFonts w:ascii="Times" w:eastAsia="Times" w:hAnsi="Times" w:cs="Times"/>
                <w:b/>
                <w:sz w:val="21"/>
                <w:szCs w:val="21"/>
              </w:rPr>
              <w:t xml:space="preserve"> </w:t>
            </w:r>
            <w:proofErr w:type="spellStart"/>
            <w:r w:rsidRPr="004B7666">
              <w:rPr>
                <w:rFonts w:ascii="Times" w:eastAsia="Times" w:hAnsi="Times" w:cs="Times"/>
                <w:b/>
                <w:sz w:val="21"/>
                <w:szCs w:val="21"/>
              </w:rPr>
              <w:t>gene_antisense</w:t>
            </w:r>
            <w:proofErr w:type="spellEnd"/>
            <w:r w:rsidRPr="004B7666">
              <w:rPr>
                <w:rFonts w:ascii="Times" w:eastAsia="Times" w:hAnsi="Times" w:cs="Times"/>
                <w:b/>
                <w:sz w:val="21"/>
                <w:szCs w:val="21"/>
              </w:rPr>
              <w:t xml:space="preserve"> gene</w:t>
            </w:r>
          </w:p>
        </w:tc>
        <w:tc>
          <w:tcPr>
            <w:tcW w:w="6613" w:type="dxa"/>
          </w:tcPr>
          <w:p w14:paraId="00000111" w14:textId="77777777" w:rsidR="007569C6" w:rsidRPr="004B7666" w:rsidRDefault="00FE2BF0" w:rsidP="00540AE3">
            <w:pPr>
              <w:spacing w:line="240" w:lineRule="auto"/>
              <w:rPr>
                <w:rFonts w:ascii="Times" w:eastAsia="Times" w:hAnsi="Times" w:cs="Times"/>
                <w:b/>
                <w:sz w:val="21"/>
                <w:szCs w:val="21"/>
              </w:rPr>
            </w:pPr>
            <w:r w:rsidRPr="004B7666">
              <w:rPr>
                <w:rFonts w:ascii="Times" w:eastAsia="Times" w:hAnsi="Times" w:cs="Times"/>
                <w:b/>
                <w:sz w:val="21"/>
                <w:szCs w:val="21"/>
              </w:rPr>
              <w:t>PROBE SEQUENCE</w:t>
            </w:r>
          </w:p>
        </w:tc>
      </w:tr>
      <w:tr w:rsidR="007569C6" w:rsidRPr="004B7666" w14:paraId="110B3116" w14:textId="77777777" w:rsidTr="003C69A9">
        <w:trPr>
          <w:trHeight w:val="320"/>
        </w:trPr>
        <w:tc>
          <w:tcPr>
            <w:tcW w:w="988" w:type="dxa"/>
          </w:tcPr>
          <w:p w14:paraId="00000112" w14:textId="77777777" w:rsidR="007569C6" w:rsidRPr="004B7666" w:rsidRDefault="00FE2BF0" w:rsidP="00540AE3">
            <w:pPr>
              <w:spacing w:line="240" w:lineRule="auto"/>
              <w:rPr>
                <w:rFonts w:ascii="Times" w:eastAsia="Times" w:hAnsi="Times" w:cs="Times"/>
                <w:sz w:val="20"/>
                <w:szCs w:val="20"/>
              </w:rPr>
            </w:pPr>
            <w:proofErr w:type="spellStart"/>
            <w:r w:rsidRPr="004B7666">
              <w:rPr>
                <w:rFonts w:ascii="Times" w:eastAsia="Times" w:hAnsi="Times" w:cs="Times"/>
                <w:sz w:val="20"/>
                <w:szCs w:val="20"/>
              </w:rPr>
              <w:t>circRNA</w:t>
            </w:r>
            <w:proofErr w:type="spellEnd"/>
          </w:p>
        </w:tc>
        <w:tc>
          <w:tcPr>
            <w:tcW w:w="2027" w:type="dxa"/>
          </w:tcPr>
          <w:p w14:paraId="00000113"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chr12:97886238-97954825_circRMST_.</w:t>
            </w:r>
          </w:p>
        </w:tc>
        <w:tc>
          <w:tcPr>
            <w:tcW w:w="6613" w:type="dxa"/>
          </w:tcPr>
          <w:p w14:paraId="00000114"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GAATAATTCCAGCAAGTGCCAAGGGGCTAGTTGAGGAATGGCTTCATGAGATTCTCAGGATGATGGAGTGAGTGATGGAATAGGTTGCCAACTGTAGTTA</w:t>
            </w:r>
          </w:p>
        </w:tc>
      </w:tr>
      <w:tr w:rsidR="007569C6" w:rsidRPr="004B7666" w14:paraId="7566E02C" w14:textId="77777777" w:rsidTr="003C69A9">
        <w:trPr>
          <w:trHeight w:val="320"/>
        </w:trPr>
        <w:tc>
          <w:tcPr>
            <w:tcW w:w="988" w:type="dxa"/>
          </w:tcPr>
          <w:p w14:paraId="00000115" w14:textId="77777777" w:rsidR="007569C6" w:rsidRPr="004B7666" w:rsidRDefault="00FE2BF0" w:rsidP="00540AE3">
            <w:pPr>
              <w:spacing w:line="240" w:lineRule="auto"/>
              <w:rPr>
                <w:rFonts w:ascii="Times" w:eastAsia="Times" w:hAnsi="Times" w:cs="Times"/>
                <w:sz w:val="20"/>
                <w:szCs w:val="20"/>
              </w:rPr>
            </w:pPr>
            <w:proofErr w:type="spellStart"/>
            <w:r w:rsidRPr="004B7666">
              <w:rPr>
                <w:rFonts w:ascii="Times" w:eastAsia="Times" w:hAnsi="Times" w:cs="Times"/>
                <w:sz w:val="20"/>
                <w:szCs w:val="20"/>
              </w:rPr>
              <w:t>circRNA</w:t>
            </w:r>
            <w:proofErr w:type="spellEnd"/>
          </w:p>
        </w:tc>
        <w:tc>
          <w:tcPr>
            <w:tcW w:w="2027" w:type="dxa"/>
          </w:tcPr>
          <w:p w14:paraId="00000116"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chrX:139865339-139866824</w:t>
            </w:r>
            <w:proofErr w:type="gramStart"/>
            <w:r w:rsidRPr="004B7666">
              <w:rPr>
                <w:rFonts w:ascii="Times" w:eastAsia="Times" w:hAnsi="Times" w:cs="Times"/>
                <w:sz w:val="20"/>
                <w:szCs w:val="20"/>
              </w:rPr>
              <w:t>_.ciRS</w:t>
            </w:r>
            <w:proofErr w:type="gramEnd"/>
            <w:r w:rsidRPr="004B7666">
              <w:rPr>
                <w:rFonts w:ascii="Times" w:eastAsia="Times" w:hAnsi="Times" w:cs="Times"/>
                <w:sz w:val="20"/>
                <w:szCs w:val="20"/>
              </w:rPr>
              <w:t>-7</w:t>
            </w:r>
          </w:p>
        </w:tc>
        <w:tc>
          <w:tcPr>
            <w:tcW w:w="6613" w:type="dxa"/>
          </w:tcPr>
          <w:p w14:paraId="00000117"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AACGTCTCCAGTGTGCTGATCTTCTGACATTCAGGTCTTCCAGTGTCTGCAATATCCAGGGTTTCCGATGGCACCTGTGTCAAGGTCTTCCAACAACTCC</w:t>
            </w:r>
          </w:p>
        </w:tc>
      </w:tr>
      <w:tr w:rsidR="007569C6" w:rsidRPr="004B7666" w14:paraId="06B2E742" w14:textId="77777777" w:rsidTr="003C69A9">
        <w:trPr>
          <w:trHeight w:val="320"/>
        </w:trPr>
        <w:tc>
          <w:tcPr>
            <w:tcW w:w="988" w:type="dxa"/>
          </w:tcPr>
          <w:p w14:paraId="00000118" w14:textId="77777777" w:rsidR="007569C6" w:rsidRPr="004B7666" w:rsidRDefault="00FE2BF0" w:rsidP="00540AE3">
            <w:pPr>
              <w:spacing w:line="240" w:lineRule="auto"/>
              <w:rPr>
                <w:rFonts w:ascii="Times" w:eastAsia="Times" w:hAnsi="Times" w:cs="Times"/>
                <w:sz w:val="20"/>
                <w:szCs w:val="20"/>
              </w:rPr>
            </w:pPr>
            <w:proofErr w:type="spellStart"/>
            <w:r w:rsidRPr="004B7666">
              <w:rPr>
                <w:rFonts w:ascii="Times" w:eastAsia="Times" w:hAnsi="Times" w:cs="Times"/>
                <w:sz w:val="20"/>
                <w:szCs w:val="20"/>
              </w:rPr>
              <w:t>circRNA</w:t>
            </w:r>
            <w:proofErr w:type="spellEnd"/>
          </w:p>
        </w:tc>
        <w:tc>
          <w:tcPr>
            <w:tcW w:w="2027" w:type="dxa"/>
          </w:tcPr>
          <w:p w14:paraId="00000119"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chr11:92085261-92088570_circFAT3_.</w:t>
            </w:r>
          </w:p>
        </w:tc>
        <w:tc>
          <w:tcPr>
            <w:tcW w:w="6613" w:type="dxa"/>
          </w:tcPr>
          <w:p w14:paraId="0000011A"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CATCAGGGATGGCAGTGGTCTTGGAAGGTTCAGTATAGACGACGAGAGTGGATGGAAGTATGATGTGATGGATATAATTATGGGACACTGTGTGGGCACA</w:t>
            </w:r>
          </w:p>
        </w:tc>
      </w:tr>
      <w:tr w:rsidR="007569C6" w:rsidRPr="004B7666" w14:paraId="185E786A" w14:textId="77777777" w:rsidTr="003C69A9">
        <w:trPr>
          <w:trHeight w:val="320"/>
        </w:trPr>
        <w:tc>
          <w:tcPr>
            <w:tcW w:w="988" w:type="dxa"/>
          </w:tcPr>
          <w:p w14:paraId="0000011B"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lncRNA</w:t>
            </w:r>
          </w:p>
        </w:tc>
        <w:tc>
          <w:tcPr>
            <w:tcW w:w="2027" w:type="dxa"/>
          </w:tcPr>
          <w:p w14:paraId="0000011C"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linear RMST</w:t>
            </w:r>
          </w:p>
        </w:tc>
        <w:tc>
          <w:tcPr>
            <w:tcW w:w="6613" w:type="dxa"/>
          </w:tcPr>
          <w:p w14:paraId="0000011D"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TTTCATTTGTGATTCGGATGATGCAGCTCTAGGTGGATTGACTATGAAAGGCGCTGAATATCTTCAGGAAAATGGGTTCCATGAGAAGTGACATCCTCCT</w:t>
            </w:r>
          </w:p>
        </w:tc>
      </w:tr>
      <w:tr w:rsidR="007569C6" w:rsidRPr="004B7666" w14:paraId="7B3E3F24" w14:textId="77777777" w:rsidTr="003C69A9">
        <w:trPr>
          <w:trHeight w:val="320"/>
        </w:trPr>
        <w:tc>
          <w:tcPr>
            <w:tcW w:w="988" w:type="dxa"/>
          </w:tcPr>
          <w:p w14:paraId="0000011E"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mRNA</w:t>
            </w:r>
          </w:p>
        </w:tc>
        <w:tc>
          <w:tcPr>
            <w:tcW w:w="2027" w:type="dxa"/>
          </w:tcPr>
          <w:p w14:paraId="0000011F"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GAPDH</w:t>
            </w:r>
          </w:p>
        </w:tc>
        <w:tc>
          <w:tcPr>
            <w:tcW w:w="6613" w:type="dxa"/>
          </w:tcPr>
          <w:p w14:paraId="00000120"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GGTCTCCTCTGACTTCAACAGCGACACCCACTCCTCCACCTTTGACGCTGGGGCTGGCATTGCCCTCAACGACCACTTTGTCAAGCTCATTTCCTGGTAT</w:t>
            </w:r>
          </w:p>
        </w:tc>
      </w:tr>
      <w:tr w:rsidR="007569C6" w:rsidRPr="004B7666" w14:paraId="1E09309B" w14:textId="77777777" w:rsidTr="003C69A9">
        <w:trPr>
          <w:trHeight w:val="320"/>
        </w:trPr>
        <w:tc>
          <w:tcPr>
            <w:tcW w:w="988" w:type="dxa"/>
          </w:tcPr>
          <w:p w14:paraId="00000121"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mRNA</w:t>
            </w:r>
          </w:p>
        </w:tc>
        <w:tc>
          <w:tcPr>
            <w:tcW w:w="2027" w:type="dxa"/>
          </w:tcPr>
          <w:p w14:paraId="00000122"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ACTB</w:t>
            </w:r>
          </w:p>
        </w:tc>
        <w:tc>
          <w:tcPr>
            <w:tcW w:w="6613" w:type="dxa"/>
          </w:tcPr>
          <w:p w14:paraId="00000123"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TGCAGAAGGAGATCACTGCCCTGGCACCCAGCACAATGAAGATCAAGATCATTGCTCCTCCTGAGCGCAAGTACTCCGTGTGGATCGGCGGCTCCATCCT</w:t>
            </w:r>
          </w:p>
        </w:tc>
      </w:tr>
      <w:tr w:rsidR="007569C6" w:rsidRPr="004B7666" w14:paraId="619A6CC5" w14:textId="77777777" w:rsidTr="003C69A9">
        <w:trPr>
          <w:trHeight w:val="320"/>
        </w:trPr>
        <w:tc>
          <w:tcPr>
            <w:tcW w:w="988" w:type="dxa"/>
          </w:tcPr>
          <w:p w14:paraId="00000124"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mRNA</w:t>
            </w:r>
          </w:p>
        </w:tc>
        <w:tc>
          <w:tcPr>
            <w:tcW w:w="2027" w:type="dxa"/>
          </w:tcPr>
          <w:p w14:paraId="00000125"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PUM1</w:t>
            </w:r>
          </w:p>
        </w:tc>
        <w:tc>
          <w:tcPr>
            <w:tcW w:w="6613" w:type="dxa"/>
          </w:tcPr>
          <w:p w14:paraId="00000126"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CTGGGGAACATCAGATCATTCAGTTTCCCAGCCAATCATGGTGCAGAGAAGACCTGGTCAGAGTTTCCATGTGAACAGTGAGGTCAATTCTGTACTGTCC</w:t>
            </w:r>
          </w:p>
        </w:tc>
      </w:tr>
      <w:tr w:rsidR="007569C6" w:rsidRPr="004B7666" w14:paraId="7C4B9FD3" w14:textId="77777777" w:rsidTr="003C69A9">
        <w:trPr>
          <w:trHeight w:val="320"/>
        </w:trPr>
        <w:tc>
          <w:tcPr>
            <w:tcW w:w="988" w:type="dxa"/>
          </w:tcPr>
          <w:p w14:paraId="00000127"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mRNA</w:t>
            </w:r>
          </w:p>
        </w:tc>
        <w:tc>
          <w:tcPr>
            <w:tcW w:w="2027" w:type="dxa"/>
          </w:tcPr>
          <w:p w14:paraId="00000128"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SF3A1</w:t>
            </w:r>
          </w:p>
        </w:tc>
        <w:tc>
          <w:tcPr>
            <w:tcW w:w="6613" w:type="dxa"/>
          </w:tcPr>
          <w:p w14:paraId="00000129"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CTTCTAAGCCAGTTGTGGGGATTATTTACCCTCCTCCAGAGGTCAGAAATATTGTTGACAAGACTGCCAGCTTTGTGGCCAGAAACGGGCCTGAATTTGA</w:t>
            </w:r>
          </w:p>
        </w:tc>
      </w:tr>
      <w:tr w:rsidR="007569C6" w:rsidRPr="004B7666" w14:paraId="7C3F4ED2" w14:textId="77777777" w:rsidTr="003C69A9">
        <w:trPr>
          <w:trHeight w:val="320"/>
        </w:trPr>
        <w:tc>
          <w:tcPr>
            <w:tcW w:w="988" w:type="dxa"/>
          </w:tcPr>
          <w:p w14:paraId="0000012A" w14:textId="77777777" w:rsidR="007569C6" w:rsidRPr="004B7666" w:rsidRDefault="00FE2BF0">
            <w:pPr>
              <w:rPr>
                <w:rFonts w:ascii="Times" w:eastAsia="Times" w:hAnsi="Times" w:cs="Times"/>
                <w:sz w:val="20"/>
                <w:szCs w:val="20"/>
              </w:rPr>
            </w:pPr>
            <w:r w:rsidRPr="004B7666">
              <w:rPr>
                <w:rFonts w:ascii="Times" w:eastAsia="Times" w:hAnsi="Times" w:cs="Times"/>
                <w:sz w:val="20"/>
                <w:szCs w:val="20"/>
              </w:rPr>
              <w:t>mRNA</w:t>
            </w:r>
          </w:p>
        </w:tc>
        <w:tc>
          <w:tcPr>
            <w:tcW w:w="2027" w:type="dxa"/>
          </w:tcPr>
          <w:p w14:paraId="0000012B" w14:textId="77777777" w:rsidR="007569C6" w:rsidRPr="004B7666" w:rsidRDefault="00FE2BF0">
            <w:pPr>
              <w:rPr>
                <w:rFonts w:ascii="Times" w:eastAsia="Times" w:hAnsi="Times" w:cs="Times"/>
                <w:sz w:val="20"/>
                <w:szCs w:val="20"/>
              </w:rPr>
            </w:pPr>
            <w:r w:rsidRPr="004B7666">
              <w:rPr>
                <w:rFonts w:ascii="Times" w:eastAsia="Times" w:hAnsi="Times" w:cs="Times"/>
                <w:sz w:val="20"/>
                <w:szCs w:val="20"/>
              </w:rPr>
              <w:t>B2M</w:t>
            </w:r>
          </w:p>
        </w:tc>
        <w:tc>
          <w:tcPr>
            <w:tcW w:w="6613" w:type="dxa"/>
          </w:tcPr>
          <w:p w14:paraId="0000012C" w14:textId="77777777" w:rsidR="007569C6" w:rsidRPr="004B7666" w:rsidRDefault="00FE2BF0" w:rsidP="00540AE3">
            <w:pPr>
              <w:spacing w:line="240" w:lineRule="auto"/>
              <w:rPr>
                <w:rFonts w:ascii="Times" w:eastAsia="Times" w:hAnsi="Times" w:cs="Times"/>
                <w:sz w:val="20"/>
                <w:szCs w:val="20"/>
              </w:rPr>
            </w:pPr>
            <w:r w:rsidRPr="004B7666">
              <w:rPr>
                <w:rFonts w:ascii="Times" w:eastAsia="Times" w:hAnsi="Times" w:cs="Times"/>
                <w:sz w:val="20"/>
                <w:szCs w:val="20"/>
              </w:rPr>
              <w:t>GTCTGGGTTTCATCCATCCGACATTGAAGTTGACTTACTGAAGAATGGAGAGAGAATTGAAAAAGTGGAGCATTCAGACTTGTCTTTCAGCAAGGACTGG</w:t>
            </w:r>
          </w:p>
        </w:tc>
      </w:tr>
    </w:tbl>
    <w:p w14:paraId="54BDA860" w14:textId="79FD4CDF" w:rsidR="00713FC5" w:rsidRDefault="00713FC5" w:rsidP="004B7666">
      <w:pPr>
        <w:widowControl w:val="0"/>
        <w:suppressLineNumbers/>
        <w:spacing w:line="240" w:lineRule="auto"/>
        <w:rPr>
          <w:b/>
        </w:rPr>
      </w:pPr>
    </w:p>
    <w:p w14:paraId="057AFF47" w14:textId="5A9FE86F" w:rsidR="00A302D9" w:rsidRDefault="00A302D9" w:rsidP="004B7666">
      <w:pPr>
        <w:widowControl w:val="0"/>
        <w:suppressLineNumbers/>
        <w:spacing w:line="240" w:lineRule="auto"/>
        <w:rPr>
          <w:b/>
        </w:rPr>
      </w:pPr>
    </w:p>
    <w:p w14:paraId="45F1072B" w14:textId="77777777" w:rsidR="00A302D9" w:rsidRDefault="00A302D9" w:rsidP="00A302D9">
      <w:pPr>
        <w:widowControl w:val="0"/>
        <w:spacing w:line="360" w:lineRule="auto"/>
        <w:rPr>
          <w:b/>
          <w:sz w:val="22"/>
          <w:szCs w:val="22"/>
        </w:rPr>
      </w:pPr>
    </w:p>
    <w:p w14:paraId="659208AE" w14:textId="77777777" w:rsidR="00A302D9" w:rsidRDefault="00A302D9">
      <w:pPr>
        <w:spacing w:line="360" w:lineRule="auto"/>
        <w:rPr>
          <w:b/>
          <w:sz w:val="22"/>
          <w:szCs w:val="22"/>
        </w:rPr>
      </w:pPr>
      <w:r>
        <w:rPr>
          <w:b/>
          <w:sz w:val="22"/>
          <w:szCs w:val="22"/>
        </w:rPr>
        <w:br w:type="page"/>
      </w:r>
    </w:p>
    <w:p w14:paraId="3E7AC141" w14:textId="26DDD80F" w:rsidR="00A302D9" w:rsidRDefault="00A302D9" w:rsidP="00A302D9">
      <w:pPr>
        <w:widowControl w:val="0"/>
        <w:spacing w:line="360" w:lineRule="auto"/>
        <w:rPr>
          <w:b/>
          <w:sz w:val="22"/>
          <w:szCs w:val="22"/>
        </w:rPr>
      </w:pPr>
      <w:r>
        <w:rPr>
          <w:b/>
          <w:sz w:val="22"/>
          <w:szCs w:val="22"/>
        </w:rPr>
        <w:lastRenderedPageBreak/>
        <w:t xml:space="preserve">Supplementary figure legends </w:t>
      </w:r>
    </w:p>
    <w:p w14:paraId="26398C13" w14:textId="6614BBAD" w:rsidR="00A302D9" w:rsidRPr="004B7666" w:rsidRDefault="00A302D9" w:rsidP="00A302D9">
      <w:pPr>
        <w:widowControl w:val="0"/>
        <w:spacing w:line="360" w:lineRule="auto"/>
        <w:rPr>
          <w:b/>
          <w:sz w:val="22"/>
          <w:szCs w:val="22"/>
        </w:rPr>
      </w:pPr>
      <w:r w:rsidRPr="004B7666">
        <w:rPr>
          <w:b/>
          <w:sz w:val="22"/>
          <w:szCs w:val="22"/>
        </w:rPr>
        <w:t>Fig</w:t>
      </w:r>
      <w:r w:rsidR="005F4AD4">
        <w:rPr>
          <w:b/>
          <w:sz w:val="22"/>
          <w:szCs w:val="22"/>
        </w:rPr>
        <w:t>ure</w:t>
      </w:r>
      <w:r w:rsidRPr="004B7666">
        <w:rPr>
          <w:b/>
          <w:sz w:val="22"/>
          <w:szCs w:val="22"/>
        </w:rPr>
        <w:t xml:space="preserve"> S1</w:t>
      </w:r>
      <w:r>
        <w:rPr>
          <w:b/>
          <w:sz w:val="22"/>
          <w:szCs w:val="22"/>
        </w:rPr>
        <w:t xml:space="preserve"> </w:t>
      </w:r>
      <w:r w:rsidRPr="00B8347A">
        <w:rPr>
          <w:b/>
          <w:sz w:val="22"/>
          <w:szCs w:val="22"/>
        </w:rPr>
        <w:t xml:space="preserve">Global increase of </w:t>
      </w:r>
      <w:proofErr w:type="spellStart"/>
      <w:r w:rsidRPr="00B8347A">
        <w:rPr>
          <w:b/>
          <w:sz w:val="22"/>
          <w:szCs w:val="22"/>
        </w:rPr>
        <w:t>circRNA</w:t>
      </w:r>
      <w:proofErr w:type="spellEnd"/>
      <w:r w:rsidRPr="00B8347A">
        <w:rPr>
          <w:b/>
          <w:sz w:val="22"/>
          <w:szCs w:val="22"/>
        </w:rPr>
        <w:t xml:space="preserve"> expression upon differentiation of human embryonic stem cells into rostral and caudal neural progenitors</w:t>
      </w:r>
    </w:p>
    <w:p w14:paraId="08BF76B1" w14:textId="07E01719" w:rsidR="00A302D9" w:rsidRPr="004B7666" w:rsidRDefault="00A302D9" w:rsidP="00A302D9">
      <w:pPr>
        <w:spacing w:line="360" w:lineRule="auto"/>
        <w:rPr>
          <w:sz w:val="22"/>
          <w:szCs w:val="22"/>
        </w:rPr>
      </w:pPr>
      <w:r w:rsidRPr="004B7666">
        <w:rPr>
          <w:sz w:val="22"/>
          <w:szCs w:val="22"/>
        </w:rPr>
        <w:t xml:space="preserve">A) Number of unique </w:t>
      </w:r>
      <w:proofErr w:type="spellStart"/>
      <w:r w:rsidRPr="004B7666">
        <w:rPr>
          <w:sz w:val="22"/>
          <w:szCs w:val="22"/>
        </w:rPr>
        <w:t>circRNAs</w:t>
      </w:r>
      <w:proofErr w:type="spellEnd"/>
      <w:r w:rsidRPr="004B7666">
        <w:rPr>
          <w:sz w:val="22"/>
          <w:szCs w:val="22"/>
        </w:rPr>
        <w:t xml:space="preserve"> detected in H9 </w:t>
      </w:r>
      <w:proofErr w:type="spellStart"/>
      <w:r w:rsidRPr="004B7666">
        <w:rPr>
          <w:sz w:val="22"/>
          <w:szCs w:val="22"/>
        </w:rPr>
        <w:t>hESCs</w:t>
      </w:r>
      <w:proofErr w:type="spellEnd"/>
      <w:r w:rsidRPr="004B7666">
        <w:rPr>
          <w:sz w:val="22"/>
          <w:szCs w:val="22"/>
        </w:rPr>
        <w:t xml:space="preserve">, </w:t>
      </w:r>
      <w:r>
        <w:rPr>
          <w:sz w:val="22"/>
          <w:szCs w:val="22"/>
        </w:rPr>
        <w:t>NEPs</w:t>
      </w:r>
      <w:r w:rsidRPr="004B7666">
        <w:rPr>
          <w:sz w:val="22"/>
          <w:szCs w:val="22"/>
        </w:rPr>
        <w:t xml:space="preserve">, </w:t>
      </w:r>
      <w:r>
        <w:rPr>
          <w:sz w:val="22"/>
          <w:szCs w:val="22"/>
        </w:rPr>
        <w:t xml:space="preserve">NMPs, </w:t>
      </w:r>
      <w:proofErr w:type="spellStart"/>
      <w:r w:rsidRPr="004B7666">
        <w:rPr>
          <w:sz w:val="22"/>
          <w:szCs w:val="22"/>
        </w:rPr>
        <w:t>rNPCs</w:t>
      </w:r>
      <w:proofErr w:type="spellEnd"/>
      <w:r w:rsidRPr="004B7666">
        <w:rPr>
          <w:sz w:val="22"/>
          <w:szCs w:val="22"/>
        </w:rPr>
        <w:t xml:space="preserve">, and </w:t>
      </w:r>
      <w:proofErr w:type="spellStart"/>
      <w:r w:rsidRPr="004B7666">
        <w:rPr>
          <w:sz w:val="22"/>
          <w:szCs w:val="22"/>
        </w:rPr>
        <w:t>cNPCs</w:t>
      </w:r>
      <w:proofErr w:type="spellEnd"/>
      <w:r w:rsidRPr="004B7666">
        <w:rPr>
          <w:sz w:val="22"/>
          <w:szCs w:val="22"/>
        </w:rPr>
        <w:t xml:space="preserve"> supported by at least 75 BSJ reads using RNA-sequencing</w:t>
      </w:r>
      <w:r>
        <w:rPr>
          <w:sz w:val="22"/>
          <w:szCs w:val="22"/>
        </w:rPr>
        <w:t>; n=3</w:t>
      </w:r>
      <w:r w:rsidRPr="004B7666">
        <w:rPr>
          <w:sz w:val="22"/>
          <w:szCs w:val="22"/>
        </w:rPr>
        <w:t xml:space="preserve">. </w:t>
      </w:r>
      <w:r w:rsidR="006D755E">
        <w:rPr>
          <w:sz w:val="22"/>
          <w:szCs w:val="22"/>
        </w:rPr>
        <w:t>N</w:t>
      </w:r>
      <w:r w:rsidRPr="004B7666">
        <w:rPr>
          <w:sz w:val="22"/>
          <w:szCs w:val="22"/>
        </w:rPr>
        <w:t xml:space="preserve">umber of </w:t>
      </w:r>
      <w:r w:rsidR="006D755E">
        <w:rPr>
          <w:sz w:val="22"/>
          <w:szCs w:val="22"/>
        </w:rPr>
        <w:t>junction</w:t>
      </w:r>
      <w:r w:rsidR="0056395D">
        <w:rPr>
          <w:sz w:val="22"/>
          <w:szCs w:val="22"/>
        </w:rPr>
        <w:t>-</w:t>
      </w:r>
      <w:r w:rsidR="006D755E">
        <w:rPr>
          <w:sz w:val="22"/>
          <w:szCs w:val="22"/>
        </w:rPr>
        <w:t xml:space="preserve">spanning reads for all detected </w:t>
      </w:r>
      <w:proofErr w:type="spellStart"/>
      <w:r w:rsidRPr="004B7666">
        <w:rPr>
          <w:sz w:val="22"/>
          <w:szCs w:val="22"/>
        </w:rPr>
        <w:t>circRNAs</w:t>
      </w:r>
      <w:proofErr w:type="spellEnd"/>
      <w:r w:rsidRPr="004B7666">
        <w:rPr>
          <w:sz w:val="22"/>
          <w:szCs w:val="22"/>
        </w:rPr>
        <w:t xml:space="preserve"> is shown</w:t>
      </w:r>
      <w:r w:rsidR="006D755E">
        <w:rPr>
          <w:sz w:val="22"/>
          <w:szCs w:val="22"/>
        </w:rPr>
        <w:t xml:space="preserve"> and </w:t>
      </w:r>
      <w:proofErr w:type="spellStart"/>
      <w:r w:rsidRPr="004B7666">
        <w:rPr>
          <w:sz w:val="22"/>
          <w:szCs w:val="22"/>
        </w:rPr>
        <w:t>circRNA</w:t>
      </w:r>
      <w:proofErr w:type="spellEnd"/>
      <w:r w:rsidR="006D755E">
        <w:rPr>
          <w:sz w:val="22"/>
          <w:szCs w:val="22"/>
        </w:rPr>
        <w:t xml:space="preserve"> candidates</w:t>
      </w:r>
      <w:r w:rsidRPr="004B7666">
        <w:rPr>
          <w:sz w:val="22"/>
          <w:szCs w:val="22"/>
        </w:rPr>
        <w:t xml:space="preserve"> are indicated.</w:t>
      </w:r>
    </w:p>
    <w:p w14:paraId="34392A36" w14:textId="2C505D77" w:rsidR="00A302D9" w:rsidRPr="004B7666" w:rsidRDefault="00A302D9" w:rsidP="00A302D9">
      <w:pPr>
        <w:spacing w:line="360" w:lineRule="auto"/>
        <w:rPr>
          <w:sz w:val="22"/>
          <w:szCs w:val="22"/>
        </w:rPr>
      </w:pPr>
      <w:r w:rsidRPr="004B7666">
        <w:rPr>
          <w:sz w:val="22"/>
          <w:szCs w:val="22"/>
        </w:rPr>
        <w:t xml:space="preserve">B) Principal component analysis (PCA) plot of H9 </w:t>
      </w:r>
      <w:proofErr w:type="spellStart"/>
      <w:r w:rsidRPr="004B7666">
        <w:rPr>
          <w:sz w:val="22"/>
          <w:szCs w:val="22"/>
        </w:rPr>
        <w:t>hESCs</w:t>
      </w:r>
      <w:proofErr w:type="spellEnd"/>
      <w:r w:rsidRPr="004B7666">
        <w:rPr>
          <w:sz w:val="22"/>
          <w:szCs w:val="22"/>
        </w:rPr>
        <w:t xml:space="preserve">, </w:t>
      </w:r>
      <w:r>
        <w:rPr>
          <w:sz w:val="22"/>
          <w:szCs w:val="22"/>
        </w:rPr>
        <w:t>NEPs</w:t>
      </w:r>
      <w:r w:rsidRPr="004B7666">
        <w:rPr>
          <w:sz w:val="22"/>
          <w:szCs w:val="22"/>
        </w:rPr>
        <w:t xml:space="preserve">, </w:t>
      </w:r>
      <w:r>
        <w:rPr>
          <w:sz w:val="22"/>
          <w:szCs w:val="22"/>
        </w:rPr>
        <w:t xml:space="preserve">NMPs, </w:t>
      </w:r>
      <w:proofErr w:type="spellStart"/>
      <w:r w:rsidRPr="004B7666">
        <w:rPr>
          <w:sz w:val="22"/>
          <w:szCs w:val="22"/>
        </w:rPr>
        <w:t>rNPCs</w:t>
      </w:r>
      <w:proofErr w:type="spellEnd"/>
      <w:r w:rsidRPr="004B7666">
        <w:rPr>
          <w:sz w:val="22"/>
          <w:szCs w:val="22"/>
        </w:rPr>
        <w:t xml:space="preserve">, and </w:t>
      </w:r>
      <w:proofErr w:type="spellStart"/>
      <w:r w:rsidRPr="004B7666">
        <w:rPr>
          <w:sz w:val="22"/>
          <w:szCs w:val="22"/>
        </w:rPr>
        <w:t>cNPCs</w:t>
      </w:r>
      <w:proofErr w:type="spellEnd"/>
      <w:r w:rsidRPr="004B7666">
        <w:rPr>
          <w:sz w:val="22"/>
          <w:szCs w:val="22"/>
        </w:rPr>
        <w:t xml:space="preserve"> </w:t>
      </w:r>
      <w:r w:rsidR="006D755E">
        <w:rPr>
          <w:sz w:val="22"/>
          <w:szCs w:val="22"/>
        </w:rPr>
        <w:t xml:space="preserve">based on </w:t>
      </w:r>
      <w:r w:rsidRPr="004B7666">
        <w:rPr>
          <w:sz w:val="22"/>
          <w:szCs w:val="22"/>
        </w:rPr>
        <w:t xml:space="preserve">expression data for the 417 high-abundance </w:t>
      </w:r>
      <w:proofErr w:type="spellStart"/>
      <w:r w:rsidRPr="004B7666">
        <w:rPr>
          <w:sz w:val="22"/>
          <w:szCs w:val="22"/>
        </w:rPr>
        <w:t>circRNAs</w:t>
      </w:r>
      <w:proofErr w:type="spellEnd"/>
      <w:r>
        <w:rPr>
          <w:sz w:val="22"/>
          <w:szCs w:val="22"/>
        </w:rPr>
        <w:t>; n=3</w:t>
      </w:r>
      <w:r w:rsidRPr="004B7666">
        <w:rPr>
          <w:sz w:val="22"/>
          <w:szCs w:val="22"/>
        </w:rPr>
        <w:t>.</w:t>
      </w:r>
    </w:p>
    <w:p w14:paraId="10151F27" w14:textId="02A9C1FA" w:rsidR="00A302D9" w:rsidRPr="004B7666" w:rsidRDefault="00A302D9" w:rsidP="00A302D9">
      <w:pPr>
        <w:spacing w:line="360" w:lineRule="auto"/>
        <w:rPr>
          <w:sz w:val="22"/>
          <w:szCs w:val="22"/>
        </w:rPr>
      </w:pPr>
      <w:r w:rsidRPr="004B7666">
        <w:rPr>
          <w:sz w:val="22"/>
          <w:szCs w:val="22"/>
        </w:rPr>
        <w:t xml:space="preserve">C) Number of reads spanning the BSJ </w:t>
      </w:r>
      <w:r w:rsidR="006D755E">
        <w:rPr>
          <w:sz w:val="22"/>
          <w:szCs w:val="22"/>
        </w:rPr>
        <w:t>of</w:t>
      </w:r>
      <w:r w:rsidR="006D755E" w:rsidRPr="004B7666">
        <w:rPr>
          <w:sz w:val="22"/>
          <w:szCs w:val="22"/>
        </w:rPr>
        <w:t xml:space="preserve"> </w:t>
      </w:r>
      <w:r w:rsidRPr="004B7666">
        <w:rPr>
          <w:sz w:val="22"/>
          <w:szCs w:val="22"/>
        </w:rPr>
        <w:t xml:space="preserve">circFAT3, ciRS-7, and </w:t>
      </w:r>
      <w:proofErr w:type="spellStart"/>
      <w:r w:rsidRPr="004B7666">
        <w:rPr>
          <w:sz w:val="22"/>
          <w:szCs w:val="22"/>
        </w:rPr>
        <w:t>circRMST</w:t>
      </w:r>
      <w:proofErr w:type="spellEnd"/>
      <w:r w:rsidRPr="004B7666">
        <w:rPr>
          <w:sz w:val="22"/>
          <w:szCs w:val="22"/>
        </w:rPr>
        <w:t xml:space="preserve"> at day 0, 4, and 11 of differentiation into </w:t>
      </w:r>
      <w:proofErr w:type="spellStart"/>
      <w:r w:rsidRPr="004B7666">
        <w:rPr>
          <w:sz w:val="22"/>
          <w:szCs w:val="22"/>
        </w:rPr>
        <w:t>rNPCs</w:t>
      </w:r>
      <w:proofErr w:type="spellEnd"/>
      <w:r w:rsidRPr="004B7666">
        <w:rPr>
          <w:sz w:val="22"/>
          <w:szCs w:val="22"/>
        </w:rPr>
        <w:t xml:space="preserve"> (left panel) and </w:t>
      </w:r>
      <w:proofErr w:type="spellStart"/>
      <w:r w:rsidRPr="004B7666">
        <w:rPr>
          <w:sz w:val="22"/>
          <w:szCs w:val="22"/>
        </w:rPr>
        <w:t>cNPCs</w:t>
      </w:r>
      <w:proofErr w:type="spellEnd"/>
      <w:r w:rsidRPr="004B7666">
        <w:rPr>
          <w:sz w:val="22"/>
          <w:szCs w:val="22"/>
        </w:rPr>
        <w:t xml:space="preserve"> (right panel). Mean values per time point ± SEM are shown; n=3.</w:t>
      </w:r>
    </w:p>
    <w:p w14:paraId="1558E43A" w14:textId="5A5E28BF" w:rsidR="00A302D9" w:rsidRDefault="00A302D9" w:rsidP="00A302D9">
      <w:pPr>
        <w:spacing w:line="360" w:lineRule="auto"/>
        <w:rPr>
          <w:sz w:val="22"/>
          <w:szCs w:val="22"/>
        </w:rPr>
      </w:pPr>
      <w:r w:rsidRPr="004B7666">
        <w:rPr>
          <w:sz w:val="22"/>
          <w:szCs w:val="22"/>
        </w:rPr>
        <w:t xml:space="preserve">D) </w:t>
      </w:r>
      <w:r w:rsidR="006D755E">
        <w:rPr>
          <w:sz w:val="22"/>
          <w:szCs w:val="22"/>
        </w:rPr>
        <w:t>N</w:t>
      </w:r>
      <w:r w:rsidRPr="004B7666">
        <w:rPr>
          <w:sz w:val="22"/>
          <w:szCs w:val="22"/>
        </w:rPr>
        <w:t xml:space="preserve">umber of reads spanning the splice donor- and splice acceptor sites of the same BSJ as the cognate </w:t>
      </w:r>
      <w:proofErr w:type="spellStart"/>
      <w:r w:rsidRPr="004B7666">
        <w:rPr>
          <w:sz w:val="22"/>
          <w:szCs w:val="22"/>
        </w:rPr>
        <w:t>circRNA</w:t>
      </w:r>
      <w:proofErr w:type="spellEnd"/>
      <w:r w:rsidRPr="004B7666">
        <w:rPr>
          <w:sz w:val="22"/>
          <w:szCs w:val="22"/>
        </w:rPr>
        <w:t xml:space="preserve"> for linear</w:t>
      </w:r>
      <w:r w:rsidRPr="004B7666">
        <w:rPr>
          <w:i/>
          <w:iCs/>
          <w:sz w:val="22"/>
          <w:szCs w:val="22"/>
        </w:rPr>
        <w:t xml:space="preserve"> FAT3</w:t>
      </w:r>
      <w:r w:rsidRPr="004B7666">
        <w:rPr>
          <w:sz w:val="22"/>
          <w:szCs w:val="22"/>
        </w:rPr>
        <w:t xml:space="preserve"> and linear </w:t>
      </w:r>
      <w:r w:rsidRPr="004B7666">
        <w:rPr>
          <w:i/>
          <w:iCs/>
          <w:sz w:val="22"/>
          <w:szCs w:val="22"/>
        </w:rPr>
        <w:t>RMST</w:t>
      </w:r>
      <w:r w:rsidRPr="004B7666">
        <w:rPr>
          <w:sz w:val="22"/>
          <w:szCs w:val="22"/>
        </w:rPr>
        <w:t xml:space="preserve"> at day 0, 4, and 11 of differentiation into </w:t>
      </w:r>
      <w:proofErr w:type="spellStart"/>
      <w:r w:rsidRPr="004B7666">
        <w:rPr>
          <w:sz w:val="22"/>
          <w:szCs w:val="22"/>
        </w:rPr>
        <w:t>rNPCs</w:t>
      </w:r>
      <w:proofErr w:type="spellEnd"/>
      <w:r w:rsidRPr="004B7666">
        <w:rPr>
          <w:sz w:val="22"/>
          <w:szCs w:val="22"/>
        </w:rPr>
        <w:t xml:space="preserve"> (left panel) and </w:t>
      </w:r>
      <w:proofErr w:type="spellStart"/>
      <w:r w:rsidRPr="004B7666">
        <w:rPr>
          <w:sz w:val="22"/>
          <w:szCs w:val="22"/>
        </w:rPr>
        <w:t>cNPCs</w:t>
      </w:r>
      <w:proofErr w:type="spellEnd"/>
      <w:r w:rsidRPr="004B7666">
        <w:rPr>
          <w:sz w:val="22"/>
          <w:szCs w:val="22"/>
        </w:rPr>
        <w:t xml:space="preserve"> (right panel). Mean values per time point ± SEM are shown; n=3.</w:t>
      </w:r>
    </w:p>
    <w:p w14:paraId="0E383C5F" w14:textId="3CF3176D" w:rsidR="00A302D9" w:rsidRPr="009262B1" w:rsidRDefault="00485AD2" w:rsidP="009262B1">
      <w:pPr>
        <w:spacing w:line="360" w:lineRule="auto"/>
        <w:rPr>
          <w:sz w:val="22"/>
          <w:szCs w:val="22"/>
        </w:rPr>
      </w:pPr>
      <w:r w:rsidRPr="004B7666">
        <w:rPr>
          <w:sz w:val="22"/>
          <w:szCs w:val="22"/>
        </w:rPr>
        <w:t>BSJ</w:t>
      </w:r>
      <w:r>
        <w:rPr>
          <w:sz w:val="22"/>
          <w:szCs w:val="22"/>
        </w:rPr>
        <w:t xml:space="preserve">: </w:t>
      </w:r>
      <w:proofErr w:type="spellStart"/>
      <w:r>
        <w:rPr>
          <w:sz w:val="22"/>
          <w:szCs w:val="22"/>
        </w:rPr>
        <w:t>backsplicing</w:t>
      </w:r>
      <w:proofErr w:type="spellEnd"/>
      <w:r>
        <w:rPr>
          <w:sz w:val="22"/>
          <w:szCs w:val="22"/>
        </w:rPr>
        <w:t xml:space="preserve"> junction, </w:t>
      </w:r>
      <w:proofErr w:type="spellStart"/>
      <w:r w:rsidR="00485500">
        <w:rPr>
          <w:sz w:val="22"/>
          <w:szCs w:val="22"/>
        </w:rPr>
        <w:t>hESC</w:t>
      </w:r>
      <w:proofErr w:type="spellEnd"/>
      <w:r w:rsidR="00485500">
        <w:rPr>
          <w:sz w:val="22"/>
          <w:szCs w:val="22"/>
        </w:rPr>
        <w:t xml:space="preserve">: human embryonic stem cells, NEPs: neuroepithelial progenitor cells, NMPs: </w:t>
      </w:r>
      <w:proofErr w:type="spellStart"/>
      <w:r w:rsidR="00485500">
        <w:rPr>
          <w:sz w:val="22"/>
          <w:szCs w:val="22"/>
        </w:rPr>
        <w:t>neuromesodermal</w:t>
      </w:r>
      <w:proofErr w:type="spellEnd"/>
      <w:r w:rsidR="00485500">
        <w:rPr>
          <w:sz w:val="22"/>
          <w:szCs w:val="22"/>
        </w:rPr>
        <w:t xml:space="preserve"> progenitor cells, </w:t>
      </w:r>
      <w:proofErr w:type="spellStart"/>
      <w:r w:rsidR="00485500">
        <w:rPr>
          <w:sz w:val="22"/>
          <w:szCs w:val="22"/>
        </w:rPr>
        <w:t>rNPCs</w:t>
      </w:r>
      <w:proofErr w:type="spellEnd"/>
      <w:r w:rsidR="00485500">
        <w:rPr>
          <w:sz w:val="22"/>
          <w:szCs w:val="22"/>
        </w:rPr>
        <w:t>/</w:t>
      </w:r>
      <w:proofErr w:type="spellStart"/>
      <w:r w:rsidR="00485500">
        <w:rPr>
          <w:sz w:val="22"/>
          <w:szCs w:val="22"/>
        </w:rPr>
        <w:t>cNPCs</w:t>
      </w:r>
      <w:proofErr w:type="spellEnd"/>
      <w:r w:rsidR="00485500">
        <w:rPr>
          <w:sz w:val="22"/>
          <w:szCs w:val="22"/>
        </w:rPr>
        <w:t xml:space="preserve">: rostral/caudal neural progenitor cells, </w:t>
      </w:r>
      <w:r w:rsidR="006D755E">
        <w:rPr>
          <w:sz w:val="22"/>
          <w:szCs w:val="22"/>
        </w:rPr>
        <w:t>DIV: days in vitro.</w:t>
      </w:r>
    </w:p>
    <w:p w14:paraId="1E70BDF0" w14:textId="127CA6ED" w:rsidR="00A302D9" w:rsidRPr="001556AF" w:rsidRDefault="00A302D9" w:rsidP="001556AF">
      <w:pPr>
        <w:pStyle w:val="Heading2"/>
        <w:spacing w:line="360" w:lineRule="auto"/>
        <w:rPr>
          <w:b/>
          <w:lang w:val="en-US"/>
        </w:rPr>
      </w:pPr>
      <w:r w:rsidRPr="004B7666">
        <w:rPr>
          <w:b/>
          <w:sz w:val="22"/>
          <w:szCs w:val="22"/>
        </w:rPr>
        <w:t>Fig</w:t>
      </w:r>
      <w:r w:rsidR="005F4AD4">
        <w:rPr>
          <w:b/>
          <w:sz w:val="22"/>
          <w:szCs w:val="22"/>
        </w:rPr>
        <w:t>ure</w:t>
      </w:r>
      <w:r w:rsidRPr="004B7666">
        <w:rPr>
          <w:b/>
          <w:sz w:val="22"/>
          <w:szCs w:val="22"/>
        </w:rPr>
        <w:t xml:space="preserve"> S</w:t>
      </w:r>
      <w:r>
        <w:rPr>
          <w:b/>
          <w:sz w:val="22"/>
          <w:szCs w:val="22"/>
        </w:rPr>
        <w:t>2</w:t>
      </w:r>
      <w:r w:rsidRPr="00B8347A">
        <w:rPr>
          <w:b/>
          <w:sz w:val="22"/>
          <w:lang w:val="en-US"/>
        </w:rPr>
        <w:t xml:space="preserve"> </w:t>
      </w:r>
      <w:r w:rsidR="006D755E" w:rsidRPr="001556AF">
        <w:rPr>
          <w:b/>
          <w:sz w:val="22"/>
          <w:szCs w:val="18"/>
          <w:u w:val="none"/>
          <w:lang w:val="en-US"/>
        </w:rPr>
        <w:t>Depletion of circFAT3 leads to minor gene expression changes in early neural differentiation</w:t>
      </w:r>
    </w:p>
    <w:p w14:paraId="66336738" w14:textId="77777777" w:rsidR="00A302D9" w:rsidRPr="004B7666" w:rsidRDefault="00A302D9" w:rsidP="00A302D9">
      <w:pPr>
        <w:spacing w:line="360" w:lineRule="auto"/>
        <w:rPr>
          <w:sz w:val="22"/>
          <w:szCs w:val="22"/>
        </w:rPr>
      </w:pPr>
      <w:r w:rsidRPr="004B7666">
        <w:rPr>
          <w:sz w:val="22"/>
          <w:szCs w:val="22"/>
        </w:rPr>
        <w:t xml:space="preserve">A) Left panel: predicted secondary structure of a folded </w:t>
      </w:r>
      <w:proofErr w:type="spellStart"/>
      <w:r w:rsidRPr="004B7666">
        <w:rPr>
          <w:sz w:val="22"/>
          <w:szCs w:val="22"/>
        </w:rPr>
        <w:t>agoshRNA</w:t>
      </w:r>
      <w:proofErr w:type="spellEnd"/>
      <w:r w:rsidRPr="004B7666">
        <w:rPr>
          <w:sz w:val="22"/>
          <w:szCs w:val="22"/>
        </w:rPr>
        <w:t xml:space="preserve">. AGO2 cut site is marked by black arrowhead. The mature </w:t>
      </w:r>
      <w:proofErr w:type="spellStart"/>
      <w:r w:rsidRPr="004B7666">
        <w:rPr>
          <w:sz w:val="22"/>
          <w:szCs w:val="22"/>
        </w:rPr>
        <w:t>agoshRNA</w:t>
      </w:r>
      <w:proofErr w:type="spellEnd"/>
      <w:r w:rsidRPr="004B7666">
        <w:rPr>
          <w:sz w:val="22"/>
          <w:szCs w:val="22"/>
        </w:rPr>
        <w:t xml:space="preserve"> sequence is marked in green. Right panel: location of mature </w:t>
      </w:r>
      <w:proofErr w:type="spellStart"/>
      <w:r w:rsidRPr="004B7666">
        <w:rPr>
          <w:sz w:val="22"/>
          <w:szCs w:val="22"/>
        </w:rPr>
        <w:t>agoshRNA</w:t>
      </w:r>
      <w:proofErr w:type="spellEnd"/>
      <w:r w:rsidRPr="004B7666">
        <w:rPr>
          <w:sz w:val="22"/>
          <w:szCs w:val="22"/>
        </w:rPr>
        <w:t xml:space="preserve"> sequence on BSJ of </w:t>
      </w:r>
      <w:proofErr w:type="spellStart"/>
      <w:r w:rsidRPr="004B7666">
        <w:rPr>
          <w:sz w:val="22"/>
          <w:szCs w:val="22"/>
        </w:rPr>
        <w:t>circRNA</w:t>
      </w:r>
      <w:proofErr w:type="spellEnd"/>
      <w:r w:rsidRPr="004B7666">
        <w:rPr>
          <w:sz w:val="22"/>
          <w:szCs w:val="22"/>
        </w:rPr>
        <w:t>.</w:t>
      </w:r>
    </w:p>
    <w:p w14:paraId="5D0BB0AD" w14:textId="531C89D8" w:rsidR="00A302D9" w:rsidRPr="004B7666" w:rsidRDefault="00A302D9" w:rsidP="00A302D9">
      <w:pPr>
        <w:spacing w:line="360" w:lineRule="auto"/>
        <w:rPr>
          <w:sz w:val="22"/>
          <w:szCs w:val="22"/>
        </w:rPr>
      </w:pPr>
      <w:r w:rsidRPr="004B7666">
        <w:rPr>
          <w:sz w:val="22"/>
          <w:szCs w:val="22"/>
        </w:rPr>
        <w:t xml:space="preserve">B) Northern blot of small RNAs detected using probes targeting the mature guide strand RNAs for </w:t>
      </w:r>
      <w:proofErr w:type="spellStart"/>
      <w:r w:rsidRPr="004B7666">
        <w:rPr>
          <w:sz w:val="22"/>
          <w:szCs w:val="22"/>
        </w:rPr>
        <w:t>circRMST</w:t>
      </w:r>
      <w:proofErr w:type="spellEnd"/>
      <w:r w:rsidRPr="004B7666">
        <w:rPr>
          <w:sz w:val="22"/>
          <w:szCs w:val="22"/>
        </w:rPr>
        <w:t>, circFAT3, and ciRS-7. A hsa-miR-15b probe was used as loading control.</w:t>
      </w:r>
    </w:p>
    <w:p w14:paraId="2485B4D1" w14:textId="3B31880F" w:rsidR="00A302D9" w:rsidRPr="004B7666" w:rsidRDefault="00A302D9" w:rsidP="00A302D9">
      <w:pPr>
        <w:spacing w:line="360" w:lineRule="auto"/>
        <w:rPr>
          <w:sz w:val="22"/>
          <w:szCs w:val="22"/>
        </w:rPr>
      </w:pPr>
      <w:r>
        <w:rPr>
          <w:sz w:val="22"/>
          <w:szCs w:val="22"/>
        </w:rPr>
        <w:t>C</w:t>
      </w:r>
      <w:r w:rsidRPr="004B7666">
        <w:rPr>
          <w:sz w:val="22"/>
          <w:szCs w:val="22"/>
        </w:rPr>
        <w:t>)-</w:t>
      </w:r>
      <w:r>
        <w:rPr>
          <w:sz w:val="22"/>
          <w:szCs w:val="22"/>
        </w:rPr>
        <w:t>D</w:t>
      </w:r>
      <w:r w:rsidRPr="004B7666">
        <w:rPr>
          <w:sz w:val="22"/>
          <w:szCs w:val="22"/>
        </w:rPr>
        <w:t xml:space="preserve">) Assessment of </w:t>
      </w:r>
      <w:proofErr w:type="spellStart"/>
      <w:r w:rsidRPr="004B7666">
        <w:rPr>
          <w:sz w:val="22"/>
          <w:szCs w:val="22"/>
        </w:rPr>
        <w:t>circRNA</w:t>
      </w:r>
      <w:proofErr w:type="spellEnd"/>
      <w:r w:rsidRPr="004B7666">
        <w:rPr>
          <w:sz w:val="22"/>
          <w:szCs w:val="22"/>
        </w:rPr>
        <w:t xml:space="preserve"> KD for ciRS-7, </w:t>
      </w:r>
      <w:proofErr w:type="spellStart"/>
      <w:r w:rsidRPr="004B7666">
        <w:rPr>
          <w:sz w:val="22"/>
          <w:szCs w:val="22"/>
        </w:rPr>
        <w:t>circRMST</w:t>
      </w:r>
      <w:proofErr w:type="spellEnd"/>
      <w:r w:rsidRPr="004B7666">
        <w:rPr>
          <w:sz w:val="22"/>
          <w:szCs w:val="22"/>
        </w:rPr>
        <w:t xml:space="preserve">, and circFAT3 with RT-qPCR in </w:t>
      </w:r>
      <w:proofErr w:type="spellStart"/>
      <w:r w:rsidRPr="004B7666">
        <w:rPr>
          <w:sz w:val="22"/>
          <w:szCs w:val="22"/>
        </w:rPr>
        <w:t>cNPCs</w:t>
      </w:r>
      <w:proofErr w:type="spellEnd"/>
      <w:r w:rsidRPr="004B7666">
        <w:rPr>
          <w:sz w:val="22"/>
          <w:szCs w:val="22"/>
        </w:rPr>
        <w:t xml:space="preserve"> (</w:t>
      </w:r>
      <w:r>
        <w:rPr>
          <w:sz w:val="22"/>
          <w:szCs w:val="22"/>
        </w:rPr>
        <w:t>C</w:t>
      </w:r>
      <w:r w:rsidRPr="004B7666">
        <w:rPr>
          <w:sz w:val="22"/>
          <w:szCs w:val="22"/>
        </w:rPr>
        <w:t xml:space="preserve">) and </w:t>
      </w:r>
      <w:proofErr w:type="spellStart"/>
      <w:r w:rsidRPr="004B7666">
        <w:rPr>
          <w:sz w:val="22"/>
          <w:szCs w:val="22"/>
        </w:rPr>
        <w:t>rNPCs</w:t>
      </w:r>
      <w:proofErr w:type="spellEnd"/>
      <w:r w:rsidRPr="004B7666">
        <w:rPr>
          <w:sz w:val="22"/>
          <w:szCs w:val="22"/>
        </w:rPr>
        <w:t xml:space="preserve"> (</w:t>
      </w:r>
      <w:r>
        <w:rPr>
          <w:sz w:val="22"/>
          <w:szCs w:val="22"/>
        </w:rPr>
        <w:t>D</w:t>
      </w:r>
      <w:r w:rsidRPr="004B7666">
        <w:rPr>
          <w:sz w:val="22"/>
          <w:szCs w:val="22"/>
        </w:rPr>
        <w:t xml:space="preserve">). Expression was normalized to </w:t>
      </w:r>
      <w:r w:rsidRPr="004B7666">
        <w:rPr>
          <w:i/>
          <w:iCs/>
          <w:sz w:val="22"/>
          <w:szCs w:val="22"/>
        </w:rPr>
        <w:t xml:space="preserve">GAPDH </w:t>
      </w:r>
      <w:r w:rsidRPr="004B7666">
        <w:rPr>
          <w:sz w:val="22"/>
          <w:szCs w:val="22"/>
        </w:rPr>
        <w:t>expression. Plot</w:t>
      </w:r>
      <w:r w:rsidR="004603ED">
        <w:rPr>
          <w:sz w:val="22"/>
          <w:szCs w:val="22"/>
        </w:rPr>
        <w:t>s</w:t>
      </w:r>
      <w:r w:rsidRPr="004B7666">
        <w:rPr>
          <w:sz w:val="22"/>
          <w:szCs w:val="22"/>
        </w:rPr>
        <w:t xml:space="preserve"> show mean fold change (FC) compared to CTRL ± SEM; n=</w:t>
      </w:r>
      <w:r>
        <w:rPr>
          <w:sz w:val="22"/>
          <w:szCs w:val="22"/>
        </w:rPr>
        <w:t>3;</w:t>
      </w:r>
      <w:r w:rsidRPr="004B7666">
        <w:rPr>
          <w:sz w:val="22"/>
          <w:szCs w:val="22"/>
        </w:rPr>
        <w:t xml:space="preserve"> one-sample t-test on log2-transformed values; *p&lt;0.05, **p&lt;0.01, ***p&lt;0.001.</w:t>
      </w:r>
      <w:r>
        <w:rPr>
          <w:sz w:val="22"/>
          <w:szCs w:val="22"/>
        </w:rPr>
        <w:t xml:space="preserve"> </w:t>
      </w:r>
    </w:p>
    <w:p w14:paraId="387672D8" w14:textId="763D8B07" w:rsidR="00A302D9" w:rsidRPr="004B7666" w:rsidRDefault="00A302D9" w:rsidP="00A302D9">
      <w:pPr>
        <w:spacing w:line="360" w:lineRule="auto"/>
        <w:rPr>
          <w:sz w:val="22"/>
          <w:szCs w:val="22"/>
        </w:rPr>
      </w:pPr>
      <w:r>
        <w:rPr>
          <w:sz w:val="22"/>
          <w:szCs w:val="22"/>
        </w:rPr>
        <w:t>E</w:t>
      </w:r>
      <w:r w:rsidRPr="004B7666">
        <w:rPr>
          <w:sz w:val="22"/>
          <w:szCs w:val="22"/>
        </w:rPr>
        <w:t xml:space="preserve">) Quantification of linear </w:t>
      </w:r>
      <w:r w:rsidRPr="004B7666">
        <w:rPr>
          <w:i/>
          <w:iCs/>
          <w:sz w:val="22"/>
          <w:szCs w:val="22"/>
        </w:rPr>
        <w:t>FAT3</w:t>
      </w:r>
      <w:r w:rsidRPr="004B7666">
        <w:rPr>
          <w:sz w:val="22"/>
          <w:szCs w:val="22"/>
        </w:rPr>
        <w:t xml:space="preserve"> in circFAT3 KD and CTRL </w:t>
      </w:r>
      <w:proofErr w:type="spellStart"/>
      <w:r w:rsidRPr="004B7666">
        <w:rPr>
          <w:sz w:val="22"/>
          <w:szCs w:val="22"/>
        </w:rPr>
        <w:t>cNPCs</w:t>
      </w:r>
      <w:proofErr w:type="spellEnd"/>
      <w:r w:rsidRPr="004B7666">
        <w:rPr>
          <w:sz w:val="22"/>
          <w:szCs w:val="22"/>
        </w:rPr>
        <w:t xml:space="preserve"> (left panel) and </w:t>
      </w:r>
      <w:proofErr w:type="spellStart"/>
      <w:r w:rsidRPr="004B7666">
        <w:rPr>
          <w:sz w:val="22"/>
          <w:szCs w:val="22"/>
        </w:rPr>
        <w:t>rNPCs</w:t>
      </w:r>
      <w:proofErr w:type="spellEnd"/>
      <w:r w:rsidRPr="004B7666">
        <w:rPr>
          <w:sz w:val="22"/>
          <w:szCs w:val="22"/>
        </w:rPr>
        <w:t xml:space="preserve"> (right panel) using RT-qPCR. Expression levels were normalized to the mean of </w:t>
      </w:r>
      <w:r w:rsidRPr="004B7666">
        <w:rPr>
          <w:i/>
          <w:iCs/>
          <w:sz w:val="22"/>
          <w:szCs w:val="22"/>
        </w:rPr>
        <w:t>GAPDH</w:t>
      </w:r>
      <w:r w:rsidRPr="004B7666">
        <w:rPr>
          <w:sz w:val="22"/>
          <w:szCs w:val="22"/>
        </w:rPr>
        <w:t xml:space="preserve"> and</w:t>
      </w:r>
      <w:r w:rsidRPr="004B7666">
        <w:rPr>
          <w:i/>
          <w:iCs/>
          <w:sz w:val="22"/>
          <w:szCs w:val="22"/>
        </w:rPr>
        <w:t xml:space="preserve"> SF3A1</w:t>
      </w:r>
      <w:r w:rsidRPr="004B7666">
        <w:rPr>
          <w:sz w:val="22"/>
          <w:szCs w:val="22"/>
        </w:rPr>
        <w:t xml:space="preserve">; n=3. Mean ± SEM are shown; two-tailed unpaired t-tests. </w:t>
      </w:r>
    </w:p>
    <w:p w14:paraId="332095CC" w14:textId="320B74BE" w:rsidR="00A302D9" w:rsidRDefault="00A302D9" w:rsidP="00A302D9">
      <w:pPr>
        <w:spacing w:line="360" w:lineRule="auto"/>
        <w:rPr>
          <w:sz w:val="22"/>
          <w:szCs w:val="22"/>
        </w:rPr>
      </w:pPr>
      <w:r>
        <w:rPr>
          <w:sz w:val="22"/>
          <w:szCs w:val="22"/>
        </w:rPr>
        <w:t>F</w:t>
      </w:r>
      <w:r w:rsidRPr="004B7666">
        <w:rPr>
          <w:sz w:val="22"/>
          <w:szCs w:val="22"/>
        </w:rPr>
        <w:t xml:space="preserve">) Quantification of linear </w:t>
      </w:r>
      <w:r w:rsidRPr="004B7666">
        <w:rPr>
          <w:i/>
          <w:iCs/>
          <w:sz w:val="22"/>
          <w:szCs w:val="22"/>
        </w:rPr>
        <w:t>RMST</w:t>
      </w:r>
      <w:r w:rsidRPr="004B7666">
        <w:rPr>
          <w:sz w:val="22"/>
          <w:szCs w:val="22"/>
        </w:rPr>
        <w:t xml:space="preserve">, </w:t>
      </w:r>
      <w:proofErr w:type="spellStart"/>
      <w:r w:rsidRPr="004B7666">
        <w:rPr>
          <w:sz w:val="22"/>
          <w:szCs w:val="22"/>
        </w:rPr>
        <w:t>circRMST</w:t>
      </w:r>
      <w:proofErr w:type="spellEnd"/>
      <w:r w:rsidRPr="004B7666">
        <w:rPr>
          <w:sz w:val="22"/>
          <w:szCs w:val="22"/>
        </w:rPr>
        <w:t xml:space="preserve"> KD, and CTRL </w:t>
      </w:r>
      <w:proofErr w:type="spellStart"/>
      <w:r w:rsidRPr="004B7666">
        <w:rPr>
          <w:sz w:val="22"/>
          <w:szCs w:val="22"/>
        </w:rPr>
        <w:t>cNPCs</w:t>
      </w:r>
      <w:proofErr w:type="spellEnd"/>
      <w:r w:rsidRPr="004B7666">
        <w:rPr>
          <w:sz w:val="22"/>
          <w:szCs w:val="22"/>
        </w:rPr>
        <w:t xml:space="preserve"> using </w:t>
      </w:r>
      <w:proofErr w:type="spellStart"/>
      <w:r w:rsidRPr="004B7666">
        <w:rPr>
          <w:sz w:val="22"/>
          <w:szCs w:val="22"/>
        </w:rPr>
        <w:t>NanoString</w:t>
      </w:r>
      <w:proofErr w:type="spellEnd"/>
      <w:r w:rsidRPr="004B7666">
        <w:rPr>
          <w:sz w:val="22"/>
          <w:szCs w:val="22"/>
        </w:rPr>
        <w:t xml:space="preserve"> nCounter technology, shown as normalized counts; n=3. Mean ± SEM are shown; two-tailed unpaired t-tests. </w:t>
      </w:r>
    </w:p>
    <w:p w14:paraId="041F77F9" w14:textId="67214C67" w:rsidR="00A302D9" w:rsidRDefault="00A302D9" w:rsidP="00A302D9">
      <w:pPr>
        <w:spacing w:line="360" w:lineRule="auto"/>
        <w:rPr>
          <w:sz w:val="22"/>
          <w:szCs w:val="22"/>
        </w:rPr>
      </w:pPr>
      <w:r>
        <w:rPr>
          <w:sz w:val="22"/>
          <w:szCs w:val="22"/>
        </w:rPr>
        <w:t>G</w:t>
      </w:r>
      <w:r w:rsidRPr="004B7666">
        <w:rPr>
          <w:sz w:val="22"/>
          <w:szCs w:val="22"/>
        </w:rPr>
        <w:t xml:space="preserve">) Quantification of </w:t>
      </w:r>
      <w:r w:rsidRPr="004B7666">
        <w:rPr>
          <w:i/>
          <w:sz w:val="22"/>
          <w:szCs w:val="22"/>
        </w:rPr>
        <w:t>PRDX6</w:t>
      </w:r>
      <w:r w:rsidRPr="004B7666">
        <w:rPr>
          <w:sz w:val="22"/>
          <w:szCs w:val="22"/>
        </w:rPr>
        <w:t xml:space="preserve"> expression in </w:t>
      </w:r>
      <w:proofErr w:type="spellStart"/>
      <w:r w:rsidRPr="004B7666">
        <w:rPr>
          <w:sz w:val="22"/>
          <w:szCs w:val="22"/>
        </w:rPr>
        <w:t>circRMST</w:t>
      </w:r>
      <w:proofErr w:type="spellEnd"/>
      <w:r w:rsidRPr="004B7666">
        <w:rPr>
          <w:sz w:val="22"/>
          <w:szCs w:val="22"/>
        </w:rPr>
        <w:t xml:space="preserve"> KD and CTRL SH-SY5Y cells using RT-qPCR. Expression levels were normalized to </w:t>
      </w:r>
      <w:r w:rsidRPr="004B7666">
        <w:rPr>
          <w:i/>
          <w:iCs/>
          <w:sz w:val="22"/>
          <w:szCs w:val="22"/>
        </w:rPr>
        <w:t>GAPDH</w:t>
      </w:r>
      <w:r w:rsidRPr="004B7666">
        <w:rPr>
          <w:sz w:val="22"/>
          <w:szCs w:val="22"/>
        </w:rPr>
        <w:t xml:space="preserve">. </w:t>
      </w:r>
      <w:r w:rsidR="00C73E60" w:rsidRPr="004B7666">
        <w:rPr>
          <w:sz w:val="22"/>
          <w:szCs w:val="22"/>
        </w:rPr>
        <w:t xml:space="preserve">Mean </w:t>
      </w:r>
      <w:r w:rsidR="00C73E60">
        <w:rPr>
          <w:sz w:val="22"/>
          <w:szCs w:val="22"/>
        </w:rPr>
        <w:t xml:space="preserve">or mean </w:t>
      </w:r>
      <w:r w:rsidR="00C73E60" w:rsidRPr="004B7666">
        <w:rPr>
          <w:sz w:val="22"/>
          <w:szCs w:val="22"/>
        </w:rPr>
        <w:t>± SEM are shown</w:t>
      </w:r>
      <w:r w:rsidR="00C73E60">
        <w:rPr>
          <w:sz w:val="22"/>
          <w:szCs w:val="22"/>
        </w:rPr>
        <w:t xml:space="preserve"> for n≤2 or n&gt;2, respectively</w:t>
      </w:r>
      <w:r w:rsidRPr="004B7666">
        <w:rPr>
          <w:sz w:val="22"/>
          <w:szCs w:val="22"/>
        </w:rPr>
        <w:t xml:space="preserve">. </w:t>
      </w:r>
      <w:r>
        <w:rPr>
          <w:sz w:val="22"/>
          <w:szCs w:val="22"/>
        </w:rPr>
        <w:t xml:space="preserve">N (DIV </w:t>
      </w:r>
      <w:proofErr w:type="gramStart"/>
      <w:r>
        <w:rPr>
          <w:sz w:val="22"/>
          <w:szCs w:val="22"/>
        </w:rPr>
        <w:t>0)</w:t>
      </w:r>
      <w:r w:rsidRPr="004B7666">
        <w:rPr>
          <w:sz w:val="22"/>
          <w:szCs w:val="22"/>
        </w:rPr>
        <w:t>=</w:t>
      </w:r>
      <w:proofErr w:type="gramEnd"/>
      <w:r>
        <w:rPr>
          <w:sz w:val="22"/>
          <w:szCs w:val="22"/>
        </w:rPr>
        <w:t xml:space="preserve"> </w:t>
      </w:r>
      <w:r w:rsidRPr="004B7666">
        <w:rPr>
          <w:sz w:val="22"/>
          <w:szCs w:val="22"/>
        </w:rPr>
        <w:t xml:space="preserve">2; </w:t>
      </w:r>
      <w:r>
        <w:rPr>
          <w:sz w:val="22"/>
          <w:szCs w:val="22"/>
        </w:rPr>
        <w:t>n (</w:t>
      </w:r>
      <w:r w:rsidRPr="004B7666">
        <w:rPr>
          <w:sz w:val="22"/>
          <w:szCs w:val="22"/>
        </w:rPr>
        <w:t>DIV 8</w:t>
      </w:r>
      <w:r>
        <w:rPr>
          <w:sz w:val="22"/>
          <w:szCs w:val="22"/>
        </w:rPr>
        <w:t>)</w:t>
      </w:r>
      <w:r w:rsidRPr="004B7666">
        <w:rPr>
          <w:sz w:val="22"/>
          <w:szCs w:val="22"/>
        </w:rPr>
        <w:t>=</w:t>
      </w:r>
      <w:r>
        <w:rPr>
          <w:sz w:val="22"/>
          <w:szCs w:val="22"/>
        </w:rPr>
        <w:t> </w:t>
      </w:r>
      <w:r w:rsidRPr="004B7666">
        <w:rPr>
          <w:sz w:val="22"/>
          <w:szCs w:val="22"/>
        </w:rPr>
        <w:t xml:space="preserve">3. </w:t>
      </w:r>
    </w:p>
    <w:p w14:paraId="464A3C29" w14:textId="03EC4256" w:rsidR="00A302D9" w:rsidRDefault="00A302D9" w:rsidP="00A302D9">
      <w:pPr>
        <w:spacing w:line="360" w:lineRule="auto"/>
        <w:rPr>
          <w:sz w:val="22"/>
          <w:szCs w:val="22"/>
          <w:lang w:val="en-US"/>
        </w:rPr>
      </w:pPr>
      <w:r w:rsidRPr="00F868B0">
        <w:rPr>
          <w:sz w:val="22"/>
          <w:szCs w:val="22"/>
          <w:lang w:val="en-US"/>
        </w:rPr>
        <w:lastRenderedPageBreak/>
        <w:t xml:space="preserve">H) Venn diagram showing overlap of DEGs between ciRS-7 KD and circFAT3 KD </w:t>
      </w:r>
      <w:r w:rsidR="004603ED">
        <w:rPr>
          <w:sz w:val="22"/>
          <w:szCs w:val="22"/>
          <w:lang w:val="en-US"/>
        </w:rPr>
        <w:t xml:space="preserve">in </w:t>
      </w:r>
      <w:proofErr w:type="spellStart"/>
      <w:r w:rsidRPr="00F868B0">
        <w:rPr>
          <w:sz w:val="22"/>
          <w:szCs w:val="22"/>
          <w:lang w:val="en-US"/>
        </w:rPr>
        <w:t>hESCs</w:t>
      </w:r>
      <w:proofErr w:type="spellEnd"/>
      <w:r w:rsidRPr="00F868B0">
        <w:rPr>
          <w:sz w:val="22"/>
          <w:szCs w:val="22"/>
          <w:lang w:val="en-US"/>
        </w:rPr>
        <w:t xml:space="preserve">, </w:t>
      </w:r>
      <w:proofErr w:type="spellStart"/>
      <w:r w:rsidRPr="00F868B0">
        <w:rPr>
          <w:sz w:val="22"/>
          <w:szCs w:val="22"/>
          <w:lang w:val="en-US"/>
        </w:rPr>
        <w:t>rNPCs</w:t>
      </w:r>
      <w:proofErr w:type="spellEnd"/>
      <w:r w:rsidRPr="00F868B0">
        <w:rPr>
          <w:sz w:val="22"/>
          <w:szCs w:val="22"/>
          <w:lang w:val="en-US"/>
        </w:rPr>
        <w:t xml:space="preserve">, and </w:t>
      </w:r>
      <w:proofErr w:type="spellStart"/>
      <w:r w:rsidRPr="00F868B0">
        <w:rPr>
          <w:sz w:val="22"/>
          <w:szCs w:val="22"/>
          <w:lang w:val="en-US"/>
        </w:rPr>
        <w:t>cNPCs</w:t>
      </w:r>
      <w:proofErr w:type="spellEnd"/>
      <w:r w:rsidRPr="00F868B0">
        <w:rPr>
          <w:sz w:val="22"/>
          <w:szCs w:val="22"/>
          <w:lang w:val="en-US"/>
        </w:rPr>
        <w:t xml:space="preserve">. </w:t>
      </w:r>
    </w:p>
    <w:p w14:paraId="7B4636F9" w14:textId="77777777" w:rsidR="00485500" w:rsidRPr="004B7666" w:rsidRDefault="00485500" w:rsidP="00485500">
      <w:pPr>
        <w:spacing w:line="360" w:lineRule="auto"/>
        <w:rPr>
          <w:sz w:val="22"/>
          <w:szCs w:val="22"/>
        </w:rPr>
      </w:pPr>
      <w:r w:rsidRPr="004B7666">
        <w:rPr>
          <w:sz w:val="22"/>
          <w:szCs w:val="22"/>
        </w:rPr>
        <w:t>BSJ</w:t>
      </w:r>
      <w:r>
        <w:rPr>
          <w:sz w:val="22"/>
          <w:szCs w:val="22"/>
        </w:rPr>
        <w:t xml:space="preserve">: </w:t>
      </w:r>
      <w:proofErr w:type="spellStart"/>
      <w:r>
        <w:rPr>
          <w:sz w:val="22"/>
          <w:szCs w:val="22"/>
        </w:rPr>
        <w:t>backsplicing</w:t>
      </w:r>
      <w:proofErr w:type="spellEnd"/>
      <w:r>
        <w:rPr>
          <w:sz w:val="22"/>
          <w:szCs w:val="22"/>
        </w:rPr>
        <w:t xml:space="preserve"> junction, </w:t>
      </w:r>
      <w:proofErr w:type="spellStart"/>
      <w:r>
        <w:rPr>
          <w:sz w:val="22"/>
          <w:szCs w:val="22"/>
        </w:rPr>
        <w:t>hESC</w:t>
      </w:r>
      <w:proofErr w:type="spellEnd"/>
      <w:r>
        <w:rPr>
          <w:sz w:val="22"/>
          <w:szCs w:val="22"/>
        </w:rPr>
        <w:t xml:space="preserve">: human embryonic stem cells, NEPs: neuroepithelial progenitor cells, NMPs: </w:t>
      </w:r>
      <w:proofErr w:type="spellStart"/>
      <w:r>
        <w:rPr>
          <w:sz w:val="22"/>
          <w:szCs w:val="22"/>
        </w:rPr>
        <w:t>neuromesodermal</w:t>
      </w:r>
      <w:proofErr w:type="spellEnd"/>
      <w:r>
        <w:rPr>
          <w:sz w:val="22"/>
          <w:szCs w:val="22"/>
        </w:rPr>
        <w:t xml:space="preserve"> progenitor cells, </w:t>
      </w:r>
      <w:proofErr w:type="spellStart"/>
      <w:r>
        <w:rPr>
          <w:sz w:val="22"/>
          <w:szCs w:val="22"/>
        </w:rPr>
        <w:t>rNPCs</w:t>
      </w:r>
      <w:proofErr w:type="spellEnd"/>
      <w:r>
        <w:rPr>
          <w:sz w:val="22"/>
          <w:szCs w:val="22"/>
        </w:rPr>
        <w:t>/</w:t>
      </w:r>
      <w:proofErr w:type="spellStart"/>
      <w:r>
        <w:rPr>
          <w:sz w:val="22"/>
          <w:szCs w:val="22"/>
        </w:rPr>
        <w:t>cNPCs</w:t>
      </w:r>
      <w:proofErr w:type="spellEnd"/>
      <w:r>
        <w:rPr>
          <w:sz w:val="22"/>
          <w:szCs w:val="22"/>
        </w:rPr>
        <w:t>: rostral/caudal neural progenitor cells, DIV: days in vitro.</w:t>
      </w:r>
    </w:p>
    <w:p w14:paraId="05BA1B93" w14:textId="77777777" w:rsidR="00A302D9" w:rsidRDefault="00A302D9" w:rsidP="00A302D9">
      <w:pPr>
        <w:spacing w:line="360" w:lineRule="auto"/>
        <w:rPr>
          <w:b/>
          <w:sz w:val="22"/>
          <w:szCs w:val="22"/>
        </w:rPr>
      </w:pPr>
    </w:p>
    <w:p w14:paraId="4FC096C4" w14:textId="31693056" w:rsidR="00A302D9" w:rsidRPr="004B7666" w:rsidRDefault="00A302D9" w:rsidP="00A302D9">
      <w:pPr>
        <w:spacing w:line="360" w:lineRule="auto"/>
        <w:rPr>
          <w:b/>
          <w:sz w:val="22"/>
          <w:szCs w:val="22"/>
        </w:rPr>
      </w:pPr>
      <w:r w:rsidRPr="004B7666">
        <w:rPr>
          <w:b/>
          <w:sz w:val="22"/>
          <w:szCs w:val="22"/>
        </w:rPr>
        <w:t>Fig</w:t>
      </w:r>
      <w:r w:rsidR="005F4AD4">
        <w:rPr>
          <w:b/>
          <w:sz w:val="22"/>
          <w:szCs w:val="22"/>
        </w:rPr>
        <w:t>ure</w:t>
      </w:r>
      <w:r w:rsidRPr="004B7666">
        <w:rPr>
          <w:b/>
          <w:sz w:val="22"/>
          <w:szCs w:val="22"/>
        </w:rPr>
        <w:t xml:space="preserve"> S3 Depletion of ciRS-7 and circFAT3 leads to </w:t>
      </w:r>
      <w:r w:rsidR="009D02D7">
        <w:rPr>
          <w:b/>
          <w:sz w:val="22"/>
          <w:szCs w:val="22"/>
        </w:rPr>
        <w:t xml:space="preserve">minor </w:t>
      </w:r>
      <w:r>
        <w:rPr>
          <w:b/>
          <w:sz w:val="22"/>
          <w:szCs w:val="22"/>
        </w:rPr>
        <w:t>miRNA</w:t>
      </w:r>
      <w:r w:rsidRPr="004B7666">
        <w:rPr>
          <w:b/>
          <w:sz w:val="22"/>
          <w:szCs w:val="22"/>
        </w:rPr>
        <w:t xml:space="preserve"> changes </w:t>
      </w:r>
      <w:r w:rsidR="009D02D7">
        <w:rPr>
          <w:b/>
          <w:sz w:val="22"/>
          <w:szCs w:val="22"/>
        </w:rPr>
        <w:t>in</w:t>
      </w:r>
      <w:r w:rsidR="009D02D7" w:rsidRPr="004B7666">
        <w:rPr>
          <w:b/>
          <w:sz w:val="22"/>
          <w:szCs w:val="22"/>
        </w:rPr>
        <w:t xml:space="preserve"> </w:t>
      </w:r>
      <w:r w:rsidRPr="004B7666">
        <w:rPr>
          <w:b/>
          <w:sz w:val="22"/>
          <w:szCs w:val="22"/>
        </w:rPr>
        <w:t>early neural differentiation</w:t>
      </w:r>
    </w:p>
    <w:p w14:paraId="2A64B82B" w14:textId="66991AD4" w:rsidR="00A302D9" w:rsidRDefault="00A302D9" w:rsidP="00A302D9">
      <w:pPr>
        <w:spacing w:line="360" w:lineRule="auto"/>
        <w:rPr>
          <w:sz w:val="22"/>
          <w:szCs w:val="22"/>
        </w:rPr>
      </w:pPr>
      <w:r>
        <w:rPr>
          <w:sz w:val="22"/>
          <w:szCs w:val="22"/>
        </w:rPr>
        <w:t xml:space="preserve">A) </w:t>
      </w:r>
      <w:proofErr w:type="spellStart"/>
      <w:r>
        <w:rPr>
          <w:sz w:val="22"/>
          <w:szCs w:val="22"/>
        </w:rPr>
        <w:t>Barplot</w:t>
      </w:r>
      <w:proofErr w:type="spellEnd"/>
      <w:r>
        <w:rPr>
          <w:sz w:val="22"/>
          <w:szCs w:val="22"/>
        </w:rPr>
        <w:t xml:space="preserve"> showing predicted number of miRNA binding sites for circFAT3 (top) and ciRS-7 (bottom) based on </w:t>
      </w:r>
      <w:proofErr w:type="spellStart"/>
      <w:r>
        <w:rPr>
          <w:sz w:val="22"/>
          <w:szCs w:val="22"/>
        </w:rPr>
        <w:t>CircInteractome</w:t>
      </w:r>
      <w:proofErr w:type="spellEnd"/>
      <w:r>
        <w:rPr>
          <w:sz w:val="22"/>
          <w:szCs w:val="22"/>
        </w:rPr>
        <w:t xml:space="preserve"> predictions </w:t>
      </w:r>
      <w:r>
        <w:rPr>
          <w:sz w:val="22"/>
          <w:szCs w:val="22"/>
        </w:rPr>
        <w:fldChar w:fldCharType="begin" w:fldLock="1"/>
      </w:r>
      <w:r w:rsidR="00F94C3A">
        <w:rPr>
          <w:sz w:val="22"/>
          <w:szCs w:val="22"/>
        </w:rPr>
        <w:instrText>ADDIN CSL_CITATION {"citationItems":[{"id":"ITEM-1","itemData":{"DOI":"10.1080/15476286.2015.1128065","ISSN":"1555-8584 (Electronic)","PMID":"26669964","abstract":"Circular RNAs (circRNAs) are widely expressed in animal cells, but their biogenesis and functions are poorly understood. CircRNAs have been shown to act as sponges for miRNAs and may also potentially sponge RNA-binding proteins (RBPs) and are thus predicted to function as robust posttranscriptional regulators of gene expression. The joint analysis of large-scale transcriptome data coupled with computational analyses represents a powerful approach to elucidate possible biological roles of ribonucleoprotein (RNP) complexes. Here, we present a new web tool, CircInteractome (circRNA interactome), for mapping RBP- and miRNA-binding sites on human circRNAs. CircInteractome searches public circRNA, miRNA, and RBP databases to provide bioinformatic analyses of binding sites on circRNAs and additionally analyzes miRNA and RBP sites on junction and junction-flanking sequences. CircInteractome also allows the user the ability to (1) identify potential circRNAs which can act as RBP sponges, (2) design junction-spanning primers for specific detection of circRNAs of interest, (3) design siRNAs for circRNA silencing, and (4) identify potential internal ribosomal entry sites (IRES). In sum, the web tool CircInteractome, freely accessible at http://circinteractome.nia.nih.gov, facilitates the analysis of circRNAs and circRNP biology.","author":[{"dropping-particle":"","family":"Dudekula","given":"Dawood B","non-dropping-particle":"","parse-names":false,"suffix":""},{"dropping-particle":"","family":"Panda","given":"Amaresh C","non-dropping-particle":"","parse-names":false,"suffix":""},{"dropping-particle":"","family":"Grammatikakis","given":"Ioannis","non-dropping-particle":"","parse-names":false,"suffix":""},{"dropping-particle":"","family":"De","given":"Supriyo","non-dropping-particle":"","parse-names":false,"suffix":""},{"dropping-particle":"","family":"Abdelmohsen","given":"Kotb","non-dropping-particle":"","parse-names":false,"suffix":""},{"dropping-particle":"","family":"Gorospe","given":"Myriam","non-dropping-particle":"","parse-names":false,"suffix":""}],"container-title":"RNA biology","id":"ITEM-1","issue":"1","issued":{"date-parts":[["2016"]]},"language":"eng","page":"34-42","title":"CircInteractome: A web tool for exploring circular RNAs and their interacting proteins and microRNAs.","type":"article-journal","volume":"13"},"uris":["http://www.mendeley.com/documents/?uuid=9bbe92b4-5569-467c-881c-5c881527d030"]}],"mendeley":{"formattedCitation":"[9]","plainTextFormattedCitation":"[9]","previouslyFormattedCitation":"[9]"},"properties":{"noteIndex":0},"schema":"https://github.com/citation-style-language/schema/raw/master/csl-citation.json"}</w:instrText>
      </w:r>
      <w:r>
        <w:rPr>
          <w:sz w:val="22"/>
          <w:szCs w:val="22"/>
        </w:rPr>
        <w:fldChar w:fldCharType="separate"/>
      </w:r>
      <w:r w:rsidR="00BE5020" w:rsidRPr="00BE5020">
        <w:rPr>
          <w:noProof/>
          <w:sz w:val="22"/>
          <w:szCs w:val="22"/>
        </w:rPr>
        <w:t>[9]</w:t>
      </w:r>
      <w:r>
        <w:rPr>
          <w:sz w:val="22"/>
          <w:szCs w:val="22"/>
        </w:rPr>
        <w:fldChar w:fldCharType="end"/>
      </w:r>
      <w:r>
        <w:rPr>
          <w:sz w:val="22"/>
          <w:szCs w:val="22"/>
        </w:rPr>
        <w:t xml:space="preserve">. Plotted are only miRNAs that showed more than two predicted binding sites for the respective </w:t>
      </w:r>
      <w:proofErr w:type="spellStart"/>
      <w:r>
        <w:rPr>
          <w:sz w:val="22"/>
          <w:szCs w:val="22"/>
        </w:rPr>
        <w:t>circRNA</w:t>
      </w:r>
      <w:proofErr w:type="spellEnd"/>
      <w:r>
        <w:rPr>
          <w:sz w:val="22"/>
          <w:szCs w:val="22"/>
        </w:rPr>
        <w:t xml:space="preserve">. </w:t>
      </w:r>
    </w:p>
    <w:p w14:paraId="74FA10BA" w14:textId="10EFD00B" w:rsidR="00A302D9" w:rsidRPr="004B7666" w:rsidRDefault="00A302D9" w:rsidP="00A302D9">
      <w:pPr>
        <w:spacing w:line="360" w:lineRule="auto"/>
        <w:rPr>
          <w:sz w:val="22"/>
          <w:szCs w:val="22"/>
          <w:highlight w:val="yellow"/>
        </w:rPr>
      </w:pPr>
      <w:r w:rsidRPr="004B7666">
        <w:rPr>
          <w:sz w:val="22"/>
          <w:szCs w:val="22"/>
        </w:rPr>
        <w:t xml:space="preserve">B) Clustered heatmap of differentially expressed (DE) miRNAs </w:t>
      </w:r>
      <w:r w:rsidR="00485500">
        <w:rPr>
          <w:sz w:val="22"/>
          <w:szCs w:val="22"/>
        </w:rPr>
        <w:t>in</w:t>
      </w:r>
      <w:r w:rsidRPr="004B7666">
        <w:rPr>
          <w:sz w:val="22"/>
          <w:szCs w:val="22"/>
        </w:rPr>
        <w:t xml:space="preserve"> </w:t>
      </w:r>
      <w:proofErr w:type="spellStart"/>
      <w:r w:rsidRPr="004B7666">
        <w:rPr>
          <w:sz w:val="22"/>
          <w:szCs w:val="22"/>
        </w:rPr>
        <w:t>rNPCs</w:t>
      </w:r>
      <w:proofErr w:type="spellEnd"/>
      <w:r w:rsidRPr="004B7666">
        <w:rPr>
          <w:sz w:val="22"/>
          <w:szCs w:val="22"/>
        </w:rPr>
        <w:t xml:space="preserve"> and </w:t>
      </w:r>
      <w:proofErr w:type="spellStart"/>
      <w:r w:rsidRPr="004B7666">
        <w:rPr>
          <w:sz w:val="22"/>
          <w:szCs w:val="22"/>
        </w:rPr>
        <w:t>cNPCs</w:t>
      </w:r>
      <w:proofErr w:type="spellEnd"/>
      <w:r w:rsidRPr="004B7666">
        <w:rPr>
          <w:sz w:val="22"/>
          <w:szCs w:val="22"/>
        </w:rPr>
        <w:t xml:space="preserve"> detected using </w:t>
      </w:r>
      <w:proofErr w:type="spellStart"/>
      <w:r w:rsidRPr="004B7666">
        <w:rPr>
          <w:sz w:val="22"/>
          <w:szCs w:val="22"/>
        </w:rPr>
        <w:t>NanoString</w:t>
      </w:r>
      <w:proofErr w:type="spellEnd"/>
      <w:r w:rsidRPr="004B7666">
        <w:rPr>
          <w:sz w:val="22"/>
          <w:szCs w:val="22"/>
        </w:rPr>
        <w:t xml:space="preserve"> technology. </w:t>
      </w:r>
      <w:r>
        <w:rPr>
          <w:sz w:val="22"/>
          <w:szCs w:val="22"/>
        </w:rPr>
        <w:t>N</w:t>
      </w:r>
      <w:r w:rsidRPr="004B7666">
        <w:rPr>
          <w:sz w:val="22"/>
          <w:szCs w:val="22"/>
        </w:rPr>
        <w:t xml:space="preserve">ormalized counts were log2-transformed (normalized counts + </w:t>
      </w:r>
      <w:proofErr w:type="spellStart"/>
      <w:r w:rsidRPr="004B7666">
        <w:rPr>
          <w:sz w:val="22"/>
          <w:szCs w:val="22"/>
        </w:rPr>
        <w:t>pseudocount</w:t>
      </w:r>
      <w:proofErr w:type="spellEnd"/>
      <w:r w:rsidRPr="004B7666">
        <w:rPr>
          <w:sz w:val="22"/>
          <w:szCs w:val="22"/>
        </w:rPr>
        <w:t>) and converted to a z-scale</w:t>
      </w:r>
      <w:r>
        <w:rPr>
          <w:sz w:val="22"/>
          <w:szCs w:val="22"/>
        </w:rPr>
        <w:t>; n=3</w:t>
      </w:r>
      <w:r w:rsidRPr="004B7666">
        <w:rPr>
          <w:sz w:val="22"/>
          <w:szCs w:val="22"/>
        </w:rPr>
        <w:t xml:space="preserve">. </w:t>
      </w:r>
    </w:p>
    <w:p w14:paraId="386097DF" w14:textId="5B0CFC0D" w:rsidR="00A302D9" w:rsidRDefault="00A302D9" w:rsidP="00A302D9">
      <w:pPr>
        <w:spacing w:line="360" w:lineRule="auto"/>
        <w:rPr>
          <w:sz w:val="22"/>
          <w:szCs w:val="22"/>
        </w:rPr>
      </w:pPr>
      <w:r w:rsidRPr="004B7666">
        <w:rPr>
          <w:sz w:val="22"/>
          <w:szCs w:val="22"/>
        </w:rPr>
        <w:t xml:space="preserve">C)-F) MA plots of DE miRNA changes in ciRS-7-deficient </w:t>
      </w:r>
      <w:proofErr w:type="spellStart"/>
      <w:r w:rsidRPr="004B7666">
        <w:rPr>
          <w:sz w:val="22"/>
          <w:szCs w:val="22"/>
        </w:rPr>
        <w:t>rNPCs</w:t>
      </w:r>
      <w:proofErr w:type="spellEnd"/>
      <w:r w:rsidRPr="004B7666">
        <w:rPr>
          <w:sz w:val="22"/>
          <w:szCs w:val="22"/>
        </w:rPr>
        <w:t xml:space="preserve"> at day 11 (C), circFAT3-deficient </w:t>
      </w:r>
      <w:proofErr w:type="spellStart"/>
      <w:r w:rsidRPr="004B7666">
        <w:rPr>
          <w:sz w:val="22"/>
          <w:szCs w:val="22"/>
        </w:rPr>
        <w:t>rNPCs</w:t>
      </w:r>
      <w:proofErr w:type="spellEnd"/>
      <w:r w:rsidRPr="004B7666">
        <w:rPr>
          <w:sz w:val="22"/>
          <w:szCs w:val="22"/>
        </w:rPr>
        <w:t xml:space="preserve"> at day 11 (D), ciRS-7-deficient </w:t>
      </w:r>
      <w:proofErr w:type="spellStart"/>
      <w:r w:rsidRPr="004B7666">
        <w:rPr>
          <w:sz w:val="22"/>
          <w:szCs w:val="22"/>
        </w:rPr>
        <w:t>cNPCs</w:t>
      </w:r>
      <w:proofErr w:type="spellEnd"/>
      <w:r w:rsidRPr="004B7666">
        <w:rPr>
          <w:sz w:val="22"/>
          <w:szCs w:val="22"/>
        </w:rPr>
        <w:t xml:space="preserve"> at day 11 (E), and circFAT3-deficient </w:t>
      </w:r>
      <w:proofErr w:type="spellStart"/>
      <w:r w:rsidRPr="004B7666">
        <w:rPr>
          <w:sz w:val="22"/>
          <w:szCs w:val="22"/>
        </w:rPr>
        <w:t>cNPCs</w:t>
      </w:r>
      <w:proofErr w:type="spellEnd"/>
      <w:r w:rsidRPr="004B7666">
        <w:rPr>
          <w:sz w:val="22"/>
          <w:szCs w:val="22"/>
        </w:rPr>
        <w:t xml:space="preserve"> at day 11 (F)</w:t>
      </w:r>
      <w:r>
        <w:rPr>
          <w:sz w:val="22"/>
          <w:szCs w:val="22"/>
        </w:rPr>
        <w:t>; n=3</w:t>
      </w:r>
      <w:r w:rsidRPr="004B7666">
        <w:rPr>
          <w:sz w:val="22"/>
          <w:szCs w:val="22"/>
        </w:rPr>
        <w:t xml:space="preserve">. </w:t>
      </w:r>
    </w:p>
    <w:p w14:paraId="030F9B36" w14:textId="7F0E7EC2" w:rsidR="00485500" w:rsidRPr="004B7666" w:rsidRDefault="00485500" w:rsidP="00485500">
      <w:pPr>
        <w:spacing w:line="360" w:lineRule="auto"/>
        <w:rPr>
          <w:sz w:val="22"/>
          <w:szCs w:val="22"/>
        </w:rPr>
      </w:pPr>
      <w:r w:rsidRPr="004B7666">
        <w:rPr>
          <w:sz w:val="22"/>
          <w:szCs w:val="22"/>
        </w:rPr>
        <w:t>BSJ</w:t>
      </w:r>
      <w:r>
        <w:rPr>
          <w:sz w:val="22"/>
          <w:szCs w:val="22"/>
        </w:rPr>
        <w:t xml:space="preserve">: </w:t>
      </w:r>
      <w:proofErr w:type="spellStart"/>
      <w:r>
        <w:rPr>
          <w:sz w:val="22"/>
          <w:szCs w:val="22"/>
        </w:rPr>
        <w:t>backsplicing</w:t>
      </w:r>
      <w:proofErr w:type="spellEnd"/>
      <w:r>
        <w:rPr>
          <w:sz w:val="22"/>
          <w:szCs w:val="22"/>
        </w:rPr>
        <w:t xml:space="preserve"> junction, </w:t>
      </w:r>
      <w:proofErr w:type="spellStart"/>
      <w:r>
        <w:rPr>
          <w:sz w:val="22"/>
          <w:szCs w:val="22"/>
        </w:rPr>
        <w:t>hESC</w:t>
      </w:r>
      <w:proofErr w:type="spellEnd"/>
      <w:r>
        <w:rPr>
          <w:sz w:val="22"/>
          <w:szCs w:val="22"/>
        </w:rPr>
        <w:t xml:space="preserve">: human embryonic stem cells, </w:t>
      </w:r>
      <w:proofErr w:type="spellStart"/>
      <w:r>
        <w:rPr>
          <w:sz w:val="22"/>
          <w:szCs w:val="22"/>
        </w:rPr>
        <w:t>rNPCs</w:t>
      </w:r>
      <w:proofErr w:type="spellEnd"/>
      <w:r>
        <w:rPr>
          <w:sz w:val="22"/>
          <w:szCs w:val="22"/>
        </w:rPr>
        <w:t>/</w:t>
      </w:r>
      <w:proofErr w:type="spellStart"/>
      <w:r>
        <w:rPr>
          <w:sz w:val="22"/>
          <w:szCs w:val="22"/>
        </w:rPr>
        <w:t>cNPCs</w:t>
      </w:r>
      <w:proofErr w:type="spellEnd"/>
      <w:r>
        <w:rPr>
          <w:sz w:val="22"/>
          <w:szCs w:val="22"/>
        </w:rPr>
        <w:t>: rostral/caudal neural progenitor cells, DIV: days in vitro.</w:t>
      </w:r>
    </w:p>
    <w:p w14:paraId="147FCA37" w14:textId="77777777" w:rsidR="00A302D9" w:rsidRPr="004B7666" w:rsidRDefault="00A302D9" w:rsidP="00A302D9">
      <w:pPr>
        <w:spacing w:line="240" w:lineRule="auto"/>
        <w:rPr>
          <w:sz w:val="22"/>
          <w:szCs w:val="22"/>
        </w:rPr>
      </w:pPr>
    </w:p>
    <w:p w14:paraId="057D69F0" w14:textId="1C2E788F" w:rsidR="00A302D9" w:rsidRPr="004B7666" w:rsidRDefault="00A302D9" w:rsidP="00A302D9">
      <w:pPr>
        <w:spacing w:line="360" w:lineRule="auto"/>
        <w:rPr>
          <w:b/>
          <w:sz w:val="22"/>
          <w:szCs w:val="22"/>
        </w:rPr>
      </w:pPr>
      <w:r w:rsidRPr="004B7666">
        <w:rPr>
          <w:b/>
          <w:sz w:val="22"/>
          <w:szCs w:val="22"/>
        </w:rPr>
        <w:t>Fig</w:t>
      </w:r>
      <w:r w:rsidR="005F4AD4">
        <w:rPr>
          <w:b/>
          <w:sz w:val="22"/>
          <w:szCs w:val="22"/>
        </w:rPr>
        <w:t>ure</w:t>
      </w:r>
      <w:r w:rsidRPr="004B7666">
        <w:rPr>
          <w:b/>
          <w:sz w:val="22"/>
          <w:szCs w:val="22"/>
        </w:rPr>
        <w:t xml:space="preserve"> S4 </w:t>
      </w:r>
      <w:r w:rsidRPr="00254D6D">
        <w:rPr>
          <w:b/>
          <w:sz w:val="22"/>
          <w:szCs w:val="22"/>
          <w:lang w:val="en-US"/>
        </w:rPr>
        <w:t xml:space="preserve">Establishment of cerebral organoids </w:t>
      </w:r>
      <w:r w:rsidR="000A6689">
        <w:rPr>
          <w:b/>
          <w:sz w:val="22"/>
          <w:szCs w:val="22"/>
          <w:lang w:val="en-US"/>
        </w:rPr>
        <w:t xml:space="preserve">(COs) </w:t>
      </w:r>
      <w:r w:rsidRPr="00254D6D">
        <w:rPr>
          <w:b/>
          <w:sz w:val="22"/>
          <w:szCs w:val="22"/>
          <w:lang w:val="en-US"/>
        </w:rPr>
        <w:t xml:space="preserve">to study </w:t>
      </w:r>
      <w:proofErr w:type="spellStart"/>
      <w:r w:rsidRPr="00254D6D">
        <w:rPr>
          <w:b/>
          <w:sz w:val="22"/>
          <w:szCs w:val="22"/>
          <w:lang w:val="en-US"/>
        </w:rPr>
        <w:t>circRNA</w:t>
      </w:r>
      <w:proofErr w:type="spellEnd"/>
      <w:r w:rsidRPr="00254D6D">
        <w:rPr>
          <w:b/>
          <w:sz w:val="22"/>
          <w:szCs w:val="22"/>
          <w:lang w:val="en-US"/>
        </w:rPr>
        <w:t xml:space="preserve"> function during later stages of human brain development</w:t>
      </w:r>
    </w:p>
    <w:p w14:paraId="3755DA61" w14:textId="007D0541" w:rsidR="00A302D9" w:rsidRPr="004B7666" w:rsidRDefault="00A302D9" w:rsidP="00A302D9">
      <w:pPr>
        <w:widowControl w:val="0"/>
        <w:autoSpaceDE w:val="0"/>
        <w:autoSpaceDN w:val="0"/>
        <w:adjustRightInd w:val="0"/>
        <w:spacing w:line="360" w:lineRule="auto"/>
        <w:rPr>
          <w:sz w:val="22"/>
          <w:szCs w:val="22"/>
        </w:rPr>
      </w:pPr>
      <w:r w:rsidRPr="004B7666">
        <w:rPr>
          <w:sz w:val="22"/>
          <w:szCs w:val="22"/>
        </w:rPr>
        <w:t xml:space="preserve">A) Quantification of cell numbers per cluster derived from either of the two CTRL replicates in day 90 </w:t>
      </w:r>
      <w:proofErr w:type="spellStart"/>
      <w:r w:rsidRPr="004B7666">
        <w:rPr>
          <w:sz w:val="22"/>
          <w:szCs w:val="22"/>
        </w:rPr>
        <w:t>COs.</w:t>
      </w:r>
      <w:proofErr w:type="spellEnd"/>
      <w:r w:rsidRPr="004B7666">
        <w:rPr>
          <w:sz w:val="22"/>
          <w:szCs w:val="22"/>
        </w:rPr>
        <w:t xml:space="preserve"> Clusters defined as indicated in Figure </w:t>
      </w:r>
      <w:r>
        <w:rPr>
          <w:sz w:val="22"/>
          <w:szCs w:val="22"/>
        </w:rPr>
        <w:t>3</w:t>
      </w:r>
      <w:r w:rsidRPr="004B7666">
        <w:rPr>
          <w:sz w:val="22"/>
          <w:szCs w:val="22"/>
        </w:rPr>
        <w:t>E.</w:t>
      </w:r>
    </w:p>
    <w:p w14:paraId="73A78BEF" w14:textId="77777777" w:rsidR="00A302D9" w:rsidRPr="004B7666" w:rsidRDefault="00A302D9" w:rsidP="00A302D9">
      <w:pPr>
        <w:widowControl w:val="0"/>
        <w:autoSpaceDE w:val="0"/>
        <w:autoSpaceDN w:val="0"/>
        <w:adjustRightInd w:val="0"/>
        <w:spacing w:line="360" w:lineRule="auto"/>
        <w:rPr>
          <w:sz w:val="22"/>
          <w:szCs w:val="22"/>
        </w:rPr>
      </w:pPr>
      <w:r w:rsidRPr="004B7666">
        <w:rPr>
          <w:sz w:val="22"/>
          <w:szCs w:val="22"/>
        </w:rPr>
        <w:t xml:space="preserve">B) Heatmap of selected genes (depicted as mean z-score across cells within a cluster) characterizing the day 90 CTRL organoid clusters identified in Figure </w:t>
      </w:r>
      <w:r>
        <w:rPr>
          <w:sz w:val="22"/>
          <w:szCs w:val="22"/>
        </w:rPr>
        <w:t>3</w:t>
      </w:r>
      <w:r w:rsidRPr="004B7666">
        <w:rPr>
          <w:sz w:val="22"/>
          <w:szCs w:val="22"/>
        </w:rPr>
        <w:t>E.</w:t>
      </w:r>
    </w:p>
    <w:p w14:paraId="7DB041B6" w14:textId="573F3CFE" w:rsidR="00A302D9" w:rsidRPr="004B7666" w:rsidRDefault="00A302D9" w:rsidP="00A302D9">
      <w:pPr>
        <w:spacing w:line="360" w:lineRule="auto"/>
        <w:rPr>
          <w:sz w:val="22"/>
          <w:szCs w:val="22"/>
        </w:rPr>
      </w:pPr>
      <w:r w:rsidRPr="004B7666">
        <w:rPr>
          <w:sz w:val="22"/>
          <w:szCs w:val="22"/>
        </w:rPr>
        <w:t xml:space="preserve">C) Immunohistochemical (IHC) images of </w:t>
      </w:r>
      <w:r w:rsidR="00AF0A46" w:rsidRPr="004B7666">
        <w:rPr>
          <w:sz w:val="22"/>
          <w:szCs w:val="22"/>
        </w:rPr>
        <w:t>T</w:t>
      </w:r>
      <w:r w:rsidR="00AF0A46">
        <w:rPr>
          <w:sz w:val="22"/>
          <w:szCs w:val="22"/>
        </w:rPr>
        <w:t>UJ</w:t>
      </w:r>
      <w:r w:rsidR="00AF0A46" w:rsidRPr="004B7666">
        <w:rPr>
          <w:sz w:val="22"/>
          <w:szCs w:val="22"/>
        </w:rPr>
        <w:t xml:space="preserve">1 </w:t>
      </w:r>
      <w:r w:rsidRPr="004B7666">
        <w:rPr>
          <w:sz w:val="22"/>
          <w:szCs w:val="22"/>
        </w:rPr>
        <w:t xml:space="preserve">(grey) and GFAP (red)-positive cells in day 90 CTRL organoids. 12 </w:t>
      </w:r>
      <w:r w:rsidRPr="004B7666">
        <w:rPr>
          <w:sz w:val="22"/>
          <w:szCs w:val="22"/>
        </w:rPr>
        <w:sym w:font="Symbol" w:char="F06D"/>
      </w:r>
      <w:r w:rsidRPr="004B7666">
        <w:rPr>
          <w:sz w:val="22"/>
          <w:szCs w:val="22"/>
        </w:rPr>
        <w:t xml:space="preserve">m cryostat sections; scale bar = 50 </w:t>
      </w:r>
      <w:r w:rsidRPr="004B7666">
        <w:rPr>
          <w:sz w:val="22"/>
          <w:szCs w:val="22"/>
        </w:rPr>
        <w:sym w:font="Symbol" w:char="F06D"/>
      </w:r>
      <w:r w:rsidRPr="004B7666">
        <w:rPr>
          <w:sz w:val="22"/>
          <w:szCs w:val="22"/>
        </w:rPr>
        <w:t>m.</w:t>
      </w:r>
    </w:p>
    <w:p w14:paraId="6DD5E6EA" w14:textId="77777777" w:rsidR="00A302D9" w:rsidRPr="004B7666" w:rsidRDefault="00A302D9" w:rsidP="00A302D9">
      <w:pPr>
        <w:spacing w:line="360" w:lineRule="auto"/>
        <w:rPr>
          <w:sz w:val="22"/>
          <w:szCs w:val="22"/>
        </w:rPr>
      </w:pPr>
      <w:r w:rsidRPr="004B7666">
        <w:rPr>
          <w:sz w:val="22"/>
          <w:szCs w:val="22"/>
        </w:rPr>
        <w:t xml:space="preserve">D) IHC images of day 90 CTRL </w:t>
      </w:r>
      <w:proofErr w:type="spellStart"/>
      <w:r w:rsidRPr="004B7666">
        <w:rPr>
          <w:sz w:val="22"/>
          <w:szCs w:val="22"/>
        </w:rPr>
        <w:t>COs.</w:t>
      </w:r>
      <w:proofErr w:type="spellEnd"/>
      <w:r w:rsidRPr="004B7666">
        <w:rPr>
          <w:sz w:val="22"/>
          <w:szCs w:val="22"/>
        </w:rPr>
        <w:t xml:space="preserve"> SOX2-positive cells surrounding the ventricle-like structure. MAP2= yellow; SOX2= red; DAPI= blue. 12 </w:t>
      </w:r>
      <w:r w:rsidRPr="004B7666">
        <w:rPr>
          <w:sz w:val="22"/>
          <w:szCs w:val="22"/>
        </w:rPr>
        <w:sym w:font="Symbol" w:char="F06D"/>
      </w:r>
      <w:r w:rsidRPr="004B7666">
        <w:rPr>
          <w:sz w:val="22"/>
          <w:szCs w:val="22"/>
        </w:rPr>
        <w:t xml:space="preserve">m cryostat sections; scale bar = 50 </w:t>
      </w:r>
      <w:r w:rsidRPr="004B7666">
        <w:rPr>
          <w:sz w:val="22"/>
          <w:szCs w:val="22"/>
        </w:rPr>
        <w:sym w:font="Symbol" w:char="F06D"/>
      </w:r>
      <w:r w:rsidRPr="004B7666">
        <w:rPr>
          <w:sz w:val="22"/>
          <w:szCs w:val="22"/>
        </w:rPr>
        <w:t>m.</w:t>
      </w:r>
    </w:p>
    <w:p w14:paraId="42088C54" w14:textId="2472FC7A" w:rsidR="00A302D9" w:rsidRDefault="00A302D9" w:rsidP="00A302D9">
      <w:pPr>
        <w:spacing w:line="360" w:lineRule="auto"/>
        <w:rPr>
          <w:sz w:val="22"/>
          <w:szCs w:val="22"/>
        </w:rPr>
      </w:pPr>
      <w:r w:rsidRPr="004B7666">
        <w:rPr>
          <w:sz w:val="22"/>
          <w:szCs w:val="22"/>
        </w:rPr>
        <w:t>E</w:t>
      </w:r>
      <w:r>
        <w:rPr>
          <w:sz w:val="22"/>
          <w:szCs w:val="22"/>
        </w:rPr>
        <w:t>-F</w:t>
      </w:r>
      <w:r w:rsidRPr="004B7666">
        <w:rPr>
          <w:sz w:val="22"/>
          <w:szCs w:val="22"/>
        </w:rPr>
        <w:t>) Subcellular localization of ciRS-7 (</w:t>
      </w:r>
      <w:r>
        <w:rPr>
          <w:sz w:val="22"/>
          <w:szCs w:val="22"/>
        </w:rPr>
        <w:t>E</w:t>
      </w:r>
      <w:r w:rsidRPr="004B7666">
        <w:rPr>
          <w:sz w:val="22"/>
          <w:szCs w:val="22"/>
        </w:rPr>
        <w:t>)</w:t>
      </w:r>
      <w:r>
        <w:rPr>
          <w:sz w:val="22"/>
          <w:szCs w:val="22"/>
        </w:rPr>
        <w:t xml:space="preserve"> and circFAT3 (F)</w:t>
      </w:r>
      <w:r w:rsidRPr="004B7666">
        <w:rPr>
          <w:sz w:val="22"/>
          <w:szCs w:val="22"/>
        </w:rPr>
        <w:t xml:space="preserve"> using ISH of COs sections at day 30. Cell nuclei were stained with DAPI (blue) and cell cytoplasm were GFP</w:t>
      </w:r>
      <w:r w:rsidRPr="004B7666">
        <w:rPr>
          <w:sz w:val="22"/>
          <w:szCs w:val="22"/>
          <w:vertAlign w:val="superscript"/>
        </w:rPr>
        <w:t>+</w:t>
      </w:r>
      <w:r w:rsidRPr="004B7666">
        <w:rPr>
          <w:sz w:val="22"/>
          <w:szCs w:val="22"/>
        </w:rPr>
        <w:t xml:space="preserve"> (green) through </w:t>
      </w:r>
      <w:proofErr w:type="spellStart"/>
      <w:r w:rsidRPr="004B7666">
        <w:rPr>
          <w:sz w:val="22"/>
          <w:szCs w:val="22"/>
        </w:rPr>
        <w:t>agoshRNA</w:t>
      </w:r>
      <w:proofErr w:type="spellEnd"/>
      <w:r w:rsidRPr="004B7666">
        <w:rPr>
          <w:sz w:val="22"/>
          <w:szCs w:val="22"/>
        </w:rPr>
        <w:t xml:space="preserve"> expression vector. White arrowheads indicate subcellular localization of ciRS-7</w:t>
      </w:r>
      <w:r w:rsidR="00AF0A46">
        <w:rPr>
          <w:sz w:val="22"/>
          <w:szCs w:val="22"/>
        </w:rPr>
        <w:t>.</w:t>
      </w:r>
      <w:r w:rsidRPr="004B7666">
        <w:rPr>
          <w:sz w:val="22"/>
          <w:szCs w:val="22"/>
        </w:rPr>
        <w:t xml:space="preserve"> 12 </w:t>
      </w:r>
      <w:r w:rsidRPr="004B7666">
        <w:rPr>
          <w:sz w:val="22"/>
          <w:szCs w:val="22"/>
        </w:rPr>
        <w:sym w:font="Symbol" w:char="F06D"/>
      </w:r>
      <w:r w:rsidRPr="004B7666">
        <w:rPr>
          <w:sz w:val="22"/>
          <w:szCs w:val="22"/>
        </w:rPr>
        <w:t xml:space="preserve">m cryostat sections; scale bar = 15 </w:t>
      </w:r>
      <w:r w:rsidRPr="004B7666">
        <w:rPr>
          <w:sz w:val="22"/>
          <w:szCs w:val="22"/>
        </w:rPr>
        <w:sym w:font="Symbol" w:char="F06D"/>
      </w:r>
      <w:r w:rsidRPr="004B7666">
        <w:rPr>
          <w:sz w:val="22"/>
          <w:szCs w:val="22"/>
        </w:rPr>
        <w:t>m.</w:t>
      </w:r>
    </w:p>
    <w:p w14:paraId="5CFC4CF4" w14:textId="77777777" w:rsidR="00A302D9" w:rsidRPr="004B7666" w:rsidRDefault="00A302D9" w:rsidP="00A302D9">
      <w:pPr>
        <w:spacing w:line="360" w:lineRule="auto"/>
        <w:rPr>
          <w:sz w:val="22"/>
          <w:szCs w:val="22"/>
        </w:rPr>
      </w:pPr>
    </w:p>
    <w:p w14:paraId="56210FB2" w14:textId="6A4C98A8" w:rsidR="00A302D9" w:rsidRPr="004B7666" w:rsidRDefault="00A302D9" w:rsidP="00A302D9">
      <w:pPr>
        <w:spacing w:line="360" w:lineRule="auto"/>
        <w:rPr>
          <w:b/>
          <w:sz w:val="22"/>
          <w:szCs w:val="22"/>
        </w:rPr>
      </w:pPr>
      <w:r w:rsidRPr="004B7666">
        <w:rPr>
          <w:b/>
          <w:sz w:val="22"/>
          <w:szCs w:val="22"/>
        </w:rPr>
        <w:t>Fig</w:t>
      </w:r>
      <w:r w:rsidR="005F4AD4">
        <w:rPr>
          <w:b/>
          <w:sz w:val="22"/>
          <w:szCs w:val="22"/>
        </w:rPr>
        <w:t>ure</w:t>
      </w:r>
      <w:r w:rsidRPr="004B7666">
        <w:rPr>
          <w:b/>
          <w:sz w:val="22"/>
          <w:szCs w:val="22"/>
        </w:rPr>
        <w:t xml:space="preserve"> S</w:t>
      </w:r>
      <w:r>
        <w:rPr>
          <w:b/>
          <w:sz w:val="22"/>
          <w:szCs w:val="22"/>
        </w:rPr>
        <w:t>5</w:t>
      </w:r>
      <w:r w:rsidRPr="004B7666">
        <w:rPr>
          <w:b/>
          <w:sz w:val="22"/>
          <w:szCs w:val="22"/>
        </w:rPr>
        <w:t xml:space="preserve"> </w:t>
      </w:r>
      <w:r w:rsidRPr="00AE7DA5">
        <w:rPr>
          <w:b/>
          <w:sz w:val="22"/>
          <w:szCs w:val="22"/>
          <w:lang w:val="en-US"/>
        </w:rPr>
        <w:t>Depletion of circFAT3 alters abundance of forebrain radial glial cells in day 30 cerebral organoids</w:t>
      </w:r>
      <w:r w:rsidR="000A6689">
        <w:rPr>
          <w:b/>
          <w:sz w:val="22"/>
          <w:szCs w:val="22"/>
          <w:lang w:val="en-US"/>
        </w:rPr>
        <w:t xml:space="preserve"> (COs)</w:t>
      </w:r>
    </w:p>
    <w:p w14:paraId="4D63FE73" w14:textId="275A9119" w:rsidR="00A302D9" w:rsidRPr="00AC6DE2" w:rsidRDefault="00A302D9" w:rsidP="00A302D9">
      <w:pPr>
        <w:spacing w:line="360" w:lineRule="auto"/>
        <w:rPr>
          <w:sz w:val="22"/>
          <w:szCs w:val="22"/>
        </w:rPr>
      </w:pPr>
      <w:r w:rsidRPr="004B7666">
        <w:rPr>
          <w:sz w:val="22"/>
          <w:szCs w:val="22"/>
        </w:rPr>
        <w:lastRenderedPageBreak/>
        <w:t xml:space="preserve">A) </w:t>
      </w:r>
      <w:proofErr w:type="spellStart"/>
      <w:r w:rsidRPr="00AC6DE2">
        <w:rPr>
          <w:sz w:val="22"/>
          <w:szCs w:val="22"/>
        </w:rPr>
        <w:t>CircRNA</w:t>
      </w:r>
      <w:proofErr w:type="spellEnd"/>
      <w:r w:rsidRPr="00AC6DE2">
        <w:rPr>
          <w:sz w:val="22"/>
          <w:szCs w:val="22"/>
        </w:rPr>
        <w:t xml:space="preserve"> ISH using </w:t>
      </w:r>
      <w:proofErr w:type="spellStart"/>
      <w:r w:rsidRPr="00AC6DE2">
        <w:rPr>
          <w:sz w:val="22"/>
          <w:szCs w:val="22"/>
        </w:rPr>
        <w:t>BaseScope</w:t>
      </w:r>
      <w:proofErr w:type="spellEnd"/>
      <w:r w:rsidRPr="00AC6DE2">
        <w:rPr>
          <w:sz w:val="22"/>
          <w:szCs w:val="22"/>
        </w:rPr>
        <w:t xml:space="preserve"> technology in CTRL (top) and </w:t>
      </w:r>
      <w:proofErr w:type="spellStart"/>
      <w:r w:rsidRPr="00AC6DE2">
        <w:rPr>
          <w:sz w:val="22"/>
          <w:szCs w:val="22"/>
        </w:rPr>
        <w:t>circRNA</w:t>
      </w:r>
      <w:proofErr w:type="spellEnd"/>
      <w:r w:rsidRPr="00AC6DE2">
        <w:rPr>
          <w:sz w:val="22"/>
          <w:szCs w:val="22"/>
        </w:rPr>
        <w:t xml:space="preserve"> KD (bottom) day 30 </w:t>
      </w:r>
      <w:proofErr w:type="spellStart"/>
      <w:r w:rsidRPr="00AC6DE2">
        <w:rPr>
          <w:sz w:val="22"/>
          <w:szCs w:val="22"/>
        </w:rPr>
        <w:t>COs.</w:t>
      </w:r>
      <w:proofErr w:type="spellEnd"/>
      <w:r w:rsidRPr="00AC6DE2">
        <w:rPr>
          <w:sz w:val="22"/>
          <w:szCs w:val="22"/>
        </w:rPr>
        <w:t xml:space="preserve"> Right image (merge): ciRS-7 and circFAT3 (pink), DAPI (blue)</w:t>
      </w:r>
      <w:r w:rsidR="00AF0A46">
        <w:rPr>
          <w:sz w:val="22"/>
          <w:szCs w:val="22"/>
        </w:rPr>
        <w:t>,</w:t>
      </w:r>
      <w:r w:rsidRPr="00AC6DE2">
        <w:rPr>
          <w:sz w:val="22"/>
          <w:szCs w:val="22"/>
        </w:rPr>
        <w:t xml:space="preserve"> and GFP</w:t>
      </w:r>
      <w:r w:rsidRPr="00AC6DE2">
        <w:rPr>
          <w:sz w:val="22"/>
          <w:szCs w:val="22"/>
          <w:vertAlign w:val="superscript"/>
        </w:rPr>
        <w:t>+</w:t>
      </w:r>
      <w:r w:rsidRPr="00AC6DE2">
        <w:rPr>
          <w:sz w:val="22"/>
          <w:szCs w:val="22"/>
        </w:rPr>
        <w:t xml:space="preserve"> (green) </w:t>
      </w:r>
      <w:r w:rsidR="00AF0A46">
        <w:rPr>
          <w:sz w:val="22"/>
          <w:szCs w:val="22"/>
        </w:rPr>
        <w:t>by</w:t>
      </w:r>
      <w:r w:rsidR="00AF0A46" w:rsidRPr="00AC6DE2">
        <w:rPr>
          <w:sz w:val="22"/>
          <w:szCs w:val="22"/>
        </w:rPr>
        <w:t xml:space="preserve"> </w:t>
      </w:r>
      <w:proofErr w:type="spellStart"/>
      <w:r w:rsidRPr="00AC6DE2">
        <w:rPr>
          <w:sz w:val="22"/>
          <w:szCs w:val="22"/>
        </w:rPr>
        <w:t>agoshRNA</w:t>
      </w:r>
      <w:proofErr w:type="spellEnd"/>
      <w:r w:rsidRPr="00AC6DE2">
        <w:rPr>
          <w:sz w:val="22"/>
          <w:szCs w:val="22"/>
        </w:rPr>
        <w:t xml:space="preserve"> expression vector. Left image (</w:t>
      </w:r>
      <w:proofErr w:type="spellStart"/>
      <w:r w:rsidRPr="00AC6DE2">
        <w:rPr>
          <w:sz w:val="22"/>
          <w:szCs w:val="22"/>
        </w:rPr>
        <w:t>circRNA</w:t>
      </w:r>
      <w:proofErr w:type="spellEnd"/>
      <w:r w:rsidRPr="00AC6DE2">
        <w:rPr>
          <w:sz w:val="22"/>
          <w:szCs w:val="22"/>
        </w:rPr>
        <w:t xml:space="preserve"> only): ciRS-7 and circFAT3 (grey). 12 </w:t>
      </w:r>
      <w:r w:rsidRPr="00AC6DE2">
        <w:rPr>
          <w:sz w:val="22"/>
          <w:szCs w:val="22"/>
        </w:rPr>
        <w:sym w:font="Symbol" w:char="F06D"/>
      </w:r>
      <w:r w:rsidRPr="00AC6DE2">
        <w:rPr>
          <w:sz w:val="22"/>
          <w:szCs w:val="22"/>
        </w:rPr>
        <w:t xml:space="preserve">m cryostat sections; scale bar = 20 </w:t>
      </w:r>
      <w:r w:rsidRPr="00AC6DE2">
        <w:rPr>
          <w:sz w:val="22"/>
          <w:szCs w:val="22"/>
        </w:rPr>
        <w:sym w:font="Symbol" w:char="F06D"/>
      </w:r>
      <w:r w:rsidRPr="00AC6DE2">
        <w:rPr>
          <w:sz w:val="22"/>
          <w:szCs w:val="22"/>
        </w:rPr>
        <w:t>m.</w:t>
      </w:r>
    </w:p>
    <w:p w14:paraId="10255301" w14:textId="54CE6FFF" w:rsidR="00A302D9" w:rsidRPr="00AC6DE2" w:rsidRDefault="00A302D9" w:rsidP="00A302D9">
      <w:pPr>
        <w:spacing w:line="360" w:lineRule="auto"/>
        <w:rPr>
          <w:sz w:val="22"/>
          <w:szCs w:val="22"/>
        </w:rPr>
      </w:pPr>
      <w:r w:rsidRPr="00AC6DE2">
        <w:rPr>
          <w:sz w:val="22"/>
          <w:szCs w:val="22"/>
        </w:rPr>
        <w:t xml:space="preserve">B) </w:t>
      </w:r>
      <w:r w:rsidRPr="00AC6DE2">
        <w:rPr>
          <w:sz w:val="22"/>
          <w:szCs w:val="22"/>
          <w:lang w:val="en-US"/>
        </w:rPr>
        <w:t>Quantification of ciRS-7 KD using RT-qPCR</w:t>
      </w:r>
      <w:r w:rsidRPr="00AC6DE2">
        <w:rPr>
          <w:sz w:val="22"/>
          <w:szCs w:val="22"/>
        </w:rPr>
        <w:t xml:space="preserve">. </w:t>
      </w:r>
      <w:r w:rsidRPr="004B7666">
        <w:rPr>
          <w:sz w:val="22"/>
          <w:szCs w:val="22"/>
        </w:rPr>
        <w:t xml:space="preserve">For day 30 and 90 COs, KD efficiency was 69.0% ± 9.9% and 87.7% ± 3.6%, respectively. </w:t>
      </w:r>
      <w:r w:rsidRPr="00AC6DE2">
        <w:rPr>
          <w:sz w:val="22"/>
          <w:szCs w:val="22"/>
        </w:rPr>
        <w:t xml:space="preserve">Expression was normalized to the mean of </w:t>
      </w:r>
      <w:r w:rsidRPr="00AC6DE2">
        <w:rPr>
          <w:i/>
          <w:iCs/>
          <w:sz w:val="22"/>
          <w:szCs w:val="22"/>
        </w:rPr>
        <w:t>GAPDH</w:t>
      </w:r>
      <w:r w:rsidRPr="00AC6DE2">
        <w:rPr>
          <w:sz w:val="22"/>
          <w:szCs w:val="22"/>
        </w:rPr>
        <w:t xml:space="preserve"> and </w:t>
      </w:r>
      <w:r w:rsidRPr="00AC6DE2">
        <w:rPr>
          <w:i/>
          <w:iCs/>
          <w:sz w:val="22"/>
          <w:szCs w:val="22"/>
        </w:rPr>
        <w:t>SF3A1</w:t>
      </w:r>
      <w:r w:rsidRPr="00AC6DE2">
        <w:rPr>
          <w:sz w:val="22"/>
          <w:szCs w:val="22"/>
        </w:rPr>
        <w:t>. Plot</w:t>
      </w:r>
      <w:r w:rsidR="00AF0A46">
        <w:rPr>
          <w:sz w:val="22"/>
          <w:szCs w:val="22"/>
        </w:rPr>
        <w:t>s</w:t>
      </w:r>
      <w:r w:rsidRPr="00AC6DE2">
        <w:rPr>
          <w:sz w:val="22"/>
          <w:szCs w:val="22"/>
        </w:rPr>
        <w:t xml:space="preserve"> show mean ± SEM; n=4</w:t>
      </w:r>
      <w:r>
        <w:rPr>
          <w:sz w:val="22"/>
          <w:szCs w:val="22"/>
        </w:rPr>
        <w:t xml:space="preserve"> </w:t>
      </w:r>
      <w:r>
        <w:rPr>
          <w:lang w:val="en-US"/>
        </w:rPr>
        <w:t xml:space="preserve">from two </w:t>
      </w:r>
      <w:r w:rsidR="00AF0A46">
        <w:rPr>
          <w:lang w:val="en-US"/>
        </w:rPr>
        <w:t>CO batches</w:t>
      </w:r>
      <w:r w:rsidRPr="00AC6DE2">
        <w:rPr>
          <w:sz w:val="22"/>
          <w:szCs w:val="22"/>
        </w:rPr>
        <w:t>; two-tailed unpaired t-test, **p&lt;0.01, ***p&lt;0.001.</w:t>
      </w:r>
    </w:p>
    <w:p w14:paraId="02EDFCF2" w14:textId="2816D2EC" w:rsidR="00A302D9" w:rsidRPr="00AC6DE2" w:rsidRDefault="00A302D9" w:rsidP="00A302D9">
      <w:pPr>
        <w:spacing w:line="360" w:lineRule="auto"/>
        <w:rPr>
          <w:sz w:val="22"/>
          <w:szCs w:val="22"/>
        </w:rPr>
      </w:pPr>
      <w:r w:rsidRPr="00AC6DE2">
        <w:rPr>
          <w:sz w:val="22"/>
          <w:szCs w:val="22"/>
        </w:rPr>
        <w:t xml:space="preserve">C) Quantification of circFAT3 KD on linear </w:t>
      </w:r>
      <w:r w:rsidRPr="00AC6DE2">
        <w:rPr>
          <w:i/>
          <w:iCs/>
          <w:sz w:val="22"/>
          <w:szCs w:val="22"/>
        </w:rPr>
        <w:t>FAT3</w:t>
      </w:r>
      <w:r w:rsidRPr="00AC6DE2">
        <w:rPr>
          <w:sz w:val="22"/>
          <w:szCs w:val="22"/>
        </w:rPr>
        <w:t xml:space="preserve"> </w:t>
      </w:r>
      <w:r w:rsidR="00AF0A46">
        <w:rPr>
          <w:sz w:val="22"/>
          <w:szCs w:val="22"/>
        </w:rPr>
        <w:t xml:space="preserve">expression </w:t>
      </w:r>
      <w:r w:rsidRPr="00AC6DE2">
        <w:rPr>
          <w:sz w:val="22"/>
          <w:szCs w:val="22"/>
        </w:rPr>
        <w:t xml:space="preserve">using RT-qPCR. For day 30 and 90 </w:t>
      </w:r>
      <w:r w:rsidR="00AF0A46">
        <w:rPr>
          <w:sz w:val="22"/>
          <w:szCs w:val="22"/>
        </w:rPr>
        <w:t>CO</w:t>
      </w:r>
      <w:r w:rsidR="00AF0A46" w:rsidRPr="00AC6DE2">
        <w:rPr>
          <w:sz w:val="22"/>
          <w:szCs w:val="22"/>
        </w:rPr>
        <w:t xml:space="preserve">s </w:t>
      </w:r>
      <w:r w:rsidRPr="00AC6DE2">
        <w:rPr>
          <w:sz w:val="22"/>
          <w:szCs w:val="22"/>
        </w:rPr>
        <w:t xml:space="preserve">a downregulation of 6.8% ± 12.6% and -2.4% ± 8.9% was determined, respectively. Expression was normalized to the mean of </w:t>
      </w:r>
      <w:r w:rsidRPr="00AC6DE2">
        <w:rPr>
          <w:i/>
          <w:iCs/>
          <w:sz w:val="22"/>
          <w:szCs w:val="22"/>
        </w:rPr>
        <w:t>GAPDH</w:t>
      </w:r>
      <w:r w:rsidRPr="00AC6DE2">
        <w:rPr>
          <w:sz w:val="22"/>
          <w:szCs w:val="22"/>
        </w:rPr>
        <w:t xml:space="preserve"> and </w:t>
      </w:r>
      <w:r w:rsidRPr="00AC6DE2">
        <w:rPr>
          <w:i/>
          <w:iCs/>
          <w:sz w:val="22"/>
          <w:szCs w:val="22"/>
        </w:rPr>
        <w:t>SF3A1</w:t>
      </w:r>
      <w:r w:rsidRPr="00AC6DE2">
        <w:rPr>
          <w:sz w:val="22"/>
          <w:szCs w:val="22"/>
        </w:rPr>
        <w:t>. Plot</w:t>
      </w:r>
      <w:r w:rsidR="000A6689">
        <w:rPr>
          <w:sz w:val="22"/>
          <w:szCs w:val="22"/>
        </w:rPr>
        <w:t>s</w:t>
      </w:r>
      <w:r w:rsidRPr="00AC6DE2">
        <w:rPr>
          <w:sz w:val="22"/>
          <w:szCs w:val="22"/>
        </w:rPr>
        <w:t xml:space="preserve"> show mean ± SEM; n=4</w:t>
      </w:r>
      <w:r>
        <w:rPr>
          <w:sz w:val="22"/>
          <w:szCs w:val="22"/>
        </w:rPr>
        <w:t xml:space="preserve"> </w:t>
      </w:r>
      <w:r>
        <w:rPr>
          <w:lang w:val="en-US"/>
        </w:rPr>
        <w:t xml:space="preserve">from two </w:t>
      </w:r>
      <w:r w:rsidR="000A6689">
        <w:rPr>
          <w:lang w:val="en-US"/>
        </w:rPr>
        <w:t>CO batches</w:t>
      </w:r>
      <w:r w:rsidRPr="00AC6DE2">
        <w:rPr>
          <w:sz w:val="22"/>
          <w:szCs w:val="22"/>
        </w:rPr>
        <w:t>; two-tailed unpaired t-test.</w:t>
      </w:r>
    </w:p>
    <w:p w14:paraId="7F0D9080" w14:textId="36FBA9F6" w:rsidR="00A302D9" w:rsidRPr="00B94F6F" w:rsidRDefault="00A302D9" w:rsidP="00A302D9">
      <w:pPr>
        <w:spacing w:line="360" w:lineRule="auto"/>
        <w:rPr>
          <w:sz w:val="22"/>
          <w:szCs w:val="22"/>
        </w:rPr>
      </w:pPr>
      <w:r w:rsidRPr="00AC6DE2">
        <w:rPr>
          <w:sz w:val="22"/>
          <w:szCs w:val="22"/>
        </w:rPr>
        <w:t xml:space="preserve">D) Validation of DEGs determined between single cell clusters of non-telencephalic neural progenitor cells (NPCs; Figure </w:t>
      </w:r>
      <w:r>
        <w:rPr>
          <w:sz w:val="22"/>
          <w:szCs w:val="22"/>
        </w:rPr>
        <w:t>4</w:t>
      </w:r>
      <w:r w:rsidRPr="00AC6DE2">
        <w:rPr>
          <w:sz w:val="22"/>
          <w:szCs w:val="22"/>
        </w:rPr>
        <w:t xml:space="preserve">G) in day 30 CTRL and circFAT3-deficient </w:t>
      </w:r>
      <w:r w:rsidR="000A6689">
        <w:rPr>
          <w:sz w:val="22"/>
          <w:szCs w:val="22"/>
        </w:rPr>
        <w:t>COs</w:t>
      </w:r>
      <w:r w:rsidR="000A6689" w:rsidRPr="00AC6DE2">
        <w:rPr>
          <w:sz w:val="22"/>
          <w:szCs w:val="22"/>
        </w:rPr>
        <w:t xml:space="preserve"> </w:t>
      </w:r>
      <w:r w:rsidRPr="00AC6DE2">
        <w:rPr>
          <w:sz w:val="22"/>
          <w:szCs w:val="22"/>
        </w:rPr>
        <w:t xml:space="preserve">using RT-qPCR on bulk RNA. </w:t>
      </w:r>
      <w:r w:rsidRPr="00B94F6F">
        <w:rPr>
          <w:sz w:val="22"/>
          <w:szCs w:val="22"/>
        </w:rPr>
        <w:t xml:space="preserve">Expression was normalized to the mean of </w:t>
      </w:r>
      <w:r w:rsidRPr="00B94F6F">
        <w:rPr>
          <w:i/>
          <w:iCs/>
          <w:sz w:val="22"/>
          <w:szCs w:val="22"/>
        </w:rPr>
        <w:t>GAPDH</w:t>
      </w:r>
      <w:r w:rsidRPr="00B94F6F">
        <w:rPr>
          <w:sz w:val="22"/>
          <w:szCs w:val="22"/>
        </w:rPr>
        <w:t xml:space="preserve"> and </w:t>
      </w:r>
      <w:r w:rsidRPr="00B94F6F">
        <w:rPr>
          <w:i/>
          <w:iCs/>
          <w:sz w:val="22"/>
          <w:szCs w:val="22"/>
        </w:rPr>
        <w:t>SF3A1</w:t>
      </w:r>
      <w:r w:rsidRPr="00B94F6F">
        <w:rPr>
          <w:sz w:val="22"/>
          <w:szCs w:val="22"/>
        </w:rPr>
        <w:t>. Plot</w:t>
      </w:r>
      <w:r w:rsidR="000A6689">
        <w:rPr>
          <w:sz w:val="22"/>
          <w:szCs w:val="22"/>
        </w:rPr>
        <w:t>s</w:t>
      </w:r>
      <w:r w:rsidRPr="00B94F6F">
        <w:rPr>
          <w:sz w:val="22"/>
          <w:szCs w:val="22"/>
        </w:rPr>
        <w:t xml:space="preserve"> show mean fold change (FC) ± SEM</w:t>
      </w:r>
      <w:r w:rsidR="000A6689" w:rsidRPr="000A6689">
        <w:rPr>
          <w:sz w:val="22"/>
          <w:szCs w:val="22"/>
        </w:rPr>
        <w:t xml:space="preserve"> </w:t>
      </w:r>
      <w:r w:rsidR="000A6689" w:rsidRPr="00B94F6F">
        <w:rPr>
          <w:sz w:val="22"/>
          <w:szCs w:val="22"/>
        </w:rPr>
        <w:t>compared to CTRL</w:t>
      </w:r>
      <w:r w:rsidRPr="00B94F6F">
        <w:rPr>
          <w:sz w:val="22"/>
          <w:szCs w:val="22"/>
        </w:rPr>
        <w:t>; n=4</w:t>
      </w:r>
      <w:r>
        <w:rPr>
          <w:sz w:val="22"/>
          <w:szCs w:val="22"/>
        </w:rPr>
        <w:t xml:space="preserve"> </w:t>
      </w:r>
      <w:r>
        <w:rPr>
          <w:lang w:val="en-US"/>
        </w:rPr>
        <w:t xml:space="preserve">from two </w:t>
      </w:r>
      <w:r w:rsidR="000A6689">
        <w:rPr>
          <w:lang w:val="en-US"/>
        </w:rPr>
        <w:t>CO batches</w:t>
      </w:r>
      <w:r w:rsidRPr="00B94F6F">
        <w:rPr>
          <w:sz w:val="22"/>
          <w:szCs w:val="22"/>
        </w:rPr>
        <w:t>; one-sample t-test on log2-transformed values; *p&lt;0.05.</w:t>
      </w:r>
    </w:p>
    <w:p w14:paraId="466D6E5F" w14:textId="77777777" w:rsidR="00A302D9" w:rsidRPr="00B94F6F" w:rsidRDefault="00A302D9" w:rsidP="00A302D9">
      <w:pPr>
        <w:spacing w:line="360" w:lineRule="auto"/>
        <w:rPr>
          <w:sz w:val="22"/>
          <w:szCs w:val="22"/>
        </w:rPr>
      </w:pPr>
      <w:r w:rsidRPr="00B94F6F">
        <w:rPr>
          <w:sz w:val="22"/>
          <w:szCs w:val="22"/>
        </w:rPr>
        <w:t>E) Gene Ontology (GO) analysis of DEGs (</w:t>
      </w:r>
      <w:proofErr w:type="spellStart"/>
      <w:r w:rsidRPr="00B94F6F">
        <w:rPr>
          <w:sz w:val="22"/>
          <w:szCs w:val="22"/>
        </w:rPr>
        <w:t>p.adj</w:t>
      </w:r>
      <w:proofErr w:type="spellEnd"/>
      <w:r w:rsidRPr="00B94F6F">
        <w:rPr>
          <w:sz w:val="22"/>
          <w:szCs w:val="22"/>
        </w:rPr>
        <w:t>&lt;0.05; |log2FC| &gt;1) identified between circFAT3</w:t>
      </w:r>
      <w:r>
        <w:rPr>
          <w:sz w:val="22"/>
          <w:szCs w:val="22"/>
        </w:rPr>
        <w:t xml:space="preserve"> KD-</w:t>
      </w:r>
      <w:r w:rsidRPr="00B94F6F">
        <w:rPr>
          <w:sz w:val="22"/>
          <w:szCs w:val="22"/>
        </w:rPr>
        <w:t xml:space="preserve"> and CTRL-specific non-telencephalic NPCs. Depicted are GO terms related to biological processes (BP). </w:t>
      </w:r>
    </w:p>
    <w:p w14:paraId="6F300442" w14:textId="77777777" w:rsidR="00A302D9" w:rsidRPr="00B94F6F" w:rsidRDefault="00A302D9" w:rsidP="00A302D9">
      <w:pPr>
        <w:spacing w:line="360" w:lineRule="auto"/>
        <w:rPr>
          <w:sz w:val="22"/>
          <w:szCs w:val="22"/>
        </w:rPr>
      </w:pPr>
      <w:r w:rsidRPr="00B94F6F">
        <w:rPr>
          <w:sz w:val="22"/>
          <w:szCs w:val="22"/>
        </w:rPr>
        <w:t>F) MA plot showing DEGs identified between circFAT3</w:t>
      </w:r>
      <w:r>
        <w:rPr>
          <w:sz w:val="22"/>
          <w:szCs w:val="22"/>
        </w:rPr>
        <w:t xml:space="preserve"> KD</w:t>
      </w:r>
      <w:r w:rsidRPr="00B94F6F">
        <w:rPr>
          <w:sz w:val="22"/>
          <w:szCs w:val="22"/>
        </w:rPr>
        <w:t xml:space="preserve">- and CTRL-specific Neurons II using DESeq2. </w:t>
      </w:r>
      <w:r w:rsidRPr="00B94F6F">
        <w:rPr>
          <w:sz w:val="22"/>
          <w:szCs w:val="22"/>
          <w:lang w:val="en-US"/>
        </w:rPr>
        <w:t>Mean expression is plotted against log2 fold changes.</w:t>
      </w:r>
    </w:p>
    <w:p w14:paraId="301C134E" w14:textId="77777777" w:rsidR="000A6689" w:rsidRPr="004B7666" w:rsidRDefault="000A6689" w:rsidP="00A302D9">
      <w:pPr>
        <w:rPr>
          <w:sz w:val="22"/>
          <w:szCs w:val="22"/>
        </w:rPr>
      </w:pPr>
    </w:p>
    <w:p w14:paraId="0F1E0580" w14:textId="6FB40A5F" w:rsidR="00A302D9" w:rsidRDefault="00A302D9" w:rsidP="00A302D9">
      <w:pPr>
        <w:spacing w:line="360" w:lineRule="auto"/>
        <w:rPr>
          <w:b/>
          <w:noProof/>
          <w:sz w:val="22"/>
          <w:szCs w:val="22"/>
        </w:rPr>
      </w:pPr>
      <w:r w:rsidRPr="004B7666">
        <w:rPr>
          <w:b/>
          <w:sz w:val="22"/>
          <w:szCs w:val="22"/>
        </w:rPr>
        <w:t>Fig</w:t>
      </w:r>
      <w:r w:rsidR="005F4AD4">
        <w:rPr>
          <w:b/>
          <w:sz w:val="22"/>
          <w:szCs w:val="22"/>
        </w:rPr>
        <w:t>ure</w:t>
      </w:r>
      <w:r w:rsidRPr="004B7666">
        <w:rPr>
          <w:b/>
          <w:sz w:val="22"/>
          <w:szCs w:val="22"/>
        </w:rPr>
        <w:t xml:space="preserve"> S6 </w:t>
      </w:r>
      <w:r w:rsidRPr="00C168EA">
        <w:rPr>
          <w:b/>
          <w:sz w:val="22"/>
          <w:szCs w:val="22"/>
          <w:lang w:val="en-US"/>
        </w:rPr>
        <w:t>Depletion of circFAT3 leads to loss of neuronal progenitor- and mature cortical neuron-populations in day 90 telencephalic cerebral organoids</w:t>
      </w:r>
      <w:r w:rsidRPr="00C168EA">
        <w:rPr>
          <w:b/>
          <w:sz w:val="22"/>
          <w:szCs w:val="22"/>
        </w:rPr>
        <w:t xml:space="preserve"> </w:t>
      </w:r>
      <w:r w:rsidR="009F22B6">
        <w:rPr>
          <w:b/>
          <w:sz w:val="22"/>
          <w:szCs w:val="22"/>
        </w:rPr>
        <w:t>(COs)</w:t>
      </w:r>
    </w:p>
    <w:p w14:paraId="0DC5B334" w14:textId="6577A060" w:rsidR="00A302D9" w:rsidRPr="004B7666" w:rsidRDefault="00A302D9" w:rsidP="00A302D9">
      <w:pPr>
        <w:spacing w:line="360" w:lineRule="auto"/>
        <w:rPr>
          <w:sz w:val="22"/>
          <w:szCs w:val="22"/>
        </w:rPr>
      </w:pPr>
      <w:r w:rsidRPr="004B7666">
        <w:rPr>
          <w:sz w:val="22"/>
          <w:szCs w:val="22"/>
        </w:rPr>
        <w:t>A)-B) Validation of down</w:t>
      </w:r>
      <w:r>
        <w:rPr>
          <w:sz w:val="22"/>
          <w:szCs w:val="22"/>
        </w:rPr>
        <w:t>-</w:t>
      </w:r>
      <w:r w:rsidRPr="004B7666">
        <w:rPr>
          <w:sz w:val="22"/>
          <w:szCs w:val="22"/>
        </w:rPr>
        <w:t xml:space="preserve">(A) and upregulated (B) markers </w:t>
      </w:r>
      <w:r>
        <w:rPr>
          <w:sz w:val="22"/>
          <w:szCs w:val="22"/>
        </w:rPr>
        <w:t>from</w:t>
      </w:r>
      <w:r w:rsidRPr="004B7666">
        <w:rPr>
          <w:sz w:val="22"/>
          <w:szCs w:val="22"/>
        </w:rPr>
        <w:t xml:space="preserve"> single cell transcriptomics in day 90 COs using RT-qPCR </w:t>
      </w:r>
      <w:r>
        <w:rPr>
          <w:sz w:val="22"/>
          <w:szCs w:val="22"/>
        </w:rPr>
        <w:t>on</w:t>
      </w:r>
      <w:r w:rsidRPr="004B7666">
        <w:rPr>
          <w:sz w:val="22"/>
          <w:szCs w:val="22"/>
        </w:rPr>
        <w:t xml:space="preserve"> bulk RNA. Expression was normalized to </w:t>
      </w:r>
      <w:r w:rsidRPr="004B7666">
        <w:rPr>
          <w:i/>
          <w:iCs/>
          <w:sz w:val="22"/>
          <w:szCs w:val="22"/>
        </w:rPr>
        <w:t>GAPDH</w:t>
      </w:r>
      <w:r w:rsidRPr="004B7666">
        <w:rPr>
          <w:sz w:val="22"/>
          <w:szCs w:val="22"/>
        </w:rPr>
        <w:t xml:space="preserve"> and </w:t>
      </w:r>
      <w:r w:rsidRPr="004B7666">
        <w:rPr>
          <w:i/>
          <w:iCs/>
          <w:sz w:val="22"/>
          <w:szCs w:val="22"/>
        </w:rPr>
        <w:t>SF3A1</w:t>
      </w:r>
      <w:r w:rsidRPr="004B7666">
        <w:rPr>
          <w:sz w:val="22"/>
          <w:szCs w:val="22"/>
        </w:rPr>
        <w:t>. Plot</w:t>
      </w:r>
      <w:r w:rsidR="00233488">
        <w:rPr>
          <w:sz w:val="22"/>
          <w:szCs w:val="22"/>
        </w:rPr>
        <w:t>s</w:t>
      </w:r>
      <w:r w:rsidRPr="004B7666">
        <w:rPr>
          <w:sz w:val="22"/>
          <w:szCs w:val="22"/>
        </w:rPr>
        <w:t xml:space="preserve"> show mean fold change (FC) ± SEM</w:t>
      </w:r>
      <w:r w:rsidR="00233488" w:rsidRPr="00233488">
        <w:rPr>
          <w:sz w:val="22"/>
          <w:szCs w:val="22"/>
        </w:rPr>
        <w:t xml:space="preserve"> </w:t>
      </w:r>
      <w:r w:rsidR="00233488" w:rsidRPr="004B7666">
        <w:rPr>
          <w:sz w:val="22"/>
          <w:szCs w:val="22"/>
        </w:rPr>
        <w:t>compared to CTRL</w:t>
      </w:r>
      <w:r w:rsidRPr="004B7666">
        <w:rPr>
          <w:sz w:val="22"/>
          <w:szCs w:val="22"/>
        </w:rPr>
        <w:t>; n=4</w:t>
      </w:r>
      <w:r>
        <w:rPr>
          <w:sz w:val="22"/>
          <w:szCs w:val="22"/>
        </w:rPr>
        <w:t xml:space="preserve"> </w:t>
      </w:r>
      <w:r>
        <w:rPr>
          <w:lang w:val="en-US"/>
        </w:rPr>
        <w:t xml:space="preserve">from two </w:t>
      </w:r>
      <w:r w:rsidR="00233488">
        <w:rPr>
          <w:lang w:val="en-US"/>
        </w:rPr>
        <w:t>CO batches</w:t>
      </w:r>
      <w:r w:rsidRPr="004B7666">
        <w:rPr>
          <w:sz w:val="22"/>
          <w:szCs w:val="22"/>
        </w:rPr>
        <w:t>; one-sample t-test on log2-transformed values; *p&lt;0.05, **p&lt;0.01, ***p&lt;0.001.</w:t>
      </w:r>
    </w:p>
    <w:p w14:paraId="19081C7D" w14:textId="57D52CC2" w:rsidR="005E7443" w:rsidRPr="00CE3A44" w:rsidRDefault="00A302D9" w:rsidP="005E7443">
      <w:pPr>
        <w:spacing w:line="360" w:lineRule="auto"/>
        <w:rPr>
          <w:lang w:val="en-US"/>
        </w:rPr>
      </w:pPr>
      <w:r w:rsidRPr="004B7666">
        <w:rPr>
          <w:sz w:val="22"/>
          <w:szCs w:val="22"/>
        </w:rPr>
        <w:t xml:space="preserve">C) </w:t>
      </w:r>
      <w:r w:rsidR="005E7443" w:rsidRPr="00CE3A44">
        <w:rPr>
          <w:lang w:val="en-US"/>
        </w:rPr>
        <w:t xml:space="preserve">Log-normalized expression of selected marker genes from </w:t>
      </w:r>
      <w:r w:rsidR="005E7443">
        <w:rPr>
          <w:lang w:val="en-US"/>
        </w:rPr>
        <w:t>Figure 5</w:t>
      </w:r>
      <w:r w:rsidR="005E7443" w:rsidRPr="00CE3A44">
        <w:rPr>
          <w:lang w:val="en-US"/>
        </w:rPr>
        <w:t xml:space="preserve">A and B, showing per-cluster specificity and abundance per cell for </w:t>
      </w:r>
      <w:r w:rsidR="005E7443">
        <w:rPr>
          <w:lang w:val="en-US"/>
        </w:rPr>
        <w:t xml:space="preserve">each </w:t>
      </w:r>
      <w:r w:rsidR="005E7443" w:rsidRPr="00CE3A44">
        <w:rPr>
          <w:lang w:val="en-US"/>
        </w:rPr>
        <w:t xml:space="preserve">gene.  </w:t>
      </w:r>
    </w:p>
    <w:p w14:paraId="5089E2D6" w14:textId="420DCBEA" w:rsidR="00A302D9" w:rsidRPr="001556AF" w:rsidRDefault="00A302D9" w:rsidP="00A302D9">
      <w:pPr>
        <w:spacing w:line="360" w:lineRule="auto"/>
        <w:rPr>
          <w:lang w:val="en-US"/>
        </w:rPr>
      </w:pPr>
      <w:r w:rsidRPr="004B7666">
        <w:rPr>
          <w:sz w:val="22"/>
          <w:szCs w:val="22"/>
        </w:rPr>
        <w:t xml:space="preserve">D) </w:t>
      </w:r>
      <w:r w:rsidR="000C2D43">
        <w:rPr>
          <w:lang w:val="en-US"/>
        </w:rPr>
        <w:t xml:space="preserve">Quantification of DAPI and SOX2 signals in day 90 CTRL and circFAT3 </w:t>
      </w:r>
      <w:proofErr w:type="spellStart"/>
      <w:r w:rsidR="000C2D43">
        <w:rPr>
          <w:lang w:val="en-US"/>
        </w:rPr>
        <w:t>COs.</w:t>
      </w:r>
      <w:proofErr w:type="spellEnd"/>
      <w:r w:rsidR="000C2D43">
        <w:rPr>
          <w:lang w:val="en-US"/>
        </w:rPr>
        <w:t xml:space="preserve"> </w:t>
      </w:r>
      <w:r w:rsidR="000C2D43">
        <w:rPr>
          <w:szCs w:val="22"/>
          <w:lang w:val="en-US"/>
        </w:rPr>
        <w:t xml:space="preserve">The </w:t>
      </w:r>
      <w:r w:rsidR="000C2D43">
        <w:rPr>
          <w:sz w:val="22"/>
          <w:szCs w:val="22"/>
          <w:lang w:val="en-US"/>
        </w:rPr>
        <w:t xml:space="preserve">signal intensity </w:t>
      </w:r>
      <w:r w:rsidR="000C2D43">
        <w:rPr>
          <w:szCs w:val="22"/>
          <w:lang w:val="en-US"/>
        </w:rPr>
        <w:t xml:space="preserve">was </w:t>
      </w:r>
      <w:r w:rsidR="000C2D43">
        <w:rPr>
          <w:sz w:val="22"/>
          <w:szCs w:val="22"/>
          <w:lang w:val="en-US"/>
        </w:rPr>
        <w:t>normalized to the area analyzed (</w:t>
      </w:r>
      <w:r w:rsidR="000C2D43" w:rsidRPr="00D72FF7">
        <w:rPr>
          <w:sz w:val="22"/>
          <w:szCs w:val="22"/>
          <w:lang w:val="en-US"/>
        </w:rPr>
        <w:t>μ</w:t>
      </w:r>
      <w:r w:rsidR="000C2D43">
        <w:rPr>
          <w:sz w:val="22"/>
          <w:szCs w:val="22"/>
          <w:lang w:val="en-US"/>
        </w:rPr>
        <w:t>m</w:t>
      </w:r>
      <w:r w:rsidR="000C2D43">
        <w:rPr>
          <w:sz w:val="22"/>
          <w:szCs w:val="22"/>
          <w:vertAlign w:val="superscript"/>
          <w:lang w:val="en-US"/>
        </w:rPr>
        <w:t>2</w:t>
      </w:r>
      <w:r w:rsidR="000C2D43">
        <w:rPr>
          <w:sz w:val="22"/>
          <w:szCs w:val="22"/>
          <w:lang w:val="en-US"/>
        </w:rPr>
        <w:t xml:space="preserve">). </w:t>
      </w:r>
      <w:r w:rsidR="000C2D43">
        <w:rPr>
          <w:lang w:val="en-US"/>
        </w:rPr>
        <w:t>V</w:t>
      </w:r>
      <w:r w:rsidR="000C2D43" w:rsidRPr="00CE3A44">
        <w:rPr>
          <w:lang w:val="en-US"/>
        </w:rPr>
        <w:t xml:space="preserve">alues </w:t>
      </w:r>
      <w:r w:rsidR="000C2D43">
        <w:rPr>
          <w:lang w:val="en-US"/>
        </w:rPr>
        <w:t xml:space="preserve">are presented as mean ± SEM. N=6 (CTRL) and n=7 (circFAT3) </w:t>
      </w:r>
      <w:r w:rsidR="000C2D43">
        <w:rPr>
          <w:sz w:val="22"/>
          <w:szCs w:val="22"/>
          <w:lang w:val="en-US"/>
        </w:rPr>
        <w:t>from two</w:t>
      </w:r>
      <w:r w:rsidR="000C2D43">
        <w:rPr>
          <w:szCs w:val="22"/>
          <w:lang w:val="en-US"/>
        </w:rPr>
        <w:t xml:space="preserve"> CO</w:t>
      </w:r>
      <w:r w:rsidR="000C2D43">
        <w:rPr>
          <w:sz w:val="22"/>
          <w:szCs w:val="22"/>
          <w:lang w:val="en-US"/>
        </w:rPr>
        <w:t xml:space="preserve"> batches</w:t>
      </w:r>
      <w:r w:rsidR="000C2D43">
        <w:rPr>
          <w:szCs w:val="22"/>
          <w:lang w:val="en-US"/>
        </w:rPr>
        <w:t>. Two</w:t>
      </w:r>
      <w:r w:rsidR="000C2D43">
        <w:rPr>
          <w:sz w:val="22"/>
          <w:szCs w:val="22"/>
          <w:lang w:val="en-US"/>
        </w:rPr>
        <w:t>-tailed unpaired t-test</w:t>
      </w:r>
      <w:r w:rsidR="000C2D43">
        <w:rPr>
          <w:szCs w:val="22"/>
          <w:lang w:val="en-US"/>
        </w:rPr>
        <w:t xml:space="preserve">, </w:t>
      </w:r>
      <w:r w:rsidR="000C2D43">
        <w:rPr>
          <w:lang w:val="en-US"/>
        </w:rPr>
        <w:t>ns: not significant.</w:t>
      </w:r>
    </w:p>
    <w:p w14:paraId="54CFFB17" w14:textId="184FA3A7" w:rsidR="00A302D9" w:rsidRPr="004B7666" w:rsidRDefault="00A302D9" w:rsidP="00A302D9">
      <w:pPr>
        <w:spacing w:line="360" w:lineRule="auto"/>
        <w:rPr>
          <w:sz w:val="22"/>
          <w:szCs w:val="22"/>
        </w:rPr>
      </w:pPr>
      <w:r w:rsidRPr="004B7666">
        <w:rPr>
          <w:sz w:val="22"/>
          <w:szCs w:val="22"/>
        </w:rPr>
        <w:t xml:space="preserve">E) IHC images of day 90 circFAT3-depleted </w:t>
      </w:r>
      <w:proofErr w:type="spellStart"/>
      <w:r w:rsidRPr="004B7666">
        <w:rPr>
          <w:sz w:val="22"/>
          <w:szCs w:val="22"/>
        </w:rPr>
        <w:t>COs.</w:t>
      </w:r>
      <w:proofErr w:type="spellEnd"/>
      <w:r w:rsidRPr="004B7666">
        <w:rPr>
          <w:sz w:val="22"/>
          <w:szCs w:val="22"/>
        </w:rPr>
        <w:t xml:space="preserve"> White arrows indicate exclusive expression of either GFAP or </w:t>
      </w:r>
      <w:r w:rsidR="00233488" w:rsidRPr="004B7666">
        <w:rPr>
          <w:sz w:val="22"/>
          <w:szCs w:val="22"/>
        </w:rPr>
        <w:t>T</w:t>
      </w:r>
      <w:r w:rsidR="00233488">
        <w:rPr>
          <w:sz w:val="22"/>
          <w:szCs w:val="22"/>
        </w:rPr>
        <w:t>UJ</w:t>
      </w:r>
      <w:r w:rsidR="00233488" w:rsidRPr="004B7666">
        <w:rPr>
          <w:sz w:val="22"/>
          <w:szCs w:val="22"/>
        </w:rPr>
        <w:t>1</w:t>
      </w:r>
      <w:r w:rsidRPr="004B7666">
        <w:rPr>
          <w:sz w:val="22"/>
          <w:szCs w:val="22"/>
        </w:rPr>
        <w:t xml:space="preserve">. GFAP= red; </w:t>
      </w:r>
      <w:r w:rsidR="00233488" w:rsidRPr="004B7666">
        <w:rPr>
          <w:sz w:val="22"/>
          <w:szCs w:val="22"/>
        </w:rPr>
        <w:t>T</w:t>
      </w:r>
      <w:r w:rsidR="00233488">
        <w:rPr>
          <w:sz w:val="22"/>
          <w:szCs w:val="22"/>
        </w:rPr>
        <w:t>UJ</w:t>
      </w:r>
      <w:r w:rsidR="00233488" w:rsidRPr="004B7666">
        <w:rPr>
          <w:sz w:val="22"/>
          <w:szCs w:val="22"/>
        </w:rPr>
        <w:t>1</w:t>
      </w:r>
      <w:r w:rsidRPr="004B7666">
        <w:rPr>
          <w:sz w:val="22"/>
          <w:szCs w:val="22"/>
        </w:rPr>
        <w:t xml:space="preserve">= grey; DAPI= blue. 12 </w:t>
      </w:r>
      <w:r w:rsidRPr="004B7666">
        <w:rPr>
          <w:sz w:val="22"/>
          <w:szCs w:val="22"/>
        </w:rPr>
        <w:sym w:font="Symbol" w:char="F06D"/>
      </w:r>
      <w:r w:rsidRPr="004B7666">
        <w:rPr>
          <w:sz w:val="22"/>
          <w:szCs w:val="22"/>
        </w:rPr>
        <w:t xml:space="preserve">m cryostat sections; scale bar = 20 </w:t>
      </w:r>
      <w:r w:rsidRPr="004B7666">
        <w:rPr>
          <w:sz w:val="22"/>
          <w:szCs w:val="22"/>
        </w:rPr>
        <w:sym w:font="Symbol" w:char="F06D"/>
      </w:r>
      <w:r w:rsidRPr="004B7666">
        <w:rPr>
          <w:sz w:val="22"/>
          <w:szCs w:val="22"/>
        </w:rPr>
        <w:t>m.</w:t>
      </w:r>
    </w:p>
    <w:p w14:paraId="43A4D985" w14:textId="56EB1E6C" w:rsidR="00A302D9" w:rsidRDefault="00A302D9" w:rsidP="004B7666">
      <w:pPr>
        <w:widowControl w:val="0"/>
        <w:suppressLineNumbers/>
        <w:spacing w:line="240" w:lineRule="auto"/>
        <w:rPr>
          <w:b/>
        </w:rPr>
      </w:pPr>
    </w:p>
    <w:p w14:paraId="266A9524" w14:textId="77777777" w:rsidR="00B04897" w:rsidRDefault="00B04897" w:rsidP="004B7666">
      <w:pPr>
        <w:widowControl w:val="0"/>
        <w:suppressLineNumbers/>
        <w:spacing w:line="240" w:lineRule="auto"/>
        <w:rPr>
          <w:b/>
          <w:sz w:val="22"/>
          <w:szCs w:val="22"/>
        </w:rPr>
      </w:pPr>
    </w:p>
    <w:p w14:paraId="51B7142A" w14:textId="77777777" w:rsidR="00B04897" w:rsidRDefault="00B04897" w:rsidP="004B7666">
      <w:pPr>
        <w:widowControl w:val="0"/>
        <w:suppressLineNumbers/>
        <w:spacing w:line="240" w:lineRule="auto"/>
        <w:rPr>
          <w:b/>
          <w:sz w:val="22"/>
          <w:szCs w:val="22"/>
        </w:rPr>
      </w:pPr>
    </w:p>
    <w:p w14:paraId="1B1CE5BD" w14:textId="77777777" w:rsidR="00B04897" w:rsidRDefault="00B04897" w:rsidP="004B7666">
      <w:pPr>
        <w:widowControl w:val="0"/>
        <w:suppressLineNumbers/>
        <w:spacing w:line="240" w:lineRule="auto"/>
        <w:rPr>
          <w:b/>
          <w:sz w:val="22"/>
          <w:szCs w:val="22"/>
        </w:rPr>
      </w:pPr>
    </w:p>
    <w:p w14:paraId="14FB09FA" w14:textId="42460E24" w:rsidR="00B04897" w:rsidRPr="001556AF" w:rsidRDefault="00B04897" w:rsidP="001556AF">
      <w:pPr>
        <w:widowControl w:val="0"/>
        <w:suppressLineNumbers/>
        <w:spacing w:line="360" w:lineRule="auto"/>
        <w:rPr>
          <w:b/>
          <w:iCs/>
          <w:sz w:val="22"/>
          <w:szCs w:val="22"/>
          <w:lang w:val="en-US"/>
        </w:rPr>
      </w:pPr>
      <w:r w:rsidRPr="00BD1EBA">
        <w:rPr>
          <w:b/>
          <w:sz w:val="22"/>
          <w:szCs w:val="22"/>
        </w:rPr>
        <w:t>Fig</w:t>
      </w:r>
      <w:r w:rsidR="005F4AD4">
        <w:rPr>
          <w:b/>
          <w:sz w:val="22"/>
          <w:szCs w:val="22"/>
        </w:rPr>
        <w:t>ure</w:t>
      </w:r>
      <w:r w:rsidRPr="00BD1EBA">
        <w:rPr>
          <w:b/>
          <w:sz w:val="22"/>
          <w:szCs w:val="22"/>
        </w:rPr>
        <w:t xml:space="preserve"> S7 </w:t>
      </w:r>
      <w:r w:rsidRPr="001556AF">
        <w:rPr>
          <w:b/>
          <w:i/>
          <w:sz w:val="22"/>
          <w:szCs w:val="22"/>
          <w:lang w:val="en-US"/>
        </w:rPr>
        <w:t xml:space="preserve">In utero </w:t>
      </w:r>
      <w:r w:rsidRPr="001556AF">
        <w:rPr>
          <w:b/>
          <w:iCs/>
          <w:sz w:val="22"/>
          <w:szCs w:val="22"/>
          <w:lang w:val="en-US"/>
        </w:rPr>
        <w:t>electroporation of murine prefrontal cortex unravels developmental defects for neural progenitors lacking circFat3 expression</w:t>
      </w:r>
    </w:p>
    <w:p w14:paraId="3352A1EA" w14:textId="558068DA" w:rsidR="00B04897" w:rsidRDefault="00B04897" w:rsidP="001556AF">
      <w:pPr>
        <w:widowControl w:val="0"/>
        <w:suppressLineNumbers/>
        <w:spacing w:line="360" w:lineRule="auto"/>
        <w:rPr>
          <w:b/>
          <w:iCs/>
          <w:lang w:val="en-US"/>
        </w:rPr>
      </w:pPr>
    </w:p>
    <w:p w14:paraId="3A43476A" w14:textId="097E6E9D" w:rsidR="00B04897" w:rsidRPr="001556AF" w:rsidRDefault="00B04897" w:rsidP="001556AF">
      <w:pPr>
        <w:widowControl w:val="0"/>
        <w:suppressLineNumbers/>
        <w:spacing w:line="360" w:lineRule="auto"/>
        <w:rPr>
          <w:bCs/>
          <w:iCs/>
          <w:sz w:val="22"/>
          <w:szCs w:val="22"/>
          <w:lang w:val="en-US"/>
        </w:rPr>
      </w:pPr>
      <w:r w:rsidRPr="001556AF">
        <w:rPr>
          <w:bCs/>
          <w:iCs/>
          <w:sz w:val="22"/>
          <w:szCs w:val="22"/>
          <w:lang w:val="en-US"/>
        </w:rPr>
        <w:t>A)</w:t>
      </w:r>
      <w:r w:rsidR="00444140" w:rsidRPr="00FF5FD1">
        <w:rPr>
          <w:bCs/>
          <w:iCs/>
          <w:sz w:val="22"/>
          <w:szCs w:val="22"/>
          <w:lang w:val="en-US"/>
        </w:rPr>
        <w:t xml:space="preserve"> </w:t>
      </w:r>
      <w:r w:rsidR="009C5B94" w:rsidRPr="00FF5FD1">
        <w:rPr>
          <w:bCs/>
          <w:iCs/>
          <w:sz w:val="22"/>
          <w:szCs w:val="22"/>
          <w:lang w:val="en-US"/>
        </w:rPr>
        <w:t>Validation of circFat3 knockdown efficiency</w:t>
      </w:r>
      <w:r w:rsidR="00627214" w:rsidRPr="00FF5FD1">
        <w:rPr>
          <w:bCs/>
          <w:iCs/>
          <w:sz w:val="22"/>
          <w:szCs w:val="22"/>
          <w:lang w:val="en-US"/>
        </w:rPr>
        <w:t xml:space="preserve"> </w:t>
      </w:r>
      <w:r w:rsidR="00FF5FD1" w:rsidRPr="00FF5FD1">
        <w:rPr>
          <w:bCs/>
          <w:iCs/>
          <w:sz w:val="22"/>
          <w:szCs w:val="22"/>
          <w:lang w:val="en-US"/>
        </w:rPr>
        <w:t xml:space="preserve">of two </w:t>
      </w:r>
      <w:proofErr w:type="spellStart"/>
      <w:r w:rsidR="00FF5FD1" w:rsidRPr="00FF5FD1">
        <w:rPr>
          <w:bCs/>
          <w:iCs/>
          <w:sz w:val="22"/>
          <w:szCs w:val="22"/>
          <w:lang w:val="en-US"/>
        </w:rPr>
        <w:t>shRNAs</w:t>
      </w:r>
      <w:proofErr w:type="spellEnd"/>
      <w:r w:rsidR="00FF5FD1" w:rsidRPr="00FF5FD1">
        <w:rPr>
          <w:bCs/>
          <w:iCs/>
          <w:sz w:val="22"/>
          <w:szCs w:val="22"/>
          <w:lang w:val="en-US"/>
        </w:rPr>
        <w:t xml:space="preserve"> </w:t>
      </w:r>
      <w:r w:rsidR="00627214" w:rsidRPr="00FF5FD1">
        <w:rPr>
          <w:bCs/>
          <w:iCs/>
          <w:sz w:val="22"/>
          <w:szCs w:val="22"/>
          <w:lang w:val="en-US"/>
        </w:rPr>
        <w:t>using</w:t>
      </w:r>
      <w:r w:rsidR="009C5B94" w:rsidRPr="00FF5FD1">
        <w:rPr>
          <w:bCs/>
          <w:iCs/>
          <w:sz w:val="22"/>
          <w:szCs w:val="22"/>
          <w:lang w:val="en-US"/>
        </w:rPr>
        <w:t xml:space="preserve"> </w:t>
      </w:r>
      <w:r w:rsidR="00444140" w:rsidRPr="00FF5FD1">
        <w:rPr>
          <w:bCs/>
          <w:iCs/>
          <w:sz w:val="22"/>
          <w:szCs w:val="22"/>
          <w:lang w:val="en-US"/>
        </w:rPr>
        <w:t xml:space="preserve">RT-qPCR </w:t>
      </w:r>
      <w:r w:rsidR="00627214" w:rsidRPr="00FF5FD1">
        <w:rPr>
          <w:bCs/>
          <w:iCs/>
          <w:sz w:val="22"/>
          <w:szCs w:val="22"/>
          <w:lang w:val="en-US"/>
        </w:rPr>
        <w:t>in P19 cells</w:t>
      </w:r>
      <w:r w:rsidR="00FF5FD1" w:rsidRPr="001556AF">
        <w:rPr>
          <w:sz w:val="22"/>
          <w:szCs w:val="22"/>
          <w:lang w:val="en-US"/>
        </w:rPr>
        <w:t xml:space="preserve"> after transfection</w:t>
      </w:r>
      <w:r w:rsidR="00FF5FD1" w:rsidRPr="00FF5FD1">
        <w:rPr>
          <w:bCs/>
          <w:iCs/>
          <w:sz w:val="22"/>
          <w:szCs w:val="22"/>
          <w:lang w:val="en-US"/>
        </w:rPr>
        <w:t xml:space="preserve"> and subsequent fluorescence activated cell sorting (FACS) of GFP positive cells</w:t>
      </w:r>
      <w:r w:rsidR="00627214" w:rsidRPr="00FF5FD1">
        <w:rPr>
          <w:bCs/>
          <w:iCs/>
          <w:sz w:val="22"/>
          <w:szCs w:val="22"/>
          <w:lang w:val="en-US"/>
        </w:rPr>
        <w:t>.</w:t>
      </w:r>
      <w:r w:rsidR="00627214">
        <w:rPr>
          <w:bCs/>
          <w:iCs/>
          <w:sz w:val="22"/>
          <w:szCs w:val="22"/>
          <w:lang w:val="en-US"/>
        </w:rPr>
        <w:t xml:space="preserve"> </w:t>
      </w:r>
      <w:r w:rsidR="00627214" w:rsidRPr="0076730A">
        <w:rPr>
          <w:bCs/>
          <w:iCs/>
          <w:sz w:val="22"/>
          <w:szCs w:val="22"/>
          <w:lang w:val="en-US"/>
        </w:rPr>
        <w:t>Values are presented as mean ± SEM. n=</w:t>
      </w:r>
      <w:r w:rsidR="00627214">
        <w:rPr>
          <w:bCs/>
          <w:iCs/>
          <w:sz w:val="22"/>
          <w:szCs w:val="22"/>
          <w:lang w:val="en-US"/>
        </w:rPr>
        <w:t>2</w:t>
      </w:r>
      <w:r w:rsidR="00627214" w:rsidRPr="0076730A">
        <w:rPr>
          <w:bCs/>
          <w:iCs/>
          <w:sz w:val="22"/>
          <w:szCs w:val="22"/>
          <w:lang w:val="en-US"/>
        </w:rPr>
        <w:t xml:space="preserve"> (</w:t>
      </w:r>
      <w:proofErr w:type="spellStart"/>
      <w:r w:rsidR="00627214" w:rsidRPr="0076730A">
        <w:rPr>
          <w:bCs/>
          <w:iCs/>
          <w:sz w:val="22"/>
          <w:szCs w:val="22"/>
          <w:lang w:val="en-US"/>
        </w:rPr>
        <w:t>Scr</w:t>
      </w:r>
      <w:proofErr w:type="spellEnd"/>
      <w:r w:rsidR="00627214" w:rsidRPr="0076730A">
        <w:rPr>
          <w:bCs/>
          <w:iCs/>
          <w:sz w:val="22"/>
          <w:szCs w:val="22"/>
          <w:lang w:val="en-US"/>
        </w:rPr>
        <w:t>) and n=</w:t>
      </w:r>
      <w:r w:rsidR="00627214">
        <w:rPr>
          <w:bCs/>
          <w:iCs/>
          <w:sz w:val="22"/>
          <w:szCs w:val="22"/>
          <w:lang w:val="en-US"/>
        </w:rPr>
        <w:t>3</w:t>
      </w:r>
      <w:r w:rsidR="00627214" w:rsidRPr="0076730A">
        <w:rPr>
          <w:bCs/>
          <w:iCs/>
          <w:sz w:val="22"/>
          <w:szCs w:val="22"/>
          <w:lang w:val="en-US"/>
        </w:rPr>
        <w:t xml:space="preserve"> (circFat3 KD</w:t>
      </w:r>
      <w:r w:rsidR="00627214">
        <w:rPr>
          <w:bCs/>
          <w:iCs/>
          <w:sz w:val="22"/>
          <w:szCs w:val="22"/>
          <w:lang w:val="en-US"/>
        </w:rPr>
        <w:t xml:space="preserve"> I and II</w:t>
      </w:r>
      <w:r w:rsidR="00627214" w:rsidRPr="0076730A">
        <w:rPr>
          <w:bCs/>
          <w:iCs/>
          <w:sz w:val="22"/>
          <w:szCs w:val="22"/>
          <w:lang w:val="en-US"/>
        </w:rPr>
        <w:t>).</w:t>
      </w:r>
      <w:r w:rsidR="00627214">
        <w:rPr>
          <w:bCs/>
          <w:iCs/>
          <w:sz w:val="22"/>
          <w:szCs w:val="22"/>
          <w:lang w:val="en-US"/>
        </w:rPr>
        <w:t xml:space="preserve"> Two-way ANOVA with correction for multiple testing; </w:t>
      </w:r>
      <w:r w:rsidR="00627214" w:rsidRPr="004B7666">
        <w:rPr>
          <w:sz w:val="22"/>
          <w:szCs w:val="22"/>
        </w:rPr>
        <w:t>***</w:t>
      </w:r>
      <w:r w:rsidR="00627214">
        <w:rPr>
          <w:sz w:val="22"/>
          <w:szCs w:val="22"/>
        </w:rPr>
        <w:t>*</w:t>
      </w:r>
      <w:r w:rsidR="00627214" w:rsidRPr="004B7666">
        <w:rPr>
          <w:sz w:val="22"/>
          <w:szCs w:val="22"/>
        </w:rPr>
        <w:t>p&lt;0.00</w:t>
      </w:r>
      <w:r w:rsidR="00627214">
        <w:rPr>
          <w:sz w:val="22"/>
          <w:szCs w:val="22"/>
        </w:rPr>
        <w:t>0</w:t>
      </w:r>
      <w:r w:rsidR="00627214" w:rsidRPr="004B7666">
        <w:rPr>
          <w:sz w:val="22"/>
          <w:szCs w:val="22"/>
        </w:rPr>
        <w:t>1</w:t>
      </w:r>
      <w:r w:rsidR="00627214">
        <w:rPr>
          <w:sz w:val="22"/>
          <w:szCs w:val="22"/>
        </w:rPr>
        <w:t xml:space="preserve">, </w:t>
      </w:r>
      <w:r w:rsidR="00627214" w:rsidRPr="0076730A">
        <w:rPr>
          <w:bCs/>
          <w:iCs/>
          <w:sz w:val="22"/>
          <w:szCs w:val="22"/>
          <w:lang w:val="en-US"/>
        </w:rPr>
        <w:t>ns = not significant</w:t>
      </w:r>
      <w:r w:rsidR="00627214" w:rsidRPr="004B7666">
        <w:rPr>
          <w:sz w:val="22"/>
          <w:szCs w:val="22"/>
        </w:rPr>
        <w:t>.</w:t>
      </w:r>
    </w:p>
    <w:p w14:paraId="57F678EA" w14:textId="285172AA" w:rsidR="00B04897" w:rsidRPr="001556AF" w:rsidRDefault="00B04897" w:rsidP="001556AF">
      <w:pPr>
        <w:widowControl w:val="0"/>
        <w:suppressLineNumbers/>
        <w:spacing w:line="360" w:lineRule="auto"/>
        <w:rPr>
          <w:bCs/>
          <w:iCs/>
          <w:sz w:val="22"/>
          <w:szCs w:val="22"/>
          <w:vertAlign w:val="subscript"/>
          <w:lang w:val="en-US"/>
        </w:rPr>
      </w:pPr>
      <w:r w:rsidRPr="001556AF">
        <w:rPr>
          <w:bCs/>
          <w:iCs/>
          <w:sz w:val="22"/>
          <w:szCs w:val="22"/>
          <w:lang w:val="en-US"/>
        </w:rPr>
        <w:t xml:space="preserve">B) Size of Ctip2+ area in </w:t>
      </w:r>
      <w:proofErr w:type="spellStart"/>
      <w:r w:rsidRPr="001556AF">
        <w:rPr>
          <w:bCs/>
          <w:iCs/>
          <w:sz w:val="22"/>
          <w:szCs w:val="22"/>
          <w:lang w:val="en-US"/>
        </w:rPr>
        <w:t>scr</w:t>
      </w:r>
      <w:proofErr w:type="spellEnd"/>
      <w:r w:rsidRPr="001556AF">
        <w:rPr>
          <w:bCs/>
          <w:iCs/>
          <w:sz w:val="22"/>
          <w:szCs w:val="22"/>
          <w:lang w:val="en-US"/>
        </w:rPr>
        <w:t xml:space="preserve"> control and circFat3 KD brain sections. Values are presented as mean ± SEM. n=7 pups from 2 mothers (</w:t>
      </w:r>
      <w:proofErr w:type="spellStart"/>
      <w:r w:rsidRPr="001556AF">
        <w:rPr>
          <w:bCs/>
          <w:iCs/>
          <w:sz w:val="22"/>
          <w:szCs w:val="22"/>
          <w:lang w:val="en-US"/>
        </w:rPr>
        <w:t>Scr</w:t>
      </w:r>
      <w:proofErr w:type="spellEnd"/>
      <w:r w:rsidRPr="001556AF">
        <w:rPr>
          <w:bCs/>
          <w:iCs/>
          <w:sz w:val="22"/>
          <w:szCs w:val="22"/>
          <w:lang w:val="en-US"/>
        </w:rPr>
        <w:t xml:space="preserve">) and n=6 pups from 3 mothers (circFat3 KD). Mann-Whitney test (MWU = 20, p = 0.945); ns = not significant. </w:t>
      </w:r>
    </w:p>
    <w:p w14:paraId="30EF86BE" w14:textId="3EFCBACD" w:rsidR="00B04897" w:rsidRDefault="00B04897" w:rsidP="004B7666">
      <w:pPr>
        <w:widowControl w:val="0"/>
        <w:suppressLineNumbers/>
        <w:spacing w:line="240" w:lineRule="auto"/>
        <w:rPr>
          <w:b/>
          <w:iCs/>
          <w:lang w:val="en-US"/>
        </w:rPr>
      </w:pPr>
    </w:p>
    <w:p w14:paraId="00972238" w14:textId="77777777" w:rsidR="00B04897" w:rsidRPr="004B7666" w:rsidRDefault="00B04897" w:rsidP="004B7666">
      <w:pPr>
        <w:widowControl w:val="0"/>
        <w:suppressLineNumbers/>
        <w:spacing w:line="240" w:lineRule="auto"/>
        <w:rPr>
          <w:b/>
        </w:rPr>
      </w:pPr>
    </w:p>
    <w:sectPr w:rsidR="00B04897" w:rsidRPr="004B7666" w:rsidSect="0097263F">
      <w:footerReference w:type="even" r:id="rId9"/>
      <w:footerReference w:type="default" r:id="rId10"/>
      <w:pgSz w:w="11906" w:h="16838"/>
      <w:pgMar w:top="1560" w:right="1134" w:bottom="1702" w:left="1134" w:header="708" w:footer="68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9FA3C" w14:textId="77777777" w:rsidR="00F66898" w:rsidRDefault="00F66898">
      <w:pPr>
        <w:spacing w:line="240" w:lineRule="auto"/>
      </w:pPr>
      <w:r>
        <w:separator/>
      </w:r>
    </w:p>
  </w:endnote>
  <w:endnote w:type="continuationSeparator" w:id="0">
    <w:p w14:paraId="046CDEEB" w14:textId="77777777" w:rsidR="00F66898" w:rsidRDefault="00F668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0363765"/>
      <w:docPartObj>
        <w:docPartGallery w:val="Page Numbers (Bottom of Page)"/>
        <w:docPartUnique/>
      </w:docPartObj>
    </w:sdtPr>
    <w:sdtEndPr>
      <w:rPr>
        <w:rStyle w:val="PageNumber"/>
      </w:rPr>
    </w:sdtEndPr>
    <w:sdtContent>
      <w:p w14:paraId="29131767" w14:textId="25066DDD" w:rsidR="005F1A7E" w:rsidRDefault="005F1A7E" w:rsidP="00172FE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000013A" w14:textId="1DAA4B2F" w:rsidR="007569C6" w:rsidRDefault="007569C6">
    <w:pPr>
      <w:pBdr>
        <w:top w:val="nil"/>
        <w:left w:val="nil"/>
        <w:bottom w:val="nil"/>
        <w:right w:val="nil"/>
        <w:between w:val="nil"/>
      </w:pBdr>
      <w:tabs>
        <w:tab w:val="center" w:pos="4536"/>
        <w:tab w:val="right" w:pos="9072"/>
      </w:tabs>
      <w:jc w:val="right"/>
      <w:rPr>
        <w:color w:val="000000"/>
      </w:rPr>
    </w:pPr>
  </w:p>
  <w:p w14:paraId="0000013B" w14:textId="77777777" w:rsidR="007569C6" w:rsidRDefault="007569C6">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6034780"/>
      <w:docPartObj>
        <w:docPartGallery w:val="Page Numbers (Bottom of Page)"/>
        <w:docPartUnique/>
      </w:docPartObj>
    </w:sdtPr>
    <w:sdtEndPr>
      <w:rPr>
        <w:rStyle w:val="PageNumber"/>
      </w:rPr>
    </w:sdtEndPr>
    <w:sdtContent>
      <w:p w14:paraId="54991A86" w14:textId="2B729749" w:rsidR="00172FE5" w:rsidRDefault="00172FE5" w:rsidP="00734DD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9209C">
          <w:rPr>
            <w:rStyle w:val="PageNumber"/>
            <w:noProof/>
          </w:rPr>
          <w:t>1</w:t>
        </w:r>
        <w:r>
          <w:rPr>
            <w:rStyle w:val="PageNumber"/>
          </w:rPr>
          <w:fldChar w:fldCharType="end"/>
        </w:r>
      </w:p>
    </w:sdtContent>
  </w:sdt>
  <w:p w14:paraId="00000138" w14:textId="0ACA6745" w:rsidR="007569C6" w:rsidRDefault="007569C6">
    <w:pPr>
      <w:pBdr>
        <w:top w:val="nil"/>
        <w:left w:val="nil"/>
        <w:bottom w:val="nil"/>
        <w:right w:val="nil"/>
        <w:between w:val="nil"/>
      </w:pBdr>
      <w:tabs>
        <w:tab w:val="center" w:pos="4536"/>
        <w:tab w:val="right" w:pos="9072"/>
      </w:tabs>
      <w:rPr>
        <w:color w:val="000000"/>
      </w:rPr>
    </w:pPr>
  </w:p>
  <w:p w14:paraId="00000139" w14:textId="77777777" w:rsidR="007569C6" w:rsidRDefault="007569C6">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B066A" w14:textId="77777777" w:rsidR="00F66898" w:rsidRDefault="00F66898">
      <w:pPr>
        <w:spacing w:line="240" w:lineRule="auto"/>
      </w:pPr>
      <w:r>
        <w:separator/>
      </w:r>
    </w:p>
  </w:footnote>
  <w:footnote w:type="continuationSeparator" w:id="0">
    <w:p w14:paraId="1BC9A98C" w14:textId="77777777" w:rsidR="00F66898" w:rsidRDefault="00F6689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3784"/>
    <w:multiLevelType w:val="multilevel"/>
    <w:tmpl w:val="0C0CA7CC"/>
    <w:lvl w:ilvl="0">
      <w:start w:val="6"/>
      <w:numFmt w:val="bullet"/>
      <w:lvlText w:val="-"/>
      <w:lvlJc w:val="left"/>
      <w:pPr>
        <w:ind w:left="720" w:hanging="360"/>
      </w:pPr>
      <w:rPr>
        <w:rFonts w:ascii="Times" w:eastAsia="Times" w:hAnsi="Times" w:cs="Time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E060647"/>
    <w:multiLevelType w:val="hybridMultilevel"/>
    <w:tmpl w:val="04E07258"/>
    <w:lvl w:ilvl="0" w:tplc="8E0E174C">
      <w:start w:val="9"/>
      <w:numFmt w:val="bullet"/>
      <w:lvlText w:val="-"/>
      <w:lvlJc w:val="left"/>
      <w:pPr>
        <w:ind w:left="720" w:hanging="360"/>
      </w:pPr>
      <w:rPr>
        <w:rFonts w:ascii="Times" w:eastAsia="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AE035A"/>
    <w:multiLevelType w:val="multilevel"/>
    <w:tmpl w:val="84B468F4"/>
    <w:lvl w:ilvl="0">
      <w:start w:val="1"/>
      <w:numFmt w:val="decimal"/>
      <w:pStyle w:val="ListDash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43481194">
    <w:abstractNumId w:val="0"/>
  </w:num>
  <w:num w:numId="2" w16cid:durableId="847602486">
    <w:abstractNumId w:val="2"/>
  </w:num>
  <w:num w:numId="3" w16cid:durableId="16243379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8708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9C6"/>
    <w:rsid w:val="000042E7"/>
    <w:rsid w:val="0001639E"/>
    <w:rsid w:val="000318A2"/>
    <w:rsid w:val="00032FDF"/>
    <w:rsid w:val="00042AE4"/>
    <w:rsid w:val="00070287"/>
    <w:rsid w:val="000A3D2D"/>
    <w:rsid w:val="000A6689"/>
    <w:rsid w:val="000B1430"/>
    <w:rsid w:val="000B3260"/>
    <w:rsid w:val="000C2D43"/>
    <w:rsid w:val="000C5DCD"/>
    <w:rsid w:val="000D536E"/>
    <w:rsid w:val="001077CF"/>
    <w:rsid w:val="00133D09"/>
    <w:rsid w:val="00146160"/>
    <w:rsid w:val="00146183"/>
    <w:rsid w:val="0015456E"/>
    <w:rsid w:val="001556AF"/>
    <w:rsid w:val="00164DF0"/>
    <w:rsid w:val="00172FE5"/>
    <w:rsid w:val="00174B4D"/>
    <w:rsid w:val="001B2A9A"/>
    <w:rsid w:val="001C39D3"/>
    <w:rsid w:val="001F760C"/>
    <w:rsid w:val="0022215F"/>
    <w:rsid w:val="00232509"/>
    <w:rsid w:val="00233488"/>
    <w:rsid w:val="00235A0B"/>
    <w:rsid w:val="00250AA2"/>
    <w:rsid w:val="00252D41"/>
    <w:rsid w:val="00254D6D"/>
    <w:rsid w:val="00255F81"/>
    <w:rsid w:val="00265D5C"/>
    <w:rsid w:val="00270180"/>
    <w:rsid w:val="00283936"/>
    <w:rsid w:val="002C0F66"/>
    <w:rsid w:val="002D6EB2"/>
    <w:rsid w:val="002E254B"/>
    <w:rsid w:val="003023AA"/>
    <w:rsid w:val="00320F01"/>
    <w:rsid w:val="003518FF"/>
    <w:rsid w:val="0035502F"/>
    <w:rsid w:val="00371192"/>
    <w:rsid w:val="00373E72"/>
    <w:rsid w:val="00377538"/>
    <w:rsid w:val="00393FE1"/>
    <w:rsid w:val="00395686"/>
    <w:rsid w:val="003A5266"/>
    <w:rsid w:val="003C2B1F"/>
    <w:rsid w:val="003C5317"/>
    <w:rsid w:val="003C69A9"/>
    <w:rsid w:val="003C7105"/>
    <w:rsid w:val="003D5352"/>
    <w:rsid w:val="003D69AE"/>
    <w:rsid w:val="003E67AD"/>
    <w:rsid w:val="00402734"/>
    <w:rsid w:val="004113EB"/>
    <w:rsid w:val="00415918"/>
    <w:rsid w:val="00416F50"/>
    <w:rsid w:val="00433578"/>
    <w:rsid w:val="00444140"/>
    <w:rsid w:val="0044424D"/>
    <w:rsid w:val="004477E0"/>
    <w:rsid w:val="00447DC3"/>
    <w:rsid w:val="00451F8B"/>
    <w:rsid w:val="004603ED"/>
    <w:rsid w:val="00472F19"/>
    <w:rsid w:val="00485500"/>
    <w:rsid w:val="00485AD2"/>
    <w:rsid w:val="00486240"/>
    <w:rsid w:val="00494C17"/>
    <w:rsid w:val="004B7666"/>
    <w:rsid w:val="004C06D8"/>
    <w:rsid w:val="004C75EC"/>
    <w:rsid w:val="00507575"/>
    <w:rsid w:val="005216A9"/>
    <w:rsid w:val="00534F17"/>
    <w:rsid w:val="00535D52"/>
    <w:rsid w:val="00540AE3"/>
    <w:rsid w:val="00541FD8"/>
    <w:rsid w:val="005532D4"/>
    <w:rsid w:val="0056395D"/>
    <w:rsid w:val="00563FF4"/>
    <w:rsid w:val="00585DF2"/>
    <w:rsid w:val="00586058"/>
    <w:rsid w:val="005927FC"/>
    <w:rsid w:val="0059601C"/>
    <w:rsid w:val="005D1DB6"/>
    <w:rsid w:val="005E7443"/>
    <w:rsid w:val="005F1A7E"/>
    <w:rsid w:val="005F4AD4"/>
    <w:rsid w:val="00617F40"/>
    <w:rsid w:val="0062398D"/>
    <w:rsid w:val="00627214"/>
    <w:rsid w:val="00642C0E"/>
    <w:rsid w:val="00645417"/>
    <w:rsid w:val="00657F56"/>
    <w:rsid w:val="00662AB5"/>
    <w:rsid w:val="006841F2"/>
    <w:rsid w:val="006846BF"/>
    <w:rsid w:val="006854E3"/>
    <w:rsid w:val="006A27E7"/>
    <w:rsid w:val="006C0E64"/>
    <w:rsid w:val="006D755E"/>
    <w:rsid w:val="006D7D05"/>
    <w:rsid w:val="006E52CB"/>
    <w:rsid w:val="006E6B60"/>
    <w:rsid w:val="006F256D"/>
    <w:rsid w:val="006F2859"/>
    <w:rsid w:val="0070329D"/>
    <w:rsid w:val="00712915"/>
    <w:rsid w:val="00713FC5"/>
    <w:rsid w:val="00716612"/>
    <w:rsid w:val="007532A7"/>
    <w:rsid w:val="007569C6"/>
    <w:rsid w:val="00765D77"/>
    <w:rsid w:val="007757E6"/>
    <w:rsid w:val="0077784A"/>
    <w:rsid w:val="00777A91"/>
    <w:rsid w:val="00782175"/>
    <w:rsid w:val="007A4FB4"/>
    <w:rsid w:val="007B2772"/>
    <w:rsid w:val="007C55AE"/>
    <w:rsid w:val="007C78B1"/>
    <w:rsid w:val="007E0620"/>
    <w:rsid w:val="007F1883"/>
    <w:rsid w:val="008061E6"/>
    <w:rsid w:val="0082780B"/>
    <w:rsid w:val="00842A0C"/>
    <w:rsid w:val="00843339"/>
    <w:rsid w:val="008442CE"/>
    <w:rsid w:val="00877E12"/>
    <w:rsid w:val="008A0778"/>
    <w:rsid w:val="008D7F9E"/>
    <w:rsid w:val="008E10D3"/>
    <w:rsid w:val="008E3061"/>
    <w:rsid w:val="00920561"/>
    <w:rsid w:val="009262B1"/>
    <w:rsid w:val="00936926"/>
    <w:rsid w:val="00943B69"/>
    <w:rsid w:val="00952D3E"/>
    <w:rsid w:val="0097263F"/>
    <w:rsid w:val="009A0BB1"/>
    <w:rsid w:val="009C1B74"/>
    <w:rsid w:val="009C5B94"/>
    <w:rsid w:val="009D02D7"/>
    <w:rsid w:val="009D125A"/>
    <w:rsid w:val="009D667E"/>
    <w:rsid w:val="009D7CCA"/>
    <w:rsid w:val="009E2ADB"/>
    <w:rsid w:val="009E7AE0"/>
    <w:rsid w:val="009F22B6"/>
    <w:rsid w:val="00A13E70"/>
    <w:rsid w:val="00A302D9"/>
    <w:rsid w:val="00A32BE6"/>
    <w:rsid w:val="00A36A94"/>
    <w:rsid w:val="00A4190A"/>
    <w:rsid w:val="00A74D9E"/>
    <w:rsid w:val="00A8199B"/>
    <w:rsid w:val="00AA239E"/>
    <w:rsid w:val="00AA6C15"/>
    <w:rsid w:val="00AB20E1"/>
    <w:rsid w:val="00AB6468"/>
    <w:rsid w:val="00AC4FDF"/>
    <w:rsid w:val="00AC6DE2"/>
    <w:rsid w:val="00AE7DA5"/>
    <w:rsid w:val="00AF0A46"/>
    <w:rsid w:val="00AF2814"/>
    <w:rsid w:val="00AF35A2"/>
    <w:rsid w:val="00AF3964"/>
    <w:rsid w:val="00B00A21"/>
    <w:rsid w:val="00B04897"/>
    <w:rsid w:val="00B142B4"/>
    <w:rsid w:val="00B277CE"/>
    <w:rsid w:val="00B36223"/>
    <w:rsid w:val="00B5109A"/>
    <w:rsid w:val="00B61D46"/>
    <w:rsid w:val="00B629F1"/>
    <w:rsid w:val="00B8347A"/>
    <w:rsid w:val="00B91A1D"/>
    <w:rsid w:val="00B93A0D"/>
    <w:rsid w:val="00B94F6F"/>
    <w:rsid w:val="00BA30BA"/>
    <w:rsid w:val="00BB156D"/>
    <w:rsid w:val="00BD1EBA"/>
    <w:rsid w:val="00BE5020"/>
    <w:rsid w:val="00BF2227"/>
    <w:rsid w:val="00BF5DAE"/>
    <w:rsid w:val="00C0066C"/>
    <w:rsid w:val="00C0224B"/>
    <w:rsid w:val="00C168EA"/>
    <w:rsid w:val="00C41506"/>
    <w:rsid w:val="00C73E60"/>
    <w:rsid w:val="00C82C6A"/>
    <w:rsid w:val="00C87713"/>
    <w:rsid w:val="00C91E12"/>
    <w:rsid w:val="00C9209C"/>
    <w:rsid w:val="00CC217C"/>
    <w:rsid w:val="00CD48F3"/>
    <w:rsid w:val="00CE247C"/>
    <w:rsid w:val="00CE53B4"/>
    <w:rsid w:val="00CE70C1"/>
    <w:rsid w:val="00CF6D6E"/>
    <w:rsid w:val="00D363B1"/>
    <w:rsid w:val="00D4469B"/>
    <w:rsid w:val="00D45FBF"/>
    <w:rsid w:val="00D5747D"/>
    <w:rsid w:val="00D62585"/>
    <w:rsid w:val="00D72FF7"/>
    <w:rsid w:val="00D82CCB"/>
    <w:rsid w:val="00D926EB"/>
    <w:rsid w:val="00DA3060"/>
    <w:rsid w:val="00DB259F"/>
    <w:rsid w:val="00DC2F93"/>
    <w:rsid w:val="00DC5BA5"/>
    <w:rsid w:val="00DD1195"/>
    <w:rsid w:val="00DD1F2B"/>
    <w:rsid w:val="00DD6E71"/>
    <w:rsid w:val="00DE2F9D"/>
    <w:rsid w:val="00DF0A64"/>
    <w:rsid w:val="00DF55BF"/>
    <w:rsid w:val="00E0110A"/>
    <w:rsid w:val="00E11979"/>
    <w:rsid w:val="00E13690"/>
    <w:rsid w:val="00E21F4D"/>
    <w:rsid w:val="00E3431D"/>
    <w:rsid w:val="00E40405"/>
    <w:rsid w:val="00E701AE"/>
    <w:rsid w:val="00E92576"/>
    <w:rsid w:val="00E93BDF"/>
    <w:rsid w:val="00EB145E"/>
    <w:rsid w:val="00EB17DF"/>
    <w:rsid w:val="00EE3DA8"/>
    <w:rsid w:val="00EE4BA2"/>
    <w:rsid w:val="00EF1ABF"/>
    <w:rsid w:val="00F075C3"/>
    <w:rsid w:val="00F102CA"/>
    <w:rsid w:val="00F15D44"/>
    <w:rsid w:val="00F16D52"/>
    <w:rsid w:val="00F1717D"/>
    <w:rsid w:val="00F32089"/>
    <w:rsid w:val="00F34575"/>
    <w:rsid w:val="00F512A8"/>
    <w:rsid w:val="00F54354"/>
    <w:rsid w:val="00F66898"/>
    <w:rsid w:val="00F73B65"/>
    <w:rsid w:val="00F868B0"/>
    <w:rsid w:val="00F9283E"/>
    <w:rsid w:val="00F94C3A"/>
    <w:rsid w:val="00FA58C6"/>
    <w:rsid w:val="00FC5002"/>
    <w:rsid w:val="00FC5155"/>
    <w:rsid w:val="00FE2BF0"/>
    <w:rsid w:val="00FE6E41"/>
    <w:rsid w:val="00FF5F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C02C8F"/>
  <w15:docId w15:val="{EBDED45A-BA1F-4242-8B6B-DE083F581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w:sz w:val="24"/>
        <w:szCs w:val="24"/>
        <w:lang w:val="en-GB" w:eastAsia="en-GB"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1A7E"/>
    <w:pPr>
      <w:spacing w:line="480" w:lineRule="auto"/>
    </w:pPr>
  </w:style>
  <w:style w:type="paragraph" w:styleId="Heading1">
    <w:name w:val="heading 1"/>
    <w:aliases w:val="heading 1"/>
    <w:basedOn w:val="Normal"/>
    <w:next w:val="Text1"/>
    <w:link w:val="Heading1Char"/>
    <w:uiPriority w:val="9"/>
    <w:qFormat/>
    <w:rsid w:val="008E52BA"/>
    <w:pPr>
      <w:keepNext/>
      <w:spacing w:before="240" w:after="240" w:line="288" w:lineRule="auto"/>
      <w:outlineLvl w:val="0"/>
    </w:pPr>
    <w:rPr>
      <w:b/>
      <w:szCs w:val="20"/>
    </w:rPr>
  </w:style>
  <w:style w:type="paragraph" w:styleId="Heading2">
    <w:name w:val="heading 2"/>
    <w:basedOn w:val="Normal"/>
    <w:next w:val="Text2"/>
    <w:link w:val="Heading2Char"/>
    <w:uiPriority w:val="9"/>
    <w:unhideWhenUsed/>
    <w:qFormat/>
    <w:rsid w:val="00EF5960"/>
    <w:pPr>
      <w:keepNext/>
      <w:spacing w:before="240" w:after="180" w:line="288" w:lineRule="auto"/>
      <w:outlineLvl w:val="1"/>
    </w:pPr>
    <w:rPr>
      <w:szCs w:val="20"/>
      <w:u w:val="single"/>
    </w:rPr>
  </w:style>
  <w:style w:type="paragraph" w:styleId="Heading3">
    <w:name w:val="heading 3"/>
    <w:aliases w:val="h3,3,heading 3,heading 3 + 11 pt,Block,Nach:  Automatisch"/>
    <w:basedOn w:val="Normal"/>
    <w:next w:val="Normal"/>
    <w:uiPriority w:val="9"/>
    <w:semiHidden/>
    <w:unhideWhenUsed/>
    <w:qFormat/>
    <w:pPr>
      <w:keepNext/>
      <w:numPr>
        <w:ilvl w:val="2"/>
        <w:numId w:val="2"/>
      </w:numPr>
      <w:spacing w:before="240" w:after="180" w:line="288" w:lineRule="auto"/>
      <w:ind w:left="720"/>
      <w:outlineLvl w:val="2"/>
    </w:pPr>
    <w:rPr>
      <w:rFonts w:ascii="Arial Narrow" w:hAnsi="Arial Narrow"/>
      <w:i/>
      <w:szCs w:val="20"/>
    </w:rPr>
  </w:style>
  <w:style w:type="paragraph" w:styleId="Heading4">
    <w:name w:val="heading 4"/>
    <w:basedOn w:val="Normal"/>
    <w:next w:val="Normal"/>
    <w:uiPriority w:val="9"/>
    <w:semiHidden/>
    <w:unhideWhenUsed/>
    <w:qFormat/>
    <w:rsid w:val="008B59B9"/>
    <w:pPr>
      <w:keepNext/>
      <w:spacing w:after="240" w:line="288" w:lineRule="auto"/>
      <w:ind w:left="708"/>
      <w:outlineLvl w:val="3"/>
    </w:pPr>
    <w:rPr>
      <w:b/>
      <w:sz w:val="22"/>
      <w:szCs w:val="20"/>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spacing w:before="240" w:after="60" w:line="240" w:lineRule="auto"/>
      <w:ind w:left="102"/>
      <w:outlineLvl w:val="5"/>
    </w:pPr>
    <w:rPr>
      <w:rFonts w:ascii="Times New Roman" w:hAnsi="Times New Roman"/>
      <w:b/>
      <w:szCs w:val="22"/>
    </w:rPr>
  </w:style>
  <w:style w:type="paragraph" w:styleId="Heading9">
    <w:name w:val="heading 9"/>
    <w:basedOn w:val="Normal"/>
    <w:next w:val="Normal"/>
    <w:qFormat/>
    <w:pPr>
      <w:keepNext/>
      <w:autoSpaceDE w:val="0"/>
      <w:autoSpaceDN w:val="0"/>
      <w:adjustRightInd w:val="0"/>
      <w:spacing w:line="240" w:lineRule="auto"/>
      <w:ind w:left="102"/>
      <w:jc w:val="center"/>
      <w:outlineLvl w:val="8"/>
    </w:pPr>
    <w:rPr>
      <w:rFonts w:cs="Arial"/>
      <w:b/>
      <w:color w:val="5F5F5F"/>
      <w:sz w:val="48"/>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F5960"/>
    <w:pPr>
      <w:contextualSpacing/>
      <w:jc w:val="center"/>
    </w:pPr>
    <w:rPr>
      <w:rFonts w:eastAsiaTheme="majorEastAsia" w:cstheme="majorBidi"/>
      <w:b/>
      <w:spacing w:val="-10"/>
      <w:kern w:val="28"/>
      <w:sz w:val="56"/>
      <w:szCs w:val="56"/>
      <w:lang w:val="da-DK"/>
    </w:rPr>
  </w:style>
  <w:style w:type="paragraph" w:customStyle="1" w:styleId="Text1">
    <w:name w:val="Text 1"/>
    <w:basedOn w:val="Normal"/>
    <w:pPr>
      <w:spacing w:after="240" w:line="288" w:lineRule="auto"/>
      <w:ind w:left="482"/>
    </w:pPr>
    <w:rPr>
      <w:rFonts w:ascii="Arial Narrow" w:hAnsi="Arial Narrow"/>
      <w:szCs w:val="20"/>
    </w:rPr>
  </w:style>
  <w:style w:type="paragraph" w:customStyle="1" w:styleId="Text2">
    <w:name w:val="Text 2"/>
    <w:basedOn w:val="Normal"/>
    <w:pPr>
      <w:tabs>
        <w:tab w:val="left" w:pos="2302"/>
      </w:tabs>
      <w:spacing w:after="240" w:line="288" w:lineRule="auto"/>
      <w:ind w:left="1202"/>
    </w:pPr>
    <w:rPr>
      <w:rFonts w:ascii="Arial Narrow" w:hAnsi="Arial Narrow"/>
      <w:szCs w:val="20"/>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customStyle="1" w:styleId="Belehrung">
    <w:name w:val="Belehrung"/>
    <w:basedOn w:val="Normal"/>
    <w:pPr>
      <w:autoSpaceDE w:val="0"/>
      <w:autoSpaceDN w:val="0"/>
      <w:adjustRightInd w:val="0"/>
      <w:spacing w:line="240" w:lineRule="auto"/>
      <w:ind w:left="102"/>
    </w:pPr>
    <w:rPr>
      <w:rFonts w:cs="Arial"/>
      <w:bCs/>
      <w:szCs w:val="15"/>
    </w:rPr>
  </w:style>
  <w:style w:type="paragraph" w:styleId="BodyTextIndent2">
    <w:name w:val="Body Text Indent 2"/>
    <w:basedOn w:val="Normal"/>
    <w:pPr>
      <w:autoSpaceDE w:val="0"/>
      <w:autoSpaceDN w:val="0"/>
      <w:adjustRightInd w:val="0"/>
      <w:spacing w:line="240" w:lineRule="auto"/>
      <w:ind w:left="102"/>
      <w:jc w:val="center"/>
    </w:pPr>
    <w:rPr>
      <w:rFonts w:cs="Arial"/>
      <w:bCs/>
      <w:szCs w:val="15"/>
    </w:rPr>
  </w:style>
  <w:style w:type="paragraph" w:customStyle="1" w:styleId="ListDash2">
    <w:name w:val="List Dash 2"/>
    <w:basedOn w:val="Normal"/>
    <w:pPr>
      <w:numPr>
        <w:numId w:val="3"/>
      </w:numPr>
      <w:spacing w:after="240" w:line="288" w:lineRule="auto"/>
    </w:pPr>
    <w:rPr>
      <w:rFonts w:ascii="Arial Narrow" w:hAnsi="Arial Narrow"/>
      <w:szCs w:val="20"/>
    </w:rPr>
  </w:style>
  <w:style w:type="paragraph" w:customStyle="1" w:styleId="ListBullet1">
    <w:name w:val="List Bullet 1"/>
    <w:basedOn w:val="Text1"/>
    <w:pPr>
      <w:tabs>
        <w:tab w:val="num" w:pos="720"/>
      </w:tabs>
      <w:ind w:left="720" w:hanging="720"/>
    </w:pPr>
  </w:style>
  <w:style w:type="paragraph" w:customStyle="1" w:styleId="Formatvorlageberschrift1">
    <w:name w:val="Formatvorlage Überschrift 1"/>
    <w:aliases w:val="heading 1 + Arial Narrow 11 pt"/>
    <w:basedOn w:val="Heading1"/>
    <w:pPr>
      <w:pageBreakBefore/>
      <w:ind w:left="482" w:hanging="482"/>
    </w:pPr>
    <w:rPr>
      <w:bCs/>
      <w:smallCaps/>
      <w:sz w:val="26"/>
      <w:szCs w:val="24"/>
    </w:rPr>
  </w:style>
  <w:style w:type="paragraph" w:customStyle="1" w:styleId="FormatvorlageUntertitelFettErsteZeile0cm">
    <w:name w:val="Formatvorlage Untertitel + Fett Erste Zeile:  0 cm"/>
    <w:basedOn w:val="Subtitle"/>
    <w:pPr>
      <w:ind w:firstLine="0"/>
    </w:pPr>
    <w:rPr>
      <w:rFonts w:eastAsia="Times New Roman"/>
      <w:b/>
      <w:bCs/>
    </w:rPr>
  </w:style>
  <w:style w:type="paragraph" w:styleId="Subtitle">
    <w:name w:val="Subtitle"/>
    <w:basedOn w:val="Normal"/>
    <w:next w:val="Normal"/>
    <w:uiPriority w:val="11"/>
    <w:qFormat/>
    <w:pPr>
      <w:spacing w:after="60" w:line="312" w:lineRule="auto"/>
      <w:ind w:firstLine="397"/>
    </w:pPr>
    <w:rPr>
      <w:rFonts w:ascii="Arial Narrow" w:eastAsia="Arial Narrow" w:hAnsi="Arial Narrow" w:cs="Arial Narrow"/>
    </w:rPr>
  </w:style>
  <w:style w:type="character" w:styleId="Hyperlink">
    <w:name w:val="Hyperlink"/>
    <w:rPr>
      <w:color w:val="0000FF"/>
      <w:u w:val="single"/>
    </w:rPr>
  </w:style>
  <w:style w:type="paragraph" w:styleId="TOC1">
    <w:name w:val="toc 1"/>
    <w:basedOn w:val="Normal"/>
    <w:next w:val="Normal"/>
    <w:autoRedefine/>
    <w:semiHidden/>
    <w:pPr>
      <w:tabs>
        <w:tab w:val="left" w:pos="1134"/>
        <w:tab w:val="right" w:pos="9639"/>
      </w:tabs>
      <w:spacing w:after="80" w:line="312" w:lineRule="auto"/>
      <w:ind w:firstLine="397"/>
    </w:pPr>
    <w:rPr>
      <w:rFonts w:ascii="Arial Narrow" w:hAnsi="Arial Narrow"/>
      <w:b/>
      <w:noProof/>
      <w:szCs w:val="20"/>
    </w:rPr>
  </w:style>
  <w:style w:type="paragraph" w:styleId="TOC2">
    <w:name w:val="toc 2"/>
    <w:basedOn w:val="TOC1"/>
    <w:next w:val="Normal"/>
    <w:autoRedefine/>
    <w:semiHidden/>
    <w:rPr>
      <w:b w:val="0"/>
    </w:rPr>
  </w:style>
  <w:style w:type="paragraph" w:styleId="TableofFigures">
    <w:name w:val="table of figures"/>
    <w:basedOn w:val="Normal"/>
    <w:next w:val="Normal"/>
    <w:semiHidden/>
    <w:pPr>
      <w:spacing w:after="80" w:line="312" w:lineRule="auto"/>
      <w:ind w:left="440" w:hanging="440"/>
    </w:pPr>
    <w:rPr>
      <w:rFonts w:ascii="Arial Narrow" w:hAnsi="Arial Narrow"/>
      <w:szCs w:val="20"/>
    </w:rPr>
  </w:style>
  <w:style w:type="paragraph" w:styleId="Caption">
    <w:name w:val="caption"/>
    <w:basedOn w:val="Normal"/>
    <w:next w:val="Normal"/>
    <w:qFormat/>
    <w:pPr>
      <w:spacing w:after="240" w:line="312" w:lineRule="auto"/>
    </w:pPr>
    <w:rPr>
      <w:rFonts w:ascii="Arial Narrow" w:hAnsi="Arial Narrow"/>
      <w:sz w:val="18"/>
      <w:szCs w:val="20"/>
    </w:rPr>
  </w:style>
  <w:style w:type="paragraph" w:styleId="BalloonText">
    <w:name w:val="Balloon Text"/>
    <w:basedOn w:val="Normal"/>
    <w:semiHidden/>
    <w:rsid w:val="000D2391"/>
    <w:rPr>
      <w:rFonts w:ascii="Tahoma" w:hAnsi="Tahoma" w:cs="Tahoma"/>
      <w:sz w:val="16"/>
      <w:szCs w:val="16"/>
    </w:rPr>
  </w:style>
  <w:style w:type="character" w:styleId="Strong">
    <w:name w:val="Strong"/>
    <w:qFormat/>
    <w:rsid w:val="00CF5E4F"/>
    <w:rPr>
      <w:b/>
      <w:bCs/>
    </w:rPr>
  </w:style>
  <w:style w:type="character" w:customStyle="1" w:styleId="e-mailformatvorlage17">
    <w:name w:val="e-mailformatvorlage17"/>
    <w:semiHidden/>
    <w:rsid w:val="004B0ACC"/>
    <w:rPr>
      <w:rFonts w:ascii="Arial" w:hAnsi="Arial" w:cs="Arial" w:hint="default"/>
      <w:b w:val="0"/>
      <w:bCs w:val="0"/>
      <w:i w:val="0"/>
      <w:iCs w:val="0"/>
      <w:strike w:val="0"/>
      <w:dstrike w:val="0"/>
      <w:color w:val="auto"/>
      <w:sz w:val="20"/>
      <w:szCs w:val="20"/>
      <w:u w:val="none"/>
      <w:effect w:val="none"/>
    </w:rPr>
  </w:style>
  <w:style w:type="paragraph" w:styleId="NormalWeb">
    <w:name w:val="Normal (Web)"/>
    <w:basedOn w:val="Normal"/>
    <w:uiPriority w:val="99"/>
    <w:rsid w:val="00D845F3"/>
    <w:pPr>
      <w:spacing w:before="100" w:beforeAutospacing="1" w:after="100" w:afterAutospacing="1" w:line="240" w:lineRule="auto"/>
      <w:jc w:val="left"/>
    </w:pPr>
    <w:rPr>
      <w:rFonts w:ascii="Times New Roman" w:eastAsia="SimSun" w:hAnsi="Times New Roman"/>
      <w:lang w:val="en-US" w:eastAsia="zh-CN"/>
    </w:rPr>
  </w:style>
  <w:style w:type="paragraph" w:customStyle="1" w:styleId="authors1">
    <w:name w:val="authors1"/>
    <w:basedOn w:val="Normal"/>
    <w:rsid w:val="00FC0207"/>
    <w:pPr>
      <w:spacing w:before="72" w:line="240" w:lineRule="atLeast"/>
      <w:ind w:left="550"/>
      <w:jc w:val="left"/>
    </w:pPr>
    <w:rPr>
      <w:rFonts w:ascii="Times New Roman" w:eastAsia="SimSun" w:hAnsi="Times New Roman"/>
      <w:szCs w:val="22"/>
      <w:lang w:val="en-US" w:eastAsia="zh-CN"/>
    </w:rPr>
  </w:style>
  <w:style w:type="character" w:customStyle="1" w:styleId="FooterChar">
    <w:name w:val="Footer Char"/>
    <w:link w:val="Footer"/>
    <w:uiPriority w:val="99"/>
    <w:rsid w:val="0046086D"/>
    <w:rPr>
      <w:rFonts w:ascii="Calibri" w:hAnsi="Calibri"/>
      <w:sz w:val="22"/>
      <w:szCs w:val="24"/>
      <w:lang w:val="de-DE" w:eastAsia="de-DE"/>
    </w:rPr>
  </w:style>
  <w:style w:type="paragraph" w:customStyle="1" w:styleId="p1">
    <w:name w:val="p1"/>
    <w:basedOn w:val="Normal"/>
    <w:rsid w:val="00540874"/>
    <w:pPr>
      <w:spacing w:line="240" w:lineRule="auto"/>
      <w:jc w:val="left"/>
    </w:pPr>
    <w:rPr>
      <w:rFonts w:ascii="Helvetica" w:hAnsi="Helvetica"/>
      <w:sz w:val="15"/>
      <w:szCs w:val="15"/>
    </w:rPr>
  </w:style>
  <w:style w:type="paragraph" w:customStyle="1" w:styleId="p2">
    <w:name w:val="p2"/>
    <w:basedOn w:val="Normal"/>
    <w:rsid w:val="00650FA0"/>
    <w:pPr>
      <w:spacing w:line="240" w:lineRule="auto"/>
      <w:jc w:val="left"/>
    </w:pPr>
    <w:rPr>
      <w:rFonts w:ascii="Helvetica" w:hAnsi="Helvetica"/>
      <w:sz w:val="17"/>
      <w:szCs w:val="17"/>
    </w:rPr>
  </w:style>
  <w:style w:type="character" w:customStyle="1" w:styleId="apple-converted-space">
    <w:name w:val="apple-converted-space"/>
    <w:basedOn w:val="DefaultParagraphFont"/>
    <w:rsid w:val="00650FA0"/>
  </w:style>
  <w:style w:type="paragraph" w:styleId="FootnoteText">
    <w:name w:val="footnote text"/>
    <w:basedOn w:val="Normal"/>
    <w:link w:val="FootnoteTextChar"/>
    <w:semiHidden/>
    <w:unhideWhenUsed/>
    <w:rsid w:val="00C82EE9"/>
    <w:pPr>
      <w:spacing w:line="240" w:lineRule="auto"/>
    </w:pPr>
    <w:rPr>
      <w:szCs w:val="20"/>
    </w:rPr>
  </w:style>
  <w:style w:type="character" w:customStyle="1" w:styleId="FootnoteTextChar">
    <w:name w:val="Footnote Text Char"/>
    <w:basedOn w:val="DefaultParagraphFont"/>
    <w:link w:val="FootnoteText"/>
    <w:semiHidden/>
    <w:rsid w:val="00C82EE9"/>
    <w:rPr>
      <w:rFonts w:ascii="Calibri" w:hAnsi="Calibri"/>
    </w:rPr>
  </w:style>
  <w:style w:type="character" w:styleId="FootnoteReference">
    <w:name w:val="footnote reference"/>
    <w:basedOn w:val="DefaultParagraphFont"/>
    <w:uiPriority w:val="99"/>
    <w:unhideWhenUsed/>
    <w:rsid w:val="00C82EE9"/>
    <w:rPr>
      <w:vertAlign w:val="superscript"/>
    </w:rPr>
  </w:style>
  <w:style w:type="paragraph" w:styleId="ListParagraph">
    <w:name w:val="List Paragraph"/>
    <w:basedOn w:val="Normal"/>
    <w:uiPriority w:val="34"/>
    <w:qFormat/>
    <w:rsid w:val="00127EB0"/>
    <w:pPr>
      <w:ind w:left="720"/>
      <w:contextualSpacing/>
    </w:pPr>
  </w:style>
  <w:style w:type="table" w:styleId="TableGrid">
    <w:name w:val="Table Grid"/>
    <w:basedOn w:val="TableNormal"/>
    <w:uiPriority w:val="59"/>
    <w:unhideWhenUsed/>
    <w:rsid w:val="003343EA"/>
    <w:rPr>
      <w:rFonts w:asciiTheme="minorHAnsi" w:eastAsiaTheme="minorHAnsi" w:hAnsiTheme="minorHAnsi" w:cstheme="minorBid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3343EA"/>
  </w:style>
  <w:style w:type="character" w:styleId="CommentReference">
    <w:name w:val="annotation reference"/>
    <w:basedOn w:val="DefaultParagraphFont"/>
    <w:semiHidden/>
    <w:unhideWhenUsed/>
    <w:rsid w:val="003343EA"/>
    <w:rPr>
      <w:sz w:val="16"/>
      <w:szCs w:val="16"/>
    </w:rPr>
  </w:style>
  <w:style w:type="paragraph" w:styleId="CommentText">
    <w:name w:val="annotation text"/>
    <w:basedOn w:val="Normal"/>
    <w:link w:val="CommentTextChar"/>
    <w:unhideWhenUsed/>
    <w:rsid w:val="003343EA"/>
    <w:pPr>
      <w:spacing w:line="240" w:lineRule="auto"/>
    </w:pPr>
    <w:rPr>
      <w:szCs w:val="20"/>
    </w:rPr>
  </w:style>
  <w:style w:type="character" w:customStyle="1" w:styleId="CommentTextChar">
    <w:name w:val="Comment Text Char"/>
    <w:basedOn w:val="DefaultParagraphFont"/>
    <w:link w:val="CommentText"/>
    <w:rsid w:val="003343EA"/>
    <w:rPr>
      <w:rFonts w:ascii="Calibri" w:hAnsi="Calibri"/>
    </w:rPr>
  </w:style>
  <w:style w:type="paragraph" w:styleId="NoSpacing">
    <w:name w:val="No Spacing"/>
    <w:uiPriority w:val="1"/>
    <w:qFormat/>
    <w:rsid w:val="00EF5960"/>
    <w:rPr>
      <w:rFonts w:ascii="Baskerville Old Face" w:eastAsiaTheme="minorHAnsi" w:hAnsi="Baskerville Old Face" w:cstheme="minorBidi"/>
      <w:sz w:val="22"/>
      <w:szCs w:val="22"/>
      <w:lang w:val="da-DK"/>
    </w:rPr>
  </w:style>
  <w:style w:type="character" w:customStyle="1" w:styleId="TitleChar">
    <w:name w:val="Title Char"/>
    <w:basedOn w:val="DefaultParagraphFont"/>
    <w:link w:val="Title"/>
    <w:uiPriority w:val="10"/>
    <w:rsid w:val="00EF5960"/>
    <w:rPr>
      <w:rFonts w:ascii="Times" w:eastAsiaTheme="majorEastAsia" w:hAnsi="Times" w:cstheme="majorBidi"/>
      <w:b/>
      <w:spacing w:val="-10"/>
      <w:kern w:val="28"/>
      <w:sz w:val="56"/>
      <w:szCs w:val="56"/>
      <w:lang w:val="da-DK" w:eastAsia="en-US"/>
    </w:rPr>
  </w:style>
  <w:style w:type="character" w:customStyle="1" w:styleId="Heading2Char">
    <w:name w:val="Heading 2 Char"/>
    <w:basedOn w:val="DefaultParagraphFont"/>
    <w:link w:val="Heading2"/>
    <w:rsid w:val="009B6ACA"/>
    <w:rPr>
      <w:rFonts w:ascii="Times" w:hAnsi="Times"/>
      <w:sz w:val="24"/>
      <w:u w:val="single"/>
      <w:lang w:val="en-GB" w:eastAsia="en-GB"/>
    </w:rPr>
  </w:style>
  <w:style w:type="paragraph" w:styleId="CommentSubject">
    <w:name w:val="annotation subject"/>
    <w:basedOn w:val="CommentText"/>
    <w:next w:val="CommentText"/>
    <w:link w:val="CommentSubjectChar"/>
    <w:semiHidden/>
    <w:unhideWhenUsed/>
    <w:rsid w:val="007021D3"/>
    <w:rPr>
      <w:b/>
      <w:bCs/>
      <w:sz w:val="20"/>
    </w:rPr>
  </w:style>
  <w:style w:type="character" w:customStyle="1" w:styleId="CommentSubjectChar">
    <w:name w:val="Comment Subject Char"/>
    <w:basedOn w:val="CommentTextChar"/>
    <w:link w:val="CommentSubject"/>
    <w:semiHidden/>
    <w:rsid w:val="007021D3"/>
    <w:rPr>
      <w:rFonts w:ascii="Times" w:hAnsi="Times"/>
      <w:b/>
      <w:bCs/>
    </w:rPr>
  </w:style>
  <w:style w:type="character" w:customStyle="1" w:styleId="Heading1Char">
    <w:name w:val="Heading 1 Char"/>
    <w:aliases w:val="heading 1 Char"/>
    <w:basedOn w:val="DefaultParagraphFont"/>
    <w:link w:val="Heading1"/>
    <w:rsid w:val="00D40ADE"/>
    <w:rPr>
      <w:rFonts w:ascii="Times" w:hAnsi="Times"/>
      <w:b/>
      <w:sz w:val="24"/>
      <w:lang w:val="en-GB" w:eastAsia="en-GB"/>
    </w:rPr>
  </w:style>
  <w:style w:type="paragraph" w:styleId="Revision">
    <w:name w:val="Revision"/>
    <w:hidden/>
    <w:uiPriority w:val="99"/>
    <w:semiHidden/>
    <w:rsid w:val="00E91C26"/>
  </w:style>
  <w:style w:type="table" w:customStyle="1" w:styleId="a">
    <w:basedOn w:val="TableNormal"/>
    <w:rPr>
      <w:rFonts w:ascii="Calibri" w:eastAsia="Calibri" w:hAnsi="Calibri" w:cs="Calibri"/>
      <w:sz w:val="22"/>
      <w:szCs w:val="22"/>
    </w:rPr>
    <w:tblPr>
      <w:tblStyleRowBandSize w:val="1"/>
      <w:tblStyleColBandSize w:val="1"/>
    </w:tblPr>
  </w:style>
  <w:style w:type="table" w:customStyle="1" w:styleId="a0">
    <w:basedOn w:val="TableNormal"/>
    <w:rPr>
      <w:rFonts w:ascii="Calibri" w:eastAsia="Calibri" w:hAnsi="Calibri" w:cs="Calibri"/>
      <w:sz w:val="22"/>
      <w:szCs w:val="22"/>
    </w:rPr>
    <w:tblPr>
      <w:tblStyleRowBandSize w:val="1"/>
      <w:tblStyleColBandSize w:val="1"/>
    </w:tblPr>
  </w:style>
  <w:style w:type="table" w:customStyle="1" w:styleId="a1">
    <w:basedOn w:val="TableNormal"/>
    <w:rPr>
      <w:rFonts w:ascii="Calibri" w:eastAsia="Calibri" w:hAnsi="Calibri" w:cs="Calibri"/>
      <w:sz w:val="22"/>
      <w:szCs w:val="22"/>
    </w:rPr>
    <w:tblPr>
      <w:tblStyleRowBandSize w:val="1"/>
      <w:tblStyleColBandSize w:val="1"/>
    </w:tblPr>
  </w:style>
  <w:style w:type="table" w:customStyle="1" w:styleId="a2">
    <w:basedOn w:val="TableNormal"/>
    <w:rPr>
      <w:rFonts w:ascii="Calibri" w:eastAsia="Calibri" w:hAnsi="Calibri" w:cs="Calibri"/>
      <w:sz w:val="22"/>
      <w:szCs w:val="22"/>
    </w:rPr>
    <w:tblPr>
      <w:tblStyleRowBandSize w:val="1"/>
      <w:tblStyleColBandSize w:val="1"/>
    </w:tblPr>
  </w:style>
  <w:style w:type="character" w:styleId="LineNumber">
    <w:name w:val="line number"/>
    <w:basedOn w:val="DefaultParagraphFont"/>
    <w:uiPriority w:val="99"/>
    <w:semiHidden/>
    <w:unhideWhenUsed/>
    <w:rsid w:val="005F1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59048">
      <w:bodyDiv w:val="1"/>
      <w:marLeft w:val="0"/>
      <w:marRight w:val="0"/>
      <w:marTop w:val="0"/>
      <w:marBottom w:val="0"/>
      <w:divBdr>
        <w:top w:val="none" w:sz="0" w:space="0" w:color="auto"/>
        <w:left w:val="none" w:sz="0" w:space="0" w:color="auto"/>
        <w:bottom w:val="none" w:sz="0" w:space="0" w:color="auto"/>
        <w:right w:val="none" w:sz="0" w:space="0" w:color="auto"/>
      </w:divBdr>
    </w:div>
    <w:div w:id="166754271">
      <w:bodyDiv w:val="1"/>
      <w:marLeft w:val="0"/>
      <w:marRight w:val="0"/>
      <w:marTop w:val="0"/>
      <w:marBottom w:val="0"/>
      <w:divBdr>
        <w:top w:val="none" w:sz="0" w:space="0" w:color="auto"/>
        <w:left w:val="none" w:sz="0" w:space="0" w:color="auto"/>
        <w:bottom w:val="none" w:sz="0" w:space="0" w:color="auto"/>
        <w:right w:val="none" w:sz="0" w:space="0" w:color="auto"/>
      </w:divBdr>
    </w:div>
    <w:div w:id="299921431">
      <w:bodyDiv w:val="1"/>
      <w:marLeft w:val="0"/>
      <w:marRight w:val="0"/>
      <w:marTop w:val="0"/>
      <w:marBottom w:val="0"/>
      <w:divBdr>
        <w:top w:val="none" w:sz="0" w:space="0" w:color="auto"/>
        <w:left w:val="none" w:sz="0" w:space="0" w:color="auto"/>
        <w:bottom w:val="none" w:sz="0" w:space="0" w:color="auto"/>
        <w:right w:val="none" w:sz="0" w:space="0" w:color="auto"/>
      </w:divBdr>
    </w:div>
    <w:div w:id="364138867">
      <w:bodyDiv w:val="1"/>
      <w:marLeft w:val="0"/>
      <w:marRight w:val="0"/>
      <w:marTop w:val="0"/>
      <w:marBottom w:val="0"/>
      <w:divBdr>
        <w:top w:val="none" w:sz="0" w:space="0" w:color="auto"/>
        <w:left w:val="none" w:sz="0" w:space="0" w:color="auto"/>
        <w:bottom w:val="none" w:sz="0" w:space="0" w:color="auto"/>
        <w:right w:val="none" w:sz="0" w:space="0" w:color="auto"/>
      </w:divBdr>
    </w:div>
    <w:div w:id="396124806">
      <w:bodyDiv w:val="1"/>
      <w:marLeft w:val="0"/>
      <w:marRight w:val="0"/>
      <w:marTop w:val="0"/>
      <w:marBottom w:val="0"/>
      <w:divBdr>
        <w:top w:val="none" w:sz="0" w:space="0" w:color="auto"/>
        <w:left w:val="none" w:sz="0" w:space="0" w:color="auto"/>
        <w:bottom w:val="none" w:sz="0" w:space="0" w:color="auto"/>
        <w:right w:val="none" w:sz="0" w:space="0" w:color="auto"/>
      </w:divBdr>
    </w:div>
    <w:div w:id="474100787">
      <w:bodyDiv w:val="1"/>
      <w:marLeft w:val="0"/>
      <w:marRight w:val="0"/>
      <w:marTop w:val="0"/>
      <w:marBottom w:val="0"/>
      <w:divBdr>
        <w:top w:val="none" w:sz="0" w:space="0" w:color="auto"/>
        <w:left w:val="none" w:sz="0" w:space="0" w:color="auto"/>
        <w:bottom w:val="none" w:sz="0" w:space="0" w:color="auto"/>
        <w:right w:val="none" w:sz="0" w:space="0" w:color="auto"/>
      </w:divBdr>
    </w:div>
    <w:div w:id="479883868">
      <w:bodyDiv w:val="1"/>
      <w:marLeft w:val="0"/>
      <w:marRight w:val="0"/>
      <w:marTop w:val="0"/>
      <w:marBottom w:val="0"/>
      <w:divBdr>
        <w:top w:val="none" w:sz="0" w:space="0" w:color="auto"/>
        <w:left w:val="none" w:sz="0" w:space="0" w:color="auto"/>
        <w:bottom w:val="none" w:sz="0" w:space="0" w:color="auto"/>
        <w:right w:val="none" w:sz="0" w:space="0" w:color="auto"/>
      </w:divBdr>
    </w:div>
    <w:div w:id="611131511">
      <w:bodyDiv w:val="1"/>
      <w:marLeft w:val="0"/>
      <w:marRight w:val="0"/>
      <w:marTop w:val="0"/>
      <w:marBottom w:val="0"/>
      <w:divBdr>
        <w:top w:val="none" w:sz="0" w:space="0" w:color="auto"/>
        <w:left w:val="none" w:sz="0" w:space="0" w:color="auto"/>
        <w:bottom w:val="none" w:sz="0" w:space="0" w:color="auto"/>
        <w:right w:val="none" w:sz="0" w:space="0" w:color="auto"/>
      </w:divBdr>
    </w:div>
    <w:div w:id="619922692">
      <w:bodyDiv w:val="1"/>
      <w:marLeft w:val="0"/>
      <w:marRight w:val="0"/>
      <w:marTop w:val="0"/>
      <w:marBottom w:val="0"/>
      <w:divBdr>
        <w:top w:val="none" w:sz="0" w:space="0" w:color="auto"/>
        <w:left w:val="none" w:sz="0" w:space="0" w:color="auto"/>
        <w:bottom w:val="none" w:sz="0" w:space="0" w:color="auto"/>
        <w:right w:val="none" w:sz="0" w:space="0" w:color="auto"/>
      </w:divBdr>
    </w:div>
    <w:div w:id="661200966">
      <w:bodyDiv w:val="1"/>
      <w:marLeft w:val="0"/>
      <w:marRight w:val="0"/>
      <w:marTop w:val="0"/>
      <w:marBottom w:val="0"/>
      <w:divBdr>
        <w:top w:val="none" w:sz="0" w:space="0" w:color="auto"/>
        <w:left w:val="none" w:sz="0" w:space="0" w:color="auto"/>
        <w:bottom w:val="none" w:sz="0" w:space="0" w:color="auto"/>
        <w:right w:val="none" w:sz="0" w:space="0" w:color="auto"/>
      </w:divBdr>
    </w:div>
    <w:div w:id="746920548">
      <w:bodyDiv w:val="1"/>
      <w:marLeft w:val="0"/>
      <w:marRight w:val="0"/>
      <w:marTop w:val="0"/>
      <w:marBottom w:val="0"/>
      <w:divBdr>
        <w:top w:val="none" w:sz="0" w:space="0" w:color="auto"/>
        <w:left w:val="none" w:sz="0" w:space="0" w:color="auto"/>
        <w:bottom w:val="none" w:sz="0" w:space="0" w:color="auto"/>
        <w:right w:val="none" w:sz="0" w:space="0" w:color="auto"/>
      </w:divBdr>
    </w:div>
    <w:div w:id="758138036">
      <w:bodyDiv w:val="1"/>
      <w:marLeft w:val="0"/>
      <w:marRight w:val="0"/>
      <w:marTop w:val="0"/>
      <w:marBottom w:val="0"/>
      <w:divBdr>
        <w:top w:val="none" w:sz="0" w:space="0" w:color="auto"/>
        <w:left w:val="none" w:sz="0" w:space="0" w:color="auto"/>
        <w:bottom w:val="none" w:sz="0" w:space="0" w:color="auto"/>
        <w:right w:val="none" w:sz="0" w:space="0" w:color="auto"/>
      </w:divBdr>
    </w:div>
    <w:div w:id="857621642">
      <w:bodyDiv w:val="1"/>
      <w:marLeft w:val="0"/>
      <w:marRight w:val="0"/>
      <w:marTop w:val="0"/>
      <w:marBottom w:val="0"/>
      <w:divBdr>
        <w:top w:val="none" w:sz="0" w:space="0" w:color="auto"/>
        <w:left w:val="none" w:sz="0" w:space="0" w:color="auto"/>
        <w:bottom w:val="none" w:sz="0" w:space="0" w:color="auto"/>
        <w:right w:val="none" w:sz="0" w:space="0" w:color="auto"/>
      </w:divBdr>
    </w:div>
    <w:div w:id="1005131028">
      <w:bodyDiv w:val="1"/>
      <w:marLeft w:val="0"/>
      <w:marRight w:val="0"/>
      <w:marTop w:val="0"/>
      <w:marBottom w:val="0"/>
      <w:divBdr>
        <w:top w:val="none" w:sz="0" w:space="0" w:color="auto"/>
        <w:left w:val="none" w:sz="0" w:space="0" w:color="auto"/>
        <w:bottom w:val="none" w:sz="0" w:space="0" w:color="auto"/>
        <w:right w:val="none" w:sz="0" w:space="0" w:color="auto"/>
      </w:divBdr>
    </w:div>
    <w:div w:id="1301493234">
      <w:bodyDiv w:val="1"/>
      <w:marLeft w:val="0"/>
      <w:marRight w:val="0"/>
      <w:marTop w:val="0"/>
      <w:marBottom w:val="0"/>
      <w:divBdr>
        <w:top w:val="none" w:sz="0" w:space="0" w:color="auto"/>
        <w:left w:val="none" w:sz="0" w:space="0" w:color="auto"/>
        <w:bottom w:val="none" w:sz="0" w:space="0" w:color="auto"/>
        <w:right w:val="none" w:sz="0" w:space="0" w:color="auto"/>
      </w:divBdr>
    </w:div>
    <w:div w:id="1324971242">
      <w:bodyDiv w:val="1"/>
      <w:marLeft w:val="0"/>
      <w:marRight w:val="0"/>
      <w:marTop w:val="0"/>
      <w:marBottom w:val="0"/>
      <w:divBdr>
        <w:top w:val="none" w:sz="0" w:space="0" w:color="auto"/>
        <w:left w:val="none" w:sz="0" w:space="0" w:color="auto"/>
        <w:bottom w:val="none" w:sz="0" w:space="0" w:color="auto"/>
        <w:right w:val="none" w:sz="0" w:space="0" w:color="auto"/>
      </w:divBdr>
    </w:div>
    <w:div w:id="1346590658">
      <w:bodyDiv w:val="1"/>
      <w:marLeft w:val="0"/>
      <w:marRight w:val="0"/>
      <w:marTop w:val="0"/>
      <w:marBottom w:val="0"/>
      <w:divBdr>
        <w:top w:val="none" w:sz="0" w:space="0" w:color="auto"/>
        <w:left w:val="none" w:sz="0" w:space="0" w:color="auto"/>
        <w:bottom w:val="none" w:sz="0" w:space="0" w:color="auto"/>
        <w:right w:val="none" w:sz="0" w:space="0" w:color="auto"/>
      </w:divBdr>
    </w:div>
    <w:div w:id="1442413345">
      <w:bodyDiv w:val="1"/>
      <w:marLeft w:val="0"/>
      <w:marRight w:val="0"/>
      <w:marTop w:val="0"/>
      <w:marBottom w:val="0"/>
      <w:divBdr>
        <w:top w:val="none" w:sz="0" w:space="0" w:color="auto"/>
        <w:left w:val="none" w:sz="0" w:space="0" w:color="auto"/>
        <w:bottom w:val="none" w:sz="0" w:space="0" w:color="auto"/>
        <w:right w:val="none" w:sz="0" w:space="0" w:color="auto"/>
      </w:divBdr>
    </w:div>
    <w:div w:id="1575822911">
      <w:bodyDiv w:val="1"/>
      <w:marLeft w:val="0"/>
      <w:marRight w:val="0"/>
      <w:marTop w:val="0"/>
      <w:marBottom w:val="0"/>
      <w:divBdr>
        <w:top w:val="none" w:sz="0" w:space="0" w:color="auto"/>
        <w:left w:val="none" w:sz="0" w:space="0" w:color="auto"/>
        <w:bottom w:val="none" w:sz="0" w:space="0" w:color="auto"/>
        <w:right w:val="none" w:sz="0" w:space="0" w:color="auto"/>
      </w:divBdr>
    </w:div>
    <w:div w:id="1586450337">
      <w:bodyDiv w:val="1"/>
      <w:marLeft w:val="0"/>
      <w:marRight w:val="0"/>
      <w:marTop w:val="0"/>
      <w:marBottom w:val="0"/>
      <w:divBdr>
        <w:top w:val="none" w:sz="0" w:space="0" w:color="auto"/>
        <w:left w:val="none" w:sz="0" w:space="0" w:color="auto"/>
        <w:bottom w:val="none" w:sz="0" w:space="0" w:color="auto"/>
        <w:right w:val="none" w:sz="0" w:space="0" w:color="auto"/>
      </w:divBdr>
    </w:div>
    <w:div w:id="1597978572">
      <w:bodyDiv w:val="1"/>
      <w:marLeft w:val="0"/>
      <w:marRight w:val="0"/>
      <w:marTop w:val="0"/>
      <w:marBottom w:val="0"/>
      <w:divBdr>
        <w:top w:val="none" w:sz="0" w:space="0" w:color="auto"/>
        <w:left w:val="none" w:sz="0" w:space="0" w:color="auto"/>
        <w:bottom w:val="none" w:sz="0" w:space="0" w:color="auto"/>
        <w:right w:val="none" w:sz="0" w:space="0" w:color="auto"/>
      </w:divBdr>
    </w:div>
    <w:div w:id="1662469858">
      <w:bodyDiv w:val="1"/>
      <w:marLeft w:val="0"/>
      <w:marRight w:val="0"/>
      <w:marTop w:val="0"/>
      <w:marBottom w:val="0"/>
      <w:divBdr>
        <w:top w:val="none" w:sz="0" w:space="0" w:color="auto"/>
        <w:left w:val="none" w:sz="0" w:space="0" w:color="auto"/>
        <w:bottom w:val="none" w:sz="0" w:space="0" w:color="auto"/>
        <w:right w:val="none" w:sz="0" w:space="0" w:color="auto"/>
      </w:divBdr>
    </w:div>
    <w:div w:id="1672679512">
      <w:bodyDiv w:val="1"/>
      <w:marLeft w:val="0"/>
      <w:marRight w:val="0"/>
      <w:marTop w:val="0"/>
      <w:marBottom w:val="0"/>
      <w:divBdr>
        <w:top w:val="none" w:sz="0" w:space="0" w:color="auto"/>
        <w:left w:val="none" w:sz="0" w:space="0" w:color="auto"/>
        <w:bottom w:val="none" w:sz="0" w:space="0" w:color="auto"/>
        <w:right w:val="none" w:sz="0" w:space="0" w:color="auto"/>
      </w:divBdr>
    </w:div>
    <w:div w:id="1735590426">
      <w:bodyDiv w:val="1"/>
      <w:marLeft w:val="0"/>
      <w:marRight w:val="0"/>
      <w:marTop w:val="0"/>
      <w:marBottom w:val="0"/>
      <w:divBdr>
        <w:top w:val="none" w:sz="0" w:space="0" w:color="auto"/>
        <w:left w:val="none" w:sz="0" w:space="0" w:color="auto"/>
        <w:bottom w:val="none" w:sz="0" w:space="0" w:color="auto"/>
        <w:right w:val="none" w:sz="0" w:space="0" w:color="auto"/>
      </w:divBdr>
    </w:div>
    <w:div w:id="1771117904">
      <w:bodyDiv w:val="1"/>
      <w:marLeft w:val="0"/>
      <w:marRight w:val="0"/>
      <w:marTop w:val="0"/>
      <w:marBottom w:val="0"/>
      <w:divBdr>
        <w:top w:val="none" w:sz="0" w:space="0" w:color="auto"/>
        <w:left w:val="none" w:sz="0" w:space="0" w:color="auto"/>
        <w:bottom w:val="none" w:sz="0" w:space="0" w:color="auto"/>
        <w:right w:val="none" w:sz="0" w:space="0" w:color="auto"/>
      </w:divBdr>
    </w:div>
    <w:div w:id="1827093221">
      <w:bodyDiv w:val="1"/>
      <w:marLeft w:val="0"/>
      <w:marRight w:val="0"/>
      <w:marTop w:val="0"/>
      <w:marBottom w:val="0"/>
      <w:divBdr>
        <w:top w:val="none" w:sz="0" w:space="0" w:color="auto"/>
        <w:left w:val="none" w:sz="0" w:space="0" w:color="auto"/>
        <w:bottom w:val="none" w:sz="0" w:space="0" w:color="auto"/>
        <w:right w:val="none" w:sz="0" w:space="0" w:color="auto"/>
      </w:divBdr>
    </w:div>
    <w:div w:id="1917398284">
      <w:bodyDiv w:val="1"/>
      <w:marLeft w:val="0"/>
      <w:marRight w:val="0"/>
      <w:marTop w:val="0"/>
      <w:marBottom w:val="0"/>
      <w:divBdr>
        <w:top w:val="none" w:sz="0" w:space="0" w:color="auto"/>
        <w:left w:val="none" w:sz="0" w:space="0" w:color="auto"/>
        <w:bottom w:val="none" w:sz="0" w:space="0" w:color="auto"/>
        <w:right w:val="none" w:sz="0" w:space="0" w:color="auto"/>
      </w:divBdr>
    </w:div>
    <w:div w:id="1962029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6uWSTL0F2K4y+rzNVh92uet2Dw==">AMUW2mVg0wofdkf3StKGGFNFSP9Jc4CRAeqwTHbriMRD4T5opWAH1/PSwsBfQk8yV6tgIAqJHj5g+q7znv189CeQ8bAvw+4LHQMNDi/XI1Jhzj/OBHGEZMk=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87871B4-0AA8-4F9B-A997-E500657D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12497</Words>
  <Characters>76236</Characters>
  <Application>Microsoft Office Word</Application>
  <DocSecurity>0</DocSecurity>
  <Lines>635</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Eurice GmbH</dc:creator>
  <cp:lastModifiedBy>Rikke Ploug Frydenberg</cp:lastModifiedBy>
  <cp:revision>3</cp:revision>
  <dcterms:created xsi:type="dcterms:W3CDTF">2023-02-22T09:07:00Z</dcterms:created>
  <dcterms:modified xsi:type="dcterms:W3CDTF">2023-02-22T09:07:00Z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http://www.zotero.org/styles/experimental-dermatology</vt:lpwstr>
  </property>
  <property fmtid="{D5CDD505-2E9C-101B-9397-08002B2CF9AE}" pid="9" name="Mendeley Recent Style Name 3_1">
    <vt:lpwstr>Experimental Dermatology</vt:lpwstr>
  </property>
  <property fmtid="{D5CDD505-2E9C-101B-9397-08002B2CF9AE}" pid="10" name="Mendeley Recent Style Id 4_1">
    <vt:lpwstr>http://www.zotero.org/styles/modern-humanities-research-association</vt:lpwstr>
  </property>
  <property fmtid="{D5CDD505-2E9C-101B-9397-08002B2CF9AE}" pid="11" name="Mendeley Recent Style Name 4_1">
    <vt:lpwstr>Modern Humanities Research Association 3rd edition (note with bibliography)</vt:lpwstr>
  </property>
  <property fmtid="{D5CDD505-2E9C-101B-9397-08002B2CF9AE}" pid="12" name="Mendeley Recent Style Id 5_1">
    <vt:lpwstr>http://www.zotero.org/styles/modern-language-association</vt:lpwstr>
  </property>
  <property fmtid="{D5CDD505-2E9C-101B-9397-08002B2CF9AE}" pid="13" name="Mendeley Recent Style Name 5_1">
    <vt:lpwstr>Modern Language Association 8th edition</vt:lpwstr>
  </property>
  <property fmtid="{D5CDD505-2E9C-101B-9397-08002B2CF9AE}" pid="14" name="Mendeley Recent Style Id 6_1">
    <vt:lpwstr>http://csl.mendeley.com/styles/626330661/nature</vt:lpwstr>
  </property>
  <property fmtid="{D5CDD505-2E9C-101B-9397-08002B2CF9AE}" pid="15" name="Mendeley Recent Style Name 6_1">
    <vt:lpwstr>Nature - PhD- Sabine Seeler</vt:lpwstr>
  </property>
  <property fmtid="{D5CDD505-2E9C-101B-9397-08002B2CF9AE}" pid="16" name="Mendeley Recent Style Id 7_1">
    <vt:lpwstr>http://www.zotero.org/styles/plos-one</vt:lpwstr>
  </property>
  <property fmtid="{D5CDD505-2E9C-101B-9397-08002B2CF9AE}" pid="17" name="Mendeley Recent Style Name 7_1">
    <vt:lpwstr>PLOS ONE</vt:lpwstr>
  </property>
  <property fmtid="{D5CDD505-2E9C-101B-9397-08002B2CF9AE}" pid="18" name="Mendeley Recent Style Id 8_1">
    <vt:lpwstr>http://www.zotero.org/styles/springer-basic-brackets-no-et-al</vt:lpwstr>
  </property>
  <property fmtid="{D5CDD505-2E9C-101B-9397-08002B2CF9AE}" pid="19" name="Mendeley Recent Style Name 8_1">
    <vt:lpwstr>Springer - Basic (numeric, brackets, no "et al.")</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e38558ee-95df-3e2a-80f5-310c379001f4</vt:lpwstr>
  </property>
  <property fmtid="{D5CDD505-2E9C-101B-9397-08002B2CF9AE}" pid="24" name="Mendeley Citation Style_1">
    <vt:lpwstr>http://www.zotero.org/styles/springer-basic-brackets-no-et-al</vt:lpwstr>
  </property>
</Properties>
</file>