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B88CC7" w14:textId="77777777" w:rsidR="00CA48B6" w:rsidRPr="00E21389" w:rsidRDefault="00CA48B6" w:rsidP="00CB313D">
      <w:pPr>
        <w:pStyle w:val="SupplementaryMaterial"/>
        <w:spacing w:line="480" w:lineRule="auto"/>
        <w:rPr>
          <w:i w:val="0"/>
          <w:szCs w:val="24"/>
          <w:lang w:val="en-GB"/>
        </w:rPr>
      </w:pPr>
    </w:p>
    <w:p w14:paraId="4227EEE6" w14:textId="4F38D7B8" w:rsidR="00654E8F" w:rsidRPr="00E21389" w:rsidRDefault="00654E8F" w:rsidP="00CB313D">
      <w:pPr>
        <w:pStyle w:val="SupplementaryMaterial"/>
        <w:spacing w:line="480" w:lineRule="auto"/>
        <w:rPr>
          <w:b w:val="0"/>
          <w:i w:val="0"/>
          <w:szCs w:val="24"/>
          <w:lang w:val="en-GB"/>
        </w:rPr>
      </w:pPr>
      <w:r w:rsidRPr="00E21389">
        <w:rPr>
          <w:i w:val="0"/>
          <w:szCs w:val="24"/>
          <w:lang w:val="en-GB"/>
        </w:rPr>
        <w:t>Supplementary Material</w:t>
      </w:r>
    </w:p>
    <w:p w14:paraId="38CD9997" w14:textId="77777777" w:rsidR="000F277F" w:rsidRPr="00E21389" w:rsidRDefault="00E31A86" w:rsidP="00CB313D">
      <w:pPr>
        <w:spacing w:line="480" w:lineRule="auto"/>
        <w:jc w:val="both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t xml:space="preserve">Table of contents </w:t>
      </w:r>
    </w:p>
    <w:p w14:paraId="5472D773" w14:textId="602AFCB4" w:rsidR="00D3196E" w:rsidRPr="00C61A6D" w:rsidRDefault="007F0ADA" w:rsidP="00C61A6D">
      <w:pPr>
        <w:spacing w:line="480" w:lineRule="auto"/>
        <w:rPr>
          <w:rFonts w:cs="Times New Roman"/>
          <w:b/>
          <w:szCs w:val="24"/>
          <w:lang w:val="en-GB"/>
        </w:rPr>
      </w:pPr>
      <w:r w:rsidRPr="00B66402">
        <w:rPr>
          <w:rFonts w:cs="Times New Roman"/>
          <w:szCs w:val="24"/>
          <w:lang w:val="en-GB"/>
        </w:rPr>
        <w:t>Supplemental Methods</w:t>
      </w:r>
      <w:r w:rsidRPr="00E21389">
        <w:rPr>
          <w:rFonts w:cs="Times New Roman"/>
          <w:b/>
          <w:szCs w:val="24"/>
          <w:lang w:val="en-GB"/>
        </w:rPr>
        <w:br/>
      </w:r>
      <w:r w:rsidR="0041704A">
        <w:rPr>
          <w:rFonts w:cs="Times New Roman"/>
          <w:b/>
          <w:szCs w:val="24"/>
          <w:lang w:val="en-GB"/>
        </w:rPr>
        <w:t xml:space="preserve">Table S1: </w:t>
      </w:r>
      <w:r w:rsidR="0041704A" w:rsidRPr="008F2E1F">
        <w:rPr>
          <w:rFonts w:cs="Times New Roman"/>
          <w:szCs w:val="24"/>
          <w:lang w:val="en-GB"/>
        </w:rPr>
        <w:t>Cohort overview of patients used for method comparison</w:t>
      </w:r>
      <w:r w:rsidR="0041704A">
        <w:rPr>
          <w:rFonts w:cs="Times New Roman"/>
          <w:b/>
          <w:szCs w:val="24"/>
          <w:lang w:val="en-GB"/>
        </w:rPr>
        <w:br/>
      </w:r>
      <w:r w:rsidR="00E31A86" w:rsidRPr="00E21389">
        <w:rPr>
          <w:rFonts w:cs="Times New Roman"/>
          <w:b/>
          <w:szCs w:val="24"/>
          <w:lang w:val="en-GB"/>
        </w:rPr>
        <w:t>Table S</w:t>
      </w:r>
      <w:r w:rsidR="0041704A">
        <w:rPr>
          <w:rFonts w:cs="Times New Roman"/>
          <w:b/>
          <w:szCs w:val="24"/>
          <w:lang w:val="en-GB"/>
        </w:rPr>
        <w:t>2</w:t>
      </w:r>
      <w:r w:rsidR="00E31A86" w:rsidRPr="00E21389">
        <w:rPr>
          <w:rFonts w:cs="Times New Roman"/>
          <w:szCs w:val="24"/>
          <w:lang w:val="en-GB"/>
        </w:rPr>
        <w:t>: Reference values of urinary catecholamines metabolites for each age-group (days) tested by UPLC-MS/MS</w:t>
      </w:r>
      <w:bookmarkStart w:id="0" w:name="_GoBack"/>
      <w:bookmarkEnd w:id="0"/>
      <w:r w:rsidR="00E31A86" w:rsidRPr="00E21389">
        <w:rPr>
          <w:rFonts w:cs="Times New Roman"/>
          <w:szCs w:val="24"/>
          <w:lang w:val="en-GB"/>
        </w:rPr>
        <w:br/>
      </w:r>
      <w:r w:rsidR="00E31A86" w:rsidRPr="00E21389">
        <w:rPr>
          <w:rFonts w:cs="Times New Roman"/>
          <w:b/>
          <w:szCs w:val="24"/>
          <w:lang w:val="en-GB"/>
        </w:rPr>
        <w:t>Table S</w:t>
      </w:r>
      <w:r w:rsidR="0041704A">
        <w:rPr>
          <w:rFonts w:cs="Times New Roman"/>
          <w:b/>
          <w:szCs w:val="24"/>
          <w:lang w:val="en-GB"/>
        </w:rPr>
        <w:t>3</w:t>
      </w:r>
      <w:r w:rsidR="00E31A86" w:rsidRPr="00E21389">
        <w:rPr>
          <w:rFonts w:cs="Times New Roman"/>
          <w:szCs w:val="24"/>
          <w:lang w:val="en-GB"/>
        </w:rPr>
        <w:t>: Patient characteristics in various urine sample groups</w:t>
      </w:r>
      <w:r w:rsidR="00E31A86" w:rsidRPr="00E21389">
        <w:rPr>
          <w:rFonts w:cs="Times New Roman"/>
          <w:szCs w:val="24"/>
          <w:lang w:val="en-GB"/>
        </w:rPr>
        <w:tab/>
      </w:r>
      <w:r w:rsidR="00E31A86" w:rsidRPr="00E21389">
        <w:rPr>
          <w:rFonts w:cs="Times New Roman"/>
          <w:szCs w:val="24"/>
          <w:lang w:val="en-GB"/>
        </w:rPr>
        <w:tab/>
      </w:r>
      <w:r w:rsidR="00E31A86" w:rsidRPr="00E21389">
        <w:rPr>
          <w:rFonts w:cs="Times New Roman"/>
          <w:szCs w:val="24"/>
          <w:lang w:val="en-GB"/>
        </w:rPr>
        <w:tab/>
      </w:r>
      <w:r w:rsidR="00E31A86" w:rsidRPr="00E21389">
        <w:rPr>
          <w:rFonts w:cs="Times New Roman"/>
          <w:szCs w:val="24"/>
          <w:lang w:val="en-GB"/>
        </w:rPr>
        <w:tab/>
        <w:t xml:space="preserve">           </w:t>
      </w:r>
      <w:r w:rsidR="00E31A86" w:rsidRPr="00E21389">
        <w:rPr>
          <w:rFonts w:cs="Times New Roman"/>
          <w:b/>
          <w:szCs w:val="24"/>
          <w:lang w:val="en-GB"/>
        </w:rPr>
        <w:t>Table S</w:t>
      </w:r>
      <w:r w:rsidR="0041704A">
        <w:rPr>
          <w:rFonts w:cs="Times New Roman"/>
          <w:b/>
          <w:szCs w:val="24"/>
          <w:lang w:val="en-GB"/>
        </w:rPr>
        <w:t>4</w:t>
      </w:r>
      <w:r w:rsidR="00E31A86" w:rsidRPr="00E21389">
        <w:rPr>
          <w:rFonts w:cs="Times New Roman"/>
          <w:szCs w:val="24"/>
          <w:lang w:val="en-GB"/>
        </w:rPr>
        <w:t>: Comparison of patient characterist</w:t>
      </w:r>
      <w:r w:rsidR="001C128F" w:rsidRPr="00E21389">
        <w:rPr>
          <w:rFonts w:cs="Times New Roman"/>
          <w:szCs w:val="24"/>
          <w:lang w:val="en-GB"/>
        </w:rPr>
        <w:t>ics between urine sample groups</w:t>
      </w:r>
      <w:r w:rsidR="00E31A86" w:rsidRPr="00E21389">
        <w:rPr>
          <w:rFonts w:cs="Times New Roman"/>
          <w:szCs w:val="24"/>
          <w:lang w:val="en-GB"/>
        </w:rPr>
        <w:t xml:space="preserve"> </w:t>
      </w:r>
      <w:r w:rsidR="00E31A86" w:rsidRPr="00E21389">
        <w:rPr>
          <w:rFonts w:cs="Times New Roman"/>
          <w:szCs w:val="24"/>
          <w:lang w:val="en-GB"/>
        </w:rPr>
        <w:tab/>
      </w:r>
      <w:r w:rsidR="00E31A86" w:rsidRPr="00E21389">
        <w:rPr>
          <w:rFonts w:cs="Times New Roman"/>
          <w:szCs w:val="24"/>
          <w:lang w:val="en-GB"/>
        </w:rPr>
        <w:tab/>
        <w:t xml:space="preserve">            </w:t>
      </w:r>
      <w:r w:rsidR="000F277F" w:rsidRPr="00E21389">
        <w:rPr>
          <w:rFonts w:cs="Times New Roman"/>
          <w:szCs w:val="24"/>
          <w:lang w:val="en-GB"/>
        </w:rPr>
        <w:t xml:space="preserve">        </w:t>
      </w:r>
      <w:r w:rsidR="00CB313D" w:rsidRPr="00E21389">
        <w:rPr>
          <w:rFonts w:cs="Times New Roman"/>
          <w:b/>
          <w:szCs w:val="24"/>
          <w:lang w:val="en-GB"/>
        </w:rPr>
        <w:t>Figure S</w:t>
      </w:r>
      <w:r w:rsidR="002C7906" w:rsidRPr="00E21389">
        <w:rPr>
          <w:rFonts w:cs="Times New Roman"/>
          <w:b/>
          <w:szCs w:val="24"/>
          <w:lang w:val="en-GB"/>
        </w:rPr>
        <w:t>1</w:t>
      </w:r>
      <w:r w:rsidR="00CB313D" w:rsidRPr="00E21389">
        <w:rPr>
          <w:rFonts w:cs="Times New Roman"/>
          <w:szCs w:val="24"/>
          <w:lang w:val="en-GB"/>
        </w:rPr>
        <w:t>:</w:t>
      </w:r>
      <w:r w:rsidR="000F277F" w:rsidRPr="00E21389">
        <w:rPr>
          <w:rFonts w:cs="Times New Roman"/>
          <w:szCs w:val="24"/>
          <w:lang w:val="en-GB"/>
        </w:rPr>
        <w:t xml:space="preserve"> Mode of urine collection and urinary catecholamine metabolite in neuroblastoma patients</w:t>
      </w:r>
      <w:r w:rsidR="002C7906" w:rsidRPr="00E21389">
        <w:rPr>
          <w:rFonts w:cs="Times New Roman"/>
          <w:szCs w:val="24"/>
          <w:lang w:val="en-GB"/>
        </w:rPr>
        <w:t xml:space="preserve">        </w:t>
      </w:r>
      <w:r w:rsidR="002C7906" w:rsidRPr="00E21389">
        <w:rPr>
          <w:rFonts w:cs="Times New Roman"/>
          <w:b/>
          <w:szCs w:val="24"/>
          <w:lang w:val="en-GB"/>
        </w:rPr>
        <w:t>Figure S</w:t>
      </w:r>
      <w:r w:rsidR="001C128F" w:rsidRPr="00E21389">
        <w:rPr>
          <w:rFonts w:cs="Times New Roman"/>
          <w:b/>
          <w:szCs w:val="24"/>
          <w:lang w:val="en-GB"/>
        </w:rPr>
        <w:t>2</w:t>
      </w:r>
      <w:r w:rsidR="002C7906" w:rsidRPr="00E21389">
        <w:rPr>
          <w:rFonts w:cs="Times New Roman"/>
          <w:szCs w:val="24"/>
          <w:lang w:val="en-GB"/>
        </w:rPr>
        <w:t>: Comparison of urine samples analysed</w:t>
      </w:r>
      <w:r w:rsidR="001C128F" w:rsidRPr="00E21389">
        <w:rPr>
          <w:rFonts w:cs="Times New Roman"/>
          <w:szCs w:val="24"/>
          <w:lang w:val="en-GB"/>
        </w:rPr>
        <w:t xml:space="preserve"> by both HPLC-FD and UPLC-MS/MS</w:t>
      </w:r>
      <w:r w:rsidR="002C7906" w:rsidRPr="00E21389">
        <w:rPr>
          <w:rFonts w:cs="Times New Roman"/>
          <w:szCs w:val="24"/>
          <w:lang w:val="en-GB"/>
        </w:rPr>
        <w:t xml:space="preserve">                   </w:t>
      </w:r>
      <w:r w:rsidR="001C128F" w:rsidRPr="00E21389">
        <w:rPr>
          <w:rFonts w:cs="Times New Roman"/>
          <w:b/>
          <w:szCs w:val="24"/>
          <w:lang w:val="en-GB"/>
        </w:rPr>
        <w:t>Figure S3</w:t>
      </w:r>
      <w:r w:rsidR="002C7906" w:rsidRPr="00E21389">
        <w:rPr>
          <w:rFonts w:cs="Times New Roman"/>
          <w:szCs w:val="24"/>
          <w:lang w:val="en-GB"/>
        </w:rPr>
        <w:t>: Effect of the analysis method on diagnostic sensitivity for neuroblastoma</w:t>
      </w:r>
      <w:r w:rsidR="001C128F" w:rsidRPr="00E21389">
        <w:rPr>
          <w:rFonts w:cs="Times New Roman"/>
          <w:szCs w:val="24"/>
          <w:lang w:val="en-GB"/>
        </w:rPr>
        <w:tab/>
        <w:t xml:space="preserve">        </w:t>
      </w:r>
      <w:r w:rsidR="001C128F" w:rsidRPr="00E21389">
        <w:rPr>
          <w:rFonts w:cs="Times New Roman"/>
          <w:b/>
          <w:szCs w:val="24"/>
          <w:lang w:val="en-GB"/>
        </w:rPr>
        <w:t>Figure S4:</w:t>
      </w:r>
      <w:r w:rsidR="001C128F" w:rsidRPr="00E21389">
        <w:rPr>
          <w:lang w:val="en-GB"/>
        </w:rPr>
        <w:t xml:space="preserve"> </w:t>
      </w:r>
      <w:r w:rsidR="001C128F" w:rsidRPr="00E21389">
        <w:rPr>
          <w:rFonts w:cs="Times New Roman"/>
          <w:szCs w:val="24"/>
          <w:lang w:val="en-GB"/>
        </w:rPr>
        <w:t>Diagnostic sensitivity of a panel of eight urinary catecholamine metabolites for the diagnosis of neuroblastoma</w:t>
      </w:r>
      <w:r w:rsidR="001C128F" w:rsidRPr="00E21389">
        <w:rPr>
          <w:rFonts w:cs="Times New Roman"/>
          <w:szCs w:val="24"/>
          <w:lang w:val="en-GB"/>
        </w:rPr>
        <w:tab/>
      </w:r>
      <w:r w:rsidR="00D3196E" w:rsidRPr="00E21389">
        <w:rPr>
          <w:rFonts w:cs="Times New Roman"/>
          <w:szCs w:val="24"/>
          <w:lang w:val="en-GB"/>
        </w:rPr>
        <w:br/>
      </w:r>
      <w:r w:rsidR="00D3196E" w:rsidRPr="00E21389">
        <w:rPr>
          <w:rFonts w:cs="Times New Roman"/>
          <w:b/>
          <w:szCs w:val="24"/>
          <w:lang w:val="en-GB"/>
        </w:rPr>
        <w:t>Figure S5:</w:t>
      </w:r>
      <w:r w:rsidR="00AD2A35" w:rsidRPr="00E21389">
        <w:rPr>
          <w:lang w:val="en-GB"/>
        </w:rPr>
        <w:t xml:space="preserve"> S</w:t>
      </w:r>
      <w:r w:rsidR="00D3196E" w:rsidRPr="00E21389">
        <w:rPr>
          <w:lang w:val="en-GB"/>
        </w:rPr>
        <w:t xml:space="preserve">pecificity </w:t>
      </w:r>
      <w:r w:rsidR="00D3196E" w:rsidRPr="00E21389">
        <w:rPr>
          <w:rFonts w:cs="Times New Roman"/>
          <w:szCs w:val="24"/>
          <w:lang w:val="en-GB"/>
        </w:rPr>
        <w:t>of a panel of eight urinary catecholamine metabolites for our controls</w:t>
      </w:r>
    </w:p>
    <w:p w14:paraId="42E224A7" w14:textId="77777777" w:rsidR="00E61D8C" w:rsidRPr="00E21389" w:rsidRDefault="00E61D8C" w:rsidP="00CB313D">
      <w:pPr>
        <w:spacing w:line="480" w:lineRule="auto"/>
        <w:jc w:val="both"/>
        <w:rPr>
          <w:rFonts w:cs="Times New Roman"/>
          <w:szCs w:val="24"/>
          <w:lang w:val="en-GB"/>
        </w:rPr>
      </w:pPr>
    </w:p>
    <w:p w14:paraId="3C419443" w14:textId="65CDFF98" w:rsidR="00994A3D" w:rsidRPr="00E21389" w:rsidRDefault="00994A3D" w:rsidP="00994A3D">
      <w:pPr>
        <w:keepNext/>
        <w:jc w:val="center"/>
        <w:rPr>
          <w:rFonts w:cs="Times New Roman"/>
          <w:szCs w:val="24"/>
          <w:lang w:val="en-GB"/>
        </w:rPr>
      </w:pPr>
    </w:p>
    <w:p w14:paraId="67848457" w14:textId="77777777" w:rsidR="00E31A86" w:rsidRPr="00E21389" w:rsidRDefault="00E31A86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41307EFA" w14:textId="77777777" w:rsidR="009973B7" w:rsidRPr="00E21389" w:rsidRDefault="009973B7" w:rsidP="002C7906">
      <w:pPr>
        <w:keepNext/>
        <w:spacing w:line="36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Supplemental Methods</w:t>
      </w:r>
    </w:p>
    <w:p w14:paraId="7E01E5AE" w14:textId="74A12828" w:rsidR="00C45D92" w:rsidRPr="00E21389" w:rsidRDefault="00C45D92" w:rsidP="00C45D92">
      <w:pPr>
        <w:keepNext/>
        <w:spacing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>To enable method comparison, spot urine samples of 39</w:t>
      </w:r>
      <w:r w:rsidR="0038307D" w:rsidRPr="00E21389">
        <w:rPr>
          <w:rFonts w:cs="Times New Roman"/>
          <w:szCs w:val="24"/>
          <w:lang w:val="en-GB"/>
        </w:rPr>
        <w:t xml:space="preserve"> </w:t>
      </w:r>
      <w:r w:rsidR="001A670E" w:rsidRPr="00E21389">
        <w:rPr>
          <w:rFonts w:cs="Times New Roman"/>
          <w:szCs w:val="24"/>
          <w:lang w:val="en-GB"/>
        </w:rPr>
        <w:t>neuroblastoma</w:t>
      </w:r>
      <w:r w:rsidRPr="00E21389">
        <w:rPr>
          <w:rFonts w:cs="Times New Roman"/>
          <w:szCs w:val="24"/>
          <w:lang w:val="en-GB"/>
        </w:rPr>
        <w:t xml:space="preserve"> and non-neuroblastoma patients (i.e., patients with other paediatric cancer types or no malignancy) from the Amsterdam UMC and Princess Maxima Centre were analysed by both HPLC-FD and UPLC-MS/MS</w:t>
      </w:r>
      <w:r w:rsidR="007C2E78" w:rsidRPr="00E21389">
        <w:rPr>
          <w:rFonts w:cs="Times New Roman"/>
          <w:szCs w:val="24"/>
          <w:lang w:val="en-GB"/>
        </w:rPr>
        <w:t xml:space="preserve"> (Table S1)</w:t>
      </w:r>
      <w:r w:rsidRPr="00E21389">
        <w:rPr>
          <w:rFonts w:cs="Times New Roman"/>
          <w:szCs w:val="24"/>
          <w:lang w:val="en-GB"/>
        </w:rPr>
        <w:t>.</w:t>
      </w:r>
      <w:r w:rsidR="009910A6" w:rsidRPr="00E21389">
        <w:rPr>
          <w:rFonts w:cs="Times New Roman"/>
          <w:szCs w:val="24"/>
          <w:lang w:val="en-GB"/>
        </w:rPr>
        <w:t xml:space="preserve"> </w:t>
      </w:r>
      <w:r w:rsidR="001A670E" w:rsidRPr="00E21389">
        <w:rPr>
          <w:rFonts w:cs="Times New Roman"/>
          <w:szCs w:val="24"/>
          <w:lang w:val="en-GB"/>
        </w:rPr>
        <w:t>Urine samples were collected at diagnosis and during therapy. At the Amsterdam UMC, urine samples were protected from light, acidified using hydrochloric acid and stored at -2</w:t>
      </w:r>
      <w:r w:rsidR="001624DA">
        <w:rPr>
          <w:rFonts w:cs="Times New Roman"/>
          <w:szCs w:val="24"/>
          <w:lang w:val="en-GB"/>
        </w:rPr>
        <w:t>5</w:t>
      </w:r>
      <w:r w:rsidR="001A670E" w:rsidRPr="00E21389">
        <w:rPr>
          <w:rFonts w:cs="Times New Roman"/>
          <w:szCs w:val="24"/>
          <w:lang w:val="en-GB"/>
        </w:rPr>
        <w:t xml:space="preserve">°C. At the Princess Maxima Centre, urine samples were protected from light without prior acidification and stored at -20°C. All 39 samples were analysed </w:t>
      </w:r>
      <w:r w:rsidR="0038307D" w:rsidRPr="00E21389">
        <w:rPr>
          <w:rFonts w:cs="Times New Roman"/>
          <w:szCs w:val="24"/>
          <w:lang w:val="en-GB"/>
        </w:rPr>
        <w:t xml:space="preserve">in one batch </w:t>
      </w:r>
      <w:r w:rsidR="001A670E" w:rsidRPr="00E21389">
        <w:rPr>
          <w:rFonts w:cs="Times New Roman"/>
          <w:szCs w:val="24"/>
          <w:lang w:val="en-GB"/>
        </w:rPr>
        <w:t>by HPLC-FD and UPLC-MS/MS</w:t>
      </w:r>
      <w:r w:rsidR="006D5296">
        <w:rPr>
          <w:rFonts w:cs="Times New Roman"/>
          <w:szCs w:val="24"/>
          <w:lang w:val="en-GB"/>
        </w:rPr>
        <w:t xml:space="preserve"> as previously described.</w:t>
      </w:r>
      <w:r w:rsidR="00E9678A">
        <w:rPr>
          <w:rFonts w:cs="Times New Roman"/>
          <w:szCs w:val="24"/>
          <w:lang w:val="en-GB"/>
        </w:rPr>
        <w:fldChar w:fldCharType="begin">
          <w:fldData xml:space="preserve">PEVuZE5vdGU+PENpdGU+PEF1dGhvcj5WZXJseTwvQXV0aG9yPjxZZWFyPjIwMTc8L1llYXI+PFJl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</w:fldData>
        </w:fldChar>
      </w:r>
      <w:r w:rsidR="00E9678A">
        <w:rPr>
          <w:rFonts w:cs="Times New Roman"/>
          <w:szCs w:val="24"/>
          <w:lang w:val="en-GB"/>
        </w:rPr>
        <w:instrText xml:space="preserve"> ADDIN EN.CITE </w:instrText>
      </w:r>
      <w:r w:rsidR="00E9678A">
        <w:rPr>
          <w:rFonts w:cs="Times New Roman"/>
          <w:szCs w:val="24"/>
          <w:lang w:val="en-GB"/>
        </w:rPr>
        <w:fldChar w:fldCharType="begin">
          <w:fldData xml:space="preserve">PEVuZE5vdGU+PENpdGU+PEF1dGhvcj5WZXJseTwvQXV0aG9yPjxZZWFyPjIwMTc8L1llYXI+PFJl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</w:fldData>
        </w:fldChar>
      </w:r>
      <w:r w:rsidR="00E9678A">
        <w:rPr>
          <w:rFonts w:cs="Times New Roman"/>
          <w:szCs w:val="24"/>
          <w:lang w:val="en-GB"/>
        </w:rPr>
        <w:instrText xml:space="preserve"> ADDIN EN.CITE.DATA </w:instrText>
      </w:r>
      <w:r w:rsidR="00E9678A">
        <w:rPr>
          <w:rFonts w:cs="Times New Roman"/>
          <w:szCs w:val="24"/>
          <w:lang w:val="en-GB"/>
        </w:rPr>
      </w:r>
      <w:r w:rsidR="00E9678A">
        <w:rPr>
          <w:rFonts w:cs="Times New Roman"/>
          <w:szCs w:val="24"/>
          <w:lang w:val="en-GB"/>
        </w:rPr>
        <w:fldChar w:fldCharType="end"/>
      </w:r>
      <w:r w:rsidR="00E9678A">
        <w:rPr>
          <w:rFonts w:cs="Times New Roman"/>
          <w:szCs w:val="24"/>
          <w:lang w:val="en-GB"/>
        </w:rPr>
      </w:r>
      <w:r w:rsidR="00E9678A">
        <w:rPr>
          <w:rFonts w:cs="Times New Roman"/>
          <w:szCs w:val="24"/>
          <w:lang w:val="en-GB"/>
        </w:rPr>
        <w:fldChar w:fldCharType="separate"/>
      </w:r>
      <w:r w:rsidR="00E9678A" w:rsidRPr="00E9678A">
        <w:rPr>
          <w:rFonts w:cs="Times New Roman"/>
          <w:noProof/>
          <w:szCs w:val="24"/>
          <w:vertAlign w:val="superscript"/>
          <w:lang w:val="en-GB"/>
        </w:rPr>
        <w:t>1,2</w:t>
      </w:r>
      <w:r w:rsidR="00E9678A">
        <w:rPr>
          <w:rFonts w:cs="Times New Roman"/>
          <w:szCs w:val="24"/>
          <w:lang w:val="en-GB"/>
        </w:rPr>
        <w:fldChar w:fldCharType="end"/>
      </w:r>
      <w:r w:rsidR="006D5296">
        <w:rPr>
          <w:rFonts w:cs="Times New Roman"/>
          <w:szCs w:val="24"/>
          <w:lang w:val="en-GB"/>
        </w:rPr>
        <w:t xml:space="preserve"> </w:t>
      </w:r>
    </w:p>
    <w:p w14:paraId="65927CCC" w14:textId="77777777" w:rsidR="009973B7" w:rsidRPr="00E21389" w:rsidRDefault="009973B7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56A8EBB1" w14:textId="0CE82297" w:rsidR="009973B7" w:rsidRPr="00E21389" w:rsidRDefault="009973B7" w:rsidP="002C7906">
      <w:pPr>
        <w:keepNext/>
        <w:spacing w:line="36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 xml:space="preserve">Supplementary Table 1 Cohort overview </w:t>
      </w:r>
      <w:r w:rsidR="00C960B4" w:rsidRPr="00E21389">
        <w:rPr>
          <w:rFonts w:cs="Times New Roman"/>
          <w:b/>
          <w:szCs w:val="24"/>
          <w:lang w:val="en-GB"/>
        </w:rPr>
        <w:t>of</w:t>
      </w:r>
      <w:r w:rsidRPr="00E21389">
        <w:rPr>
          <w:rFonts w:cs="Times New Roman"/>
          <w:b/>
          <w:szCs w:val="24"/>
          <w:lang w:val="en-GB"/>
        </w:rPr>
        <w:t xml:space="preserve"> patients used </w:t>
      </w:r>
      <w:r w:rsidR="00C960B4" w:rsidRPr="00E21389">
        <w:rPr>
          <w:rFonts w:cs="Times New Roman"/>
          <w:b/>
          <w:szCs w:val="24"/>
          <w:lang w:val="en-GB"/>
        </w:rPr>
        <w:t>for</w:t>
      </w:r>
      <w:r w:rsidRPr="00E21389">
        <w:rPr>
          <w:rFonts w:cs="Times New Roman"/>
          <w:b/>
          <w:szCs w:val="24"/>
          <w:lang w:val="en-GB"/>
        </w:rPr>
        <w:t xml:space="preserve"> method comparison </w:t>
      </w:r>
    </w:p>
    <w:tbl>
      <w:tblPr>
        <w:tblpPr w:leftFromText="141" w:rightFromText="141" w:vertAnchor="page" w:horzAnchor="margin" w:tblpXSpec="center" w:tblpY="2568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83"/>
        <w:gridCol w:w="5376"/>
        <w:gridCol w:w="1275"/>
      </w:tblGrid>
      <w:tr w:rsidR="00090AFB" w:rsidRPr="00E21389" w14:paraId="6EF34508" w14:textId="77777777" w:rsidTr="00F44F03">
        <w:trPr>
          <w:trHeight w:val="284"/>
        </w:trPr>
        <w:tc>
          <w:tcPr>
            <w:tcW w:w="2983" w:type="dxa"/>
            <w:shd w:val="clear" w:color="auto" w:fill="A6A6A6"/>
            <w:noWrap/>
            <w:vAlign w:val="center"/>
            <w:hideMark/>
          </w:tcPr>
          <w:p w14:paraId="4E09DED7" w14:textId="64DC7C0F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Center</w:t>
            </w:r>
          </w:p>
        </w:tc>
        <w:tc>
          <w:tcPr>
            <w:tcW w:w="5376" w:type="dxa"/>
            <w:shd w:val="clear" w:color="auto" w:fill="A6A6A6"/>
          </w:tcPr>
          <w:p w14:paraId="6BB6BCD0" w14:textId="4070E1BF" w:rsidR="00090AFB" w:rsidRPr="00E21389" w:rsidRDefault="00EB7120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Diagnosis</w:t>
            </w:r>
            <w:r w:rsidR="00F44F03"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 xml:space="preserve"> and time of urine collection</w:t>
            </w:r>
          </w:p>
        </w:tc>
        <w:tc>
          <w:tcPr>
            <w:tcW w:w="1275" w:type="dxa"/>
            <w:shd w:val="clear" w:color="auto" w:fill="A6A6A6"/>
            <w:noWrap/>
            <w:vAlign w:val="center"/>
            <w:hideMark/>
          </w:tcPr>
          <w:p w14:paraId="5C76682E" w14:textId="140BE226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N</w:t>
            </w:r>
          </w:p>
        </w:tc>
      </w:tr>
      <w:tr w:rsidR="00090AFB" w:rsidRPr="00E21389" w14:paraId="30A79E2D" w14:textId="77777777" w:rsidTr="00F44F03">
        <w:trPr>
          <w:trHeight w:val="284"/>
        </w:trPr>
        <w:tc>
          <w:tcPr>
            <w:tcW w:w="2983" w:type="dxa"/>
            <w:shd w:val="clear" w:color="auto" w:fill="auto"/>
            <w:noWrap/>
            <w:vAlign w:val="center"/>
            <w:hideMark/>
          </w:tcPr>
          <w:p w14:paraId="05AC3534" w14:textId="54E7A5D1" w:rsidR="00EB7120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 xml:space="preserve">Princess Maxima </w:t>
            </w:r>
            <w:r w:rsidR="00EB7120"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Center</w:t>
            </w:r>
          </w:p>
        </w:tc>
        <w:tc>
          <w:tcPr>
            <w:tcW w:w="5376" w:type="dxa"/>
          </w:tcPr>
          <w:p w14:paraId="3A81B195" w14:textId="42E6BDB0" w:rsidR="00090AFB" w:rsidRPr="00E21389" w:rsidRDefault="00F44F03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 xml:space="preserve">Neuroblastoma, </w:t>
            </w:r>
            <w:r w:rsidR="00090AFB"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at diagnosis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C86629E" w14:textId="17723EE8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</w:t>
            </w:r>
          </w:p>
        </w:tc>
      </w:tr>
      <w:tr w:rsidR="00090AFB" w:rsidRPr="00E21389" w14:paraId="37370F44" w14:textId="77777777" w:rsidTr="00F44F03">
        <w:trPr>
          <w:trHeight w:val="284"/>
        </w:trPr>
        <w:tc>
          <w:tcPr>
            <w:tcW w:w="2983" w:type="dxa"/>
            <w:shd w:val="clear" w:color="auto" w:fill="D9D9D9"/>
            <w:noWrap/>
            <w:vAlign w:val="center"/>
            <w:hideMark/>
          </w:tcPr>
          <w:p w14:paraId="296BE922" w14:textId="72EA590C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  <w:shd w:val="clear" w:color="auto" w:fill="D9D9D9"/>
          </w:tcPr>
          <w:p w14:paraId="2BDB8D74" w14:textId="22F82ED9" w:rsidR="00090AFB" w:rsidRPr="00E21389" w:rsidRDefault="00F44F03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 xml:space="preserve">Neuroblastoma, </w:t>
            </w:r>
            <w:r w:rsidR="00090AFB"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 xml:space="preserve"> follow-up </w:t>
            </w:r>
          </w:p>
        </w:tc>
        <w:tc>
          <w:tcPr>
            <w:tcW w:w="1275" w:type="dxa"/>
            <w:shd w:val="clear" w:color="auto" w:fill="D9D9D9"/>
            <w:noWrap/>
            <w:vAlign w:val="center"/>
            <w:hideMark/>
          </w:tcPr>
          <w:p w14:paraId="20CE554A" w14:textId="32E295C1" w:rsidR="00090AFB" w:rsidRPr="00E21389" w:rsidRDefault="000517F0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26</w:t>
            </w:r>
          </w:p>
        </w:tc>
      </w:tr>
      <w:tr w:rsidR="00090AFB" w:rsidRPr="00E21389" w14:paraId="1E25C558" w14:textId="77777777" w:rsidTr="00F44F03">
        <w:trPr>
          <w:trHeight w:val="284"/>
        </w:trPr>
        <w:tc>
          <w:tcPr>
            <w:tcW w:w="2983" w:type="dxa"/>
            <w:shd w:val="clear" w:color="auto" w:fill="FFFFFF" w:themeFill="background1"/>
            <w:noWrap/>
            <w:vAlign w:val="center"/>
          </w:tcPr>
          <w:p w14:paraId="063FD0C4" w14:textId="12C39F5B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  <w:shd w:val="clear" w:color="auto" w:fill="FFFFFF" w:themeFill="background1"/>
          </w:tcPr>
          <w:p w14:paraId="5938914B" w14:textId="15813672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Nephroblastoma</w:t>
            </w:r>
          </w:p>
        </w:tc>
        <w:tc>
          <w:tcPr>
            <w:tcW w:w="1275" w:type="dxa"/>
            <w:shd w:val="clear" w:color="auto" w:fill="FFFFFF" w:themeFill="background1"/>
            <w:noWrap/>
            <w:vAlign w:val="center"/>
          </w:tcPr>
          <w:p w14:paraId="6A2ADCE2" w14:textId="6D0077B0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</w:t>
            </w:r>
          </w:p>
        </w:tc>
      </w:tr>
      <w:tr w:rsidR="00090AFB" w:rsidRPr="00E21389" w14:paraId="0433DA42" w14:textId="77777777" w:rsidTr="00F44F03">
        <w:trPr>
          <w:trHeight w:val="284"/>
        </w:trPr>
        <w:tc>
          <w:tcPr>
            <w:tcW w:w="2983" w:type="dxa"/>
            <w:shd w:val="clear" w:color="auto" w:fill="D9D9D9"/>
            <w:noWrap/>
            <w:vAlign w:val="center"/>
          </w:tcPr>
          <w:p w14:paraId="73ABED45" w14:textId="1D4A6AB9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  <w:shd w:val="clear" w:color="auto" w:fill="D9D9D9"/>
          </w:tcPr>
          <w:p w14:paraId="25BA566C" w14:textId="6A0576DA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Pheochromocytoma</w:t>
            </w:r>
          </w:p>
        </w:tc>
        <w:tc>
          <w:tcPr>
            <w:tcW w:w="1275" w:type="dxa"/>
            <w:shd w:val="clear" w:color="auto" w:fill="D9D9D9"/>
            <w:noWrap/>
            <w:vAlign w:val="center"/>
          </w:tcPr>
          <w:p w14:paraId="78922581" w14:textId="4BAE012B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</w:t>
            </w:r>
          </w:p>
        </w:tc>
      </w:tr>
      <w:tr w:rsidR="00090AFB" w:rsidRPr="00E21389" w14:paraId="0C1C2150" w14:textId="77777777" w:rsidTr="00F44F03">
        <w:trPr>
          <w:trHeight w:val="284"/>
        </w:trPr>
        <w:tc>
          <w:tcPr>
            <w:tcW w:w="2983" w:type="dxa"/>
            <w:shd w:val="clear" w:color="auto" w:fill="auto"/>
            <w:noWrap/>
            <w:vAlign w:val="center"/>
            <w:hideMark/>
          </w:tcPr>
          <w:p w14:paraId="565176F3" w14:textId="3A107511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</w:tcPr>
          <w:p w14:paraId="0E4D1A8D" w14:textId="7194AB14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Ganglioneuroma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F0057A2" w14:textId="7F1FA5D8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</w:t>
            </w:r>
          </w:p>
        </w:tc>
      </w:tr>
      <w:tr w:rsidR="00090AFB" w:rsidRPr="00E21389" w14:paraId="5C26BD8B" w14:textId="77777777" w:rsidTr="00F44F03">
        <w:trPr>
          <w:trHeight w:val="284"/>
        </w:trPr>
        <w:tc>
          <w:tcPr>
            <w:tcW w:w="2983" w:type="dxa"/>
            <w:shd w:val="clear" w:color="auto" w:fill="D9D9D9"/>
            <w:noWrap/>
            <w:vAlign w:val="center"/>
            <w:hideMark/>
          </w:tcPr>
          <w:p w14:paraId="2E36A586" w14:textId="50D0B590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  <w:shd w:val="clear" w:color="auto" w:fill="D9D9D9"/>
          </w:tcPr>
          <w:p w14:paraId="0178C6A6" w14:textId="75BE6887" w:rsidR="00090AFB" w:rsidRPr="00E21389" w:rsidRDefault="00C960B4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proofErr w:type="spellStart"/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Rhab</w:t>
            </w:r>
            <w:r w:rsidR="00F44F03"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d</w:t>
            </w: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oïd</w:t>
            </w:r>
            <w:proofErr w:type="spellEnd"/>
            <w:r w:rsidR="002F7325"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 xml:space="preserve"> </w:t>
            </w:r>
            <w:r w:rsidR="00090AFB"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tumor</w:t>
            </w:r>
          </w:p>
        </w:tc>
        <w:tc>
          <w:tcPr>
            <w:tcW w:w="1275" w:type="dxa"/>
            <w:shd w:val="clear" w:color="auto" w:fill="D9D9D9"/>
            <w:noWrap/>
            <w:vAlign w:val="center"/>
            <w:hideMark/>
          </w:tcPr>
          <w:p w14:paraId="11696DED" w14:textId="23F8A0F0" w:rsidR="00090AFB" w:rsidRPr="00E21389" w:rsidRDefault="002F7325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</w:t>
            </w:r>
          </w:p>
        </w:tc>
      </w:tr>
      <w:tr w:rsidR="00090AFB" w:rsidRPr="00E21389" w14:paraId="1E8F52D0" w14:textId="77777777" w:rsidTr="00F44F03">
        <w:trPr>
          <w:trHeight w:val="284"/>
        </w:trPr>
        <w:tc>
          <w:tcPr>
            <w:tcW w:w="2983" w:type="dxa"/>
            <w:shd w:val="clear" w:color="auto" w:fill="auto"/>
            <w:noWrap/>
            <w:vAlign w:val="center"/>
            <w:hideMark/>
          </w:tcPr>
          <w:p w14:paraId="55425D67" w14:textId="5ACFC94F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</w:tcPr>
          <w:p w14:paraId="6E062570" w14:textId="5318D24B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Adrenocortical carcinoma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CD71E8A" w14:textId="718043F9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</w:t>
            </w:r>
          </w:p>
        </w:tc>
      </w:tr>
      <w:tr w:rsidR="00090AFB" w:rsidRPr="00E21389" w14:paraId="43CA66C4" w14:textId="77777777" w:rsidTr="00F44F03">
        <w:trPr>
          <w:trHeight w:val="284"/>
        </w:trPr>
        <w:tc>
          <w:tcPr>
            <w:tcW w:w="2983" w:type="dxa"/>
            <w:shd w:val="clear" w:color="auto" w:fill="D9D9D9"/>
            <w:noWrap/>
            <w:vAlign w:val="center"/>
            <w:hideMark/>
          </w:tcPr>
          <w:p w14:paraId="7B68BF5D" w14:textId="00E15BBD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Amsterdam UMC</w:t>
            </w:r>
          </w:p>
        </w:tc>
        <w:tc>
          <w:tcPr>
            <w:tcW w:w="5376" w:type="dxa"/>
            <w:shd w:val="clear" w:color="auto" w:fill="D9D9D9"/>
          </w:tcPr>
          <w:p w14:paraId="7C824FC3" w14:textId="56454A43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No malignancy</w:t>
            </w:r>
          </w:p>
        </w:tc>
        <w:tc>
          <w:tcPr>
            <w:tcW w:w="1275" w:type="dxa"/>
            <w:shd w:val="clear" w:color="auto" w:fill="D9D9D9"/>
            <w:noWrap/>
            <w:vAlign w:val="center"/>
            <w:hideMark/>
          </w:tcPr>
          <w:p w14:paraId="2E3AEB25" w14:textId="6F19B3E3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</w:t>
            </w:r>
          </w:p>
        </w:tc>
      </w:tr>
      <w:tr w:rsidR="00090AFB" w:rsidRPr="00E21389" w14:paraId="6A2B6855" w14:textId="77777777" w:rsidTr="00F44F03">
        <w:trPr>
          <w:trHeight w:val="284"/>
        </w:trPr>
        <w:tc>
          <w:tcPr>
            <w:tcW w:w="2983" w:type="dxa"/>
            <w:shd w:val="clear" w:color="auto" w:fill="auto"/>
            <w:noWrap/>
            <w:vAlign w:val="center"/>
            <w:hideMark/>
          </w:tcPr>
          <w:p w14:paraId="46D54E03" w14:textId="25CAA3D3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Total</w:t>
            </w:r>
          </w:p>
        </w:tc>
        <w:tc>
          <w:tcPr>
            <w:tcW w:w="5376" w:type="dxa"/>
          </w:tcPr>
          <w:p w14:paraId="001E96A5" w14:textId="6C07DE1D" w:rsidR="00090AFB" w:rsidRPr="00E21389" w:rsidRDefault="00090AFB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085EB58" w14:textId="60EBF237" w:rsidR="00090AFB" w:rsidRPr="00E21389" w:rsidRDefault="00D65469" w:rsidP="00F44F03">
            <w:pPr>
              <w:spacing w:after="0" w:line="480" w:lineRule="auto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39</w:t>
            </w:r>
          </w:p>
        </w:tc>
      </w:tr>
    </w:tbl>
    <w:p w14:paraId="7B3B8D7C" w14:textId="15293BB8" w:rsidR="009973B7" w:rsidRPr="00E21389" w:rsidRDefault="009973B7" w:rsidP="002C7906">
      <w:pPr>
        <w:keepNext/>
        <w:spacing w:line="360" w:lineRule="auto"/>
        <w:rPr>
          <w:rFonts w:cs="Times New Roman"/>
          <w:b/>
          <w:szCs w:val="24"/>
          <w:lang w:val="en-GB"/>
        </w:rPr>
      </w:pPr>
    </w:p>
    <w:p w14:paraId="65028D96" w14:textId="77777777" w:rsidR="00AA3084" w:rsidRDefault="00AA3084">
      <w:pPr>
        <w:spacing w:before="0" w:after="200" w:line="276" w:lineRule="auto"/>
        <w:rPr>
          <w:rFonts w:cs="Times New Roman"/>
          <w:b/>
          <w:szCs w:val="24"/>
          <w:lang w:val="en-GB"/>
        </w:rPr>
      </w:pPr>
    </w:p>
    <w:p w14:paraId="290AF47E" w14:textId="3177996C" w:rsidR="009973B7" w:rsidRPr="00E21389" w:rsidRDefault="00AA3084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>
        <w:rPr>
          <w:rFonts w:cs="Times New Roman"/>
          <w:b/>
          <w:szCs w:val="24"/>
          <w:lang w:val="en-GB"/>
        </w:rPr>
        <w:t xml:space="preserve">Amsterdam UMC, Amsterdam University Medical Centre. </w:t>
      </w:r>
      <w:r w:rsidR="009973B7" w:rsidRPr="00E21389">
        <w:rPr>
          <w:rFonts w:cs="Times New Roman"/>
          <w:b/>
          <w:szCs w:val="24"/>
          <w:lang w:val="en-GB"/>
        </w:rPr>
        <w:br w:type="page"/>
      </w:r>
    </w:p>
    <w:p w14:paraId="0C650A0A" w14:textId="3C5F2493" w:rsidR="00E31A86" w:rsidRPr="00E21389" w:rsidRDefault="00E31A86" w:rsidP="002C7906">
      <w:pPr>
        <w:keepNext/>
        <w:spacing w:line="36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 xml:space="preserve">Supplementary Table 1 </w:t>
      </w:r>
      <w:r w:rsidRPr="00E21389">
        <w:rPr>
          <w:rFonts w:cs="Times New Roman"/>
          <w:szCs w:val="24"/>
          <w:lang w:val="en-GB"/>
        </w:rPr>
        <w:t>Reference values of urinary catecholamines metabolites for each age-gr</w:t>
      </w:r>
      <w:r w:rsidR="00CB313D" w:rsidRPr="00E21389">
        <w:rPr>
          <w:rFonts w:cs="Times New Roman"/>
          <w:szCs w:val="24"/>
          <w:lang w:val="en-GB"/>
        </w:rPr>
        <w:t>oup (days) tested by UPLC-MS/MS</w:t>
      </w:r>
    </w:p>
    <w:tbl>
      <w:tblPr>
        <w:tblpPr w:leftFromText="141" w:rightFromText="141" w:vertAnchor="page" w:horzAnchor="margin" w:tblpXSpec="center" w:tblpY="2568"/>
        <w:tblW w:w="11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278"/>
        <w:gridCol w:w="709"/>
        <w:gridCol w:w="992"/>
        <w:gridCol w:w="1134"/>
        <w:gridCol w:w="1276"/>
        <w:gridCol w:w="1276"/>
        <w:gridCol w:w="992"/>
        <w:gridCol w:w="1134"/>
        <w:gridCol w:w="854"/>
        <w:gridCol w:w="992"/>
      </w:tblGrid>
      <w:tr w:rsidR="00E31A86" w:rsidRPr="00E21389" w14:paraId="3C4C5F58" w14:textId="77777777" w:rsidTr="00E31A86">
        <w:trPr>
          <w:trHeight w:val="417"/>
        </w:trPr>
        <w:tc>
          <w:tcPr>
            <w:tcW w:w="1696" w:type="dxa"/>
            <w:gridSpan w:val="2"/>
            <w:shd w:val="clear" w:color="auto" w:fill="A6A6A6"/>
          </w:tcPr>
          <w:p w14:paraId="671B98B9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UPLC-MS/MS</w:t>
            </w:r>
          </w:p>
        </w:tc>
        <w:tc>
          <w:tcPr>
            <w:tcW w:w="9359" w:type="dxa"/>
            <w:gridSpan w:val="9"/>
            <w:shd w:val="clear" w:color="auto" w:fill="A6A6A6"/>
            <w:noWrap/>
            <w:vAlign w:val="center"/>
          </w:tcPr>
          <w:p w14:paraId="28BED70A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</w:p>
        </w:tc>
      </w:tr>
      <w:tr w:rsidR="00E31A86" w:rsidRPr="00E21389" w14:paraId="0895D7BE" w14:textId="77777777" w:rsidTr="00E31A86">
        <w:trPr>
          <w:trHeight w:val="284"/>
        </w:trPr>
        <w:tc>
          <w:tcPr>
            <w:tcW w:w="1418" w:type="dxa"/>
            <w:shd w:val="clear" w:color="auto" w:fill="A6A6A6"/>
            <w:noWrap/>
            <w:vAlign w:val="center"/>
            <w:hideMark/>
          </w:tcPr>
          <w:p w14:paraId="58F27C19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Age (days)</w:t>
            </w:r>
          </w:p>
        </w:tc>
        <w:tc>
          <w:tcPr>
            <w:tcW w:w="987" w:type="dxa"/>
            <w:gridSpan w:val="2"/>
            <w:shd w:val="clear" w:color="auto" w:fill="A6A6A6"/>
          </w:tcPr>
          <w:p w14:paraId="698FAFB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 xml:space="preserve">N </w:t>
            </w:r>
          </w:p>
        </w:tc>
        <w:tc>
          <w:tcPr>
            <w:tcW w:w="992" w:type="dxa"/>
            <w:shd w:val="clear" w:color="auto" w:fill="A6A6A6"/>
            <w:noWrap/>
            <w:vAlign w:val="center"/>
            <w:hideMark/>
          </w:tcPr>
          <w:p w14:paraId="4854B0C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HVA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1</w:t>
            </w:r>
          </w:p>
        </w:tc>
        <w:tc>
          <w:tcPr>
            <w:tcW w:w="1134" w:type="dxa"/>
            <w:shd w:val="clear" w:color="auto" w:fill="A6A6A6"/>
            <w:noWrap/>
            <w:vAlign w:val="center"/>
            <w:hideMark/>
          </w:tcPr>
          <w:p w14:paraId="740ED66C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VMA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1</w:t>
            </w:r>
          </w:p>
        </w:tc>
        <w:tc>
          <w:tcPr>
            <w:tcW w:w="1276" w:type="dxa"/>
            <w:shd w:val="clear" w:color="auto" w:fill="A6A6A6"/>
            <w:noWrap/>
            <w:vAlign w:val="center"/>
            <w:hideMark/>
          </w:tcPr>
          <w:p w14:paraId="7844F16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DA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  <w:tc>
          <w:tcPr>
            <w:tcW w:w="1276" w:type="dxa"/>
            <w:shd w:val="clear" w:color="auto" w:fill="A6A6A6"/>
            <w:noWrap/>
            <w:vAlign w:val="center"/>
            <w:hideMark/>
          </w:tcPr>
          <w:p w14:paraId="07EE0C82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3MT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  <w:tc>
          <w:tcPr>
            <w:tcW w:w="992" w:type="dxa"/>
            <w:shd w:val="clear" w:color="auto" w:fill="A6A6A6"/>
            <w:noWrap/>
            <w:vAlign w:val="center"/>
            <w:hideMark/>
          </w:tcPr>
          <w:p w14:paraId="52629617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NE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  <w:tc>
          <w:tcPr>
            <w:tcW w:w="1134" w:type="dxa"/>
            <w:shd w:val="clear" w:color="auto" w:fill="A6A6A6"/>
            <w:noWrap/>
            <w:vAlign w:val="center"/>
            <w:hideMark/>
          </w:tcPr>
          <w:p w14:paraId="2B24D96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NMN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  <w:tc>
          <w:tcPr>
            <w:tcW w:w="854" w:type="dxa"/>
            <w:shd w:val="clear" w:color="auto" w:fill="A6A6A6"/>
            <w:noWrap/>
            <w:vAlign w:val="center"/>
            <w:hideMark/>
          </w:tcPr>
          <w:p w14:paraId="3FB5379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E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  <w:tc>
          <w:tcPr>
            <w:tcW w:w="992" w:type="dxa"/>
            <w:shd w:val="clear" w:color="auto" w:fill="A6A6A6"/>
            <w:noWrap/>
            <w:vAlign w:val="center"/>
            <w:hideMark/>
          </w:tcPr>
          <w:p w14:paraId="26222FF0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MN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vertAlign w:val="superscript"/>
                <w:lang w:val="en-GB" w:eastAsia="nl-NL"/>
              </w:rPr>
              <w:t>2</w:t>
            </w:r>
          </w:p>
        </w:tc>
      </w:tr>
      <w:tr w:rsidR="00E31A86" w:rsidRPr="00E21389" w14:paraId="582FF466" w14:textId="77777777" w:rsidTr="00E31A86">
        <w:trPr>
          <w:trHeight w:val="284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7782476C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0 – 180</w:t>
            </w:r>
          </w:p>
        </w:tc>
        <w:tc>
          <w:tcPr>
            <w:tcW w:w="987" w:type="dxa"/>
            <w:gridSpan w:val="2"/>
          </w:tcPr>
          <w:p w14:paraId="5BFAEB4D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95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421C68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9 – 25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ECB30C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 – 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41AC0B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161 – 1527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16033CE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40 – 278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2B01AF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12 – 160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90720E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20 – 144</w:t>
            </w:r>
          </w:p>
        </w:tc>
        <w:tc>
          <w:tcPr>
            <w:tcW w:w="854" w:type="dxa"/>
            <w:shd w:val="clear" w:color="auto" w:fill="auto"/>
            <w:noWrap/>
            <w:vAlign w:val="center"/>
            <w:hideMark/>
          </w:tcPr>
          <w:p w14:paraId="4185A1B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 – 17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E9AEAD6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 – 34</w:t>
            </w:r>
          </w:p>
        </w:tc>
      </w:tr>
      <w:tr w:rsidR="00E31A86" w:rsidRPr="00E21389" w14:paraId="56B71111" w14:textId="77777777" w:rsidTr="00E31A86">
        <w:trPr>
          <w:trHeight w:val="284"/>
        </w:trPr>
        <w:tc>
          <w:tcPr>
            <w:tcW w:w="1418" w:type="dxa"/>
            <w:shd w:val="clear" w:color="auto" w:fill="D9D9D9"/>
            <w:noWrap/>
            <w:vAlign w:val="center"/>
            <w:hideMark/>
          </w:tcPr>
          <w:p w14:paraId="42BFD308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181 – 360</w:t>
            </w:r>
          </w:p>
        </w:tc>
        <w:tc>
          <w:tcPr>
            <w:tcW w:w="987" w:type="dxa"/>
            <w:gridSpan w:val="2"/>
            <w:shd w:val="clear" w:color="auto" w:fill="D9D9D9"/>
          </w:tcPr>
          <w:p w14:paraId="540FBBE9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82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7AA8C9F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 – 22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3858C6EC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6 – 15.1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40D41C9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261 – 1294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2459599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68 – 173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12CEF16A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16 – 133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2810372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23 – 92</w:t>
            </w:r>
          </w:p>
        </w:tc>
        <w:tc>
          <w:tcPr>
            <w:tcW w:w="854" w:type="dxa"/>
            <w:shd w:val="clear" w:color="auto" w:fill="D9D9D9"/>
            <w:noWrap/>
            <w:vAlign w:val="center"/>
            <w:hideMark/>
          </w:tcPr>
          <w:p w14:paraId="11202C6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22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1A555553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12 – 46</w:t>
            </w:r>
          </w:p>
        </w:tc>
      </w:tr>
      <w:tr w:rsidR="00E31A86" w:rsidRPr="00E21389" w14:paraId="429A9C5D" w14:textId="77777777" w:rsidTr="00E31A86">
        <w:trPr>
          <w:trHeight w:val="284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481690B1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361 – 730</w:t>
            </w:r>
          </w:p>
        </w:tc>
        <w:tc>
          <w:tcPr>
            <w:tcW w:w="987" w:type="dxa"/>
            <w:gridSpan w:val="2"/>
          </w:tcPr>
          <w:p w14:paraId="24B9B623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38D1C6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 – 20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787846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 – 13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EEDC87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198 – 1170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A8EE59B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48 – 144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70B5ED9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27 – 195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A42881E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22 – 84</w:t>
            </w:r>
          </w:p>
        </w:tc>
        <w:tc>
          <w:tcPr>
            <w:tcW w:w="854" w:type="dxa"/>
            <w:shd w:val="clear" w:color="auto" w:fill="auto"/>
            <w:noWrap/>
            <w:vAlign w:val="center"/>
            <w:hideMark/>
          </w:tcPr>
          <w:p w14:paraId="756CC63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22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8FCBAE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14 – 54</w:t>
            </w:r>
          </w:p>
        </w:tc>
      </w:tr>
      <w:tr w:rsidR="00E31A86" w:rsidRPr="00E21389" w14:paraId="6643BF2D" w14:textId="77777777" w:rsidTr="00E31A86">
        <w:trPr>
          <w:trHeight w:val="284"/>
        </w:trPr>
        <w:tc>
          <w:tcPr>
            <w:tcW w:w="1418" w:type="dxa"/>
            <w:shd w:val="clear" w:color="auto" w:fill="D9D9D9"/>
            <w:noWrap/>
            <w:vAlign w:val="center"/>
            <w:hideMark/>
          </w:tcPr>
          <w:p w14:paraId="406D65F7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731 – 2190</w:t>
            </w:r>
          </w:p>
        </w:tc>
        <w:tc>
          <w:tcPr>
            <w:tcW w:w="987" w:type="dxa"/>
            <w:gridSpan w:val="2"/>
            <w:shd w:val="clear" w:color="auto" w:fill="D9D9D9"/>
          </w:tcPr>
          <w:p w14:paraId="3FED87D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97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1680945A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 – 15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5DC80D5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 – 10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5EB4E23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207 – 1031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5C56BAA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27 – 114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0644A498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19 – 99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126B069B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16 – 55</w:t>
            </w:r>
          </w:p>
        </w:tc>
        <w:tc>
          <w:tcPr>
            <w:tcW w:w="854" w:type="dxa"/>
            <w:shd w:val="clear" w:color="auto" w:fill="D9D9D9"/>
            <w:noWrap/>
            <w:vAlign w:val="center"/>
            <w:hideMark/>
          </w:tcPr>
          <w:p w14:paraId="2EE9224E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23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40D5D471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15 – 54</w:t>
            </w:r>
          </w:p>
        </w:tc>
      </w:tr>
      <w:tr w:rsidR="00E31A86" w:rsidRPr="00E21389" w14:paraId="3FBBE190" w14:textId="77777777" w:rsidTr="00E31A86">
        <w:trPr>
          <w:trHeight w:val="284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500A102A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2191 – 3650</w:t>
            </w:r>
          </w:p>
        </w:tc>
        <w:tc>
          <w:tcPr>
            <w:tcW w:w="987" w:type="dxa"/>
            <w:gridSpan w:val="2"/>
          </w:tcPr>
          <w:p w14:paraId="2D1B0DE6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1F106F3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 – 10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6A45C51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 – 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A764035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127 – 533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8A053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20 – 63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AF8337A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13 – 91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EDBB740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10 – 47</w:t>
            </w:r>
          </w:p>
        </w:tc>
        <w:tc>
          <w:tcPr>
            <w:tcW w:w="854" w:type="dxa"/>
            <w:shd w:val="clear" w:color="auto" w:fill="auto"/>
            <w:noWrap/>
            <w:vAlign w:val="center"/>
            <w:hideMark/>
          </w:tcPr>
          <w:p w14:paraId="6E11C353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21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A7F4662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14 – 43</w:t>
            </w:r>
          </w:p>
        </w:tc>
      </w:tr>
      <w:tr w:rsidR="00E31A86" w:rsidRPr="00E21389" w14:paraId="2030AEDB" w14:textId="77777777" w:rsidTr="00E31A86">
        <w:trPr>
          <w:trHeight w:val="284"/>
        </w:trPr>
        <w:tc>
          <w:tcPr>
            <w:tcW w:w="1418" w:type="dxa"/>
            <w:shd w:val="clear" w:color="auto" w:fill="D9D9D9"/>
            <w:noWrap/>
            <w:vAlign w:val="center"/>
            <w:hideMark/>
          </w:tcPr>
          <w:p w14:paraId="25C9217D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3651 – 5840</w:t>
            </w:r>
          </w:p>
        </w:tc>
        <w:tc>
          <w:tcPr>
            <w:tcW w:w="987" w:type="dxa"/>
            <w:gridSpan w:val="2"/>
            <w:shd w:val="clear" w:color="auto" w:fill="D9D9D9"/>
          </w:tcPr>
          <w:p w14:paraId="30167986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88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6940DD99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 – 7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7882213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5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3340B3F0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166 – 431</w:t>
            </w:r>
          </w:p>
        </w:tc>
        <w:tc>
          <w:tcPr>
            <w:tcW w:w="1276" w:type="dxa"/>
            <w:shd w:val="clear" w:color="auto" w:fill="D9D9D9"/>
            <w:noWrap/>
            <w:vAlign w:val="center"/>
            <w:hideMark/>
          </w:tcPr>
          <w:p w14:paraId="5443D55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19 – 57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495BDAD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14 – 64</w:t>
            </w:r>
          </w:p>
        </w:tc>
        <w:tc>
          <w:tcPr>
            <w:tcW w:w="1134" w:type="dxa"/>
            <w:shd w:val="clear" w:color="auto" w:fill="D9D9D9"/>
            <w:noWrap/>
            <w:vAlign w:val="center"/>
            <w:hideMark/>
          </w:tcPr>
          <w:p w14:paraId="63E8714E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7 – 31</w:t>
            </w:r>
          </w:p>
        </w:tc>
        <w:tc>
          <w:tcPr>
            <w:tcW w:w="854" w:type="dxa"/>
            <w:shd w:val="clear" w:color="auto" w:fill="D9D9D9"/>
            <w:noWrap/>
            <w:vAlign w:val="center"/>
            <w:hideMark/>
          </w:tcPr>
          <w:p w14:paraId="674FA46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18</w:t>
            </w:r>
          </w:p>
        </w:tc>
        <w:tc>
          <w:tcPr>
            <w:tcW w:w="992" w:type="dxa"/>
            <w:shd w:val="clear" w:color="auto" w:fill="D9D9D9"/>
            <w:noWrap/>
            <w:vAlign w:val="center"/>
            <w:hideMark/>
          </w:tcPr>
          <w:p w14:paraId="75643420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11 – 37</w:t>
            </w:r>
          </w:p>
        </w:tc>
      </w:tr>
      <w:tr w:rsidR="00E31A86" w:rsidRPr="00E21389" w14:paraId="5820ED31" w14:textId="77777777" w:rsidTr="00E31A86">
        <w:trPr>
          <w:trHeight w:val="284"/>
        </w:trPr>
        <w:tc>
          <w:tcPr>
            <w:tcW w:w="1418" w:type="dxa"/>
            <w:shd w:val="clear" w:color="auto" w:fill="auto"/>
            <w:noWrap/>
            <w:vAlign w:val="center"/>
            <w:hideMark/>
          </w:tcPr>
          <w:p w14:paraId="06B0CB86" w14:textId="77777777" w:rsidR="00E31A86" w:rsidRPr="00E21389" w:rsidRDefault="00E31A86" w:rsidP="00E31A86">
            <w:pPr>
              <w:spacing w:after="0" w:line="480" w:lineRule="auto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5841– 43800</w:t>
            </w:r>
          </w:p>
        </w:tc>
        <w:tc>
          <w:tcPr>
            <w:tcW w:w="987" w:type="dxa"/>
            <w:gridSpan w:val="2"/>
          </w:tcPr>
          <w:p w14:paraId="477C7D7D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DE70BE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3BFD762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1B6B53A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81 – 253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5337D3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11 – 29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8919DFB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15 – 66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5665144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7 – 25</w:t>
            </w:r>
          </w:p>
        </w:tc>
        <w:tc>
          <w:tcPr>
            <w:tcW w:w="854" w:type="dxa"/>
            <w:shd w:val="clear" w:color="auto" w:fill="auto"/>
            <w:noWrap/>
            <w:vAlign w:val="center"/>
            <w:hideMark/>
          </w:tcPr>
          <w:p w14:paraId="5148888D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 – 19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6AB63CF" w14:textId="77777777" w:rsidR="00E31A86" w:rsidRPr="00E21389" w:rsidRDefault="00E31A86" w:rsidP="00E31A86">
            <w:pPr>
              <w:spacing w:after="0" w:line="480" w:lineRule="auto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 – 22</w:t>
            </w:r>
          </w:p>
        </w:tc>
      </w:tr>
    </w:tbl>
    <w:p w14:paraId="17DA5D27" w14:textId="77777777" w:rsidR="002C7906" w:rsidRPr="00E21389" w:rsidRDefault="002C7906" w:rsidP="002C7906">
      <w:pPr>
        <w:keepNext/>
        <w:spacing w:line="480" w:lineRule="auto"/>
        <w:rPr>
          <w:rFonts w:cs="Times New Roman"/>
          <w:szCs w:val="24"/>
          <w:lang w:val="en-GB"/>
        </w:rPr>
      </w:pPr>
    </w:p>
    <w:p w14:paraId="71671025" w14:textId="3F397F6E" w:rsidR="00E31A86" w:rsidRPr="00E21389" w:rsidRDefault="00E31A86" w:rsidP="002C7906">
      <w:pPr>
        <w:keepNext/>
        <w:spacing w:line="48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>The reference values were constructed base</w:t>
      </w:r>
      <w:r w:rsidR="00397F25" w:rsidRPr="00E21389">
        <w:rPr>
          <w:rFonts w:cs="Times New Roman"/>
          <w:szCs w:val="24"/>
          <w:lang w:val="en-GB"/>
        </w:rPr>
        <w:t xml:space="preserve">d on the 5th–95th percentiles. </w:t>
      </w:r>
      <w:r w:rsidR="00397F25" w:rsidRPr="00E21389">
        <w:rPr>
          <w:rFonts w:eastAsia="Times New Roman" w:cs="Times New Roman"/>
          <w:bCs/>
          <w:color w:val="000000"/>
          <w:szCs w:val="24"/>
          <w:vertAlign w:val="superscript"/>
          <w:lang w:val="en-GB" w:eastAsia="nl-NL"/>
        </w:rPr>
        <w:t>1</w:t>
      </w:r>
      <w:r w:rsidRPr="00E21389">
        <w:rPr>
          <w:rFonts w:cs="Times New Roman"/>
          <w:szCs w:val="24"/>
          <w:lang w:val="en-GB"/>
        </w:rPr>
        <w:t>HVA and VMA concentrations are reported in mmol/</w:t>
      </w:r>
      <w:proofErr w:type="spellStart"/>
      <w:r w:rsidRPr="00E21389">
        <w:rPr>
          <w:rFonts w:cs="Times New Roman"/>
          <w:szCs w:val="24"/>
          <w:lang w:val="en-GB"/>
        </w:rPr>
        <w:t>mol</w:t>
      </w:r>
      <w:proofErr w:type="spellEnd"/>
      <w:r w:rsidR="00397F25" w:rsidRPr="00E21389">
        <w:rPr>
          <w:rFonts w:cs="Times New Roman"/>
          <w:szCs w:val="24"/>
          <w:lang w:val="en-GB"/>
        </w:rPr>
        <w:t xml:space="preserve"> creatinine, </w:t>
      </w:r>
      <w:r w:rsidR="00397F25" w:rsidRPr="00E21389">
        <w:rPr>
          <w:rFonts w:eastAsia="Times New Roman" w:cs="Times New Roman"/>
          <w:bCs/>
          <w:color w:val="000000"/>
          <w:szCs w:val="24"/>
          <w:vertAlign w:val="superscript"/>
          <w:lang w:val="en-GB" w:eastAsia="nl-NL"/>
        </w:rPr>
        <w:t>2</w:t>
      </w:r>
      <w:r w:rsidRPr="00E21389">
        <w:rPr>
          <w:rFonts w:cs="Times New Roman"/>
          <w:szCs w:val="24"/>
          <w:lang w:val="en-GB"/>
        </w:rPr>
        <w:t>Catecholamines and metanephrines concentrations in µ</w:t>
      </w:r>
      <w:proofErr w:type="spellStart"/>
      <w:r w:rsidRPr="00E21389">
        <w:rPr>
          <w:rFonts w:cs="Times New Roman"/>
          <w:szCs w:val="24"/>
          <w:lang w:val="en-GB"/>
        </w:rPr>
        <w:t>mol</w:t>
      </w:r>
      <w:proofErr w:type="spellEnd"/>
      <w:r w:rsidRPr="00E21389">
        <w:rPr>
          <w:rFonts w:cs="Times New Roman"/>
          <w:szCs w:val="24"/>
          <w:lang w:val="en-GB"/>
        </w:rPr>
        <w:t>/</w:t>
      </w:r>
      <w:proofErr w:type="spellStart"/>
      <w:r w:rsidRPr="00E21389">
        <w:rPr>
          <w:rFonts w:cs="Times New Roman"/>
          <w:szCs w:val="24"/>
          <w:lang w:val="en-GB"/>
        </w:rPr>
        <w:t>mol</w:t>
      </w:r>
      <w:proofErr w:type="spellEnd"/>
      <w:r w:rsidRPr="00E21389">
        <w:rPr>
          <w:rFonts w:cs="Times New Roman"/>
          <w:szCs w:val="24"/>
          <w:lang w:val="en-GB"/>
        </w:rPr>
        <w:t xml:space="preserve"> creatinine. 3MT, 3-methoxytyramine; DA, dopamine; E, epinephrine; HPLC-FD, High Performance Liquid Chromatography coupled with fluorescence detection; HVA, homovanillic acid; MN, metanephrine; NE, norepinephrine; NMN, normetanephrine; VMA, vanillylmandelic acid </w:t>
      </w:r>
    </w:p>
    <w:p w14:paraId="121296EF" w14:textId="77777777" w:rsidR="00E31A86" w:rsidRPr="00E21389" w:rsidRDefault="00E31A86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1E4F2FC3" w14:textId="7B7AF74E" w:rsidR="00E31A86" w:rsidRPr="00E21389" w:rsidRDefault="00E31A86" w:rsidP="002B4A57">
      <w:pPr>
        <w:keepNext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Supplementary Table 2</w:t>
      </w:r>
      <w:r w:rsidR="00CB313D" w:rsidRPr="00E21389">
        <w:rPr>
          <w:rFonts w:cs="Times New Roman"/>
          <w:b/>
          <w:szCs w:val="24"/>
          <w:lang w:val="en-GB"/>
        </w:rPr>
        <w:t xml:space="preserve"> </w:t>
      </w:r>
      <w:r w:rsidRPr="00E21389">
        <w:rPr>
          <w:rFonts w:cs="Times New Roman"/>
          <w:szCs w:val="24"/>
          <w:lang w:val="en-GB"/>
        </w:rPr>
        <w:t>Patient characteristics</w:t>
      </w:r>
      <w:r w:rsidR="00CB313D" w:rsidRPr="00E21389">
        <w:rPr>
          <w:rFonts w:cs="Times New Roman"/>
          <w:szCs w:val="24"/>
          <w:lang w:val="en-GB"/>
        </w:rPr>
        <w:t xml:space="preserve"> in various urine sample groups</w:t>
      </w:r>
    </w:p>
    <w:tbl>
      <w:tblPr>
        <w:tblW w:w="1091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07"/>
        <w:gridCol w:w="2846"/>
        <w:gridCol w:w="1559"/>
        <w:gridCol w:w="1701"/>
        <w:gridCol w:w="1276"/>
        <w:gridCol w:w="2126"/>
      </w:tblGrid>
      <w:tr w:rsidR="00E31A86" w:rsidRPr="00E21389" w14:paraId="142F8EE8" w14:textId="77777777" w:rsidTr="005F3DDD">
        <w:trPr>
          <w:trHeight w:val="300"/>
        </w:trPr>
        <w:tc>
          <w:tcPr>
            <w:tcW w:w="1407" w:type="dxa"/>
            <w:shd w:val="clear" w:color="000000" w:fill="A6A6A6"/>
            <w:noWrap/>
            <w:vAlign w:val="bottom"/>
            <w:hideMark/>
          </w:tcPr>
          <w:p w14:paraId="7C93702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000000" w:fill="A6A6A6"/>
            <w:noWrap/>
            <w:vAlign w:val="bottom"/>
            <w:hideMark/>
          </w:tcPr>
          <w:p w14:paraId="3F41DD4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1559" w:type="dxa"/>
            <w:shd w:val="clear" w:color="000000" w:fill="A6A6A6"/>
            <w:noWrap/>
            <w:hideMark/>
          </w:tcPr>
          <w:p w14:paraId="5CD3FD6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HPLC-FD Successful 24h collection (n = 171)</w:t>
            </w:r>
          </w:p>
        </w:tc>
        <w:tc>
          <w:tcPr>
            <w:tcW w:w="1701" w:type="dxa"/>
            <w:shd w:val="clear" w:color="000000" w:fill="A6A6A6"/>
            <w:noWrap/>
          </w:tcPr>
          <w:p w14:paraId="4BAE6E14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 xml:space="preserve">HPLC-FD Failed 24h collection </w:t>
            </w: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br/>
              <w:t>(n = 63)</w:t>
            </w:r>
          </w:p>
        </w:tc>
        <w:tc>
          <w:tcPr>
            <w:tcW w:w="1276" w:type="dxa"/>
            <w:shd w:val="clear" w:color="000000" w:fill="A6A6A6"/>
            <w:noWrap/>
          </w:tcPr>
          <w:p w14:paraId="7DC1DE89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HPLC-FD Spot</w:t>
            </w:r>
          </w:p>
          <w:p w14:paraId="118335D8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(n = 62)</w:t>
            </w:r>
          </w:p>
        </w:tc>
        <w:tc>
          <w:tcPr>
            <w:tcW w:w="2126" w:type="dxa"/>
            <w:shd w:val="clear" w:color="000000" w:fill="A6A6A6"/>
            <w:noWrap/>
          </w:tcPr>
          <w:p w14:paraId="71B54D8C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UPLC-MS/MS Spot</w:t>
            </w:r>
          </w:p>
          <w:p w14:paraId="536CE8E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(n = 104)</w:t>
            </w:r>
          </w:p>
        </w:tc>
      </w:tr>
      <w:tr w:rsidR="00E31A86" w:rsidRPr="00E21389" w14:paraId="0F088408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7F8A1B77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Age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704CA57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Median in months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4775464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22.8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7915457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26.6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15D65E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24.8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20CDB79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24.3</w:t>
            </w:r>
          </w:p>
        </w:tc>
      </w:tr>
      <w:tr w:rsidR="00E31A86" w:rsidRPr="00E21389" w14:paraId="452A4250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54BDE38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13CE638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&lt;18 months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6FCBD47A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81 (47)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79A3484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24 (38)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817A9E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25 (40)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0EDCBC2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46 (44)</w:t>
            </w:r>
          </w:p>
        </w:tc>
      </w:tr>
      <w:tr w:rsidR="00E31A86" w:rsidRPr="00E21389" w14:paraId="085BC5FC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013EC85D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60994E5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bookmarkStart w:id="1" w:name="OLE_LINK4"/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≥</w:t>
            </w:r>
            <w:bookmarkEnd w:id="1"/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18 months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745EF5B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90 (53)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7A051C7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39 (62)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21B08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37 (60)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747D5CBD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58 (56)</w:t>
            </w:r>
          </w:p>
        </w:tc>
      </w:tr>
      <w:tr w:rsidR="00E31A86" w:rsidRPr="00E21389" w14:paraId="7DD7B489" w14:textId="77777777" w:rsidTr="005F3DDD">
        <w:trPr>
          <w:trHeight w:val="496"/>
        </w:trPr>
        <w:tc>
          <w:tcPr>
            <w:tcW w:w="1407" w:type="dxa"/>
            <w:shd w:val="clear" w:color="000000" w:fill="D9D9D9"/>
            <w:noWrap/>
            <w:vAlign w:val="center"/>
            <w:hideMark/>
          </w:tcPr>
          <w:p w14:paraId="43C709D2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Gender</w:t>
            </w:r>
          </w:p>
        </w:tc>
        <w:tc>
          <w:tcPr>
            <w:tcW w:w="2846" w:type="dxa"/>
            <w:shd w:val="clear" w:color="000000" w:fill="D9D9D9"/>
            <w:noWrap/>
            <w:vAlign w:val="center"/>
            <w:hideMark/>
          </w:tcPr>
          <w:p w14:paraId="45D09CB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Male (%)</w:t>
            </w:r>
          </w:p>
        </w:tc>
        <w:tc>
          <w:tcPr>
            <w:tcW w:w="1559" w:type="dxa"/>
            <w:shd w:val="clear" w:color="000000" w:fill="D9D9D9"/>
            <w:vAlign w:val="center"/>
            <w:hideMark/>
          </w:tcPr>
          <w:p w14:paraId="6F1A34F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107 (63)</w:t>
            </w:r>
          </w:p>
        </w:tc>
        <w:tc>
          <w:tcPr>
            <w:tcW w:w="1701" w:type="dxa"/>
            <w:shd w:val="clear" w:color="000000" w:fill="D9D9D9"/>
            <w:noWrap/>
            <w:vAlign w:val="center"/>
            <w:hideMark/>
          </w:tcPr>
          <w:p w14:paraId="5B6E989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29 (46)</w:t>
            </w:r>
          </w:p>
        </w:tc>
        <w:tc>
          <w:tcPr>
            <w:tcW w:w="1276" w:type="dxa"/>
            <w:shd w:val="clear" w:color="000000" w:fill="D9D9D9"/>
            <w:noWrap/>
            <w:vAlign w:val="center"/>
            <w:hideMark/>
          </w:tcPr>
          <w:p w14:paraId="3CE07674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32 (52)</w:t>
            </w:r>
          </w:p>
        </w:tc>
        <w:tc>
          <w:tcPr>
            <w:tcW w:w="2126" w:type="dxa"/>
            <w:shd w:val="clear" w:color="000000" w:fill="D9D9D9"/>
            <w:vAlign w:val="center"/>
            <w:hideMark/>
          </w:tcPr>
          <w:p w14:paraId="0A2D1051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52 (50)</w:t>
            </w:r>
          </w:p>
        </w:tc>
      </w:tr>
      <w:tr w:rsidR="00E31A86" w:rsidRPr="00E21389" w14:paraId="0C398FA9" w14:textId="77777777" w:rsidTr="005F3DDD">
        <w:trPr>
          <w:trHeight w:val="300"/>
        </w:trPr>
        <w:tc>
          <w:tcPr>
            <w:tcW w:w="1407" w:type="dxa"/>
            <w:shd w:val="clear" w:color="000000" w:fill="D9D9D9"/>
            <w:noWrap/>
            <w:vAlign w:val="center"/>
            <w:hideMark/>
          </w:tcPr>
          <w:p w14:paraId="5735E60D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000000" w:fill="D9D9D9"/>
            <w:noWrap/>
            <w:vAlign w:val="center"/>
            <w:hideMark/>
          </w:tcPr>
          <w:p w14:paraId="49C76B58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Female (%)</w:t>
            </w:r>
          </w:p>
        </w:tc>
        <w:tc>
          <w:tcPr>
            <w:tcW w:w="1559" w:type="dxa"/>
            <w:shd w:val="clear" w:color="000000" w:fill="D9D9D9"/>
            <w:vAlign w:val="center"/>
            <w:hideMark/>
          </w:tcPr>
          <w:p w14:paraId="026DFB0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64 (37)</w:t>
            </w:r>
          </w:p>
        </w:tc>
        <w:tc>
          <w:tcPr>
            <w:tcW w:w="1701" w:type="dxa"/>
            <w:shd w:val="clear" w:color="000000" w:fill="D9D9D9"/>
            <w:noWrap/>
            <w:vAlign w:val="center"/>
            <w:hideMark/>
          </w:tcPr>
          <w:p w14:paraId="50439F72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34 (54)</w:t>
            </w:r>
          </w:p>
        </w:tc>
        <w:tc>
          <w:tcPr>
            <w:tcW w:w="1276" w:type="dxa"/>
            <w:shd w:val="clear" w:color="000000" w:fill="D9D9D9"/>
            <w:noWrap/>
            <w:vAlign w:val="center"/>
            <w:hideMark/>
          </w:tcPr>
          <w:p w14:paraId="4D48ADD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30 (48)</w:t>
            </w:r>
          </w:p>
        </w:tc>
        <w:tc>
          <w:tcPr>
            <w:tcW w:w="2126" w:type="dxa"/>
            <w:shd w:val="clear" w:color="000000" w:fill="D9D9D9"/>
            <w:vAlign w:val="center"/>
            <w:hideMark/>
          </w:tcPr>
          <w:p w14:paraId="7841B7EA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52 (50)</w:t>
            </w:r>
          </w:p>
        </w:tc>
      </w:tr>
      <w:tr w:rsidR="00E31A86" w:rsidRPr="00E21389" w14:paraId="55D32A74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1748FF6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Stage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667B681D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Other than 4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2755FBE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92 (54)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28AC83F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22 (35)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D4F480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30 (48)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658C6387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36 (35)</w:t>
            </w:r>
          </w:p>
        </w:tc>
      </w:tr>
      <w:tr w:rsidR="00E31A86" w:rsidRPr="00E21389" w14:paraId="48E67D92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21107A0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10257EB7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097AD9B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79 (46)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49002EC1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41 (65)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70E8F1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32 (52)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7493105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68 (65)</w:t>
            </w:r>
          </w:p>
        </w:tc>
      </w:tr>
      <w:tr w:rsidR="00E31A86" w:rsidRPr="00E21389" w14:paraId="3036680C" w14:textId="77777777" w:rsidTr="005F3DDD">
        <w:trPr>
          <w:trHeight w:val="300"/>
        </w:trPr>
        <w:tc>
          <w:tcPr>
            <w:tcW w:w="1407" w:type="dxa"/>
            <w:shd w:val="clear" w:color="000000" w:fill="D9D9D9"/>
            <w:noWrap/>
            <w:vAlign w:val="center"/>
            <w:hideMark/>
          </w:tcPr>
          <w:p w14:paraId="4D6C2B12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Morphology</w:t>
            </w:r>
          </w:p>
        </w:tc>
        <w:tc>
          <w:tcPr>
            <w:tcW w:w="2846" w:type="dxa"/>
            <w:shd w:val="clear" w:color="000000" w:fill="D9D9D9"/>
            <w:noWrap/>
            <w:vAlign w:val="center"/>
            <w:hideMark/>
          </w:tcPr>
          <w:p w14:paraId="49BD33FF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Neuroblastoma (%)</w:t>
            </w:r>
          </w:p>
        </w:tc>
        <w:tc>
          <w:tcPr>
            <w:tcW w:w="1559" w:type="dxa"/>
            <w:shd w:val="clear" w:color="000000" w:fill="D9D9D9"/>
            <w:vAlign w:val="center"/>
            <w:hideMark/>
          </w:tcPr>
          <w:p w14:paraId="7A808B09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141 (83)</w:t>
            </w:r>
          </w:p>
        </w:tc>
        <w:tc>
          <w:tcPr>
            <w:tcW w:w="1701" w:type="dxa"/>
            <w:shd w:val="clear" w:color="000000" w:fill="D9D9D9"/>
            <w:noWrap/>
            <w:vAlign w:val="center"/>
            <w:hideMark/>
          </w:tcPr>
          <w:p w14:paraId="3062CA7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55 (87)</w:t>
            </w:r>
          </w:p>
        </w:tc>
        <w:tc>
          <w:tcPr>
            <w:tcW w:w="1276" w:type="dxa"/>
            <w:shd w:val="clear" w:color="000000" w:fill="D9D9D9"/>
            <w:noWrap/>
            <w:vAlign w:val="center"/>
            <w:hideMark/>
          </w:tcPr>
          <w:p w14:paraId="58FDE3D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54 (87)</w:t>
            </w:r>
          </w:p>
        </w:tc>
        <w:tc>
          <w:tcPr>
            <w:tcW w:w="2126" w:type="dxa"/>
            <w:shd w:val="clear" w:color="000000" w:fill="D9D9D9"/>
            <w:vAlign w:val="center"/>
            <w:hideMark/>
          </w:tcPr>
          <w:p w14:paraId="1F197F5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szCs w:val="24"/>
                <w:lang w:val="en-GB" w:eastAsia="nl-NL"/>
              </w:rPr>
              <w:t>95 (91)</w:t>
            </w:r>
          </w:p>
        </w:tc>
      </w:tr>
      <w:tr w:rsidR="00E31A86" w:rsidRPr="00E21389" w14:paraId="6CFEEB51" w14:textId="77777777" w:rsidTr="005F3DDD">
        <w:trPr>
          <w:trHeight w:val="300"/>
        </w:trPr>
        <w:tc>
          <w:tcPr>
            <w:tcW w:w="1407" w:type="dxa"/>
            <w:shd w:val="clear" w:color="000000" w:fill="D9D9D9"/>
            <w:noWrap/>
            <w:vAlign w:val="center"/>
            <w:hideMark/>
          </w:tcPr>
          <w:p w14:paraId="3242667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000000" w:fill="D9D9D9"/>
            <w:noWrap/>
            <w:vAlign w:val="center"/>
            <w:hideMark/>
          </w:tcPr>
          <w:p w14:paraId="3862598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Ganglioneuroblastoma (%)</w:t>
            </w:r>
          </w:p>
        </w:tc>
        <w:tc>
          <w:tcPr>
            <w:tcW w:w="1559" w:type="dxa"/>
            <w:shd w:val="clear" w:color="000000" w:fill="D9D9D9"/>
            <w:vAlign w:val="center"/>
            <w:hideMark/>
          </w:tcPr>
          <w:p w14:paraId="30111F2E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30 (17)</w:t>
            </w:r>
          </w:p>
        </w:tc>
        <w:tc>
          <w:tcPr>
            <w:tcW w:w="1701" w:type="dxa"/>
            <w:shd w:val="clear" w:color="000000" w:fill="D9D9D9"/>
            <w:noWrap/>
            <w:vAlign w:val="center"/>
            <w:hideMark/>
          </w:tcPr>
          <w:p w14:paraId="1BE5F5B7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 (13)</w:t>
            </w:r>
          </w:p>
        </w:tc>
        <w:tc>
          <w:tcPr>
            <w:tcW w:w="1276" w:type="dxa"/>
            <w:shd w:val="clear" w:color="000000" w:fill="D9D9D9"/>
            <w:noWrap/>
            <w:vAlign w:val="center"/>
            <w:hideMark/>
          </w:tcPr>
          <w:p w14:paraId="60102454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8 (13)</w:t>
            </w:r>
          </w:p>
        </w:tc>
        <w:tc>
          <w:tcPr>
            <w:tcW w:w="2126" w:type="dxa"/>
            <w:shd w:val="clear" w:color="000000" w:fill="D9D9D9"/>
            <w:vAlign w:val="center"/>
            <w:hideMark/>
          </w:tcPr>
          <w:p w14:paraId="664E82D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szCs w:val="24"/>
                <w:lang w:val="en-GB" w:eastAsia="nl-NL"/>
              </w:rPr>
              <w:t>9 (9)</w:t>
            </w:r>
          </w:p>
        </w:tc>
      </w:tr>
      <w:tr w:rsidR="00E31A86" w:rsidRPr="00E21389" w14:paraId="5D26827E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0A96618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i/>
                <w:i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i/>
                <w:iCs/>
                <w:color w:val="000000"/>
                <w:szCs w:val="24"/>
                <w:lang w:val="en-GB" w:eastAsia="nl-NL"/>
              </w:rPr>
              <w:t>MYCN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4627A56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Not amplified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7A01067A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129 (75)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14628104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47 (75)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1FC3253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46 (74)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632352A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szCs w:val="24"/>
                <w:lang w:val="en-GB" w:eastAsia="nl-NL"/>
              </w:rPr>
              <w:t>78 (75)</w:t>
            </w:r>
          </w:p>
        </w:tc>
      </w:tr>
      <w:tr w:rsidR="00E31A86" w:rsidRPr="00E21389" w14:paraId="6D079321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296913F6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3F2F8555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Amplified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1D1AD3DD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38 (22)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293E91CA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14 (22)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06BB751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12 (19)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1F647C77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szCs w:val="24"/>
                <w:lang w:val="en-GB" w:eastAsia="nl-NL"/>
              </w:rPr>
              <w:t>20 (19)</w:t>
            </w:r>
          </w:p>
        </w:tc>
      </w:tr>
      <w:tr w:rsidR="00E31A86" w:rsidRPr="00E21389" w14:paraId="1A160E98" w14:textId="77777777" w:rsidTr="005F3DDD">
        <w:trPr>
          <w:trHeight w:val="300"/>
        </w:trPr>
        <w:tc>
          <w:tcPr>
            <w:tcW w:w="1407" w:type="dxa"/>
            <w:shd w:val="clear" w:color="auto" w:fill="auto"/>
            <w:noWrap/>
            <w:vAlign w:val="center"/>
            <w:hideMark/>
          </w:tcPr>
          <w:p w14:paraId="56A45824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846" w:type="dxa"/>
            <w:shd w:val="clear" w:color="auto" w:fill="auto"/>
            <w:noWrap/>
            <w:vAlign w:val="center"/>
            <w:hideMark/>
          </w:tcPr>
          <w:p w14:paraId="79D6405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Unknown (%)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2B6FD6C0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 (3)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7C8E489B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2 (3)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845FBC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 (7)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14:paraId="6659B232" w14:textId="77777777" w:rsidR="00E31A86" w:rsidRPr="00E21389" w:rsidRDefault="00E31A86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C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6 (6)</w:t>
            </w:r>
          </w:p>
        </w:tc>
      </w:tr>
    </w:tbl>
    <w:p w14:paraId="4B1CAD63" w14:textId="0927E429" w:rsidR="00E31A86" w:rsidRPr="00E21389" w:rsidRDefault="00E31A86" w:rsidP="00397F25">
      <w:pPr>
        <w:keepNext/>
        <w:spacing w:line="48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/>
      </w:r>
      <w:r w:rsidRPr="00E21389">
        <w:rPr>
          <w:rFonts w:cs="Times New Roman"/>
          <w:szCs w:val="24"/>
          <w:lang w:val="en-GB"/>
        </w:rPr>
        <w:t xml:space="preserve">Neuroblastoma patients were grouped based on the mode of urine collection and analysis method. 296 patients from this cohort </w:t>
      </w:r>
      <w:r w:rsidR="00397F25" w:rsidRPr="00E21389">
        <w:rPr>
          <w:rFonts w:cs="Times New Roman"/>
          <w:szCs w:val="24"/>
          <w:lang w:val="en-GB"/>
        </w:rPr>
        <w:t>have been published previously</w:t>
      </w:r>
      <w:r w:rsidRPr="00E21389">
        <w:rPr>
          <w:rFonts w:cs="Times New Roman"/>
          <w:szCs w:val="24"/>
          <w:lang w:val="en-GB"/>
        </w:rPr>
        <w:t>. 24h, 24-hour urine collection. HPLC-FD, High Performance Liquid Chromatography coupled with fluorescence detection; UPLC-MS/MS, ultra-performance liquid chromatography coupled with electrospray tandem mass spectrometry</w:t>
      </w:r>
    </w:p>
    <w:p w14:paraId="0D012D9B" w14:textId="77777777" w:rsidR="00E31A86" w:rsidRPr="00E21389" w:rsidRDefault="00E31A86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531E8988" w14:textId="23344B0D" w:rsidR="001E23FF" w:rsidRPr="00E21389" w:rsidRDefault="00CB313D" w:rsidP="002B4A57">
      <w:pPr>
        <w:keepNext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Supplementary Table 3</w:t>
      </w:r>
      <w:r w:rsidR="001E23FF" w:rsidRPr="00E21389">
        <w:rPr>
          <w:rFonts w:cs="Times New Roman"/>
          <w:b/>
          <w:szCs w:val="24"/>
          <w:lang w:val="en-GB"/>
        </w:rPr>
        <w:t xml:space="preserve"> </w:t>
      </w:r>
      <w:r w:rsidR="001E23FF" w:rsidRPr="00E21389">
        <w:rPr>
          <w:rFonts w:cs="Times New Roman"/>
          <w:szCs w:val="24"/>
          <w:lang w:val="en-GB"/>
        </w:rPr>
        <w:t>Comparison of patient characterist</w:t>
      </w:r>
      <w:r w:rsidRPr="00E21389">
        <w:rPr>
          <w:rFonts w:cs="Times New Roman"/>
          <w:szCs w:val="24"/>
          <w:lang w:val="en-GB"/>
        </w:rPr>
        <w:t>ics between urine sample groups</w:t>
      </w:r>
    </w:p>
    <w:tbl>
      <w:tblPr>
        <w:tblpPr w:leftFromText="141" w:rightFromText="141" w:vertAnchor="text" w:horzAnchor="margin" w:tblpY="197"/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3"/>
        <w:gridCol w:w="2410"/>
        <w:gridCol w:w="1941"/>
        <w:gridCol w:w="2035"/>
        <w:gridCol w:w="276"/>
        <w:gridCol w:w="1985"/>
      </w:tblGrid>
      <w:tr w:rsidR="001E23FF" w:rsidRPr="00E21389" w14:paraId="452BA97D" w14:textId="77777777" w:rsidTr="005F3DDD">
        <w:trPr>
          <w:trHeight w:val="326"/>
        </w:trPr>
        <w:tc>
          <w:tcPr>
            <w:tcW w:w="1413" w:type="dxa"/>
            <w:shd w:val="clear" w:color="000000" w:fill="A6A6A6"/>
            <w:noWrap/>
            <w:vAlign w:val="bottom"/>
            <w:hideMark/>
          </w:tcPr>
          <w:p w14:paraId="787A3DDE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000000" w:fill="A6A6A6"/>
            <w:noWrap/>
            <w:vAlign w:val="bottom"/>
            <w:hideMark/>
          </w:tcPr>
          <w:p w14:paraId="04A4603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1941" w:type="dxa"/>
            <w:shd w:val="clear" w:color="000000" w:fill="A6A6A6"/>
            <w:noWrap/>
            <w:vAlign w:val="center"/>
            <w:hideMark/>
          </w:tcPr>
          <w:p w14:paraId="310BED7B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HPLC-FD</w:t>
            </w:r>
          </w:p>
          <w:p w14:paraId="31A256CF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Failed 24h vs Successful 24h</w:t>
            </w:r>
          </w:p>
          <w:p w14:paraId="3BE915D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P-values</w:t>
            </w:r>
          </w:p>
        </w:tc>
        <w:tc>
          <w:tcPr>
            <w:tcW w:w="2311" w:type="dxa"/>
            <w:gridSpan w:val="2"/>
            <w:shd w:val="clear" w:color="000000" w:fill="A6A6A6"/>
            <w:noWrap/>
            <w:vAlign w:val="bottom"/>
          </w:tcPr>
          <w:p w14:paraId="77F7E6B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HPLC-FD Successful 24h vs spot</w:t>
            </w:r>
          </w:p>
          <w:p w14:paraId="7C5B063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P-values</w:t>
            </w:r>
          </w:p>
        </w:tc>
        <w:tc>
          <w:tcPr>
            <w:tcW w:w="1985" w:type="dxa"/>
            <w:shd w:val="clear" w:color="000000" w:fill="A6A6A6"/>
            <w:noWrap/>
            <w:vAlign w:val="bottom"/>
          </w:tcPr>
          <w:p w14:paraId="4B0A896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 xml:space="preserve">Spot </w:t>
            </w:r>
          </w:p>
          <w:p w14:paraId="6E462662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HPLC-FD vs UPLC-MS/MS</w:t>
            </w:r>
          </w:p>
          <w:p w14:paraId="143B6202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P-values</w:t>
            </w:r>
          </w:p>
        </w:tc>
      </w:tr>
      <w:tr w:rsidR="001E23FF" w:rsidRPr="00E21389" w14:paraId="7BEC76D4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3711F42E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color w:val="000000"/>
                <w:szCs w:val="24"/>
                <w:lang w:val="en-GB" w:eastAsia="nl-NL"/>
              </w:rPr>
              <w:t>Age 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46D16566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&lt;18 months</w:t>
            </w:r>
          </w:p>
        </w:tc>
        <w:tc>
          <w:tcPr>
            <w:tcW w:w="1941" w:type="dxa"/>
            <w:vMerge w:val="restart"/>
            <w:shd w:val="clear" w:color="auto" w:fill="auto"/>
            <w:vAlign w:val="center"/>
          </w:tcPr>
          <w:p w14:paraId="6A2BC7FA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0.21</w:t>
            </w:r>
          </w:p>
        </w:tc>
        <w:tc>
          <w:tcPr>
            <w:tcW w:w="2035" w:type="dxa"/>
            <w:vMerge w:val="restart"/>
            <w:shd w:val="clear" w:color="auto" w:fill="auto"/>
            <w:noWrap/>
            <w:vAlign w:val="center"/>
          </w:tcPr>
          <w:p w14:paraId="2CA3BE6D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0.34</w:t>
            </w:r>
          </w:p>
        </w:tc>
        <w:tc>
          <w:tcPr>
            <w:tcW w:w="2261" w:type="dxa"/>
            <w:gridSpan w:val="2"/>
            <w:vMerge w:val="restart"/>
            <w:shd w:val="clear" w:color="auto" w:fill="auto"/>
            <w:noWrap/>
            <w:vAlign w:val="center"/>
          </w:tcPr>
          <w:p w14:paraId="20CD3810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0.62</w:t>
            </w:r>
          </w:p>
        </w:tc>
      </w:tr>
      <w:tr w:rsidR="001E23FF" w:rsidRPr="00E21389" w14:paraId="4967C3E7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3997ABFC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0AADBDE3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≥18 months</w:t>
            </w:r>
          </w:p>
        </w:tc>
        <w:tc>
          <w:tcPr>
            <w:tcW w:w="1941" w:type="dxa"/>
            <w:vMerge/>
            <w:shd w:val="clear" w:color="auto" w:fill="auto"/>
            <w:vAlign w:val="center"/>
          </w:tcPr>
          <w:p w14:paraId="465A710D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auto" w:fill="auto"/>
            <w:noWrap/>
            <w:vAlign w:val="center"/>
          </w:tcPr>
          <w:p w14:paraId="16AFD36C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auto" w:fill="auto"/>
            <w:noWrap/>
            <w:vAlign w:val="center"/>
          </w:tcPr>
          <w:p w14:paraId="724E8596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  <w:tr w:rsidR="001E23FF" w:rsidRPr="00E21389" w14:paraId="1FE8BF79" w14:textId="77777777" w:rsidTr="004E2FF2">
        <w:trPr>
          <w:trHeight w:val="719"/>
        </w:trPr>
        <w:tc>
          <w:tcPr>
            <w:tcW w:w="1413" w:type="dxa"/>
            <w:shd w:val="clear" w:color="000000" w:fill="D9D9D9"/>
            <w:noWrap/>
            <w:vAlign w:val="center"/>
            <w:hideMark/>
          </w:tcPr>
          <w:p w14:paraId="2CD34ADD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Gender</w:t>
            </w:r>
          </w:p>
        </w:tc>
        <w:tc>
          <w:tcPr>
            <w:tcW w:w="2410" w:type="dxa"/>
            <w:shd w:val="clear" w:color="000000" w:fill="D9D9D9"/>
            <w:noWrap/>
            <w:vAlign w:val="center"/>
            <w:hideMark/>
          </w:tcPr>
          <w:p w14:paraId="40EBC0E0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Male</w:t>
            </w:r>
          </w:p>
        </w:tc>
        <w:tc>
          <w:tcPr>
            <w:tcW w:w="1941" w:type="dxa"/>
            <w:vMerge w:val="restart"/>
            <w:shd w:val="clear" w:color="000000" w:fill="D9D9D9"/>
            <w:vAlign w:val="center"/>
          </w:tcPr>
          <w:p w14:paraId="2F531AE2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0.02*</w:t>
            </w:r>
          </w:p>
        </w:tc>
        <w:tc>
          <w:tcPr>
            <w:tcW w:w="2035" w:type="dxa"/>
            <w:vMerge w:val="restart"/>
            <w:shd w:val="clear" w:color="000000" w:fill="D9D9D9"/>
            <w:noWrap/>
            <w:vAlign w:val="center"/>
          </w:tcPr>
          <w:p w14:paraId="223B0AD9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0.13</w:t>
            </w:r>
          </w:p>
        </w:tc>
        <w:tc>
          <w:tcPr>
            <w:tcW w:w="2261" w:type="dxa"/>
            <w:gridSpan w:val="2"/>
            <w:vMerge w:val="restart"/>
            <w:shd w:val="clear" w:color="000000" w:fill="D9D9D9"/>
            <w:noWrap/>
            <w:vAlign w:val="center"/>
          </w:tcPr>
          <w:p w14:paraId="4E1BE9E4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0.84</w:t>
            </w:r>
          </w:p>
        </w:tc>
      </w:tr>
      <w:tr w:rsidR="001E23FF" w:rsidRPr="00E21389" w14:paraId="141A60C9" w14:textId="77777777" w:rsidTr="005F3DDD">
        <w:trPr>
          <w:trHeight w:val="326"/>
        </w:trPr>
        <w:tc>
          <w:tcPr>
            <w:tcW w:w="1413" w:type="dxa"/>
            <w:shd w:val="clear" w:color="000000" w:fill="D9D9D9"/>
            <w:noWrap/>
            <w:vAlign w:val="center"/>
            <w:hideMark/>
          </w:tcPr>
          <w:p w14:paraId="3F065129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000000" w:fill="D9D9D9"/>
            <w:noWrap/>
            <w:vAlign w:val="center"/>
            <w:hideMark/>
          </w:tcPr>
          <w:p w14:paraId="70646151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Female</w:t>
            </w:r>
          </w:p>
        </w:tc>
        <w:tc>
          <w:tcPr>
            <w:tcW w:w="1941" w:type="dxa"/>
            <w:vMerge/>
            <w:shd w:val="clear" w:color="000000" w:fill="D9D9D9"/>
            <w:vAlign w:val="center"/>
          </w:tcPr>
          <w:p w14:paraId="55F64EF2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000000" w:fill="D9D9D9"/>
            <w:noWrap/>
            <w:vAlign w:val="center"/>
          </w:tcPr>
          <w:p w14:paraId="653F70C1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000000" w:fill="D9D9D9"/>
            <w:noWrap/>
            <w:vAlign w:val="center"/>
          </w:tcPr>
          <w:p w14:paraId="4DD589F5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  <w:tr w:rsidR="001E23FF" w:rsidRPr="00E21389" w14:paraId="733280E3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52FFBE42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Stage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3832CF81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Other than 4</w:t>
            </w:r>
          </w:p>
        </w:tc>
        <w:tc>
          <w:tcPr>
            <w:tcW w:w="1941" w:type="dxa"/>
            <w:vMerge w:val="restart"/>
            <w:shd w:val="clear" w:color="auto" w:fill="auto"/>
            <w:vAlign w:val="center"/>
          </w:tcPr>
          <w:p w14:paraId="104F666D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0.01*</w:t>
            </w:r>
          </w:p>
        </w:tc>
        <w:tc>
          <w:tcPr>
            <w:tcW w:w="2035" w:type="dxa"/>
            <w:vMerge w:val="restart"/>
            <w:shd w:val="clear" w:color="auto" w:fill="auto"/>
            <w:noWrap/>
            <w:vAlign w:val="center"/>
          </w:tcPr>
          <w:p w14:paraId="51191FEA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0.46</w:t>
            </w:r>
          </w:p>
        </w:tc>
        <w:tc>
          <w:tcPr>
            <w:tcW w:w="2261" w:type="dxa"/>
            <w:gridSpan w:val="2"/>
            <w:vMerge w:val="restart"/>
            <w:shd w:val="clear" w:color="auto" w:fill="auto"/>
            <w:noWrap/>
            <w:vAlign w:val="center"/>
          </w:tcPr>
          <w:p w14:paraId="4BEA3650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0.08</w:t>
            </w:r>
          </w:p>
        </w:tc>
      </w:tr>
      <w:tr w:rsidR="001E23FF" w:rsidRPr="00E21389" w14:paraId="38453A75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73877EE5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301C0FE7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4</w:t>
            </w:r>
          </w:p>
        </w:tc>
        <w:tc>
          <w:tcPr>
            <w:tcW w:w="1941" w:type="dxa"/>
            <w:vMerge/>
            <w:shd w:val="clear" w:color="auto" w:fill="auto"/>
            <w:vAlign w:val="center"/>
          </w:tcPr>
          <w:p w14:paraId="3F9ADC5F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auto" w:fill="auto"/>
            <w:noWrap/>
            <w:vAlign w:val="center"/>
          </w:tcPr>
          <w:p w14:paraId="3304FEFB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auto" w:fill="auto"/>
            <w:noWrap/>
            <w:vAlign w:val="center"/>
          </w:tcPr>
          <w:p w14:paraId="61B6AE2F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  <w:tr w:rsidR="001E23FF" w:rsidRPr="00E21389" w14:paraId="2D22CA20" w14:textId="77777777" w:rsidTr="005F3DDD">
        <w:trPr>
          <w:trHeight w:val="723"/>
        </w:trPr>
        <w:tc>
          <w:tcPr>
            <w:tcW w:w="1413" w:type="dxa"/>
            <w:shd w:val="clear" w:color="000000" w:fill="D9D9D9"/>
            <w:noWrap/>
            <w:vAlign w:val="center"/>
            <w:hideMark/>
          </w:tcPr>
          <w:p w14:paraId="52E07E3C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color w:val="000000"/>
                <w:szCs w:val="24"/>
                <w:lang w:val="en-GB" w:eastAsia="nl-NL"/>
              </w:rPr>
              <w:t>Morphology</w:t>
            </w:r>
          </w:p>
        </w:tc>
        <w:tc>
          <w:tcPr>
            <w:tcW w:w="2410" w:type="dxa"/>
            <w:shd w:val="clear" w:color="000000" w:fill="D9D9D9"/>
            <w:noWrap/>
            <w:vAlign w:val="center"/>
            <w:hideMark/>
          </w:tcPr>
          <w:p w14:paraId="09579493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Neuroblastoma</w:t>
            </w:r>
          </w:p>
        </w:tc>
        <w:tc>
          <w:tcPr>
            <w:tcW w:w="1941" w:type="dxa"/>
            <w:vMerge w:val="restart"/>
            <w:shd w:val="clear" w:color="000000" w:fill="D9D9D9"/>
            <w:vAlign w:val="center"/>
          </w:tcPr>
          <w:p w14:paraId="7FEB778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0.37</w:t>
            </w:r>
          </w:p>
        </w:tc>
        <w:tc>
          <w:tcPr>
            <w:tcW w:w="2035" w:type="dxa"/>
            <w:vMerge w:val="restart"/>
            <w:shd w:val="clear" w:color="000000" w:fill="D9D9D9"/>
            <w:noWrap/>
            <w:vAlign w:val="center"/>
          </w:tcPr>
          <w:p w14:paraId="07559C16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0.4</w:t>
            </w:r>
          </w:p>
        </w:tc>
        <w:tc>
          <w:tcPr>
            <w:tcW w:w="2261" w:type="dxa"/>
            <w:gridSpan w:val="2"/>
            <w:vMerge w:val="restart"/>
            <w:shd w:val="clear" w:color="000000" w:fill="D9D9D9"/>
            <w:noWrap/>
            <w:vAlign w:val="center"/>
          </w:tcPr>
          <w:p w14:paraId="7A51BF3F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0.51</w:t>
            </w:r>
          </w:p>
        </w:tc>
      </w:tr>
      <w:tr w:rsidR="001E23FF" w:rsidRPr="00E21389" w14:paraId="03841FC4" w14:textId="77777777" w:rsidTr="005F3DDD">
        <w:trPr>
          <w:trHeight w:val="421"/>
        </w:trPr>
        <w:tc>
          <w:tcPr>
            <w:tcW w:w="1413" w:type="dxa"/>
            <w:shd w:val="clear" w:color="000000" w:fill="D9D9D9"/>
            <w:noWrap/>
            <w:vAlign w:val="center"/>
            <w:hideMark/>
          </w:tcPr>
          <w:p w14:paraId="2AB0F961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000000" w:fill="D9D9D9"/>
            <w:noWrap/>
            <w:vAlign w:val="center"/>
            <w:hideMark/>
          </w:tcPr>
          <w:p w14:paraId="625BCA37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Ganglioneuroblastoma</w:t>
            </w:r>
          </w:p>
        </w:tc>
        <w:tc>
          <w:tcPr>
            <w:tcW w:w="1941" w:type="dxa"/>
            <w:vMerge/>
            <w:shd w:val="clear" w:color="000000" w:fill="D9D9D9"/>
            <w:vAlign w:val="center"/>
          </w:tcPr>
          <w:p w14:paraId="766980DC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000000" w:fill="D9D9D9"/>
            <w:noWrap/>
            <w:vAlign w:val="center"/>
          </w:tcPr>
          <w:p w14:paraId="488172CE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000000" w:fill="D9D9D9"/>
            <w:noWrap/>
            <w:vAlign w:val="center"/>
          </w:tcPr>
          <w:p w14:paraId="291E1E7B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  <w:tr w:rsidR="001E23FF" w:rsidRPr="00E21389" w14:paraId="262E94E8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7EC355D3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b/>
                <w:bCs/>
                <w:i/>
                <w:iCs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b/>
                <w:bCs/>
                <w:i/>
                <w:iCs/>
                <w:color w:val="000000"/>
                <w:szCs w:val="24"/>
                <w:lang w:val="en-GB" w:eastAsia="nl-NL"/>
              </w:rPr>
              <w:t>MYCN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26C085A0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Not amplified</w:t>
            </w:r>
          </w:p>
        </w:tc>
        <w:tc>
          <w:tcPr>
            <w:tcW w:w="1941" w:type="dxa"/>
            <w:vMerge w:val="restart"/>
            <w:shd w:val="clear" w:color="auto" w:fill="auto"/>
            <w:vAlign w:val="center"/>
          </w:tcPr>
          <w:p w14:paraId="42D31C46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0.94</w:t>
            </w:r>
          </w:p>
        </w:tc>
        <w:tc>
          <w:tcPr>
            <w:tcW w:w="2035" w:type="dxa"/>
            <w:vMerge w:val="restart"/>
            <w:shd w:val="clear" w:color="auto" w:fill="auto"/>
            <w:noWrap/>
            <w:vAlign w:val="center"/>
          </w:tcPr>
          <w:p w14:paraId="37F07868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0.3</w:t>
            </w:r>
          </w:p>
        </w:tc>
        <w:tc>
          <w:tcPr>
            <w:tcW w:w="2261" w:type="dxa"/>
            <w:gridSpan w:val="2"/>
            <w:vMerge w:val="restart"/>
            <w:shd w:val="clear" w:color="auto" w:fill="auto"/>
            <w:noWrap/>
            <w:vAlign w:val="center"/>
          </w:tcPr>
          <w:p w14:paraId="1F47F27E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0.98</w:t>
            </w:r>
          </w:p>
        </w:tc>
      </w:tr>
      <w:tr w:rsidR="001E23FF" w:rsidRPr="00E21389" w14:paraId="3C6E6222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6413468B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52864086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Amplified</w:t>
            </w:r>
          </w:p>
        </w:tc>
        <w:tc>
          <w:tcPr>
            <w:tcW w:w="1941" w:type="dxa"/>
            <w:vMerge/>
            <w:shd w:val="clear" w:color="auto" w:fill="auto"/>
            <w:vAlign w:val="center"/>
          </w:tcPr>
          <w:p w14:paraId="03664274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auto" w:fill="auto"/>
            <w:noWrap/>
            <w:vAlign w:val="center"/>
          </w:tcPr>
          <w:p w14:paraId="05101397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auto" w:fill="auto"/>
            <w:noWrap/>
            <w:vAlign w:val="center"/>
          </w:tcPr>
          <w:p w14:paraId="54CC4B37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  <w:tr w:rsidR="001E23FF" w:rsidRPr="00E21389" w14:paraId="457B7A14" w14:textId="77777777" w:rsidTr="005F3DDD">
        <w:trPr>
          <w:trHeight w:val="326"/>
        </w:trPr>
        <w:tc>
          <w:tcPr>
            <w:tcW w:w="1413" w:type="dxa"/>
            <w:shd w:val="clear" w:color="auto" w:fill="auto"/>
            <w:noWrap/>
            <w:vAlign w:val="center"/>
            <w:hideMark/>
          </w:tcPr>
          <w:p w14:paraId="71B7946E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 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2AC63740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  <w:r w:rsidRPr="00E21389">
              <w:rPr>
                <w:rFonts w:eastAsia="Times New Roman" w:cs="Times New Roman"/>
                <w:color w:val="000000"/>
                <w:szCs w:val="24"/>
                <w:lang w:val="en-GB" w:eastAsia="nl-NL"/>
              </w:rPr>
              <w:t>Unknown</w:t>
            </w:r>
          </w:p>
        </w:tc>
        <w:tc>
          <w:tcPr>
            <w:tcW w:w="1941" w:type="dxa"/>
            <w:vMerge/>
            <w:shd w:val="clear" w:color="auto" w:fill="auto"/>
            <w:vAlign w:val="center"/>
          </w:tcPr>
          <w:p w14:paraId="11424C53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035" w:type="dxa"/>
            <w:vMerge/>
            <w:shd w:val="clear" w:color="auto" w:fill="auto"/>
            <w:noWrap/>
            <w:vAlign w:val="center"/>
          </w:tcPr>
          <w:p w14:paraId="3776B6DD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  <w:tc>
          <w:tcPr>
            <w:tcW w:w="2261" w:type="dxa"/>
            <w:gridSpan w:val="2"/>
            <w:vMerge/>
            <w:shd w:val="clear" w:color="auto" w:fill="auto"/>
            <w:noWrap/>
            <w:vAlign w:val="center"/>
          </w:tcPr>
          <w:p w14:paraId="6052044A" w14:textId="77777777" w:rsidR="001E23FF" w:rsidRPr="00E21389" w:rsidRDefault="001E23FF" w:rsidP="005F3DDD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eastAsia="Times New Roman" w:cs="Times New Roman"/>
                <w:color w:val="000000"/>
                <w:szCs w:val="24"/>
                <w:lang w:val="en-GB" w:eastAsia="nl-NL"/>
              </w:rPr>
            </w:pPr>
          </w:p>
        </w:tc>
      </w:tr>
    </w:tbl>
    <w:p w14:paraId="027496C7" w14:textId="437E1BB3" w:rsidR="001E23FF" w:rsidRPr="00E21389" w:rsidRDefault="001E23FF" w:rsidP="00397F25">
      <w:pPr>
        <w:keepNext/>
        <w:spacing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br/>
        <w:t>Statistical significance was evaluated with chi-square test. P &lt; 0.05 is regarded as statistically significant. For exact patient number in each group see Supplementary Table 1. 24h, 24-hour urine collection; HPLC-FD, High Performance Liquid Chromatography coupled with fluorescence detection; UPLC-MS/MS, ultra-performance liquid chromatography coupled with electrospray tandem mass spectrometry</w:t>
      </w:r>
    </w:p>
    <w:p w14:paraId="6B793201" w14:textId="77777777" w:rsidR="001E23FF" w:rsidRPr="00E21389" w:rsidRDefault="001E23FF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21844AB0" w14:textId="77777777" w:rsidR="0025351C" w:rsidRPr="00E21389" w:rsidRDefault="0025351C" w:rsidP="0025351C">
      <w:pPr>
        <w:spacing w:line="480" w:lineRule="auto"/>
        <w:jc w:val="both"/>
        <w:rPr>
          <w:rFonts w:cs="Times New Roman"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Supplementary Figure 1</w:t>
      </w:r>
      <w:r w:rsidRPr="00E21389">
        <w:rPr>
          <w:rFonts w:cs="Times New Roman"/>
          <w:szCs w:val="24"/>
          <w:lang w:val="en-GB"/>
        </w:rPr>
        <w:t xml:space="preserve"> Mode of urine collection and urinary catecholamine metabolite in neuroblastoma patients</w:t>
      </w:r>
    </w:p>
    <w:p w14:paraId="6B32164E" w14:textId="77777777" w:rsidR="0025351C" w:rsidRPr="00E21389" w:rsidRDefault="0025351C" w:rsidP="0025351C">
      <w:pPr>
        <w:spacing w:line="480" w:lineRule="auto"/>
        <w:jc w:val="both"/>
        <w:rPr>
          <w:rFonts w:cs="Times New Roman"/>
          <w:szCs w:val="24"/>
          <w:lang w:val="en-GB"/>
        </w:rPr>
      </w:pPr>
      <w:r w:rsidRPr="00E21389">
        <w:rPr>
          <w:rFonts w:cs="Times New Roman"/>
          <w:noProof/>
          <w:szCs w:val="24"/>
          <w:lang w:val="nl-NL" w:eastAsia="nl-NL"/>
        </w:rPr>
        <w:drawing>
          <wp:inline distT="0" distB="0" distL="0" distR="0" wp14:anchorId="4DAECAFA" wp14:editId="45ADA89E">
            <wp:extent cx="6210300" cy="7429500"/>
            <wp:effectExtent l="0" t="0" r="0" b="0"/>
            <wp:docPr id="2" name="Afbeelding 2" descr="H:\Proefschrift\Position paper\Pediatric Blood &amp; Cancer\Figure 4_tiff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Proefschrift\Position paper\Pediatric Blood &amp; Cancer\Figure 4_tiff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E9C67" w14:textId="77777777" w:rsidR="0025351C" w:rsidRPr="00E21389" w:rsidRDefault="0025351C" w:rsidP="0025351C">
      <w:pPr>
        <w:spacing w:before="0" w:after="200"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lastRenderedPageBreak/>
        <w:t>Urine was collected at diagnosis as spot urine (Spot, n = 62) or as successful 24-hour collection (24h, n = 171) and analysed by HPLC-FD. Metabolite concentration were normalised to creatinine concentration. Closed box with line represents median with 25th and 75th percentile and bars represent 2.5th and 97.5th percentile. A = homovanillic acid (HVA), B = vanillylmandelic acid (VMA), C = dopamine (DA), D = 3-methoxytyramine (3MT), E = norepinephrine (NE), F = normetanephrine (NMN), G = epinephrine (E), H = metanephrine (MN).</w:t>
      </w:r>
      <w:r w:rsidRPr="00E21389">
        <w:rPr>
          <w:rFonts w:cs="Times New Roman"/>
          <w:szCs w:val="24"/>
          <w:lang w:val="en-GB"/>
        </w:rPr>
        <w:br w:type="page"/>
      </w:r>
    </w:p>
    <w:p w14:paraId="3BE2B9A4" w14:textId="3B6D0D3C" w:rsidR="00406357" w:rsidRPr="00E21389" w:rsidRDefault="00994A3D" w:rsidP="00397F25">
      <w:pPr>
        <w:keepNext/>
        <w:spacing w:line="48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 xml:space="preserve">Supplementary Figure </w:t>
      </w:r>
      <w:r w:rsidR="005C7FAB" w:rsidRPr="00E21389">
        <w:rPr>
          <w:rFonts w:cs="Times New Roman"/>
          <w:b/>
          <w:szCs w:val="24"/>
          <w:lang w:val="en-GB"/>
        </w:rPr>
        <w:t>2</w:t>
      </w:r>
      <w:r w:rsidRPr="00E21389">
        <w:rPr>
          <w:rFonts w:cs="Times New Roman"/>
          <w:szCs w:val="24"/>
          <w:lang w:val="en-GB"/>
        </w:rPr>
        <w:t xml:space="preserve"> </w:t>
      </w:r>
      <w:r w:rsidR="00406357" w:rsidRPr="00E21389">
        <w:rPr>
          <w:rFonts w:cs="Times New Roman"/>
          <w:szCs w:val="24"/>
          <w:lang w:val="en-GB"/>
        </w:rPr>
        <w:t xml:space="preserve">Comparison of urine samples </w:t>
      </w:r>
      <w:r w:rsidR="00397F25" w:rsidRPr="00E21389">
        <w:rPr>
          <w:rFonts w:cs="Times New Roman"/>
          <w:szCs w:val="24"/>
          <w:lang w:val="en-GB"/>
        </w:rPr>
        <w:t>analysed</w:t>
      </w:r>
      <w:r w:rsidR="00CB313D" w:rsidRPr="00E21389">
        <w:rPr>
          <w:rFonts w:cs="Times New Roman"/>
          <w:szCs w:val="24"/>
          <w:lang w:val="en-GB"/>
        </w:rPr>
        <w:t xml:space="preserve"> by both HPLC-FD and UPLC-MS/MS</w:t>
      </w:r>
    </w:p>
    <w:p w14:paraId="1543011A" w14:textId="6A4447C1" w:rsidR="00406357" w:rsidRPr="00E21389" w:rsidRDefault="00406357" w:rsidP="002B4A57">
      <w:pPr>
        <w:keepNext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noProof/>
          <w:szCs w:val="24"/>
          <w:lang w:val="nl-NL" w:eastAsia="nl-NL"/>
        </w:rPr>
        <w:drawing>
          <wp:inline distT="0" distB="0" distL="0" distR="0" wp14:anchorId="6088D38C" wp14:editId="6463BB15">
            <wp:extent cx="4305300" cy="6340400"/>
            <wp:effectExtent l="0" t="0" r="0" b="381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amc.intra\users\I\irverly\home\NBL pt\24h vs spot\Double HPLC-UPLC MSMS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018" cy="638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1AA21" w14:textId="64972DDB" w:rsidR="00406357" w:rsidRPr="00E21389" w:rsidRDefault="00406357" w:rsidP="007666DD">
      <w:pPr>
        <w:keepNext/>
        <w:spacing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 xml:space="preserve">Neuroblastoma and non-neuroblastoma (i.e., patients with other </w:t>
      </w:r>
      <w:r w:rsidR="0025351C" w:rsidRPr="00E21389">
        <w:rPr>
          <w:rFonts w:cs="Times New Roman"/>
          <w:szCs w:val="24"/>
          <w:lang w:val="en-GB"/>
        </w:rPr>
        <w:t>paediatric</w:t>
      </w:r>
      <w:r w:rsidRPr="00E21389">
        <w:rPr>
          <w:rFonts w:cs="Times New Roman"/>
          <w:szCs w:val="24"/>
          <w:lang w:val="en-GB"/>
        </w:rPr>
        <w:t xml:space="preserve"> cancer types or no malignancy) spot urine samples (n = 39) received for catecholamine analysis were </w:t>
      </w:r>
      <w:r w:rsidR="00EE73EE" w:rsidRPr="00E21389">
        <w:rPr>
          <w:rFonts w:cs="Times New Roman"/>
          <w:szCs w:val="24"/>
          <w:lang w:val="en-GB"/>
        </w:rPr>
        <w:t>analysed</w:t>
      </w:r>
      <w:r w:rsidRPr="00E21389">
        <w:rPr>
          <w:rFonts w:cs="Times New Roman"/>
          <w:szCs w:val="24"/>
          <w:lang w:val="en-GB"/>
        </w:rPr>
        <w:t xml:space="preserve"> by both HPLC-FD and UPLC-MS/MS. Concentration of urinary catecholamine metabolites were </w:t>
      </w:r>
      <w:r w:rsidR="004E2FF2" w:rsidRPr="00E21389">
        <w:rPr>
          <w:rFonts w:cs="Times New Roman"/>
          <w:szCs w:val="24"/>
          <w:lang w:val="en-GB"/>
        </w:rPr>
        <w:t>normalized</w:t>
      </w:r>
      <w:r w:rsidRPr="00E21389">
        <w:rPr>
          <w:rFonts w:cs="Times New Roman"/>
          <w:szCs w:val="24"/>
          <w:lang w:val="en-GB"/>
        </w:rPr>
        <w:t xml:space="preserve"> </w:t>
      </w:r>
      <w:r w:rsidRPr="00E21389">
        <w:rPr>
          <w:rFonts w:cs="Times New Roman"/>
          <w:szCs w:val="24"/>
          <w:lang w:val="en-GB"/>
        </w:rPr>
        <w:lastRenderedPageBreak/>
        <w:t>to creatinine concentration. Every dot represents a spot urine and the line indicates the best fit according to linear regression performed on the whole group. A = homovanillic acid (HVA), B = vanillylmandelic acid (VMA), C = dopamine (DA), D = 3-methoxytyramine (3MT), E = norepinephrine (NE), F = normetanephrine (NMN), G = epinephrine (E), H = metanephrine (MN). HPLC-FD, High Performance Liquid Chromatography coupled with fluorescence detection; UPLC-MS/MS, ultra-performance liquid chromatography coupled with electrospray tandem mass spectrometry</w:t>
      </w:r>
    </w:p>
    <w:p w14:paraId="1734F035" w14:textId="77777777" w:rsidR="00406357" w:rsidRPr="00E21389" w:rsidRDefault="00406357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br w:type="page"/>
      </w:r>
    </w:p>
    <w:p w14:paraId="1A5B0B85" w14:textId="35B96B72" w:rsidR="00406357" w:rsidRPr="00E21389" w:rsidRDefault="007666DD" w:rsidP="00406357">
      <w:pPr>
        <w:keepNext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 xml:space="preserve">Supplementary Figure </w:t>
      </w:r>
      <w:r w:rsidR="005C7FAB" w:rsidRPr="00E21389">
        <w:rPr>
          <w:rFonts w:cs="Times New Roman"/>
          <w:b/>
          <w:szCs w:val="24"/>
          <w:lang w:val="en-GB"/>
        </w:rPr>
        <w:t>3</w:t>
      </w:r>
      <w:r w:rsidR="00406357" w:rsidRPr="00E21389">
        <w:rPr>
          <w:rFonts w:cs="Times New Roman"/>
          <w:b/>
          <w:szCs w:val="24"/>
          <w:lang w:val="en-GB"/>
        </w:rPr>
        <w:t xml:space="preserve"> </w:t>
      </w:r>
      <w:r w:rsidR="00986AFE" w:rsidRPr="00E21389">
        <w:rPr>
          <w:rFonts w:cs="Times New Roman"/>
          <w:szCs w:val="24"/>
          <w:lang w:val="en-GB"/>
        </w:rPr>
        <w:t>Effect of the analysis method on diagnostic sensitivity for neuroblastoma</w:t>
      </w:r>
    </w:p>
    <w:p w14:paraId="0F79605B" w14:textId="25FD4B83" w:rsidR="00986AFE" w:rsidRPr="00E21389" w:rsidRDefault="00986AFE" w:rsidP="00406357">
      <w:pPr>
        <w:keepNext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noProof/>
          <w:szCs w:val="24"/>
          <w:lang w:val="nl-NL" w:eastAsia="nl-NL"/>
        </w:rPr>
        <w:drawing>
          <wp:inline distT="0" distB="0" distL="0" distR="0" wp14:anchorId="7370FF70" wp14:editId="51045F9A">
            <wp:extent cx="5760720" cy="219075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69F89" w14:textId="36ABC288" w:rsidR="005C7FAB" w:rsidRPr="00E21389" w:rsidRDefault="00986AFE" w:rsidP="007666DD">
      <w:pPr>
        <w:keepNext/>
        <w:spacing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 xml:space="preserve">Urine was collected at diagnosis as spot urine in the Amsterdam UMC and </w:t>
      </w:r>
      <w:r w:rsidR="007666DD" w:rsidRPr="00E21389">
        <w:rPr>
          <w:rFonts w:cs="Times New Roman"/>
          <w:szCs w:val="24"/>
          <w:lang w:val="en-GB"/>
        </w:rPr>
        <w:t>analysed</w:t>
      </w:r>
      <w:r w:rsidRPr="00E21389">
        <w:rPr>
          <w:rFonts w:cs="Times New Roman"/>
          <w:szCs w:val="24"/>
          <w:lang w:val="en-GB"/>
        </w:rPr>
        <w:t xml:space="preserve"> by HPLC-FD (n = 62, black) or by UPLC-MS/MS in the Princess Maxima Centre (n = 104, white). Diagnostic sensitivity was defined as the number of patients with elevation of this specific metabolite divided by total number of patients. P-values are given.</w:t>
      </w:r>
    </w:p>
    <w:p w14:paraId="7652B65E" w14:textId="77777777" w:rsidR="005C7FAB" w:rsidRPr="00E21389" w:rsidRDefault="005C7FAB">
      <w:pPr>
        <w:spacing w:before="0" w:after="200" w:line="276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br w:type="page"/>
      </w:r>
    </w:p>
    <w:p w14:paraId="72EB068F" w14:textId="562354B4" w:rsidR="005C7FAB" w:rsidRPr="00E21389" w:rsidRDefault="005C7FAB" w:rsidP="005C7FAB">
      <w:pPr>
        <w:keepNext/>
        <w:spacing w:line="48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Supplementary Figure 4</w:t>
      </w:r>
      <w:r w:rsidRPr="00E21389">
        <w:rPr>
          <w:lang w:val="en-GB"/>
        </w:rPr>
        <w:t xml:space="preserve"> </w:t>
      </w:r>
      <w:r w:rsidRPr="00E21389">
        <w:rPr>
          <w:rFonts w:cs="Times New Roman"/>
          <w:szCs w:val="24"/>
          <w:lang w:val="en-GB"/>
        </w:rPr>
        <w:t>Diagnostic sensitivity of a panel of eight urinary catecholamine metabolites for the diagnosis of neuroblastoma</w:t>
      </w:r>
    </w:p>
    <w:p w14:paraId="3D67A3CB" w14:textId="77777777" w:rsidR="005C7FAB" w:rsidRPr="00E21389" w:rsidRDefault="005C7FAB" w:rsidP="005C7FAB">
      <w:pPr>
        <w:spacing w:before="240"/>
        <w:rPr>
          <w:rFonts w:cs="Times New Roman"/>
          <w:szCs w:val="24"/>
          <w:lang w:val="en-GB"/>
        </w:rPr>
      </w:pPr>
      <w:r w:rsidRPr="00E21389">
        <w:rPr>
          <w:rFonts w:cs="Times New Roman"/>
          <w:noProof/>
          <w:szCs w:val="24"/>
          <w:lang w:val="nl-NL" w:eastAsia="nl-NL"/>
        </w:rPr>
        <w:drawing>
          <wp:inline distT="0" distB="0" distL="0" distR="0" wp14:anchorId="3EA10337" wp14:editId="42051EEF">
            <wp:extent cx="6200775" cy="4572000"/>
            <wp:effectExtent l="0" t="0" r="9525" b="0"/>
            <wp:docPr id="3" name="Afbeelding 3" descr="H:\Proefschrift\Position paper\Pediatric Blood &amp; Cancer\Figure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Proefschrift\Position paper\Pediatric Blood &amp; Cancer\Figure 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388B9" w14:textId="44923EBE" w:rsidR="00D3196E" w:rsidRPr="00E21389" w:rsidRDefault="005C7FAB" w:rsidP="005C7FAB">
      <w:pPr>
        <w:spacing w:after="0"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>Every row indicates a different patient and every column a different metabolite. Every patient was tested for the whole panel. Whether or not the metabolite was elevated is indicated by the colour black and white, respectively. A = diagnostic urines analysed by HPLC-FD in successful 24-hour (24h) urine collection, B = diagnostic urines analysed by HPLC-FD in spot urine, C = diagnostic urines analysed by UPLC-MS/MS in spot urine. The diagnostic sensitivity of every marker in the different groups is indicated below the heat map.</w:t>
      </w:r>
    </w:p>
    <w:p w14:paraId="397DE0BB" w14:textId="77777777" w:rsidR="00D3196E" w:rsidRPr="00E21389" w:rsidRDefault="00D3196E">
      <w:pPr>
        <w:spacing w:before="0" w:after="200" w:line="276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br w:type="page"/>
      </w:r>
    </w:p>
    <w:p w14:paraId="4C466B61" w14:textId="282A0FAB" w:rsidR="005C7FAB" w:rsidRPr="00E21389" w:rsidRDefault="00D3196E" w:rsidP="005C7FAB">
      <w:pPr>
        <w:spacing w:after="0" w:line="480" w:lineRule="auto"/>
        <w:rPr>
          <w:rFonts w:cs="Times New Roman"/>
          <w:b/>
          <w:szCs w:val="24"/>
          <w:lang w:val="en-GB"/>
        </w:rPr>
      </w:pPr>
      <w:r w:rsidRPr="00E21389">
        <w:rPr>
          <w:rFonts w:cs="Times New Roman"/>
          <w:b/>
          <w:szCs w:val="24"/>
          <w:lang w:val="en-GB"/>
        </w:rPr>
        <w:lastRenderedPageBreak/>
        <w:t>Figure S5:</w:t>
      </w:r>
      <w:r w:rsidRPr="00E21389">
        <w:rPr>
          <w:lang w:val="en-GB"/>
        </w:rPr>
        <w:t xml:space="preserve"> </w:t>
      </w:r>
      <w:r w:rsidR="00015EC2" w:rsidRPr="00E21389">
        <w:rPr>
          <w:lang w:val="en-GB"/>
        </w:rPr>
        <w:t>S</w:t>
      </w:r>
      <w:r w:rsidRPr="00E21389">
        <w:rPr>
          <w:lang w:val="en-GB"/>
        </w:rPr>
        <w:t xml:space="preserve">pecificity </w:t>
      </w:r>
      <w:r w:rsidRPr="00E21389">
        <w:rPr>
          <w:rFonts w:cs="Times New Roman"/>
          <w:szCs w:val="24"/>
          <w:lang w:val="en-GB"/>
        </w:rPr>
        <w:t>of a panel of eight urinary catecholamine metabolites for our controls</w:t>
      </w:r>
    </w:p>
    <w:p w14:paraId="0CD73227" w14:textId="274BB2E6" w:rsidR="000F277F" w:rsidRPr="00E21389" w:rsidRDefault="00257D40" w:rsidP="007666DD">
      <w:pPr>
        <w:keepNext/>
        <w:spacing w:line="480" w:lineRule="auto"/>
        <w:rPr>
          <w:rFonts w:cs="Times New Roman"/>
          <w:szCs w:val="24"/>
          <w:lang w:val="en-GB"/>
        </w:rPr>
      </w:pPr>
      <w:r>
        <w:rPr>
          <w:rFonts w:cs="Times New Roman"/>
          <w:noProof/>
          <w:szCs w:val="24"/>
          <w:lang w:val="nl-NL" w:eastAsia="nl-NL"/>
        </w:rPr>
        <w:drawing>
          <wp:inline distT="0" distB="0" distL="0" distR="0" wp14:anchorId="1B56EF76" wp14:editId="5803DD40">
            <wp:extent cx="4008755" cy="6327775"/>
            <wp:effectExtent l="0" t="0" r="0" b="0"/>
            <wp:docPr id="4" name="Afbeelding 4" descr="H:\Proefschrift\Position paper\Pediatric Blood &amp; Cancer\Heatmap controls 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Proefschrift\Position paper\Pediatric Blood &amp; Cancer\Heatmap controls 57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55" cy="632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4BABD" w14:textId="676782FE" w:rsidR="00E9678A" w:rsidRDefault="00D3196E" w:rsidP="00D3196E">
      <w:pPr>
        <w:spacing w:after="0" w:line="480" w:lineRule="auto"/>
        <w:rPr>
          <w:rFonts w:cs="Times New Roman"/>
          <w:szCs w:val="24"/>
          <w:lang w:val="en-GB"/>
        </w:rPr>
      </w:pPr>
      <w:r w:rsidRPr="00E21389">
        <w:rPr>
          <w:rFonts w:cs="Times New Roman"/>
          <w:szCs w:val="24"/>
          <w:lang w:val="en-GB"/>
        </w:rPr>
        <w:t xml:space="preserve">Every row indicates a different control and every column a different metabolite. </w:t>
      </w:r>
      <w:r w:rsidR="000A388F">
        <w:rPr>
          <w:rFonts w:cs="Times New Roman"/>
          <w:szCs w:val="24"/>
          <w:lang w:val="en-GB"/>
        </w:rPr>
        <w:t>The whole panel of catecholamine metabolites was investigated in each control</w:t>
      </w:r>
      <w:r w:rsidR="00257D40">
        <w:rPr>
          <w:rFonts w:cs="Times New Roman"/>
          <w:szCs w:val="24"/>
          <w:lang w:val="en-GB"/>
        </w:rPr>
        <w:t>.</w:t>
      </w:r>
      <w:r w:rsidR="000A388F">
        <w:rPr>
          <w:rFonts w:cs="Times New Roman"/>
          <w:szCs w:val="24"/>
          <w:lang w:val="en-GB"/>
        </w:rPr>
        <w:t xml:space="preserve"> </w:t>
      </w:r>
      <w:r w:rsidRPr="00E21389">
        <w:rPr>
          <w:rFonts w:cs="Times New Roman"/>
          <w:szCs w:val="24"/>
          <w:lang w:val="en-GB"/>
        </w:rPr>
        <w:t xml:space="preserve">Whether or not </w:t>
      </w:r>
      <w:r w:rsidR="000A388F">
        <w:rPr>
          <w:rFonts w:cs="Times New Roman"/>
          <w:szCs w:val="24"/>
          <w:lang w:val="en-GB"/>
        </w:rPr>
        <w:t>a</w:t>
      </w:r>
      <w:r w:rsidRPr="00E21389">
        <w:rPr>
          <w:rFonts w:cs="Times New Roman"/>
          <w:szCs w:val="24"/>
          <w:lang w:val="en-GB"/>
        </w:rPr>
        <w:t xml:space="preserve"> metabolite was elevated is indicated by the colour black </w:t>
      </w:r>
      <w:r w:rsidR="000A388F">
        <w:rPr>
          <w:rFonts w:cs="Times New Roman"/>
          <w:szCs w:val="24"/>
          <w:lang w:val="en-GB"/>
        </w:rPr>
        <w:t xml:space="preserve">(elevated) </w:t>
      </w:r>
      <w:r w:rsidRPr="00E21389">
        <w:rPr>
          <w:rFonts w:cs="Times New Roman"/>
          <w:szCs w:val="24"/>
          <w:lang w:val="en-GB"/>
        </w:rPr>
        <w:t>and white</w:t>
      </w:r>
      <w:r w:rsidR="000A388F">
        <w:rPr>
          <w:rFonts w:cs="Times New Roman"/>
          <w:szCs w:val="24"/>
          <w:lang w:val="en-GB"/>
        </w:rPr>
        <w:t xml:space="preserve"> (not elevated)</w:t>
      </w:r>
      <w:r w:rsidRPr="00E21389">
        <w:rPr>
          <w:rFonts w:cs="Times New Roman"/>
          <w:szCs w:val="24"/>
          <w:lang w:val="en-GB"/>
        </w:rPr>
        <w:t xml:space="preserve">. The diagnostic </w:t>
      </w:r>
      <w:r w:rsidR="008D22B5" w:rsidRPr="00E21389">
        <w:rPr>
          <w:rFonts w:cs="Times New Roman"/>
          <w:szCs w:val="24"/>
          <w:lang w:val="en-GB"/>
        </w:rPr>
        <w:t xml:space="preserve">specificity of every marker </w:t>
      </w:r>
      <w:r w:rsidR="004D7BB9">
        <w:rPr>
          <w:rFonts w:cs="Times New Roman"/>
          <w:szCs w:val="24"/>
          <w:lang w:val="en-GB"/>
        </w:rPr>
        <w:t xml:space="preserve">is indicated below. </w:t>
      </w:r>
    </w:p>
    <w:p w14:paraId="3AE7656A" w14:textId="01199CF3" w:rsidR="00E9678A" w:rsidRPr="00B66402" w:rsidRDefault="00FD7B32" w:rsidP="00D3196E">
      <w:pPr>
        <w:spacing w:after="0" w:line="480" w:lineRule="auto"/>
        <w:rPr>
          <w:rFonts w:cs="Times New Roman"/>
          <w:b/>
          <w:szCs w:val="24"/>
        </w:rPr>
      </w:pPr>
      <w:r w:rsidRPr="00B66402">
        <w:rPr>
          <w:rFonts w:cs="Times New Roman"/>
          <w:b/>
          <w:szCs w:val="24"/>
        </w:rPr>
        <w:lastRenderedPageBreak/>
        <w:t>References</w:t>
      </w:r>
    </w:p>
    <w:p w14:paraId="437B76BA" w14:textId="77777777" w:rsidR="00E9678A" w:rsidRPr="00E9678A" w:rsidRDefault="00E9678A" w:rsidP="00E9678A">
      <w:pPr>
        <w:pStyle w:val="EndNoteBibliography"/>
        <w:spacing w:after="0"/>
        <w:ind w:left="720" w:hanging="720"/>
        <w:rPr>
          <w:noProof/>
        </w:rPr>
      </w:pPr>
      <w:r>
        <w:rPr>
          <w:szCs w:val="24"/>
          <w:lang w:val="en-GB"/>
        </w:rPr>
        <w:fldChar w:fldCharType="begin"/>
      </w:r>
      <w:r w:rsidRPr="00B66402">
        <w:rPr>
          <w:szCs w:val="24"/>
        </w:rPr>
        <w:instrText xml:space="preserve"> ADDIN EN.REFLIST </w:instrText>
      </w:r>
      <w:r>
        <w:rPr>
          <w:szCs w:val="24"/>
          <w:lang w:val="en-GB"/>
        </w:rPr>
        <w:fldChar w:fldCharType="separate"/>
      </w:r>
      <w:r w:rsidRPr="00B66402">
        <w:rPr>
          <w:noProof/>
        </w:rPr>
        <w:t>1.</w:t>
      </w:r>
      <w:r w:rsidRPr="00B66402">
        <w:rPr>
          <w:noProof/>
        </w:rPr>
        <w:tab/>
        <w:t xml:space="preserve">Verly IR, van Kuilenburg AB, Abeling NG, et al. </w:t>
      </w:r>
      <w:r w:rsidRPr="00E9678A">
        <w:rPr>
          <w:noProof/>
        </w:rPr>
        <w:t xml:space="preserve">Catecholamines profiles at diagnosis: Increased diagnostic sensitivity and correlation with biological and clinical features in neuroblastoma patients. </w:t>
      </w:r>
      <w:r w:rsidRPr="00E9678A">
        <w:rPr>
          <w:i/>
          <w:noProof/>
        </w:rPr>
        <w:t xml:space="preserve">Eur J Cancer. </w:t>
      </w:r>
      <w:r w:rsidRPr="00E9678A">
        <w:rPr>
          <w:noProof/>
        </w:rPr>
        <w:t>2017;72:235-243.</w:t>
      </w:r>
    </w:p>
    <w:p w14:paraId="13AF242A" w14:textId="77777777" w:rsidR="00E9678A" w:rsidRPr="00E9678A" w:rsidRDefault="00E9678A" w:rsidP="00E9678A">
      <w:pPr>
        <w:pStyle w:val="EndNoteBibliography"/>
        <w:ind w:left="720" w:hanging="720"/>
        <w:rPr>
          <w:noProof/>
        </w:rPr>
      </w:pPr>
      <w:r w:rsidRPr="00E9678A">
        <w:rPr>
          <w:noProof/>
        </w:rPr>
        <w:t>2.</w:t>
      </w:r>
      <w:r w:rsidRPr="00E9678A">
        <w:rPr>
          <w:noProof/>
        </w:rPr>
        <w:tab/>
        <w:t xml:space="preserve">Barco S, Verly I, Corrias MV, et al. Plasma free metanephrines for diagnosis of neuroblastoma patients. </w:t>
      </w:r>
      <w:r w:rsidRPr="00E9678A">
        <w:rPr>
          <w:i/>
          <w:noProof/>
        </w:rPr>
        <w:t xml:space="preserve">Clin Biochem. </w:t>
      </w:r>
      <w:r w:rsidRPr="00E9678A">
        <w:rPr>
          <w:noProof/>
        </w:rPr>
        <w:t>2019;66:57-62.</w:t>
      </w:r>
    </w:p>
    <w:p w14:paraId="0139D958" w14:textId="31909BA0" w:rsidR="000F277F" w:rsidRPr="00E21389" w:rsidRDefault="00E9678A" w:rsidP="00D3196E">
      <w:pPr>
        <w:spacing w:after="0" w:line="480" w:lineRule="auto"/>
        <w:rPr>
          <w:rFonts w:cs="Times New Roman"/>
          <w:szCs w:val="24"/>
          <w:lang w:val="en-GB"/>
        </w:rPr>
      </w:pPr>
      <w:r>
        <w:rPr>
          <w:rFonts w:cs="Times New Roman"/>
          <w:szCs w:val="24"/>
          <w:lang w:val="en-GB"/>
        </w:rPr>
        <w:fldChar w:fldCharType="end"/>
      </w:r>
    </w:p>
    <w:sectPr w:rsidR="000F277F" w:rsidRPr="00E21389" w:rsidSect="0093429D">
      <w:footerReference w:type="even" r:id="rId13"/>
      <w:footerReference w:type="default" r:id="rId14"/>
      <w:headerReference w:type="first" r:id="rId15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9413F0" w14:textId="77777777" w:rsidR="00CD2B30" w:rsidRDefault="00CD2B30" w:rsidP="00117666">
      <w:pPr>
        <w:spacing w:after="0"/>
      </w:pPr>
      <w:r>
        <w:separator/>
      </w:r>
    </w:p>
  </w:endnote>
  <w:endnote w:type="continuationSeparator" w:id="0">
    <w:p w14:paraId="02392949" w14:textId="77777777" w:rsidR="00CD2B30" w:rsidRDefault="00CD2B30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28F8C38A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B6640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28F8C38A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B66402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nl-NL" w:eastAsia="nl-NL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63EF519F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B6640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63EF519F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B66402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55BCEB" w14:textId="77777777" w:rsidR="00CD2B30" w:rsidRDefault="00CD2B30" w:rsidP="00117666">
      <w:pPr>
        <w:spacing w:after="0"/>
      </w:pPr>
      <w:r>
        <w:separator/>
      </w:r>
    </w:p>
  </w:footnote>
  <w:footnote w:type="continuationSeparator" w:id="0">
    <w:p w14:paraId="6A0C6469" w14:textId="77777777" w:rsidR="00CD2B30" w:rsidRDefault="00CD2B30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D68C6" w14:textId="62D671EC" w:rsidR="00995F6A" w:rsidRDefault="00C52A7B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Kop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Kop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Kop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Kop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Kop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jstaline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attachedTemplate r:id="rId1"/>
  <w:defaultTabStop w:val="720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AMA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d9wp0xt91pffz5ewzsapp990xxtztrp2w050&quot;&gt;My EndNote Library&lt;record-ids&gt;&lt;item&gt;2&lt;/item&gt;&lt;item&gt;4&lt;/item&gt;&lt;/record-ids&gt;&lt;/item&gt;&lt;/Libraries&gt;"/>
  </w:docVars>
  <w:rsids>
    <w:rsidRoot w:val="00ED20B5"/>
    <w:rsid w:val="0001436A"/>
    <w:rsid w:val="00015EC2"/>
    <w:rsid w:val="00025185"/>
    <w:rsid w:val="00034304"/>
    <w:rsid w:val="00035434"/>
    <w:rsid w:val="00041E7D"/>
    <w:rsid w:val="000517F0"/>
    <w:rsid w:val="00052A14"/>
    <w:rsid w:val="000677FF"/>
    <w:rsid w:val="00077D53"/>
    <w:rsid w:val="00090AFB"/>
    <w:rsid w:val="0009152D"/>
    <w:rsid w:val="000A388F"/>
    <w:rsid w:val="000F277F"/>
    <w:rsid w:val="00105FD9"/>
    <w:rsid w:val="00117666"/>
    <w:rsid w:val="001549D3"/>
    <w:rsid w:val="00160065"/>
    <w:rsid w:val="001624DA"/>
    <w:rsid w:val="00177D84"/>
    <w:rsid w:val="001A670E"/>
    <w:rsid w:val="001C128F"/>
    <w:rsid w:val="001E23FF"/>
    <w:rsid w:val="0025351C"/>
    <w:rsid w:val="00257D40"/>
    <w:rsid w:val="00267D18"/>
    <w:rsid w:val="00274347"/>
    <w:rsid w:val="002868E2"/>
    <w:rsid w:val="002869C3"/>
    <w:rsid w:val="002936E4"/>
    <w:rsid w:val="002B2148"/>
    <w:rsid w:val="002B4A57"/>
    <w:rsid w:val="002C74CA"/>
    <w:rsid w:val="002C7906"/>
    <w:rsid w:val="002F7325"/>
    <w:rsid w:val="003123F4"/>
    <w:rsid w:val="003544FB"/>
    <w:rsid w:val="0038307D"/>
    <w:rsid w:val="00397F25"/>
    <w:rsid w:val="003D2F2D"/>
    <w:rsid w:val="00401590"/>
    <w:rsid w:val="00406357"/>
    <w:rsid w:val="0041704A"/>
    <w:rsid w:val="00447801"/>
    <w:rsid w:val="00452E9C"/>
    <w:rsid w:val="0046094F"/>
    <w:rsid w:val="00470B37"/>
    <w:rsid w:val="00471D8D"/>
    <w:rsid w:val="004735C8"/>
    <w:rsid w:val="00475C2F"/>
    <w:rsid w:val="004947A6"/>
    <w:rsid w:val="004961FF"/>
    <w:rsid w:val="004A77AD"/>
    <w:rsid w:val="004C0EAD"/>
    <w:rsid w:val="004D7BB9"/>
    <w:rsid w:val="004E2FF2"/>
    <w:rsid w:val="004F33E1"/>
    <w:rsid w:val="00517A89"/>
    <w:rsid w:val="005250F2"/>
    <w:rsid w:val="00593EEA"/>
    <w:rsid w:val="005A5EEE"/>
    <w:rsid w:val="005C7FAB"/>
    <w:rsid w:val="00633A42"/>
    <w:rsid w:val="006375C7"/>
    <w:rsid w:val="00654E8F"/>
    <w:rsid w:val="00660D05"/>
    <w:rsid w:val="006820B1"/>
    <w:rsid w:val="006B7D14"/>
    <w:rsid w:val="006D5296"/>
    <w:rsid w:val="006D5F2B"/>
    <w:rsid w:val="00701727"/>
    <w:rsid w:val="0070566C"/>
    <w:rsid w:val="00705D8B"/>
    <w:rsid w:val="00714C50"/>
    <w:rsid w:val="00725A7D"/>
    <w:rsid w:val="007501BE"/>
    <w:rsid w:val="007666DD"/>
    <w:rsid w:val="00790BB3"/>
    <w:rsid w:val="007C206C"/>
    <w:rsid w:val="007C2E78"/>
    <w:rsid w:val="007F0ADA"/>
    <w:rsid w:val="00817DD6"/>
    <w:rsid w:val="0083759F"/>
    <w:rsid w:val="00841348"/>
    <w:rsid w:val="00885156"/>
    <w:rsid w:val="008D22B5"/>
    <w:rsid w:val="008F2576"/>
    <w:rsid w:val="008F2E1F"/>
    <w:rsid w:val="009151AA"/>
    <w:rsid w:val="0093429D"/>
    <w:rsid w:val="00943573"/>
    <w:rsid w:val="00964134"/>
    <w:rsid w:val="00970F7D"/>
    <w:rsid w:val="00973DB2"/>
    <w:rsid w:val="00986AFE"/>
    <w:rsid w:val="009910A6"/>
    <w:rsid w:val="00994A3D"/>
    <w:rsid w:val="009973B7"/>
    <w:rsid w:val="009C1749"/>
    <w:rsid w:val="009C2B12"/>
    <w:rsid w:val="00A174D9"/>
    <w:rsid w:val="00AA15CF"/>
    <w:rsid w:val="00AA3084"/>
    <w:rsid w:val="00AA4D24"/>
    <w:rsid w:val="00AB6715"/>
    <w:rsid w:val="00AC4A82"/>
    <w:rsid w:val="00AD2A35"/>
    <w:rsid w:val="00B03BDF"/>
    <w:rsid w:val="00B1266E"/>
    <w:rsid w:val="00B1671E"/>
    <w:rsid w:val="00B25EB8"/>
    <w:rsid w:val="00B37F4D"/>
    <w:rsid w:val="00B44FE7"/>
    <w:rsid w:val="00B51853"/>
    <w:rsid w:val="00B54337"/>
    <w:rsid w:val="00B66402"/>
    <w:rsid w:val="00C45D92"/>
    <w:rsid w:val="00C52A7B"/>
    <w:rsid w:val="00C56BAF"/>
    <w:rsid w:val="00C61A6D"/>
    <w:rsid w:val="00C679AA"/>
    <w:rsid w:val="00C75972"/>
    <w:rsid w:val="00C960B4"/>
    <w:rsid w:val="00CA48B6"/>
    <w:rsid w:val="00CB313D"/>
    <w:rsid w:val="00CD066B"/>
    <w:rsid w:val="00CD2B30"/>
    <w:rsid w:val="00CE4FEE"/>
    <w:rsid w:val="00D060CF"/>
    <w:rsid w:val="00D3196E"/>
    <w:rsid w:val="00D65469"/>
    <w:rsid w:val="00DA04A7"/>
    <w:rsid w:val="00DB0D78"/>
    <w:rsid w:val="00DB59C3"/>
    <w:rsid w:val="00DC0BBC"/>
    <w:rsid w:val="00DC259A"/>
    <w:rsid w:val="00DE23E8"/>
    <w:rsid w:val="00E21389"/>
    <w:rsid w:val="00E2760F"/>
    <w:rsid w:val="00E31A86"/>
    <w:rsid w:val="00E52377"/>
    <w:rsid w:val="00E537AD"/>
    <w:rsid w:val="00E61D8C"/>
    <w:rsid w:val="00E64E17"/>
    <w:rsid w:val="00E82227"/>
    <w:rsid w:val="00E866C9"/>
    <w:rsid w:val="00E9678A"/>
    <w:rsid w:val="00EA3D3C"/>
    <w:rsid w:val="00EB7120"/>
    <w:rsid w:val="00EC090A"/>
    <w:rsid w:val="00ED20B5"/>
    <w:rsid w:val="00EE73EE"/>
    <w:rsid w:val="00F061A8"/>
    <w:rsid w:val="00F44F03"/>
    <w:rsid w:val="00F46900"/>
    <w:rsid w:val="00F61D89"/>
    <w:rsid w:val="00FD4C44"/>
    <w:rsid w:val="00FD7B32"/>
    <w:rsid w:val="00FF7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Kop1">
    <w:name w:val="heading 1"/>
    <w:basedOn w:val="Lijstalinea"/>
    <w:next w:val="Standaard"/>
    <w:link w:val="Kop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Kop2">
    <w:name w:val="heading 2"/>
    <w:basedOn w:val="Kop1"/>
    <w:next w:val="Standaard"/>
    <w:link w:val="Kop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Kop3">
    <w:name w:val="heading 3"/>
    <w:basedOn w:val="Standaard"/>
    <w:next w:val="Standaard"/>
    <w:link w:val="Kop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Kop4">
    <w:name w:val="heading 4"/>
    <w:basedOn w:val="Kop3"/>
    <w:next w:val="Standaard"/>
    <w:link w:val="Kop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Kop5">
    <w:name w:val="heading 5"/>
    <w:basedOn w:val="Kop4"/>
    <w:next w:val="Standaard"/>
    <w:link w:val="Kop5Char"/>
    <w:uiPriority w:val="2"/>
    <w:qFormat/>
    <w:rsid w:val="00AB6715"/>
    <w:pPr>
      <w:numPr>
        <w:ilvl w:val="4"/>
      </w:numPr>
      <w:outlineLvl w:val="4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Kop2Char">
    <w:name w:val="Kop 2 Char"/>
    <w:basedOn w:val="Standaardalinea-lettertype"/>
    <w:link w:val="Kop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Ondertitel">
    <w:name w:val="Subtitle"/>
    <w:basedOn w:val="Standaard"/>
    <w:next w:val="Standaard"/>
    <w:link w:val="Ondertitel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Ondertitel"/>
    <w:next w:val="Standaard"/>
    <w:uiPriority w:val="1"/>
    <w:qFormat/>
    <w:rsid w:val="00AB6715"/>
  </w:style>
  <w:style w:type="paragraph" w:styleId="Ballontekst">
    <w:name w:val="Balloon Text"/>
    <w:basedOn w:val="Standaard"/>
    <w:link w:val="Ballonteks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Titelvanboek">
    <w:name w:val="Book Title"/>
    <w:basedOn w:val="Standaardalinea-lettertype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Bijschrift">
    <w:name w:val="caption"/>
    <w:basedOn w:val="Standaard"/>
    <w:next w:val="Geenafstand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Geenafstand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AB6715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AB6715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B6715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Nadruk">
    <w:name w:val="Emphasis"/>
    <w:basedOn w:val="Standaardalinea-lettertype"/>
    <w:uiPriority w:val="20"/>
    <w:qFormat/>
    <w:rsid w:val="00AB6715"/>
    <w:rPr>
      <w:rFonts w:ascii="Times New Roman" w:hAnsi="Times New Roman"/>
      <w:i/>
      <w:iCs/>
    </w:rPr>
  </w:style>
  <w:style w:type="character" w:styleId="Eindnootmarkering">
    <w:name w:val="endnote reference"/>
    <w:basedOn w:val="Standaardalinea-lettertype"/>
    <w:uiPriority w:val="99"/>
    <w:semiHidden/>
    <w:unhideWhenUsed/>
    <w:rsid w:val="00AB6715"/>
    <w:rPr>
      <w:vertAlign w:val="superscript"/>
    </w:rPr>
  </w:style>
  <w:style w:type="paragraph" w:styleId="Eindnoottekst">
    <w:name w:val="endnote text"/>
    <w:basedOn w:val="Standaard"/>
    <w:link w:val="Eindnootteks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indnoottekstChar">
    <w:name w:val="Eindnoottekst Char"/>
    <w:basedOn w:val="Standaardalinea-lettertype"/>
    <w:link w:val="Eindnootteks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Voettekst">
    <w:name w:val="footer"/>
    <w:basedOn w:val="Standaard"/>
    <w:link w:val="Voettekst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VoettekstChar">
    <w:name w:val="Voettekst Char"/>
    <w:basedOn w:val="Standaardalinea-lettertype"/>
    <w:link w:val="Voettekst"/>
    <w:uiPriority w:val="99"/>
    <w:rsid w:val="00AB6715"/>
    <w:rPr>
      <w:rFonts w:ascii="Times New Roman" w:hAnsi="Times New Roman"/>
      <w:sz w:val="24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AB6715"/>
    <w:rPr>
      <w:vertAlign w:val="superscript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ptekst">
    <w:name w:val="header"/>
    <w:basedOn w:val="Standaard"/>
    <w:link w:val="Koptekst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KoptekstChar">
    <w:name w:val="Koptekst Char"/>
    <w:basedOn w:val="Standaardalinea-lettertype"/>
    <w:link w:val="Koptekst"/>
    <w:uiPriority w:val="99"/>
    <w:rsid w:val="00AB6715"/>
    <w:rPr>
      <w:rFonts w:ascii="Times New Roman" w:hAnsi="Times New Roman"/>
      <w:b/>
      <w:sz w:val="24"/>
    </w:rPr>
  </w:style>
  <w:style w:type="paragraph" w:styleId="Lijstalinea">
    <w:name w:val="List Paragraph"/>
    <w:basedOn w:val="Standaard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Standaardalinea-lettertype"/>
    <w:uiPriority w:val="99"/>
    <w:unhideWhenUsed/>
    <w:rsid w:val="00AB6715"/>
    <w:rPr>
      <w:color w:val="0000FF"/>
      <w:u w:val="single"/>
    </w:rPr>
  </w:style>
  <w:style w:type="character" w:styleId="Intensievebenadrukking">
    <w:name w:val="Intense Emphasis"/>
    <w:basedOn w:val="Standaardalinea-lettertype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ieveverwijzing">
    <w:name w:val="Intense Reference"/>
    <w:basedOn w:val="Standaardalinea-lettertype"/>
    <w:uiPriority w:val="32"/>
    <w:qFormat/>
    <w:rsid w:val="00AB6715"/>
    <w:rPr>
      <w:b/>
      <w:bCs/>
      <w:smallCaps/>
      <w:color w:val="auto"/>
      <w:spacing w:val="5"/>
    </w:rPr>
  </w:style>
  <w:style w:type="character" w:styleId="Regelnummer">
    <w:name w:val="line number"/>
    <w:basedOn w:val="Standaardalinea-lettertype"/>
    <w:uiPriority w:val="99"/>
    <w:semiHidden/>
    <w:unhideWhenUsed/>
    <w:rsid w:val="00AB6715"/>
  </w:style>
  <w:style w:type="character" w:customStyle="1" w:styleId="Kop3Char">
    <w:name w:val="Kop 3 Char"/>
    <w:basedOn w:val="Standaardalinea-lettertype"/>
    <w:link w:val="Kop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Kop4Char">
    <w:name w:val="Kop 4 Char"/>
    <w:basedOn w:val="Standaardalinea-lettertype"/>
    <w:link w:val="Kop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Kop5Char">
    <w:name w:val="Kop 5 Char"/>
    <w:basedOn w:val="Standaardalinea-lettertype"/>
    <w:link w:val="Kop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alweb">
    <w:name w:val="Normal (Web)"/>
    <w:basedOn w:val="Standaard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Citaat">
    <w:name w:val="Quote"/>
    <w:basedOn w:val="Standaard"/>
    <w:next w:val="Standaard"/>
    <w:link w:val="Citaat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Zwaar">
    <w:name w:val="Strong"/>
    <w:basedOn w:val="Standaardalinea-lettertype"/>
    <w:uiPriority w:val="22"/>
    <w:qFormat/>
    <w:rsid w:val="00AB6715"/>
    <w:rPr>
      <w:rFonts w:ascii="Times New Roman" w:hAnsi="Times New Roman"/>
      <w:b/>
      <w:bCs/>
    </w:rPr>
  </w:style>
  <w:style w:type="character" w:styleId="Subtielebenadrukking">
    <w:name w:val="Subtle Emphasis"/>
    <w:basedOn w:val="Standaardalinea-lettertype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elraster">
    <w:name w:val="Table Grid"/>
    <w:basedOn w:val="Standaardtabe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ard"/>
    <w:next w:val="Standaard"/>
    <w:link w:val="Titel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Char">
    <w:name w:val="Titel Char"/>
    <w:basedOn w:val="Standaardalinea-lettertype"/>
    <w:link w:val="Titel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rsid w:val="0001436A"/>
    <w:pPr>
      <w:spacing w:after="120"/>
    </w:pPr>
    <w:rPr>
      <w:i/>
    </w:rPr>
  </w:style>
  <w:style w:type="table" w:customStyle="1" w:styleId="Tabelraster1">
    <w:name w:val="Tabelraster1"/>
    <w:basedOn w:val="Standaardtabel"/>
    <w:next w:val="Tabelraster"/>
    <w:uiPriority w:val="59"/>
    <w:rsid w:val="009973B7"/>
    <w:pPr>
      <w:spacing w:after="0" w:line="240" w:lineRule="auto"/>
    </w:pPr>
    <w:rPr>
      <w:rFonts w:ascii="Calibri" w:eastAsia="Times New Roman" w:hAnsi="Calibri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astertabel6kleurrijk">
    <w:name w:val="Grid Table 6 Colorful"/>
    <w:basedOn w:val="Standaardtabel"/>
    <w:uiPriority w:val="51"/>
    <w:rsid w:val="009973B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astertabel2">
    <w:name w:val="Grid Table 2"/>
    <w:basedOn w:val="Standaardtabel"/>
    <w:uiPriority w:val="47"/>
    <w:rsid w:val="009973B7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EndNoteBibliographyTitle">
    <w:name w:val="EndNote Bibliography Title"/>
    <w:basedOn w:val="Standaard"/>
    <w:link w:val="EndNoteBibliographyTitleChar"/>
    <w:rsid w:val="00E9678A"/>
    <w:pPr>
      <w:spacing w:after="0"/>
      <w:jc w:val="center"/>
    </w:pPr>
    <w:rPr>
      <w:rFonts w:cs="Times New Roman"/>
    </w:rPr>
  </w:style>
  <w:style w:type="character" w:customStyle="1" w:styleId="EndNoteBibliographyTitleChar">
    <w:name w:val="EndNote Bibliography Title Char"/>
    <w:basedOn w:val="Standaardalinea-lettertype"/>
    <w:link w:val="EndNoteBibliographyTitle"/>
    <w:rsid w:val="00E9678A"/>
    <w:rPr>
      <w:rFonts w:ascii="Times New Roman" w:hAnsi="Times New Roman" w:cs="Times New Roman"/>
      <w:sz w:val="24"/>
    </w:rPr>
  </w:style>
  <w:style w:type="paragraph" w:customStyle="1" w:styleId="EndNoteBibliography">
    <w:name w:val="EndNote Bibliography"/>
    <w:basedOn w:val="Standaard"/>
    <w:link w:val="EndNoteBibliographyChar"/>
    <w:rsid w:val="00E9678A"/>
    <w:rPr>
      <w:rFonts w:cs="Times New Roman"/>
    </w:rPr>
  </w:style>
  <w:style w:type="character" w:customStyle="1" w:styleId="EndNoteBibliographyChar">
    <w:name w:val="EndNote Bibliography Char"/>
    <w:basedOn w:val="Standaardalinea-lettertype"/>
    <w:link w:val="EndNoteBibliography"/>
    <w:rsid w:val="00E9678A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91A9052B-6A5E-4EB9-8806-8AE97AA099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13</TotalTime>
  <Pages>14</Pages>
  <Words>1378</Words>
  <Characters>7582</Characters>
  <Application>Microsoft Office Word</Application>
  <DocSecurity>0</DocSecurity>
  <Lines>63</Lines>
  <Paragraphs>17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 Media SA</dc:creator>
  <cp:lastModifiedBy>Matser, Y.A.H.</cp:lastModifiedBy>
  <cp:revision>9</cp:revision>
  <cp:lastPrinted>2013-10-03T12:51:00Z</cp:lastPrinted>
  <dcterms:created xsi:type="dcterms:W3CDTF">2023-01-09T12:20:00Z</dcterms:created>
  <dcterms:modified xsi:type="dcterms:W3CDTF">2023-02-02T09:40:00Z</dcterms:modified>
</cp:coreProperties>
</file>