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9D2E77" w14:textId="77777777" w:rsidR="00D65B8F" w:rsidRPr="00083785" w:rsidRDefault="005A4CC6" w:rsidP="008774D0">
      <w:pPr>
        <w:spacing w:line="360" w:lineRule="auto"/>
        <w:rPr>
          <w:rFonts w:ascii="Times New Roman" w:eastAsia="Times New Roman" w:hAnsi="Times New Roman" w:cs="Times New Roman"/>
          <w:b/>
          <w:color w:val="auto"/>
          <w:sz w:val="24"/>
          <w:szCs w:val="24"/>
        </w:rPr>
      </w:pPr>
      <w:r w:rsidRPr="00083785">
        <w:rPr>
          <w:rFonts w:ascii="Times New Roman" w:eastAsia="Times New Roman" w:hAnsi="Times New Roman" w:cs="Times New Roman"/>
          <w:b/>
          <w:color w:val="auto"/>
          <w:sz w:val="24"/>
          <w:szCs w:val="24"/>
        </w:rPr>
        <w:t xml:space="preserve">SUPPLEMENTARY INFORMATION </w:t>
      </w:r>
    </w:p>
    <w:p w14:paraId="779D2E78" w14:textId="77777777" w:rsidR="00D65B8F" w:rsidRPr="00083785" w:rsidRDefault="00D65B8F" w:rsidP="008774D0">
      <w:pPr>
        <w:spacing w:line="360" w:lineRule="auto"/>
        <w:rPr>
          <w:rFonts w:ascii="Times New Roman" w:eastAsia="Times New Roman" w:hAnsi="Times New Roman" w:cs="Times New Roman"/>
          <w:b/>
          <w:color w:val="auto"/>
          <w:sz w:val="24"/>
          <w:szCs w:val="24"/>
        </w:rPr>
      </w:pPr>
    </w:p>
    <w:p w14:paraId="779D2E79" w14:textId="77777777" w:rsidR="008774D0" w:rsidRPr="00083785" w:rsidRDefault="005A4CC6" w:rsidP="008774D0">
      <w:pPr>
        <w:spacing w:line="360" w:lineRule="auto"/>
        <w:rPr>
          <w:rFonts w:ascii="Times New Roman" w:eastAsia="Times New Roman" w:hAnsi="Times New Roman" w:cs="Times New Roman"/>
          <w:b/>
          <w:color w:val="auto"/>
          <w:sz w:val="24"/>
          <w:szCs w:val="24"/>
        </w:rPr>
      </w:pPr>
      <w:r w:rsidRPr="00083785">
        <w:rPr>
          <w:rFonts w:ascii="Times New Roman" w:eastAsia="Times New Roman" w:hAnsi="Times New Roman" w:cs="Times New Roman"/>
          <w:b/>
          <w:color w:val="auto"/>
          <w:sz w:val="24"/>
          <w:szCs w:val="24"/>
        </w:rPr>
        <w:t>Table S</w:t>
      </w:r>
      <w:r w:rsidRPr="00083785">
        <w:rPr>
          <w:rFonts w:ascii="Times New Roman" w:eastAsiaTheme="minorEastAsia" w:hAnsi="Times New Roman" w:cs="Times New Roman"/>
          <w:b/>
          <w:color w:val="auto"/>
          <w:sz w:val="24"/>
          <w:szCs w:val="24"/>
        </w:rPr>
        <w:t>1</w:t>
      </w:r>
      <w:r w:rsidR="003A42B2" w:rsidRPr="00083785">
        <w:rPr>
          <w:rFonts w:ascii="Times New Roman" w:eastAsiaTheme="minorEastAsia" w:hAnsi="Times New Roman" w:cs="Times New Roman"/>
          <w:b/>
          <w:color w:val="auto"/>
          <w:sz w:val="24"/>
          <w:szCs w:val="24"/>
        </w:rPr>
        <w:t>.</w:t>
      </w:r>
      <w:r w:rsidRPr="00083785">
        <w:rPr>
          <w:rFonts w:ascii="Times New Roman" w:eastAsia="Times New Roman" w:hAnsi="Times New Roman" w:cs="Times New Roman"/>
          <w:b/>
          <w:color w:val="auto"/>
          <w:sz w:val="24"/>
          <w:szCs w:val="24"/>
        </w:rPr>
        <w:t xml:space="preserve"> Primers used for detecting </w:t>
      </w:r>
      <w:r w:rsidRPr="00083785">
        <w:rPr>
          <w:rFonts w:ascii="Times New Roman" w:eastAsiaTheme="majorEastAsia" w:hAnsi="Times New Roman" w:cs="Times New Roman"/>
          <w:b/>
          <w:color w:val="auto"/>
          <w:sz w:val="24"/>
          <w:szCs w:val="24"/>
        </w:rPr>
        <w:t xml:space="preserve">GLI1 bound to the promoter of SOX2OT in </w:t>
      </w:r>
      <w:r w:rsidRPr="00083785">
        <w:rPr>
          <w:rFonts w:ascii="Times New Roman" w:eastAsia="Times New Roman" w:hAnsi="Times New Roman" w:cs="Times New Roman"/>
          <w:b/>
          <w:bCs/>
          <w:color w:val="auto"/>
          <w:sz w:val="24"/>
          <w:szCs w:val="24"/>
        </w:rPr>
        <w:t>ChIP</w:t>
      </w:r>
    </w:p>
    <w:tbl>
      <w:tblPr>
        <w:tblStyle w:val="a8"/>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1701"/>
        <w:gridCol w:w="5040"/>
      </w:tblGrid>
      <w:tr w:rsidR="00083785" w:rsidRPr="00083785" w14:paraId="779D2E7D" w14:textId="77777777" w:rsidTr="00A448B1">
        <w:trPr>
          <w:trHeight w:val="510"/>
          <w:jc w:val="center"/>
        </w:trPr>
        <w:tc>
          <w:tcPr>
            <w:tcW w:w="1555" w:type="dxa"/>
            <w:tcBorders>
              <w:top w:val="single" w:sz="4" w:space="0" w:color="auto"/>
              <w:bottom w:val="single" w:sz="4" w:space="0" w:color="auto"/>
            </w:tcBorders>
          </w:tcPr>
          <w:p w14:paraId="779D2E7A"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Borders>
              <w:top w:val="single" w:sz="4" w:space="0" w:color="auto"/>
              <w:bottom w:val="single" w:sz="4" w:space="0" w:color="auto"/>
            </w:tcBorders>
          </w:tcPr>
          <w:p w14:paraId="779D2E7B" w14:textId="77777777" w:rsidR="008774D0" w:rsidRPr="00083785" w:rsidRDefault="005A4CC6" w:rsidP="00A448B1">
            <w:pPr>
              <w:spacing w:line="360" w:lineRule="auto"/>
              <w:rPr>
                <w:rFonts w:ascii="Times New Roman" w:hAnsi="Times New Roman" w:cs="Times New Roman"/>
                <w:bCs/>
                <w:sz w:val="24"/>
                <w:szCs w:val="24"/>
              </w:rPr>
            </w:pPr>
            <w:r w:rsidRPr="00083785">
              <w:rPr>
                <w:rFonts w:ascii="Times New Roman" w:hAnsi="Times New Roman" w:cs="Times New Roman" w:hint="eastAsia"/>
                <w:bCs/>
                <w:sz w:val="24"/>
                <w:szCs w:val="24"/>
              </w:rPr>
              <w:t>P</w:t>
            </w:r>
            <w:r w:rsidRPr="00083785">
              <w:rPr>
                <w:rFonts w:ascii="Times New Roman" w:hAnsi="Times New Roman" w:cs="Times New Roman"/>
                <w:bCs/>
                <w:sz w:val="24"/>
                <w:szCs w:val="24"/>
              </w:rPr>
              <w:t>rimer</w:t>
            </w:r>
          </w:p>
        </w:tc>
        <w:tc>
          <w:tcPr>
            <w:tcW w:w="5040" w:type="dxa"/>
            <w:tcBorders>
              <w:top w:val="single" w:sz="4" w:space="0" w:color="auto"/>
              <w:bottom w:val="single" w:sz="4" w:space="0" w:color="auto"/>
            </w:tcBorders>
          </w:tcPr>
          <w:p w14:paraId="779D2E7C"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Sequence (5′-3′)</w:t>
            </w:r>
          </w:p>
        </w:tc>
      </w:tr>
      <w:tr w:rsidR="00083785" w:rsidRPr="00083785" w14:paraId="779D2E81" w14:textId="77777777" w:rsidTr="00A448B1">
        <w:trPr>
          <w:trHeight w:val="510"/>
          <w:jc w:val="center"/>
        </w:trPr>
        <w:tc>
          <w:tcPr>
            <w:tcW w:w="1555" w:type="dxa"/>
            <w:vMerge w:val="restart"/>
            <w:tcBorders>
              <w:top w:val="single" w:sz="4" w:space="0" w:color="auto"/>
            </w:tcBorders>
          </w:tcPr>
          <w:p w14:paraId="779D2E7E"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Borders>
              <w:top w:val="single" w:sz="4" w:space="0" w:color="auto"/>
            </w:tcBorders>
          </w:tcPr>
          <w:p w14:paraId="779D2E7F"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P1-F</w:t>
            </w:r>
          </w:p>
        </w:tc>
        <w:tc>
          <w:tcPr>
            <w:tcW w:w="5040" w:type="dxa"/>
            <w:tcBorders>
              <w:top w:val="single" w:sz="4" w:space="0" w:color="auto"/>
            </w:tcBorders>
          </w:tcPr>
          <w:p w14:paraId="779D2E80"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ACCTACTATTGGATTTTCCTC</w:t>
            </w:r>
          </w:p>
        </w:tc>
      </w:tr>
      <w:tr w:rsidR="00083785" w:rsidRPr="00083785" w14:paraId="779D2E85" w14:textId="77777777" w:rsidTr="00A448B1">
        <w:trPr>
          <w:trHeight w:val="510"/>
          <w:jc w:val="center"/>
        </w:trPr>
        <w:tc>
          <w:tcPr>
            <w:tcW w:w="1555" w:type="dxa"/>
            <w:vMerge/>
          </w:tcPr>
          <w:p w14:paraId="779D2E82"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83"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P1-R</w:t>
            </w:r>
          </w:p>
        </w:tc>
        <w:tc>
          <w:tcPr>
            <w:tcW w:w="5040" w:type="dxa"/>
          </w:tcPr>
          <w:p w14:paraId="779D2E84"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AAGCATTGGCCAAGATACTG</w:t>
            </w:r>
          </w:p>
        </w:tc>
      </w:tr>
      <w:tr w:rsidR="00083785" w:rsidRPr="00083785" w14:paraId="779D2E89" w14:textId="77777777" w:rsidTr="00A448B1">
        <w:trPr>
          <w:trHeight w:val="510"/>
          <w:jc w:val="center"/>
        </w:trPr>
        <w:tc>
          <w:tcPr>
            <w:tcW w:w="1555" w:type="dxa"/>
            <w:vMerge w:val="restart"/>
          </w:tcPr>
          <w:p w14:paraId="779D2E86"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87"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P2-F</w:t>
            </w:r>
          </w:p>
        </w:tc>
        <w:tc>
          <w:tcPr>
            <w:tcW w:w="5040" w:type="dxa"/>
          </w:tcPr>
          <w:p w14:paraId="779D2E88"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CACAGGGATTTCAACAGAG</w:t>
            </w:r>
          </w:p>
        </w:tc>
      </w:tr>
      <w:tr w:rsidR="00083785" w:rsidRPr="00083785" w14:paraId="779D2E8D" w14:textId="77777777" w:rsidTr="00A448B1">
        <w:trPr>
          <w:trHeight w:val="510"/>
          <w:jc w:val="center"/>
        </w:trPr>
        <w:tc>
          <w:tcPr>
            <w:tcW w:w="1555" w:type="dxa"/>
            <w:vMerge/>
          </w:tcPr>
          <w:p w14:paraId="779D2E8A"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8B"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P2-R</w:t>
            </w:r>
          </w:p>
        </w:tc>
        <w:tc>
          <w:tcPr>
            <w:tcW w:w="5040" w:type="dxa"/>
          </w:tcPr>
          <w:p w14:paraId="779D2E8C"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TGAGGGTAGCAACTTCTTT</w:t>
            </w:r>
          </w:p>
        </w:tc>
      </w:tr>
      <w:tr w:rsidR="00083785" w:rsidRPr="00083785" w14:paraId="779D2E91" w14:textId="77777777" w:rsidTr="00A448B1">
        <w:trPr>
          <w:trHeight w:val="510"/>
          <w:jc w:val="center"/>
        </w:trPr>
        <w:tc>
          <w:tcPr>
            <w:tcW w:w="1555" w:type="dxa"/>
            <w:vMerge w:val="restart"/>
          </w:tcPr>
          <w:p w14:paraId="779D2E8E"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8F"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P3-F</w:t>
            </w:r>
          </w:p>
        </w:tc>
        <w:tc>
          <w:tcPr>
            <w:tcW w:w="5040" w:type="dxa"/>
          </w:tcPr>
          <w:p w14:paraId="779D2E90"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CTCGTTTGTTGTGATAGGC</w:t>
            </w:r>
          </w:p>
        </w:tc>
      </w:tr>
      <w:tr w:rsidR="00083785" w:rsidRPr="00083785" w14:paraId="779D2E95" w14:textId="77777777" w:rsidTr="00A448B1">
        <w:trPr>
          <w:trHeight w:val="510"/>
          <w:jc w:val="center"/>
        </w:trPr>
        <w:tc>
          <w:tcPr>
            <w:tcW w:w="1555" w:type="dxa"/>
            <w:vMerge/>
          </w:tcPr>
          <w:p w14:paraId="779D2E92"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93"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P3-R</w:t>
            </w:r>
          </w:p>
        </w:tc>
        <w:tc>
          <w:tcPr>
            <w:tcW w:w="5040" w:type="dxa"/>
          </w:tcPr>
          <w:p w14:paraId="779D2E94"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CTGTATCCTGAAGGGTTTT</w:t>
            </w:r>
          </w:p>
        </w:tc>
      </w:tr>
      <w:tr w:rsidR="00083785" w:rsidRPr="00083785" w14:paraId="779D2E99" w14:textId="77777777" w:rsidTr="00A448B1">
        <w:trPr>
          <w:trHeight w:val="510"/>
          <w:jc w:val="center"/>
        </w:trPr>
        <w:tc>
          <w:tcPr>
            <w:tcW w:w="1555" w:type="dxa"/>
            <w:vMerge w:val="restart"/>
          </w:tcPr>
          <w:p w14:paraId="779D2E96"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97"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P4-F</w:t>
            </w:r>
          </w:p>
        </w:tc>
        <w:tc>
          <w:tcPr>
            <w:tcW w:w="5040" w:type="dxa"/>
          </w:tcPr>
          <w:p w14:paraId="779D2E98"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GCCAATGTGAGATGGATTA</w:t>
            </w:r>
          </w:p>
        </w:tc>
      </w:tr>
      <w:tr w:rsidR="00083785" w:rsidRPr="00083785" w14:paraId="779D2E9D" w14:textId="77777777" w:rsidTr="00A448B1">
        <w:trPr>
          <w:trHeight w:val="510"/>
          <w:jc w:val="center"/>
        </w:trPr>
        <w:tc>
          <w:tcPr>
            <w:tcW w:w="1555" w:type="dxa"/>
            <w:vMerge/>
          </w:tcPr>
          <w:p w14:paraId="779D2E9A"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9B"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P4-R</w:t>
            </w:r>
          </w:p>
        </w:tc>
        <w:tc>
          <w:tcPr>
            <w:tcW w:w="5040" w:type="dxa"/>
          </w:tcPr>
          <w:p w14:paraId="779D2E9C"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CCAGAAGGACCTATGGAGA</w:t>
            </w:r>
          </w:p>
        </w:tc>
      </w:tr>
      <w:tr w:rsidR="00083785" w:rsidRPr="00083785" w14:paraId="779D2EA1" w14:textId="77777777" w:rsidTr="00A448B1">
        <w:trPr>
          <w:trHeight w:val="510"/>
          <w:jc w:val="center"/>
        </w:trPr>
        <w:tc>
          <w:tcPr>
            <w:tcW w:w="1555" w:type="dxa"/>
            <w:vMerge w:val="restart"/>
          </w:tcPr>
          <w:p w14:paraId="779D2E9E"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9F"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P5-F</w:t>
            </w:r>
          </w:p>
        </w:tc>
        <w:tc>
          <w:tcPr>
            <w:tcW w:w="5040" w:type="dxa"/>
          </w:tcPr>
          <w:p w14:paraId="779D2EA0"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TGGCCCTATGACTCTATGA</w:t>
            </w:r>
          </w:p>
        </w:tc>
      </w:tr>
      <w:tr w:rsidR="00083785" w:rsidRPr="00083785" w14:paraId="779D2EA5" w14:textId="77777777" w:rsidTr="00A448B1">
        <w:trPr>
          <w:trHeight w:val="510"/>
          <w:jc w:val="center"/>
        </w:trPr>
        <w:tc>
          <w:tcPr>
            <w:tcW w:w="1555" w:type="dxa"/>
            <w:vMerge/>
          </w:tcPr>
          <w:p w14:paraId="779D2EA2"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A3"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P5-R</w:t>
            </w:r>
          </w:p>
        </w:tc>
        <w:tc>
          <w:tcPr>
            <w:tcW w:w="5040" w:type="dxa"/>
          </w:tcPr>
          <w:p w14:paraId="779D2EA4"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AACCATTACTACCCGAGCT</w:t>
            </w:r>
          </w:p>
        </w:tc>
      </w:tr>
      <w:tr w:rsidR="00083785" w:rsidRPr="00083785" w14:paraId="779D2EA9" w14:textId="77777777" w:rsidTr="00A448B1">
        <w:trPr>
          <w:trHeight w:val="510"/>
          <w:jc w:val="center"/>
        </w:trPr>
        <w:tc>
          <w:tcPr>
            <w:tcW w:w="1555" w:type="dxa"/>
            <w:vMerge w:val="restart"/>
          </w:tcPr>
          <w:p w14:paraId="779D2EA6"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A7"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P6-F</w:t>
            </w:r>
          </w:p>
        </w:tc>
        <w:tc>
          <w:tcPr>
            <w:tcW w:w="5040" w:type="dxa"/>
          </w:tcPr>
          <w:p w14:paraId="779D2EA8"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GGGAACATAAACAGAGCAA</w:t>
            </w:r>
          </w:p>
        </w:tc>
      </w:tr>
      <w:tr w:rsidR="00083785" w:rsidRPr="00083785" w14:paraId="779D2EAD" w14:textId="77777777" w:rsidTr="00A448B1">
        <w:trPr>
          <w:trHeight w:val="510"/>
          <w:jc w:val="center"/>
        </w:trPr>
        <w:tc>
          <w:tcPr>
            <w:tcW w:w="1555" w:type="dxa"/>
            <w:vMerge/>
          </w:tcPr>
          <w:p w14:paraId="779D2EAA"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AB"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P6-R</w:t>
            </w:r>
          </w:p>
        </w:tc>
        <w:tc>
          <w:tcPr>
            <w:tcW w:w="5040" w:type="dxa"/>
          </w:tcPr>
          <w:p w14:paraId="779D2EAC"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AAAGATAACTGGGAGGATT</w:t>
            </w:r>
          </w:p>
        </w:tc>
      </w:tr>
      <w:tr w:rsidR="00083785" w:rsidRPr="00083785" w14:paraId="779D2EB1" w14:textId="77777777" w:rsidTr="00A448B1">
        <w:trPr>
          <w:trHeight w:val="510"/>
          <w:jc w:val="center"/>
        </w:trPr>
        <w:tc>
          <w:tcPr>
            <w:tcW w:w="1555" w:type="dxa"/>
            <w:vMerge w:val="restart"/>
          </w:tcPr>
          <w:p w14:paraId="779D2EAE"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AF"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P7-F</w:t>
            </w:r>
          </w:p>
        </w:tc>
        <w:tc>
          <w:tcPr>
            <w:tcW w:w="5040" w:type="dxa"/>
          </w:tcPr>
          <w:p w14:paraId="779D2EB0"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GTAAGCCTAGGCTGAAAATA</w:t>
            </w:r>
          </w:p>
        </w:tc>
      </w:tr>
      <w:tr w:rsidR="00083785" w:rsidRPr="00083785" w14:paraId="779D2EB5" w14:textId="77777777" w:rsidTr="00A448B1">
        <w:trPr>
          <w:trHeight w:val="510"/>
          <w:jc w:val="center"/>
        </w:trPr>
        <w:tc>
          <w:tcPr>
            <w:tcW w:w="1555" w:type="dxa"/>
            <w:vMerge/>
          </w:tcPr>
          <w:p w14:paraId="779D2EB2"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B3"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P7-R</w:t>
            </w:r>
          </w:p>
        </w:tc>
        <w:tc>
          <w:tcPr>
            <w:tcW w:w="5040" w:type="dxa"/>
          </w:tcPr>
          <w:p w14:paraId="779D2EB4"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AAAGGATCTGAGGGAATGA</w:t>
            </w:r>
          </w:p>
        </w:tc>
      </w:tr>
      <w:tr w:rsidR="00083785" w:rsidRPr="00083785" w14:paraId="779D2EB9" w14:textId="77777777" w:rsidTr="00A448B1">
        <w:trPr>
          <w:trHeight w:val="510"/>
          <w:jc w:val="center"/>
        </w:trPr>
        <w:tc>
          <w:tcPr>
            <w:tcW w:w="1555" w:type="dxa"/>
            <w:vMerge w:val="restart"/>
          </w:tcPr>
          <w:p w14:paraId="779D2EB6"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B7"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P8-F</w:t>
            </w:r>
          </w:p>
        </w:tc>
        <w:tc>
          <w:tcPr>
            <w:tcW w:w="5040" w:type="dxa"/>
          </w:tcPr>
          <w:p w14:paraId="779D2EB8"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GTGTAAAACTATTAGCTCTAGGC</w:t>
            </w:r>
          </w:p>
        </w:tc>
      </w:tr>
      <w:tr w:rsidR="00083785" w:rsidRPr="00083785" w14:paraId="779D2EBD" w14:textId="77777777" w:rsidTr="00A448B1">
        <w:trPr>
          <w:trHeight w:val="510"/>
          <w:jc w:val="center"/>
        </w:trPr>
        <w:tc>
          <w:tcPr>
            <w:tcW w:w="1555" w:type="dxa"/>
            <w:vMerge/>
          </w:tcPr>
          <w:p w14:paraId="779D2EBA"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BB"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P8-R</w:t>
            </w:r>
          </w:p>
        </w:tc>
        <w:tc>
          <w:tcPr>
            <w:tcW w:w="5040" w:type="dxa"/>
          </w:tcPr>
          <w:p w14:paraId="779D2EBC"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ATCCATTCTGGCTGGTTCT</w:t>
            </w:r>
          </w:p>
        </w:tc>
      </w:tr>
      <w:tr w:rsidR="00083785" w:rsidRPr="00083785" w14:paraId="779D2EC1" w14:textId="77777777" w:rsidTr="00A448B1">
        <w:trPr>
          <w:trHeight w:val="510"/>
          <w:jc w:val="center"/>
        </w:trPr>
        <w:tc>
          <w:tcPr>
            <w:tcW w:w="1555" w:type="dxa"/>
            <w:vMerge w:val="restart"/>
          </w:tcPr>
          <w:p w14:paraId="779D2EBE"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BF"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P9-F</w:t>
            </w:r>
          </w:p>
        </w:tc>
        <w:tc>
          <w:tcPr>
            <w:tcW w:w="5040" w:type="dxa"/>
          </w:tcPr>
          <w:p w14:paraId="779D2EC0"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TTAGAGTTTTGCCCCTGAA</w:t>
            </w:r>
          </w:p>
        </w:tc>
      </w:tr>
      <w:tr w:rsidR="00083785" w:rsidRPr="00083785" w14:paraId="779D2EC5" w14:textId="77777777" w:rsidTr="00A448B1">
        <w:trPr>
          <w:trHeight w:val="510"/>
          <w:jc w:val="center"/>
        </w:trPr>
        <w:tc>
          <w:tcPr>
            <w:tcW w:w="1555" w:type="dxa"/>
            <w:vMerge/>
          </w:tcPr>
          <w:p w14:paraId="779D2EC2"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C3"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P9-R</w:t>
            </w:r>
          </w:p>
        </w:tc>
        <w:tc>
          <w:tcPr>
            <w:tcW w:w="5040" w:type="dxa"/>
          </w:tcPr>
          <w:p w14:paraId="779D2EC4"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TAAATTGCTTGGTTGGTTT</w:t>
            </w:r>
          </w:p>
        </w:tc>
      </w:tr>
      <w:tr w:rsidR="00083785" w:rsidRPr="00083785" w14:paraId="779D2EC9" w14:textId="77777777" w:rsidTr="00A448B1">
        <w:trPr>
          <w:trHeight w:val="510"/>
          <w:jc w:val="center"/>
        </w:trPr>
        <w:tc>
          <w:tcPr>
            <w:tcW w:w="1555" w:type="dxa"/>
            <w:vMerge w:val="restart"/>
          </w:tcPr>
          <w:p w14:paraId="779D2EC6"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C7"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P10-F</w:t>
            </w:r>
          </w:p>
        </w:tc>
        <w:tc>
          <w:tcPr>
            <w:tcW w:w="5040" w:type="dxa"/>
          </w:tcPr>
          <w:p w14:paraId="779D2EC8"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TTAACAAAAGCAGGGATAT</w:t>
            </w:r>
          </w:p>
        </w:tc>
      </w:tr>
      <w:tr w:rsidR="00051C32" w:rsidRPr="00083785" w14:paraId="779D2ECD" w14:textId="77777777" w:rsidTr="00A448B1">
        <w:trPr>
          <w:trHeight w:val="510"/>
          <w:jc w:val="center"/>
        </w:trPr>
        <w:tc>
          <w:tcPr>
            <w:tcW w:w="1555" w:type="dxa"/>
            <w:vMerge/>
          </w:tcPr>
          <w:p w14:paraId="779D2ECA" w14:textId="77777777" w:rsidR="008774D0" w:rsidRPr="00083785" w:rsidRDefault="008774D0" w:rsidP="00A448B1">
            <w:pPr>
              <w:spacing w:line="360" w:lineRule="auto"/>
              <w:rPr>
                <w:rFonts w:ascii="Times New Roman" w:eastAsia="Times New Roman" w:hAnsi="Times New Roman" w:cs="Times New Roman"/>
                <w:bCs/>
                <w:sz w:val="24"/>
                <w:szCs w:val="24"/>
              </w:rPr>
            </w:pPr>
          </w:p>
        </w:tc>
        <w:tc>
          <w:tcPr>
            <w:tcW w:w="1701" w:type="dxa"/>
          </w:tcPr>
          <w:p w14:paraId="779D2ECB"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P10-R</w:t>
            </w:r>
          </w:p>
        </w:tc>
        <w:tc>
          <w:tcPr>
            <w:tcW w:w="5040" w:type="dxa"/>
          </w:tcPr>
          <w:p w14:paraId="779D2ECC" w14:textId="77777777" w:rsidR="008774D0" w:rsidRPr="00083785" w:rsidRDefault="005A4CC6" w:rsidP="00A448B1">
            <w:pPr>
              <w:spacing w:line="360" w:lineRule="auto"/>
              <w:rPr>
                <w:rFonts w:ascii="Times New Roman" w:eastAsia="Times New Roman" w:hAnsi="Times New Roman" w:cs="Times New Roman"/>
                <w:bCs/>
                <w:sz w:val="24"/>
                <w:szCs w:val="24"/>
              </w:rPr>
            </w:pPr>
            <w:r w:rsidRPr="00083785">
              <w:rPr>
                <w:rFonts w:ascii="Times New Roman" w:eastAsia="Times New Roman" w:hAnsi="Times New Roman" w:cs="Times New Roman"/>
                <w:bCs/>
                <w:sz w:val="24"/>
                <w:szCs w:val="24"/>
              </w:rPr>
              <w:t>AGTCAATCTTTCCCATCTC</w:t>
            </w:r>
          </w:p>
        </w:tc>
      </w:tr>
    </w:tbl>
    <w:p w14:paraId="779D2ECE" w14:textId="77777777" w:rsidR="008774D0" w:rsidRPr="00083785" w:rsidRDefault="008774D0" w:rsidP="008774D0">
      <w:pPr>
        <w:spacing w:line="360" w:lineRule="auto"/>
        <w:rPr>
          <w:rFonts w:ascii="Times New Roman" w:eastAsia="Times New Roman" w:hAnsi="Times New Roman" w:cs="Times New Roman"/>
          <w:color w:val="auto"/>
          <w:sz w:val="24"/>
          <w:szCs w:val="24"/>
        </w:rPr>
      </w:pPr>
    </w:p>
    <w:p w14:paraId="779D2ECF" w14:textId="77777777" w:rsidR="008774D0" w:rsidRPr="00083785" w:rsidRDefault="008774D0" w:rsidP="007A475F">
      <w:pPr>
        <w:spacing w:line="360" w:lineRule="auto"/>
        <w:rPr>
          <w:rFonts w:ascii="Times New Roman" w:eastAsiaTheme="minorEastAsia" w:hAnsi="Times New Roman" w:cs="Times New Roman"/>
          <w:color w:val="auto"/>
          <w:sz w:val="24"/>
          <w:szCs w:val="24"/>
        </w:rPr>
      </w:pPr>
    </w:p>
    <w:p w14:paraId="779D2ED0" w14:textId="77777777" w:rsidR="00604EF1" w:rsidRPr="00083785" w:rsidRDefault="00604EF1" w:rsidP="007A475F">
      <w:pPr>
        <w:spacing w:line="360" w:lineRule="auto"/>
        <w:rPr>
          <w:rFonts w:ascii="Times New Roman" w:eastAsiaTheme="minorEastAsia" w:hAnsi="Times New Roman" w:cs="Times New Roman"/>
          <w:color w:val="auto"/>
          <w:sz w:val="24"/>
          <w:szCs w:val="24"/>
        </w:rPr>
        <w:sectPr w:rsidR="00604EF1" w:rsidRPr="00083785">
          <w:pgSz w:w="11906" w:h="16838"/>
          <w:pgMar w:top="1440" w:right="1800" w:bottom="1440" w:left="1800" w:header="851" w:footer="992" w:gutter="0"/>
          <w:cols w:space="425"/>
          <w:docGrid w:type="lines" w:linePitch="312"/>
        </w:sectPr>
      </w:pPr>
    </w:p>
    <w:p w14:paraId="779D2ED1" w14:textId="77777777" w:rsidR="00604EF1" w:rsidRPr="00083785" w:rsidRDefault="005A4CC6" w:rsidP="00604EF1">
      <w:pPr>
        <w:spacing w:line="360" w:lineRule="auto"/>
        <w:rPr>
          <w:rFonts w:ascii="Times New Roman" w:hAnsi="Times New Roman" w:cs="Times New Roman"/>
          <w:b/>
          <w:color w:val="auto"/>
          <w:sz w:val="24"/>
          <w:szCs w:val="24"/>
        </w:rPr>
      </w:pPr>
      <w:r w:rsidRPr="00083785">
        <w:rPr>
          <w:rFonts w:ascii="Times New Roman" w:hAnsi="Times New Roman" w:cs="Times New Roman"/>
          <w:b/>
          <w:color w:val="auto"/>
          <w:sz w:val="24"/>
          <w:szCs w:val="24"/>
        </w:rPr>
        <w:lastRenderedPageBreak/>
        <w:t>Table S</w:t>
      </w:r>
      <w:r w:rsidRPr="00083785">
        <w:rPr>
          <w:rFonts w:ascii="Times New Roman" w:hAnsi="Times New Roman" w:cs="Times New Roman" w:hint="eastAsia"/>
          <w:b/>
          <w:color w:val="auto"/>
          <w:sz w:val="24"/>
          <w:szCs w:val="24"/>
        </w:rPr>
        <w:t>2</w:t>
      </w:r>
      <w:r w:rsidR="003A42B2" w:rsidRPr="00083785">
        <w:rPr>
          <w:rFonts w:ascii="Times New Roman" w:hAnsi="Times New Roman" w:cs="Times New Roman"/>
          <w:b/>
          <w:color w:val="auto"/>
          <w:sz w:val="24"/>
          <w:szCs w:val="24"/>
        </w:rPr>
        <w:t>.</w:t>
      </w:r>
      <w:r w:rsidRPr="00083785">
        <w:rPr>
          <w:rFonts w:ascii="Times New Roman" w:hAnsi="Times New Roman" w:cs="Times New Roman"/>
          <w:b/>
          <w:color w:val="auto"/>
          <w:sz w:val="24"/>
          <w:szCs w:val="24"/>
        </w:rPr>
        <w:t xml:space="preserve"> Primers used for RT-qPCR analysis</w:t>
      </w:r>
    </w:p>
    <w:tbl>
      <w:tblPr>
        <w:tblStyle w:val="a8"/>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1701"/>
        <w:gridCol w:w="5040"/>
      </w:tblGrid>
      <w:tr w:rsidR="00083785" w:rsidRPr="00083785" w14:paraId="779D2ED5" w14:textId="77777777" w:rsidTr="001A6A69">
        <w:trPr>
          <w:trHeight w:val="454"/>
          <w:jc w:val="center"/>
        </w:trPr>
        <w:tc>
          <w:tcPr>
            <w:tcW w:w="1555" w:type="dxa"/>
            <w:tcBorders>
              <w:top w:val="single" w:sz="4" w:space="0" w:color="auto"/>
              <w:bottom w:val="single" w:sz="4" w:space="0" w:color="auto"/>
            </w:tcBorders>
          </w:tcPr>
          <w:p w14:paraId="779D2ED2"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Gene</w:t>
            </w:r>
          </w:p>
        </w:tc>
        <w:tc>
          <w:tcPr>
            <w:tcW w:w="1701" w:type="dxa"/>
            <w:tcBorders>
              <w:top w:val="single" w:sz="4" w:space="0" w:color="auto"/>
              <w:bottom w:val="single" w:sz="4" w:space="0" w:color="auto"/>
            </w:tcBorders>
          </w:tcPr>
          <w:p w14:paraId="779D2ED3"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Primer</w:t>
            </w:r>
          </w:p>
        </w:tc>
        <w:tc>
          <w:tcPr>
            <w:tcW w:w="5040" w:type="dxa"/>
            <w:tcBorders>
              <w:top w:val="single" w:sz="4" w:space="0" w:color="auto"/>
              <w:bottom w:val="single" w:sz="4" w:space="0" w:color="auto"/>
            </w:tcBorders>
          </w:tcPr>
          <w:p w14:paraId="779D2ED4"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Sequence (5′-3′)</w:t>
            </w:r>
          </w:p>
        </w:tc>
      </w:tr>
      <w:tr w:rsidR="00083785" w:rsidRPr="00083785" w14:paraId="779D2EDA" w14:textId="77777777" w:rsidTr="001A6A69">
        <w:trPr>
          <w:trHeight w:val="510"/>
          <w:jc w:val="center"/>
        </w:trPr>
        <w:tc>
          <w:tcPr>
            <w:tcW w:w="1555" w:type="dxa"/>
            <w:vMerge w:val="restart"/>
            <w:tcBorders>
              <w:top w:val="single" w:sz="4" w:space="0" w:color="auto"/>
            </w:tcBorders>
          </w:tcPr>
          <w:p w14:paraId="779D2ED6" w14:textId="77777777" w:rsidR="00604EF1" w:rsidRPr="00083785" w:rsidRDefault="00604EF1" w:rsidP="001A6A69">
            <w:pPr>
              <w:spacing w:line="360" w:lineRule="auto"/>
              <w:rPr>
                <w:rFonts w:ascii="Times New Roman" w:hAnsi="Times New Roman" w:cs="Times New Roman"/>
                <w:bCs/>
                <w:sz w:val="24"/>
                <w:szCs w:val="24"/>
              </w:rPr>
            </w:pPr>
          </w:p>
          <w:p w14:paraId="779D2ED7"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GLI1</w:t>
            </w:r>
          </w:p>
        </w:tc>
        <w:tc>
          <w:tcPr>
            <w:tcW w:w="1701" w:type="dxa"/>
            <w:tcBorders>
              <w:top w:val="single" w:sz="4" w:space="0" w:color="auto"/>
            </w:tcBorders>
          </w:tcPr>
          <w:p w14:paraId="779D2ED8"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GLI1-F</w:t>
            </w:r>
          </w:p>
        </w:tc>
        <w:tc>
          <w:tcPr>
            <w:tcW w:w="5040" w:type="dxa"/>
            <w:tcBorders>
              <w:top w:val="single" w:sz="4" w:space="0" w:color="auto"/>
            </w:tcBorders>
          </w:tcPr>
          <w:p w14:paraId="779D2ED9"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CTATGGCGAGCCCTGCTGT</w:t>
            </w:r>
          </w:p>
        </w:tc>
      </w:tr>
      <w:tr w:rsidR="00083785" w:rsidRPr="00083785" w14:paraId="779D2EDE" w14:textId="77777777" w:rsidTr="001A6A69">
        <w:trPr>
          <w:trHeight w:val="510"/>
          <w:jc w:val="center"/>
        </w:trPr>
        <w:tc>
          <w:tcPr>
            <w:tcW w:w="1555" w:type="dxa"/>
            <w:vMerge/>
          </w:tcPr>
          <w:p w14:paraId="779D2EDB"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EDC"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GLI1-R</w:t>
            </w:r>
          </w:p>
        </w:tc>
        <w:tc>
          <w:tcPr>
            <w:tcW w:w="5040" w:type="dxa"/>
          </w:tcPr>
          <w:p w14:paraId="779D2EDD"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TGGGTGAGGTGCGGATAA</w:t>
            </w:r>
          </w:p>
        </w:tc>
      </w:tr>
      <w:tr w:rsidR="00083785" w:rsidRPr="00083785" w14:paraId="779D2EE3" w14:textId="77777777" w:rsidTr="001A6A69">
        <w:trPr>
          <w:trHeight w:val="510"/>
          <w:jc w:val="center"/>
        </w:trPr>
        <w:tc>
          <w:tcPr>
            <w:tcW w:w="1555" w:type="dxa"/>
            <w:vMerge w:val="restart"/>
          </w:tcPr>
          <w:p w14:paraId="779D2EDF" w14:textId="77777777" w:rsidR="00604EF1" w:rsidRPr="00083785" w:rsidRDefault="00604EF1" w:rsidP="001A6A69">
            <w:pPr>
              <w:spacing w:line="360" w:lineRule="auto"/>
              <w:rPr>
                <w:rFonts w:ascii="Times New Roman" w:hAnsi="Times New Roman" w:cs="Times New Roman"/>
                <w:bCs/>
                <w:sz w:val="24"/>
                <w:szCs w:val="24"/>
              </w:rPr>
            </w:pPr>
          </w:p>
          <w:p w14:paraId="779D2EE0"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SOX2</w:t>
            </w:r>
          </w:p>
        </w:tc>
        <w:tc>
          <w:tcPr>
            <w:tcW w:w="1701" w:type="dxa"/>
          </w:tcPr>
          <w:p w14:paraId="779D2EE1"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SOX2-F</w:t>
            </w:r>
          </w:p>
        </w:tc>
        <w:tc>
          <w:tcPr>
            <w:tcW w:w="5040" w:type="dxa"/>
          </w:tcPr>
          <w:p w14:paraId="779D2EE2"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GGGAAATGGGAGGGGTGCAAAAGA</w:t>
            </w:r>
          </w:p>
        </w:tc>
      </w:tr>
      <w:tr w:rsidR="00083785" w:rsidRPr="00083785" w14:paraId="779D2EE7" w14:textId="77777777" w:rsidTr="001A6A69">
        <w:trPr>
          <w:trHeight w:val="510"/>
          <w:jc w:val="center"/>
        </w:trPr>
        <w:tc>
          <w:tcPr>
            <w:tcW w:w="1555" w:type="dxa"/>
            <w:vMerge/>
          </w:tcPr>
          <w:p w14:paraId="779D2EE4"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EE5"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SOX2-R</w:t>
            </w:r>
          </w:p>
        </w:tc>
        <w:tc>
          <w:tcPr>
            <w:tcW w:w="5040" w:type="dxa"/>
          </w:tcPr>
          <w:p w14:paraId="779D2EE6"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TTGCGTGAGTGTGGATGGGATTGG</w:t>
            </w:r>
          </w:p>
        </w:tc>
      </w:tr>
      <w:tr w:rsidR="00083785" w:rsidRPr="00083785" w14:paraId="779D2EEC" w14:textId="77777777" w:rsidTr="001A6A69">
        <w:trPr>
          <w:trHeight w:val="510"/>
          <w:jc w:val="center"/>
        </w:trPr>
        <w:tc>
          <w:tcPr>
            <w:tcW w:w="1555" w:type="dxa"/>
            <w:vMerge w:val="restart"/>
          </w:tcPr>
          <w:p w14:paraId="779D2EE8" w14:textId="77777777" w:rsidR="00604EF1" w:rsidRPr="00083785" w:rsidRDefault="00604EF1" w:rsidP="001A6A69">
            <w:pPr>
              <w:spacing w:line="360" w:lineRule="auto"/>
              <w:rPr>
                <w:rFonts w:ascii="Times New Roman" w:hAnsi="Times New Roman" w:cs="Times New Roman"/>
                <w:bCs/>
                <w:sz w:val="24"/>
                <w:szCs w:val="24"/>
              </w:rPr>
            </w:pPr>
          </w:p>
          <w:p w14:paraId="779D2EE9"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SOX2-OT</w:t>
            </w:r>
          </w:p>
        </w:tc>
        <w:tc>
          <w:tcPr>
            <w:tcW w:w="1701" w:type="dxa"/>
          </w:tcPr>
          <w:p w14:paraId="779D2EEA"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SOX2-OT-F</w:t>
            </w:r>
          </w:p>
        </w:tc>
        <w:tc>
          <w:tcPr>
            <w:tcW w:w="5040" w:type="dxa"/>
          </w:tcPr>
          <w:p w14:paraId="779D2EEB"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GTGTAAGGCGATGTGGGT</w:t>
            </w:r>
          </w:p>
        </w:tc>
      </w:tr>
      <w:tr w:rsidR="00083785" w:rsidRPr="00083785" w14:paraId="779D2EF0" w14:textId="77777777" w:rsidTr="001A6A69">
        <w:trPr>
          <w:trHeight w:val="510"/>
          <w:jc w:val="center"/>
        </w:trPr>
        <w:tc>
          <w:tcPr>
            <w:tcW w:w="1555" w:type="dxa"/>
            <w:vMerge/>
          </w:tcPr>
          <w:p w14:paraId="779D2EED"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EEE"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SOX2-OT-R</w:t>
            </w:r>
          </w:p>
        </w:tc>
        <w:tc>
          <w:tcPr>
            <w:tcW w:w="5040" w:type="dxa"/>
          </w:tcPr>
          <w:p w14:paraId="779D2EEF"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CAGGGTGTTGTCTTGTAGCA</w:t>
            </w:r>
          </w:p>
        </w:tc>
      </w:tr>
      <w:tr w:rsidR="00083785" w:rsidRPr="00083785" w14:paraId="779D2EF5" w14:textId="77777777" w:rsidTr="001A6A69">
        <w:trPr>
          <w:trHeight w:val="510"/>
          <w:jc w:val="center"/>
        </w:trPr>
        <w:tc>
          <w:tcPr>
            <w:tcW w:w="1555" w:type="dxa"/>
            <w:vMerge w:val="restart"/>
          </w:tcPr>
          <w:p w14:paraId="779D2EF1" w14:textId="77777777" w:rsidR="00604EF1" w:rsidRPr="00083785" w:rsidRDefault="00604EF1" w:rsidP="001A6A69">
            <w:pPr>
              <w:spacing w:line="360" w:lineRule="auto"/>
              <w:rPr>
                <w:rFonts w:ascii="Times New Roman" w:hAnsi="Times New Roman" w:cs="Times New Roman"/>
                <w:bCs/>
                <w:sz w:val="24"/>
                <w:szCs w:val="24"/>
              </w:rPr>
            </w:pPr>
          </w:p>
          <w:p w14:paraId="779D2EF2"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SMO</w:t>
            </w:r>
          </w:p>
        </w:tc>
        <w:tc>
          <w:tcPr>
            <w:tcW w:w="1701" w:type="dxa"/>
          </w:tcPr>
          <w:p w14:paraId="779D2EF3"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SMO-F</w:t>
            </w:r>
          </w:p>
        </w:tc>
        <w:tc>
          <w:tcPr>
            <w:tcW w:w="5040" w:type="dxa"/>
          </w:tcPr>
          <w:p w14:paraId="779D2EF4"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GGGAGGCTACTTCCTCATCC</w:t>
            </w:r>
          </w:p>
        </w:tc>
      </w:tr>
      <w:tr w:rsidR="00083785" w:rsidRPr="00083785" w14:paraId="779D2EF9" w14:textId="77777777" w:rsidTr="001A6A69">
        <w:trPr>
          <w:trHeight w:val="510"/>
          <w:jc w:val="center"/>
        </w:trPr>
        <w:tc>
          <w:tcPr>
            <w:tcW w:w="1555" w:type="dxa"/>
            <w:vMerge/>
          </w:tcPr>
          <w:p w14:paraId="779D2EF6"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EF7"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SMO-R</w:t>
            </w:r>
          </w:p>
        </w:tc>
        <w:tc>
          <w:tcPr>
            <w:tcW w:w="5040" w:type="dxa"/>
          </w:tcPr>
          <w:p w14:paraId="779D2EF8"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GGCAGCTGAAGGTAATGAGC</w:t>
            </w:r>
          </w:p>
        </w:tc>
      </w:tr>
      <w:tr w:rsidR="00083785" w:rsidRPr="00083785" w14:paraId="779D2EFD" w14:textId="77777777" w:rsidTr="001A6A69">
        <w:trPr>
          <w:trHeight w:val="55"/>
          <w:jc w:val="center"/>
        </w:trPr>
        <w:tc>
          <w:tcPr>
            <w:tcW w:w="1555" w:type="dxa"/>
            <w:vMerge/>
          </w:tcPr>
          <w:p w14:paraId="779D2EFA"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EFB" w14:textId="77777777" w:rsidR="00604EF1" w:rsidRPr="00083785" w:rsidRDefault="00604EF1" w:rsidP="001A6A69">
            <w:pPr>
              <w:spacing w:line="360" w:lineRule="auto"/>
              <w:rPr>
                <w:rFonts w:ascii="Times New Roman" w:hAnsi="Times New Roman" w:cs="Times New Roman"/>
                <w:bCs/>
                <w:sz w:val="24"/>
                <w:szCs w:val="24"/>
              </w:rPr>
            </w:pPr>
          </w:p>
        </w:tc>
        <w:tc>
          <w:tcPr>
            <w:tcW w:w="5040" w:type="dxa"/>
          </w:tcPr>
          <w:p w14:paraId="779D2EFC" w14:textId="77777777" w:rsidR="00604EF1" w:rsidRPr="00083785" w:rsidRDefault="00604EF1" w:rsidP="001A6A69">
            <w:pPr>
              <w:spacing w:line="360" w:lineRule="auto"/>
              <w:rPr>
                <w:rFonts w:ascii="Times New Roman" w:hAnsi="Times New Roman" w:cs="Times New Roman"/>
                <w:bCs/>
                <w:sz w:val="24"/>
                <w:szCs w:val="24"/>
              </w:rPr>
            </w:pPr>
          </w:p>
        </w:tc>
      </w:tr>
      <w:tr w:rsidR="00083785" w:rsidRPr="00083785" w14:paraId="779D2F02" w14:textId="77777777" w:rsidTr="001A6A69">
        <w:trPr>
          <w:trHeight w:val="510"/>
          <w:jc w:val="center"/>
        </w:trPr>
        <w:tc>
          <w:tcPr>
            <w:tcW w:w="1555" w:type="dxa"/>
            <w:vMerge w:val="restart"/>
          </w:tcPr>
          <w:p w14:paraId="779D2EFE" w14:textId="77777777" w:rsidR="00604EF1" w:rsidRPr="00083785" w:rsidRDefault="00604EF1" w:rsidP="001A6A69">
            <w:pPr>
              <w:spacing w:line="360" w:lineRule="auto"/>
              <w:rPr>
                <w:rFonts w:ascii="Times New Roman" w:hAnsi="Times New Roman" w:cs="Times New Roman"/>
                <w:bCs/>
                <w:sz w:val="24"/>
                <w:szCs w:val="24"/>
              </w:rPr>
            </w:pPr>
          </w:p>
          <w:p w14:paraId="779D2EFF"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METTL3</w:t>
            </w:r>
          </w:p>
        </w:tc>
        <w:tc>
          <w:tcPr>
            <w:tcW w:w="1701" w:type="dxa"/>
          </w:tcPr>
          <w:p w14:paraId="779D2F00"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METTL3-F</w:t>
            </w:r>
          </w:p>
        </w:tc>
        <w:tc>
          <w:tcPr>
            <w:tcW w:w="5040" w:type="dxa"/>
          </w:tcPr>
          <w:p w14:paraId="779D2F01"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GTCCATCTGTCTTGCCATCT</w:t>
            </w:r>
          </w:p>
        </w:tc>
      </w:tr>
      <w:tr w:rsidR="00083785" w:rsidRPr="00083785" w14:paraId="779D2F06" w14:textId="77777777" w:rsidTr="001A6A69">
        <w:trPr>
          <w:trHeight w:val="510"/>
          <w:jc w:val="center"/>
        </w:trPr>
        <w:tc>
          <w:tcPr>
            <w:tcW w:w="1555" w:type="dxa"/>
            <w:vMerge/>
          </w:tcPr>
          <w:p w14:paraId="779D2F03"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F04"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METTL3-R</w:t>
            </w:r>
          </w:p>
        </w:tc>
        <w:tc>
          <w:tcPr>
            <w:tcW w:w="5040" w:type="dxa"/>
          </w:tcPr>
          <w:p w14:paraId="779D2F05"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CTTGTAGGAGACCTCGCTTT</w:t>
            </w:r>
          </w:p>
        </w:tc>
      </w:tr>
      <w:tr w:rsidR="00083785" w:rsidRPr="00083785" w14:paraId="779D2F0B" w14:textId="77777777" w:rsidTr="001A6A69">
        <w:trPr>
          <w:trHeight w:val="510"/>
          <w:jc w:val="center"/>
        </w:trPr>
        <w:tc>
          <w:tcPr>
            <w:tcW w:w="1555" w:type="dxa"/>
            <w:vMerge w:val="restart"/>
          </w:tcPr>
          <w:p w14:paraId="779D2F07" w14:textId="77777777" w:rsidR="00604EF1" w:rsidRPr="00083785" w:rsidRDefault="00604EF1" w:rsidP="001A6A69">
            <w:pPr>
              <w:spacing w:line="360" w:lineRule="auto"/>
              <w:rPr>
                <w:rFonts w:ascii="Times New Roman" w:hAnsi="Times New Roman" w:cs="Times New Roman"/>
                <w:bCs/>
                <w:sz w:val="24"/>
                <w:szCs w:val="24"/>
              </w:rPr>
            </w:pPr>
          </w:p>
          <w:p w14:paraId="779D2F08"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METTL14</w:t>
            </w:r>
          </w:p>
        </w:tc>
        <w:tc>
          <w:tcPr>
            <w:tcW w:w="1701" w:type="dxa"/>
          </w:tcPr>
          <w:p w14:paraId="779D2F09"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METTL14-F</w:t>
            </w:r>
          </w:p>
        </w:tc>
        <w:tc>
          <w:tcPr>
            <w:tcW w:w="5040" w:type="dxa"/>
          </w:tcPr>
          <w:p w14:paraId="779D2F0A"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GTGGACGAGAAAGAAATAGA</w:t>
            </w:r>
          </w:p>
        </w:tc>
      </w:tr>
      <w:tr w:rsidR="00083785" w:rsidRPr="00083785" w14:paraId="779D2F0F" w14:textId="77777777" w:rsidTr="001A6A69">
        <w:trPr>
          <w:trHeight w:val="510"/>
          <w:jc w:val="center"/>
        </w:trPr>
        <w:tc>
          <w:tcPr>
            <w:tcW w:w="1555" w:type="dxa"/>
            <w:vMerge/>
          </w:tcPr>
          <w:p w14:paraId="779D2F0C"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F0D"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METTL14-R</w:t>
            </w:r>
          </w:p>
        </w:tc>
        <w:tc>
          <w:tcPr>
            <w:tcW w:w="5040" w:type="dxa"/>
          </w:tcPr>
          <w:p w14:paraId="779D2F0E"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AAGAAGGTTAGAGGAGGATG</w:t>
            </w:r>
          </w:p>
        </w:tc>
      </w:tr>
      <w:tr w:rsidR="00083785" w:rsidRPr="00083785" w14:paraId="779D2F14" w14:textId="77777777" w:rsidTr="001A6A69">
        <w:trPr>
          <w:trHeight w:val="510"/>
          <w:jc w:val="center"/>
        </w:trPr>
        <w:tc>
          <w:tcPr>
            <w:tcW w:w="1555" w:type="dxa"/>
            <w:vMerge w:val="restart"/>
          </w:tcPr>
          <w:p w14:paraId="779D2F10" w14:textId="77777777" w:rsidR="00604EF1" w:rsidRPr="00083785" w:rsidRDefault="00604EF1" w:rsidP="001A6A69">
            <w:pPr>
              <w:spacing w:line="360" w:lineRule="auto"/>
              <w:rPr>
                <w:rFonts w:ascii="Times New Roman" w:hAnsi="Times New Roman" w:cs="Times New Roman"/>
                <w:bCs/>
                <w:sz w:val="24"/>
                <w:szCs w:val="24"/>
              </w:rPr>
            </w:pPr>
          </w:p>
          <w:p w14:paraId="779D2F11"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IGF2BP2</w:t>
            </w:r>
          </w:p>
        </w:tc>
        <w:tc>
          <w:tcPr>
            <w:tcW w:w="1701" w:type="dxa"/>
          </w:tcPr>
          <w:p w14:paraId="779D2F12"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IGF2BP2-E</w:t>
            </w:r>
          </w:p>
        </w:tc>
        <w:tc>
          <w:tcPr>
            <w:tcW w:w="5040" w:type="dxa"/>
          </w:tcPr>
          <w:p w14:paraId="779D2F13"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GAAGGTCAGCCAGGTTTG</w:t>
            </w:r>
          </w:p>
        </w:tc>
      </w:tr>
      <w:tr w:rsidR="00083785" w:rsidRPr="00083785" w14:paraId="779D2F18" w14:textId="77777777" w:rsidTr="001A6A69">
        <w:trPr>
          <w:trHeight w:val="510"/>
          <w:jc w:val="center"/>
        </w:trPr>
        <w:tc>
          <w:tcPr>
            <w:tcW w:w="1555" w:type="dxa"/>
            <w:vMerge/>
          </w:tcPr>
          <w:p w14:paraId="779D2F15"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F16"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IGF2BP2-R</w:t>
            </w:r>
          </w:p>
        </w:tc>
        <w:tc>
          <w:tcPr>
            <w:tcW w:w="5040" w:type="dxa"/>
          </w:tcPr>
          <w:p w14:paraId="779D2F17"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GATAGCGTCGTGGGAGTT</w:t>
            </w:r>
          </w:p>
        </w:tc>
      </w:tr>
      <w:tr w:rsidR="00083785" w:rsidRPr="00083785" w14:paraId="779D2F1D" w14:textId="77777777" w:rsidTr="001A6A69">
        <w:trPr>
          <w:trHeight w:val="510"/>
          <w:jc w:val="center"/>
        </w:trPr>
        <w:tc>
          <w:tcPr>
            <w:tcW w:w="1555" w:type="dxa"/>
            <w:vMerge w:val="restart"/>
          </w:tcPr>
          <w:p w14:paraId="779D2F19" w14:textId="77777777" w:rsidR="00604EF1" w:rsidRPr="00083785" w:rsidRDefault="00604EF1" w:rsidP="001A6A69">
            <w:pPr>
              <w:spacing w:line="360" w:lineRule="auto"/>
              <w:rPr>
                <w:rFonts w:ascii="Times New Roman" w:hAnsi="Times New Roman" w:cs="Times New Roman"/>
                <w:bCs/>
                <w:sz w:val="24"/>
                <w:szCs w:val="24"/>
              </w:rPr>
            </w:pPr>
          </w:p>
          <w:p w14:paraId="779D2F1A"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GAPDH</w:t>
            </w:r>
          </w:p>
        </w:tc>
        <w:tc>
          <w:tcPr>
            <w:tcW w:w="1701" w:type="dxa"/>
          </w:tcPr>
          <w:p w14:paraId="779D2F1B"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GAPDH</w:t>
            </w:r>
            <w:r w:rsidRPr="00083785">
              <w:rPr>
                <w:rFonts w:ascii="Times New Roman" w:hAnsi="Times New Roman" w:cs="Times New Roman"/>
                <w:bCs/>
                <w:sz w:val="24"/>
                <w:szCs w:val="24"/>
              </w:rPr>
              <w:t xml:space="preserve"> -F</w:t>
            </w:r>
          </w:p>
        </w:tc>
        <w:tc>
          <w:tcPr>
            <w:tcW w:w="5040" w:type="dxa"/>
          </w:tcPr>
          <w:p w14:paraId="779D2F1C"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CTCCTCCTGTTCGACAGTCAGC</w:t>
            </w:r>
          </w:p>
        </w:tc>
      </w:tr>
      <w:tr w:rsidR="00083785" w:rsidRPr="00083785" w14:paraId="779D2F21" w14:textId="77777777" w:rsidTr="001A6A69">
        <w:trPr>
          <w:trHeight w:val="510"/>
          <w:jc w:val="center"/>
        </w:trPr>
        <w:tc>
          <w:tcPr>
            <w:tcW w:w="1555" w:type="dxa"/>
            <w:vMerge/>
          </w:tcPr>
          <w:p w14:paraId="779D2F1E"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F1F"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GAPDH</w:t>
            </w:r>
            <w:r w:rsidRPr="00083785">
              <w:rPr>
                <w:rFonts w:ascii="Times New Roman" w:hAnsi="Times New Roman" w:cs="Times New Roman"/>
                <w:bCs/>
                <w:sz w:val="24"/>
                <w:szCs w:val="24"/>
              </w:rPr>
              <w:t xml:space="preserve"> -R</w:t>
            </w:r>
          </w:p>
        </w:tc>
        <w:tc>
          <w:tcPr>
            <w:tcW w:w="5040" w:type="dxa"/>
          </w:tcPr>
          <w:p w14:paraId="779D2F20"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CCCAATACGACCAAATCCGTT</w:t>
            </w:r>
          </w:p>
        </w:tc>
      </w:tr>
      <w:tr w:rsidR="00083785" w:rsidRPr="00083785" w14:paraId="779D2F26" w14:textId="77777777" w:rsidTr="001A6A69">
        <w:trPr>
          <w:trHeight w:val="510"/>
          <w:jc w:val="center"/>
        </w:trPr>
        <w:tc>
          <w:tcPr>
            <w:tcW w:w="1555" w:type="dxa"/>
            <w:vMerge w:val="restart"/>
          </w:tcPr>
          <w:p w14:paraId="779D2F22" w14:textId="77777777" w:rsidR="00604EF1" w:rsidRPr="00083785" w:rsidRDefault="00604EF1" w:rsidP="001A6A69">
            <w:pPr>
              <w:spacing w:line="360" w:lineRule="auto"/>
              <w:rPr>
                <w:rFonts w:ascii="Times New Roman" w:hAnsi="Times New Roman" w:cs="Times New Roman"/>
                <w:bCs/>
                <w:sz w:val="24"/>
                <w:szCs w:val="24"/>
              </w:rPr>
            </w:pPr>
          </w:p>
          <w:p w14:paraId="779D2F23"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18S</w:t>
            </w:r>
          </w:p>
        </w:tc>
        <w:tc>
          <w:tcPr>
            <w:tcW w:w="1701" w:type="dxa"/>
          </w:tcPr>
          <w:p w14:paraId="779D2F24"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18S-F</w:t>
            </w:r>
          </w:p>
        </w:tc>
        <w:tc>
          <w:tcPr>
            <w:tcW w:w="5040" w:type="dxa"/>
          </w:tcPr>
          <w:p w14:paraId="779D2F25"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GTAACCCGTTGAACCCCATT</w:t>
            </w:r>
          </w:p>
        </w:tc>
      </w:tr>
      <w:tr w:rsidR="00051C32" w:rsidRPr="00083785" w14:paraId="779D2F2A" w14:textId="77777777" w:rsidTr="001A6A69">
        <w:trPr>
          <w:trHeight w:val="510"/>
          <w:jc w:val="center"/>
        </w:trPr>
        <w:tc>
          <w:tcPr>
            <w:tcW w:w="1555" w:type="dxa"/>
            <w:vMerge/>
          </w:tcPr>
          <w:p w14:paraId="779D2F27" w14:textId="77777777" w:rsidR="00604EF1" w:rsidRPr="00083785" w:rsidRDefault="00604EF1" w:rsidP="001A6A69">
            <w:pPr>
              <w:spacing w:line="360" w:lineRule="auto"/>
              <w:rPr>
                <w:rFonts w:ascii="Times New Roman" w:hAnsi="Times New Roman" w:cs="Times New Roman"/>
                <w:bCs/>
                <w:sz w:val="24"/>
                <w:szCs w:val="24"/>
              </w:rPr>
            </w:pPr>
          </w:p>
        </w:tc>
        <w:tc>
          <w:tcPr>
            <w:tcW w:w="1701" w:type="dxa"/>
          </w:tcPr>
          <w:p w14:paraId="779D2F28"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rPr>
              <w:t>18S-R</w:t>
            </w:r>
          </w:p>
        </w:tc>
        <w:tc>
          <w:tcPr>
            <w:tcW w:w="5040" w:type="dxa"/>
          </w:tcPr>
          <w:p w14:paraId="779D2F29" w14:textId="77777777" w:rsidR="00604EF1" w:rsidRPr="00083785" w:rsidRDefault="005A4CC6" w:rsidP="001A6A69">
            <w:pPr>
              <w:spacing w:line="360" w:lineRule="auto"/>
              <w:rPr>
                <w:rFonts w:ascii="Times New Roman" w:hAnsi="Times New Roman" w:cs="Times New Roman"/>
                <w:bCs/>
                <w:sz w:val="24"/>
                <w:szCs w:val="24"/>
              </w:rPr>
            </w:pPr>
            <w:r w:rsidRPr="00083785">
              <w:rPr>
                <w:rFonts w:ascii="Times New Roman" w:hAnsi="Times New Roman" w:cs="Times New Roman"/>
                <w:bCs/>
                <w:sz w:val="24"/>
                <w:szCs w:val="24"/>
                <w:shd w:val="clear" w:color="auto" w:fill="FFFFFF"/>
              </w:rPr>
              <w:t>CCATCCAATCGGTAGTAGCG</w:t>
            </w:r>
          </w:p>
        </w:tc>
      </w:tr>
    </w:tbl>
    <w:p w14:paraId="779D2F2B" w14:textId="77777777" w:rsidR="00604EF1" w:rsidRPr="00083785" w:rsidRDefault="00604EF1" w:rsidP="007A475F">
      <w:pPr>
        <w:spacing w:line="360" w:lineRule="auto"/>
        <w:rPr>
          <w:rFonts w:ascii="Times New Roman" w:eastAsiaTheme="minorEastAsia" w:hAnsi="Times New Roman" w:cs="Times New Roman"/>
          <w:color w:val="auto"/>
          <w:sz w:val="24"/>
          <w:szCs w:val="24"/>
        </w:rPr>
      </w:pPr>
    </w:p>
    <w:p w14:paraId="779D2F2C" w14:textId="77777777" w:rsidR="008774D0" w:rsidRPr="00083785" w:rsidRDefault="008774D0" w:rsidP="007A475F">
      <w:pPr>
        <w:spacing w:line="360" w:lineRule="auto"/>
        <w:rPr>
          <w:rFonts w:ascii="Times New Roman" w:eastAsiaTheme="minorEastAsia" w:hAnsi="Times New Roman" w:cs="Times New Roman"/>
          <w:color w:val="auto"/>
          <w:sz w:val="24"/>
          <w:szCs w:val="24"/>
        </w:rPr>
      </w:pPr>
    </w:p>
    <w:p w14:paraId="779D2F2D" w14:textId="75209820" w:rsidR="00070FF5" w:rsidRPr="00083785" w:rsidRDefault="002F50FE" w:rsidP="007A475F">
      <w:pPr>
        <w:spacing w:line="360" w:lineRule="auto"/>
        <w:rPr>
          <w:rFonts w:ascii="Times New Roman" w:eastAsiaTheme="minorEastAsia" w:hAnsi="Times New Roman" w:cs="Times New Roman"/>
          <w:color w:val="auto"/>
          <w:sz w:val="24"/>
          <w:szCs w:val="24"/>
        </w:rPr>
      </w:pPr>
      <w:r>
        <w:rPr>
          <w:rFonts w:ascii="Times New Roman" w:eastAsiaTheme="minorEastAsia" w:hAnsi="Times New Roman" w:cs="Times New Roman"/>
          <w:noProof/>
          <w:color w:val="auto"/>
          <w:sz w:val="24"/>
          <w:szCs w:val="24"/>
        </w:rPr>
        <w:lastRenderedPageBreak/>
        <w:drawing>
          <wp:inline distT="0" distB="0" distL="0" distR="0" wp14:anchorId="7E78FD4F" wp14:editId="7B988902">
            <wp:extent cx="5274310" cy="5655310"/>
            <wp:effectExtent l="0" t="0" r="2540" b="2540"/>
            <wp:docPr id="2270971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097108" name="图片 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5655310"/>
                    </a:xfrm>
                    <a:prstGeom prst="rect">
                      <a:avLst/>
                    </a:prstGeom>
                  </pic:spPr>
                </pic:pic>
              </a:graphicData>
            </a:graphic>
          </wp:inline>
        </w:drawing>
      </w:r>
    </w:p>
    <w:p w14:paraId="779D2F2E" w14:textId="77777777" w:rsidR="00070FF5" w:rsidRPr="00083785" w:rsidRDefault="005A4CC6" w:rsidP="00E434CB">
      <w:pPr>
        <w:spacing w:line="360" w:lineRule="auto"/>
        <w:ind w:left="120" w:hangingChars="50" w:hanging="120"/>
        <w:jc w:val="left"/>
        <w:rPr>
          <w:rFonts w:ascii="Times New Roman" w:eastAsiaTheme="minorEastAsia" w:hAnsi="Times New Roman" w:cs="Times New Roman"/>
          <w:color w:val="auto"/>
          <w:sz w:val="24"/>
          <w:szCs w:val="24"/>
        </w:rPr>
      </w:pPr>
      <w:r w:rsidRPr="00083785">
        <w:rPr>
          <w:rFonts w:ascii="Times New Roman" w:eastAsiaTheme="minorEastAsia" w:hAnsi="Times New Roman" w:cs="Times New Roman"/>
          <w:b/>
          <w:bCs/>
          <w:color w:val="auto"/>
          <w:sz w:val="24"/>
          <w:szCs w:val="24"/>
        </w:rPr>
        <w:t>Figure S1</w:t>
      </w:r>
      <w:r w:rsidRPr="00083785">
        <w:rPr>
          <w:rFonts w:ascii="Times New Roman" w:eastAsiaTheme="minorEastAsia" w:hAnsi="Times New Roman" w:cs="Times New Roman"/>
          <w:color w:val="auto"/>
          <w:sz w:val="24"/>
          <w:szCs w:val="24"/>
        </w:rPr>
        <w:t xml:space="preserve">. </w:t>
      </w:r>
      <w:r w:rsidR="00E434CB" w:rsidRPr="00083785">
        <w:rPr>
          <w:rFonts w:ascii="Times New Roman" w:eastAsiaTheme="minorEastAsia" w:hAnsi="Times New Roman" w:cs="Times New Roman"/>
          <w:color w:val="auto"/>
          <w:sz w:val="24"/>
          <w:szCs w:val="24"/>
        </w:rPr>
        <w:t xml:space="preserve">Identification of stemness features isolated by spheroid </w:t>
      </w:r>
      <w:r w:rsidR="008A2664" w:rsidRPr="00083785">
        <w:rPr>
          <w:rFonts w:ascii="Times New Roman" w:eastAsiaTheme="minorEastAsia" w:hAnsi="Times New Roman" w:cs="Times New Roman"/>
          <w:color w:val="auto"/>
          <w:sz w:val="24"/>
          <w:szCs w:val="24"/>
        </w:rPr>
        <w:t xml:space="preserve">culture. </w:t>
      </w:r>
    </w:p>
    <w:p w14:paraId="779D2F2F" w14:textId="7B220E34" w:rsidR="00070FF5" w:rsidRPr="00083785" w:rsidRDefault="00B4072A" w:rsidP="007A475F">
      <w:pPr>
        <w:spacing w:line="360" w:lineRule="auto"/>
        <w:rPr>
          <w:rFonts w:ascii="Times New Roman" w:eastAsiaTheme="minorEastAsia" w:hAnsi="Times New Roman" w:cs="Times New Roman"/>
          <w:color w:val="auto"/>
          <w:sz w:val="24"/>
          <w:szCs w:val="24"/>
        </w:rPr>
      </w:pPr>
      <w:r>
        <w:rPr>
          <w:rFonts w:ascii="Times New Roman" w:eastAsiaTheme="minorEastAsia" w:hAnsi="Times New Roman" w:cs="Times New Roman"/>
          <w:noProof/>
          <w:color w:val="auto"/>
          <w:sz w:val="24"/>
          <w:szCs w:val="24"/>
        </w:rPr>
        <w:lastRenderedPageBreak/>
        <w:drawing>
          <wp:inline distT="0" distB="0" distL="0" distR="0" wp14:anchorId="6487D88D" wp14:editId="11C213D9">
            <wp:extent cx="5041392" cy="3817620"/>
            <wp:effectExtent l="0" t="0" r="6985" b="0"/>
            <wp:docPr id="11246260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626047" name="图片 1124626047"/>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41392" cy="3817620"/>
                    </a:xfrm>
                    <a:prstGeom prst="rect">
                      <a:avLst/>
                    </a:prstGeom>
                  </pic:spPr>
                </pic:pic>
              </a:graphicData>
            </a:graphic>
          </wp:inline>
        </w:drawing>
      </w:r>
    </w:p>
    <w:p w14:paraId="779D2F30" w14:textId="77777777" w:rsidR="00070FF5" w:rsidRPr="00083785" w:rsidRDefault="005A4CC6" w:rsidP="00070FF5">
      <w:pPr>
        <w:spacing w:line="360" w:lineRule="auto"/>
        <w:rPr>
          <w:rFonts w:ascii="Times New Roman" w:eastAsiaTheme="minorEastAsia" w:hAnsi="Times New Roman" w:cs="Times New Roman"/>
          <w:color w:val="auto"/>
          <w:sz w:val="24"/>
          <w:szCs w:val="24"/>
        </w:rPr>
      </w:pPr>
      <w:r w:rsidRPr="00083785">
        <w:rPr>
          <w:rFonts w:ascii="Times New Roman" w:eastAsiaTheme="minorEastAsia" w:hAnsi="Times New Roman" w:cs="Times New Roman"/>
          <w:b/>
          <w:bCs/>
          <w:color w:val="auto"/>
          <w:sz w:val="24"/>
          <w:szCs w:val="24"/>
        </w:rPr>
        <w:t>Figure S2</w:t>
      </w:r>
      <w:r w:rsidRPr="00083785">
        <w:rPr>
          <w:rFonts w:ascii="Times New Roman" w:eastAsiaTheme="minorEastAsia" w:hAnsi="Times New Roman" w:cs="Times New Roman"/>
          <w:color w:val="auto"/>
          <w:sz w:val="24"/>
          <w:szCs w:val="24"/>
        </w:rPr>
        <w:t xml:space="preserve">. </w:t>
      </w:r>
      <w:r w:rsidR="008A2664" w:rsidRPr="00083785">
        <w:rPr>
          <w:rFonts w:ascii="Times New Roman" w:eastAsiaTheme="minorEastAsia" w:hAnsi="Times New Roman" w:cs="Times New Roman"/>
          <w:color w:val="auto"/>
          <w:sz w:val="24"/>
          <w:szCs w:val="24"/>
        </w:rPr>
        <w:t>Co-expression of SOX2/SOX2OT and Hedgehog cascade.</w:t>
      </w:r>
    </w:p>
    <w:p w14:paraId="779D2F31" w14:textId="6E9C34E3" w:rsidR="00070FF5" w:rsidRPr="00083785" w:rsidRDefault="00B4072A" w:rsidP="007A475F">
      <w:pPr>
        <w:spacing w:line="360" w:lineRule="auto"/>
        <w:rPr>
          <w:rFonts w:ascii="Times New Roman" w:eastAsiaTheme="minorEastAsia" w:hAnsi="Times New Roman" w:cs="Times New Roman"/>
          <w:color w:val="auto"/>
          <w:sz w:val="24"/>
          <w:szCs w:val="24"/>
        </w:rPr>
      </w:pPr>
      <w:r>
        <w:rPr>
          <w:rFonts w:ascii="Times New Roman" w:eastAsiaTheme="minorEastAsia" w:hAnsi="Times New Roman" w:cs="Times New Roman"/>
          <w:noProof/>
          <w:color w:val="auto"/>
          <w:sz w:val="24"/>
          <w:szCs w:val="24"/>
        </w:rPr>
        <w:lastRenderedPageBreak/>
        <w:drawing>
          <wp:inline distT="0" distB="0" distL="0" distR="0" wp14:anchorId="79A5CB4B" wp14:editId="68A434F0">
            <wp:extent cx="3241548" cy="5760720"/>
            <wp:effectExtent l="0" t="0" r="0" b="0"/>
            <wp:docPr id="141021995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19956" name="图片 1410219956"/>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41548" cy="5760720"/>
                    </a:xfrm>
                    <a:prstGeom prst="rect">
                      <a:avLst/>
                    </a:prstGeom>
                  </pic:spPr>
                </pic:pic>
              </a:graphicData>
            </a:graphic>
          </wp:inline>
        </w:drawing>
      </w:r>
    </w:p>
    <w:p w14:paraId="779D2F32" w14:textId="77777777" w:rsidR="00070FF5" w:rsidRPr="00083785" w:rsidRDefault="005A4CC6" w:rsidP="00070FF5">
      <w:pPr>
        <w:spacing w:line="360" w:lineRule="auto"/>
        <w:rPr>
          <w:rFonts w:ascii="Times New Roman" w:eastAsiaTheme="minorEastAsia" w:hAnsi="Times New Roman" w:cs="Times New Roman"/>
          <w:color w:val="auto"/>
          <w:sz w:val="24"/>
          <w:szCs w:val="24"/>
        </w:rPr>
      </w:pPr>
      <w:r w:rsidRPr="00083785">
        <w:rPr>
          <w:rFonts w:ascii="Times New Roman" w:eastAsiaTheme="minorEastAsia" w:hAnsi="Times New Roman" w:cs="Times New Roman"/>
          <w:b/>
          <w:bCs/>
          <w:color w:val="auto"/>
          <w:sz w:val="24"/>
          <w:szCs w:val="24"/>
        </w:rPr>
        <w:t>Figure S3</w:t>
      </w:r>
      <w:r w:rsidRPr="00083785">
        <w:rPr>
          <w:rFonts w:ascii="Times New Roman" w:eastAsiaTheme="minorEastAsia" w:hAnsi="Times New Roman" w:cs="Times New Roman"/>
          <w:color w:val="auto"/>
          <w:sz w:val="24"/>
          <w:szCs w:val="24"/>
        </w:rPr>
        <w:t xml:space="preserve">. </w:t>
      </w:r>
      <w:r w:rsidR="00774F1F" w:rsidRPr="00083785">
        <w:rPr>
          <w:rFonts w:ascii="Times New Roman" w:eastAsiaTheme="minorEastAsia" w:hAnsi="Times New Roman" w:cs="Times New Roman"/>
          <w:color w:val="auto"/>
          <w:sz w:val="24"/>
          <w:szCs w:val="24"/>
        </w:rPr>
        <w:t xml:space="preserve">Mutual regulation of SOX2 and GLI1 in NSCLC cells. </w:t>
      </w:r>
    </w:p>
    <w:p w14:paraId="779D2F33" w14:textId="0F62A3A3" w:rsidR="00070FF5" w:rsidRPr="00083785" w:rsidRDefault="00B4072A" w:rsidP="007A475F">
      <w:pPr>
        <w:spacing w:line="360" w:lineRule="auto"/>
        <w:rPr>
          <w:rFonts w:ascii="Times New Roman" w:eastAsiaTheme="minorEastAsia" w:hAnsi="Times New Roman" w:cs="Times New Roman"/>
          <w:color w:val="auto"/>
          <w:sz w:val="24"/>
          <w:szCs w:val="24"/>
        </w:rPr>
      </w:pPr>
      <w:r>
        <w:rPr>
          <w:rFonts w:ascii="Times New Roman" w:eastAsiaTheme="minorEastAsia" w:hAnsi="Times New Roman" w:cs="Times New Roman"/>
          <w:noProof/>
          <w:color w:val="auto"/>
          <w:sz w:val="24"/>
          <w:szCs w:val="24"/>
        </w:rPr>
        <w:lastRenderedPageBreak/>
        <w:drawing>
          <wp:inline distT="0" distB="0" distL="0" distR="0" wp14:anchorId="562C6E9E" wp14:editId="2DA8181B">
            <wp:extent cx="5041392" cy="7345680"/>
            <wp:effectExtent l="0" t="0" r="6985" b="7620"/>
            <wp:docPr id="56312714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127146" name="图片 563127146"/>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41392" cy="7345680"/>
                    </a:xfrm>
                    <a:prstGeom prst="rect">
                      <a:avLst/>
                    </a:prstGeom>
                  </pic:spPr>
                </pic:pic>
              </a:graphicData>
            </a:graphic>
          </wp:inline>
        </w:drawing>
      </w:r>
    </w:p>
    <w:p w14:paraId="779D2F34" w14:textId="77777777" w:rsidR="00070FF5" w:rsidRPr="00083785" w:rsidRDefault="005A4CC6" w:rsidP="00070FF5">
      <w:pPr>
        <w:spacing w:line="360" w:lineRule="auto"/>
        <w:rPr>
          <w:rFonts w:ascii="Times New Roman" w:eastAsiaTheme="minorEastAsia" w:hAnsi="Times New Roman" w:cs="Times New Roman"/>
          <w:color w:val="auto"/>
          <w:sz w:val="24"/>
          <w:szCs w:val="24"/>
        </w:rPr>
      </w:pPr>
      <w:r w:rsidRPr="00083785">
        <w:rPr>
          <w:rFonts w:ascii="Times New Roman" w:eastAsiaTheme="minorEastAsia" w:hAnsi="Times New Roman" w:cs="Times New Roman"/>
          <w:b/>
          <w:bCs/>
          <w:color w:val="auto"/>
          <w:sz w:val="24"/>
          <w:szCs w:val="24"/>
        </w:rPr>
        <w:t>Figure S4</w:t>
      </w:r>
      <w:r w:rsidRPr="00083785">
        <w:rPr>
          <w:rFonts w:ascii="Times New Roman" w:eastAsiaTheme="minorEastAsia" w:hAnsi="Times New Roman" w:cs="Times New Roman"/>
          <w:color w:val="auto"/>
          <w:sz w:val="24"/>
          <w:szCs w:val="24"/>
        </w:rPr>
        <w:t xml:space="preserve">. </w:t>
      </w:r>
      <w:r w:rsidR="00406782" w:rsidRPr="00083785">
        <w:rPr>
          <w:rFonts w:ascii="Times New Roman" w:eastAsiaTheme="minorEastAsia" w:hAnsi="Times New Roman" w:cs="Times New Roman"/>
          <w:color w:val="auto"/>
          <w:sz w:val="24"/>
          <w:szCs w:val="24"/>
        </w:rPr>
        <w:t xml:space="preserve">Stabilization of GLI1 protein in H1299 cells upon METTL3/14/IGF2BP2 overexpression. </w:t>
      </w:r>
    </w:p>
    <w:p w14:paraId="779D2F35" w14:textId="2D85CAF5" w:rsidR="00070FF5" w:rsidRPr="00083785" w:rsidRDefault="00B4072A" w:rsidP="007A475F">
      <w:pPr>
        <w:spacing w:line="360" w:lineRule="auto"/>
        <w:rPr>
          <w:rFonts w:ascii="Times New Roman" w:eastAsiaTheme="minorEastAsia" w:hAnsi="Times New Roman" w:cs="Times New Roman"/>
          <w:color w:val="auto"/>
          <w:sz w:val="24"/>
          <w:szCs w:val="24"/>
        </w:rPr>
      </w:pPr>
      <w:r>
        <w:rPr>
          <w:rFonts w:ascii="Times New Roman" w:eastAsiaTheme="minorEastAsia" w:hAnsi="Times New Roman" w:cs="Times New Roman"/>
          <w:noProof/>
          <w:color w:val="auto"/>
          <w:sz w:val="24"/>
          <w:szCs w:val="24"/>
        </w:rPr>
        <w:lastRenderedPageBreak/>
        <w:drawing>
          <wp:inline distT="0" distB="0" distL="0" distR="0" wp14:anchorId="00C7EFA0" wp14:editId="726FE72B">
            <wp:extent cx="3241548" cy="3493008"/>
            <wp:effectExtent l="0" t="0" r="0" b="0"/>
            <wp:docPr id="5042742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274227" name="图片 50427422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41548" cy="3493008"/>
                    </a:xfrm>
                    <a:prstGeom prst="rect">
                      <a:avLst/>
                    </a:prstGeom>
                  </pic:spPr>
                </pic:pic>
              </a:graphicData>
            </a:graphic>
          </wp:inline>
        </w:drawing>
      </w:r>
    </w:p>
    <w:p w14:paraId="779D2F36" w14:textId="77777777" w:rsidR="00070FF5" w:rsidRPr="00083785" w:rsidRDefault="005A4CC6" w:rsidP="00070FF5">
      <w:pPr>
        <w:spacing w:line="360" w:lineRule="auto"/>
        <w:rPr>
          <w:rFonts w:ascii="Times New Roman" w:eastAsiaTheme="minorEastAsia" w:hAnsi="Times New Roman" w:cs="Times New Roman"/>
          <w:color w:val="auto"/>
          <w:sz w:val="24"/>
          <w:szCs w:val="24"/>
        </w:rPr>
      </w:pPr>
      <w:r w:rsidRPr="00083785">
        <w:rPr>
          <w:rFonts w:ascii="Times New Roman" w:eastAsiaTheme="minorEastAsia" w:hAnsi="Times New Roman" w:cs="Times New Roman"/>
          <w:b/>
          <w:bCs/>
          <w:color w:val="auto"/>
          <w:sz w:val="24"/>
          <w:szCs w:val="24"/>
        </w:rPr>
        <w:t>Figure S5</w:t>
      </w:r>
      <w:r w:rsidRPr="00083785">
        <w:rPr>
          <w:rFonts w:ascii="Times New Roman" w:eastAsiaTheme="minorEastAsia" w:hAnsi="Times New Roman" w:cs="Times New Roman"/>
          <w:color w:val="auto"/>
          <w:sz w:val="24"/>
          <w:szCs w:val="24"/>
        </w:rPr>
        <w:t xml:space="preserve">. </w:t>
      </w:r>
      <w:r w:rsidR="00406782" w:rsidRPr="00083785">
        <w:rPr>
          <w:rFonts w:ascii="Times New Roman" w:eastAsiaTheme="minorEastAsia" w:hAnsi="Times New Roman" w:cs="Times New Roman"/>
          <w:color w:val="auto"/>
          <w:sz w:val="24"/>
          <w:szCs w:val="24"/>
        </w:rPr>
        <w:t>Binding sites of miR-186-5p</w:t>
      </w:r>
      <w:r w:rsidR="00190CB8" w:rsidRPr="00083785">
        <w:rPr>
          <w:rFonts w:ascii="Times New Roman" w:eastAsiaTheme="minorEastAsia" w:hAnsi="Times New Roman" w:cs="Times New Roman"/>
          <w:color w:val="auto"/>
          <w:sz w:val="24"/>
          <w:szCs w:val="24"/>
        </w:rPr>
        <w:t xml:space="preserve"> on SOX2OT/METTL3/14/IGF2BP2 </w:t>
      </w:r>
      <w:r w:rsidR="00E00758" w:rsidRPr="00083785">
        <w:rPr>
          <w:rFonts w:ascii="Times New Roman" w:eastAsiaTheme="minorEastAsia" w:hAnsi="Times New Roman" w:cs="Times New Roman"/>
          <w:color w:val="auto"/>
          <w:sz w:val="24"/>
          <w:szCs w:val="24"/>
        </w:rPr>
        <w:t xml:space="preserve">as </w:t>
      </w:r>
      <w:r w:rsidR="00190CB8" w:rsidRPr="00083785">
        <w:rPr>
          <w:rFonts w:ascii="Times New Roman" w:eastAsiaTheme="minorEastAsia" w:hAnsi="Times New Roman" w:cs="Times New Roman"/>
          <w:color w:val="auto"/>
          <w:sz w:val="24"/>
          <w:szCs w:val="24"/>
        </w:rPr>
        <w:t>predicted by Starbase.</w:t>
      </w:r>
    </w:p>
    <w:p w14:paraId="779D2F37" w14:textId="49ADF805" w:rsidR="00070FF5" w:rsidRPr="00083785" w:rsidRDefault="00B4072A" w:rsidP="007A475F">
      <w:pPr>
        <w:spacing w:line="360" w:lineRule="auto"/>
        <w:rPr>
          <w:rFonts w:ascii="Times New Roman" w:eastAsiaTheme="minorEastAsia" w:hAnsi="Times New Roman" w:cs="Times New Roman"/>
          <w:color w:val="auto"/>
          <w:sz w:val="24"/>
          <w:szCs w:val="24"/>
        </w:rPr>
      </w:pPr>
      <w:r>
        <w:rPr>
          <w:rFonts w:ascii="Times New Roman" w:eastAsiaTheme="minorEastAsia" w:hAnsi="Times New Roman" w:cs="Times New Roman"/>
          <w:noProof/>
          <w:color w:val="auto"/>
          <w:sz w:val="24"/>
          <w:szCs w:val="24"/>
        </w:rPr>
        <w:lastRenderedPageBreak/>
        <w:drawing>
          <wp:inline distT="0" distB="0" distL="0" distR="0" wp14:anchorId="3210AEA9" wp14:editId="774E4A17">
            <wp:extent cx="5274310" cy="5128260"/>
            <wp:effectExtent l="0" t="0" r="2540" b="0"/>
            <wp:docPr id="93644656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446569" name="图片 93644656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5128260"/>
                    </a:xfrm>
                    <a:prstGeom prst="rect">
                      <a:avLst/>
                    </a:prstGeom>
                  </pic:spPr>
                </pic:pic>
              </a:graphicData>
            </a:graphic>
          </wp:inline>
        </w:drawing>
      </w:r>
    </w:p>
    <w:p w14:paraId="779D2F38" w14:textId="77777777" w:rsidR="00B259C5" w:rsidRPr="00083785" w:rsidRDefault="005A4CC6" w:rsidP="00B259C5">
      <w:pPr>
        <w:spacing w:line="360" w:lineRule="auto"/>
        <w:rPr>
          <w:rFonts w:ascii="Times New Roman" w:eastAsiaTheme="minorEastAsia" w:hAnsi="Times New Roman" w:cs="Times New Roman"/>
          <w:color w:val="auto"/>
          <w:sz w:val="24"/>
          <w:szCs w:val="24"/>
        </w:rPr>
      </w:pPr>
      <w:r w:rsidRPr="00083785">
        <w:rPr>
          <w:rFonts w:ascii="Times New Roman" w:eastAsiaTheme="minorEastAsia" w:hAnsi="Times New Roman" w:cs="Times New Roman"/>
          <w:b/>
          <w:bCs/>
          <w:color w:val="auto"/>
          <w:sz w:val="24"/>
          <w:szCs w:val="24"/>
        </w:rPr>
        <w:t>Figure S6</w:t>
      </w:r>
      <w:r w:rsidRPr="00083785">
        <w:rPr>
          <w:rFonts w:ascii="Times New Roman" w:eastAsiaTheme="minorEastAsia" w:hAnsi="Times New Roman" w:cs="Times New Roman"/>
          <w:color w:val="auto"/>
          <w:sz w:val="24"/>
          <w:szCs w:val="24"/>
        </w:rPr>
        <w:t xml:space="preserve">. </w:t>
      </w:r>
      <w:r w:rsidR="00F419A0" w:rsidRPr="00083785">
        <w:rPr>
          <w:rFonts w:ascii="Times New Roman" w:eastAsiaTheme="minorEastAsia" w:hAnsi="Times New Roman" w:cs="Times New Roman"/>
          <w:color w:val="auto"/>
          <w:sz w:val="24"/>
          <w:szCs w:val="24"/>
        </w:rPr>
        <w:t xml:space="preserve">Therapeutic intervention </w:t>
      </w:r>
      <w:r w:rsidR="00E92F1C" w:rsidRPr="00083785">
        <w:rPr>
          <w:rFonts w:ascii="Times New Roman" w:eastAsiaTheme="minorEastAsia" w:hAnsi="Times New Roman" w:cs="Times New Roman"/>
          <w:color w:val="auto"/>
          <w:sz w:val="24"/>
          <w:szCs w:val="24"/>
        </w:rPr>
        <w:t xml:space="preserve">using the </w:t>
      </w:r>
      <w:r w:rsidR="00F419A0" w:rsidRPr="00083785">
        <w:rPr>
          <w:rFonts w:ascii="Times New Roman" w:eastAsiaTheme="minorEastAsia" w:hAnsi="Times New Roman" w:cs="Times New Roman"/>
          <w:color w:val="auto"/>
          <w:sz w:val="24"/>
          <w:szCs w:val="24"/>
        </w:rPr>
        <w:t>GLI1-SOX2OT loop and its m6A modification in vivo</w:t>
      </w:r>
      <w:r w:rsidRPr="00083785">
        <w:rPr>
          <w:rFonts w:ascii="Times New Roman" w:eastAsiaTheme="minorEastAsia" w:hAnsi="Times New Roman" w:cs="Times New Roman"/>
          <w:color w:val="auto"/>
          <w:sz w:val="24"/>
          <w:szCs w:val="24"/>
        </w:rPr>
        <w:t xml:space="preserve">. </w:t>
      </w:r>
    </w:p>
    <w:p w14:paraId="779D2F39" w14:textId="77777777" w:rsidR="00604EF1" w:rsidRPr="00083785" w:rsidRDefault="00604EF1" w:rsidP="007A475F">
      <w:pPr>
        <w:spacing w:line="360" w:lineRule="auto"/>
        <w:rPr>
          <w:rFonts w:ascii="Times New Roman" w:eastAsiaTheme="minorEastAsia" w:hAnsi="Times New Roman" w:cs="Times New Roman"/>
          <w:b/>
          <w:bCs/>
          <w:color w:val="auto"/>
          <w:sz w:val="24"/>
          <w:szCs w:val="24"/>
        </w:rPr>
        <w:sectPr w:rsidR="00604EF1" w:rsidRPr="00083785">
          <w:pgSz w:w="11906" w:h="16838"/>
          <w:pgMar w:top="1440" w:right="1800" w:bottom="1440" w:left="1800" w:header="851" w:footer="992" w:gutter="0"/>
          <w:cols w:space="425"/>
          <w:docGrid w:type="lines" w:linePitch="312"/>
        </w:sectPr>
      </w:pPr>
    </w:p>
    <w:p w14:paraId="779D2F3A" w14:textId="77777777" w:rsidR="006F2688" w:rsidRPr="00083785" w:rsidRDefault="005A4CC6" w:rsidP="007A475F">
      <w:pPr>
        <w:spacing w:line="360" w:lineRule="auto"/>
        <w:rPr>
          <w:rFonts w:ascii="Times New Roman" w:eastAsiaTheme="minorEastAsia" w:hAnsi="Times New Roman" w:cs="Times New Roman"/>
          <w:b/>
          <w:bCs/>
          <w:color w:val="auto"/>
          <w:sz w:val="24"/>
          <w:szCs w:val="24"/>
        </w:rPr>
      </w:pPr>
      <w:r w:rsidRPr="00083785">
        <w:rPr>
          <w:rFonts w:ascii="Times New Roman" w:eastAsiaTheme="minorEastAsia" w:hAnsi="Times New Roman" w:cs="Times New Roman"/>
          <w:b/>
          <w:bCs/>
          <w:color w:val="auto"/>
          <w:sz w:val="24"/>
          <w:szCs w:val="24"/>
        </w:rPr>
        <w:lastRenderedPageBreak/>
        <w:t>SUPPLEMENTAL METHODS</w:t>
      </w:r>
    </w:p>
    <w:p w14:paraId="779D2F3B" w14:textId="77777777" w:rsidR="00084333" w:rsidRPr="00083785" w:rsidRDefault="005A4CC6" w:rsidP="00084333">
      <w:pPr>
        <w:keepNext/>
        <w:keepLines/>
        <w:spacing w:before="40" w:line="360" w:lineRule="auto"/>
        <w:outlineLvl w:val="1"/>
        <w:rPr>
          <w:rFonts w:ascii="Times New Roman" w:eastAsiaTheme="majorEastAsia" w:hAnsi="Times New Roman" w:cstheme="majorBidi"/>
          <w:b/>
          <w:color w:val="auto"/>
          <w:sz w:val="24"/>
          <w:szCs w:val="26"/>
        </w:rPr>
      </w:pPr>
      <w:r w:rsidRPr="00083785">
        <w:rPr>
          <w:rFonts w:ascii="Times New Roman" w:eastAsiaTheme="majorEastAsia" w:hAnsi="Times New Roman" w:cstheme="majorBidi"/>
          <w:b/>
          <w:color w:val="auto"/>
          <w:sz w:val="24"/>
          <w:szCs w:val="26"/>
        </w:rPr>
        <w:t>2.1</w:t>
      </w:r>
      <w:r w:rsidRPr="00083785">
        <w:rPr>
          <w:rFonts w:ascii="Times New Roman" w:eastAsiaTheme="majorEastAsia" w:hAnsi="Times New Roman" w:cstheme="majorBidi"/>
          <w:b/>
          <w:color w:val="auto"/>
          <w:sz w:val="24"/>
          <w:szCs w:val="26"/>
        </w:rPr>
        <w:tab/>
        <w:t>Cell culture and treatment</w:t>
      </w:r>
    </w:p>
    <w:p w14:paraId="779D2F3C" w14:textId="77777777" w:rsidR="00084333" w:rsidRPr="00083785" w:rsidRDefault="005A4CC6" w:rsidP="00C65F03">
      <w:pPr>
        <w:spacing w:line="360" w:lineRule="auto"/>
        <w:rPr>
          <w:rFonts w:ascii="Times New Roman" w:eastAsia="Times New Roman" w:hAnsi="Times New Roman" w:cs="Times New Roman"/>
          <w:color w:val="auto"/>
          <w:sz w:val="24"/>
          <w:szCs w:val="24"/>
        </w:rPr>
      </w:pPr>
      <w:r w:rsidRPr="00083785">
        <w:rPr>
          <w:rFonts w:ascii="Times New Roman" w:eastAsia="Times New Roman" w:hAnsi="Times New Roman" w:cs="Times New Roman"/>
          <w:color w:val="auto"/>
          <w:sz w:val="24"/>
          <w:szCs w:val="24"/>
        </w:rPr>
        <w:t>The human lung cancer cell lines H1299 and H358 were purchased from the American Type Culture Collection and maintained in our laboratory.</w:t>
      </w:r>
      <w:r w:rsidRPr="00083785">
        <w:rPr>
          <w:rFonts w:ascii="Times New Roman" w:eastAsia="Times New Roman" w:hAnsi="Times New Roman"/>
          <w:color w:val="auto"/>
          <w:sz w:val="24"/>
        </w:rPr>
        <w:t xml:space="preserve"> </w:t>
      </w:r>
      <w:r w:rsidRPr="00083785">
        <w:rPr>
          <w:rFonts w:ascii="Times New Roman" w:eastAsia="Times New Roman" w:hAnsi="Times New Roman" w:cs="Times New Roman"/>
          <w:color w:val="auto"/>
          <w:sz w:val="24"/>
          <w:szCs w:val="24"/>
        </w:rPr>
        <w:t>A549, H1299, and H358 cells were cultivated in Roswell Park Memorial Institute (RPMI)-1640 medium supplemented with 10% fetal bovine serum (FBS; Hyclone, USA) and penicillin/streptomycin. 293T cells were cultured in Dulbecco’s modified eagle’s medium supplemented with 10% FBS (Hyclone) and penicillin/streptomycin. All cells were incubated at 37 °C in 5% CO</w:t>
      </w:r>
      <w:r w:rsidRPr="00083785">
        <w:rPr>
          <w:rFonts w:ascii="Times New Roman" w:eastAsia="Times New Roman" w:hAnsi="Times New Roman" w:cs="Times New Roman"/>
          <w:color w:val="auto"/>
          <w:sz w:val="24"/>
          <w:szCs w:val="24"/>
          <w:vertAlign w:val="subscript"/>
        </w:rPr>
        <w:t>2</w:t>
      </w:r>
      <w:r w:rsidRPr="00083785">
        <w:rPr>
          <w:rFonts w:ascii="Times New Roman" w:eastAsia="Times New Roman" w:hAnsi="Times New Roman" w:cs="Times New Roman"/>
          <w:color w:val="auto"/>
          <w:sz w:val="24"/>
          <w:szCs w:val="24"/>
        </w:rPr>
        <w:t>.</w:t>
      </w:r>
      <w:r w:rsidRPr="00083785">
        <w:rPr>
          <w:rFonts w:ascii="Times New Roman" w:eastAsia="Times New Roman" w:hAnsi="Times New Roman" w:cs="Times New Roman"/>
          <w:color w:val="auto"/>
          <w:sz w:val="24"/>
          <w:shd w:val="clear" w:color="auto" w:fill="FFFFFF"/>
        </w:rPr>
        <w:t xml:space="preserve"> </w:t>
      </w:r>
      <w:r w:rsidRPr="00083785">
        <w:rPr>
          <w:rFonts w:ascii="Times New Roman" w:eastAsia="Times New Roman" w:hAnsi="Times New Roman" w:cs="Times New Roman"/>
          <w:color w:val="auto"/>
          <w:sz w:val="24"/>
          <w:szCs w:val="24"/>
        </w:rPr>
        <w:t xml:space="preserve">The parental A549 and cisplatin (DDP)- and 5-fluorouracil (5-FU)-resistant cells (A549/DDP and A549/5-FU, respectively) were purchased from </w:t>
      </w:r>
      <w:r w:rsidR="008E5CBE" w:rsidRPr="00083785">
        <w:rPr>
          <w:rFonts w:ascii="Times New Roman" w:eastAsia="Times New Roman" w:hAnsi="Times New Roman" w:cs="Times New Roman"/>
          <w:color w:val="auto"/>
          <w:sz w:val="24"/>
          <w:szCs w:val="24"/>
        </w:rPr>
        <w:t xml:space="preserve">the </w:t>
      </w:r>
      <w:r w:rsidRPr="00083785">
        <w:rPr>
          <w:rFonts w:ascii="Times New Roman" w:eastAsia="Times New Roman" w:hAnsi="Times New Roman" w:cs="Times New Roman"/>
          <w:color w:val="auto"/>
          <w:sz w:val="24"/>
          <w:szCs w:val="24"/>
        </w:rPr>
        <w:t>Cancer Hospital Chinese Academy of Medical Science</w:t>
      </w:r>
      <w:r w:rsidR="002D32D0" w:rsidRPr="00083785">
        <w:rPr>
          <w:rFonts w:ascii="Times New Roman" w:eastAsia="Times New Roman" w:hAnsi="Times New Roman" w:cs="Times New Roman"/>
          <w:color w:val="auto"/>
          <w:sz w:val="24"/>
          <w:szCs w:val="24"/>
        </w:rPr>
        <w:t xml:space="preserve"> (Peking, China)</w:t>
      </w:r>
      <w:r w:rsidRPr="00083785">
        <w:rPr>
          <w:rFonts w:ascii="Times New Roman" w:eastAsia="Times New Roman" w:hAnsi="Times New Roman" w:cs="Times New Roman"/>
          <w:color w:val="auto"/>
          <w:sz w:val="24"/>
          <w:szCs w:val="24"/>
        </w:rPr>
        <w:t xml:space="preserve"> and cultivated in RPMI-1640 medium supplemented with 10% FBS</w:t>
      </w:r>
      <w:r w:rsidR="00D65B8F" w:rsidRPr="00083785">
        <w:rPr>
          <w:rFonts w:ascii="Times New Roman" w:eastAsia="Times New Roman" w:hAnsi="Times New Roman" w:cs="Times New Roman"/>
          <w:color w:val="auto"/>
          <w:sz w:val="24"/>
          <w:szCs w:val="24"/>
        </w:rPr>
        <w:t xml:space="preserve"> and </w:t>
      </w:r>
      <w:r w:rsidR="00810CBE" w:rsidRPr="00083785">
        <w:rPr>
          <w:rFonts w:ascii="Times New Roman" w:eastAsia="Times New Roman" w:hAnsi="Times New Roman" w:cs="Times New Roman"/>
          <w:color w:val="auto"/>
          <w:sz w:val="24"/>
          <w:szCs w:val="24"/>
        </w:rPr>
        <w:t>2</w:t>
      </w:r>
      <w:r w:rsidRPr="00083785">
        <w:rPr>
          <w:rFonts w:ascii="Times New Roman" w:eastAsia="Times New Roman" w:hAnsi="Times New Roman" w:cs="Times New Roman"/>
          <w:color w:val="auto"/>
          <w:sz w:val="24"/>
          <w:szCs w:val="24"/>
        </w:rPr>
        <w:t xml:space="preserve"> μg/mL DDP </w:t>
      </w:r>
      <w:r w:rsidR="00D65B8F" w:rsidRPr="00083785">
        <w:rPr>
          <w:rFonts w:ascii="Times New Roman" w:eastAsia="Times New Roman" w:hAnsi="Times New Roman" w:cs="Times New Roman"/>
          <w:color w:val="auto"/>
          <w:sz w:val="24"/>
          <w:szCs w:val="24"/>
        </w:rPr>
        <w:t xml:space="preserve">or </w:t>
      </w:r>
      <w:r w:rsidRPr="00083785">
        <w:rPr>
          <w:rFonts w:ascii="Times New Roman" w:eastAsia="Times New Roman" w:hAnsi="Times New Roman" w:cs="Times New Roman"/>
          <w:color w:val="auto"/>
          <w:sz w:val="24"/>
          <w:szCs w:val="24"/>
        </w:rPr>
        <w:t>4 μg/mL 5-FU</w:t>
      </w:r>
      <w:r w:rsidR="00213582" w:rsidRPr="00083785">
        <w:rPr>
          <w:rFonts w:ascii="Times New Roman" w:eastAsia="Times New Roman" w:hAnsi="Times New Roman" w:cs="Times New Roman"/>
          <w:color w:val="auto"/>
          <w:sz w:val="24"/>
          <w:szCs w:val="24"/>
        </w:rPr>
        <w:t xml:space="preserve">. </w:t>
      </w:r>
      <w:r w:rsidR="00590ABD" w:rsidRPr="00083785">
        <w:rPr>
          <w:rFonts w:ascii="Times New Roman" w:eastAsia="Times New Roman" w:hAnsi="Times New Roman" w:cs="Times New Roman"/>
          <w:color w:val="auto"/>
          <w:sz w:val="24"/>
          <w:szCs w:val="24"/>
        </w:rPr>
        <w:t>For individual experiments</w:t>
      </w:r>
      <w:r w:rsidR="00D65B8F" w:rsidRPr="00083785">
        <w:rPr>
          <w:rFonts w:ascii="Times New Roman" w:eastAsia="Times New Roman" w:hAnsi="Times New Roman" w:cs="Times New Roman"/>
          <w:color w:val="auto"/>
          <w:sz w:val="24"/>
          <w:szCs w:val="24"/>
        </w:rPr>
        <w:t>,</w:t>
      </w:r>
      <w:r w:rsidR="00590ABD" w:rsidRPr="00083785">
        <w:rPr>
          <w:rFonts w:ascii="Times New Roman" w:eastAsia="Times New Roman" w:hAnsi="Times New Roman" w:cs="Times New Roman"/>
          <w:color w:val="auto"/>
          <w:sz w:val="24"/>
          <w:szCs w:val="24"/>
        </w:rPr>
        <w:t xml:space="preserve"> </w:t>
      </w:r>
      <w:r w:rsidR="0098487C" w:rsidRPr="00083785">
        <w:rPr>
          <w:rFonts w:ascii="Times New Roman" w:eastAsia="Times New Roman" w:hAnsi="Times New Roman" w:cs="Times New Roman"/>
          <w:color w:val="auto"/>
          <w:sz w:val="24"/>
          <w:szCs w:val="24"/>
        </w:rPr>
        <w:t>doses of chemo</w:t>
      </w:r>
      <w:r w:rsidR="00D65B8F" w:rsidRPr="00083785">
        <w:rPr>
          <w:rFonts w:ascii="Times New Roman" w:eastAsia="Times New Roman" w:hAnsi="Times New Roman" w:cs="Times New Roman"/>
          <w:color w:val="auto"/>
          <w:sz w:val="24"/>
          <w:szCs w:val="24"/>
        </w:rPr>
        <w:t>therapeutic</w:t>
      </w:r>
      <w:r w:rsidR="0098487C" w:rsidRPr="00083785">
        <w:rPr>
          <w:rFonts w:ascii="Times New Roman" w:eastAsia="Times New Roman" w:hAnsi="Times New Roman" w:cs="Times New Roman"/>
          <w:color w:val="auto"/>
          <w:sz w:val="24"/>
          <w:szCs w:val="24"/>
        </w:rPr>
        <w:t xml:space="preserve"> drugs were described accordingly in </w:t>
      </w:r>
      <w:r w:rsidR="00225E18" w:rsidRPr="00083785">
        <w:rPr>
          <w:rFonts w:ascii="Times New Roman" w:eastAsia="Times New Roman" w:hAnsi="Times New Roman" w:cs="Times New Roman"/>
          <w:color w:val="auto"/>
          <w:sz w:val="24"/>
          <w:szCs w:val="24"/>
        </w:rPr>
        <w:t xml:space="preserve">the </w:t>
      </w:r>
      <w:r w:rsidR="0098487C" w:rsidRPr="00083785">
        <w:rPr>
          <w:rFonts w:ascii="Times New Roman" w:eastAsia="Times New Roman" w:hAnsi="Times New Roman" w:cs="Times New Roman"/>
          <w:color w:val="auto"/>
          <w:sz w:val="24"/>
          <w:szCs w:val="24"/>
        </w:rPr>
        <w:t xml:space="preserve">figure legends. </w:t>
      </w:r>
    </w:p>
    <w:p w14:paraId="779D2F3D" w14:textId="77777777" w:rsidR="00084333" w:rsidRPr="00083785" w:rsidRDefault="00084333" w:rsidP="007A475F">
      <w:pPr>
        <w:spacing w:line="360" w:lineRule="auto"/>
        <w:rPr>
          <w:rFonts w:ascii="Times New Roman" w:eastAsiaTheme="minorEastAsia" w:hAnsi="Times New Roman" w:cs="Times New Roman"/>
          <w:color w:val="auto"/>
          <w:sz w:val="24"/>
          <w:szCs w:val="24"/>
        </w:rPr>
      </w:pPr>
    </w:p>
    <w:p w14:paraId="779D2F3E" w14:textId="77777777" w:rsidR="007A475F" w:rsidRPr="00083785" w:rsidRDefault="005A4CC6" w:rsidP="007A475F">
      <w:pPr>
        <w:pStyle w:val="2"/>
        <w:jc w:val="both"/>
        <w:rPr>
          <w:rFonts w:cs="Times New Roman"/>
          <w:szCs w:val="24"/>
        </w:rPr>
      </w:pPr>
      <w:bookmarkStart w:id="0" w:name="_Hlk108516934"/>
      <w:r w:rsidRPr="00083785">
        <w:rPr>
          <w:rFonts w:cs="Times New Roman"/>
          <w:szCs w:val="24"/>
        </w:rPr>
        <w:t>2.2</w:t>
      </w:r>
      <w:r w:rsidRPr="00083785">
        <w:rPr>
          <w:rFonts w:cs="Times New Roman"/>
          <w:szCs w:val="24"/>
        </w:rPr>
        <w:tab/>
        <w:t>Cell transfection</w:t>
      </w:r>
    </w:p>
    <w:p w14:paraId="779D2F3F" w14:textId="77777777" w:rsidR="007A475F" w:rsidRPr="00083785" w:rsidRDefault="005A4CC6" w:rsidP="007A475F">
      <w:pPr>
        <w:spacing w:line="360" w:lineRule="auto"/>
        <w:rPr>
          <w:rFonts w:ascii="Times New Roman" w:hAnsi="Times New Roman" w:cs="Times New Roman"/>
          <w:color w:val="auto"/>
          <w:sz w:val="24"/>
          <w:szCs w:val="24"/>
        </w:rPr>
      </w:pPr>
      <w:r w:rsidRPr="00083785">
        <w:rPr>
          <w:rFonts w:ascii="Times New Roman" w:hAnsi="Times New Roman" w:cs="Times New Roman"/>
          <w:color w:val="auto"/>
          <w:sz w:val="24"/>
          <w:szCs w:val="24"/>
        </w:rPr>
        <w:t xml:space="preserve">GLI1 and SOX2 overexpression plasmids pcDNA3.1-GLI1 and pcDNA3.1-SOX2, respectively, were cloned using the ClonExpress II One Step Cloning Kit (Vazyme, China). The short hairpin RNA plasmids GLI1#8 and GLI1#9 and the corresponding backbone GV112 were purchased from Genechem. The short hairpin RNA plasmids SOX2OT#4 and SOX2OT#5 and the empty vector pLV were purchased from Cyagen. The overexpression plasmids </w:t>
      </w:r>
      <w:r w:rsidRPr="00083785">
        <w:rPr>
          <w:rFonts w:ascii="Times New Roman" w:eastAsia="楷体" w:hAnsi="Times New Roman" w:cs="Times New Roman"/>
          <w:color w:val="auto"/>
          <w:sz w:val="24"/>
          <w:szCs w:val="24"/>
        </w:rPr>
        <w:t xml:space="preserve">pENTER-METTL3, pENTER-METTL14, pENTER-IGF2BP2, and pENTER were obtained from Vigene Biosciences. The RPL22 overexpression plasmid GV657-RPL22 was purchased from Genechem. The </w:t>
      </w:r>
      <w:r w:rsidRPr="00083785">
        <w:rPr>
          <w:rFonts w:ascii="Times New Roman" w:hAnsi="Times New Roman" w:cs="Times New Roman"/>
          <w:color w:val="auto"/>
          <w:sz w:val="24"/>
          <w:szCs w:val="24"/>
        </w:rPr>
        <w:t xml:space="preserve">hsa-miR-186-5p </w:t>
      </w:r>
      <w:r w:rsidRPr="00083785">
        <w:rPr>
          <w:rFonts w:ascii="Times New Roman" w:eastAsia="楷体" w:hAnsi="Times New Roman" w:cs="Times New Roman"/>
          <w:color w:val="auto"/>
          <w:sz w:val="24"/>
          <w:szCs w:val="24"/>
        </w:rPr>
        <w:t xml:space="preserve">inhibitor </w:t>
      </w:r>
      <w:r w:rsidRPr="00083785">
        <w:rPr>
          <w:rFonts w:ascii="Times New Roman" w:hAnsi="Times New Roman" w:cs="Times New Roman"/>
          <w:color w:val="auto"/>
          <w:sz w:val="24"/>
          <w:szCs w:val="24"/>
        </w:rPr>
        <w:t>was purchased from RiboBio. All plasmids were extracted and purified with a DNA Midiprep kit (Qiagen, Germany) and transfected into cells using Lipofectamine 3000 Reagent (Thermo Fisher Scientific, USA) following the manufacturer’s instructions. Forty-eight hours post</w:t>
      </w:r>
      <w:r w:rsidR="00ED51BF" w:rsidRPr="00083785">
        <w:rPr>
          <w:rFonts w:ascii="Times New Roman" w:hAnsi="Times New Roman" w:cs="Times New Roman"/>
          <w:color w:val="auto"/>
          <w:sz w:val="24"/>
          <w:szCs w:val="24"/>
        </w:rPr>
        <w:t>-</w:t>
      </w:r>
      <w:r w:rsidRPr="00083785">
        <w:rPr>
          <w:rFonts w:ascii="Times New Roman" w:hAnsi="Times New Roman" w:cs="Times New Roman"/>
          <w:color w:val="auto"/>
          <w:sz w:val="24"/>
          <w:szCs w:val="24"/>
        </w:rPr>
        <w:t xml:space="preserve">transfection, cells were harvested for follow-up experiments, and stable cell lines were selected with 400 μg/mL G418 or </w:t>
      </w:r>
      <w:r w:rsidRPr="00083785">
        <w:rPr>
          <w:rFonts w:ascii="Times New Roman" w:hAnsi="Times New Roman" w:cs="Times New Roman"/>
          <w:color w:val="auto"/>
          <w:sz w:val="24"/>
          <w:szCs w:val="24"/>
        </w:rPr>
        <w:lastRenderedPageBreak/>
        <w:t>1 μg/mL puromycin incubation.</w:t>
      </w:r>
    </w:p>
    <w:p w14:paraId="779D2F40" w14:textId="77777777" w:rsidR="007A475F" w:rsidRPr="00083785" w:rsidRDefault="007A475F" w:rsidP="007A475F">
      <w:pPr>
        <w:spacing w:line="360" w:lineRule="auto"/>
        <w:rPr>
          <w:rFonts w:ascii="Times New Roman" w:hAnsi="Times New Roman" w:cs="Times New Roman"/>
          <w:color w:val="auto"/>
          <w:sz w:val="24"/>
          <w:szCs w:val="24"/>
        </w:rPr>
      </w:pPr>
    </w:p>
    <w:p w14:paraId="779D2F41" w14:textId="77777777" w:rsidR="007A475F" w:rsidRPr="00083785" w:rsidRDefault="005A4CC6" w:rsidP="007A475F">
      <w:pPr>
        <w:pStyle w:val="2"/>
        <w:jc w:val="both"/>
        <w:rPr>
          <w:rFonts w:cs="Times New Roman"/>
          <w:szCs w:val="24"/>
        </w:rPr>
      </w:pPr>
      <w:r w:rsidRPr="00083785">
        <w:rPr>
          <w:rFonts w:cs="Times New Roman"/>
          <w:szCs w:val="24"/>
        </w:rPr>
        <w:t>2.3</w:t>
      </w:r>
      <w:r w:rsidRPr="00083785">
        <w:rPr>
          <w:rFonts w:cs="Times New Roman"/>
          <w:szCs w:val="24"/>
        </w:rPr>
        <w:tab/>
        <w:t>Proliferation assay</w:t>
      </w:r>
    </w:p>
    <w:p w14:paraId="779D2F42" w14:textId="77777777" w:rsidR="007A475F" w:rsidRPr="00083785" w:rsidRDefault="005A4CC6" w:rsidP="007A475F">
      <w:pPr>
        <w:spacing w:line="360" w:lineRule="auto"/>
        <w:rPr>
          <w:rFonts w:ascii="Times New Roman" w:hAnsi="Times New Roman" w:cs="Times New Roman"/>
          <w:color w:val="auto"/>
          <w:sz w:val="24"/>
          <w:szCs w:val="24"/>
        </w:rPr>
      </w:pPr>
      <w:r w:rsidRPr="00083785">
        <w:rPr>
          <w:rFonts w:ascii="Times New Roman" w:hAnsi="Times New Roman" w:cs="Times New Roman"/>
          <w:color w:val="auto"/>
          <w:sz w:val="24"/>
          <w:szCs w:val="24"/>
        </w:rPr>
        <w:t>Cells (2 × 10</w:t>
      </w:r>
      <w:r w:rsidRPr="00083785">
        <w:rPr>
          <w:rFonts w:ascii="Times New Roman" w:hAnsi="Times New Roman" w:cs="Times New Roman"/>
          <w:color w:val="auto"/>
          <w:sz w:val="24"/>
          <w:szCs w:val="24"/>
          <w:vertAlign w:val="superscript"/>
        </w:rPr>
        <w:t>3</w:t>
      </w:r>
      <w:r w:rsidRPr="00083785">
        <w:rPr>
          <w:rFonts w:ascii="Times New Roman" w:hAnsi="Times New Roman" w:cs="Times New Roman"/>
          <w:color w:val="auto"/>
          <w:sz w:val="24"/>
          <w:szCs w:val="24"/>
        </w:rPr>
        <w:t>) were seeded onto 96-well plates and cultured for 24 h. Cell counting kit-8 (CCK-8, Dojindo, CK04) assay was performed according to manufacturer’s instructions. A spectrophotometer (Bio-Rad, Hercules, CA, USA) was used to measure the optical density of the samples at 450 and 630 nm. For the cell proliferation analysis, CCK-8 assay was performed 24, 48, 72</w:t>
      </w:r>
      <w:r w:rsidR="008E5CBE" w:rsidRPr="00083785">
        <w:rPr>
          <w:rFonts w:ascii="Times New Roman" w:hAnsi="Times New Roman" w:cs="Times New Roman"/>
          <w:color w:val="auto"/>
          <w:sz w:val="24"/>
          <w:szCs w:val="24"/>
        </w:rPr>
        <w:t>,</w:t>
      </w:r>
      <w:r w:rsidRPr="00083785">
        <w:rPr>
          <w:rFonts w:ascii="Times New Roman" w:hAnsi="Times New Roman" w:cs="Times New Roman"/>
          <w:color w:val="auto"/>
          <w:sz w:val="24"/>
          <w:szCs w:val="24"/>
        </w:rPr>
        <w:t xml:space="preserve"> and 96</w:t>
      </w:r>
      <w:r w:rsidRPr="00083785">
        <w:rPr>
          <w:rFonts w:ascii="Times New Roman" w:eastAsia="MS Gothic" w:hAnsi="Times New Roman" w:cs="Times New Roman"/>
          <w:color w:val="auto"/>
          <w:sz w:val="24"/>
          <w:szCs w:val="24"/>
        </w:rPr>
        <w:t> </w:t>
      </w:r>
      <w:r w:rsidRPr="00083785">
        <w:rPr>
          <w:rFonts w:ascii="Times New Roman" w:hAnsi="Times New Roman" w:cs="Times New Roman"/>
          <w:color w:val="auto"/>
          <w:sz w:val="24"/>
          <w:szCs w:val="24"/>
        </w:rPr>
        <w:t>h after propagation. Cells were seeded and assessed in triplicates.</w:t>
      </w:r>
      <w:r w:rsidR="004348CE" w:rsidRPr="00083785">
        <w:rPr>
          <w:rFonts w:ascii="Times New Roman" w:hAnsi="Times New Roman" w:cs="Times New Roman"/>
          <w:color w:val="auto"/>
          <w:sz w:val="24"/>
          <w:szCs w:val="24"/>
        </w:rPr>
        <w:t xml:space="preserve"> </w:t>
      </w:r>
      <w:r w:rsidR="00162F02" w:rsidRPr="00083785">
        <w:rPr>
          <w:rFonts w:ascii="Times New Roman" w:hAnsi="Times New Roman" w:cs="Times New Roman"/>
          <w:color w:val="auto"/>
          <w:sz w:val="24"/>
          <w:szCs w:val="24"/>
        </w:rPr>
        <w:t>To</w:t>
      </w:r>
      <w:r w:rsidR="00ED51BF" w:rsidRPr="00083785">
        <w:rPr>
          <w:rFonts w:ascii="Times New Roman" w:hAnsi="Times New Roman" w:cs="Times New Roman"/>
          <w:color w:val="auto"/>
          <w:sz w:val="24"/>
          <w:szCs w:val="24"/>
        </w:rPr>
        <w:t xml:space="preserve"> calculat</w:t>
      </w:r>
      <w:r w:rsidR="00162F02" w:rsidRPr="00083785">
        <w:rPr>
          <w:rFonts w:ascii="Times New Roman" w:hAnsi="Times New Roman" w:cs="Times New Roman"/>
          <w:color w:val="auto"/>
          <w:sz w:val="24"/>
          <w:szCs w:val="24"/>
        </w:rPr>
        <w:t>e</w:t>
      </w:r>
      <w:r w:rsidR="00ED51BF" w:rsidRPr="00083785">
        <w:rPr>
          <w:rFonts w:ascii="Times New Roman" w:hAnsi="Times New Roman" w:cs="Times New Roman"/>
          <w:color w:val="auto"/>
          <w:sz w:val="24"/>
          <w:szCs w:val="24"/>
        </w:rPr>
        <w:t xml:space="preserve"> the </w:t>
      </w:r>
      <w:r w:rsidR="004348CE" w:rsidRPr="00083785">
        <w:rPr>
          <w:rFonts w:ascii="Times New Roman" w:hAnsi="Times New Roman" w:cs="Times New Roman"/>
          <w:color w:val="auto"/>
          <w:sz w:val="24"/>
          <w:szCs w:val="24"/>
        </w:rPr>
        <w:t>half minimal inhibitory concentration (IC</w:t>
      </w:r>
      <w:r w:rsidR="004348CE" w:rsidRPr="00083785">
        <w:rPr>
          <w:rFonts w:ascii="Times New Roman" w:hAnsi="Times New Roman" w:cs="Times New Roman"/>
          <w:color w:val="auto"/>
          <w:sz w:val="24"/>
          <w:szCs w:val="24"/>
          <w:vertAlign w:val="subscript"/>
        </w:rPr>
        <w:t>50</w:t>
      </w:r>
      <w:r w:rsidR="004348CE" w:rsidRPr="00083785">
        <w:rPr>
          <w:rFonts w:ascii="Times New Roman" w:hAnsi="Times New Roman" w:cs="Times New Roman"/>
          <w:color w:val="auto"/>
          <w:sz w:val="24"/>
          <w:szCs w:val="24"/>
        </w:rPr>
        <w:t>)</w:t>
      </w:r>
      <w:r w:rsidR="00201933" w:rsidRPr="00083785">
        <w:rPr>
          <w:rFonts w:ascii="Times New Roman" w:hAnsi="Times New Roman" w:cs="Times New Roman"/>
          <w:color w:val="auto"/>
          <w:sz w:val="24"/>
          <w:szCs w:val="24"/>
        </w:rPr>
        <w:t>, chemo</w:t>
      </w:r>
      <w:r w:rsidR="00ED51BF" w:rsidRPr="00083785">
        <w:rPr>
          <w:rFonts w:ascii="Times New Roman" w:hAnsi="Times New Roman" w:cs="Times New Roman"/>
          <w:color w:val="auto"/>
          <w:sz w:val="24"/>
          <w:szCs w:val="24"/>
        </w:rPr>
        <w:t>therapy</w:t>
      </w:r>
      <w:r w:rsidR="00201933" w:rsidRPr="00083785">
        <w:rPr>
          <w:rFonts w:ascii="Times New Roman" w:hAnsi="Times New Roman" w:cs="Times New Roman"/>
          <w:color w:val="auto"/>
          <w:sz w:val="24"/>
          <w:szCs w:val="24"/>
        </w:rPr>
        <w:t xml:space="preserve"> drugs </w:t>
      </w:r>
      <w:r w:rsidR="004348CE" w:rsidRPr="00083785">
        <w:rPr>
          <w:rFonts w:ascii="Times New Roman" w:hAnsi="Times New Roman" w:cs="Times New Roman"/>
          <w:color w:val="auto"/>
          <w:sz w:val="24"/>
          <w:szCs w:val="24"/>
        </w:rPr>
        <w:t>were</w:t>
      </w:r>
      <w:r w:rsidR="00201933" w:rsidRPr="00083785">
        <w:rPr>
          <w:rFonts w:ascii="Times New Roman" w:hAnsi="Times New Roman" w:cs="Times New Roman"/>
          <w:color w:val="auto"/>
          <w:sz w:val="24"/>
          <w:szCs w:val="24"/>
        </w:rPr>
        <w:t xml:space="preserve"> applied 24 h after cell seeding</w:t>
      </w:r>
      <w:r w:rsidR="00ED51BF" w:rsidRPr="00083785">
        <w:rPr>
          <w:rFonts w:ascii="Times New Roman" w:hAnsi="Times New Roman" w:cs="Times New Roman"/>
          <w:color w:val="auto"/>
          <w:sz w:val="24"/>
          <w:szCs w:val="24"/>
        </w:rPr>
        <w:t xml:space="preserve">; after 48 h, the </w:t>
      </w:r>
      <w:r w:rsidR="00201933" w:rsidRPr="00083785">
        <w:rPr>
          <w:rFonts w:ascii="Times New Roman" w:hAnsi="Times New Roman" w:cs="Times New Roman"/>
          <w:color w:val="auto"/>
          <w:sz w:val="24"/>
          <w:szCs w:val="24"/>
        </w:rPr>
        <w:t>CCK8 assay was performed. IC</w:t>
      </w:r>
      <w:r w:rsidR="00201933" w:rsidRPr="00083785">
        <w:rPr>
          <w:rFonts w:ascii="Times New Roman" w:hAnsi="Times New Roman" w:cs="Times New Roman"/>
          <w:color w:val="auto"/>
          <w:sz w:val="24"/>
          <w:szCs w:val="24"/>
          <w:vertAlign w:val="subscript"/>
        </w:rPr>
        <w:t>50</w:t>
      </w:r>
      <w:r w:rsidR="00B6196E" w:rsidRPr="00083785">
        <w:rPr>
          <w:rFonts w:ascii="Times New Roman" w:hAnsi="Times New Roman" w:cs="Times New Roman"/>
          <w:color w:val="auto"/>
          <w:sz w:val="24"/>
          <w:szCs w:val="24"/>
        </w:rPr>
        <w:t xml:space="preserve"> was</w:t>
      </w:r>
      <w:r w:rsidR="004348CE" w:rsidRPr="00083785">
        <w:rPr>
          <w:rFonts w:ascii="Times New Roman" w:hAnsi="Times New Roman" w:cs="Times New Roman"/>
          <w:color w:val="auto"/>
          <w:sz w:val="24"/>
          <w:szCs w:val="24"/>
        </w:rPr>
        <w:t xml:space="preserve"> calculated </w:t>
      </w:r>
      <w:r w:rsidR="00ED51BF" w:rsidRPr="00083785">
        <w:rPr>
          <w:rFonts w:ascii="Times New Roman" w:hAnsi="Times New Roman" w:cs="Times New Roman"/>
          <w:color w:val="auto"/>
          <w:sz w:val="24"/>
          <w:szCs w:val="24"/>
        </w:rPr>
        <w:t xml:space="preserve">using </w:t>
      </w:r>
      <w:r w:rsidR="004348CE" w:rsidRPr="00083785">
        <w:rPr>
          <w:rFonts w:ascii="Times New Roman" w:hAnsi="Times New Roman" w:cs="Times New Roman"/>
          <w:color w:val="auto"/>
          <w:sz w:val="24"/>
          <w:szCs w:val="24"/>
        </w:rPr>
        <w:t>Graphpad software.</w:t>
      </w:r>
    </w:p>
    <w:p w14:paraId="779D2F43" w14:textId="77777777" w:rsidR="007A475F" w:rsidRPr="00083785" w:rsidRDefault="007A475F" w:rsidP="007A475F">
      <w:pPr>
        <w:spacing w:line="360" w:lineRule="auto"/>
        <w:rPr>
          <w:rFonts w:ascii="Times New Roman" w:hAnsi="Times New Roman" w:cs="Times New Roman"/>
          <w:b/>
          <w:color w:val="auto"/>
          <w:sz w:val="24"/>
          <w:szCs w:val="24"/>
        </w:rPr>
      </w:pPr>
    </w:p>
    <w:p w14:paraId="779D2F44" w14:textId="77777777" w:rsidR="007A475F" w:rsidRPr="00083785" w:rsidRDefault="005A4CC6" w:rsidP="007A475F">
      <w:pPr>
        <w:pStyle w:val="2"/>
        <w:jc w:val="both"/>
        <w:rPr>
          <w:rFonts w:cs="Times New Roman"/>
          <w:szCs w:val="24"/>
        </w:rPr>
      </w:pPr>
      <w:r w:rsidRPr="00083785">
        <w:rPr>
          <w:rFonts w:cs="Times New Roman"/>
          <w:szCs w:val="24"/>
        </w:rPr>
        <w:t>2.4</w:t>
      </w:r>
      <w:r w:rsidRPr="00083785">
        <w:rPr>
          <w:rFonts w:cs="Times New Roman"/>
          <w:szCs w:val="24"/>
        </w:rPr>
        <w:tab/>
        <w:t>C</w:t>
      </w:r>
      <w:r w:rsidR="008E42B1" w:rsidRPr="00083785">
        <w:rPr>
          <w:rFonts w:cs="Times New Roman"/>
          <w:szCs w:val="24"/>
        </w:rPr>
        <w:t>olony</w:t>
      </w:r>
      <w:r w:rsidRPr="00083785">
        <w:rPr>
          <w:rFonts w:cs="Times New Roman"/>
          <w:szCs w:val="24"/>
        </w:rPr>
        <w:t xml:space="preserve"> formation assay</w:t>
      </w:r>
    </w:p>
    <w:p w14:paraId="779D2F45" w14:textId="77777777" w:rsidR="007A475F" w:rsidRPr="00083785" w:rsidRDefault="005A4CC6" w:rsidP="007A475F">
      <w:pPr>
        <w:spacing w:line="360" w:lineRule="auto"/>
        <w:rPr>
          <w:rFonts w:ascii="Times New Roman" w:hAnsi="Times New Roman" w:cs="Times New Roman"/>
          <w:color w:val="auto"/>
          <w:sz w:val="24"/>
          <w:szCs w:val="24"/>
        </w:rPr>
      </w:pPr>
      <w:r w:rsidRPr="00083785">
        <w:rPr>
          <w:rFonts w:ascii="Times New Roman" w:hAnsi="Times New Roman" w:cs="Times New Roman"/>
          <w:bCs/>
          <w:color w:val="auto"/>
          <w:sz w:val="24"/>
          <w:szCs w:val="24"/>
        </w:rPr>
        <w:t>Cells (3 × 10</w:t>
      </w:r>
      <w:r w:rsidRPr="00083785">
        <w:rPr>
          <w:rFonts w:ascii="Times New Roman" w:hAnsi="Times New Roman" w:cs="Times New Roman"/>
          <w:bCs/>
          <w:color w:val="auto"/>
          <w:sz w:val="24"/>
          <w:szCs w:val="24"/>
          <w:vertAlign w:val="superscript"/>
        </w:rPr>
        <w:t>4</w:t>
      </w:r>
      <w:r w:rsidRPr="00083785">
        <w:rPr>
          <w:rFonts w:ascii="Times New Roman" w:hAnsi="Times New Roman" w:cs="Times New Roman"/>
          <w:bCs/>
          <w:color w:val="auto"/>
          <w:sz w:val="24"/>
          <w:szCs w:val="24"/>
        </w:rPr>
        <w:t>) were seeded onto six-well plates, cultured for 2 weeks, and the medium was changed appropriately.</w:t>
      </w:r>
      <w:r w:rsidRPr="00083785">
        <w:rPr>
          <w:rFonts w:ascii="Times New Roman" w:hAnsi="Times New Roman" w:cs="Times New Roman"/>
          <w:color w:val="auto"/>
          <w:sz w:val="24"/>
          <w:szCs w:val="24"/>
        </w:rPr>
        <w:t xml:space="preserve"> </w:t>
      </w:r>
      <w:r w:rsidRPr="00083785">
        <w:rPr>
          <w:rFonts w:ascii="Times New Roman" w:hAnsi="Times New Roman" w:cs="Times New Roman"/>
          <w:bCs/>
          <w:color w:val="auto"/>
          <w:sz w:val="24"/>
          <w:szCs w:val="24"/>
        </w:rPr>
        <w:t>After discarding the medium, the cells were washed thrice with 1× phosphate-buffered saline (PBS), fixed with 4% formaldehyde for 15 min, and washed with 1× PBS. Finally, the cells were stained with crystal violet for 30 min, rinsed slowly under running water until the background was clean, and air dried. Images were acquired with Bio-Rad ChemiDoc XRS+</w:t>
      </w:r>
      <w:r w:rsidRPr="00083785">
        <w:rPr>
          <w:rFonts w:ascii="Times New Roman" w:hAnsi="Times New Roman" w:cs="Times New Roman"/>
          <w:color w:val="auto"/>
          <w:sz w:val="24"/>
          <w:szCs w:val="24"/>
        </w:rPr>
        <w:t>,</w:t>
      </w:r>
      <w:r w:rsidRPr="00083785">
        <w:rPr>
          <w:rFonts w:ascii="Times New Roman" w:hAnsi="Times New Roman" w:cs="Times New Roman"/>
          <w:bCs/>
          <w:color w:val="auto"/>
          <w:sz w:val="24"/>
          <w:szCs w:val="24"/>
        </w:rPr>
        <w:t xml:space="preserve"> and the number of clones in each group was determined using ImageJ software</w:t>
      </w:r>
      <w:r w:rsidRPr="00083785">
        <w:rPr>
          <w:rFonts w:ascii="Times New Roman" w:hAnsi="Times New Roman" w:cs="Times New Roman"/>
          <w:color w:val="auto"/>
          <w:sz w:val="24"/>
          <w:szCs w:val="24"/>
        </w:rPr>
        <w:t xml:space="preserve"> (National Institutes of Health, USA).</w:t>
      </w:r>
    </w:p>
    <w:p w14:paraId="779D2F46" w14:textId="77777777" w:rsidR="007A475F" w:rsidRPr="00083785" w:rsidRDefault="007A475F" w:rsidP="007A475F">
      <w:pPr>
        <w:spacing w:line="360" w:lineRule="auto"/>
        <w:rPr>
          <w:rFonts w:ascii="Times New Roman" w:hAnsi="Times New Roman" w:cs="Times New Roman"/>
          <w:bCs/>
          <w:color w:val="auto"/>
          <w:sz w:val="24"/>
          <w:szCs w:val="24"/>
        </w:rPr>
      </w:pPr>
    </w:p>
    <w:p w14:paraId="779D2F47" w14:textId="77777777" w:rsidR="007A475F" w:rsidRPr="00083785" w:rsidRDefault="005A4CC6" w:rsidP="007A475F">
      <w:pPr>
        <w:pStyle w:val="2"/>
        <w:jc w:val="both"/>
        <w:rPr>
          <w:rFonts w:cs="Times New Roman"/>
          <w:szCs w:val="24"/>
        </w:rPr>
      </w:pPr>
      <w:r w:rsidRPr="00083785">
        <w:rPr>
          <w:rFonts w:cs="Times New Roman"/>
          <w:szCs w:val="24"/>
        </w:rPr>
        <w:t>2.5</w:t>
      </w:r>
      <w:r w:rsidRPr="00083785">
        <w:rPr>
          <w:rFonts w:cs="Times New Roman"/>
          <w:szCs w:val="24"/>
        </w:rPr>
        <w:tab/>
        <w:t>Sphere formation assay</w:t>
      </w:r>
    </w:p>
    <w:p w14:paraId="779D2F48" w14:textId="77777777" w:rsidR="007A475F" w:rsidRPr="00083785" w:rsidRDefault="005A4CC6" w:rsidP="007A475F">
      <w:pPr>
        <w:spacing w:line="360" w:lineRule="auto"/>
        <w:rPr>
          <w:rFonts w:ascii="Times New Roman" w:hAnsi="Times New Roman" w:cs="Times New Roman"/>
          <w:color w:val="auto"/>
          <w:sz w:val="24"/>
          <w:szCs w:val="24"/>
        </w:rPr>
      </w:pPr>
      <w:r w:rsidRPr="00083785">
        <w:rPr>
          <w:rFonts w:ascii="Times New Roman" w:hAnsi="Times New Roman" w:cs="Times New Roman"/>
          <w:color w:val="auto"/>
          <w:sz w:val="24"/>
          <w:szCs w:val="24"/>
        </w:rPr>
        <w:t>Cells (2 × 10</w:t>
      </w:r>
      <w:r w:rsidRPr="00083785">
        <w:rPr>
          <w:rFonts w:ascii="Times New Roman" w:hAnsi="Times New Roman" w:cs="Times New Roman"/>
          <w:color w:val="auto"/>
          <w:sz w:val="24"/>
          <w:szCs w:val="24"/>
          <w:vertAlign w:val="superscript"/>
        </w:rPr>
        <w:t>4</w:t>
      </w:r>
      <w:r w:rsidRPr="00083785">
        <w:rPr>
          <w:rFonts w:ascii="Times New Roman" w:hAnsi="Times New Roman" w:cs="Times New Roman"/>
          <w:color w:val="auto"/>
          <w:sz w:val="24"/>
          <w:szCs w:val="24"/>
        </w:rPr>
        <w:t>) were seeded onto 12-well plates and cultured in serum-free 1640 medium supplemented with 20 ng/mL fibroblast growth factor (Peprotech, USA), 20 ng/mL epidermal growth factor (Peprotech), and 2% B27 (Gibco, USA). Half the medium was replaced every three days. Cell spheroids were documented and quantified using an inverted microscope (Olympus, Japan) after two weeks. The diameter and number (&gt;50 μm) of spheres were evaluated and quantified.</w:t>
      </w:r>
    </w:p>
    <w:p w14:paraId="779D2F49" w14:textId="77777777" w:rsidR="007A475F" w:rsidRPr="00083785" w:rsidRDefault="007A475F" w:rsidP="007A475F">
      <w:pPr>
        <w:spacing w:line="360" w:lineRule="auto"/>
        <w:rPr>
          <w:rFonts w:ascii="Times New Roman" w:hAnsi="Times New Roman" w:cs="Times New Roman"/>
          <w:color w:val="auto"/>
          <w:sz w:val="24"/>
          <w:szCs w:val="24"/>
        </w:rPr>
      </w:pPr>
    </w:p>
    <w:bookmarkEnd w:id="0"/>
    <w:p w14:paraId="779D2F4A" w14:textId="77777777" w:rsidR="007A475F" w:rsidRPr="00083785" w:rsidRDefault="007A475F" w:rsidP="007A475F">
      <w:pPr>
        <w:spacing w:line="360" w:lineRule="auto"/>
        <w:rPr>
          <w:rFonts w:ascii="Times New Roman" w:hAnsi="Times New Roman" w:cs="Times New Roman"/>
          <w:color w:val="auto"/>
          <w:sz w:val="24"/>
          <w:szCs w:val="24"/>
        </w:rPr>
      </w:pPr>
    </w:p>
    <w:p w14:paraId="779D2F4B" w14:textId="77777777" w:rsidR="007A475F" w:rsidRPr="00083785" w:rsidRDefault="005A4CC6" w:rsidP="007A475F">
      <w:pPr>
        <w:pStyle w:val="2"/>
        <w:jc w:val="both"/>
        <w:rPr>
          <w:rFonts w:cs="Times New Roman"/>
          <w:szCs w:val="24"/>
        </w:rPr>
      </w:pPr>
      <w:r w:rsidRPr="00083785">
        <w:rPr>
          <w:rFonts w:cs="Times New Roman"/>
          <w:szCs w:val="24"/>
        </w:rPr>
        <w:t>2.</w:t>
      </w:r>
      <w:r w:rsidR="0032010B" w:rsidRPr="00083785">
        <w:rPr>
          <w:rFonts w:cs="Times New Roman"/>
          <w:szCs w:val="24"/>
        </w:rPr>
        <w:t>6</w:t>
      </w:r>
      <w:r w:rsidRPr="00083785">
        <w:rPr>
          <w:rFonts w:cs="Times New Roman"/>
          <w:szCs w:val="24"/>
        </w:rPr>
        <w:tab/>
      </w:r>
      <w:r w:rsidR="008E42B1" w:rsidRPr="00083785">
        <w:rPr>
          <w:rFonts w:eastAsia="Times New Roman" w:cs="Times New Roman"/>
          <w:bCs/>
          <w:szCs w:val="24"/>
        </w:rPr>
        <w:t>Immuno</w:t>
      </w:r>
      <w:r w:rsidR="008E42B1" w:rsidRPr="00083785">
        <w:rPr>
          <w:rFonts w:eastAsia="Times New Roman" w:cs="Times New Roman"/>
          <w:bCs/>
          <w:spacing w:val="1"/>
          <w:szCs w:val="24"/>
        </w:rPr>
        <w:t>b</w:t>
      </w:r>
      <w:r w:rsidR="008E42B1" w:rsidRPr="00083785">
        <w:rPr>
          <w:rFonts w:eastAsia="Times New Roman" w:cs="Times New Roman"/>
          <w:bCs/>
          <w:szCs w:val="24"/>
        </w:rPr>
        <w:t>lo</w:t>
      </w:r>
      <w:r w:rsidR="008E42B1" w:rsidRPr="00083785">
        <w:rPr>
          <w:rFonts w:eastAsia="Times New Roman" w:cs="Times New Roman"/>
          <w:bCs/>
          <w:spacing w:val="1"/>
          <w:szCs w:val="24"/>
        </w:rPr>
        <w:t>t</w:t>
      </w:r>
      <w:r w:rsidR="008E42B1" w:rsidRPr="00083785">
        <w:rPr>
          <w:rFonts w:eastAsia="Times New Roman" w:cs="Times New Roman"/>
          <w:bCs/>
          <w:szCs w:val="24"/>
        </w:rPr>
        <w:t>ting</w:t>
      </w:r>
    </w:p>
    <w:p w14:paraId="779D2F4C" w14:textId="77777777" w:rsidR="007A475F" w:rsidRPr="00083785" w:rsidRDefault="005A4CC6" w:rsidP="007A475F">
      <w:pPr>
        <w:spacing w:line="360" w:lineRule="auto"/>
        <w:rPr>
          <w:rFonts w:ascii="Times New Roman" w:hAnsi="Times New Roman" w:cs="Times New Roman"/>
          <w:color w:val="auto"/>
          <w:sz w:val="24"/>
          <w:szCs w:val="24"/>
        </w:rPr>
      </w:pPr>
      <w:r w:rsidRPr="00083785">
        <w:rPr>
          <w:rFonts w:ascii="Times New Roman" w:hAnsi="Times New Roman" w:cs="Times New Roman"/>
          <w:color w:val="auto"/>
          <w:sz w:val="24"/>
          <w:szCs w:val="24"/>
        </w:rPr>
        <w:t>Cells were harvested and lysed with the lysis buffer on ice for 30 min. The total protein concentration was measured using BCA protein Assay Kit (Sangon Biotech, China). Whole cell proteins were separated and transferred to polyvinylidene fluoride membranes via electroblotting. The membranes were blocked with 5% milk at 25 °C for 1 h. The primary antibodies [anti-GLI1 (Santa Cruz Biotechnology, China, 1:300), anti-SOX2 (Zen-BioScience, China, 1:500), anti-SMO (Proteintech, USA, 1:1000), anti-ERCC1 (BOSTER, China, 1:800), anti-METTL3 (BOSTER, 1:800), anti-METTL14 (BOSTER, 1:1000), anti-IGF2BP2 (Proteintech, 1:1000), anti-m6A (Abcam, UK, 1:800), anti-RPL22 (Proteintech, 1:1000), anti-β-actin (BOSTER, 1:2500), and α-Tubulin (BOSTER, 1:2500)] were added and incubated with blots at 4 °C overnight, followed by horseradish peroxidase (HRP)-conjugated secondary antibody incubation. Finally, the target bands were visualized using enhanced chemiluminescence HRP substrate and detected using Bio-Rad ChemiDoc XRS. The band intensity was quantified using ImageJ.</w:t>
      </w:r>
    </w:p>
    <w:p w14:paraId="779D2F4D" w14:textId="77777777" w:rsidR="006F2688" w:rsidRPr="00083785" w:rsidRDefault="006F2688" w:rsidP="007A475F">
      <w:pPr>
        <w:spacing w:line="360" w:lineRule="auto"/>
        <w:rPr>
          <w:rFonts w:ascii="Times New Roman" w:hAnsi="Times New Roman" w:cs="Times New Roman"/>
          <w:color w:val="auto"/>
          <w:sz w:val="24"/>
          <w:szCs w:val="24"/>
        </w:rPr>
      </w:pPr>
    </w:p>
    <w:p w14:paraId="779D2F4E" w14:textId="77777777" w:rsidR="00FA2A24" w:rsidRPr="00083785" w:rsidRDefault="005A4CC6" w:rsidP="00FA2A24">
      <w:pPr>
        <w:keepNext/>
        <w:keepLines/>
        <w:spacing w:before="40" w:line="360" w:lineRule="auto"/>
        <w:outlineLvl w:val="1"/>
        <w:rPr>
          <w:rFonts w:ascii="Times New Roman" w:eastAsiaTheme="majorEastAsia" w:hAnsi="Times New Roman" w:cstheme="majorBidi"/>
          <w:b/>
          <w:color w:val="auto"/>
          <w:sz w:val="24"/>
          <w:szCs w:val="26"/>
        </w:rPr>
      </w:pPr>
      <w:r w:rsidRPr="00083785">
        <w:rPr>
          <w:rFonts w:ascii="Times New Roman" w:eastAsiaTheme="majorEastAsia" w:hAnsi="Times New Roman" w:cstheme="majorBidi"/>
          <w:b/>
          <w:color w:val="auto"/>
          <w:sz w:val="24"/>
          <w:szCs w:val="26"/>
        </w:rPr>
        <w:t>2.</w:t>
      </w:r>
      <w:r w:rsidR="0032010B" w:rsidRPr="00083785">
        <w:rPr>
          <w:rFonts w:ascii="Times New Roman" w:eastAsiaTheme="majorEastAsia" w:hAnsi="Times New Roman" w:cstheme="majorBidi"/>
          <w:b/>
          <w:color w:val="auto"/>
          <w:sz w:val="24"/>
          <w:szCs w:val="26"/>
        </w:rPr>
        <w:t>7</w:t>
      </w:r>
      <w:r w:rsidRPr="00083785">
        <w:rPr>
          <w:rFonts w:ascii="Times New Roman" w:eastAsiaTheme="majorEastAsia" w:hAnsi="Times New Roman" w:cstheme="majorBidi"/>
          <w:b/>
          <w:color w:val="auto"/>
          <w:sz w:val="24"/>
          <w:szCs w:val="26"/>
        </w:rPr>
        <w:tab/>
        <w:t>Immunohistochemistry</w:t>
      </w:r>
    </w:p>
    <w:p w14:paraId="779D2F55" w14:textId="596BC566" w:rsidR="00084333" w:rsidRPr="00083785" w:rsidRDefault="005A4CC6" w:rsidP="007A475F">
      <w:pPr>
        <w:spacing w:line="360" w:lineRule="auto"/>
        <w:rPr>
          <w:rFonts w:ascii="Times New Roman" w:hAnsi="Times New Roman" w:cs="Times New Roman"/>
          <w:color w:val="auto"/>
          <w:sz w:val="24"/>
          <w:szCs w:val="24"/>
        </w:rPr>
      </w:pPr>
      <w:r w:rsidRPr="00083785">
        <w:rPr>
          <w:rFonts w:ascii="Times New Roman" w:eastAsia="Times New Roman" w:hAnsi="Times New Roman" w:cs="Times New Roman"/>
          <w:color w:val="auto"/>
          <w:sz w:val="24"/>
          <w:szCs w:val="24"/>
        </w:rPr>
        <w:t xml:space="preserve">The tissue microarray HLugA150CS03 was obtained from Shanghai Outdo Biotech CO., Ltd. to detect the expression of GLI1, METTL3, METTL14, and IGF2BP2 in 75 pairs of lung cancer and adjacent tissue specimens. The paraffin sections of tissues were antigen repaired with TE buffer at 98 °C. Tissue sections were preincubated with 10% normal goat serum, then incubated with the primary antibody (anti-GLI1, anti-METTL3, anti-METTL14, and anti-IGF2BP2) solution overnight at 4 °C. The secondary antibody was incubated with the tissue samples for 30 min at </w:t>
      </w:r>
      <w:r w:rsidR="00271EBA" w:rsidRPr="00083785">
        <w:rPr>
          <w:rFonts w:ascii="Times New Roman" w:eastAsia="Times New Roman" w:hAnsi="Times New Roman" w:cs="Times New Roman"/>
          <w:color w:val="auto"/>
          <w:sz w:val="24"/>
          <w:szCs w:val="24"/>
        </w:rPr>
        <w:t>20-25</w:t>
      </w:r>
      <w:r w:rsidR="00996970" w:rsidRPr="00083785">
        <w:rPr>
          <w:rFonts w:ascii="Times New Roman" w:eastAsia="Times New Roman" w:hAnsi="Times New Roman" w:cs="Times New Roman"/>
          <w:color w:val="auto"/>
          <w:sz w:val="24"/>
          <w:szCs w:val="24"/>
        </w:rPr>
        <w:t xml:space="preserve"> </w:t>
      </w:r>
      <w:r w:rsidR="00996970" w:rsidRPr="00083785">
        <w:rPr>
          <w:rFonts w:ascii="Times New Roman" w:eastAsia="Times New Roman" w:hAnsi="Times New Roman" w:cs="Times New Roman" w:hint="eastAsia"/>
          <w:color w:val="auto"/>
          <w:sz w:val="24"/>
          <w:szCs w:val="24"/>
        </w:rPr>
        <w:t>°</w:t>
      </w:r>
      <w:r w:rsidR="00996970" w:rsidRPr="00083785">
        <w:rPr>
          <w:rFonts w:ascii="Times New Roman" w:eastAsia="Times New Roman" w:hAnsi="Times New Roman" w:cs="Times New Roman"/>
          <w:color w:val="auto"/>
          <w:sz w:val="24"/>
          <w:szCs w:val="24"/>
        </w:rPr>
        <w:t>C</w:t>
      </w:r>
      <w:r w:rsidRPr="00083785">
        <w:rPr>
          <w:rFonts w:ascii="Times New Roman" w:eastAsia="Times New Roman" w:hAnsi="Times New Roman" w:cs="Times New Roman"/>
          <w:color w:val="auto"/>
          <w:sz w:val="24"/>
          <w:szCs w:val="24"/>
        </w:rPr>
        <w:t>, then the samples were treated with peroxidase conjugated-biotin streptavidin complex for 10 min. Lastly, samples were stained with 3,3′-diaminobenzidine and hematoxylin. Immunohistochemistry results were interpreted and scored by an experienced pathological expert according to the staining intensity and range of intracellular brown-</w:t>
      </w:r>
      <w:r w:rsidRPr="00083785">
        <w:rPr>
          <w:rFonts w:ascii="Times New Roman" w:eastAsia="Times New Roman" w:hAnsi="Times New Roman" w:cs="Times New Roman"/>
          <w:color w:val="auto"/>
          <w:sz w:val="24"/>
          <w:szCs w:val="24"/>
        </w:rPr>
        <w:lastRenderedPageBreak/>
        <w:t>yellow particles. For staining intensity, the score was 0 for non-yellow particles, 1 for light yellow ones, 2 for brownish yellow ones, and 3 for dark brown ones</w:t>
      </w:r>
      <w:r w:rsidR="00113111" w:rsidRPr="00083785">
        <w:rPr>
          <w:rFonts w:ascii="Times New Roman" w:eastAsia="Times New Roman" w:hAnsi="Times New Roman" w:cs="Times New Roman"/>
          <w:color w:val="auto"/>
          <w:sz w:val="24"/>
          <w:szCs w:val="24"/>
        </w:rPr>
        <w:t>. The results were presented as immunohistochemistry (IHC) score which is percentage of positive cells</w:t>
      </w:r>
      <w:r w:rsidR="00653E50" w:rsidRPr="00083785">
        <w:rPr>
          <w:rFonts w:ascii="Times New Roman" w:eastAsia="Times New Roman" w:hAnsi="Times New Roman" w:cs="Times New Roman"/>
          <w:color w:val="auto"/>
          <w:sz w:val="24"/>
          <w:szCs w:val="24"/>
        </w:rPr>
        <w:t xml:space="preserve"> multiplied by staining intensity</w:t>
      </w:r>
      <w:r w:rsidR="00083785">
        <w:rPr>
          <w:rFonts w:ascii="Times New Roman" w:eastAsia="Times New Roman" w:hAnsi="Times New Roman" w:cs="Times New Roman"/>
          <w:color w:val="auto"/>
          <w:sz w:val="24"/>
          <w:szCs w:val="24"/>
        </w:rPr>
        <w:t>.</w:t>
      </w:r>
    </w:p>
    <w:sectPr w:rsidR="00084333" w:rsidRPr="0008378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方正小标宋简体">
    <w:altName w:val="Malgun Gothic Semilight"/>
    <w:charset w:val="86"/>
    <w:family w:val="auto"/>
    <w:pitch w:val="variable"/>
    <w:sig w:usb0="00000000" w:usb1="080E0000" w:usb2="00000010" w:usb3="00000000" w:csb0="0004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楷体">
    <w:altName w:val="KaiTi"/>
    <w:panose1 w:val="0201060906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F620AC"/>
    <w:multiLevelType w:val="multilevel"/>
    <w:tmpl w:val="1FC4F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161717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398"/>
    <w:rsid w:val="00021323"/>
    <w:rsid w:val="0002653E"/>
    <w:rsid w:val="00051C32"/>
    <w:rsid w:val="00052769"/>
    <w:rsid w:val="00065555"/>
    <w:rsid w:val="00070FF5"/>
    <w:rsid w:val="00083785"/>
    <w:rsid w:val="00084333"/>
    <w:rsid w:val="00084764"/>
    <w:rsid w:val="0008479D"/>
    <w:rsid w:val="000E3AD4"/>
    <w:rsid w:val="000F0E6C"/>
    <w:rsid w:val="00113111"/>
    <w:rsid w:val="001232F1"/>
    <w:rsid w:val="00124F66"/>
    <w:rsid w:val="00137D2B"/>
    <w:rsid w:val="00162F02"/>
    <w:rsid w:val="00190CB8"/>
    <w:rsid w:val="00196DF3"/>
    <w:rsid w:val="001A6A69"/>
    <w:rsid w:val="00201933"/>
    <w:rsid w:val="00213582"/>
    <w:rsid w:val="00225E18"/>
    <w:rsid w:val="0022715E"/>
    <w:rsid w:val="00271EBA"/>
    <w:rsid w:val="002746C7"/>
    <w:rsid w:val="002813B3"/>
    <w:rsid w:val="002D32D0"/>
    <w:rsid w:val="002F50FE"/>
    <w:rsid w:val="002F7C6C"/>
    <w:rsid w:val="0032010B"/>
    <w:rsid w:val="003A42B2"/>
    <w:rsid w:val="003A70A3"/>
    <w:rsid w:val="003F291A"/>
    <w:rsid w:val="00406782"/>
    <w:rsid w:val="004348CE"/>
    <w:rsid w:val="004517AF"/>
    <w:rsid w:val="004800B6"/>
    <w:rsid w:val="004959A6"/>
    <w:rsid w:val="00497CEA"/>
    <w:rsid w:val="004B5F4B"/>
    <w:rsid w:val="00511D7D"/>
    <w:rsid w:val="00555D5E"/>
    <w:rsid w:val="00570157"/>
    <w:rsid w:val="00590ABD"/>
    <w:rsid w:val="00591374"/>
    <w:rsid w:val="005945DD"/>
    <w:rsid w:val="005A4CC6"/>
    <w:rsid w:val="005C3E0A"/>
    <w:rsid w:val="005E3CF6"/>
    <w:rsid w:val="005E3F4E"/>
    <w:rsid w:val="00604EF1"/>
    <w:rsid w:val="006054D4"/>
    <w:rsid w:val="0061185F"/>
    <w:rsid w:val="00622023"/>
    <w:rsid w:val="00623D9D"/>
    <w:rsid w:val="006470E7"/>
    <w:rsid w:val="006515E7"/>
    <w:rsid w:val="00652454"/>
    <w:rsid w:val="00653E50"/>
    <w:rsid w:val="00655563"/>
    <w:rsid w:val="00681C12"/>
    <w:rsid w:val="0069783D"/>
    <w:rsid w:val="006F2688"/>
    <w:rsid w:val="007000C9"/>
    <w:rsid w:val="0071509C"/>
    <w:rsid w:val="007234FF"/>
    <w:rsid w:val="00724F40"/>
    <w:rsid w:val="007647DE"/>
    <w:rsid w:val="00764FE1"/>
    <w:rsid w:val="00774F1F"/>
    <w:rsid w:val="007A475F"/>
    <w:rsid w:val="007B0E9D"/>
    <w:rsid w:val="007E6B8B"/>
    <w:rsid w:val="007F6500"/>
    <w:rsid w:val="008106A0"/>
    <w:rsid w:val="00810CBE"/>
    <w:rsid w:val="008113B8"/>
    <w:rsid w:val="008237B2"/>
    <w:rsid w:val="00846398"/>
    <w:rsid w:val="008609A7"/>
    <w:rsid w:val="008774D0"/>
    <w:rsid w:val="008A2664"/>
    <w:rsid w:val="008B4A62"/>
    <w:rsid w:val="008C005B"/>
    <w:rsid w:val="008D7471"/>
    <w:rsid w:val="008E42B1"/>
    <w:rsid w:val="008E5CBE"/>
    <w:rsid w:val="008F1C73"/>
    <w:rsid w:val="0091537A"/>
    <w:rsid w:val="0091571A"/>
    <w:rsid w:val="00920CA3"/>
    <w:rsid w:val="00931653"/>
    <w:rsid w:val="0093432F"/>
    <w:rsid w:val="00973BCD"/>
    <w:rsid w:val="0098487C"/>
    <w:rsid w:val="00996970"/>
    <w:rsid w:val="009C790B"/>
    <w:rsid w:val="00A004BD"/>
    <w:rsid w:val="00A26305"/>
    <w:rsid w:val="00A448B1"/>
    <w:rsid w:val="00AC64C7"/>
    <w:rsid w:val="00AE4485"/>
    <w:rsid w:val="00AF60D3"/>
    <w:rsid w:val="00B259C5"/>
    <w:rsid w:val="00B4072A"/>
    <w:rsid w:val="00B6196E"/>
    <w:rsid w:val="00B63560"/>
    <w:rsid w:val="00BA11D4"/>
    <w:rsid w:val="00BA2BD8"/>
    <w:rsid w:val="00BE6D47"/>
    <w:rsid w:val="00BE7A6C"/>
    <w:rsid w:val="00BF2B30"/>
    <w:rsid w:val="00C179FD"/>
    <w:rsid w:val="00C226C8"/>
    <w:rsid w:val="00C36C2D"/>
    <w:rsid w:val="00C64265"/>
    <w:rsid w:val="00C643AA"/>
    <w:rsid w:val="00C65F03"/>
    <w:rsid w:val="00C73E84"/>
    <w:rsid w:val="00C86650"/>
    <w:rsid w:val="00C91B4B"/>
    <w:rsid w:val="00CA7826"/>
    <w:rsid w:val="00CB5757"/>
    <w:rsid w:val="00CF4873"/>
    <w:rsid w:val="00D65B8F"/>
    <w:rsid w:val="00D761F6"/>
    <w:rsid w:val="00DB1394"/>
    <w:rsid w:val="00DC0563"/>
    <w:rsid w:val="00DD74D2"/>
    <w:rsid w:val="00E00758"/>
    <w:rsid w:val="00E246E6"/>
    <w:rsid w:val="00E434CB"/>
    <w:rsid w:val="00E846A0"/>
    <w:rsid w:val="00E92F1C"/>
    <w:rsid w:val="00E9323B"/>
    <w:rsid w:val="00ED51BF"/>
    <w:rsid w:val="00EF75E3"/>
    <w:rsid w:val="00F03434"/>
    <w:rsid w:val="00F34F8A"/>
    <w:rsid w:val="00F419A0"/>
    <w:rsid w:val="00F81CE8"/>
    <w:rsid w:val="00FA2A24"/>
    <w:rsid w:val="00FB315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9D2E77"/>
  <w15:chartTrackingRefBased/>
  <w15:docId w15:val="{6A05FE25-3648-419F-A27E-151F2E5E28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方正小标宋简体" w:eastAsia="方正小标宋简体" w:hAnsiTheme="minorHAnsi" w:cs="方正小标宋简体"/>
        <w:color w:val="000000"/>
        <w:sz w:val="44"/>
        <w:szCs w:val="4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26305"/>
    <w:pPr>
      <w:widowControl w:val="0"/>
      <w:jc w:val="both"/>
    </w:pPr>
  </w:style>
  <w:style w:type="paragraph" w:styleId="2">
    <w:name w:val="heading 2"/>
    <w:basedOn w:val="a"/>
    <w:next w:val="a"/>
    <w:link w:val="20"/>
    <w:uiPriority w:val="9"/>
    <w:unhideWhenUsed/>
    <w:qFormat/>
    <w:rsid w:val="007A475F"/>
    <w:pPr>
      <w:keepNext/>
      <w:keepLines/>
      <w:spacing w:before="40" w:line="360" w:lineRule="auto"/>
      <w:jc w:val="left"/>
      <w:outlineLvl w:val="1"/>
    </w:pPr>
    <w:rPr>
      <w:rFonts w:ascii="Times New Roman" w:eastAsiaTheme="majorEastAsia" w:hAnsi="Times New Roman" w:cstheme="majorBidi"/>
      <w:b/>
      <w:color w:val="auto"/>
      <w:sz w:val="24"/>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F2688"/>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F2688"/>
    <w:rPr>
      <w:sz w:val="18"/>
      <w:szCs w:val="18"/>
    </w:rPr>
  </w:style>
  <w:style w:type="paragraph" w:styleId="a5">
    <w:name w:val="footer"/>
    <w:basedOn w:val="a"/>
    <w:link w:val="a6"/>
    <w:uiPriority w:val="99"/>
    <w:unhideWhenUsed/>
    <w:rsid w:val="006F2688"/>
    <w:pPr>
      <w:tabs>
        <w:tab w:val="center" w:pos="4153"/>
        <w:tab w:val="right" w:pos="8306"/>
      </w:tabs>
      <w:snapToGrid w:val="0"/>
      <w:jc w:val="left"/>
    </w:pPr>
    <w:rPr>
      <w:sz w:val="18"/>
      <w:szCs w:val="18"/>
    </w:rPr>
  </w:style>
  <w:style w:type="character" w:customStyle="1" w:styleId="a6">
    <w:name w:val="页脚 字符"/>
    <w:basedOn w:val="a0"/>
    <w:link w:val="a5"/>
    <w:uiPriority w:val="99"/>
    <w:rsid w:val="006F2688"/>
    <w:rPr>
      <w:sz w:val="18"/>
      <w:szCs w:val="18"/>
    </w:rPr>
  </w:style>
  <w:style w:type="character" w:customStyle="1" w:styleId="20">
    <w:name w:val="标题 2 字符"/>
    <w:basedOn w:val="a0"/>
    <w:link w:val="2"/>
    <w:uiPriority w:val="9"/>
    <w:rsid w:val="007A475F"/>
    <w:rPr>
      <w:rFonts w:ascii="Times New Roman" w:eastAsiaTheme="majorEastAsia" w:hAnsi="Times New Roman" w:cstheme="majorBidi"/>
      <w:b/>
      <w:color w:val="auto"/>
      <w:sz w:val="24"/>
      <w:szCs w:val="26"/>
    </w:rPr>
  </w:style>
  <w:style w:type="character" w:styleId="a7">
    <w:name w:val="Hyperlink"/>
    <w:basedOn w:val="a0"/>
    <w:unhideWhenUsed/>
    <w:rsid w:val="007A475F"/>
    <w:rPr>
      <w:color w:val="0563C1" w:themeColor="hyperlink"/>
      <w:u w:val="single"/>
    </w:rPr>
  </w:style>
  <w:style w:type="table" w:styleId="a8">
    <w:name w:val="Table Grid"/>
    <w:basedOn w:val="a1"/>
    <w:rsid w:val="007A475F"/>
    <w:rPr>
      <w:rFonts w:asciiTheme="minorHAnsi" w:eastAsiaTheme="minorEastAsia" w:cstheme="minorBidi"/>
      <w:color w:val="auto"/>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0"/>
    <w:uiPriority w:val="99"/>
    <w:semiHidden/>
    <w:unhideWhenUsed/>
    <w:rsid w:val="008B4A62"/>
    <w:rPr>
      <w:sz w:val="16"/>
      <w:szCs w:val="16"/>
    </w:rPr>
  </w:style>
  <w:style w:type="paragraph" w:styleId="aa">
    <w:name w:val="annotation text"/>
    <w:basedOn w:val="a"/>
    <w:link w:val="ab"/>
    <w:uiPriority w:val="99"/>
    <w:unhideWhenUsed/>
    <w:rsid w:val="008B4A62"/>
    <w:rPr>
      <w:sz w:val="20"/>
      <w:szCs w:val="20"/>
    </w:rPr>
  </w:style>
  <w:style w:type="character" w:customStyle="1" w:styleId="ab">
    <w:name w:val="批注文字 字符"/>
    <w:basedOn w:val="a0"/>
    <w:link w:val="aa"/>
    <w:uiPriority w:val="99"/>
    <w:rsid w:val="008B4A62"/>
    <w:rPr>
      <w:sz w:val="20"/>
      <w:szCs w:val="20"/>
    </w:rPr>
  </w:style>
  <w:style w:type="paragraph" w:styleId="ac">
    <w:name w:val="annotation subject"/>
    <w:basedOn w:val="aa"/>
    <w:next w:val="aa"/>
    <w:link w:val="ad"/>
    <w:uiPriority w:val="99"/>
    <w:semiHidden/>
    <w:unhideWhenUsed/>
    <w:rsid w:val="008B4A62"/>
    <w:rPr>
      <w:b/>
      <w:bCs/>
    </w:rPr>
  </w:style>
  <w:style w:type="character" w:customStyle="1" w:styleId="ad">
    <w:name w:val="批注主题 字符"/>
    <w:basedOn w:val="ab"/>
    <w:link w:val="ac"/>
    <w:uiPriority w:val="99"/>
    <w:semiHidden/>
    <w:rsid w:val="008B4A62"/>
    <w:rPr>
      <w:b/>
      <w:bCs/>
      <w:sz w:val="20"/>
      <w:szCs w:val="20"/>
    </w:rPr>
  </w:style>
  <w:style w:type="paragraph" w:styleId="ae">
    <w:name w:val="Balloon Text"/>
    <w:basedOn w:val="a"/>
    <w:link w:val="af"/>
    <w:uiPriority w:val="99"/>
    <w:semiHidden/>
    <w:unhideWhenUsed/>
    <w:rsid w:val="00C86650"/>
    <w:rPr>
      <w:rFonts w:ascii="Segoe UI" w:hAnsi="Segoe UI" w:cs="Segoe UI"/>
      <w:sz w:val="18"/>
      <w:szCs w:val="18"/>
    </w:rPr>
  </w:style>
  <w:style w:type="character" w:customStyle="1" w:styleId="af">
    <w:name w:val="批注框文本 字符"/>
    <w:basedOn w:val="a0"/>
    <w:link w:val="ae"/>
    <w:uiPriority w:val="99"/>
    <w:semiHidden/>
    <w:rsid w:val="00C86650"/>
    <w:rPr>
      <w:rFonts w:ascii="Segoe UI" w:hAnsi="Segoe UI" w:cs="Segoe UI"/>
      <w:sz w:val="18"/>
      <w:szCs w:val="18"/>
    </w:rPr>
  </w:style>
  <w:style w:type="paragraph" w:styleId="af0">
    <w:name w:val="Revision"/>
    <w:hidden/>
    <w:uiPriority w:val="99"/>
    <w:semiHidden/>
    <w:rsid w:val="008774D0"/>
  </w:style>
  <w:style w:type="character" w:customStyle="1" w:styleId="UnresolvedMention1">
    <w:name w:val="Unresolved Mention1"/>
    <w:basedOn w:val="a0"/>
    <w:uiPriority w:val="99"/>
    <w:semiHidden/>
    <w:unhideWhenUsed/>
    <w:rsid w:val="002746C7"/>
    <w:rPr>
      <w:color w:val="605E5C"/>
      <w:shd w:val="clear" w:color="auto" w:fill="E1DFDD"/>
    </w:rPr>
  </w:style>
  <w:style w:type="paragraph" w:styleId="af1">
    <w:name w:val="Normal (Web)"/>
    <w:basedOn w:val="a"/>
    <w:uiPriority w:val="99"/>
    <w:semiHidden/>
    <w:unhideWhenUsed/>
    <w:rsid w:val="00CB575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tiff"/><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image" Target="media/image6.tiff"/><Relationship Id="rId5" Type="http://schemas.openxmlformats.org/officeDocument/2006/relationships/webSettings" Target="webSettings.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62E31D-740F-4E41-B3CE-6DA7C2F05A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12</Pages>
  <Words>1193</Words>
  <Characters>6804</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Author</dc:creator>
  <cp:keywords>fileTagC:4ffa50bf57573b79b21ba7dcf9cf364b223984bf</cp:keywords>
  <cp:lastModifiedBy>Administrator</cp:lastModifiedBy>
  <cp:revision>7</cp:revision>
  <dcterms:created xsi:type="dcterms:W3CDTF">2023-02-09T01:49:00Z</dcterms:created>
  <dcterms:modified xsi:type="dcterms:W3CDTF">2023-04-12T02:25:00Z</dcterms:modified>
</cp:coreProperties>
</file>