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FB458" w14:textId="5F4E718E" w:rsidR="002D58DD" w:rsidRPr="009D37D7" w:rsidRDefault="002D58DD" w:rsidP="00F045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autoSpaceDE w:val="0"/>
        <w:autoSpaceDN w:val="0"/>
        <w:adjustRightInd w:val="0"/>
        <w:spacing w:after="120" w:line="360" w:lineRule="auto"/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</w:pPr>
      <w:r w:rsidRPr="009D37D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>Supplementary data to:</w:t>
      </w:r>
    </w:p>
    <w:p w14:paraId="5F672F06" w14:textId="385F2E73" w:rsidR="002D58DD" w:rsidRPr="009D37D7" w:rsidRDefault="002D58DD" w:rsidP="00F045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autoSpaceDE w:val="0"/>
        <w:autoSpaceDN w:val="0"/>
        <w:adjustRightInd w:val="0"/>
        <w:spacing w:after="120" w:line="360" w:lineRule="auto"/>
        <w:jc w:val="center"/>
        <w:rPr>
          <w:rFonts w:ascii="Calibri" w:hAnsi="Calibri" w:cs="Calibri"/>
          <w:b/>
          <w:bCs/>
          <w:i/>
          <w:iCs/>
          <w:color w:val="000000" w:themeColor="text1"/>
          <w:sz w:val="22"/>
          <w:szCs w:val="22"/>
          <w:lang w:val="en-US"/>
        </w:rPr>
      </w:pPr>
      <w:r w:rsidRPr="009D37D7">
        <w:rPr>
          <w:rFonts w:ascii="Calibri" w:hAnsi="Calibri" w:cs="Calibri"/>
          <w:b/>
          <w:bCs/>
          <w:i/>
          <w:iCs/>
          <w:color w:val="000000" w:themeColor="text1"/>
          <w:sz w:val="22"/>
          <w:szCs w:val="22"/>
          <w:lang w:val="en-US"/>
        </w:rPr>
        <w:t xml:space="preserve">The recurrent atypical e8a2 </w:t>
      </w:r>
      <w:r w:rsidR="00F0451E" w:rsidRPr="009D37D7">
        <w:rPr>
          <w:rFonts w:ascii="Calibri" w:hAnsi="Calibri" w:cs="Calibri"/>
          <w:b/>
          <w:bCs/>
          <w:i/>
          <w:iCs/>
          <w:color w:val="000000" w:themeColor="text1"/>
          <w:sz w:val="22"/>
          <w:szCs w:val="22"/>
          <w:lang w:val="en-US"/>
        </w:rPr>
        <w:t>BCR</w:t>
      </w:r>
      <w:r w:rsidR="00181FEE" w:rsidRPr="009D37D7">
        <w:rPr>
          <w:rFonts w:ascii="Calibri" w:hAnsi="Calibri" w:cs="Calibri"/>
          <w:b/>
          <w:bCs/>
          <w:i/>
          <w:iCs/>
          <w:color w:val="000000" w:themeColor="text1"/>
          <w:sz w:val="22"/>
          <w:szCs w:val="22"/>
          <w:lang w:val="en-US"/>
        </w:rPr>
        <w:t>::</w:t>
      </w:r>
      <w:r w:rsidR="00577672" w:rsidRPr="009D37D7">
        <w:rPr>
          <w:rFonts w:ascii="Calibri" w:hAnsi="Calibri" w:cs="Calibri"/>
          <w:b/>
          <w:bCs/>
          <w:i/>
          <w:iCs/>
          <w:color w:val="000000" w:themeColor="text1"/>
          <w:sz w:val="22"/>
          <w:szCs w:val="22"/>
          <w:lang w:val="en-US"/>
        </w:rPr>
        <w:t>ABL1</w:t>
      </w:r>
      <w:r w:rsidR="00F0451E" w:rsidRPr="009D37D7">
        <w:rPr>
          <w:rFonts w:ascii="Calibri" w:hAnsi="Calibri" w:cs="Calibri"/>
          <w:b/>
          <w:bCs/>
          <w:i/>
          <w:iCs/>
          <w:color w:val="000000" w:themeColor="text1"/>
          <w:sz w:val="22"/>
          <w:szCs w:val="22"/>
          <w:lang w:val="en-US"/>
        </w:rPr>
        <w:t xml:space="preserve"> </w:t>
      </w:r>
      <w:r w:rsidRPr="009D37D7">
        <w:rPr>
          <w:rFonts w:ascii="Calibri" w:hAnsi="Calibri" w:cs="Calibri"/>
          <w:b/>
          <w:bCs/>
          <w:i/>
          <w:iCs/>
          <w:color w:val="000000" w:themeColor="text1"/>
          <w:sz w:val="22"/>
          <w:szCs w:val="22"/>
          <w:lang w:val="en-US"/>
        </w:rPr>
        <w:t xml:space="preserve">transcript with insertion of an inverted 55 base pair </w:t>
      </w:r>
      <w:r w:rsidR="00577672" w:rsidRPr="009D37D7">
        <w:rPr>
          <w:rFonts w:ascii="Calibri" w:hAnsi="Calibri" w:cs="Calibri"/>
          <w:b/>
          <w:bCs/>
          <w:i/>
          <w:iCs/>
          <w:color w:val="000000" w:themeColor="text1"/>
          <w:sz w:val="22"/>
          <w:szCs w:val="22"/>
          <w:lang w:val="en-US"/>
        </w:rPr>
        <w:t>ABL1</w:t>
      </w:r>
      <w:r w:rsidRPr="009D37D7">
        <w:rPr>
          <w:rFonts w:ascii="Calibri" w:hAnsi="Calibri" w:cs="Calibri"/>
          <w:b/>
          <w:bCs/>
          <w:i/>
          <w:iCs/>
          <w:color w:val="000000" w:themeColor="text1"/>
          <w:sz w:val="22"/>
          <w:szCs w:val="22"/>
          <w:lang w:val="en-US"/>
        </w:rPr>
        <w:t xml:space="preserve"> intron 1b sequence: a detailed molecular analysis</w:t>
      </w:r>
    </w:p>
    <w:p w14:paraId="58A46CC4" w14:textId="6FCD35C4" w:rsidR="002D58DD" w:rsidRPr="009D37D7" w:rsidRDefault="002D58DD" w:rsidP="00F045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autoSpaceDE w:val="0"/>
        <w:autoSpaceDN w:val="0"/>
        <w:adjustRightInd w:val="0"/>
        <w:spacing w:after="120" w:line="360" w:lineRule="auto"/>
        <w:jc w:val="center"/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 w:rsidRPr="009D37D7">
        <w:rPr>
          <w:rFonts w:ascii="Calibri" w:hAnsi="Calibri" w:cs="Calibri"/>
          <w:color w:val="000000" w:themeColor="text1"/>
          <w:sz w:val="22"/>
          <w:szCs w:val="22"/>
          <w:lang w:val="en-US"/>
        </w:rPr>
        <w:t>Thomas Burmeister, Lars Bullinger, Philipp le Coutre</w:t>
      </w:r>
    </w:p>
    <w:p w14:paraId="2E949518" w14:textId="15287AFC" w:rsidR="00F0451E" w:rsidRPr="009D37D7" w:rsidRDefault="00F0451E" w:rsidP="00F045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autoSpaceDE w:val="0"/>
        <w:autoSpaceDN w:val="0"/>
        <w:adjustRightInd w:val="0"/>
        <w:spacing w:after="120" w:line="360" w:lineRule="auto"/>
        <w:rPr>
          <w:rFonts w:ascii="Calibri" w:hAnsi="Calibri" w:cs="Calibri"/>
          <w:color w:val="000000" w:themeColor="text1"/>
          <w:sz w:val="22"/>
          <w:szCs w:val="22"/>
          <w:lang w:val="en-US"/>
        </w:rPr>
      </w:pPr>
    </w:p>
    <w:p w14:paraId="4D02D10A" w14:textId="17F88CC2" w:rsidR="00F0451E" w:rsidRPr="009D37D7" w:rsidRDefault="00F0451E" w:rsidP="00F045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autoSpaceDE w:val="0"/>
        <w:autoSpaceDN w:val="0"/>
        <w:adjustRightInd w:val="0"/>
        <w:spacing w:after="120" w:line="360" w:lineRule="auto"/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 w:rsidRPr="009D37D7">
        <w:rPr>
          <w:rFonts w:ascii="Calibri" w:hAnsi="Calibri" w:cs="Calibri"/>
          <w:color w:val="000000" w:themeColor="text1"/>
          <w:sz w:val="22"/>
          <w:szCs w:val="22"/>
          <w:lang w:val="en-US"/>
        </w:rPr>
        <w:t>(References cited in the text refer to the main manuscript.)</w:t>
      </w:r>
    </w:p>
    <w:p w14:paraId="07475812" w14:textId="77777777" w:rsidR="002D58DD" w:rsidRPr="009D37D7" w:rsidRDefault="002D58DD" w:rsidP="00F045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autoSpaceDE w:val="0"/>
        <w:autoSpaceDN w:val="0"/>
        <w:adjustRightInd w:val="0"/>
        <w:spacing w:after="120" w:line="360" w:lineRule="auto"/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</w:pPr>
    </w:p>
    <w:p w14:paraId="69FBFBEE" w14:textId="16766F9C" w:rsidR="002D58DD" w:rsidRPr="009D37D7" w:rsidRDefault="002D58DD" w:rsidP="00F045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autoSpaceDE w:val="0"/>
        <w:autoSpaceDN w:val="0"/>
        <w:adjustRightInd w:val="0"/>
        <w:spacing w:after="120" w:line="360" w:lineRule="auto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</w:pPr>
      <w:r w:rsidRPr="009D37D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>Materials and Methods</w:t>
      </w:r>
    </w:p>
    <w:p w14:paraId="02FCCC54" w14:textId="77777777" w:rsidR="002D58DD" w:rsidRPr="009D37D7" w:rsidRDefault="002D58DD" w:rsidP="00F045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autoSpaceDE w:val="0"/>
        <w:autoSpaceDN w:val="0"/>
        <w:adjustRightInd w:val="0"/>
        <w:spacing w:after="120" w:line="360" w:lineRule="auto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</w:pPr>
      <w:r w:rsidRPr="009D37D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>Nucleic acid isolation</w:t>
      </w:r>
    </w:p>
    <w:p w14:paraId="37377773" w14:textId="77777777" w:rsidR="002D58DD" w:rsidRPr="009D37D7" w:rsidRDefault="002D58DD" w:rsidP="00F045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autoSpaceDE w:val="0"/>
        <w:autoSpaceDN w:val="0"/>
        <w:adjustRightInd w:val="0"/>
        <w:spacing w:after="120" w:line="360" w:lineRule="auto"/>
        <w:jc w:val="both"/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 w:rsidRPr="009D37D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Total RNA was isolated using </w:t>
      </w:r>
      <w:r w:rsidRPr="009D37D7">
        <w:rPr>
          <w:rFonts w:ascii="Calibri" w:hAnsi="Calibri" w:cs="Calibri"/>
          <w:i/>
          <w:iCs/>
          <w:color w:val="000000" w:themeColor="text1"/>
          <w:sz w:val="22"/>
          <w:szCs w:val="22"/>
          <w:lang w:val="en-US"/>
        </w:rPr>
        <w:t>TRIzol</w:t>
      </w:r>
      <w:r w:rsidRPr="009D37D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(Thermo Fisher Scientific, Darmstadt, Germany) and DNA was isolated using the </w:t>
      </w:r>
      <w:r w:rsidRPr="009D37D7">
        <w:rPr>
          <w:rFonts w:ascii="Calibri" w:hAnsi="Calibri" w:cs="Calibri"/>
          <w:i/>
          <w:iCs/>
          <w:color w:val="000000" w:themeColor="text1"/>
          <w:sz w:val="22"/>
          <w:szCs w:val="22"/>
          <w:lang w:val="en-US"/>
        </w:rPr>
        <w:t>QIAamp DNA Mini Kit</w:t>
      </w:r>
      <w:r w:rsidRPr="009D37D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(QIAGEN, Hilden, Germany).</w:t>
      </w:r>
    </w:p>
    <w:p w14:paraId="65EE54D0" w14:textId="77777777" w:rsidR="002D58DD" w:rsidRPr="009D37D7" w:rsidRDefault="002D58DD" w:rsidP="00F045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autoSpaceDE w:val="0"/>
        <w:autoSpaceDN w:val="0"/>
        <w:adjustRightInd w:val="0"/>
        <w:spacing w:after="120" w:line="360" w:lineRule="auto"/>
        <w:jc w:val="both"/>
        <w:rPr>
          <w:rFonts w:ascii="Calibri" w:hAnsi="Calibri" w:cs="Calibri"/>
          <w:color w:val="000000" w:themeColor="text1"/>
          <w:sz w:val="22"/>
          <w:szCs w:val="22"/>
          <w:lang w:val="en-US"/>
        </w:rPr>
      </w:pPr>
    </w:p>
    <w:p w14:paraId="03389ED6" w14:textId="77777777" w:rsidR="002D58DD" w:rsidRPr="009D37D7" w:rsidRDefault="002D58DD" w:rsidP="00F045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autoSpaceDE w:val="0"/>
        <w:autoSpaceDN w:val="0"/>
        <w:adjustRightInd w:val="0"/>
        <w:spacing w:after="120" w:line="360" w:lineRule="auto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</w:pPr>
      <w:r w:rsidRPr="009D37D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>Oligonucleotides</w:t>
      </w:r>
    </w:p>
    <w:p w14:paraId="2E32211B" w14:textId="77777777" w:rsidR="002D58DD" w:rsidRPr="009D37D7" w:rsidRDefault="002D58DD" w:rsidP="00F045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autoSpaceDE w:val="0"/>
        <w:autoSpaceDN w:val="0"/>
        <w:adjustRightInd w:val="0"/>
        <w:spacing w:after="120" w:line="360" w:lineRule="auto"/>
        <w:jc w:val="both"/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 w:rsidRPr="009D37D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Oligonucleotides were obtained from </w:t>
      </w:r>
      <w:r w:rsidRPr="009D37D7">
        <w:rPr>
          <w:rFonts w:ascii="Calibri" w:hAnsi="Calibri" w:cs="Calibri"/>
          <w:i/>
          <w:iCs/>
          <w:color w:val="000000" w:themeColor="text1"/>
          <w:sz w:val="22"/>
          <w:szCs w:val="22"/>
          <w:lang w:val="en-US"/>
        </w:rPr>
        <w:t xml:space="preserve">TIB Molbiol </w:t>
      </w:r>
      <w:r w:rsidRPr="009D37D7">
        <w:rPr>
          <w:rFonts w:ascii="Calibri" w:hAnsi="Calibri" w:cs="Calibri"/>
          <w:color w:val="000000" w:themeColor="text1"/>
          <w:sz w:val="22"/>
          <w:szCs w:val="22"/>
          <w:lang w:val="en-US"/>
        </w:rPr>
        <w:t>(Berlin, Germany).</w:t>
      </w:r>
    </w:p>
    <w:p w14:paraId="542CC67A" w14:textId="77777777" w:rsidR="002D58DD" w:rsidRPr="009D37D7" w:rsidRDefault="002D58DD" w:rsidP="00F045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autoSpaceDE w:val="0"/>
        <w:autoSpaceDN w:val="0"/>
        <w:adjustRightInd w:val="0"/>
        <w:spacing w:after="120" w:line="360" w:lineRule="auto"/>
        <w:jc w:val="both"/>
        <w:rPr>
          <w:rFonts w:ascii="Calibri" w:hAnsi="Calibri" w:cs="Calibri"/>
          <w:color w:val="000000" w:themeColor="text1"/>
          <w:sz w:val="22"/>
          <w:szCs w:val="22"/>
          <w:lang w:val="en-US"/>
        </w:rPr>
      </w:pPr>
    </w:p>
    <w:p w14:paraId="54C7139B" w14:textId="7E7CAA36" w:rsidR="002D58DD" w:rsidRPr="009D37D7" w:rsidRDefault="002D58DD" w:rsidP="00F045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autoSpaceDE w:val="0"/>
        <w:autoSpaceDN w:val="0"/>
        <w:adjustRightInd w:val="0"/>
        <w:spacing w:after="120" w:line="360" w:lineRule="auto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</w:pPr>
      <w:r w:rsidRPr="009D37D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Long-range PCR for the characterization of the </w:t>
      </w:r>
      <w:r w:rsidR="00F0451E" w:rsidRPr="009D37D7">
        <w:rPr>
          <w:rFonts w:ascii="Calibri" w:hAnsi="Calibri" w:cs="Calibri"/>
          <w:b/>
          <w:bCs/>
          <w:i/>
          <w:color w:val="000000" w:themeColor="text1"/>
          <w:sz w:val="22"/>
          <w:szCs w:val="22"/>
          <w:lang w:val="en-US"/>
        </w:rPr>
        <w:t>BCR</w:t>
      </w:r>
      <w:r w:rsidR="00B87C2A" w:rsidRPr="009D37D7">
        <w:rPr>
          <w:rFonts w:ascii="Calibri" w:hAnsi="Calibri" w:cs="Calibri"/>
          <w:b/>
          <w:bCs/>
          <w:i/>
          <w:color w:val="000000" w:themeColor="text1"/>
          <w:sz w:val="22"/>
          <w:szCs w:val="22"/>
          <w:lang w:val="en-US"/>
        </w:rPr>
        <w:t>::</w:t>
      </w:r>
      <w:r w:rsidR="00577672" w:rsidRPr="009D37D7">
        <w:rPr>
          <w:rFonts w:ascii="Calibri" w:hAnsi="Calibri" w:cs="Calibri"/>
          <w:b/>
          <w:bCs/>
          <w:i/>
          <w:color w:val="000000" w:themeColor="text1"/>
          <w:sz w:val="22"/>
          <w:szCs w:val="22"/>
          <w:lang w:val="en-US"/>
        </w:rPr>
        <w:t>ABL1</w:t>
      </w:r>
      <w:r w:rsidR="00F0451E" w:rsidRPr="009D37D7">
        <w:rPr>
          <w:rFonts w:ascii="Calibri" w:hAnsi="Calibri" w:cs="Calibri"/>
          <w:b/>
          <w:bCs/>
          <w:i/>
          <w:color w:val="000000" w:themeColor="text1"/>
          <w:sz w:val="22"/>
          <w:szCs w:val="22"/>
          <w:lang w:val="en-US"/>
        </w:rPr>
        <w:t xml:space="preserve"> </w:t>
      </w:r>
      <w:r w:rsidRPr="009D37D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>break on der(9)</w:t>
      </w:r>
    </w:p>
    <w:p w14:paraId="7448009D" w14:textId="33B4DF09" w:rsidR="002D58DD" w:rsidRPr="009D37D7" w:rsidRDefault="002D58DD" w:rsidP="00F045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autoSpaceDE w:val="0"/>
        <w:autoSpaceDN w:val="0"/>
        <w:adjustRightInd w:val="0"/>
        <w:spacing w:after="120" w:line="360" w:lineRule="auto"/>
        <w:jc w:val="both"/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 w:rsidRPr="009D37D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Five microliters genomic DNA was used in the long-range PCR with the </w:t>
      </w:r>
      <w:r w:rsidRPr="009D37D7">
        <w:rPr>
          <w:rFonts w:ascii="Calibri" w:hAnsi="Calibri" w:cs="Calibri"/>
          <w:i/>
          <w:iCs/>
          <w:color w:val="000000" w:themeColor="text1"/>
          <w:sz w:val="22"/>
          <w:szCs w:val="22"/>
          <w:lang w:val="en-US"/>
        </w:rPr>
        <w:t>Expand Long Template PCR System</w:t>
      </w:r>
      <w:r w:rsidRPr="009D37D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kit (Roche, Mannheim, Germany) with buffer 2 and the following cycler program: 95 °C 2 min, 15 cycles (94 °C 30 s, 65 °C 30 s, 68°C 6 min), 20 cycles (94 °C 30 s, 65 °C 30 s, 68 °C 8 min with 20 s increment/cycle), and 68 °C 10 min, 4 °C hold. The following PCR oligonucleotides were used (5'-3'): BCR-8-F1 GAGGGAAGGGCGAGCAGGACCCTTGA, i</w:t>
      </w:r>
      <w:r w:rsidR="00577672" w:rsidRPr="009D37D7">
        <w:rPr>
          <w:rFonts w:ascii="Calibri" w:hAnsi="Calibri" w:cs="Calibri"/>
          <w:iCs/>
          <w:color w:val="000000" w:themeColor="text1"/>
          <w:sz w:val="22"/>
          <w:szCs w:val="22"/>
          <w:lang w:val="en-US"/>
        </w:rPr>
        <w:t>ABL1</w:t>
      </w:r>
      <w:r w:rsidRPr="009D37D7">
        <w:rPr>
          <w:rFonts w:ascii="Calibri" w:hAnsi="Calibri" w:cs="Calibri"/>
          <w:color w:val="000000" w:themeColor="text1"/>
          <w:sz w:val="22"/>
          <w:szCs w:val="22"/>
          <w:lang w:val="en-US"/>
        </w:rPr>
        <w:t>b-R AGGAGTAATCTCTTCCTCGTTGATGAAGCT.</w:t>
      </w:r>
    </w:p>
    <w:p w14:paraId="094C890A" w14:textId="77777777" w:rsidR="002D58DD" w:rsidRPr="009D37D7" w:rsidRDefault="002D58DD" w:rsidP="00F045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autoSpaceDE w:val="0"/>
        <w:autoSpaceDN w:val="0"/>
        <w:adjustRightInd w:val="0"/>
        <w:spacing w:after="120" w:line="360" w:lineRule="auto"/>
        <w:jc w:val="both"/>
        <w:rPr>
          <w:rFonts w:ascii="Calibri" w:hAnsi="Calibri" w:cs="Calibri"/>
          <w:color w:val="000000" w:themeColor="text1"/>
          <w:sz w:val="22"/>
          <w:szCs w:val="22"/>
          <w:lang w:val="en-US"/>
        </w:rPr>
      </w:pPr>
    </w:p>
    <w:p w14:paraId="5831FDCD" w14:textId="77777777" w:rsidR="002D58DD" w:rsidRPr="009D37D7" w:rsidRDefault="002D58DD" w:rsidP="00F045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autoSpaceDE w:val="0"/>
        <w:autoSpaceDN w:val="0"/>
        <w:adjustRightInd w:val="0"/>
        <w:spacing w:after="120" w:line="360" w:lineRule="auto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</w:pPr>
      <w:r w:rsidRPr="009D37D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Long-range inverse PCR </w:t>
      </w:r>
    </w:p>
    <w:p w14:paraId="10E29205" w14:textId="266FE63A" w:rsidR="002D58DD" w:rsidRPr="009D37D7" w:rsidRDefault="002D58DD" w:rsidP="00F045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autoSpaceDE w:val="0"/>
        <w:autoSpaceDN w:val="0"/>
        <w:adjustRightInd w:val="0"/>
        <w:spacing w:after="120" w:line="360" w:lineRule="auto"/>
        <w:jc w:val="both"/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 w:rsidRPr="009D37D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Three restriction enzymes were tested: </w:t>
      </w:r>
      <w:r w:rsidRPr="009D37D7">
        <w:rPr>
          <w:rFonts w:ascii="Calibri" w:hAnsi="Calibri" w:cs="Calibri"/>
          <w:i/>
          <w:iCs/>
          <w:color w:val="000000" w:themeColor="text1"/>
          <w:sz w:val="22"/>
          <w:szCs w:val="22"/>
          <w:lang w:val="en-US"/>
        </w:rPr>
        <w:t>Hind</w:t>
      </w:r>
      <w:r w:rsidRPr="009D37D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III, </w:t>
      </w:r>
      <w:r w:rsidRPr="009D37D7">
        <w:rPr>
          <w:rFonts w:ascii="Calibri" w:hAnsi="Calibri" w:cs="Calibri"/>
          <w:i/>
          <w:iCs/>
          <w:color w:val="000000" w:themeColor="text1"/>
          <w:sz w:val="22"/>
          <w:szCs w:val="22"/>
          <w:lang w:val="en-US"/>
        </w:rPr>
        <w:t>Kpn</w:t>
      </w:r>
      <w:r w:rsidRPr="009D37D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I and </w:t>
      </w:r>
      <w:r w:rsidRPr="009D37D7">
        <w:rPr>
          <w:rFonts w:ascii="Calibri" w:hAnsi="Calibri" w:cs="Calibri"/>
          <w:i/>
          <w:iCs/>
          <w:color w:val="000000" w:themeColor="text1"/>
          <w:sz w:val="22"/>
          <w:szCs w:val="22"/>
          <w:lang w:val="en-US"/>
        </w:rPr>
        <w:t>Taq</w:t>
      </w:r>
      <w:r w:rsidRPr="009D37D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I. </w:t>
      </w:r>
      <w:r w:rsidRPr="009D37D7">
        <w:rPr>
          <w:rFonts w:ascii="Calibri" w:hAnsi="Calibri" w:cs="Calibri"/>
          <w:i/>
          <w:iCs/>
          <w:color w:val="000000" w:themeColor="text1"/>
          <w:sz w:val="22"/>
          <w:szCs w:val="22"/>
          <w:lang w:val="en-US"/>
        </w:rPr>
        <w:t>FastDigest</w:t>
      </w:r>
      <w:r w:rsidRPr="009D37D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enzymes were used according to the manufacturer’s recommendations (Thermo Fisher Scientific, Darmstadt, Germany). The conditions for the inverse long-range PCR were partially adopted from previous work.[</w:t>
      </w:r>
      <w:r w:rsidR="00B1778A" w:rsidRPr="009D37D7">
        <w:rPr>
          <w:rFonts w:ascii="Calibri" w:hAnsi="Calibri" w:cs="Calibri"/>
          <w:color w:val="000000" w:themeColor="text1"/>
          <w:sz w:val="22"/>
          <w:szCs w:val="22"/>
          <w:lang w:val="en-US"/>
        </w:rPr>
        <w:t>1</w:t>
      </w:r>
      <w:r w:rsidR="004D597F" w:rsidRPr="009D37D7">
        <w:rPr>
          <w:rFonts w:ascii="Calibri" w:hAnsi="Calibri" w:cs="Calibri"/>
          <w:color w:val="000000" w:themeColor="text1"/>
          <w:sz w:val="22"/>
          <w:szCs w:val="22"/>
          <w:lang w:val="en-US"/>
        </w:rPr>
        <w:t>9</w:t>
      </w:r>
      <w:r w:rsidRPr="009D37D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] Five hundred nanograms of genomic DNA were digested in a </w:t>
      </w:r>
      <w:r w:rsidRPr="009D37D7">
        <w:rPr>
          <w:rFonts w:ascii="Calibri" w:hAnsi="Calibri" w:cs="Calibri"/>
          <w:color w:val="000000" w:themeColor="text1"/>
          <w:sz w:val="22"/>
          <w:szCs w:val="22"/>
          <w:highlight w:val="white"/>
          <w:lang w:val="en-US"/>
        </w:rPr>
        <w:t>50 µl</w:t>
      </w:r>
      <w:r w:rsidRPr="009D37D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volume, the reaction mix was inactivated, purified using the </w:t>
      </w:r>
      <w:r w:rsidRPr="009D37D7">
        <w:rPr>
          <w:rFonts w:ascii="Calibri" w:hAnsi="Calibri" w:cs="Calibri"/>
          <w:i/>
          <w:iCs/>
          <w:color w:val="000000" w:themeColor="text1"/>
          <w:sz w:val="22"/>
          <w:szCs w:val="22"/>
          <w:lang w:val="en-US"/>
        </w:rPr>
        <w:t xml:space="preserve">MaXtract High Density </w:t>
      </w:r>
      <w:r w:rsidRPr="009D37D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kit (QIAGEN, Hilden, Germany), ethanol-precipitated and dissolved in a final volume of 30 µl. The entire volume was used in the ligation procedure (50 µl final volume, 5 U T4 ligase, 16 °C overnight). After purification and ethanol </w:t>
      </w:r>
      <w:r w:rsidRPr="009D37D7">
        <w:rPr>
          <w:rFonts w:ascii="Calibri" w:hAnsi="Calibri" w:cs="Calibri"/>
          <w:color w:val="000000" w:themeColor="text1"/>
          <w:sz w:val="22"/>
          <w:szCs w:val="22"/>
          <w:lang w:val="en-US"/>
        </w:rPr>
        <w:lastRenderedPageBreak/>
        <w:t>precipitation as described above, the ligation mix was dissolved in 30 µl H</w:t>
      </w:r>
      <w:r w:rsidRPr="009D37D7">
        <w:rPr>
          <w:rFonts w:ascii="Calibri" w:hAnsi="Calibri" w:cs="Calibri"/>
          <w:color w:val="000000" w:themeColor="text1"/>
          <w:sz w:val="22"/>
          <w:szCs w:val="22"/>
          <w:vertAlign w:val="subscript"/>
          <w:lang w:val="en-US"/>
        </w:rPr>
        <w:t>2</w:t>
      </w:r>
      <w:r w:rsidRPr="009D37D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O. Five microliters was used in the long-range PCR with the </w:t>
      </w:r>
      <w:r w:rsidRPr="009D37D7">
        <w:rPr>
          <w:rFonts w:ascii="Calibri" w:hAnsi="Calibri" w:cs="Calibri"/>
          <w:i/>
          <w:iCs/>
          <w:color w:val="000000" w:themeColor="text1"/>
          <w:sz w:val="22"/>
          <w:szCs w:val="22"/>
          <w:lang w:val="en-US"/>
        </w:rPr>
        <w:t>Expand Long Template PCR System</w:t>
      </w:r>
      <w:r w:rsidRPr="009D37D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kit (Roche, Mannheim, Germany) as described above but with an annealing temperature of 63 °C. One enzyme-specific reverse (R) PCR primer was combined with a forward (F) primer. For the enzyme </w:t>
      </w:r>
      <w:r w:rsidRPr="009D37D7">
        <w:rPr>
          <w:rFonts w:ascii="Calibri" w:hAnsi="Calibri" w:cs="Calibri"/>
          <w:i/>
          <w:iCs/>
          <w:color w:val="000000" w:themeColor="text1"/>
          <w:sz w:val="22"/>
          <w:szCs w:val="22"/>
          <w:lang w:val="en-US"/>
        </w:rPr>
        <w:t>Taq</w:t>
      </w:r>
      <w:r w:rsidRPr="009D37D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I: TaqI-iR 5'-AGCAACGTGCCCACGCTCCTGGA-3' in combination with </w:t>
      </w:r>
      <w:r w:rsidR="00577672" w:rsidRPr="009D37D7">
        <w:rPr>
          <w:rFonts w:ascii="Calibri" w:hAnsi="Calibri" w:cs="Calibri"/>
          <w:iCs/>
          <w:color w:val="000000" w:themeColor="text1"/>
          <w:sz w:val="22"/>
          <w:szCs w:val="22"/>
          <w:lang w:val="en-US"/>
        </w:rPr>
        <w:t>ABL1</w:t>
      </w:r>
      <w:r w:rsidRPr="009D37D7">
        <w:rPr>
          <w:rFonts w:ascii="Calibri" w:hAnsi="Calibri" w:cs="Calibri"/>
          <w:color w:val="000000" w:themeColor="text1"/>
          <w:sz w:val="22"/>
          <w:szCs w:val="22"/>
          <w:lang w:val="en-US"/>
        </w:rPr>
        <w:t>-iF 5'-AGCTTCATCAACGAGGAAGAGATTACTCCT-3'.</w:t>
      </w:r>
    </w:p>
    <w:p w14:paraId="5F08768C" w14:textId="77777777" w:rsidR="002D58DD" w:rsidRPr="009D37D7" w:rsidRDefault="002D58DD" w:rsidP="00F045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autoSpaceDE w:val="0"/>
        <w:autoSpaceDN w:val="0"/>
        <w:adjustRightInd w:val="0"/>
        <w:spacing w:after="120" w:line="360" w:lineRule="auto"/>
        <w:jc w:val="both"/>
        <w:rPr>
          <w:rFonts w:ascii="Calibri" w:hAnsi="Calibri" w:cs="Calibri"/>
          <w:color w:val="000000" w:themeColor="text1"/>
          <w:sz w:val="22"/>
          <w:szCs w:val="22"/>
          <w:lang w:val="en-US"/>
        </w:rPr>
      </w:pPr>
    </w:p>
    <w:p w14:paraId="62B8C38E" w14:textId="153C5C6F" w:rsidR="002D58DD" w:rsidRPr="009D37D7" w:rsidRDefault="002D58DD" w:rsidP="00F045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autoSpaceDE w:val="0"/>
        <w:autoSpaceDN w:val="0"/>
        <w:adjustRightInd w:val="0"/>
        <w:spacing w:after="120" w:line="360" w:lineRule="auto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</w:pPr>
      <w:r w:rsidRPr="009D37D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RT–PCR for </w:t>
      </w:r>
      <w:r w:rsidR="00F0451E" w:rsidRPr="009D37D7">
        <w:rPr>
          <w:rFonts w:ascii="Calibri" w:hAnsi="Calibri" w:cs="Calibri"/>
          <w:b/>
          <w:bCs/>
          <w:i/>
          <w:color w:val="000000" w:themeColor="text1"/>
          <w:sz w:val="22"/>
          <w:szCs w:val="22"/>
          <w:lang w:val="en-US"/>
        </w:rPr>
        <w:t>BCR</w:t>
      </w:r>
      <w:r w:rsidR="00D4709F" w:rsidRPr="009D37D7">
        <w:rPr>
          <w:rFonts w:ascii="Calibri" w:hAnsi="Calibri" w:cs="Calibri"/>
          <w:b/>
          <w:bCs/>
          <w:i/>
          <w:color w:val="000000" w:themeColor="text1"/>
          <w:sz w:val="22"/>
          <w:szCs w:val="22"/>
          <w:lang w:val="en-US"/>
        </w:rPr>
        <w:t>::</w:t>
      </w:r>
      <w:r w:rsidR="00577672" w:rsidRPr="009D37D7">
        <w:rPr>
          <w:rFonts w:ascii="Calibri" w:hAnsi="Calibri" w:cs="Calibri"/>
          <w:b/>
          <w:bCs/>
          <w:i/>
          <w:color w:val="000000" w:themeColor="text1"/>
          <w:sz w:val="22"/>
          <w:szCs w:val="22"/>
          <w:lang w:val="en-US"/>
        </w:rPr>
        <w:t>ABL1</w:t>
      </w:r>
      <w:r w:rsidR="00F0451E" w:rsidRPr="009D37D7">
        <w:rPr>
          <w:rFonts w:ascii="Calibri" w:hAnsi="Calibri" w:cs="Calibri"/>
          <w:b/>
          <w:bCs/>
          <w:i/>
          <w:color w:val="000000" w:themeColor="text1"/>
          <w:sz w:val="22"/>
          <w:szCs w:val="22"/>
          <w:lang w:val="en-US"/>
        </w:rPr>
        <w:t xml:space="preserve"> </w:t>
      </w:r>
      <w:r w:rsidRPr="009D37D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and </w:t>
      </w:r>
      <w:r w:rsidR="00577672" w:rsidRPr="009D37D7">
        <w:rPr>
          <w:rFonts w:ascii="Calibri" w:hAnsi="Calibri" w:cs="Calibri"/>
          <w:b/>
          <w:bCs/>
          <w:i/>
          <w:iCs/>
          <w:color w:val="000000" w:themeColor="text1"/>
          <w:sz w:val="22"/>
          <w:szCs w:val="22"/>
          <w:lang w:val="en-US"/>
        </w:rPr>
        <w:t>ABL1</w:t>
      </w:r>
      <w:r w:rsidR="00D4709F" w:rsidRPr="009D37D7">
        <w:rPr>
          <w:rFonts w:ascii="Calibri" w:hAnsi="Calibri" w:cs="Calibri"/>
          <w:b/>
          <w:bCs/>
          <w:i/>
          <w:iCs/>
          <w:color w:val="000000" w:themeColor="text1"/>
          <w:sz w:val="22"/>
          <w:szCs w:val="22"/>
          <w:lang w:val="en-US"/>
        </w:rPr>
        <w:t>::</w:t>
      </w:r>
      <w:r w:rsidRPr="009D37D7">
        <w:rPr>
          <w:rFonts w:ascii="Calibri" w:hAnsi="Calibri" w:cs="Calibri"/>
          <w:b/>
          <w:bCs/>
          <w:i/>
          <w:iCs/>
          <w:color w:val="000000" w:themeColor="text1"/>
          <w:sz w:val="22"/>
          <w:szCs w:val="22"/>
          <w:lang w:val="en-US"/>
        </w:rPr>
        <w:t xml:space="preserve">BCR </w:t>
      </w:r>
      <w:r w:rsidRPr="009D37D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>transcripts</w:t>
      </w:r>
    </w:p>
    <w:p w14:paraId="65331199" w14:textId="373CA372" w:rsidR="002D58DD" w:rsidRPr="009D37D7" w:rsidRDefault="002D58DD" w:rsidP="00F045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autoSpaceDE w:val="0"/>
        <w:autoSpaceDN w:val="0"/>
        <w:adjustRightInd w:val="0"/>
        <w:spacing w:after="120" w:line="360" w:lineRule="auto"/>
        <w:jc w:val="both"/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 w:rsidRPr="009D37D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The </w:t>
      </w:r>
      <w:r w:rsidR="00F0451E" w:rsidRPr="009D37D7">
        <w:rPr>
          <w:rFonts w:ascii="Calibri" w:hAnsi="Calibri" w:cs="Calibri"/>
          <w:i/>
          <w:color w:val="000000" w:themeColor="text1"/>
          <w:sz w:val="22"/>
          <w:szCs w:val="22"/>
          <w:lang w:val="en-US"/>
        </w:rPr>
        <w:t>BCR</w:t>
      </w:r>
      <w:r w:rsidR="00E06589" w:rsidRPr="009D37D7">
        <w:rPr>
          <w:rFonts w:ascii="Calibri" w:hAnsi="Calibri" w:cs="Calibri"/>
          <w:i/>
          <w:color w:val="000000" w:themeColor="text1"/>
          <w:sz w:val="22"/>
          <w:szCs w:val="22"/>
          <w:lang w:val="en-US"/>
        </w:rPr>
        <w:t>::</w:t>
      </w:r>
      <w:r w:rsidR="00577672" w:rsidRPr="009D37D7">
        <w:rPr>
          <w:rFonts w:ascii="Calibri" w:hAnsi="Calibri" w:cs="Calibri"/>
          <w:i/>
          <w:color w:val="000000" w:themeColor="text1"/>
          <w:sz w:val="22"/>
          <w:szCs w:val="22"/>
          <w:lang w:val="en-US"/>
        </w:rPr>
        <w:t>ABL1</w:t>
      </w:r>
      <w:r w:rsidR="00F0451E" w:rsidRPr="009D37D7">
        <w:rPr>
          <w:rFonts w:ascii="Calibri" w:hAnsi="Calibri" w:cs="Calibri"/>
          <w:i/>
          <w:color w:val="000000" w:themeColor="text1"/>
          <w:sz w:val="22"/>
          <w:szCs w:val="22"/>
          <w:lang w:val="en-US"/>
        </w:rPr>
        <w:t xml:space="preserve"> </w:t>
      </w:r>
      <w:r w:rsidRPr="009D37D7">
        <w:rPr>
          <w:rFonts w:ascii="Calibri" w:hAnsi="Calibri" w:cs="Calibri"/>
          <w:color w:val="000000" w:themeColor="text1"/>
          <w:sz w:val="22"/>
          <w:szCs w:val="22"/>
          <w:lang w:val="en-US"/>
        </w:rPr>
        <w:t>mRNA transcript was detected by multiplex RT–PCR, as previously described.[</w:t>
      </w:r>
      <w:r w:rsidR="00D4709F" w:rsidRPr="009D37D7">
        <w:rPr>
          <w:rFonts w:ascii="Calibri" w:hAnsi="Calibri" w:cs="Calibri"/>
          <w:color w:val="000000" w:themeColor="text1"/>
          <w:sz w:val="22"/>
          <w:szCs w:val="22"/>
          <w:lang w:val="en-US"/>
        </w:rPr>
        <w:t>8</w:t>
      </w:r>
      <w:r w:rsidRPr="009D37D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] The following oligonucleotides were used to investigate the expression of an </w:t>
      </w:r>
      <w:r w:rsidR="00577672" w:rsidRPr="009D37D7">
        <w:rPr>
          <w:rFonts w:ascii="Calibri" w:hAnsi="Calibri" w:cs="Calibri"/>
          <w:i/>
          <w:iCs/>
          <w:color w:val="000000" w:themeColor="text1"/>
          <w:sz w:val="22"/>
          <w:szCs w:val="22"/>
          <w:lang w:val="en-US"/>
        </w:rPr>
        <w:t>ABL1</w:t>
      </w:r>
      <w:r w:rsidR="005A41EF" w:rsidRPr="009D37D7">
        <w:rPr>
          <w:rFonts w:ascii="Calibri" w:hAnsi="Calibri" w:cs="Calibri"/>
          <w:i/>
          <w:iCs/>
          <w:color w:val="000000" w:themeColor="text1"/>
          <w:sz w:val="22"/>
          <w:szCs w:val="22"/>
          <w:lang w:val="en-US"/>
        </w:rPr>
        <w:t>::</w:t>
      </w:r>
      <w:r w:rsidRPr="009D37D7">
        <w:rPr>
          <w:rFonts w:ascii="Calibri" w:hAnsi="Calibri" w:cs="Calibri"/>
          <w:i/>
          <w:iCs/>
          <w:color w:val="000000" w:themeColor="text1"/>
          <w:sz w:val="22"/>
          <w:szCs w:val="22"/>
          <w:lang w:val="en-US"/>
        </w:rPr>
        <w:t>BCR</w:t>
      </w:r>
      <w:r w:rsidRPr="009D37D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mRNA transcript: 5'-TGCTGACTTGTGGAGATGCAGCGAAT-3' (in </w:t>
      </w:r>
      <w:r w:rsidR="00577672" w:rsidRPr="009D37D7">
        <w:rPr>
          <w:rFonts w:ascii="Calibri" w:hAnsi="Calibri" w:cs="Calibri"/>
          <w:i/>
          <w:iCs/>
          <w:color w:val="000000" w:themeColor="text1"/>
          <w:sz w:val="22"/>
          <w:szCs w:val="22"/>
          <w:lang w:val="en-US"/>
        </w:rPr>
        <w:t>ABL1</w:t>
      </w:r>
      <w:r w:rsidRPr="009D37D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exon 1b) and 5'-TCTCTCTCTGGATGTCATTCTTGATCTGG-3' (in </w:t>
      </w:r>
      <w:r w:rsidRPr="009D37D7">
        <w:rPr>
          <w:rFonts w:ascii="Calibri" w:hAnsi="Calibri" w:cs="Calibri"/>
          <w:i/>
          <w:iCs/>
          <w:color w:val="000000" w:themeColor="text1"/>
          <w:sz w:val="22"/>
          <w:szCs w:val="22"/>
          <w:lang w:val="en-US"/>
        </w:rPr>
        <w:t>BCR</w:t>
      </w:r>
      <w:r w:rsidRPr="009D37D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exon 10). PCR conditions were otherwise the same as for the </w:t>
      </w:r>
      <w:r w:rsidR="00F0451E" w:rsidRPr="009D37D7">
        <w:rPr>
          <w:rFonts w:ascii="Calibri" w:hAnsi="Calibri" w:cs="Calibri"/>
          <w:i/>
          <w:color w:val="000000" w:themeColor="text1"/>
          <w:sz w:val="22"/>
          <w:szCs w:val="22"/>
          <w:lang w:val="en-US"/>
        </w:rPr>
        <w:t>BCR</w:t>
      </w:r>
      <w:r w:rsidR="00B87C2A" w:rsidRPr="009D37D7">
        <w:rPr>
          <w:rFonts w:ascii="Calibri" w:hAnsi="Calibri" w:cs="Calibri"/>
          <w:i/>
          <w:color w:val="000000" w:themeColor="text1"/>
          <w:sz w:val="22"/>
          <w:szCs w:val="22"/>
          <w:lang w:val="en-US"/>
        </w:rPr>
        <w:t>::</w:t>
      </w:r>
      <w:r w:rsidR="00577672" w:rsidRPr="009D37D7">
        <w:rPr>
          <w:rFonts w:ascii="Calibri" w:hAnsi="Calibri" w:cs="Calibri"/>
          <w:i/>
          <w:color w:val="000000" w:themeColor="text1"/>
          <w:sz w:val="22"/>
          <w:szCs w:val="22"/>
          <w:lang w:val="en-US"/>
        </w:rPr>
        <w:t>ABL1</w:t>
      </w:r>
      <w:r w:rsidR="00F0451E" w:rsidRPr="009D37D7">
        <w:rPr>
          <w:rFonts w:ascii="Calibri" w:hAnsi="Calibri" w:cs="Calibri"/>
          <w:i/>
          <w:color w:val="000000" w:themeColor="text1"/>
          <w:sz w:val="22"/>
          <w:szCs w:val="22"/>
          <w:lang w:val="en-US"/>
        </w:rPr>
        <w:t xml:space="preserve"> </w:t>
      </w:r>
      <w:r w:rsidRPr="009D37D7">
        <w:rPr>
          <w:rFonts w:ascii="Calibri" w:hAnsi="Calibri" w:cs="Calibri"/>
          <w:color w:val="000000" w:themeColor="text1"/>
          <w:sz w:val="22"/>
          <w:szCs w:val="22"/>
          <w:lang w:val="en-US"/>
        </w:rPr>
        <w:t>multiplex RT–PCR.</w:t>
      </w:r>
    </w:p>
    <w:p w14:paraId="733713D0" w14:textId="77777777" w:rsidR="002D58DD" w:rsidRPr="009D37D7" w:rsidRDefault="002D58DD" w:rsidP="00F045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autoSpaceDE w:val="0"/>
        <w:autoSpaceDN w:val="0"/>
        <w:adjustRightInd w:val="0"/>
        <w:spacing w:after="120" w:line="360" w:lineRule="auto"/>
        <w:jc w:val="both"/>
        <w:rPr>
          <w:rFonts w:ascii="Calibri" w:hAnsi="Calibri" w:cs="Calibri"/>
          <w:color w:val="000000" w:themeColor="text1"/>
          <w:sz w:val="22"/>
          <w:szCs w:val="22"/>
          <w:lang w:val="en-US"/>
        </w:rPr>
      </w:pPr>
    </w:p>
    <w:p w14:paraId="23000EB9" w14:textId="319A9D1A" w:rsidR="002D58DD" w:rsidRPr="009D37D7" w:rsidRDefault="002D58DD" w:rsidP="00F045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autoSpaceDE w:val="0"/>
        <w:autoSpaceDN w:val="0"/>
        <w:adjustRightInd w:val="0"/>
        <w:spacing w:after="120" w:line="360" w:lineRule="auto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</w:pPr>
      <w:r w:rsidRPr="009D37D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Real-time quantitative RT–PCR for the e8a2 </w:t>
      </w:r>
      <w:r w:rsidR="00F0451E" w:rsidRPr="009D37D7">
        <w:rPr>
          <w:rFonts w:ascii="Calibri" w:hAnsi="Calibri" w:cs="Calibri"/>
          <w:b/>
          <w:bCs/>
          <w:i/>
          <w:color w:val="000000" w:themeColor="text1"/>
          <w:sz w:val="22"/>
          <w:szCs w:val="22"/>
          <w:lang w:val="en-US"/>
        </w:rPr>
        <w:t>BCR</w:t>
      </w:r>
      <w:r w:rsidR="006A6657" w:rsidRPr="009D37D7">
        <w:rPr>
          <w:rFonts w:ascii="Calibri" w:hAnsi="Calibri" w:cs="Calibri"/>
          <w:b/>
          <w:bCs/>
          <w:i/>
          <w:color w:val="000000" w:themeColor="text1"/>
          <w:sz w:val="22"/>
          <w:szCs w:val="22"/>
          <w:lang w:val="en-US"/>
        </w:rPr>
        <w:t>::</w:t>
      </w:r>
      <w:r w:rsidR="00577672" w:rsidRPr="009D37D7">
        <w:rPr>
          <w:rFonts w:ascii="Calibri" w:hAnsi="Calibri" w:cs="Calibri"/>
          <w:b/>
          <w:bCs/>
          <w:i/>
          <w:color w:val="000000" w:themeColor="text1"/>
          <w:sz w:val="22"/>
          <w:szCs w:val="22"/>
          <w:lang w:val="en-US"/>
        </w:rPr>
        <w:t>ABL1</w:t>
      </w:r>
      <w:r w:rsidR="00F0451E" w:rsidRPr="009D37D7">
        <w:rPr>
          <w:rFonts w:ascii="Calibri" w:hAnsi="Calibri" w:cs="Calibri"/>
          <w:b/>
          <w:bCs/>
          <w:i/>
          <w:color w:val="000000" w:themeColor="text1"/>
          <w:sz w:val="22"/>
          <w:szCs w:val="22"/>
          <w:lang w:val="en-US"/>
        </w:rPr>
        <w:t xml:space="preserve"> </w:t>
      </w:r>
      <w:r w:rsidRPr="009D37D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transcript. </w:t>
      </w:r>
    </w:p>
    <w:p w14:paraId="544181EF" w14:textId="1D330C56" w:rsidR="002D58DD" w:rsidRPr="009D37D7" w:rsidRDefault="002D58DD" w:rsidP="00F045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autoSpaceDE w:val="0"/>
        <w:autoSpaceDN w:val="0"/>
        <w:adjustRightInd w:val="0"/>
        <w:spacing w:after="120" w:line="360" w:lineRule="auto"/>
        <w:jc w:val="both"/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 w:rsidRPr="009D37D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Real-time quantitative RT–PCR was performed using a forward primer in </w:t>
      </w:r>
      <w:r w:rsidRPr="009D37D7">
        <w:rPr>
          <w:rFonts w:ascii="Calibri" w:hAnsi="Calibri" w:cs="Calibri"/>
          <w:i/>
          <w:iCs/>
          <w:color w:val="000000" w:themeColor="text1"/>
          <w:sz w:val="22"/>
          <w:szCs w:val="22"/>
          <w:lang w:val="en-US"/>
        </w:rPr>
        <w:t>BCR</w:t>
      </w:r>
      <w:r w:rsidRPr="009D37D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exon 8 (5'-TCCATGACGGTGAAGAAGGGAG-3'), the EAC primer ENR561 and probe ENP541 (both located in </w:t>
      </w:r>
      <w:r w:rsidR="00577672" w:rsidRPr="009D37D7">
        <w:rPr>
          <w:rFonts w:ascii="Calibri" w:hAnsi="Calibri" w:cs="Calibri"/>
          <w:i/>
          <w:color w:val="000000" w:themeColor="text1"/>
          <w:sz w:val="22"/>
          <w:szCs w:val="22"/>
          <w:lang w:val="en-US"/>
        </w:rPr>
        <w:t>ABL1</w:t>
      </w:r>
      <w:r w:rsidRPr="009D37D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exon 2), and </w:t>
      </w:r>
      <w:r w:rsidR="00577672" w:rsidRPr="009D37D7">
        <w:rPr>
          <w:rFonts w:ascii="Calibri" w:hAnsi="Calibri" w:cs="Calibri"/>
          <w:i/>
          <w:color w:val="000000" w:themeColor="text1"/>
          <w:sz w:val="22"/>
          <w:szCs w:val="22"/>
          <w:lang w:val="en-US"/>
        </w:rPr>
        <w:t>ABL1</w:t>
      </w:r>
      <w:r w:rsidRPr="009D37D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as a reference housekeeping gene as previously described.[</w:t>
      </w:r>
      <w:r w:rsidR="00655C5B" w:rsidRPr="009D37D7">
        <w:rPr>
          <w:rFonts w:ascii="Calibri" w:hAnsi="Calibri" w:cs="Calibri"/>
          <w:color w:val="000000" w:themeColor="text1"/>
          <w:sz w:val="22"/>
          <w:szCs w:val="22"/>
          <w:lang w:val="en-US"/>
        </w:rPr>
        <w:t>9</w:t>
      </w:r>
      <w:r w:rsidRPr="009D37D7">
        <w:rPr>
          <w:rFonts w:ascii="Calibri" w:hAnsi="Calibri" w:cs="Calibri"/>
          <w:color w:val="000000" w:themeColor="text1"/>
          <w:sz w:val="22"/>
          <w:szCs w:val="22"/>
          <w:lang w:val="en-US"/>
        </w:rPr>
        <w:t>, 1</w:t>
      </w:r>
      <w:r w:rsidR="00655C5B" w:rsidRPr="009D37D7">
        <w:rPr>
          <w:rFonts w:ascii="Calibri" w:hAnsi="Calibri" w:cs="Calibri"/>
          <w:color w:val="000000" w:themeColor="text1"/>
          <w:sz w:val="22"/>
          <w:szCs w:val="22"/>
          <w:lang w:val="en-US"/>
        </w:rPr>
        <w:t>0</w:t>
      </w:r>
      <w:r w:rsidRPr="009D37D7">
        <w:rPr>
          <w:rFonts w:ascii="Calibri" w:hAnsi="Calibri" w:cs="Calibri"/>
          <w:color w:val="000000" w:themeColor="text1"/>
          <w:sz w:val="22"/>
          <w:szCs w:val="22"/>
          <w:lang w:val="en-US"/>
        </w:rPr>
        <w:t>]</w:t>
      </w:r>
    </w:p>
    <w:p w14:paraId="70228689" w14:textId="77777777" w:rsidR="002D58DD" w:rsidRPr="009D37D7" w:rsidRDefault="002D58DD" w:rsidP="00F045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autoSpaceDE w:val="0"/>
        <w:autoSpaceDN w:val="0"/>
        <w:adjustRightInd w:val="0"/>
        <w:spacing w:after="120" w:line="360" w:lineRule="auto"/>
        <w:jc w:val="both"/>
        <w:rPr>
          <w:rFonts w:ascii="Calibri" w:hAnsi="Calibri" w:cs="Calibri"/>
          <w:color w:val="000000" w:themeColor="text1"/>
          <w:sz w:val="22"/>
          <w:szCs w:val="22"/>
          <w:lang w:val="en-US"/>
        </w:rPr>
      </w:pPr>
    </w:p>
    <w:p w14:paraId="7790385E" w14:textId="77777777" w:rsidR="002D58DD" w:rsidRPr="009D37D7" w:rsidRDefault="002D58DD" w:rsidP="00F045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autoSpaceDE w:val="0"/>
        <w:autoSpaceDN w:val="0"/>
        <w:adjustRightInd w:val="0"/>
        <w:spacing w:after="120" w:line="360" w:lineRule="auto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</w:pPr>
      <w:r w:rsidRPr="009D37D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Sanger sequencing </w:t>
      </w:r>
    </w:p>
    <w:p w14:paraId="4C48E64B" w14:textId="72CF5F10" w:rsidR="00983387" w:rsidRPr="009D37D7" w:rsidRDefault="002D58DD" w:rsidP="00F0451E">
      <w:pPr>
        <w:spacing w:after="120" w:line="360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D37D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Apart from the specified oligonucleotides, several ad hoc designed oligonucleotides were used for Sanger sequencing of PCR products. Technical Sanger sequencing was performed by </w:t>
      </w:r>
      <w:r w:rsidRPr="009D37D7">
        <w:rPr>
          <w:rFonts w:ascii="Calibri" w:hAnsi="Calibri" w:cs="Calibri"/>
          <w:i/>
          <w:iCs/>
          <w:color w:val="000000" w:themeColor="text1"/>
          <w:sz w:val="22"/>
          <w:szCs w:val="22"/>
          <w:lang w:val="en-US"/>
        </w:rPr>
        <w:t>Microsync SeqLab</w:t>
      </w:r>
      <w:r w:rsidRPr="009D37D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(Göttingen, Germany). Analysis of chromatograms and sequence data assembly was performed at the author's laboratory in Berlin.</w:t>
      </w:r>
    </w:p>
    <w:sectPr w:rsidR="00983387" w:rsidRPr="009D37D7" w:rsidSect="002C4241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8DD"/>
    <w:rsid w:val="000A5F1D"/>
    <w:rsid w:val="000B071D"/>
    <w:rsid w:val="00131578"/>
    <w:rsid w:val="00181FEE"/>
    <w:rsid w:val="002C4241"/>
    <w:rsid w:val="002D58DD"/>
    <w:rsid w:val="004B561A"/>
    <w:rsid w:val="004D597F"/>
    <w:rsid w:val="00576FD5"/>
    <w:rsid w:val="00577672"/>
    <w:rsid w:val="005A41EF"/>
    <w:rsid w:val="005D6F81"/>
    <w:rsid w:val="0062466F"/>
    <w:rsid w:val="00655C5B"/>
    <w:rsid w:val="006A6657"/>
    <w:rsid w:val="006C5E8A"/>
    <w:rsid w:val="0092156E"/>
    <w:rsid w:val="00983387"/>
    <w:rsid w:val="009D37D7"/>
    <w:rsid w:val="009F00EF"/>
    <w:rsid w:val="00A27CDD"/>
    <w:rsid w:val="00AC62BB"/>
    <w:rsid w:val="00B1778A"/>
    <w:rsid w:val="00B87C2A"/>
    <w:rsid w:val="00D4709F"/>
    <w:rsid w:val="00DC77EB"/>
    <w:rsid w:val="00DE33EC"/>
    <w:rsid w:val="00E06589"/>
    <w:rsid w:val="00EC3811"/>
    <w:rsid w:val="00F0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7422ECB"/>
  <w15:chartTrackingRefBased/>
  <w15:docId w15:val="{5D06A795-89D4-3D4D-972F-E7D0EDF1B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30"/>
        <w:lang w:val="de-DE" w:eastAsia="en-US" w:bidi="bn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cs="Vrinda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462</Words>
  <Characters>2917</Characters>
  <Application>Microsoft Office Word</Application>
  <DocSecurity>0</DocSecurity>
  <Lines>24</Lines>
  <Paragraphs>6</Paragraphs>
  <ScaleCrop>false</ScaleCrop>
  <Company/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Burmeister, Thomas</dc:creator>
  <cp:keywords/>
  <dc:description/>
  <cp:lastModifiedBy>Burmeister, Thomas</cp:lastModifiedBy>
  <cp:revision>28</cp:revision>
  <dcterms:created xsi:type="dcterms:W3CDTF">2023-01-24T13:11:00Z</dcterms:created>
  <dcterms:modified xsi:type="dcterms:W3CDTF">2023-05-02T19:06:00Z</dcterms:modified>
</cp:coreProperties>
</file>