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792A" w:rsidRPr="009216AD" w:rsidRDefault="0076792A" w:rsidP="00EB1C0C">
      <w:pPr>
        <w:spacing w:after="0" w:line="240" w:lineRule="auto"/>
        <w:jc w:val="both"/>
        <w:rPr>
          <w:rFonts w:ascii="Arial" w:hAnsi="Arial" w:cs="Arial"/>
          <w:b/>
          <w:sz w:val="24"/>
          <w:szCs w:val="24"/>
          <w:u w:val="single"/>
          <w:lang w:val="en-US"/>
        </w:rPr>
      </w:pPr>
      <w:r w:rsidRPr="009216AD">
        <w:rPr>
          <w:rFonts w:ascii="Arial" w:hAnsi="Arial" w:cs="Arial"/>
          <w:b/>
          <w:sz w:val="24"/>
          <w:szCs w:val="24"/>
          <w:u w:val="single"/>
          <w:lang w:val="en-US"/>
        </w:rPr>
        <w:t xml:space="preserve">Supplementary material </w:t>
      </w:r>
    </w:p>
    <w:p w:rsidR="0076792A" w:rsidRPr="009216AD" w:rsidRDefault="0076792A" w:rsidP="00EB1C0C">
      <w:pPr>
        <w:spacing w:after="0" w:line="240" w:lineRule="auto"/>
        <w:jc w:val="both"/>
        <w:rPr>
          <w:rFonts w:ascii="Arial" w:hAnsi="Arial" w:cs="Arial"/>
          <w:b/>
          <w:sz w:val="24"/>
          <w:szCs w:val="24"/>
          <w:lang w:val="en-US"/>
        </w:rPr>
      </w:pPr>
    </w:p>
    <w:tbl>
      <w:tblPr>
        <w:tblStyle w:val="Tabellenraster"/>
        <w:tblW w:w="0" w:type="auto"/>
        <w:tblInd w:w="38" w:type="dxa"/>
        <w:tblLook w:val="04A0" w:firstRow="1" w:lastRow="0" w:firstColumn="1" w:lastColumn="0" w:noHBand="0" w:noVBand="1"/>
      </w:tblPr>
      <w:tblGrid>
        <w:gridCol w:w="2431"/>
        <w:gridCol w:w="6593"/>
      </w:tblGrid>
      <w:tr w:rsidR="00EB1C0C" w:rsidRPr="009216AD" w:rsidTr="00EB1C0C">
        <w:trPr>
          <w:trHeight w:val="291"/>
        </w:trPr>
        <w:tc>
          <w:tcPr>
            <w:tcW w:w="9212" w:type="dxa"/>
            <w:gridSpan w:val="2"/>
          </w:tcPr>
          <w:p w:rsidR="00EB1C0C" w:rsidRPr="009216AD" w:rsidRDefault="00EB1C0C" w:rsidP="00EB1C0C">
            <w:pPr>
              <w:jc w:val="both"/>
              <w:rPr>
                <w:rFonts w:ascii="Arial" w:hAnsi="Arial" w:cs="Arial"/>
                <w:b/>
                <w:sz w:val="20"/>
                <w:szCs w:val="20"/>
                <w:u w:val="single"/>
                <w:lang w:val="en-US"/>
              </w:rPr>
            </w:pPr>
            <w:bookmarkStart w:id="0" w:name="_Hlk139473830"/>
            <w:r w:rsidRPr="009216AD">
              <w:rPr>
                <w:rFonts w:ascii="Arial" w:hAnsi="Arial" w:cs="Arial"/>
                <w:b/>
                <w:sz w:val="20"/>
                <w:szCs w:val="20"/>
                <w:u w:val="single"/>
                <w:lang w:val="en-US"/>
              </w:rPr>
              <w:t>Supplemental Tables</w:t>
            </w:r>
          </w:p>
        </w:tc>
      </w:tr>
      <w:tr w:rsidR="0076792A" w:rsidRPr="00413902" w:rsidTr="0076792A">
        <w:tc>
          <w:tcPr>
            <w:tcW w:w="2480" w:type="dxa"/>
          </w:tcPr>
          <w:p w:rsidR="0076792A" w:rsidRPr="009216AD" w:rsidRDefault="0076792A" w:rsidP="00EB1C0C">
            <w:pPr>
              <w:jc w:val="both"/>
              <w:rPr>
                <w:rFonts w:ascii="Arial" w:hAnsi="Arial" w:cs="Arial"/>
                <w:b/>
                <w:sz w:val="20"/>
                <w:szCs w:val="20"/>
                <w:lang w:val="en-US"/>
              </w:rPr>
            </w:pPr>
            <w:r w:rsidRPr="009216AD">
              <w:rPr>
                <w:rFonts w:ascii="Arial" w:hAnsi="Arial" w:cs="Arial"/>
                <w:b/>
                <w:sz w:val="20"/>
                <w:szCs w:val="20"/>
                <w:lang w:val="en-US"/>
              </w:rPr>
              <w:t>Table S.1</w:t>
            </w:r>
          </w:p>
        </w:tc>
        <w:tc>
          <w:tcPr>
            <w:tcW w:w="6732" w:type="dxa"/>
          </w:tcPr>
          <w:p w:rsidR="0076792A" w:rsidRPr="009216AD" w:rsidRDefault="0076792A" w:rsidP="00EB1C0C">
            <w:pPr>
              <w:jc w:val="both"/>
              <w:rPr>
                <w:rFonts w:ascii="Arial" w:hAnsi="Arial" w:cs="Arial"/>
                <w:sz w:val="20"/>
                <w:szCs w:val="20"/>
                <w:lang w:val="en-US"/>
              </w:rPr>
            </w:pPr>
            <w:r w:rsidRPr="009216AD">
              <w:rPr>
                <w:rFonts w:ascii="Arial" w:hAnsi="Arial" w:cs="Arial"/>
                <w:sz w:val="20"/>
                <w:szCs w:val="20"/>
                <w:lang w:val="en-US"/>
              </w:rPr>
              <w:t>Antibodies used for assessment of cellular composition of CART products and of PB samples of patients after CART treatment</w:t>
            </w:r>
          </w:p>
        </w:tc>
      </w:tr>
      <w:tr w:rsidR="0076792A" w:rsidRPr="00413902" w:rsidTr="0076792A">
        <w:tc>
          <w:tcPr>
            <w:tcW w:w="2480" w:type="dxa"/>
          </w:tcPr>
          <w:p w:rsidR="0076792A" w:rsidRPr="009216AD" w:rsidRDefault="0076792A" w:rsidP="00EB1C0C">
            <w:pPr>
              <w:jc w:val="both"/>
              <w:rPr>
                <w:rFonts w:ascii="Arial" w:hAnsi="Arial" w:cs="Arial"/>
                <w:b/>
                <w:sz w:val="20"/>
                <w:szCs w:val="20"/>
                <w:lang w:val="en-US"/>
              </w:rPr>
            </w:pPr>
            <w:r w:rsidRPr="009216AD">
              <w:rPr>
                <w:rFonts w:ascii="Arial" w:hAnsi="Arial" w:cs="Arial"/>
                <w:b/>
                <w:sz w:val="20"/>
                <w:szCs w:val="20"/>
                <w:lang w:val="en-US"/>
              </w:rPr>
              <w:t>Table S.2</w:t>
            </w:r>
          </w:p>
        </w:tc>
        <w:tc>
          <w:tcPr>
            <w:tcW w:w="6732" w:type="dxa"/>
          </w:tcPr>
          <w:p w:rsidR="0076792A" w:rsidRPr="009216AD" w:rsidRDefault="0076792A" w:rsidP="00EB1C0C">
            <w:pPr>
              <w:jc w:val="both"/>
              <w:rPr>
                <w:rFonts w:ascii="Arial" w:hAnsi="Arial" w:cs="Arial"/>
                <w:sz w:val="20"/>
                <w:szCs w:val="20"/>
                <w:lang w:val="en-US"/>
              </w:rPr>
            </w:pPr>
            <w:r w:rsidRPr="009216AD">
              <w:rPr>
                <w:rFonts w:ascii="Arial" w:hAnsi="Arial" w:cs="Arial"/>
                <w:sz w:val="20"/>
                <w:szCs w:val="20"/>
                <w:lang w:val="en-US"/>
              </w:rPr>
              <w:t>Characterization of the leukapheresis and the HD-CAR-1 product by conventional flow cytometry.</w:t>
            </w:r>
          </w:p>
        </w:tc>
      </w:tr>
      <w:tr w:rsidR="0076792A" w:rsidRPr="00354390" w:rsidTr="0076792A">
        <w:tc>
          <w:tcPr>
            <w:tcW w:w="2480" w:type="dxa"/>
          </w:tcPr>
          <w:p w:rsidR="0076792A" w:rsidRPr="009216AD" w:rsidRDefault="0076792A" w:rsidP="00EB1C0C">
            <w:pPr>
              <w:jc w:val="both"/>
              <w:rPr>
                <w:rFonts w:ascii="Arial" w:hAnsi="Arial" w:cs="Arial"/>
                <w:b/>
                <w:sz w:val="20"/>
                <w:szCs w:val="20"/>
                <w:lang w:val="en-US"/>
              </w:rPr>
            </w:pPr>
            <w:r w:rsidRPr="009216AD">
              <w:rPr>
                <w:rFonts w:ascii="Arial" w:hAnsi="Arial" w:cs="Arial"/>
                <w:b/>
                <w:sz w:val="20"/>
                <w:szCs w:val="20"/>
                <w:lang w:val="en-US"/>
              </w:rPr>
              <w:t>Table S.3</w:t>
            </w:r>
          </w:p>
        </w:tc>
        <w:tc>
          <w:tcPr>
            <w:tcW w:w="6732" w:type="dxa"/>
          </w:tcPr>
          <w:p w:rsidR="0076792A" w:rsidRPr="009216AD" w:rsidRDefault="0076792A" w:rsidP="00EB1C0C">
            <w:pPr>
              <w:jc w:val="both"/>
              <w:rPr>
                <w:rFonts w:ascii="Arial" w:hAnsi="Arial" w:cs="Arial"/>
                <w:sz w:val="20"/>
                <w:szCs w:val="20"/>
                <w:lang w:val="en-US"/>
              </w:rPr>
            </w:pPr>
            <w:r w:rsidRPr="009216AD">
              <w:rPr>
                <w:rFonts w:ascii="Arial" w:hAnsi="Arial" w:cs="Arial"/>
                <w:sz w:val="20"/>
                <w:szCs w:val="20"/>
                <w:lang w:val="en-US"/>
              </w:rPr>
              <w:t xml:space="preserve">HD-CAR-1 adverse events according to CTCAE.  </w:t>
            </w:r>
          </w:p>
        </w:tc>
      </w:tr>
      <w:tr w:rsidR="00EB1C0C" w:rsidRPr="009216AD" w:rsidTr="008E6518">
        <w:tc>
          <w:tcPr>
            <w:tcW w:w="9212" w:type="dxa"/>
            <w:gridSpan w:val="2"/>
          </w:tcPr>
          <w:p w:rsidR="00EB1C0C" w:rsidRPr="009216AD" w:rsidRDefault="00EB1C0C" w:rsidP="00EB1C0C">
            <w:pPr>
              <w:jc w:val="both"/>
              <w:rPr>
                <w:rFonts w:ascii="Arial" w:hAnsi="Arial" w:cs="Arial"/>
                <w:b/>
                <w:sz w:val="20"/>
                <w:szCs w:val="20"/>
                <w:u w:val="single"/>
                <w:lang w:val="en-US"/>
              </w:rPr>
            </w:pPr>
            <w:r w:rsidRPr="009216AD">
              <w:rPr>
                <w:rFonts w:ascii="Arial" w:hAnsi="Arial" w:cs="Arial"/>
                <w:b/>
                <w:sz w:val="20"/>
                <w:szCs w:val="20"/>
                <w:u w:val="single"/>
                <w:lang w:val="en-US"/>
              </w:rPr>
              <w:t>Supplemental Figure</w:t>
            </w:r>
          </w:p>
        </w:tc>
      </w:tr>
      <w:tr w:rsidR="0076792A" w:rsidRPr="00354390" w:rsidTr="0076792A">
        <w:tc>
          <w:tcPr>
            <w:tcW w:w="2480" w:type="dxa"/>
          </w:tcPr>
          <w:p w:rsidR="0076792A" w:rsidRPr="009216AD" w:rsidRDefault="0076792A" w:rsidP="00EB1C0C">
            <w:pPr>
              <w:jc w:val="both"/>
              <w:rPr>
                <w:rFonts w:ascii="Arial" w:hAnsi="Arial" w:cs="Arial"/>
                <w:b/>
                <w:sz w:val="20"/>
                <w:szCs w:val="20"/>
                <w:lang w:val="en-US"/>
              </w:rPr>
            </w:pPr>
            <w:r w:rsidRPr="009216AD">
              <w:rPr>
                <w:rFonts w:ascii="Arial" w:hAnsi="Arial" w:cs="Arial"/>
                <w:b/>
                <w:sz w:val="20"/>
                <w:szCs w:val="20"/>
                <w:lang w:val="en-US"/>
              </w:rPr>
              <w:t>Figure S.1</w:t>
            </w:r>
          </w:p>
        </w:tc>
        <w:tc>
          <w:tcPr>
            <w:tcW w:w="6732" w:type="dxa"/>
          </w:tcPr>
          <w:p w:rsidR="002E0E76" w:rsidRPr="002E0E76" w:rsidRDefault="002E0E76" w:rsidP="00EB1C0C">
            <w:pPr>
              <w:jc w:val="both"/>
              <w:rPr>
                <w:rFonts w:ascii="Arial" w:hAnsi="Arial" w:cs="Arial"/>
                <w:sz w:val="20"/>
                <w:szCs w:val="20"/>
                <w:highlight w:val="yellow"/>
                <w:lang w:val="en-US"/>
              </w:rPr>
            </w:pPr>
            <w:r w:rsidRPr="002E0E76">
              <w:rPr>
                <w:rFonts w:ascii="Arial" w:hAnsi="Arial" w:cs="Arial"/>
                <w:sz w:val="20"/>
                <w:szCs w:val="20"/>
                <w:lang w:val="en-US"/>
              </w:rPr>
              <w:t>Structure of the RV-SFG.CD19.CD28.4-1BBzeta retroviral vector.</w:t>
            </w:r>
          </w:p>
        </w:tc>
      </w:tr>
      <w:tr w:rsidR="002E0E76" w:rsidRPr="00354390" w:rsidTr="0076792A">
        <w:tc>
          <w:tcPr>
            <w:tcW w:w="2480" w:type="dxa"/>
          </w:tcPr>
          <w:p w:rsidR="002E0E76" w:rsidRPr="009216AD" w:rsidRDefault="002E0E76" w:rsidP="00EB1C0C">
            <w:pPr>
              <w:jc w:val="both"/>
              <w:rPr>
                <w:rFonts w:ascii="Arial" w:hAnsi="Arial" w:cs="Arial"/>
                <w:b/>
                <w:sz w:val="20"/>
                <w:szCs w:val="20"/>
                <w:lang w:val="en-US"/>
              </w:rPr>
            </w:pPr>
            <w:bookmarkStart w:id="1" w:name="_GoBack" w:colFirst="0" w:colLast="1"/>
            <w:r w:rsidRPr="009216AD">
              <w:rPr>
                <w:rFonts w:ascii="Arial" w:hAnsi="Arial" w:cs="Arial"/>
                <w:b/>
                <w:sz w:val="20"/>
                <w:szCs w:val="20"/>
                <w:lang w:val="en-US"/>
              </w:rPr>
              <w:t>Figure S.</w:t>
            </w:r>
            <w:r>
              <w:rPr>
                <w:rFonts w:ascii="Arial" w:hAnsi="Arial" w:cs="Arial"/>
                <w:b/>
                <w:sz w:val="20"/>
                <w:szCs w:val="20"/>
                <w:lang w:val="en-US"/>
              </w:rPr>
              <w:t>2</w:t>
            </w:r>
          </w:p>
        </w:tc>
        <w:tc>
          <w:tcPr>
            <w:tcW w:w="6732" w:type="dxa"/>
          </w:tcPr>
          <w:p w:rsidR="002E0E76" w:rsidRPr="009216AD" w:rsidRDefault="002E0E76" w:rsidP="00EB1C0C">
            <w:pPr>
              <w:jc w:val="both"/>
              <w:rPr>
                <w:rFonts w:ascii="Arial" w:hAnsi="Arial" w:cs="Arial"/>
                <w:sz w:val="20"/>
                <w:szCs w:val="20"/>
                <w:lang w:val="en-US"/>
              </w:rPr>
            </w:pPr>
            <w:r w:rsidRPr="009216AD">
              <w:rPr>
                <w:rFonts w:ascii="Arial" w:hAnsi="Arial" w:cs="Arial"/>
                <w:sz w:val="20"/>
                <w:szCs w:val="20"/>
                <w:lang w:val="en-US"/>
              </w:rPr>
              <w:t>Additional data on the cellular composition of CART products and of corresponding PB samples.</w:t>
            </w:r>
          </w:p>
        </w:tc>
      </w:tr>
      <w:bookmarkEnd w:id="0"/>
      <w:bookmarkEnd w:id="1"/>
    </w:tbl>
    <w:p w:rsidR="0076792A" w:rsidRPr="009216AD" w:rsidRDefault="0076792A" w:rsidP="00EB1C0C">
      <w:pPr>
        <w:spacing w:after="0" w:line="240" w:lineRule="auto"/>
        <w:jc w:val="both"/>
        <w:rPr>
          <w:rFonts w:ascii="Arial" w:hAnsi="Arial" w:cs="Arial"/>
          <w:b/>
          <w:sz w:val="24"/>
          <w:szCs w:val="24"/>
          <w:lang w:val="en-US"/>
        </w:rPr>
      </w:pPr>
    </w:p>
    <w:p w:rsidR="0076792A" w:rsidRPr="009216AD" w:rsidRDefault="0076792A" w:rsidP="00EB1C0C">
      <w:pPr>
        <w:spacing w:after="0" w:line="240" w:lineRule="auto"/>
        <w:jc w:val="both"/>
        <w:rPr>
          <w:rFonts w:ascii="Arial" w:hAnsi="Arial" w:cs="Arial"/>
          <w:b/>
          <w:sz w:val="24"/>
          <w:szCs w:val="24"/>
          <w:lang w:val="en-US"/>
        </w:rPr>
      </w:pPr>
    </w:p>
    <w:p w:rsidR="0076792A" w:rsidRPr="009216AD" w:rsidRDefault="0076792A" w:rsidP="00EB1C0C">
      <w:pPr>
        <w:spacing w:after="0" w:line="240" w:lineRule="auto"/>
        <w:jc w:val="both"/>
        <w:rPr>
          <w:rFonts w:ascii="Arial" w:hAnsi="Arial" w:cs="Arial"/>
          <w:b/>
          <w:sz w:val="20"/>
          <w:szCs w:val="24"/>
          <w:lang w:val="en-US"/>
        </w:rPr>
      </w:pPr>
      <w:r w:rsidRPr="009216AD">
        <w:rPr>
          <w:rFonts w:ascii="Arial" w:hAnsi="Arial" w:cs="Arial"/>
          <w:b/>
          <w:sz w:val="20"/>
          <w:szCs w:val="24"/>
          <w:lang w:val="en-US"/>
        </w:rPr>
        <w:t xml:space="preserve">Supplemental Table S.1: Antibodies used for assessment of cellular composition of CART products and of PB samples of patients after CART treatment. </w:t>
      </w:r>
    </w:p>
    <w:p w:rsidR="0076792A" w:rsidRPr="009216AD" w:rsidRDefault="0076792A" w:rsidP="00EB1C0C">
      <w:pPr>
        <w:spacing w:after="0" w:line="240" w:lineRule="auto"/>
        <w:jc w:val="both"/>
        <w:rPr>
          <w:rFonts w:ascii="Arial" w:hAnsi="Arial" w:cs="Arial"/>
          <w:b/>
          <w:sz w:val="20"/>
          <w:szCs w:val="24"/>
          <w:lang w:val="en-US"/>
        </w:rPr>
      </w:pPr>
      <w:r w:rsidRPr="009216AD">
        <w:rPr>
          <w:rFonts w:ascii="Arial" w:hAnsi="Arial" w:cs="Arial"/>
          <w:b/>
          <w:sz w:val="20"/>
          <w:szCs w:val="24"/>
          <w:lang w:val="en-US"/>
        </w:rPr>
        <w:t xml:space="preserve"> </w:t>
      </w:r>
    </w:p>
    <w:tbl>
      <w:tblPr>
        <w:tblStyle w:val="Tabellenraster"/>
        <w:tblW w:w="9062" w:type="dxa"/>
        <w:tblInd w:w="0" w:type="dxa"/>
        <w:tblLook w:val="04A0" w:firstRow="1" w:lastRow="0" w:firstColumn="1" w:lastColumn="0" w:noHBand="0" w:noVBand="1"/>
      </w:tblPr>
      <w:tblGrid>
        <w:gridCol w:w="3397"/>
        <w:gridCol w:w="2109"/>
        <w:gridCol w:w="1590"/>
        <w:gridCol w:w="1966"/>
      </w:tblGrid>
      <w:tr w:rsidR="0076792A" w:rsidRPr="009216AD" w:rsidTr="008E6518">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6792A" w:rsidRPr="009216AD" w:rsidRDefault="0076792A" w:rsidP="00EB1C0C">
            <w:pPr>
              <w:rPr>
                <w:rFonts w:ascii="Arial" w:hAnsi="Arial" w:cs="Arial"/>
                <w:b/>
                <w:sz w:val="16"/>
                <w:szCs w:val="16"/>
              </w:rPr>
            </w:pPr>
            <w:proofErr w:type="spellStart"/>
            <w:r w:rsidRPr="009216AD">
              <w:rPr>
                <w:rFonts w:ascii="Arial" w:hAnsi="Arial" w:cs="Arial"/>
                <w:b/>
                <w:sz w:val="16"/>
                <w:szCs w:val="16"/>
              </w:rPr>
              <w:t>Antibodies</w:t>
            </w:r>
            <w:proofErr w:type="spellEnd"/>
            <w:r w:rsidRPr="009216AD">
              <w:rPr>
                <w:rFonts w:ascii="Arial" w:hAnsi="Arial" w:cs="Arial"/>
                <w:b/>
                <w:sz w:val="16"/>
                <w:szCs w:val="16"/>
              </w:rPr>
              <w:t xml:space="preserve"> </w:t>
            </w:r>
          </w:p>
        </w:tc>
        <w:tc>
          <w:tcPr>
            <w:tcW w:w="210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6792A" w:rsidRPr="009216AD" w:rsidRDefault="0076792A" w:rsidP="00EB1C0C">
            <w:pPr>
              <w:jc w:val="center"/>
              <w:rPr>
                <w:rFonts w:ascii="Arial" w:hAnsi="Arial" w:cs="Arial"/>
                <w:b/>
                <w:sz w:val="16"/>
                <w:szCs w:val="16"/>
              </w:rPr>
            </w:pPr>
            <w:proofErr w:type="spellStart"/>
            <w:r w:rsidRPr="009216AD">
              <w:rPr>
                <w:rFonts w:ascii="Arial" w:hAnsi="Arial" w:cs="Arial"/>
                <w:b/>
                <w:sz w:val="16"/>
                <w:szCs w:val="16"/>
              </w:rPr>
              <w:t>vendor</w:t>
            </w:r>
            <w:proofErr w:type="spellEnd"/>
          </w:p>
        </w:tc>
        <w:tc>
          <w:tcPr>
            <w:tcW w:w="15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6792A" w:rsidRPr="009216AD" w:rsidRDefault="0076792A" w:rsidP="00EB1C0C">
            <w:pPr>
              <w:jc w:val="center"/>
              <w:rPr>
                <w:rFonts w:ascii="Arial" w:hAnsi="Arial" w:cs="Arial"/>
                <w:b/>
                <w:sz w:val="16"/>
                <w:szCs w:val="16"/>
                <w:highlight w:val="yellow"/>
              </w:rPr>
            </w:pPr>
            <w:r w:rsidRPr="009216AD">
              <w:rPr>
                <w:rFonts w:ascii="Arial" w:hAnsi="Arial" w:cs="Arial"/>
                <w:b/>
                <w:sz w:val="16"/>
                <w:szCs w:val="16"/>
              </w:rPr>
              <w:t>Cat.no</w:t>
            </w:r>
          </w:p>
        </w:tc>
        <w:tc>
          <w:tcPr>
            <w:tcW w:w="196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6792A" w:rsidRPr="009216AD" w:rsidRDefault="0076792A" w:rsidP="00EB1C0C">
            <w:pPr>
              <w:jc w:val="center"/>
              <w:rPr>
                <w:rFonts w:ascii="Arial" w:hAnsi="Arial" w:cs="Arial"/>
                <w:b/>
                <w:sz w:val="16"/>
                <w:szCs w:val="16"/>
                <w:highlight w:val="yellow"/>
              </w:rPr>
            </w:pPr>
            <w:proofErr w:type="spellStart"/>
            <w:r w:rsidRPr="009216AD">
              <w:rPr>
                <w:rFonts w:ascii="Arial" w:hAnsi="Arial" w:cs="Arial"/>
                <w:b/>
                <w:sz w:val="16"/>
                <w:szCs w:val="16"/>
              </w:rPr>
              <w:t>Staining</w:t>
            </w:r>
            <w:proofErr w:type="spellEnd"/>
            <w:r w:rsidRPr="009216AD">
              <w:rPr>
                <w:rFonts w:ascii="Arial" w:hAnsi="Arial" w:cs="Arial"/>
                <w:b/>
                <w:sz w:val="16"/>
                <w:szCs w:val="16"/>
              </w:rPr>
              <w:t xml:space="preserve"> </w:t>
            </w:r>
            <w:proofErr w:type="spellStart"/>
            <w:r w:rsidRPr="009216AD">
              <w:rPr>
                <w:rFonts w:ascii="Arial" w:hAnsi="Arial" w:cs="Arial"/>
                <w:b/>
                <w:sz w:val="16"/>
                <w:szCs w:val="16"/>
              </w:rPr>
              <w:t>number</w:t>
            </w:r>
            <w:proofErr w:type="spellEnd"/>
          </w:p>
        </w:tc>
      </w:tr>
      <w:tr w:rsidR="0076792A" w:rsidRPr="009216AD" w:rsidTr="008E6518">
        <w:tc>
          <w:tcPr>
            <w:tcW w:w="3397" w:type="dxa"/>
            <w:tcBorders>
              <w:top w:val="single" w:sz="4" w:space="0" w:color="auto"/>
              <w:left w:val="single" w:sz="4" w:space="0" w:color="auto"/>
              <w:bottom w:val="single" w:sz="4" w:space="0" w:color="auto"/>
              <w:right w:val="single" w:sz="4" w:space="0" w:color="auto"/>
            </w:tcBorders>
            <w:hideMark/>
          </w:tcPr>
          <w:p w:rsidR="0076792A" w:rsidRPr="009216AD" w:rsidRDefault="0076792A" w:rsidP="00EB1C0C">
            <w:pPr>
              <w:rPr>
                <w:rFonts w:ascii="Arial" w:hAnsi="Arial" w:cs="Arial"/>
                <w:sz w:val="16"/>
                <w:szCs w:val="16"/>
              </w:rPr>
            </w:pPr>
            <w:r w:rsidRPr="009216AD">
              <w:rPr>
                <w:rFonts w:ascii="Arial" w:hAnsi="Arial" w:cs="Arial"/>
                <w:sz w:val="16"/>
                <w:szCs w:val="16"/>
              </w:rPr>
              <w:t>CD19-BUV496</w:t>
            </w:r>
          </w:p>
        </w:tc>
        <w:tc>
          <w:tcPr>
            <w:tcW w:w="2109" w:type="dxa"/>
            <w:tcBorders>
              <w:top w:val="single" w:sz="4" w:space="0" w:color="auto"/>
              <w:left w:val="single" w:sz="4" w:space="0" w:color="auto"/>
              <w:bottom w:val="single" w:sz="4" w:space="0" w:color="auto"/>
              <w:right w:val="single" w:sz="4" w:space="0" w:color="auto"/>
            </w:tcBorders>
            <w:hideMark/>
          </w:tcPr>
          <w:p w:rsidR="0076792A" w:rsidRPr="009216AD" w:rsidRDefault="0076792A" w:rsidP="00EB1C0C">
            <w:pPr>
              <w:jc w:val="center"/>
              <w:rPr>
                <w:rFonts w:ascii="Arial" w:hAnsi="Arial" w:cs="Arial"/>
                <w:sz w:val="16"/>
                <w:szCs w:val="16"/>
              </w:rPr>
            </w:pPr>
            <w:r w:rsidRPr="009216AD">
              <w:rPr>
                <w:rFonts w:ascii="Arial" w:hAnsi="Arial" w:cs="Arial"/>
                <w:sz w:val="16"/>
                <w:szCs w:val="16"/>
              </w:rPr>
              <w:t>BD</w:t>
            </w:r>
          </w:p>
        </w:tc>
        <w:tc>
          <w:tcPr>
            <w:tcW w:w="1590" w:type="dxa"/>
            <w:tcBorders>
              <w:top w:val="single" w:sz="4" w:space="0" w:color="auto"/>
              <w:left w:val="single" w:sz="4" w:space="0" w:color="auto"/>
              <w:bottom w:val="single" w:sz="4" w:space="0" w:color="auto"/>
              <w:right w:val="single" w:sz="4" w:space="0" w:color="auto"/>
            </w:tcBorders>
          </w:tcPr>
          <w:p w:rsidR="0076792A" w:rsidRPr="009216AD" w:rsidRDefault="0076792A" w:rsidP="00EB1C0C">
            <w:pPr>
              <w:jc w:val="center"/>
              <w:rPr>
                <w:rFonts w:ascii="Arial" w:hAnsi="Arial" w:cs="Arial"/>
                <w:sz w:val="16"/>
                <w:szCs w:val="16"/>
              </w:rPr>
            </w:pPr>
            <w:r w:rsidRPr="009216AD">
              <w:rPr>
                <w:rFonts w:ascii="Arial" w:hAnsi="Arial" w:cs="Arial"/>
                <w:sz w:val="16"/>
                <w:szCs w:val="16"/>
              </w:rPr>
              <w:t>612938</w:t>
            </w:r>
          </w:p>
        </w:tc>
        <w:tc>
          <w:tcPr>
            <w:tcW w:w="1966" w:type="dxa"/>
            <w:tcBorders>
              <w:top w:val="single" w:sz="4" w:space="0" w:color="auto"/>
              <w:left w:val="single" w:sz="4" w:space="0" w:color="auto"/>
              <w:bottom w:val="single" w:sz="4" w:space="0" w:color="auto"/>
              <w:right w:val="single" w:sz="4" w:space="0" w:color="auto"/>
            </w:tcBorders>
            <w:hideMark/>
          </w:tcPr>
          <w:p w:rsidR="0076792A" w:rsidRPr="009216AD" w:rsidRDefault="0076792A" w:rsidP="00EB1C0C">
            <w:pPr>
              <w:tabs>
                <w:tab w:val="center" w:pos="1157"/>
              </w:tabs>
              <w:jc w:val="center"/>
              <w:rPr>
                <w:rFonts w:ascii="Arial" w:hAnsi="Arial" w:cs="Arial"/>
                <w:sz w:val="16"/>
                <w:szCs w:val="16"/>
              </w:rPr>
            </w:pPr>
            <w:r w:rsidRPr="009216AD">
              <w:rPr>
                <w:rFonts w:ascii="Arial" w:hAnsi="Arial" w:cs="Arial"/>
                <w:sz w:val="16"/>
                <w:szCs w:val="16"/>
              </w:rPr>
              <w:t>1</w:t>
            </w:r>
          </w:p>
        </w:tc>
      </w:tr>
      <w:tr w:rsidR="0076792A" w:rsidRPr="009216AD" w:rsidTr="008E6518">
        <w:tc>
          <w:tcPr>
            <w:tcW w:w="339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76792A" w:rsidRPr="009216AD" w:rsidRDefault="0076792A" w:rsidP="00EB1C0C">
            <w:pPr>
              <w:rPr>
                <w:rFonts w:ascii="Arial" w:hAnsi="Arial" w:cs="Arial"/>
                <w:sz w:val="16"/>
                <w:szCs w:val="16"/>
              </w:rPr>
            </w:pPr>
            <w:r w:rsidRPr="009216AD">
              <w:rPr>
                <w:rFonts w:ascii="Arial" w:hAnsi="Arial" w:cs="Arial"/>
                <w:sz w:val="16"/>
                <w:szCs w:val="16"/>
              </w:rPr>
              <w:t xml:space="preserve">CAR T </w:t>
            </w:r>
            <w:proofErr w:type="spellStart"/>
            <w:r w:rsidRPr="009216AD">
              <w:rPr>
                <w:rFonts w:ascii="Arial" w:hAnsi="Arial" w:cs="Arial"/>
                <w:sz w:val="16"/>
                <w:szCs w:val="16"/>
              </w:rPr>
              <w:t>detection</w:t>
            </w:r>
            <w:proofErr w:type="spellEnd"/>
            <w:r w:rsidRPr="009216AD">
              <w:rPr>
                <w:rFonts w:ascii="Arial" w:hAnsi="Arial" w:cs="Arial"/>
                <w:sz w:val="16"/>
                <w:szCs w:val="16"/>
              </w:rPr>
              <w:t xml:space="preserve"> </w:t>
            </w:r>
            <w:proofErr w:type="spellStart"/>
            <w:r w:rsidRPr="009216AD">
              <w:rPr>
                <w:rFonts w:ascii="Arial" w:hAnsi="Arial" w:cs="Arial"/>
                <w:sz w:val="16"/>
                <w:szCs w:val="16"/>
              </w:rPr>
              <w:t>reagent</w:t>
            </w:r>
            <w:proofErr w:type="spellEnd"/>
          </w:p>
        </w:tc>
        <w:tc>
          <w:tcPr>
            <w:tcW w:w="210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76792A" w:rsidRPr="009216AD" w:rsidRDefault="0076792A" w:rsidP="00EB1C0C">
            <w:pPr>
              <w:jc w:val="center"/>
              <w:rPr>
                <w:rFonts w:ascii="Arial" w:hAnsi="Arial" w:cs="Arial"/>
                <w:sz w:val="16"/>
                <w:szCs w:val="16"/>
              </w:rPr>
            </w:pPr>
            <w:proofErr w:type="spellStart"/>
            <w:r w:rsidRPr="009216AD">
              <w:rPr>
                <w:rFonts w:ascii="Arial" w:hAnsi="Arial" w:cs="Arial"/>
                <w:sz w:val="16"/>
                <w:szCs w:val="16"/>
              </w:rPr>
              <w:t>Miltenyi</w:t>
            </w:r>
            <w:proofErr w:type="spellEnd"/>
          </w:p>
        </w:tc>
        <w:tc>
          <w:tcPr>
            <w:tcW w:w="159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6792A" w:rsidRPr="009216AD" w:rsidRDefault="0076792A" w:rsidP="00EB1C0C">
            <w:pPr>
              <w:jc w:val="center"/>
              <w:rPr>
                <w:rFonts w:ascii="Arial" w:hAnsi="Arial" w:cs="Arial"/>
                <w:sz w:val="16"/>
                <w:szCs w:val="16"/>
              </w:rPr>
            </w:pPr>
            <w:r w:rsidRPr="009216AD">
              <w:rPr>
                <w:rFonts w:ascii="Arial" w:hAnsi="Arial" w:cs="Arial"/>
                <w:sz w:val="16"/>
                <w:szCs w:val="16"/>
              </w:rPr>
              <w:t>130-129-550</w:t>
            </w:r>
          </w:p>
        </w:tc>
        <w:tc>
          <w:tcPr>
            <w:tcW w:w="196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76792A" w:rsidRPr="009216AD" w:rsidRDefault="0076792A" w:rsidP="00EB1C0C">
            <w:pPr>
              <w:jc w:val="center"/>
              <w:rPr>
                <w:rFonts w:ascii="Arial" w:hAnsi="Arial" w:cs="Arial"/>
                <w:sz w:val="16"/>
                <w:szCs w:val="16"/>
              </w:rPr>
            </w:pPr>
            <w:r w:rsidRPr="009216AD">
              <w:rPr>
                <w:rFonts w:ascii="Arial" w:hAnsi="Arial" w:cs="Arial"/>
                <w:sz w:val="16"/>
                <w:szCs w:val="16"/>
              </w:rPr>
              <w:t>2</w:t>
            </w:r>
          </w:p>
        </w:tc>
      </w:tr>
      <w:tr w:rsidR="0076792A" w:rsidRPr="009216AD" w:rsidTr="008E6518">
        <w:tc>
          <w:tcPr>
            <w:tcW w:w="3397" w:type="dxa"/>
            <w:tcBorders>
              <w:top w:val="single" w:sz="4" w:space="0" w:color="auto"/>
              <w:left w:val="single" w:sz="4" w:space="0" w:color="auto"/>
              <w:bottom w:val="single" w:sz="4" w:space="0" w:color="auto"/>
              <w:right w:val="single" w:sz="4" w:space="0" w:color="auto"/>
            </w:tcBorders>
            <w:hideMark/>
          </w:tcPr>
          <w:p w:rsidR="0076792A" w:rsidRPr="009216AD" w:rsidRDefault="0076792A" w:rsidP="00EB1C0C">
            <w:pPr>
              <w:rPr>
                <w:rFonts w:ascii="Arial" w:hAnsi="Arial" w:cs="Arial"/>
                <w:sz w:val="16"/>
                <w:szCs w:val="16"/>
              </w:rPr>
            </w:pPr>
            <w:r w:rsidRPr="009216AD">
              <w:rPr>
                <w:rFonts w:ascii="Arial" w:hAnsi="Arial" w:cs="Arial"/>
                <w:sz w:val="16"/>
                <w:szCs w:val="16"/>
                <w:lang w:val="en-US"/>
              </w:rPr>
              <w:t>CD16-BUV395</w:t>
            </w:r>
          </w:p>
        </w:tc>
        <w:tc>
          <w:tcPr>
            <w:tcW w:w="2109" w:type="dxa"/>
            <w:tcBorders>
              <w:top w:val="single" w:sz="4" w:space="0" w:color="auto"/>
              <w:left w:val="single" w:sz="4" w:space="0" w:color="auto"/>
              <w:bottom w:val="single" w:sz="4" w:space="0" w:color="auto"/>
              <w:right w:val="single" w:sz="4" w:space="0" w:color="auto"/>
            </w:tcBorders>
            <w:hideMark/>
          </w:tcPr>
          <w:p w:rsidR="0076792A" w:rsidRPr="009216AD" w:rsidRDefault="0076792A" w:rsidP="00EB1C0C">
            <w:pPr>
              <w:jc w:val="center"/>
              <w:rPr>
                <w:rFonts w:ascii="Arial" w:hAnsi="Arial" w:cs="Arial"/>
                <w:sz w:val="16"/>
                <w:szCs w:val="16"/>
              </w:rPr>
            </w:pPr>
            <w:r w:rsidRPr="009216AD">
              <w:rPr>
                <w:rFonts w:ascii="Arial" w:hAnsi="Arial" w:cs="Arial"/>
                <w:sz w:val="16"/>
                <w:szCs w:val="16"/>
              </w:rPr>
              <w:t>BD</w:t>
            </w:r>
          </w:p>
        </w:tc>
        <w:tc>
          <w:tcPr>
            <w:tcW w:w="1590" w:type="dxa"/>
            <w:tcBorders>
              <w:top w:val="single" w:sz="4" w:space="0" w:color="auto"/>
              <w:left w:val="single" w:sz="4" w:space="0" w:color="auto"/>
              <w:bottom w:val="single" w:sz="4" w:space="0" w:color="auto"/>
              <w:right w:val="single" w:sz="4" w:space="0" w:color="auto"/>
            </w:tcBorders>
          </w:tcPr>
          <w:p w:rsidR="0076792A" w:rsidRPr="009216AD" w:rsidRDefault="0076792A" w:rsidP="00EB1C0C">
            <w:pPr>
              <w:jc w:val="center"/>
              <w:rPr>
                <w:rFonts w:ascii="Arial" w:hAnsi="Arial" w:cs="Arial"/>
                <w:sz w:val="16"/>
                <w:szCs w:val="16"/>
              </w:rPr>
            </w:pPr>
            <w:r w:rsidRPr="009216AD">
              <w:rPr>
                <w:rFonts w:ascii="Arial" w:hAnsi="Arial" w:cs="Arial"/>
                <w:sz w:val="16"/>
                <w:szCs w:val="16"/>
              </w:rPr>
              <w:t>563784</w:t>
            </w:r>
          </w:p>
        </w:tc>
        <w:tc>
          <w:tcPr>
            <w:tcW w:w="1966" w:type="dxa"/>
            <w:tcBorders>
              <w:top w:val="single" w:sz="4" w:space="0" w:color="auto"/>
              <w:left w:val="single" w:sz="4" w:space="0" w:color="auto"/>
              <w:bottom w:val="single" w:sz="4" w:space="0" w:color="auto"/>
              <w:right w:val="single" w:sz="4" w:space="0" w:color="auto"/>
            </w:tcBorders>
            <w:hideMark/>
          </w:tcPr>
          <w:p w:rsidR="0076792A" w:rsidRPr="009216AD" w:rsidRDefault="0076792A" w:rsidP="00EB1C0C">
            <w:pPr>
              <w:jc w:val="center"/>
              <w:rPr>
                <w:rFonts w:ascii="Arial" w:hAnsi="Arial" w:cs="Arial"/>
                <w:sz w:val="16"/>
                <w:szCs w:val="16"/>
              </w:rPr>
            </w:pPr>
            <w:r w:rsidRPr="009216AD">
              <w:rPr>
                <w:rFonts w:ascii="Arial" w:hAnsi="Arial" w:cs="Arial"/>
                <w:sz w:val="16"/>
                <w:szCs w:val="16"/>
              </w:rPr>
              <w:t>3</w:t>
            </w:r>
          </w:p>
        </w:tc>
      </w:tr>
      <w:tr w:rsidR="0076792A" w:rsidRPr="009216AD" w:rsidTr="008E6518">
        <w:tc>
          <w:tcPr>
            <w:tcW w:w="339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76792A" w:rsidRPr="009216AD" w:rsidRDefault="0076792A" w:rsidP="00EB1C0C">
            <w:pPr>
              <w:rPr>
                <w:rFonts w:ascii="Arial" w:hAnsi="Arial" w:cs="Arial"/>
                <w:sz w:val="16"/>
                <w:szCs w:val="16"/>
              </w:rPr>
            </w:pPr>
            <w:r w:rsidRPr="009216AD">
              <w:rPr>
                <w:rFonts w:ascii="Arial" w:hAnsi="Arial" w:cs="Arial"/>
                <w:sz w:val="16"/>
                <w:szCs w:val="16"/>
                <w:lang w:val="en-US"/>
              </w:rPr>
              <w:t>CD33 BUV563</w:t>
            </w:r>
          </w:p>
        </w:tc>
        <w:tc>
          <w:tcPr>
            <w:tcW w:w="210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76792A" w:rsidRPr="009216AD" w:rsidRDefault="0076792A" w:rsidP="00EB1C0C">
            <w:pPr>
              <w:jc w:val="center"/>
              <w:rPr>
                <w:rFonts w:ascii="Arial" w:hAnsi="Arial" w:cs="Arial"/>
                <w:sz w:val="16"/>
                <w:szCs w:val="16"/>
              </w:rPr>
            </w:pPr>
            <w:r w:rsidRPr="009216AD">
              <w:rPr>
                <w:rFonts w:ascii="Arial" w:hAnsi="Arial" w:cs="Arial"/>
                <w:sz w:val="16"/>
                <w:szCs w:val="16"/>
              </w:rPr>
              <w:t>BD</w:t>
            </w:r>
          </w:p>
        </w:tc>
        <w:tc>
          <w:tcPr>
            <w:tcW w:w="159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6792A" w:rsidRPr="009216AD" w:rsidRDefault="0076792A" w:rsidP="00EB1C0C">
            <w:pPr>
              <w:jc w:val="center"/>
              <w:rPr>
                <w:rFonts w:ascii="Arial" w:hAnsi="Arial" w:cs="Arial"/>
                <w:sz w:val="16"/>
                <w:szCs w:val="16"/>
              </w:rPr>
            </w:pPr>
            <w:r w:rsidRPr="009216AD">
              <w:rPr>
                <w:rFonts w:ascii="Arial" w:hAnsi="Arial" w:cs="Arial"/>
                <w:sz w:val="16"/>
                <w:szCs w:val="16"/>
              </w:rPr>
              <w:t>741369</w:t>
            </w:r>
          </w:p>
        </w:tc>
        <w:tc>
          <w:tcPr>
            <w:tcW w:w="196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76792A" w:rsidRPr="009216AD" w:rsidRDefault="0076792A" w:rsidP="00EB1C0C">
            <w:pPr>
              <w:jc w:val="center"/>
              <w:rPr>
                <w:rFonts w:ascii="Arial" w:hAnsi="Arial" w:cs="Arial"/>
                <w:sz w:val="16"/>
                <w:szCs w:val="16"/>
              </w:rPr>
            </w:pPr>
            <w:r w:rsidRPr="009216AD">
              <w:rPr>
                <w:rFonts w:ascii="Arial" w:hAnsi="Arial" w:cs="Arial"/>
                <w:sz w:val="16"/>
                <w:szCs w:val="16"/>
              </w:rPr>
              <w:t>3</w:t>
            </w:r>
          </w:p>
        </w:tc>
      </w:tr>
      <w:tr w:rsidR="0076792A" w:rsidRPr="009216AD" w:rsidTr="008E6518">
        <w:tc>
          <w:tcPr>
            <w:tcW w:w="3397" w:type="dxa"/>
            <w:tcBorders>
              <w:top w:val="single" w:sz="4" w:space="0" w:color="auto"/>
              <w:left w:val="single" w:sz="4" w:space="0" w:color="auto"/>
              <w:bottom w:val="single" w:sz="4" w:space="0" w:color="auto"/>
              <w:right w:val="single" w:sz="4" w:space="0" w:color="auto"/>
            </w:tcBorders>
            <w:hideMark/>
          </w:tcPr>
          <w:p w:rsidR="0076792A" w:rsidRPr="009216AD" w:rsidRDefault="0076792A" w:rsidP="00EB1C0C">
            <w:pPr>
              <w:rPr>
                <w:rFonts w:ascii="Arial" w:hAnsi="Arial" w:cs="Arial"/>
                <w:sz w:val="16"/>
                <w:szCs w:val="16"/>
              </w:rPr>
            </w:pPr>
            <w:r w:rsidRPr="009216AD">
              <w:rPr>
                <w:rFonts w:ascii="Arial" w:hAnsi="Arial" w:cs="Arial"/>
                <w:sz w:val="16"/>
                <w:szCs w:val="16"/>
                <w:lang w:val="en-US"/>
              </w:rPr>
              <w:t>CD314 BUV615</w:t>
            </w:r>
          </w:p>
        </w:tc>
        <w:tc>
          <w:tcPr>
            <w:tcW w:w="2109" w:type="dxa"/>
            <w:tcBorders>
              <w:top w:val="single" w:sz="4" w:space="0" w:color="auto"/>
              <w:left w:val="single" w:sz="4" w:space="0" w:color="auto"/>
              <w:bottom w:val="single" w:sz="4" w:space="0" w:color="auto"/>
              <w:right w:val="single" w:sz="4" w:space="0" w:color="auto"/>
            </w:tcBorders>
            <w:hideMark/>
          </w:tcPr>
          <w:p w:rsidR="0076792A" w:rsidRPr="009216AD" w:rsidRDefault="0076792A" w:rsidP="00EB1C0C">
            <w:pPr>
              <w:jc w:val="center"/>
              <w:rPr>
                <w:rFonts w:ascii="Arial" w:hAnsi="Arial" w:cs="Arial"/>
                <w:sz w:val="16"/>
                <w:szCs w:val="16"/>
              </w:rPr>
            </w:pPr>
            <w:r w:rsidRPr="009216AD">
              <w:rPr>
                <w:rFonts w:ascii="Arial" w:hAnsi="Arial" w:cs="Arial"/>
                <w:sz w:val="16"/>
                <w:szCs w:val="16"/>
              </w:rPr>
              <w:t>BD</w:t>
            </w:r>
          </w:p>
        </w:tc>
        <w:tc>
          <w:tcPr>
            <w:tcW w:w="1590" w:type="dxa"/>
            <w:tcBorders>
              <w:top w:val="single" w:sz="4" w:space="0" w:color="auto"/>
              <w:left w:val="single" w:sz="4" w:space="0" w:color="auto"/>
              <w:bottom w:val="single" w:sz="4" w:space="0" w:color="auto"/>
              <w:right w:val="single" w:sz="4" w:space="0" w:color="auto"/>
            </w:tcBorders>
          </w:tcPr>
          <w:p w:rsidR="0076792A" w:rsidRPr="009216AD" w:rsidRDefault="0076792A" w:rsidP="00EB1C0C">
            <w:pPr>
              <w:jc w:val="center"/>
              <w:rPr>
                <w:rFonts w:ascii="Arial" w:hAnsi="Arial" w:cs="Arial"/>
                <w:sz w:val="16"/>
                <w:szCs w:val="16"/>
              </w:rPr>
            </w:pPr>
            <w:r w:rsidRPr="009216AD">
              <w:rPr>
                <w:rFonts w:ascii="Arial" w:hAnsi="Arial" w:cs="Arial"/>
                <w:sz w:val="16"/>
                <w:szCs w:val="16"/>
              </w:rPr>
              <w:t>751305</w:t>
            </w:r>
          </w:p>
        </w:tc>
        <w:tc>
          <w:tcPr>
            <w:tcW w:w="1966" w:type="dxa"/>
            <w:tcBorders>
              <w:top w:val="single" w:sz="4" w:space="0" w:color="auto"/>
              <w:left w:val="single" w:sz="4" w:space="0" w:color="auto"/>
              <w:bottom w:val="single" w:sz="4" w:space="0" w:color="auto"/>
              <w:right w:val="single" w:sz="4" w:space="0" w:color="auto"/>
            </w:tcBorders>
            <w:hideMark/>
          </w:tcPr>
          <w:p w:rsidR="0076792A" w:rsidRPr="009216AD" w:rsidRDefault="0076792A" w:rsidP="00EB1C0C">
            <w:pPr>
              <w:jc w:val="center"/>
              <w:rPr>
                <w:rFonts w:ascii="Arial" w:hAnsi="Arial" w:cs="Arial"/>
                <w:sz w:val="16"/>
                <w:szCs w:val="16"/>
              </w:rPr>
            </w:pPr>
            <w:r w:rsidRPr="009216AD">
              <w:rPr>
                <w:rFonts w:ascii="Arial" w:hAnsi="Arial" w:cs="Arial"/>
                <w:sz w:val="16"/>
                <w:szCs w:val="16"/>
              </w:rPr>
              <w:t>3</w:t>
            </w:r>
          </w:p>
        </w:tc>
      </w:tr>
      <w:tr w:rsidR="0076792A" w:rsidRPr="009216AD" w:rsidTr="008E6518">
        <w:tc>
          <w:tcPr>
            <w:tcW w:w="339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76792A" w:rsidRPr="009216AD" w:rsidRDefault="0076792A" w:rsidP="00EB1C0C">
            <w:pPr>
              <w:rPr>
                <w:rFonts w:ascii="Arial" w:hAnsi="Arial" w:cs="Arial"/>
                <w:sz w:val="16"/>
                <w:szCs w:val="16"/>
              </w:rPr>
            </w:pPr>
            <w:r w:rsidRPr="009216AD">
              <w:rPr>
                <w:rFonts w:ascii="Arial" w:hAnsi="Arial" w:cs="Arial"/>
                <w:sz w:val="16"/>
                <w:szCs w:val="16"/>
                <w:lang w:val="en-US"/>
              </w:rPr>
              <w:t>CD27 BUV661</w:t>
            </w:r>
          </w:p>
        </w:tc>
        <w:tc>
          <w:tcPr>
            <w:tcW w:w="210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76792A" w:rsidRPr="009216AD" w:rsidRDefault="0076792A" w:rsidP="00EB1C0C">
            <w:pPr>
              <w:jc w:val="center"/>
              <w:rPr>
                <w:rFonts w:ascii="Arial" w:hAnsi="Arial" w:cs="Arial"/>
                <w:sz w:val="16"/>
                <w:szCs w:val="16"/>
              </w:rPr>
            </w:pPr>
            <w:r w:rsidRPr="009216AD">
              <w:rPr>
                <w:rFonts w:ascii="Arial" w:hAnsi="Arial" w:cs="Arial"/>
                <w:sz w:val="16"/>
                <w:szCs w:val="16"/>
              </w:rPr>
              <w:t>BD</w:t>
            </w:r>
          </w:p>
        </w:tc>
        <w:tc>
          <w:tcPr>
            <w:tcW w:w="159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6792A" w:rsidRPr="009216AD" w:rsidRDefault="0076792A" w:rsidP="00EB1C0C">
            <w:pPr>
              <w:jc w:val="center"/>
              <w:rPr>
                <w:rFonts w:ascii="Arial" w:hAnsi="Arial" w:cs="Arial"/>
                <w:sz w:val="16"/>
                <w:szCs w:val="16"/>
              </w:rPr>
            </w:pPr>
            <w:r w:rsidRPr="009216AD">
              <w:rPr>
                <w:rFonts w:ascii="Arial" w:hAnsi="Arial" w:cs="Arial"/>
                <w:sz w:val="16"/>
                <w:szCs w:val="16"/>
              </w:rPr>
              <w:t>741609</w:t>
            </w:r>
          </w:p>
        </w:tc>
        <w:tc>
          <w:tcPr>
            <w:tcW w:w="196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76792A" w:rsidRPr="009216AD" w:rsidRDefault="0076792A" w:rsidP="00EB1C0C">
            <w:pPr>
              <w:jc w:val="center"/>
              <w:rPr>
                <w:rFonts w:ascii="Arial" w:hAnsi="Arial" w:cs="Arial"/>
                <w:sz w:val="16"/>
                <w:szCs w:val="16"/>
              </w:rPr>
            </w:pPr>
            <w:r w:rsidRPr="009216AD">
              <w:rPr>
                <w:rFonts w:ascii="Arial" w:hAnsi="Arial" w:cs="Arial"/>
                <w:sz w:val="16"/>
                <w:szCs w:val="16"/>
              </w:rPr>
              <w:t>3</w:t>
            </w:r>
          </w:p>
        </w:tc>
      </w:tr>
      <w:tr w:rsidR="0076792A" w:rsidRPr="009216AD" w:rsidTr="008E6518">
        <w:tc>
          <w:tcPr>
            <w:tcW w:w="3397" w:type="dxa"/>
            <w:tcBorders>
              <w:top w:val="single" w:sz="4" w:space="0" w:color="auto"/>
              <w:left w:val="single" w:sz="4" w:space="0" w:color="auto"/>
              <w:bottom w:val="single" w:sz="4" w:space="0" w:color="auto"/>
              <w:right w:val="single" w:sz="4" w:space="0" w:color="auto"/>
            </w:tcBorders>
            <w:hideMark/>
          </w:tcPr>
          <w:p w:rsidR="0076792A" w:rsidRPr="009216AD" w:rsidRDefault="0076792A" w:rsidP="00EB1C0C">
            <w:pPr>
              <w:rPr>
                <w:rFonts w:ascii="Arial" w:hAnsi="Arial" w:cs="Arial"/>
                <w:sz w:val="16"/>
                <w:szCs w:val="16"/>
              </w:rPr>
            </w:pPr>
            <w:r w:rsidRPr="009216AD">
              <w:rPr>
                <w:rFonts w:ascii="Arial" w:hAnsi="Arial" w:cs="Arial"/>
                <w:sz w:val="16"/>
                <w:szCs w:val="16"/>
                <w:lang w:val="en-US"/>
              </w:rPr>
              <w:t>CD8 BUV737</w:t>
            </w:r>
          </w:p>
        </w:tc>
        <w:tc>
          <w:tcPr>
            <w:tcW w:w="2109" w:type="dxa"/>
            <w:tcBorders>
              <w:top w:val="single" w:sz="4" w:space="0" w:color="auto"/>
              <w:left w:val="single" w:sz="4" w:space="0" w:color="auto"/>
              <w:bottom w:val="single" w:sz="4" w:space="0" w:color="auto"/>
              <w:right w:val="single" w:sz="4" w:space="0" w:color="auto"/>
            </w:tcBorders>
            <w:hideMark/>
          </w:tcPr>
          <w:p w:rsidR="0076792A" w:rsidRPr="009216AD" w:rsidRDefault="0076792A" w:rsidP="00EB1C0C">
            <w:pPr>
              <w:jc w:val="center"/>
              <w:rPr>
                <w:rFonts w:ascii="Arial" w:hAnsi="Arial" w:cs="Arial"/>
                <w:sz w:val="16"/>
                <w:szCs w:val="16"/>
              </w:rPr>
            </w:pPr>
            <w:r w:rsidRPr="009216AD">
              <w:rPr>
                <w:rFonts w:ascii="Arial" w:hAnsi="Arial" w:cs="Arial"/>
                <w:sz w:val="16"/>
                <w:szCs w:val="16"/>
              </w:rPr>
              <w:t>BD</w:t>
            </w:r>
          </w:p>
        </w:tc>
        <w:tc>
          <w:tcPr>
            <w:tcW w:w="1590" w:type="dxa"/>
            <w:tcBorders>
              <w:top w:val="single" w:sz="4" w:space="0" w:color="auto"/>
              <w:left w:val="single" w:sz="4" w:space="0" w:color="auto"/>
              <w:bottom w:val="single" w:sz="4" w:space="0" w:color="auto"/>
              <w:right w:val="single" w:sz="4" w:space="0" w:color="auto"/>
            </w:tcBorders>
          </w:tcPr>
          <w:p w:rsidR="0076792A" w:rsidRPr="009216AD" w:rsidRDefault="0076792A" w:rsidP="00EB1C0C">
            <w:pPr>
              <w:jc w:val="center"/>
              <w:rPr>
                <w:rFonts w:ascii="Arial" w:hAnsi="Arial" w:cs="Arial"/>
                <w:sz w:val="16"/>
                <w:szCs w:val="16"/>
              </w:rPr>
            </w:pPr>
            <w:r w:rsidRPr="009216AD">
              <w:rPr>
                <w:rFonts w:ascii="Arial" w:hAnsi="Arial" w:cs="Arial"/>
                <w:sz w:val="16"/>
                <w:szCs w:val="16"/>
              </w:rPr>
              <w:t>741850</w:t>
            </w:r>
          </w:p>
        </w:tc>
        <w:tc>
          <w:tcPr>
            <w:tcW w:w="1966" w:type="dxa"/>
            <w:tcBorders>
              <w:top w:val="single" w:sz="4" w:space="0" w:color="auto"/>
              <w:left w:val="single" w:sz="4" w:space="0" w:color="auto"/>
              <w:bottom w:val="single" w:sz="4" w:space="0" w:color="auto"/>
              <w:right w:val="single" w:sz="4" w:space="0" w:color="auto"/>
            </w:tcBorders>
            <w:hideMark/>
          </w:tcPr>
          <w:p w:rsidR="0076792A" w:rsidRPr="009216AD" w:rsidRDefault="0076792A" w:rsidP="00EB1C0C">
            <w:pPr>
              <w:jc w:val="center"/>
              <w:rPr>
                <w:rFonts w:ascii="Arial" w:hAnsi="Arial" w:cs="Arial"/>
                <w:sz w:val="16"/>
                <w:szCs w:val="16"/>
              </w:rPr>
            </w:pPr>
            <w:r w:rsidRPr="009216AD">
              <w:rPr>
                <w:rFonts w:ascii="Arial" w:hAnsi="Arial" w:cs="Arial"/>
                <w:sz w:val="16"/>
                <w:szCs w:val="16"/>
              </w:rPr>
              <w:t>3</w:t>
            </w:r>
          </w:p>
        </w:tc>
      </w:tr>
      <w:tr w:rsidR="0076792A" w:rsidRPr="009216AD" w:rsidTr="008E6518">
        <w:tc>
          <w:tcPr>
            <w:tcW w:w="339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76792A" w:rsidRPr="009216AD" w:rsidRDefault="0076792A" w:rsidP="00EB1C0C">
            <w:pPr>
              <w:rPr>
                <w:rFonts w:ascii="Arial" w:hAnsi="Arial" w:cs="Arial"/>
                <w:sz w:val="16"/>
                <w:szCs w:val="16"/>
              </w:rPr>
            </w:pPr>
            <w:r w:rsidRPr="009216AD">
              <w:rPr>
                <w:rFonts w:ascii="Arial" w:hAnsi="Arial" w:cs="Arial"/>
                <w:sz w:val="16"/>
                <w:szCs w:val="16"/>
                <w:lang w:val="en-US"/>
              </w:rPr>
              <w:t>CD45 BUV805</w:t>
            </w:r>
          </w:p>
        </w:tc>
        <w:tc>
          <w:tcPr>
            <w:tcW w:w="210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76792A" w:rsidRPr="009216AD" w:rsidRDefault="0076792A" w:rsidP="00EB1C0C">
            <w:pPr>
              <w:jc w:val="center"/>
              <w:rPr>
                <w:rFonts w:ascii="Arial" w:hAnsi="Arial" w:cs="Arial"/>
                <w:sz w:val="16"/>
                <w:szCs w:val="16"/>
              </w:rPr>
            </w:pPr>
            <w:r w:rsidRPr="009216AD">
              <w:rPr>
                <w:rFonts w:ascii="Arial" w:hAnsi="Arial" w:cs="Arial"/>
                <w:sz w:val="16"/>
                <w:szCs w:val="16"/>
              </w:rPr>
              <w:t>BD</w:t>
            </w:r>
          </w:p>
        </w:tc>
        <w:tc>
          <w:tcPr>
            <w:tcW w:w="159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6792A" w:rsidRPr="009216AD" w:rsidRDefault="0076792A" w:rsidP="00EB1C0C">
            <w:pPr>
              <w:jc w:val="center"/>
              <w:rPr>
                <w:rFonts w:ascii="Arial" w:hAnsi="Arial" w:cs="Arial"/>
                <w:sz w:val="16"/>
                <w:szCs w:val="16"/>
              </w:rPr>
            </w:pPr>
            <w:r w:rsidRPr="009216AD">
              <w:rPr>
                <w:rFonts w:ascii="Arial" w:hAnsi="Arial" w:cs="Arial"/>
                <w:sz w:val="16"/>
                <w:szCs w:val="16"/>
              </w:rPr>
              <w:t> 612891</w:t>
            </w:r>
          </w:p>
        </w:tc>
        <w:tc>
          <w:tcPr>
            <w:tcW w:w="196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76792A" w:rsidRPr="009216AD" w:rsidRDefault="0076792A" w:rsidP="00EB1C0C">
            <w:pPr>
              <w:jc w:val="center"/>
              <w:rPr>
                <w:rFonts w:ascii="Arial" w:hAnsi="Arial" w:cs="Arial"/>
                <w:sz w:val="16"/>
                <w:szCs w:val="16"/>
              </w:rPr>
            </w:pPr>
            <w:r w:rsidRPr="009216AD">
              <w:rPr>
                <w:rFonts w:ascii="Arial" w:hAnsi="Arial" w:cs="Arial"/>
                <w:sz w:val="16"/>
                <w:szCs w:val="16"/>
              </w:rPr>
              <w:t>3</w:t>
            </w:r>
          </w:p>
        </w:tc>
      </w:tr>
      <w:tr w:rsidR="0076792A" w:rsidRPr="009216AD" w:rsidTr="008E6518">
        <w:tc>
          <w:tcPr>
            <w:tcW w:w="3397" w:type="dxa"/>
            <w:tcBorders>
              <w:top w:val="single" w:sz="4" w:space="0" w:color="auto"/>
              <w:left w:val="single" w:sz="4" w:space="0" w:color="auto"/>
              <w:bottom w:val="single" w:sz="4" w:space="0" w:color="auto"/>
              <w:right w:val="single" w:sz="4" w:space="0" w:color="auto"/>
            </w:tcBorders>
            <w:hideMark/>
          </w:tcPr>
          <w:p w:rsidR="0076792A" w:rsidRPr="009216AD" w:rsidRDefault="0076792A" w:rsidP="00EB1C0C">
            <w:pPr>
              <w:rPr>
                <w:rFonts w:ascii="Arial" w:hAnsi="Arial" w:cs="Arial"/>
                <w:sz w:val="16"/>
                <w:szCs w:val="16"/>
              </w:rPr>
            </w:pPr>
            <w:r w:rsidRPr="009216AD">
              <w:rPr>
                <w:rFonts w:ascii="Arial" w:hAnsi="Arial" w:cs="Arial"/>
                <w:sz w:val="16"/>
                <w:szCs w:val="16"/>
                <w:lang w:val="en-US"/>
              </w:rPr>
              <w:t>CD141 BV421</w:t>
            </w:r>
          </w:p>
        </w:tc>
        <w:tc>
          <w:tcPr>
            <w:tcW w:w="2109" w:type="dxa"/>
            <w:tcBorders>
              <w:top w:val="single" w:sz="4" w:space="0" w:color="auto"/>
              <w:left w:val="single" w:sz="4" w:space="0" w:color="auto"/>
              <w:bottom w:val="single" w:sz="4" w:space="0" w:color="auto"/>
              <w:right w:val="single" w:sz="4" w:space="0" w:color="auto"/>
            </w:tcBorders>
            <w:hideMark/>
          </w:tcPr>
          <w:p w:rsidR="0076792A" w:rsidRPr="009216AD" w:rsidRDefault="0076792A" w:rsidP="00EB1C0C">
            <w:pPr>
              <w:jc w:val="center"/>
              <w:rPr>
                <w:rFonts w:ascii="Arial" w:hAnsi="Arial" w:cs="Arial"/>
                <w:sz w:val="16"/>
                <w:szCs w:val="16"/>
              </w:rPr>
            </w:pPr>
            <w:r w:rsidRPr="009216AD">
              <w:rPr>
                <w:rFonts w:ascii="Arial" w:hAnsi="Arial" w:cs="Arial"/>
                <w:sz w:val="16"/>
                <w:szCs w:val="16"/>
              </w:rPr>
              <w:t>Biolegend</w:t>
            </w:r>
          </w:p>
        </w:tc>
        <w:tc>
          <w:tcPr>
            <w:tcW w:w="1590" w:type="dxa"/>
            <w:tcBorders>
              <w:top w:val="single" w:sz="4" w:space="0" w:color="auto"/>
              <w:left w:val="single" w:sz="4" w:space="0" w:color="auto"/>
              <w:bottom w:val="single" w:sz="4" w:space="0" w:color="auto"/>
              <w:right w:val="single" w:sz="4" w:space="0" w:color="auto"/>
            </w:tcBorders>
          </w:tcPr>
          <w:p w:rsidR="0076792A" w:rsidRPr="009216AD" w:rsidRDefault="0076792A" w:rsidP="00EB1C0C">
            <w:pPr>
              <w:jc w:val="center"/>
              <w:rPr>
                <w:rFonts w:ascii="Arial" w:hAnsi="Arial" w:cs="Arial"/>
                <w:sz w:val="16"/>
                <w:szCs w:val="16"/>
              </w:rPr>
            </w:pPr>
            <w:r w:rsidRPr="009216AD">
              <w:rPr>
                <w:rFonts w:ascii="Arial" w:hAnsi="Arial" w:cs="Arial"/>
                <w:sz w:val="16"/>
                <w:szCs w:val="16"/>
              </w:rPr>
              <w:t>344114</w:t>
            </w:r>
          </w:p>
        </w:tc>
        <w:tc>
          <w:tcPr>
            <w:tcW w:w="1966" w:type="dxa"/>
            <w:tcBorders>
              <w:top w:val="single" w:sz="4" w:space="0" w:color="auto"/>
              <w:left w:val="single" w:sz="4" w:space="0" w:color="auto"/>
              <w:bottom w:val="single" w:sz="4" w:space="0" w:color="auto"/>
              <w:right w:val="single" w:sz="4" w:space="0" w:color="auto"/>
            </w:tcBorders>
            <w:hideMark/>
          </w:tcPr>
          <w:p w:rsidR="0076792A" w:rsidRPr="009216AD" w:rsidRDefault="0076792A" w:rsidP="00EB1C0C">
            <w:pPr>
              <w:jc w:val="center"/>
              <w:rPr>
                <w:rFonts w:ascii="Arial" w:hAnsi="Arial" w:cs="Arial"/>
                <w:sz w:val="16"/>
                <w:szCs w:val="16"/>
              </w:rPr>
            </w:pPr>
            <w:r w:rsidRPr="009216AD">
              <w:rPr>
                <w:rFonts w:ascii="Arial" w:hAnsi="Arial" w:cs="Arial"/>
                <w:sz w:val="16"/>
                <w:szCs w:val="16"/>
              </w:rPr>
              <w:t>3</w:t>
            </w:r>
          </w:p>
        </w:tc>
      </w:tr>
      <w:tr w:rsidR="0076792A" w:rsidRPr="009216AD" w:rsidTr="008E6518">
        <w:tc>
          <w:tcPr>
            <w:tcW w:w="339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76792A" w:rsidRPr="009216AD" w:rsidRDefault="0076792A" w:rsidP="00EB1C0C">
            <w:pPr>
              <w:rPr>
                <w:rFonts w:ascii="Arial" w:hAnsi="Arial" w:cs="Arial"/>
                <w:sz w:val="16"/>
                <w:szCs w:val="16"/>
              </w:rPr>
            </w:pPr>
            <w:proofErr w:type="spellStart"/>
            <w:r w:rsidRPr="009216AD">
              <w:rPr>
                <w:rFonts w:ascii="Arial" w:hAnsi="Arial" w:cs="Arial"/>
                <w:sz w:val="16"/>
                <w:szCs w:val="16"/>
                <w:lang w:val="en-US"/>
              </w:rPr>
              <w:t>IgD</w:t>
            </w:r>
            <w:proofErr w:type="spellEnd"/>
            <w:r w:rsidRPr="009216AD">
              <w:rPr>
                <w:rFonts w:ascii="Arial" w:hAnsi="Arial" w:cs="Arial"/>
                <w:sz w:val="16"/>
                <w:szCs w:val="16"/>
                <w:lang w:val="en-US"/>
              </w:rPr>
              <w:t xml:space="preserve"> Pacific Blue</w:t>
            </w:r>
          </w:p>
        </w:tc>
        <w:tc>
          <w:tcPr>
            <w:tcW w:w="210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76792A" w:rsidRPr="009216AD" w:rsidRDefault="0076792A" w:rsidP="00EB1C0C">
            <w:pPr>
              <w:jc w:val="center"/>
              <w:rPr>
                <w:rFonts w:ascii="Arial" w:hAnsi="Arial" w:cs="Arial"/>
                <w:sz w:val="16"/>
                <w:szCs w:val="16"/>
              </w:rPr>
            </w:pPr>
            <w:r w:rsidRPr="009216AD">
              <w:rPr>
                <w:rFonts w:ascii="Arial" w:hAnsi="Arial" w:cs="Arial"/>
                <w:sz w:val="16"/>
                <w:szCs w:val="16"/>
              </w:rPr>
              <w:t>Biolegend</w:t>
            </w:r>
          </w:p>
        </w:tc>
        <w:tc>
          <w:tcPr>
            <w:tcW w:w="159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6792A" w:rsidRPr="009216AD" w:rsidRDefault="0076792A" w:rsidP="00EB1C0C">
            <w:pPr>
              <w:jc w:val="center"/>
              <w:rPr>
                <w:rFonts w:ascii="Arial" w:hAnsi="Arial" w:cs="Arial"/>
                <w:sz w:val="16"/>
                <w:szCs w:val="16"/>
              </w:rPr>
            </w:pPr>
            <w:r w:rsidRPr="009216AD">
              <w:rPr>
                <w:rFonts w:ascii="Arial" w:hAnsi="Arial" w:cs="Arial"/>
                <w:sz w:val="16"/>
                <w:szCs w:val="16"/>
              </w:rPr>
              <w:t>348223</w:t>
            </w:r>
          </w:p>
        </w:tc>
        <w:tc>
          <w:tcPr>
            <w:tcW w:w="196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76792A" w:rsidRPr="009216AD" w:rsidRDefault="0076792A" w:rsidP="00EB1C0C">
            <w:pPr>
              <w:jc w:val="center"/>
              <w:rPr>
                <w:rFonts w:ascii="Arial" w:hAnsi="Arial" w:cs="Arial"/>
                <w:sz w:val="16"/>
                <w:szCs w:val="16"/>
              </w:rPr>
            </w:pPr>
            <w:r w:rsidRPr="009216AD">
              <w:rPr>
                <w:rFonts w:ascii="Arial" w:hAnsi="Arial" w:cs="Arial"/>
                <w:sz w:val="16"/>
                <w:szCs w:val="16"/>
              </w:rPr>
              <w:t>3</w:t>
            </w:r>
          </w:p>
        </w:tc>
      </w:tr>
      <w:tr w:rsidR="0076792A" w:rsidRPr="009216AD" w:rsidTr="008E6518">
        <w:tc>
          <w:tcPr>
            <w:tcW w:w="3397" w:type="dxa"/>
            <w:tcBorders>
              <w:top w:val="single" w:sz="4" w:space="0" w:color="auto"/>
              <w:left w:val="single" w:sz="4" w:space="0" w:color="auto"/>
              <w:bottom w:val="single" w:sz="4" w:space="0" w:color="auto"/>
              <w:right w:val="single" w:sz="4" w:space="0" w:color="auto"/>
            </w:tcBorders>
            <w:hideMark/>
          </w:tcPr>
          <w:p w:rsidR="0076792A" w:rsidRPr="009216AD" w:rsidRDefault="0076792A" w:rsidP="00EB1C0C">
            <w:pPr>
              <w:rPr>
                <w:rFonts w:ascii="Arial" w:hAnsi="Arial" w:cs="Arial"/>
                <w:sz w:val="16"/>
                <w:szCs w:val="16"/>
              </w:rPr>
            </w:pPr>
            <w:r w:rsidRPr="009216AD">
              <w:rPr>
                <w:rFonts w:ascii="Arial" w:hAnsi="Arial" w:cs="Arial"/>
                <w:sz w:val="16"/>
                <w:szCs w:val="16"/>
                <w:lang w:val="en-US"/>
              </w:rPr>
              <w:t>CD45RO BV570</w:t>
            </w:r>
          </w:p>
        </w:tc>
        <w:tc>
          <w:tcPr>
            <w:tcW w:w="2109" w:type="dxa"/>
            <w:tcBorders>
              <w:top w:val="single" w:sz="4" w:space="0" w:color="auto"/>
              <w:left w:val="single" w:sz="4" w:space="0" w:color="auto"/>
              <w:bottom w:val="single" w:sz="4" w:space="0" w:color="auto"/>
              <w:right w:val="single" w:sz="4" w:space="0" w:color="auto"/>
            </w:tcBorders>
            <w:hideMark/>
          </w:tcPr>
          <w:p w:rsidR="0076792A" w:rsidRPr="009216AD" w:rsidRDefault="0076792A" w:rsidP="00EB1C0C">
            <w:pPr>
              <w:jc w:val="center"/>
              <w:rPr>
                <w:rFonts w:ascii="Arial" w:hAnsi="Arial" w:cs="Arial"/>
                <w:sz w:val="16"/>
                <w:szCs w:val="16"/>
              </w:rPr>
            </w:pPr>
            <w:r w:rsidRPr="009216AD">
              <w:rPr>
                <w:rFonts w:ascii="Arial" w:hAnsi="Arial" w:cs="Arial"/>
                <w:sz w:val="16"/>
                <w:szCs w:val="16"/>
              </w:rPr>
              <w:t>Biolegend</w:t>
            </w:r>
          </w:p>
        </w:tc>
        <w:tc>
          <w:tcPr>
            <w:tcW w:w="1590" w:type="dxa"/>
            <w:tcBorders>
              <w:top w:val="single" w:sz="4" w:space="0" w:color="auto"/>
              <w:left w:val="single" w:sz="4" w:space="0" w:color="auto"/>
              <w:bottom w:val="single" w:sz="4" w:space="0" w:color="auto"/>
              <w:right w:val="single" w:sz="4" w:space="0" w:color="auto"/>
            </w:tcBorders>
          </w:tcPr>
          <w:p w:rsidR="0076792A" w:rsidRPr="009216AD" w:rsidRDefault="0076792A" w:rsidP="00EB1C0C">
            <w:pPr>
              <w:jc w:val="center"/>
              <w:rPr>
                <w:rFonts w:ascii="Arial" w:hAnsi="Arial" w:cs="Arial"/>
                <w:sz w:val="16"/>
                <w:szCs w:val="16"/>
              </w:rPr>
            </w:pPr>
            <w:r w:rsidRPr="009216AD">
              <w:rPr>
                <w:rFonts w:ascii="Arial" w:hAnsi="Arial" w:cs="Arial"/>
                <w:sz w:val="16"/>
                <w:szCs w:val="16"/>
              </w:rPr>
              <w:t>304225</w:t>
            </w:r>
          </w:p>
        </w:tc>
        <w:tc>
          <w:tcPr>
            <w:tcW w:w="1966" w:type="dxa"/>
            <w:tcBorders>
              <w:top w:val="single" w:sz="4" w:space="0" w:color="auto"/>
              <w:left w:val="single" w:sz="4" w:space="0" w:color="auto"/>
              <w:bottom w:val="single" w:sz="4" w:space="0" w:color="auto"/>
              <w:right w:val="single" w:sz="4" w:space="0" w:color="auto"/>
            </w:tcBorders>
            <w:hideMark/>
          </w:tcPr>
          <w:p w:rsidR="0076792A" w:rsidRPr="009216AD" w:rsidRDefault="0076792A" w:rsidP="00EB1C0C">
            <w:pPr>
              <w:jc w:val="center"/>
              <w:rPr>
                <w:rFonts w:ascii="Arial" w:hAnsi="Arial" w:cs="Arial"/>
                <w:sz w:val="16"/>
                <w:szCs w:val="16"/>
              </w:rPr>
            </w:pPr>
            <w:r w:rsidRPr="009216AD">
              <w:rPr>
                <w:rFonts w:ascii="Arial" w:hAnsi="Arial" w:cs="Arial"/>
                <w:sz w:val="16"/>
                <w:szCs w:val="16"/>
              </w:rPr>
              <w:t>3</w:t>
            </w:r>
          </w:p>
        </w:tc>
      </w:tr>
      <w:tr w:rsidR="0076792A" w:rsidRPr="009216AD" w:rsidTr="008E6518">
        <w:tc>
          <w:tcPr>
            <w:tcW w:w="339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76792A" w:rsidRPr="009216AD" w:rsidRDefault="0076792A" w:rsidP="00EB1C0C">
            <w:pPr>
              <w:rPr>
                <w:rFonts w:ascii="Arial" w:hAnsi="Arial" w:cs="Arial"/>
                <w:sz w:val="16"/>
                <w:szCs w:val="16"/>
              </w:rPr>
            </w:pPr>
            <w:r w:rsidRPr="009216AD">
              <w:rPr>
                <w:rFonts w:ascii="Arial" w:hAnsi="Arial" w:cs="Arial"/>
                <w:sz w:val="16"/>
                <w:szCs w:val="16"/>
                <w:lang w:val="en-US"/>
              </w:rPr>
              <w:t>CD11c BV605</w:t>
            </w:r>
          </w:p>
        </w:tc>
        <w:tc>
          <w:tcPr>
            <w:tcW w:w="210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76792A" w:rsidRPr="009216AD" w:rsidRDefault="0076792A" w:rsidP="00EB1C0C">
            <w:pPr>
              <w:jc w:val="center"/>
              <w:rPr>
                <w:rFonts w:ascii="Arial" w:hAnsi="Arial" w:cs="Arial"/>
                <w:sz w:val="16"/>
                <w:szCs w:val="16"/>
              </w:rPr>
            </w:pPr>
            <w:r w:rsidRPr="009216AD">
              <w:rPr>
                <w:rFonts w:ascii="Arial" w:hAnsi="Arial" w:cs="Arial"/>
                <w:sz w:val="16"/>
                <w:szCs w:val="16"/>
              </w:rPr>
              <w:t>Biolegend</w:t>
            </w:r>
          </w:p>
        </w:tc>
        <w:tc>
          <w:tcPr>
            <w:tcW w:w="159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6792A" w:rsidRPr="009216AD" w:rsidRDefault="0076792A" w:rsidP="00EB1C0C">
            <w:pPr>
              <w:jc w:val="center"/>
              <w:rPr>
                <w:rFonts w:ascii="Arial" w:hAnsi="Arial" w:cs="Arial"/>
                <w:sz w:val="16"/>
                <w:szCs w:val="16"/>
              </w:rPr>
            </w:pPr>
            <w:r w:rsidRPr="009216AD">
              <w:rPr>
                <w:rFonts w:ascii="Arial" w:hAnsi="Arial" w:cs="Arial"/>
                <w:sz w:val="16"/>
                <w:szCs w:val="16"/>
              </w:rPr>
              <w:t>301635</w:t>
            </w:r>
          </w:p>
        </w:tc>
        <w:tc>
          <w:tcPr>
            <w:tcW w:w="196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76792A" w:rsidRPr="009216AD" w:rsidRDefault="0076792A" w:rsidP="00EB1C0C">
            <w:pPr>
              <w:jc w:val="center"/>
              <w:rPr>
                <w:rFonts w:ascii="Arial" w:hAnsi="Arial" w:cs="Arial"/>
                <w:sz w:val="16"/>
                <w:szCs w:val="16"/>
              </w:rPr>
            </w:pPr>
            <w:r w:rsidRPr="009216AD">
              <w:rPr>
                <w:rFonts w:ascii="Arial" w:hAnsi="Arial" w:cs="Arial"/>
                <w:sz w:val="16"/>
                <w:szCs w:val="16"/>
              </w:rPr>
              <w:t>3</w:t>
            </w:r>
          </w:p>
        </w:tc>
      </w:tr>
      <w:tr w:rsidR="0076792A" w:rsidRPr="009216AD" w:rsidTr="008E6518">
        <w:tc>
          <w:tcPr>
            <w:tcW w:w="3397" w:type="dxa"/>
            <w:tcBorders>
              <w:top w:val="single" w:sz="4" w:space="0" w:color="auto"/>
              <w:left w:val="single" w:sz="4" w:space="0" w:color="auto"/>
              <w:bottom w:val="single" w:sz="4" w:space="0" w:color="auto"/>
              <w:right w:val="single" w:sz="4" w:space="0" w:color="auto"/>
            </w:tcBorders>
            <w:hideMark/>
          </w:tcPr>
          <w:p w:rsidR="0076792A" w:rsidRPr="009216AD" w:rsidRDefault="0076792A" w:rsidP="00EB1C0C">
            <w:pPr>
              <w:rPr>
                <w:rFonts w:ascii="Arial" w:hAnsi="Arial" w:cs="Arial"/>
                <w:sz w:val="16"/>
                <w:szCs w:val="16"/>
              </w:rPr>
            </w:pPr>
            <w:r w:rsidRPr="009216AD">
              <w:rPr>
                <w:rFonts w:ascii="Arial" w:hAnsi="Arial" w:cs="Arial"/>
                <w:sz w:val="16"/>
                <w:szCs w:val="16"/>
                <w:lang w:val="en-US"/>
              </w:rPr>
              <w:t>CD279 BV650</w:t>
            </w:r>
          </w:p>
        </w:tc>
        <w:tc>
          <w:tcPr>
            <w:tcW w:w="2109" w:type="dxa"/>
            <w:tcBorders>
              <w:top w:val="single" w:sz="4" w:space="0" w:color="auto"/>
              <w:left w:val="single" w:sz="4" w:space="0" w:color="auto"/>
              <w:bottom w:val="single" w:sz="4" w:space="0" w:color="auto"/>
              <w:right w:val="single" w:sz="4" w:space="0" w:color="auto"/>
            </w:tcBorders>
            <w:hideMark/>
          </w:tcPr>
          <w:p w:rsidR="0076792A" w:rsidRPr="009216AD" w:rsidRDefault="0076792A" w:rsidP="00EB1C0C">
            <w:pPr>
              <w:jc w:val="center"/>
              <w:rPr>
                <w:rFonts w:ascii="Arial" w:hAnsi="Arial" w:cs="Arial"/>
                <w:sz w:val="16"/>
                <w:szCs w:val="16"/>
              </w:rPr>
            </w:pPr>
            <w:r w:rsidRPr="009216AD">
              <w:rPr>
                <w:rFonts w:ascii="Arial" w:hAnsi="Arial" w:cs="Arial"/>
                <w:sz w:val="16"/>
                <w:szCs w:val="16"/>
              </w:rPr>
              <w:t>BD</w:t>
            </w:r>
          </w:p>
        </w:tc>
        <w:tc>
          <w:tcPr>
            <w:tcW w:w="1590" w:type="dxa"/>
            <w:tcBorders>
              <w:top w:val="single" w:sz="4" w:space="0" w:color="auto"/>
              <w:left w:val="single" w:sz="4" w:space="0" w:color="auto"/>
              <w:bottom w:val="single" w:sz="4" w:space="0" w:color="auto"/>
              <w:right w:val="single" w:sz="4" w:space="0" w:color="auto"/>
            </w:tcBorders>
          </w:tcPr>
          <w:p w:rsidR="0076792A" w:rsidRPr="009216AD" w:rsidRDefault="0076792A" w:rsidP="00EB1C0C">
            <w:pPr>
              <w:jc w:val="center"/>
              <w:rPr>
                <w:rFonts w:ascii="Arial" w:hAnsi="Arial" w:cs="Arial"/>
                <w:sz w:val="16"/>
                <w:szCs w:val="16"/>
              </w:rPr>
            </w:pPr>
            <w:r w:rsidRPr="009216AD">
              <w:rPr>
                <w:rFonts w:ascii="Arial" w:hAnsi="Arial" w:cs="Arial"/>
                <w:sz w:val="16"/>
                <w:szCs w:val="16"/>
              </w:rPr>
              <w:t>564104</w:t>
            </w:r>
          </w:p>
        </w:tc>
        <w:tc>
          <w:tcPr>
            <w:tcW w:w="1966" w:type="dxa"/>
            <w:tcBorders>
              <w:top w:val="single" w:sz="4" w:space="0" w:color="auto"/>
              <w:left w:val="single" w:sz="4" w:space="0" w:color="auto"/>
              <w:bottom w:val="single" w:sz="4" w:space="0" w:color="auto"/>
              <w:right w:val="single" w:sz="4" w:space="0" w:color="auto"/>
            </w:tcBorders>
            <w:hideMark/>
          </w:tcPr>
          <w:p w:rsidR="0076792A" w:rsidRPr="009216AD" w:rsidRDefault="0076792A" w:rsidP="00EB1C0C">
            <w:pPr>
              <w:jc w:val="center"/>
              <w:rPr>
                <w:rFonts w:ascii="Arial" w:hAnsi="Arial" w:cs="Arial"/>
                <w:sz w:val="16"/>
                <w:szCs w:val="16"/>
              </w:rPr>
            </w:pPr>
            <w:r w:rsidRPr="009216AD">
              <w:rPr>
                <w:rFonts w:ascii="Arial" w:hAnsi="Arial" w:cs="Arial"/>
                <w:sz w:val="16"/>
                <w:szCs w:val="16"/>
              </w:rPr>
              <w:t>3</w:t>
            </w:r>
          </w:p>
        </w:tc>
      </w:tr>
      <w:tr w:rsidR="0076792A" w:rsidRPr="009216AD" w:rsidTr="008E6518">
        <w:tc>
          <w:tcPr>
            <w:tcW w:w="339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76792A" w:rsidRPr="009216AD" w:rsidRDefault="0076792A" w:rsidP="00EB1C0C">
            <w:pPr>
              <w:rPr>
                <w:rFonts w:ascii="Arial" w:hAnsi="Arial" w:cs="Arial"/>
                <w:sz w:val="16"/>
                <w:szCs w:val="16"/>
              </w:rPr>
            </w:pPr>
            <w:r w:rsidRPr="009216AD">
              <w:rPr>
                <w:rFonts w:ascii="Arial" w:hAnsi="Arial" w:cs="Arial"/>
                <w:sz w:val="16"/>
                <w:szCs w:val="16"/>
                <w:lang w:val="en-US"/>
              </w:rPr>
              <w:t>CD56 BV711</w:t>
            </w:r>
          </w:p>
        </w:tc>
        <w:tc>
          <w:tcPr>
            <w:tcW w:w="210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76792A" w:rsidRPr="009216AD" w:rsidRDefault="0076792A" w:rsidP="00EB1C0C">
            <w:pPr>
              <w:jc w:val="center"/>
              <w:rPr>
                <w:rFonts w:ascii="Arial" w:hAnsi="Arial" w:cs="Arial"/>
                <w:sz w:val="16"/>
                <w:szCs w:val="16"/>
              </w:rPr>
            </w:pPr>
            <w:r w:rsidRPr="009216AD">
              <w:rPr>
                <w:rFonts w:ascii="Arial" w:hAnsi="Arial" w:cs="Arial"/>
                <w:sz w:val="16"/>
                <w:szCs w:val="16"/>
              </w:rPr>
              <w:t>Biolegend</w:t>
            </w:r>
          </w:p>
        </w:tc>
        <w:tc>
          <w:tcPr>
            <w:tcW w:w="159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6792A" w:rsidRPr="009216AD" w:rsidRDefault="0076792A" w:rsidP="00EB1C0C">
            <w:pPr>
              <w:jc w:val="center"/>
              <w:rPr>
                <w:rFonts w:ascii="Arial" w:hAnsi="Arial" w:cs="Arial"/>
                <w:sz w:val="16"/>
                <w:szCs w:val="16"/>
              </w:rPr>
            </w:pPr>
            <w:r w:rsidRPr="009216AD">
              <w:rPr>
                <w:rFonts w:ascii="Arial" w:hAnsi="Arial" w:cs="Arial"/>
                <w:sz w:val="16"/>
                <w:szCs w:val="16"/>
              </w:rPr>
              <w:t>318336</w:t>
            </w:r>
          </w:p>
        </w:tc>
        <w:tc>
          <w:tcPr>
            <w:tcW w:w="196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76792A" w:rsidRPr="009216AD" w:rsidRDefault="0076792A" w:rsidP="00EB1C0C">
            <w:pPr>
              <w:jc w:val="center"/>
              <w:rPr>
                <w:rFonts w:ascii="Arial" w:hAnsi="Arial" w:cs="Arial"/>
                <w:sz w:val="16"/>
                <w:szCs w:val="16"/>
              </w:rPr>
            </w:pPr>
            <w:r w:rsidRPr="009216AD">
              <w:rPr>
                <w:rFonts w:ascii="Arial" w:hAnsi="Arial" w:cs="Arial"/>
                <w:sz w:val="16"/>
                <w:szCs w:val="16"/>
              </w:rPr>
              <w:t>3</w:t>
            </w:r>
          </w:p>
        </w:tc>
      </w:tr>
      <w:tr w:rsidR="0076792A" w:rsidRPr="009216AD" w:rsidTr="008E6518">
        <w:tc>
          <w:tcPr>
            <w:tcW w:w="3397" w:type="dxa"/>
            <w:tcBorders>
              <w:top w:val="single" w:sz="4" w:space="0" w:color="auto"/>
              <w:left w:val="single" w:sz="4" w:space="0" w:color="auto"/>
              <w:bottom w:val="single" w:sz="4" w:space="0" w:color="auto"/>
              <w:right w:val="single" w:sz="4" w:space="0" w:color="auto"/>
            </w:tcBorders>
            <w:hideMark/>
          </w:tcPr>
          <w:p w:rsidR="0076792A" w:rsidRPr="009216AD" w:rsidRDefault="0076792A" w:rsidP="00EB1C0C">
            <w:pPr>
              <w:rPr>
                <w:rFonts w:ascii="Arial" w:hAnsi="Arial" w:cs="Arial"/>
                <w:sz w:val="16"/>
                <w:szCs w:val="16"/>
              </w:rPr>
            </w:pPr>
            <w:proofErr w:type="spellStart"/>
            <w:r w:rsidRPr="009216AD">
              <w:rPr>
                <w:rFonts w:ascii="Arial" w:hAnsi="Arial" w:cs="Arial"/>
                <w:sz w:val="16"/>
                <w:szCs w:val="16"/>
                <w:lang w:val="en-US"/>
              </w:rPr>
              <w:t>TCRab</w:t>
            </w:r>
            <w:proofErr w:type="spellEnd"/>
            <w:r w:rsidRPr="009216AD">
              <w:rPr>
                <w:rFonts w:ascii="Arial" w:hAnsi="Arial" w:cs="Arial"/>
                <w:sz w:val="16"/>
                <w:szCs w:val="16"/>
                <w:lang w:val="en-US"/>
              </w:rPr>
              <w:t xml:space="preserve"> BV750</w:t>
            </w:r>
          </w:p>
        </w:tc>
        <w:tc>
          <w:tcPr>
            <w:tcW w:w="2109" w:type="dxa"/>
            <w:tcBorders>
              <w:top w:val="single" w:sz="4" w:space="0" w:color="auto"/>
              <w:left w:val="single" w:sz="4" w:space="0" w:color="auto"/>
              <w:bottom w:val="single" w:sz="4" w:space="0" w:color="auto"/>
              <w:right w:val="single" w:sz="4" w:space="0" w:color="auto"/>
            </w:tcBorders>
            <w:hideMark/>
          </w:tcPr>
          <w:p w:rsidR="0076792A" w:rsidRPr="009216AD" w:rsidRDefault="0076792A" w:rsidP="00EB1C0C">
            <w:pPr>
              <w:jc w:val="center"/>
              <w:rPr>
                <w:rFonts w:ascii="Arial" w:hAnsi="Arial" w:cs="Arial"/>
                <w:sz w:val="16"/>
                <w:szCs w:val="16"/>
              </w:rPr>
            </w:pPr>
            <w:r w:rsidRPr="009216AD">
              <w:rPr>
                <w:rFonts w:ascii="Arial" w:hAnsi="Arial" w:cs="Arial"/>
                <w:sz w:val="16"/>
                <w:szCs w:val="16"/>
              </w:rPr>
              <w:t>BD</w:t>
            </w:r>
          </w:p>
        </w:tc>
        <w:tc>
          <w:tcPr>
            <w:tcW w:w="1590" w:type="dxa"/>
            <w:tcBorders>
              <w:top w:val="single" w:sz="4" w:space="0" w:color="auto"/>
              <w:left w:val="single" w:sz="4" w:space="0" w:color="auto"/>
              <w:bottom w:val="single" w:sz="4" w:space="0" w:color="auto"/>
              <w:right w:val="single" w:sz="4" w:space="0" w:color="auto"/>
            </w:tcBorders>
          </w:tcPr>
          <w:p w:rsidR="0076792A" w:rsidRPr="009216AD" w:rsidRDefault="0076792A" w:rsidP="00EB1C0C">
            <w:pPr>
              <w:jc w:val="center"/>
              <w:rPr>
                <w:rFonts w:ascii="Arial" w:hAnsi="Arial" w:cs="Arial"/>
                <w:sz w:val="16"/>
                <w:szCs w:val="16"/>
              </w:rPr>
            </w:pPr>
            <w:r w:rsidRPr="009216AD">
              <w:rPr>
                <w:rFonts w:ascii="Arial" w:hAnsi="Arial" w:cs="Arial"/>
                <w:sz w:val="16"/>
                <w:szCs w:val="16"/>
              </w:rPr>
              <w:t>747180</w:t>
            </w:r>
          </w:p>
        </w:tc>
        <w:tc>
          <w:tcPr>
            <w:tcW w:w="1966" w:type="dxa"/>
            <w:tcBorders>
              <w:top w:val="single" w:sz="4" w:space="0" w:color="auto"/>
              <w:left w:val="single" w:sz="4" w:space="0" w:color="auto"/>
              <w:bottom w:val="single" w:sz="4" w:space="0" w:color="auto"/>
              <w:right w:val="single" w:sz="4" w:space="0" w:color="auto"/>
            </w:tcBorders>
            <w:hideMark/>
          </w:tcPr>
          <w:p w:rsidR="0076792A" w:rsidRPr="009216AD" w:rsidRDefault="0076792A" w:rsidP="00EB1C0C">
            <w:pPr>
              <w:jc w:val="center"/>
              <w:rPr>
                <w:rFonts w:ascii="Arial" w:hAnsi="Arial" w:cs="Arial"/>
                <w:sz w:val="16"/>
                <w:szCs w:val="16"/>
              </w:rPr>
            </w:pPr>
            <w:r w:rsidRPr="009216AD">
              <w:rPr>
                <w:rFonts w:ascii="Arial" w:hAnsi="Arial" w:cs="Arial"/>
                <w:sz w:val="16"/>
                <w:szCs w:val="16"/>
              </w:rPr>
              <w:t>3</w:t>
            </w:r>
          </w:p>
        </w:tc>
      </w:tr>
      <w:tr w:rsidR="0076792A" w:rsidRPr="009216AD" w:rsidTr="008E6518">
        <w:tc>
          <w:tcPr>
            <w:tcW w:w="339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76792A" w:rsidRPr="009216AD" w:rsidRDefault="0076792A" w:rsidP="00EB1C0C">
            <w:pPr>
              <w:rPr>
                <w:rFonts w:ascii="Arial" w:hAnsi="Arial" w:cs="Arial"/>
                <w:sz w:val="16"/>
                <w:szCs w:val="16"/>
              </w:rPr>
            </w:pPr>
            <w:r w:rsidRPr="009216AD">
              <w:rPr>
                <w:rFonts w:ascii="Arial" w:hAnsi="Arial" w:cs="Arial"/>
                <w:sz w:val="16"/>
                <w:szCs w:val="16"/>
                <w:lang w:val="en-US"/>
              </w:rPr>
              <w:t>CD45RA BV785</w:t>
            </w:r>
          </w:p>
        </w:tc>
        <w:tc>
          <w:tcPr>
            <w:tcW w:w="210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76792A" w:rsidRPr="009216AD" w:rsidRDefault="0076792A" w:rsidP="00EB1C0C">
            <w:pPr>
              <w:jc w:val="center"/>
              <w:rPr>
                <w:rFonts w:ascii="Arial" w:hAnsi="Arial" w:cs="Arial"/>
                <w:sz w:val="16"/>
                <w:szCs w:val="16"/>
              </w:rPr>
            </w:pPr>
            <w:r w:rsidRPr="009216AD">
              <w:rPr>
                <w:rFonts w:ascii="Arial" w:hAnsi="Arial" w:cs="Arial"/>
                <w:sz w:val="16"/>
                <w:szCs w:val="16"/>
              </w:rPr>
              <w:t>BD</w:t>
            </w:r>
          </w:p>
        </w:tc>
        <w:tc>
          <w:tcPr>
            <w:tcW w:w="159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6792A" w:rsidRPr="009216AD" w:rsidRDefault="0076792A" w:rsidP="00EB1C0C">
            <w:pPr>
              <w:jc w:val="center"/>
              <w:rPr>
                <w:rFonts w:ascii="Arial" w:hAnsi="Arial" w:cs="Arial"/>
                <w:sz w:val="16"/>
                <w:szCs w:val="16"/>
              </w:rPr>
            </w:pPr>
            <w:r w:rsidRPr="009216AD">
              <w:rPr>
                <w:rFonts w:ascii="Arial" w:hAnsi="Arial" w:cs="Arial"/>
                <w:sz w:val="16"/>
                <w:szCs w:val="16"/>
              </w:rPr>
              <w:t>564552</w:t>
            </w:r>
          </w:p>
        </w:tc>
        <w:tc>
          <w:tcPr>
            <w:tcW w:w="196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76792A" w:rsidRPr="009216AD" w:rsidRDefault="0076792A" w:rsidP="00EB1C0C">
            <w:pPr>
              <w:jc w:val="center"/>
              <w:rPr>
                <w:rFonts w:ascii="Arial" w:hAnsi="Arial" w:cs="Arial"/>
                <w:sz w:val="16"/>
                <w:szCs w:val="16"/>
              </w:rPr>
            </w:pPr>
            <w:r w:rsidRPr="009216AD">
              <w:rPr>
                <w:rFonts w:ascii="Arial" w:hAnsi="Arial" w:cs="Arial"/>
                <w:sz w:val="16"/>
                <w:szCs w:val="16"/>
              </w:rPr>
              <w:t>3</w:t>
            </w:r>
          </w:p>
        </w:tc>
      </w:tr>
      <w:tr w:rsidR="0076792A" w:rsidRPr="009216AD" w:rsidTr="008E6518">
        <w:tc>
          <w:tcPr>
            <w:tcW w:w="3397" w:type="dxa"/>
            <w:tcBorders>
              <w:top w:val="single" w:sz="4" w:space="0" w:color="auto"/>
              <w:left w:val="single" w:sz="4" w:space="0" w:color="auto"/>
              <w:bottom w:val="single" w:sz="4" w:space="0" w:color="auto"/>
              <w:right w:val="single" w:sz="4" w:space="0" w:color="auto"/>
            </w:tcBorders>
            <w:hideMark/>
          </w:tcPr>
          <w:p w:rsidR="0076792A" w:rsidRPr="009216AD" w:rsidRDefault="0076792A" w:rsidP="00EB1C0C">
            <w:pPr>
              <w:rPr>
                <w:rFonts w:ascii="Arial" w:hAnsi="Arial" w:cs="Arial"/>
                <w:sz w:val="16"/>
                <w:szCs w:val="16"/>
              </w:rPr>
            </w:pPr>
            <w:r w:rsidRPr="009216AD">
              <w:rPr>
                <w:rFonts w:ascii="Arial" w:hAnsi="Arial" w:cs="Arial"/>
                <w:sz w:val="16"/>
                <w:szCs w:val="16"/>
                <w:lang w:val="en-US"/>
              </w:rPr>
              <w:t>CD11b BB515</w:t>
            </w:r>
          </w:p>
        </w:tc>
        <w:tc>
          <w:tcPr>
            <w:tcW w:w="2109" w:type="dxa"/>
            <w:tcBorders>
              <w:top w:val="single" w:sz="4" w:space="0" w:color="auto"/>
              <w:left w:val="single" w:sz="4" w:space="0" w:color="auto"/>
              <w:bottom w:val="single" w:sz="4" w:space="0" w:color="auto"/>
              <w:right w:val="single" w:sz="4" w:space="0" w:color="auto"/>
            </w:tcBorders>
            <w:hideMark/>
          </w:tcPr>
          <w:p w:rsidR="0076792A" w:rsidRPr="009216AD" w:rsidRDefault="0076792A" w:rsidP="00EB1C0C">
            <w:pPr>
              <w:jc w:val="center"/>
              <w:rPr>
                <w:rFonts w:ascii="Arial" w:hAnsi="Arial" w:cs="Arial"/>
                <w:sz w:val="16"/>
                <w:szCs w:val="16"/>
              </w:rPr>
            </w:pPr>
            <w:r w:rsidRPr="009216AD">
              <w:rPr>
                <w:rFonts w:ascii="Arial" w:hAnsi="Arial" w:cs="Arial"/>
                <w:sz w:val="16"/>
                <w:szCs w:val="16"/>
              </w:rPr>
              <w:t>BD</w:t>
            </w:r>
          </w:p>
        </w:tc>
        <w:tc>
          <w:tcPr>
            <w:tcW w:w="1590" w:type="dxa"/>
            <w:tcBorders>
              <w:top w:val="single" w:sz="4" w:space="0" w:color="auto"/>
              <w:left w:val="single" w:sz="4" w:space="0" w:color="auto"/>
              <w:bottom w:val="single" w:sz="4" w:space="0" w:color="auto"/>
              <w:right w:val="single" w:sz="4" w:space="0" w:color="auto"/>
            </w:tcBorders>
          </w:tcPr>
          <w:p w:rsidR="0076792A" w:rsidRPr="009216AD" w:rsidRDefault="0076792A" w:rsidP="00EB1C0C">
            <w:pPr>
              <w:jc w:val="center"/>
              <w:rPr>
                <w:rFonts w:ascii="Arial" w:hAnsi="Arial" w:cs="Arial"/>
                <w:sz w:val="16"/>
                <w:szCs w:val="16"/>
              </w:rPr>
            </w:pPr>
            <w:r w:rsidRPr="009216AD">
              <w:rPr>
                <w:rFonts w:ascii="Arial" w:hAnsi="Arial" w:cs="Arial"/>
                <w:sz w:val="16"/>
                <w:szCs w:val="16"/>
              </w:rPr>
              <w:t>564518</w:t>
            </w:r>
          </w:p>
        </w:tc>
        <w:tc>
          <w:tcPr>
            <w:tcW w:w="1966" w:type="dxa"/>
            <w:tcBorders>
              <w:top w:val="single" w:sz="4" w:space="0" w:color="auto"/>
              <w:left w:val="single" w:sz="4" w:space="0" w:color="auto"/>
              <w:bottom w:val="single" w:sz="4" w:space="0" w:color="auto"/>
              <w:right w:val="single" w:sz="4" w:space="0" w:color="auto"/>
            </w:tcBorders>
            <w:hideMark/>
          </w:tcPr>
          <w:p w:rsidR="0076792A" w:rsidRPr="009216AD" w:rsidRDefault="0076792A" w:rsidP="00EB1C0C">
            <w:pPr>
              <w:jc w:val="center"/>
              <w:rPr>
                <w:rFonts w:ascii="Arial" w:hAnsi="Arial" w:cs="Arial"/>
                <w:sz w:val="16"/>
                <w:szCs w:val="16"/>
              </w:rPr>
            </w:pPr>
            <w:r w:rsidRPr="009216AD">
              <w:rPr>
                <w:rFonts w:ascii="Arial" w:hAnsi="Arial" w:cs="Arial"/>
                <w:sz w:val="16"/>
                <w:szCs w:val="16"/>
              </w:rPr>
              <w:t>3</w:t>
            </w:r>
          </w:p>
        </w:tc>
      </w:tr>
      <w:tr w:rsidR="0076792A" w:rsidRPr="009216AD" w:rsidTr="008E6518">
        <w:tc>
          <w:tcPr>
            <w:tcW w:w="339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76792A" w:rsidRPr="009216AD" w:rsidRDefault="0076792A" w:rsidP="00EB1C0C">
            <w:pPr>
              <w:rPr>
                <w:rFonts w:ascii="Arial" w:hAnsi="Arial" w:cs="Arial"/>
                <w:sz w:val="16"/>
                <w:szCs w:val="16"/>
              </w:rPr>
            </w:pPr>
            <w:r w:rsidRPr="009216AD">
              <w:rPr>
                <w:rFonts w:ascii="Arial" w:hAnsi="Arial" w:cs="Arial"/>
                <w:sz w:val="16"/>
                <w:szCs w:val="16"/>
                <w:lang w:val="en-US"/>
              </w:rPr>
              <w:t>CD3 Spark Blue550</w:t>
            </w:r>
          </w:p>
        </w:tc>
        <w:tc>
          <w:tcPr>
            <w:tcW w:w="210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76792A" w:rsidRPr="009216AD" w:rsidRDefault="0076792A" w:rsidP="00EB1C0C">
            <w:pPr>
              <w:jc w:val="center"/>
              <w:rPr>
                <w:rFonts w:ascii="Arial" w:hAnsi="Arial" w:cs="Arial"/>
                <w:sz w:val="16"/>
                <w:szCs w:val="16"/>
              </w:rPr>
            </w:pPr>
            <w:r w:rsidRPr="009216AD">
              <w:rPr>
                <w:rFonts w:ascii="Arial" w:hAnsi="Arial" w:cs="Arial"/>
                <w:sz w:val="16"/>
                <w:szCs w:val="16"/>
              </w:rPr>
              <w:t>Biolegend</w:t>
            </w:r>
          </w:p>
        </w:tc>
        <w:tc>
          <w:tcPr>
            <w:tcW w:w="159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6792A" w:rsidRPr="009216AD" w:rsidRDefault="0076792A" w:rsidP="00EB1C0C">
            <w:pPr>
              <w:jc w:val="center"/>
              <w:rPr>
                <w:rFonts w:ascii="Arial" w:hAnsi="Arial" w:cs="Arial"/>
                <w:sz w:val="16"/>
                <w:szCs w:val="16"/>
              </w:rPr>
            </w:pPr>
            <w:r w:rsidRPr="009216AD">
              <w:rPr>
                <w:rFonts w:ascii="Arial" w:hAnsi="Arial" w:cs="Arial"/>
                <w:sz w:val="16"/>
                <w:szCs w:val="16"/>
              </w:rPr>
              <w:t>344851</w:t>
            </w:r>
          </w:p>
        </w:tc>
        <w:tc>
          <w:tcPr>
            <w:tcW w:w="196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76792A" w:rsidRPr="009216AD" w:rsidRDefault="0076792A" w:rsidP="00EB1C0C">
            <w:pPr>
              <w:jc w:val="center"/>
              <w:rPr>
                <w:rFonts w:ascii="Arial" w:hAnsi="Arial" w:cs="Arial"/>
                <w:sz w:val="16"/>
                <w:szCs w:val="16"/>
              </w:rPr>
            </w:pPr>
            <w:r w:rsidRPr="009216AD">
              <w:rPr>
                <w:rFonts w:ascii="Arial" w:hAnsi="Arial" w:cs="Arial"/>
                <w:sz w:val="16"/>
                <w:szCs w:val="16"/>
              </w:rPr>
              <w:t>3</w:t>
            </w:r>
          </w:p>
        </w:tc>
      </w:tr>
      <w:tr w:rsidR="0076792A" w:rsidRPr="009216AD" w:rsidTr="008E6518">
        <w:tc>
          <w:tcPr>
            <w:tcW w:w="3397" w:type="dxa"/>
            <w:tcBorders>
              <w:top w:val="single" w:sz="4" w:space="0" w:color="auto"/>
              <w:left w:val="single" w:sz="4" w:space="0" w:color="auto"/>
              <w:bottom w:val="single" w:sz="4" w:space="0" w:color="auto"/>
              <w:right w:val="single" w:sz="4" w:space="0" w:color="auto"/>
            </w:tcBorders>
            <w:hideMark/>
          </w:tcPr>
          <w:p w:rsidR="0076792A" w:rsidRPr="009216AD" w:rsidRDefault="0076792A" w:rsidP="00EB1C0C">
            <w:pPr>
              <w:rPr>
                <w:rFonts w:ascii="Arial" w:hAnsi="Arial" w:cs="Arial"/>
                <w:sz w:val="16"/>
                <w:szCs w:val="16"/>
              </w:rPr>
            </w:pPr>
            <w:r w:rsidRPr="009216AD">
              <w:rPr>
                <w:rFonts w:ascii="Arial" w:hAnsi="Arial" w:cs="Arial"/>
                <w:sz w:val="16"/>
                <w:szCs w:val="16"/>
                <w:lang w:val="en-US"/>
              </w:rPr>
              <w:t>CD38 PerCP</w:t>
            </w:r>
          </w:p>
        </w:tc>
        <w:tc>
          <w:tcPr>
            <w:tcW w:w="2109" w:type="dxa"/>
            <w:tcBorders>
              <w:top w:val="single" w:sz="4" w:space="0" w:color="auto"/>
              <w:left w:val="single" w:sz="4" w:space="0" w:color="auto"/>
              <w:bottom w:val="single" w:sz="4" w:space="0" w:color="auto"/>
              <w:right w:val="single" w:sz="4" w:space="0" w:color="auto"/>
            </w:tcBorders>
            <w:hideMark/>
          </w:tcPr>
          <w:p w:rsidR="0076792A" w:rsidRPr="009216AD" w:rsidRDefault="0076792A" w:rsidP="00EB1C0C">
            <w:pPr>
              <w:jc w:val="center"/>
              <w:rPr>
                <w:rFonts w:ascii="Arial" w:hAnsi="Arial" w:cs="Arial"/>
                <w:sz w:val="16"/>
                <w:szCs w:val="16"/>
              </w:rPr>
            </w:pPr>
            <w:r w:rsidRPr="009216AD">
              <w:rPr>
                <w:rFonts w:ascii="Arial" w:hAnsi="Arial" w:cs="Arial"/>
                <w:sz w:val="16"/>
                <w:szCs w:val="16"/>
              </w:rPr>
              <w:t>Biolegend</w:t>
            </w:r>
          </w:p>
        </w:tc>
        <w:tc>
          <w:tcPr>
            <w:tcW w:w="1590" w:type="dxa"/>
            <w:tcBorders>
              <w:top w:val="single" w:sz="4" w:space="0" w:color="auto"/>
              <w:left w:val="single" w:sz="4" w:space="0" w:color="auto"/>
              <w:bottom w:val="single" w:sz="4" w:space="0" w:color="auto"/>
              <w:right w:val="single" w:sz="4" w:space="0" w:color="auto"/>
            </w:tcBorders>
          </w:tcPr>
          <w:p w:rsidR="0076792A" w:rsidRPr="009216AD" w:rsidRDefault="0076792A" w:rsidP="00EB1C0C">
            <w:pPr>
              <w:jc w:val="center"/>
              <w:rPr>
                <w:rFonts w:ascii="Arial" w:hAnsi="Arial" w:cs="Arial"/>
                <w:sz w:val="16"/>
                <w:szCs w:val="16"/>
              </w:rPr>
            </w:pPr>
            <w:r w:rsidRPr="009216AD">
              <w:rPr>
                <w:rFonts w:ascii="Arial" w:hAnsi="Arial" w:cs="Arial"/>
                <w:sz w:val="16"/>
                <w:szCs w:val="16"/>
              </w:rPr>
              <w:t>303519</w:t>
            </w:r>
          </w:p>
        </w:tc>
        <w:tc>
          <w:tcPr>
            <w:tcW w:w="1966" w:type="dxa"/>
            <w:tcBorders>
              <w:top w:val="single" w:sz="4" w:space="0" w:color="auto"/>
              <w:left w:val="single" w:sz="4" w:space="0" w:color="auto"/>
              <w:bottom w:val="single" w:sz="4" w:space="0" w:color="auto"/>
              <w:right w:val="single" w:sz="4" w:space="0" w:color="auto"/>
            </w:tcBorders>
            <w:hideMark/>
          </w:tcPr>
          <w:p w:rsidR="0076792A" w:rsidRPr="009216AD" w:rsidRDefault="0076792A" w:rsidP="00EB1C0C">
            <w:pPr>
              <w:jc w:val="center"/>
              <w:rPr>
                <w:rFonts w:ascii="Arial" w:hAnsi="Arial" w:cs="Arial"/>
                <w:sz w:val="16"/>
                <w:szCs w:val="16"/>
              </w:rPr>
            </w:pPr>
            <w:r w:rsidRPr="009216AD">
              <w:rPr>
                <w:rFonts w:ascii="Arial" w:hAnsi="Arial" w:cs="Arial"/>
                <w:sz w:val="16"/>
                <w:szCs w:val="16"/>
              </w:rPr>
              <w:t>3</w:t>
            </w:r>
          </w:p>
        </w:tc>
      </w:tr>
      <w:tr w:rsidR="0076792A" w:rsidRPr="009216AD" w:rsidTr="008E6518">
        <w:tc>
          <w:tcPr>
            <w:tcW w:w="339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76792A" w:rsidRPr="009216AD" w:rsidRDefault="0076792A" w:rsidP="00EB1C0C">
            <w:pPr>
              <w:rPr>
                <w:rFonts w:ascii="Arial" w:hAnsi="Arial" w:cs="Arial"/>
                <w:sz w:val="16"/>
                <w:szCs w:val="16"/>
                <w:lang w:val="en-US"/>
              </w:rPr>
            </w:pPr>
            <w:r w:rsidRPr="009216AD">
              <w:rPr>
                <w:rFonts w:ascii="Arial" w:hAnsi="Arial" w:cs="Arial"/>
                <w:sz w:val="16"/>
                <w:szCs w:val="16"/>
                <w:lang w:val="en-US"/>
              </w:rPr>
              <w:t>CD94 BB700</w:t>
            </w:r>
          </w:p>
        </w:tc>
        <w:tc>
          <w:tcPr>
            <w:tcW w:w="210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76792A" w:rsidRPr="009216AD" w:rsidRDefault="0076792A" w:rsidP="00EB1C0C">
            <w:pPr>
              <w:jc w:val="center"/>
              <w:rPr>
                <w:rFonts w:ascii="Arial" w:hAnsi="Arial" w:cs="Arial"/>
                <w:sz w:val="16"/>
                <w:szCs w:val="16"/>
              </w:rPr>
            </w:pPr>
            <w:r w:rsidRPr="009216AD">
              <w:rPr>
                <w:rFonts w:ascii="Arial" w:hAnsi="Arial" w:cs="Arial"/>
                <w:sz w:val="16"/>
                <w:szCs w:val="16"/>
              </w:rPr>
              <w:t>BD</w:t>
            </w:r>
          </w:p>
        </w:tc>
        <w:tc>
          <w:tcPr>
            <w:tcW w:w="159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6792A" w:rsidRPr="009216AD" w:rsidRDefault="0076792A" w:rsidP="00EB1C0C">
            <w:pPr>
              <w:jc w:val="center"/>
              <w:rPr>
                <w:rFonts w:ascii="Arial" w:hAnsi="Arial" w:cs="Arial"/>
                <w:sz w:val="16"/>
                <w:szCs w:val="16"/>
              </w:rPr>
            </w:pPr>
            <w:r w:rsidRPr="009216AD">
              <w:rPr>
                <w:rFonts w:ascii="Arial" w:hAnsi="Arial" w:cs="Arial"/>
                <w:sz w:val="16"/>
                <w:szCs w:val="16"/>
              </w:rPr>
              <w:t>566535</w:t>
            </w:r>
          </w:p>
        </w:tc>
        <w:tc>
          <w:tcPr>
            <w:tcW w:w="196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76792A" w:rsidRPr="009216AD" w:rsidRDefault="0076792A" w:rsidP="00EB1C0C">
            <w:pPr>
              <w:jc w:val="center"/>
              <w:rPr>
                <w:rFonts w:ascii="Arial" w:hAnsi="Arial" w:cs="Arial"/>
                <w:sz w:val="16"/>
                <w:szCs w:val="16"/>
              </w:rPr>
            </w:pPr>
            <w:r w:rsidRPr="009216AD">
              <w:rPr>
                <w:rFonts w:ascii="Arial" w:hAnsi="Arial" w:cs="Arial"/>
                <w:sz w:val="16"/>
                <w:szCs w:val="16"/>
              </w:rPr>
              <w:t>3</w:t>
            </w:r>
          </w:p>
        </w:tc>
      </w:tr>
      <w:tr w:rsidR="0076792A" w:rsidRPr="009216AD" w:rsidTr="008E6518">
        <w:tc>
          <w:tcPr>
            <w:tcW w:w="3397" w:type="dxa"/>
            <w:tcBorders>
              <w:top w:val="single" w:sz="4" w:space="0" w:color="auto"/>
              <w:left w:val="single" w:sz="4" w:space="0" w:color="auto"/>
              <w:bottom w:val="single" w:sz="4" w:space="0" w:color="auto"/>
              <w:right w:val="single" w:sz="4" w:space="0" w:color="auto"/>
            </w:tcBorders>
            <w:shd w:val="clear" w:color="auto" w:fill="auto"/>
            <w:hideMark/>
          </w:tcPr>
          <w:p w:rsidR="0076792A" w:rsidRPr="009216AD" w:rsidRDefault="0076792A" w:rsidP="00EB1C0C">
            <w:pPr>
              <w:rPr>
                <w:rFonts w:ascii="Arial" w:hAnsi="Arial" w:cs="Arial"/>
                <w:sz w:val="16"/>
                <w:szCs w:val="16"/>
                <w:lang w:val="en-US"/>
              </w:rPr>
            </w:pPr>
            <w:proofErr w:type="spellStart"/>
            <w:r w:rsidRPr="009216AD">
              <w:rPr>
                <w:rFonts w:ascii="Arial" w:hAnsi="Arial" w:cs="Arial"/>
                <w:sz w:val="16"/>
                <w:szCs w:val="16"/>
                <w:lang w:val="en-US"/>
              </w:rPr>
              <w:t>TCRgd</w:t>
            </w:r>
            <w:proofErr w:type="spellEnd"/>
            <w:r w:rsidRPr="009216AD">
              <w:rPr>
                <w:rFonts w:ascii="Arial" w:hAnsi="Arial" w:cs="Arial"/>
                <w:sz w:val="16"/>
                <w:szCs w:val="16"/>
                <w:lang w:val="en-US"/>
              </w:rPr>
              <w:t xml:space="preserve"> PerCP-efluor710</w:t>
            </w:r>
          </w:p>
        </w:tc>
        <w:tc>
          <w:tcPr>
            <w:tcW w:w="2109" w:type="dxa"/>
            <w:tcBorders>
              <w:top w:val="single" w:sz="4" w:space="0" w:color="auto"/>
              <w:left w:val="single" w:sz="4" w:space="0" w:color="auto"/>
              <w:bottom w:val="single" w:sz="4" w:space="0" w:color="auto"/>
              <w:right w:val="single" w:sz="4" w:space="0" w:color="auto"/>
            </w:tcBorders>
            <w:shd w:val="clear" w:color="auto" w:fill="auto"/>
            <w:hideMark/>
          </w:tcPr>
          <w:p w:rsidR="0076792A" w:rsidRPr="009216AD" w:rsidRDefault="0076792A" w:rsidP="00EB1C0C">
            <w:pPr>
              <w:jc w:val="center"/>
              <w:rPr>
                <w:rFonts w:ascii="Arial" w:hAnsi="Arial" w:cs="Arial"/>
                <w:sz w:val="16"/>
                <w:szCs w:val="16"/>
              </w:rPr>
            </w:pPr>
            <w:proofErr w:type="spellStart"/>
            <w:r w:rsidRPr="009216AD">
              <w:rPr>
                <w:rFonts w:ascii="Arial" w:hAnsi="Arial" w:cs="Arial"/>
                <w:sz w:val="16"/>
                <w:szCs w:val="16"/>
              </w:rPr>
              <w:t>Thermo</w:t>
            </w:r>
            <w:proofErr w:type="spellEnd"/>
            <w:r w:rsidRPr="009216AD">
              <w:rPr>
                <w:rFonts w:ascii="Arial" w:hAnsi="Arial" w:cs="Arial"/>
                <w:sz w:val="16"/>
                <w:szCs w:val="16"/>
              </w:rPr>
              <w:t xml:space="preserve"> Fisher</w:t>
            </w: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76792A" w:rsidRPr="009216AD" w:rsidRDefault="0076792A" w:rsidP="00EB1C0C">
            <w:pPr>
              <w:jc w:val="center"/>
              <w:rPr>
                <w:rFonts w:ascii="Arial" w:hAnsi="Arial" w:cs="Arial"/>
                <w:sz w:val="16"/>
                <w:szCs w:val="16"/>
              </w:rPr>
            </w:pPr>
            <w:r w:rsidRPr="009216AD">
              <w:rPr>
                <w:rFonts w:ascii="Arial" w:hAnsi="Arial" w:cs="Arial"/>
                <w:sz w:val="16"/>
                <w:szCs w:val="16"/>
              </w:rPr>
              <w:t>46-9959-41</w:t>
            </w:r>
          </w:p>
        </w:tc>
        <w:tc>
          <w:tcPr>
            <w:tcW w:w="1966" w:type="dxa"/>
            <w:tcBorders>
              <w:top w:val="single" w:sz="4" w:space="0" w:color="auto"/>
              <w:left w:val="single" w:sz="4" w:space="0" w:color="auto"/>
              <w:bottom w:val="single" w:sz="4" w:space="0" w:color="auto"/>
              <w:right w:val="single" w:sz="4" w:space="0" w:color="auto"/>
            </w:tcBorders>
            <w:shd w:val="clear" w:color="auto" w:fill="auto"/>
            <w:hideMark/>
          </w:tcPr>
          <w:p w:rsidR="0076792A" w:rsidRPr="009216AD" w:rsidRDefault="0076792A" w:rsidP="00EB1C0C">
            <w:pPr>
              <w:jc w:val="center"/>
              <w:rPr>
                <w:rFonts w:ascii="Arial" w:hAnsi="Arial" w:cs="Arial"/>
                <w:sz w:val="16"/>
                <w:szCs w:val="16"/>
              </w:rPr>
            </w:pPr>
            <w:r w:rsidRPr="009216AD">
              <w:rPr>
                <w:rFonts w:ascii="Arial" w:hAnsi="Arial" w:cs="Arial"/>
                <w:sz w:val="16"/>
                <w:szCs w:val="16"/>
              </w:rPr>
              <w:t>3</w:t>
            </w:r>
          </w:p>
        </w:tc>
      </w:tr>
      <w:tr w:rsidR="0076792A" w:rsidRPr="009216AD" w:rsidTr="008E6518">
        <w:tc>
          <w:tcPr>
            <w:tcW w:w="339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76792A" w:rsidRPr="009216AD" w:rsidRDefault="0076792A" w:rsidP="00EB1C0C">
            <w:pPr>
              <w:rPr>
                <w:rFonts w:ascii="Arial" w:hAnsi="Arial" w:cs="Arial"/>
                <w:sz w:val="16"/>
                <w:szCs w:val="16"/>
                <w:lang w:val="en-US"/>
              </w:rPr>
            </w:pPr>
            <w:r w:rsidRPr="009216AD">
              <w:rPr>
                <w:rFonts w:ascii="Arial" w:hAnsi="Arial" w:cs="Arial"/>
                <w:sz w:val="16"/>
                <w:szCs w:val="16"/>
                <w:lang w:val="en-US"/>
              </w:rPr>
              <w:t>CD1c PE-Dazzle 594</w:t>
            </w:r>
          </w:p>
        </w:tc>
        <w:tc>
          <w:tcPr>
            <w:tcW w:w="210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76792A" w:rsidRPr="009216AD" w:rsidRDefault="0076792A" w:rsidP="00EB1C0C">
            <w:pPr>
              <w:jc w:val="center"/>
              <w:rPr>
                <w:rFonts w:ascii="Arial" w:hAnsi="Arial" w:cs="Arial"/>
                <w:sz w:val="16"/>
                <w:szCs w:val="16"/>
              </w:rPr>
            </w:pPr>
            <w:r w:rsidRPr="009216AD">
              <w:rPr>
                <w:rFonts w:ascii="Arial" w:hAnsi="Arial" w:cs="Arial"/>
                <w:sz w:val="16"/>
                <w:szCs w:val="16"/>
              </w:rPr>
              <w:t>Biolegend</w:t>
            </w:r>
          </w:p>
        </w:tc>
        <w:tc>
          <w:tcPr>
            <w:tcW w:w="159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6792A" w:rsidRPr="009216AD" w:rsidRDefault="0076792A" w:rsidP="00EB1C0C">
            <w:pPr>
              <w:jc w:val="center"/>
              <w:rPr>
                <w:rFonts w:ascii="Arial" w:hAnsi="Arial" w:cs="Arial"/>
                <w:sz w:val="16"/>
                <w:szCs w:val="16"/>
              </w:rPr>
            </w:pPr>
            <w:r w:rsidRPr="009216AD">
              <w:rPr>
                <w:rFonts w:ascii="Arial" w:hAnsi="Arial" w:cs="Arial"/>
                <w:sz w:val="16"/>
                <w:szCs w:val="16"/>
              </w:rPr>
              <w:t>331531</w:t>
            </w:r>
          </w:p>
        </w:tc>
        <w:tc>
          <w:tcPr>
            <w:tcW w:w="196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76792A" w:rsidRPr="009216AD" w:rsidRDefault="0076792A" w:rsidP="00EB1C0C">
            <w:pPr>
              <w:jc w:val="center"/>
              <w:rPr>
                <w:rFonts w:ascii="Arial" w:hAnsi="Arial" w:cs="Arial"/>
                <w:sz w:val="16"/>
                <w:szCs w:val="16"/>
              </w:rPr>
            </w:pPr>
            <w:r w:rsidRPr="009216AD">
              <w:rPr>
                <w:rFonts w:ascii="Arial" w:hAnsi="Arial" w:cs="Arial"/>
                <w:sz w:val="16"/>
                <w:szCs w:val="16"/>
              </w:rPr>
              <w:t>3</w:t>
            </w:r>
          </w:p>
        </w:tc>
      </w:tr>
      <w:tr w:rsidR="0076792A" w:rsidRPr="009216AD" w:rsidTr="008E6518">
        <w:tc>
          <w:tcPr>
            <w:tcW w:w="3397" w:type="dxa"/>
            <w:tcBorders>
              <w:top w:val="single" w:sz="4" w:space="0" w:color="auto"/>
              <w:left w:val="single" w:sz="4" w:space="0" w:color="auto"/>
              <w:bottom w:val="single" w:sz="4" w:space="0" w:color="auto"/>
              <w:right w:val="single" w:sz="4" w:space="0" w:color="auto"/>
            </w:tcBorders>
            <w:hideMark/>
          </w:tcPr>
          <w:p w:rsidR="0076792A" w:rsidRPr="009216AD" w:rsidRDefault="0076792A" w:rsidP="00EB1C0C">
            <w:pPr>
              <w:rPr>
                <w:rFonts w:ascii="Arial" w:hAnsi="Arial" w:cs="Arial"/>
                <w:sz w:val="16"/>
                <w:szCs w:val="16"/>
                <w:lang w:val="en-US"/>
              </w:rPr>
            </w:pPr>
            <w:r w:rsidRPr="009216AD">
              <w:rPr>
                <w:rFonts w:ascii="Arial" w:hAnsi="Arial" w:cs="Arial"/>
                <w:sz w:val="16"/>
                <w:szCs w:val="16"/>
                <w:lang w:val="en-US"/>
              </w:rPr>
              <w:t>CD95 PE-Fire640</w:t>
            </w:r>
          </w:p>
        </w:tc>
        <w:tc>
          <w:tcPr>
            <w:tcW w:w="2109" w:type="dxa"/>
            <w:tcBorders>
              <w:top w:val="single" w:sz="4" w:space="0" w:color="auto"/>
              <w:left w:val="single" w:sz="4" w:space="0" w:color="auto"/>
              <w:bottom w:val="single" w:sz="4" w:space="0" w:color="auto"/>
              <w:right w:val="single" w:sz="4" w:space="0" w:color="auto"/>
            </w:tcBorders>
            <w:hideMark/>
          </w:tcPr>
          <w:p w:rsidR="0076792A" w:rsidRPr="009216AD" w:rsidRDefault="0076792A" w:rsidP="00EB1C0C">
            <w:pPr>
              <w:jc w:val="center"/>
              <w:rPr>
                <w:rFonts w:ascii="Arial" w:hAnsi="Arial" w:cs="Arial"/>
                <w:sz w:val="16"/>
                <w:szCs w:val="16"/>
              </w:rPr>
            </w:pPr>
            <w:r w:rsidRPr="009216AD">
              <w:rPr>
                <w:rFonts w:ascii="Arial" w:hAnsi="Arial" w:cs="Arial"/>
                <w:sz w:val="16"/>
                <w:szCs w:val="16"/>
              </w:rPr>
              <w:t>Biolegend</w:t>
            </w:r>
          </w:p>
        </w:tc>
        <w:tc>
          <w:tcPr>
            <w:tcW w:w="1590" w:type="dxa"/>
            <w:tcBorders>
              <w:top w:val="single" w:sz="4" w:space="0" w:color="auto"/>
              <w:left w:val="single" w:sz="4" w:space="0" w:color="auto"/>
              <w:bottom w:val="single" w:sz="4" w:space="0" w:color="auto"/>
              <w:right w:val="single" w:sz="4" w:space="0" w:color="auto"/>
            </w:tcBorders>
          </w:tcPr>
          <w:p w:rsidR="0076792A" w:rsidRPr="009216AD" w:rsidRDefault="0076792A" w:rsidP="00EB1C0C">
            <w:pPr>
              <w:jc w:val="center"/>
              <w:rPr>
                <w:rFonts w:ascii="Arial" w:hAnsi="Arial" w:cs="Arial"/>
                <w:sz w:val="16"/>
                <w:szCs w:val="16"/>
              </w:rPr>
            </w:pPr>
            <w:r w:rsidRPr="009216AD">
              <w:rPr>
                <w:rFonts w:ascii="Arial" w:hAnsi="Arial" w:cs="Arial"/>
                <w:sz w:val="16"/>
                <w:szCs w:val="16"/>
              </w:rPr>
              <w:t>305657</w:t>
            </w:r>
          </w:p>
        </w:tc>
        <w:tc>
          <w:tcPr>
            <w:tcW w:w="1966" w:type="dxa"/>
            <w:tcBorders>
              <w:top w:val="single" w:sz="4" w:space="0" w:color="auto"/>
              <w:left w:val="single" w:sz="4" w:space="0" w:color="auto"/>
              <w:bottom w:val="single" w:sz="4" w:space="0" w:color="auto"/>
              <w:right w:val="single" w:sz="4" w:space="0" w:color="auto"/>
            </w:tcBorders>
            <w:hideMark/>
          </w:tcPr>
          <w:p w:rsidR="0076792A" w:rsidRPr="009216AD" w:rsidRDefault="0076792A" w:rsidP="00EB1C0C">
            <w:pPr>
              <w:jc w:val="center"/>
              <w:rPr>
                <w:rFonts w:ascii="Arial" w:hAnsi="Arial" w:cs="Arial"/>
                <w:sz w:val="16"/>
                <w:szCs w:val="16"/>
              </w:rPr>
            </w:pPr>
            <w:r w:rsidRPr="009216AD">
              <w:rPr>
                <w:rFonts w:ascii="Arial" w:hAnsi="Arial" w:cs="Arial"/>
                <w:sz w:val="16"/>
                <w:szCs w:val="16"/>
              </w:rPr>
              <w:t>3</w:t>
            </w:r>
          </w:p>
        </w:tc>
      </w:tr>
      <w:tr w:rsidR="0076792A" w:rsidRPr="009216AD" w:rsidTr="008E6518">
        <w:tc>
          <w:tcPr>
            <w:tcW w:w="339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76792A" w:rsidRPr="009216AD" w:rsidRDefault="0076792A" w:rsidP="00EB1C0C">
            <w:pPr>
              <w:rPr>
                <w:rFonts w:ascii="Arial" w:hAnsi="Arial" w:cs="Arial"/>
                <w:sz w:val="16"/>
                <w:szCs w:val="16"/>
                <w:lang w:val="en-US"/>
              </w:rPr>
            </w:pPr>
            <w:r w:rsidRPr="009216AD">
              <w:rPr>
                <w:rFonts w:ascii="Arial" w:hAnsi="Arial" w:cs="Arial"/>
                <w:sz w:val="16"/>
                <w:szCs w:val="16"/>
                <w:lang w:val="en-US"/>
              </w:rPr>
              <w:t>ITGB7 PE-Cy5</w:t>
            </w:r>
          </w:p>
        </w:tc>
        <w:tc>
          <w:tcPr>
            <w:tcW w:w="210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76792A" w:rsidRPr="009216AD" w:rsidRDefault="0076792A" w:rsidP="00EB1C0C">
            <w:pPr>
              <w:jc w:val="center"/>
              <w:rPr>
                <w:rFonts w:ascii="Arial" w:hAnsi="Arial" w:cs="Arial"/>
                <w:sz w:val="16"/>
                <w:szCs w:val="16"/>
              </w:rPr>
            </w:pPr>
            <w:r w:rsidRPr="009216AD">
              <w:rPr>
                <w:rFonts w:ascii="Arial" w:hAnsi="Arial" w:cs="Arial"/>
                <w:sz w:val="16"/>
                <w:szCs w:val="16"/>
              </w:rPr>
              <w:t>BD</w:t>
            </w:r>
          </w:p>
        </w:tc>
        <w:tc>
          <w:tcPr>
            <w:tcW w:w="159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6792A" w:rsidRPr="009216AD" w:rsidRDefault="0076792A" w:rsidP="00EB1C0C">
            <w:pPr>
              <w:jc w:val="center"/>
              <w:rPr>
                <w:rFonts w:ascii="Arial" w:hAnsi="Arial" w:cs="Arial"/>
                <w:sz w:val="16"/>
                <w:szCs w:val="16"/>
              </w:rPr>
            </w:pPr>
            <w:r w:rsidRPr="009216AD">
              <w:rPr>
                <w:rFonts w:ascii="Arial" w:hAnsi="Arial" w:cs="Arial"/>
                <w:sz w:val="16"/>
                <w:szCs w:val="16"/>
              </w:rPr>
              <w:t>551059</w:t>
            </w:r>
          </w:p>
        </w:tc>
        <w:tc>
          <w:tcPr>
            <w:tcW w:w="196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76792A" w:rsidRPr="009216AD" w:rsidRDefault="0076792A" w:rsidP="00EB1C0C">
            <w:pPr>
              <w:jc w:val="center"/>
              <w:rPr>
                <w:rFonts w:ascii="Arial" w:hAnsi="Arial" w:cs="Arial"/>
                <w:sz w:val="16"/>
                <w:szCs w:val="16"/>
              </w:rPr>
            </w:pPr>
            <w:r w:rsidRPr="009216AD">
              <w:rPr>
                <w:rFonts w:ascii="Arial" w:hAnsi="Arial" w:cs="Arial"/>
                <w:sz w:val="16"/>
                <w:szCs w:val="16"/>
              </w:rPr>
              <w:t>3</w:t>
            </w:r>
          </w:p>
        </w:tc>
      </w:tr>
      <w:tr w:rsidR="0076792A" w:rsidRPr="009216AD" w:rsidTr="008E6518">
        <w:tc>
          <w:tcPr>
            <w:tcW w:w="3397" w:type="dxa"/>
            <w:tcBorders>
              <w:top w:val="single" w:sz="4" w:space="0" w:color="auto"/>
              <w:left w:val="single" w:sz="4" w:space="0" w:color="auto"/>
              <w:bottom w:val="single" w:sz="4" w:space="0" w:color="auto"/>
              <w:right w:val="single" w:sz="4" w:space="0" w:color="auto"/>
            </w:tcBorders>
            <w:hideMark/>
          </w:tcPr>
          <w:p w:rsidR="0076792A" w:rsidRPr="009216AD" w:rsidRDefault="0076792A" w:rsidP="00EB1C0C">
            <w:pPr>
              <w:rPr>
                <w:rFonts w:ascii="Arial" w:hAnsi="Arial" w:cs="Arial"/>
                <w:sz w:val="16"/>
                <w:szCs w:val="16"/>
                <w:lang w:val="en-US"/>
              </w:rPr>
            </w:pPr>
            <w:r w:rsidRPr="009216AD">
              <w:rPr>
                <w:rFonts w:ascii="Arial" w:hAnsi="Arial" w:cs="Arial"/>
                <w:sz w:val="16"/>
                <w:szCs w:val="16"/>
                <w:lang w:val="en-US"/>
              </w:rPr>
              <w:t>CD25 PE-Fire700</w:t>
            </w:r>
          </w:p>
        </w:tc>
        <w:tc>
          <w:tcPr>
            <w:tcW w:w="2109" w:type="dxa"/>
            <w:tcBorders>
              <w:top w:val="single" w:sz="4" w:space="0" w:color="auto"/>
              <w:left w:val="single" w:sz="4" w:space="0" w:color="auto"/>
              <w:bottom w:val="single" w:sz="4" w:space="0" w:color="auto"/>
              <w:right w:val="single" w:sz="4" w:space="0" w:color="auto"/>
            </w:tcBorders>
            <w:hideMark/>
          </w:tcPr>
          <w:p w:rsidR="0076792A" w:rsidRPr="009216AD" w:rsidRDefault="0076792A" w:rsidP="00EB1C0C">
            <w:pPr>
              <w:jc w:val="center"/>
              <w:rPr>
                <w:rFonts w:ascii="Arial" w:hAnsi="Arial" w:cs="Arial"/>
                <w:sz w:val="16"/>
                <w:szCs w:val="16"/>
              </w:rPr>
            </w:pPr>
            <w:r w:rsidRPr="009216AD">
              <w:rPr>
                <w:rFonts w:ascii="Arial" w:hAnsi="Arial" w:cs="Arial"/>
                <w:sz w:val="16"/>
                <w:szCs w:val="16"/>
              </w:rPr>
              <w:t>Biolegend</w:t>
            </w:r>
          </w:p>
        </w:tc>
        <w:tc>
          <w:tcPr>
            <w:tcW w:w="1590" w:type="dxa"/>
            <w:tcBorders>
              <w:top w:val="single" w:sz="4" w:space="0" w:color="auto"/>
              <w:left w:val="single" w:sz="4" w:space="0" w:color="auto"/>
              <w:bottom w:val="single" w:sz="4" w:space="0" w:color="auto"/>
              <w:right w:val="single" w:sz="4" w:space="0" w:color="auto"/>
            </w:tcBorders>
          </w:tcPr>
          <w:p w:rsidR="0076792A" w:rsidRPr="009216AD" w:rsidRDefault="0076792A" w:rsidP="00EB1C0C">
            <w:pPr>
              <w:jc w:val="center"/>
              <w:rPr>
                <w:rFonts w:ascii="Arial" w:hAnsi="Arial" w:cs="Arial"/>
                <w:sz w:val="16"/>
                <w:szCs w:val="16"/>
              </w:rPr>
            </w:pPr>
            <w:r w:rsidRPr="009216AD">
              <w:rPr>
                <w:rFonts w:ascii="Arial" w:hAnsi="Arial" w:cs="Arial"/>
                <w:sz w:val="16"/>
                <w:szCs w:val="16"/>
              </w:rPr>
              <w:t>356145</w:t>
            </w:r>
          </w:p>
        </w:tc>
        <w:tc>
          <w:tcPr>
            <w:tcW w:w="1966" w:type="dxa"/>
            <w:tcBorders>
              <w:top w:val="single" w:sz="4" w:space="0" w:color="auto"/>
              <w:left w:val="single" w:sz="4" w:space="0" w:color="auto"/>
              <w:bottom w:val="single" w:sz="4" w:space="0" w:color="auto"/>
              <w:right w:val="single" w:sz="4" w:space="0" w:color="auto"/>
            </w:tcBorders>
            <w:hideMark/>
          </w:tcPr>
          <w:p w:rsidR="0076792A" w:rsidRPr="009216AD" w:rsidRDefault="0076792A" w:rsidP="00EB1C0C">
            <w:pPr>
              <w:jc w:val="center"/>
              <w:rPr>
                <w:rFonts w:ascii="Arial" w:hAnsi="Arial" w:cs="Arial"/>
                <w:sz w:val="16"/>
                <w:szCs w:val="16"/>
              </w:rPr>
            </w:pPr>
            <w:r w:rsidRPr="009216AD">
              <w:rPr>
                <w:rFonts w:ascii="Arial" w:hAnsi="Arial" w:cs="Arial"/>
                <w:sz w:val="16"/>
                <w:szCs w:val="16"/>
              </w:rPr>
              <w:t>3</w:t>
            </w:r>
          </w:p>
        </w:tc>
      </w:tr>
      <w:tr w:rsidR="0076792A" w:rsidRPr="009216AD" w:rsidTr="008E6518">
        <w:tc>
          <w:tcPr>
            <w:tcW w:w="339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76792A" w:rsidRPr="009216AD" w:rsidRDefault="0076792A" w:rsidP="00EB1C0C">
            <w:pPr>
              <w:rPr>
                <w:rFonts w:ascii="Arial" w:hAnsi="Arial" w:cs="Arial"/>
                <w:sz w:val="16"/>
                <w:szCs w:val="16"/>
                <w:lang w:val="en-US"/>
              </w:rPr>
            </w:pPr>
            <w:r w:rsidRPr="009216AD">
              <w:rPr>
                <w:rFonts w:ascii="Arial" w:hAnsi="Arial" w:cs="Arial"/>
                <w:sz w:val="16"/>
                <w:szCs w:val="16"/>
                <w:lang w:val="en-US"/>
              </w:rPr>
              <w:t>FcεR1α PE-Cy7</w:t>
            </w:r>
          </w:p>
        </w:tc>
        <w:tc>
          <w:tcPr>
            <w:tcW w:w="210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76792A" w:rsidRPr="009216AD" w:rsidRDefault="0076792A" w:rsidP="00EB1C0C">
            <w:pPr>
              <w:jc w:val="center"/>
              <w:rPr>
                <w:rFonts w:ascii="Arial" w:hAnsi="Arial" w:cs="Arial"/>
                <w:sz w:val="16"/>
                <w:szCs w:val="16"/>
              </w:rPr>
            </w:pPr>
            <w:proofErr w:type="spellStart"/>
            <w:r w:rsidRPr="009216AD">
              <w:rPr>
                <w:rFonts w:ascii="Arial" w:hAnsi="Arial" w:cs="Arial"/>
                <w:sz w:val="16"/>
                <w:szCs w:val="16"/>
              </w:rPr>
              <w:t>Invitrogen</w:t>
            </w:r>
            <w:proofErr w:type="spellEnd"/>
          </w:p>
        </w:tc>
        <w:tc>
          <w:tcPr>
            <w:tcW w:w="159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6792A" w:rsidRPr="009216AD" w:rsidRDefault="0076792A" w:rsidP="00EB1C0C">
            <w:pPr>
              <w:jc w:val="center"/>
              <w:rPr>
                <w:rFonts w:ascii="Arial" w:hAnsi="Arial" w:cs="Arial"/>
                <w:sz w:val="16"/>
                <w:szCs w:val="16"/>
              </w:rPr>
            </w:pPr>
            <w:r w:rsidRPr="009216AD">
              <w:rPr>
                <w:rFonts w:ascii="Arial" w:hAnsi="Arial" w:cs="Arial"/>
                <w:sz w:val="16"/>
                <w:szCs w:val="16"/>
              </w:rPr>
              <w:t>25-5899-42</w:t>
            </w:r>
          </w:p>
        </w:tc>
        <w:tc>
          <w:tcPr>
            <w:tcW w:w="196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76792A" w:rsidRPr="009216AD" w:rsidRDefault="0076792A" w:rsidP="00EB1C0C">
            <w:pPr>
              <w:jc w:val="center"/>
              <w:rPr>
                <w:rFonts w:ascii="Arial" w:hAnsi="Arial" w:cs="Arial"/>
                <w:sz w:val="16"/>
                <w:szCs w:val="16"/>
              </w:rPr>
            </w:pPr>
            <w:r w:rsidRPr="009216AD">
              <w:rPr>
                <w:rFonts w:ascii="Arial" w:hAnsi="Arial" w:cs="Arial"/>
                <w:sz w:val="16"/>
                <w:szCs w:val="16"/>
              </w:rPr>
              <w:t>3</w:t>
            </w:r>
          </w:p>
        </w:tc>
      </w:tr>
      <w:tr w:rsidR="0076792A" w:rsidRPr="009216AD" w:rsidTr="008E6518">
        <w:tc>
          <w:tcPr>
            <w:tcW w:w="3397" w:type="dxa"/>
            <w:tcBorders>
              <w:top w:val="single" w:sz="4" w:space="0" w:color="auto"/>
              <w:left w:val="single" w:sz="4" w:space="0" w:color="auto"/>
              <w:bottom w:val="single" w:sz="4" w:space="0" w:color="auto"/>
              <w:right w:val="single" w:sz="4" w:space="0" w:color="auto"/>
            </w:tcBorders>
            <w:hideMark/>
          </w:tcPr>
          <w:p w:rsidR="0076792A" w:rsidRPr="009216AD" w:rsidRDefault="0076792A" w:rsidP="00EB1C0C">
            <w:pPr>
              <w:rPr>
                <w:rFonts w:ascii="Arial" w:hAnsi="Arial" w:cs="Arial"/>
                <w:sz w:val="16"/>
                <w:szCs w:val="16"/>
                <w:lang w:val="en-US"/>
              </w:rPr>
            </w:pPr>
            <w:r w:rsidRPr="009216AD">
              <w:rPr>
                <w:rFonts w:ascii="Arial" w:hAnsi="Arial" w:cs="Arial"/>
                <w:sz w:val="16"/>
                <w:szCs w:val="16"/>
                <w:lang w:val="en-US"/>
              </w:rPr>
              <w:t>CD4 PE-Fire810</w:t>
            </w:r>
          </w:p>
        </w:tc>
        <w:tc>
          <w:tcPr>
            <w:tcW w:w="2109" w:type="dxa"/>
            <w:tcBorders>
              <w:top w:val="single" w:sz="4" w:space="0" w:color="auto"/>
              <w:left w:val="single" w:sz="4" w:space="0" w:color="auto"/>
              <w:bottom w:val="single" w:sz="4" w:space="0" w:color="auto"/>
              <w:right w:val="single" w:sz="4" w:space="0" w:color="auto"/>
            </w:tcBorders>
            <w:hideMark/>
          </w:tcPr>
          <w:p w:rsidR="0076792A" w:rsidRPr="009216AD" w:rsidRDefault="0076792A" w:rsidP="00EB1C0C">
            <w:pPr>
              <w:jc w:val="center"/>
              <w:rPr>
                <w:rFonts w:ascii="Arial" w:hAnsi="Arial" w:cs="Arial"/>
                <w:sz w:val="16"/>
                <w:szCs w:val="16"/>
              </w:rPr>
            </w:pPr>
            <w:r w:rsidRPr="009216AD">
              <w:rPr>
                <w:rFonts w:ascii="Arial" w:hAnsi="Arial" w:cs="Arial"/>
                <w:sz w:val="16"/>
                <w:szCs w:val="16"/>
              </w:rPr>
              <w:t>Biolegend</w:t>
            </w:r>
          </w:p>
        </w:tc>
        <w:tc>
          <w:tcPr>
            <w:tcW w:w="1590" w:type="dxa"/>
            <w:tcBorders>
              <w:top w:val="single" w:sz="4" w:space="0" w:color="auto"/>
              <w:left w:val="single" w:sz="4" w:space="0" w:color="auto"/>
              <w:bottom w:val="single" w:sz="4" w:space="0" w:color="auto"/>
              <w:right w:val="single" w:sz="4" w:space="0" w:color="auto"/>
            </w:tcBorders>
          </w:tcPr>
          <w:p w:rsidR="0076792A" w:rsidRPr="009216AD" w:rsidRDefault="0076792A" w:rsidP="00EB1C0C">
            <w:pPr>
              <w:jc w:val="center"/>
              <w:rPr>
                <w:rFonts w:ascii="Arial" w:hAnsi="Arial" w:cs="Arial"/>
                <w:sz w:val="16"/>
                <w:szCs w:val="16"/>
              </w:rPr>
            </w:pPr>
            <w:r w:rsidRPr="009216AD">
              <w:rPr>
                <w:rFonts w:ascii="Arial" w:hAnsi="Arial" w:cs="Arial"/>
                <w:sz w:val="16"/>
                <w:szCs w:val="16"/>
              </w:rPr>
              <w:t>344677</w:t>
            </w:r>
          </w:p>
        </w:tc>
        <w:tc>
          <w:tcPr>
            <w:tcW w:w="1966" w:type="dxa"/>
            <w:tcBorders>
              <w:top w:val="single" w:sz="4" w:space="0" w:color="auto"/>
              <w:left w:val="single" w:sz="4" w:space="0" w:color="auto"/>
              <w:bottom w:val="single" w:sz="4" w:space="0" w:color="auto"/>
              <w:right w:val="single" w:sz="4" w:space="0" w:color="auto"/>
            </w:tcBorders>
            <w:hideMark/>
          </w:tcPr>
          <w:p w:rsidR="0076792A" w:rsidRPr="009216AD" w:rsidRDefault="0076792A" w:rsidP="00EB1C0C">
            <w:pPr>
              <w:jc w:val="center"/>
              <w:rPr>
                <w:rFonts w:ascii="Arial" w:hAnsi="Arial" w:cs="Arial"/>
                <w:sz w:val="16"/>
                <w:szCs w:val="16"/>
              </w:rPr>
            </w:pPr>
            <w:r w:rsidRPr="009216AD">
              <w:rPr>
                <w:rFonts w:ascii="Arial" w:hAnsi="Arial" w:cs="Arial"/>
                <w:sz w:val="16"/>
                <w:szCs w:val="16"/>
              </w:rPr>
              <w:t>3</w:t>
            </w:r>
          </w:p>
        </w:tc>
      </w:tr>
      <w:tr w:rsidR="0076792A" w:rsidRPr="009216AD" w:rsidTr="008E6518">
        <w:tc>
          <w:tcPr>
            <w:tcW w:w="339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76792A" w:rsidRPr="009216AD" w:rsidRDefault="0076792A" w:rsidP="00EB1C0C">
            <w:pPr>
              <w:rPr>
                <w:rFonts w:ascii="Arial" w:hAnsi="Arial" w:cs="Arial"/>
                <w:sz w:val="16"/>
                <w:szCs w:val="16"/>
                <w:lang w:val="en-US"/>
              </w:rPr>
            </w:pPr>
            <w:r w:rsidRPr="009216AD">
              <w:rPr>
                <w:rFonts w:ascii="Arial" w:hAnsi="Arial" w:cs="Arial"/>
                <w:sz w:val="16"/>
                <w:szCs w:val="16"/>
                <w:lang w:val="en-US"/>
              </w:rPr>
              <w:t>CD197 APC</w:t>
            </w:r>
          </w:p>
        </w:tc>
        <w:tc>
          <w:tcPr>
            <w:tcW w:w="210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76792A" w:rsidRPr="009216AD" w:rsidRDefault="0076792A" w:rsidP="00EB1C0C">
            <w:pPr>
              <w:jc w:val="center"/>
              <w:rPr>
                <w:rFonts w:ascii="Arial" w:hAnsi="Arial" w:cs="Arial"/>
                <w:sz w:val="16"/>
                <w:szCs w:val="16"/>
              </w:rPr>
            </w:pPr>
            <w:r w:rsidRPr="009216AD">
              <w:rPr>
                <w:rFonts w:ascii="Arial" w:hAnsi="Arial" w:cs="Arial"/>
                <w:sz w:val="16"/>
                <w:szCs w:val="16"/>
              </w:rPr>
              <w:t>BD</w:t>
            </w:r>
          </w:p>
        </w:tc>
        <w:tc>
          <w:tcPr>
            <w:tcW w:w="159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6792A" w:rsidRPr="009216AD" w:rsidRDefault="0076792A" w:rsidP="00EB1C0C">
            <w:pPr>
              <w:jc w:val="center"/>
              <w:rPr>
                <w:rFonts w:ascii="Arial" w:hAnsi="Arial" w:cs="Arial"/>
                <w:sz w:val="16"/>
                <w:szCs w:val="16"/>
              </w:rPr>
            </w:pPr>
            <w:r w:rsidRPr="009216AD">
              <w:rPr>
                <w:rFonts w:ascii="Arial" w:hAnsi="Arial" w:cs="Arial"/>
                <w:sz w:val="16"/>
                <w:szCs w:val="16"/>
              </w:rPr>
              <w:t>566762</w:t>
            </w:r>
          </w:p>
        </w:tc>
        <w:tc>
          <w:tcPr>
            <w:tcW w:w="196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76792A" w:rsidRPr="009216AD" w:rsidRDefault="0076792A" w:rsidP="00EB1C0C">
            <w:pPr>
              <w:jc w:val="center"/>
              <w:rPr>
                <w:rFonts w:ascii="Arial" w:hAnsi="Arial" w:cs="Arial"/>
                <w:sz w:val="16"/>
                <w:szCs w:val="16"/>
              </w:rPr>
            </w:pPr>
            <w:r w:rsidRPr="009216AD">
              <w:rPr>
                <w:rFonts w:ascii="Arial" w:hAnsi="Arial" w:cs="Arial"/>
                <w:sz w:val="16"/>
                <w:szCs w:val="16"/>
              </w:rPr>
              <w:t>3</w:t>
            </w:r>
          </w:p>
        </w:tc>
      </w:tr>
      <w:tr w:rsidR="0076792A" w:rsidRPr="009216AD" w:rsidTr="008E6518">
        <w:tc>
          <w:tcPr>
            <w:tcW w:w="3397" w:type="dxa"/>
            <w:tcBorders>
              <w:top w:val="single" w:sz="4" w:space="0" w:color="auto"/>
              <w:left w:val="single" w:sz="4" w:space="0" w:color="auto"/>
              <w:bottom w:val="single" w:sz="4" w:space="0" w:color="auto"/>
              <w:right w:val="single" w:sz="4" w:space="0" w:color="auto"/>
            </w:tcBorders>
            <w:hideMark/>
          </w:tcPr>
          <w:p w:rsidR="0076792A" w:rsidRPr="009216AD" w:rsidRDefault="0076792A" w:rsidP="00EB1C0C">
            <w:pPr>
              <w:rPr>
                <w:rFonts w:ascii="Arial" w:hAnsi="Arial" w:cs="Arial"/>
                <w:sz w:val="16"/>
                <w:szCs w:val="16"/>
                <w:lang w:val="en-US"/>
              </w:rPr>
            </w:pPr>
            <w:r w:rsidRPr="009216AD">
              <w:rPr>
                <w:rFonts w:ascii="Arial" w:hAnsi="Arial" w:cs="Arial"/>
                <w:sz w:val="16"/>
                <w:szCs w:val="16"/>
                <w:lang w:val="en-US"/>
              </w:rPr>
              <w:t>CD123 Alexa Fluor 647</w:t>
            </w:r>
          </w:p>
        </w:tc>
        <w:tc>
          <w:tcPr>
            <w:tcW w:w="2109" w:type="dxa"/>
            <w:tcBorders>
              <w:top w:val="single" w:sz="4" w:space="0" w:color="auto"/>
              <w:left w:val="single" w:sz="4" w:space="0" w:color="auto"/>
              <w:bottom w:val="single" w:sz="4" w:space="0" w:color="auto"/>
              <w:right w:val="single" w:sz="4" w:space="0" w:color="auto"/>
            </w:tcBorders>
            <w:hideMark/>
          </w:tcPr>
          <w:p w:rsidR="0076792A" w:rsidRPr="009216AD" w:rsidRDefault="0076792A" w:rsidP="00EB1C0C">
            <w:pPr>
              <w:jc w:val="center"/>
              <w:rPr>
                <w:rFonts w:ascii="Arial" w:hAnsi="Arial" w:cs="Arial"/>
                <w:sz w:val="16"/>
                <w:szCs w:val="16"/>
              </w:rPr>
            </w:pPr>
            <w:r w:rsidRPr="009216AD">
              <w:rPr>
                <w:rFonts w:ascii="Arial" w:hAnsi="Arial" w:cs="Arial"/>
                <w:sz w:val="16"/>
                <w:szCs w:val="16"/>
              </w:rPr>
              <w:t>Biolegend</w:t>
            </w:r>
          </w:p>
        </w:tc>
        <w:tc>
          <w:tcPr>
            <w:tcW w:w="1590" w:type="dxa"/>
            <w:tcBorders>
              <w:top w:val="single" w:sz="4" w:space="0" w:color="auto"/>
              <w:left w:val="single" w:sz="4" w:space="0" w:color="auto"/>
              <w:bottom w:val="single" w:sz="4" w:space="0" w:color="auto"/>
              <w:right w:val="single" w:sz="4" w:space="0" w:color="auto"/>
            </w:tcBorders>
          </w:tcPr>
          <w:p w:rsidR="0076792A" w:rsidRPr="009216AD" w:rsidRDefault="0076792A" w:rsidP="00EB1C0C">
            <w:pPr>
              <w:jc w:val="center"/>
              <w:rPr>
                <w:rFonts w:ascii="Arial" w:hAnsi="Arial" w:cs="Arial"/>
                <w:sz w:val="16"/>
                <w:szCs w:val="16"/>
              </w:rPr>
            </w:pPr>
            <w:r w:rsidRPr="009216AD">
              <w:rPr>
                <w:rFonts w:ascii="Arial" w:hAnsi="Arial" w:cs="Arial"/>
                <w:sz w:val="16"/>
                <w:szCs w:val="16"/>
              </w:rPr>
              <w:t>306023</w:t>
            </w:r>
          </w:p>
        </w:tc>
        <w:tc>
          <w:tcPr>
            <w:tcW w:w="1966" w:type="dxa"/>
            <w:tcBorders>
              <w:top w:val="single" w:sz="4" w:space="0" w:color="auto"/>
              <w:left w:val="single" w:sz="4" w:space="0" w:color="auto"/>
              <w:bottom w:val="single" w:sz="4" w:space="0" w:color="auto"/>
              <w:right w:val="single" w:sz="4" w:space="0" w:color="auto"/>
            </w:tcBorders>
            <w:hideMark/>
          </w:tcPr>
          <w:p w:rsidR="0076792A" w:rsidRPr="009216AD" w:rsidRDefault="0076792A" w:rsidP="00EB1C0C">
            <w:pPr>
              <w:jc w:val="center"/>
              <w:rPr>
                <w:rFonts w:ascii="Arial" w:hAnsi="Arial" w:cs="Arial"/>
                <w:sz w:val="16"/>
                <w:szCs w:val="16"/>
              </w:rPr>
            </w:pPr>
            <w:r w:rsidRPr="009216AD">
              <w:rPr>
                <w:rFonts w:ascii="Arial" w:hAnsi="Arial" w:cs="Arial"/>
                <w:sz w:val="16"/>
                <w:szCs w:val="16"/>
              </w:rPr>
              <w:t>3</w:t>
            </w:r>
          </w:p>
        </w:tc>
      </w:tr>
      <w:tr w:rsidR="0076792A" w:rsidRPr="009216AD" w:rsidTr="008E6518">
        <w:tc>
          <w:tcPr>
            <w:tcW w:w="339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76792A" w:rsidRPr="009216AD" w:rsidRDefault="0076792A" w:rsidP="00EB1C0C">
            <w:pPr>
              <w:rPr>
                <w:rFonts w:ascii="Arial" w:hAnsi="Arial" w:cs="Arial"/>
                <w:sz w:val="16"/>
                <w:szCs w:val="16"/>
                <w:lang w:val="en-US"/>
              </w:rPr>
            </w:pPr>
            <w:r w:rsidRPr="009216AD">
              <w:rPr>
                <w:rFonts w:ascii="Arial" w:hAnsi="Arial" w:cs="Arial"/>
                <w:sz w:val="16"/>
                <w:szCs w:val="16"/>
                <w:lang w:val="en-US"/>
              </w:rPr>
              <w:t>CD14 Spark-NIR 685</w:t>
            </w:r>
          </w:p>
        </w:tc>
        <w:tc>
          <w:tcPr>
            <w:tcW w:w="210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76792A" w:rsidRPr="009216AD" w:rsidRDefault="0076792A" w:rsidP="00EB1C0C">
            <w:pPr>
              <w:jc w:val="center"/>
              <w:rPr>
                <w:rFonts w:ascii="Arial" w:hAnsi="Arial" w:cs="Arial"/>
                <w:sz w:val="16"/>
                <w:szCs w:val="16"/>
              </w:rPr>
            </w:pPr>
            <w:r w:rsidRPr="009216AD">
              <w:rPr>
                <w:rFonts w:ascii="Arial" w:hAnsi="Arial" w:cs="Arial"/>
                <w:sz w:val="16"/>
                <w:szCs w:val="16"/>
              </w:rPr>
              <w:t>Biolegend</w:t>
            </w:r>
          </w:p>
        </w:tc>
        <w:tc>
          <w:tcPr>
            <w:tcW w:w="159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6792A" w:rsidRPr="009216AD" w:rsidRDefault="0076792A" w:rsidP="00EB1C0C">
            <w:pPr>
              <w:jc w:val="center"/>
              <w:rPr>
                <w:rFonts w:ascii="Arial" w:hAnsi="Arial" w:cs="Arial"/>
                <w:sz w:val="16"/>
                <w:szCs w:val="16"/>
              </w:rPr>
            </w:pPr>
            <w:r w:rsidRPr="009216AD">
              <w:rPr>
                <w:rFonts w:ascii="Arial" w:hAnsi="Arial" w:cs="Arial"/>
                <w:sz w:val="16"/>
                <w:szCs w:val="16"/>
              </w:rPr>
              <w:t>399209</w:t>
            </w:r>
          </w:p>
        </w:tc>
        <w:tc>
          <w:tcPr>
            <w:tcW w:w="196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76792A" w:rsidRPr="009216AD" w:rsidRDefault="0076792A" w:rsidP="00EB1C0C">
            <w:pPr>
              <w:jc w:val="center"/>
              <w:rPr>
                <w:rFonts w:ascii="Arial" w:hAnsi="Arial" w:cs="Arial"/>
                <w:sz w:val="16"/>
                <w:szCs w:val="16"/>
              </w:rPr>
            </w:pPr>
            <w:r w:rsidRPr="009216AD">
              <w:rPr>
                <w:rFonts w:ascii="Arial" w:hAnsi="Arial" w:cs="Arial"/>
                <w:sz w:val="16"/>
                <w:szCs w:val="16"/>
              </w:rPr>
              <w:t>3</w:t>
            </w:r>
          </w:p>
        </w:tc>
      </w:tr>
      <w:tr w:rsidR="0076792A" w:rsidRPr="009216AD" w:rsidTr="008E6518">
        <w:tc>
          <w:tcPr>
            <w:tcW w:w="3397" w:type="dxa"/>
            <w:tcBorders>
              <w:top w:val="single" w:sz="4" w:space="0" w:color="auto"/>
              <w:left w:val="single" w:sz="4" w:space="0" w:color="auto"/>
              <w:bottom w:val="single" w:sz="4" w:space="0" w:color="auto"/>
              <w:right w:val="single" w:sz="4" w:space="0" w:color="auto"/>
            </w:tcBorders>
            <w:hideMark/>
          </w:tcPr>
          <w:p w:rsidR="0076792A" w:rsidRPr="009216AD" w:rsidRDefault="0076792A" w:rsidP="00EB1C0C">
            <w:pPr>
              <w:rPr>
                <w:rFonts w:ascii="Arial" w:hAnsi="Arial" w:cs="Arial"/>
                <w:sz w:val="16"/>
                <w:szCs w:val="16"/>
                <w:lang w:val="en-US"/>
              </w:rPr>
            </w:pPr>
            <w:r w:rsidRPr="009216AD">
              <w:rPr>
                <w:rFonts w:ascii="Arial" w:hAnsi="Arial" w:cs="Arial"/>
                <w:sz w:val="16"/>
                <w:szCs w:val="16"/>
                <w:lang w:val="en-US"/>
              </w:rPr>
              <w:t>CD127 APC R700</w:t>
            </w:r>
          </w:p>
        </w:tc>
        <w:tc>
          <w:tcPr>
            <w:tcW w:w="2109" w:type="dxa"/>
            <w:tcBorders>
              <w:top w:val="single" w:sz="4" w:space="0" w:color="auto"/>
              <w:left w:val="single" w:sz="4" w:space="0" w:color="auto"/>
              <w:bottom w:val="single" w:sz="4" w:space="0" w:color="auto"/>
              <w:right w:val="single" w:sz="4" w:space="0" w:color="auto"/>
            </w:tcBorders>
            <w:hideMark/>
          </w:tcPr>
          <w:p w:rsidR="0076792A" w:rsidRPr="009216AD" w:rsidRDefault="0076792A" w:rsidP="00EB1C0C">
            <w:pPr>
              <w:jc w:val="center"/>
              <w:rPr>
                <w:rFonts w:ascii="Arial" w:hAnsi="Arial" w:cs="Arial"/>
                <w:sz w:val="16"/>
                <w:szCs w:val="16"/>
              </w:rPr>
            </w:pPr>
            <w:r w:rsidRPr="009216AD">
              <w:rPr>
                <w:rFonts w:ascii="Arial" w:hAnsi="Arial" w:cs="Arial"/>
                <w:sz w:val="16"/>
                <w:szCs w:val="16"/>
              </w:rPr>
              <w:t>BD</w:t>
            </w:r>
          </w:p>
        </w:tc>
        <w:tc>
          <w:tcPr>
            <w:tcW w:w="1590" w:type="dxa"/>
            <w:tcBorders>
              <w:top w:val="single" w:sz="4" w:space="0" w:color="auto"/>
              <w:left w:val="single" w:sz="4" w:space="0" w:color="auto"/>
              <w:bottom w:val="single" w:sz="4" w:space="0" w:color="auto"/>
              <w:right w:val="single" w:sz="4" w:space="0" w:color="auto"/>
            </w:tcBorders>
          </w:tcPr>
          <w:p w:rsidR="0076792A" w:rsidRPr="009216AD" w:rsidRDefault="0076792A" w:rsidP="00EB1C0C">
            <w:pPr>
              <w:jc w:val="center"/>
              <w:rPr>
                <w:rFonts w:ascii="Arial" w:hAnsi="Arial" w:cs="Arial"/>
                <w:sz w:val="16"/>
                <w:szCs w:val="16"/>
              </w:rPr>
            </w:pPr>
            <w:r w:rsidRPr="009216AD">
              <w:rPr>
                <w:rFonts w:ascii="Arial" w:hAnsi="Arial" w:cs="Arial"/>
                <w:sz w:val="16"/>
                <w:szCs w:val="16"/>
              </w:rPr>
              <w:t>565185</w:t>
            </w:r>
          </w:p>
        </w:tc>
        <w:tc>
          <w:tcPr>
            <w:tcW w:w="1966" w:type="dxa"/>
            <w:tcBorders>
              <w:top w:val="single" w:sz="4" w:space="0" w:color="auto"/>
              <w:left w:val="single" w:sz="4" w:space="0" w:color="auto"/>
              <w:bottom w:val="single" w:sz="4" w:space="0" w:color="auto"/>
              <w:right w:val="single" w:sz="4" w:space="0" w:color="auto"/>
            </w:tcBorders>
            <w:hideMark/>
          </w:tcPr>
          <w:p w:rsidR="0076792A" w:rsidRPr="009216AD" w:rsidRDefault="0076792A" w:rsidP="00EB1C0C">
            <w:pPr>
              <w:jc w:val="center"/>
              <w:rPr>
                <w:rFonts w:ascii="Arial" w:hAnsi="Arial" w:cs="Arial"/>
                <w:sz w:val="16"/>
                <w:szCs w:val="16"/>
              </w:rPr>
            </w:pPr>
            <w:r w:rsidRPr="009216AD">
              <w:rPr>
                <w:rFonts w:ascii="Arial" w:hAnsi="Arial" w:cs="Arial"/>
                <w:sz w:val="16"/>
                <w:szCs w:val="16"/>
              </w:rPr>
              <w:t>3</w:t>
            </w:r>
          </w:p>
        </w:tc>
      </w:tr>
      <w:tr w:rsidR="0076792A" w:rsidRPr="009216AD" w:rsidTr="008E6518">
        <w:tc>
          <w:tcPr>
            <w:tcW w:w="339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76792A" w:rsidRPr="009216AD" w:rsidRDefault="0076792A" w:rsidP="00EB1C0C">
            <w:pPr>
              <w:rPr>
                <w:rFonts w:ascii="Arial" w:hAnsi="Arial" w:cs="Arial"/>
                <w:sz w:val="16"/>
                <w:szCs w:val="16"/>
                <w:lang w:val="en-US"/>
              </w:rPr>
            </w:pPr>
            <w:r w:rsidRPr="009216AD">
              <w:rPr>
                <w:rFonts w:ascii="Arial" w:hAnsi="Arial" w:cs="Arial"/>
                <w:sz w:val="16"/>
                <w:szCs w:val="16"/>
                <w:lang w:val="en-US"/>
              </w:rPr>
              <w:t>CD34 APC-Cy7</w:t>
            </w:r>
          </w:p>
        </w:tc>
        <w:tc>
          <w:tcPr>
            <w:tcW w:w="210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76792A" w:rsidRPr="009216AD" w:rsidRDefault="0076792A" w:rsidP="00EB1C0C">
            <w:pPr>
              <w:jc w:val="center"/>
              <w:rPr>
                <w:rFonts w:ascii="Arial" w:hAnsi="Arial" w:cs="Arial"/>
                <w:sz w:val="16"/>
                <w:szCs w:val="16"/>
              </w:rPr>
            </w:pPr>
            <w:r w:rsidRPr="009216AD">
              <w:rPr>
                <w:rFonts w:ascii="Arial" w:hAnsi="Arial" w:cs="Arial"/>
                <w:sz w:val="16"/>
                <w:szCs w:val="16"/>
              </w:rPr>
              <w:t>Biolegend</w:t>
            </w:r>
          </w:p>
        </w:tc>
        <w:tc>
          <w:tcPr>
            <w:tcW w:w="159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6792A" w:rsidRPr="009216AD" w:rsidRDefault="0076792A" w:rsidP="00EB1C0C">
            <w:pPr>
              <w:jc w:val="center"/>
              <w:rPr>
                <w:rFonts w:ascii="Arial" w:hAnsi="Arial" w:cs="Arial"/>
                <w:sz w:val="16"/>
                <w:szCs w:val="16"/>
              </w:rPr>
            </w:pPr>
            <w:r w:rsidRPr="009216AD">
              <w:rPr>
                <w:rFonts w:ascii="Arial" w:hAnsi="Arial" w:cs="Arial"/>
                <w:sz w:val="16"/>
                <w:szCs w:val="16"/>
              </w:rPr>
              <w:t>343514</w:t>
            </w:r>
          </w:p>
        </w:tc>
        <w:tc>
          <w:tcPr>
            <w:tcW w:w="196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76792A" w:rsidRPr="009216AD" w:rsidRDefault="0076792A" w:rsidP="00EB1C0C">
            <w:pPr>
              <w:jc w:val="center"/>
              <w:rPr>
                <w:rFonts w:ascii="Arial" w:hAnsi="Arial" w:cs="Arial"/>
                <w:sz w:val="16"/>
                <w:szCs w:val="16"/>
              </w:rPr>
            </w:pPr>
            <w:r w:rsidRPr="009216AD">
              <w:rPr>
                <w:rFonts w:ascii="Arial" w:hAnsi="Arial" w:cs="Arial"/>
                <w:sz w:val="16"/>
                <w:szCs w:val="16"/>
              </w:rPr>
              <w:t>3</w:t>
            </w:r>
          </w:p>
        </w:tc>
      </w:tr>
      <w:tr w:rsidR="0076792A" w:rsidRPr="009216AD" w:rsidTr="008E6518">
        <w:tc>
          <w:tcPr>
            <w:tcW w:w="3397" w:type="dxa"/>
            <w:tcBorders>
              <w:top w:val="single" w:sz="4" w:space="0" w:color="auto"/>
              <w:left w:val="single" w:sz="4" w:space="0" w:color="auto"/>
              <w:bottom w:val="single" w:sz="4" w:space="0" w:color="auto"/>
              <w:right w:val="single" w:sz="4" w:space="0" w:color="auto"/>
            </w:tcBorders>
            <w:hideMark/>
          </w:tcPr>
          <w:p w:rsidR="0076792A" w:rsidRPr="009216AD" w:rsidRDefault="0076792A" w:rsidP="00EB1C0C">
            <w:pPr>
              <w:rPr>
                <w:rFonts w:ascii="Arial" w:hAnsi="Arial" w:cs="Arial"/>
                <w:sz w:val="16"/>
                <w:szCs w:val="16"/>
                <w:lang w:val="en-US"/>
              </w:rPr>
            </w:pPr>
            <w:r w:rsidRPr="009216AD">
              <w:rPr>
                <w:rFonts w:ascii="Arial" w:hAnsi="Arial" w:cs="Arial"/>
                <w:sz w:val="16"/>
                <w:szCs w:val="16"/>
                <w:lang w:val="en-US"/>
              </w:rPr>
              <w:t>HLA-DR APC-Fire810</w:t>
            </w:r>
          </w:p>
        </w:tc>
        <w:tc>
          <w:tcPr>
            <w:tcW w:w="2109" w:type="dxa"/>
            <w:tcBorders>
              <w:top w:val="single" w:sz="4" w:space="0" w:color="auto"/>
              <w:left w:val="single" w:sz="4" w:space="0" w:color="auto"/>
              <w:bottom w:val="single" w:sz="4" w:space="0" w:color="auto"/>
              <w:right w:val="single" w:sz="4" w:space="0" w:color="auto"/>
            </w:tcBorders>
            <w:hideMark/>
          </w:tcPr>
          <w:p w:rsidR="0076792A" w:rsidRPr="009216AD" w:rsidRDefault="0076792A" w:rsidP="00EB1C0C">
            <w:pPr>
              <w:jc w:val="center"/>
              <w:rPr>
                <w:rFonts w:ascii="Arial" w:hAnsi="Arial" w:cs="Arial"/>
                <w:sz w:val="16"/>
                <w:szCs w:val="16"/>
              </w:rPr>
            </w:pPr>
            <w:r w:rsidRPr="009216AD">
              <w:rPr>
                <w:rFonts w:ascii="Arial" w:hAnsi="Arial" w:cs="Arial"/>
                <w:sz w:val="16"/>
                <w:szCs w:val="16"/>
              </w:rPr>
              <w:t>Biolegend</w:t>
            </w:r>
          </w:p>
        </w:tc>
        <w:tc>
          <w:tcPr>
            <w:tcW w:w="1590" w:type="dxa"/>
            <w:tcBorders>
              <w:top w:val="single" w:sz="4" w:space="0" w:color="auto"/>
              <w:left w:val="single" w:sz="4" w:space="0" w:color="auto"/>
              <w:bottom w:val="single" w:sz="4" w:space="0" w:color="auto"/>
              <w:right w:val="single" w:sz="4" w:space="0" w:color="auto"/>
            </w:tcBorders>
          </w:tcPr>
          <w:p w:rsidR="0076792A" w:rsidRPr="009216AD" w:rsidRDefault="0076792A" w:rsidP="00EB1C0C">
            <w:pPr>
              <w:jc w:val="center"/>
              <w:rPr>
                <w:rFonts w:ascii="Arial" w:hAnsi="Arial" w:cs="Arial"/>
                <w:sz w:val="16"/>
                <w:szCs w:val="16"/>
              </w:rPr>
            </w:pPr>
            <w:r w:rsidRPr="009216AD">
              <w:rPr>
                <w:rFonts w:ascii="Arial" w:hAnsi="Arial" w:cs="Arial"/>
                <w:sz w:val="16"/>
                <w:szCs w:val="16"/>
              </w:rPr>
              <w:t>307673</w:t>
            </w:r>
          </w:p>
        </w:tc>
        <w:tc>
          <w:tcPr>
            <w:tcW w:w="1966" w:type="dxa"/>
            <w:tcBorders>
              <w:top w:val="single" w:sz="4" w:space="0" w:color="auto"/>
              <w:left w:val="single" w:sz="4" w:space="0" w:color="auto"/>
              <w:bottom w:val="single" w:sz="4" w:space="0" w:color="auto"/>
              <w:right w:val="single" w:sz="4" w:space="0" w:color="auto"/>
            </w:tcBorders>
            <w:hideMark/>
          </w:tcPr>
          <w:p w:rsidR="0076792A" w:rsidRPr="009216AD" w:rsidRDefault="0076792A" w:rsidP="00EB1C0C">
            <w:pPr>
              <w:jc w:val="center"/>
              <w:rPr>
                <w:rFonts w:ascii="Arial" w:hAnsi="Arial" w:cs="Arial"/>
                <w:sz w:val="16"/>
                <w:szCs w:val="16"/>
              </w:rPr>
            </w:pPr>
            <w:r w:rsidRPr="009216AD">
              <w:rPr>
                <w:rFonts w:ascii="Arial" w:hAnsi="Arial" w:cs="Arial"/>
                <w:sz w:val="16"/>
                <w:szCs w:val="16"/>
              </w:rPr>
              <w:t>3</w:t>
            </w:r>
          </w:p>
        </w:tc>
      </w:tr>
      <w:tr w:rsidR="0076792A" w:rsidRPr="009216AD" w:rsidTr="008E6518">
        <w:tc>
          <w:tcPr>
            <w:tcW w:w="906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6792A" w:rsidRPr="009216AD" w:rsidRDefault="0076792A" w:rsidP="00EB1C0C">
            <w:pPr>
              <w:rPr>
                <w:rFonts w:ascii="Arial" w:hAnsi="Arial" w:cs="Arial"/>
                <w:b/>
                <w:sz w:val="16"/>
                <w:szCs w:val="16"/>
              </w:rPr>
            </w:pPr>
            <w:r w:rsidRPr="009216AD">
              <w:rPr>
                <w:rFonts w:ascii="Arial" w:hAnsi="Arial" w:cs="Arial"/>
                <w:b/>
                <w:sz w:val="16"/>
                <w:szCs w:val="16"/>
                <w:lang w:val="en-US"/>
              </w:rPr>
              <w:t>Other reagents</w:t>
            </w:r>
          </w:p>
        </w:tc>
      </w:tr>
      <w:tr w:rsidR="0076792A" w:rsidRPr="009216AD" w:rsidTr="008E6518">
        <w:tc>
          <w:tcPr>
            <w:tcW w:w="3397" w:type="dxa"/>
            <w:tcBorders>
              <w:top w:val="single" w:sz="4" w:space="0" w:color="auto"/>
              <w:left w:val="single" w:sz="4" w:space="0" w:color="auto"/>
              <w:bottom w:val="single" w:sz="4" w:space="0" w:color="auto"/>
              <w:right w:val="single" w:sz="4" w:space="0" w:color="auto"/>
            </w:tcBorders>
            <w:shd w:val="clear" w:color="auto" w:fill="auto"/>
            <w:hideMark/>
          </w:tcPr>
          <w:p w:rsidR="0076792A" w:rsidRPr="009216AD" w:rsidRDefault="0076792A" w:rsidP="00EB1C0C">
            <w:pPr>
              <w:rPr>
                <w:rFonts w:ascii="Arial" w:hAnsi="Arial" w:cs="Arial"/>
                <w:sz w:val="16"/>
                <w:szCs w:val="16"/>
                <w:lang w:val="en-US"/>
              </w:rPr>
            </w:pPr>
            <w:r w:rsidRPr="009216AD">
              <w:rPr>
                <w:rFonts w:ascii="Arial" w:hAnsi="Arial" w:cs="Arial"/>
                <w:sz w:val="16"/>
                <w:szCs w:val="16"/>
                <w:lang w:val="en-US"/>
              </w:rPr>
              <w:t>efluor506 (Fixable viability dye)</w:t>
            </w:r>
          </w:p>
        </w:tc>
        <w:tc>
          <w:tcPr>
            <w:tcW w:w="2109" w:type="dxa"/>
            <w:tcBorders>
              <w:top w:val="single" w:sz="4" w:space="0" w:color="auto"/>
              <w:left w:val="single" w:sz="4" w:space="0" w:color="auto"/>
              <w:bottom w:val="single" w:sz="4" w:space="0" w:color="auto"/>
              <w:right w:val="single" w:sz="4" w:space="0" w:color="auto"/>
            </w:tcBorders>
            <w:shd w:val="clear" w:color="auto" w:fill="auto"/>
            <w:hideMark/>
          </w:tcPr>
          <w:p w:rsidR="0076792A" w:rsidRPr="009216AD" w:rsidRDefault="0076792A" w:rsidP="00EB1C0C">
            <w:pPr>
              <w:jc w:val="center"/>
              <w:rPr>
                <w:rFonts w:ascii="Arial" w:hAnsi="Arial" w:cs="Arial"/>
                <w:sz w:val="16"/>
                <w:szCs w:val="16"/>
              </w:rPr>
            </w:pPr>
            <w:proofErr w:type="spellStart"/>
            <w:r w:rsidRPr="009216AD">
              <w:rPr>
                <w:rFonts w:ascii="Arial" w:hAnsi="Arial" w:cs="Arial"/>
                <w:sz w:val="16"/>
                <w:szCs w:val="16"/>
              </w:rPr>
              <w:t>Invitrogen</w:t>
            </w:r>
            <w:proofErr w:type="spellEnd"/>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76792A" w:rsidRPr="009216AD" w:rsidRDefault="0076792A" w:rsidP="00EB1C0C">
            <w:pPr>
              <w:jc w:val="center"/>
              <w:rPr>
                <w:rFonts w:ascii="Arial" w:hAnsi="Arial" w:cs="Arial"/>
                <w:sz w:val="16"/>
                <w:szCs w:val="16"/>
              </w:rPr>
            </w:pPr>
            <w:r w:rsidRPr="009216AD">
              <w:rPr>
                <w:rFonts w:ascii="Arial" w:hAnsi="Arial" w:cs="Arial"/>
                <w:sz w:val="16"/>
                <w:szCs w:val="16"/>
              </w:rPr>
              <w:t>65-0866-14</w:t>
            </w:r>
          </w:p>
        </w:tc>
        <w:tc>
          <w:tcPr>
            <w:tcW w:w="1966" w:type="dxa"/>
            <w:tcBorders>
              <w:top w:val="single" w:sz="4" w:space="0" w:color="auto"/>
              <w:left w:val="single" w:sz="4" w:space="0" w:color="auto"/>
              <w:bottom w:val="single" w:sz="4" w:space="0" w:color="auto"/>
              <w:right w:val="single" w:sz="4" w:space="0" w:color="auto"/>
            </w:tcBorders>
            <w:shd w:val="clear" w:color="auto" w:fill="auto"/>
            <w:hideMark/>
          </w:tcPr>
          <w:p w:rsidR="0076792A" w:rsidRPr="009216AD" w:rsidRDefault="0076792A" w:rsidP="00EB1C0C">
            <w:pPr>
              <w:jc w:val="center"/>
              <w:rPr>
                <w:rFonts w:ascii="Arial" w:hAnsi="Arial" w:cs="Arial"/>
                <w:sz w:val="16"/>
                <w:szCs w:val="16"/>
              </w:rPr>
            </w:pPr>
            <w:r w:rsidRPr="009216AD">
              <w:rPr>
                <w:rFonts w:ascii="Arial" w:hAnsi="Arial" w:cs="Arial"/>
                <w:sz w:val="16"/>
                <w:szCs w:val="16"/>
              </w:rPr>
              <w:t>3</w:t>
            </w:r>
          </w:p>
        </w:tc>
      </w:tr>
      <w:tr w:rsidR="0076792A" w:rsidRPr="009216AD" w:rsidTr="008E6518">
        <w:tc>
          <w:tcPr>
            <w:tcW w:w="339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76792A" w:rsidRPr="009216AD" w:rsidRDefault="0076792A" w:rsidP="00EB1C0C">
            <w:pPr>
              <w:rPr>
                <w:rFonts w:ascii="Arial" w:hAnsi="Arial" w:cs="Arial"/>
                <w:sz w:val="16"/>
                <w:szCs w:val="16"/>
                <w:lang w:val="en-US"/>
              </w:rPr>
            </w:pPr>
            <w:r w:rsidRPr="009216AD">
              <w:rPr>
                <w:rFonts w:ascii="Arial" w:hAnsi="Arial" w:cs="Arial"/>
                <w:sz w:val="16"/>
                <w:szCs w:val="16"/>
                <w:lang w:val="en-US"/>
              </w:rPr>
              <w:t>Brilliant Stain buffer plus</w:t>
            </w:r>
          </w:p>
        </w:tc>
        <w:tc>
          <w:tcPr>
            <w:tcW w:w="210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76792A" w:rsidRPr="009216AD" w:rsidRDefault="0076792A" w:rsidP="00EB1C0C">
            <w:pPr>
              <w:jc w:val="center"/>
              <w:rPr>
                <w:rFonts w:ascii="Arial" w:hAnsi="Arial" w:cs="Arial"/>
                <w:sz w:val="16"/>
                <w:szCs w:val="16"/>
              </w:rPr>
            </w:pPr>
            <w:r w:rsidRPr="009216AD">
              <w:rPr>
                <w:rFonts w:ascii="Arial" w:hAnsi="Arial" w:cs="Arial"/>
                <w:sz w:val="16"/>
                <w:szCs w:val="16"/>
              </w:rPr>
              <w:t>BD</w:t>
            </w:r>
          </w:p>
        </w:tc>
        <w:tc>
          <w:tcPr>
            <w:tcW w:w="159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6792A" w:rsidRPr="009216AD" w:rsidRDefault="0076792A" w:rsidP="00EB1C0C">
            <w:pPr>
              <w:jc w:val="center"/>
              <w:rPr>
                <w:rFonts w:ascii="Arial" w:hAnsi="Arial" w:cs="Arial"/>
                <w:sz w:val="16"/>
                <w:szCs w:val="16"/>
              </w:rPr>
            </w:pPr>
            <w:r w:rsidRPr="009216AD">
              <w:rPr>
                <w:rFonts w:ascii="Arial" w:hAnsi="Arial" w:cs="Arial"/>
                <w:sz w:val="16"/>
                <w:szCs w:val="16"/>
              </w:rPr>
              <w:t>566385</w:t>
            </w:r>
          </w:p>
        </w:tc>
        <w:tc>
          <w:tcPr>
            <w:tcW w:w="196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76792A" w:rsidRPr="009216AD" w:rsidRDefault="0076792A" w:rsidP="00EB1C0C">
            <w:pPr>
              <w:jc w:val="center"/>
              <w:rPr>
                <w:rFonts w:ascii="Arial" w:hAnsi="Arial" w:cs="Arial"/>
                <w:sz w:val="16"/>
                <w:szCs w:val="16"/>
              </w:rPr>
            </w:pPr>
            <w:r w:rsidRPr="009216AD">
              <w:rPr>
                <w:rFonts w:ascii="Arial" w:hAnsi="Arial" w:cs="Arial"/>
                <w:sz w:val="16"/>
                <w:szCs w:val="16"/>
              </w:rPr>
              <w:t>3</w:t>
            </w:r>
          </w:p>
        </w:tc>
      </w:tr>
    </w:tbl>
    <w:p w:rsidR="0076792A" w:rsidRPr="009216AD" w:rsidRDefault="0076792A" w:rsidP="00EB1C0C">
      <w:pPr>
        <w:spacing w:after="0" w:line="240" w:lineRule="auto"/>
        <w:jc w:val="both"/>
        <w:rPr>
          <w:rFonts w:ascii="Arial" w:hAnsi="Arial" w:cs="Arial"/>
          <w:b/>
          <w:sz w:val="20"/>
          <w:szCs w:val="20"/>
          <w:lang w:val="en-US"/>
        </w:rPr>
      </w:pPr>
    </w:p>
    <w:p w:rsidR="0076792A" w:rsidRPr="009216AD" w:rsidRDefault="0076792A" w:rsidP="00EB1C0C">
      <w:pPr>
        <w:spacing w:after="0" w:line="240" w:lineRule="auto"/>
        <w:jc w:val="both"/>
        <w:rPr>
          <w:rFonts w:ascii="Arial" w:hAnsi="Arial" w:cs="Arial"/>
          <w:sz w:val="20"/>
          <w:szCs w:val="20"/>
          <w:lang w:val="en-US"/>
        </w:rPr>
      </w:pPr>
      <w:r w:rsidRPr="009216AD">
        <w:rPr>
          <w:rFonts w:ascii="Arial" w:hAnsi="Arial" w:cs="Arial"/>
          <w:sz w:val="20"/>
          <w:szCs w:val="20"/>
          <w:lang w:val="en-US"/>
        </w:rPr>
        <w:t xml:space="preserve">After every staining, cells were washed and centrifuged (5 min at 350g), resuspended in a final volume of 400 µl FB and filtered through a 35 µm mesh (Falcon) before acquisition on a </w:t>
      </w:r>
      <w:proofErr w:type="spellStart"/>
      <w:r w:rsidRPr="009216AD">
        <w:rPr>
          <w:rFonts w:ascii="Arial" w:hAnsi="Arial" w:cs="Arial"/>
          <w:sz w:val="20"/>
          <w:szCs w:val="20"/>
          <w:lang w:val="en-US"/>
        </w:rPr>
        <w:t>Cytek</w:t>
      </w:r>
      <w:proofErr w:type="spellEnd"/>
      <w:r w:rsidRPr="009216AD">
        <w:rPr>
          <w:rFonts w:ascii="Arial" w:hAnsi="Arial" w:cs="Arial"/>
          <w:sz w:val="20"/>
          <w:szCs w:val="20"/>
          <w:lang w:val="en-US"/>
        </w:rPr>
        <w:t xml:space="preserve"> Aurora flow cytometer (</w:t>
      </w:r>
      <w:proofErr w:type="spellStart"/>
      <w:r w:rsidRPr="009216AD">
        <w:rPr>
          <w:rFonts w:ascii="Arial" w:hAnsi="Arial" w:cs="Arial"/>
          <w:sz w:val="20"/>
          <w:szCs w:val="20"/>
          <w:lang w:val="en-US"/>
        </w:rPr>
        <w:t>Cytek</w:t>
      </w:r>
      <w:proofErr w:type="spellEnd"/>
      <w:r w:rsidRPr="009216AD">
        <w:rPr>
          <w:rFonts w:ascii="Arial" w:hAnsi="Arial" w:cs="Arial"/>
          <w:sz w:val="20"/>
          <w:szCs w:val="20"/>
          <w:lang w:val="en-US"/>
        </w:rPr>
        <w:t xml:space="preserve"> Biosciences) was performed.</w:t>
      </w:r>
    </w:p>
    <w:p w:rsidR="0076792A" w:rsidRPr="009216AD" w:rsidRDefault="0076792A" w:rsidP="00EB1C0C">
      <w:pPr>
        <w:spacing w:after="0" w:line="240" w:lineRule="auto"/>
        <w:jc w:val="both"/>
        <w:rPr>
          <w:rFonts w:ascii="Arial" w:hAnsi="Arial" w:cs="Arial"/>
          <w:szCs w:val="24"/>
          <w:lang w:val="en-US"/>
        </w:rPr>
        <w:sectPr w:rsidR="0076792A" w:rsidRPr="009216AD" w:rsidSect="008E6518">
          <w:pgSz w:w="11906" w:h="16838"/>
          <w:pgMar w:top="1417" w:right="1417" w:bottom="1134" w:left="1417" w:header="708" w:footer="708" w:gutter="0"/>
          <w:cols w:space="708"/>
          <w:docGrid w:linePitch="360"/>
        </w:sectPr>
      </w:pPr>
    </w:p>
    <w:p w:rsidR="0076792A" w:rsidRDefault="0076792A" w:rsidP="00EB1C0C">
      <w:pPr>
        <w:spacing w:after="0" w:line="240" w:lineRule="auto"/>
        <w:jc w:val="both"/>
        <w:rPr>
          <w:rFonts w:ascii="Arial" w:hAnsi="Arial" w:cs="Arial"/>
          <w:b/>
          <w:sz w:val="20"/>
          <w:szCs w:val="24"/>
          <w:lang w:val="en-US"/>
        </w:rPr>
      </w:pPr>
      <w:r w:rsidRPr="009216AD">
        <w:rPr>
          <w:rFonts w:ascii="Arial" w:hAnsi="Arial" w:cs="Arial"/>
          <w:b/>
          <w:sz w:val="20"/>
          <w:szCs w:val="24"/>
          <w:lang w:val="en-US"/>
        </w:rPr>
        <w:lastRenderedPageBreak/>
        <w:t>Supplemental Table S.2: Characterization of the leukapheresis and the HD-CAR-1 product by conventional flow cytometry.</w:t>
      </w:r>
    </w:p>
    <w:p w:rsidR="009216AD" w:rsidRPr="009216AD" w:rsidRDefault="009216AD" w:rsidP="00EB1C0C">
      <w:pPr>
        <w:spacing w:after="0" w:line="240" w:lineRule="auto"/>
        <w:jc w:val="both"/>
        <w:rPr>
          <w:rFonts w:ascii="Arial" w:hAnsi="Arial" w:cs="Arial"/>
          <w:b/>
          <w:sz w:val="20"/>
          <w:szCs w:val="24"/>
          <w:lang w:val="en-US"/>
        </w:rPr>
      </w:pPr>
    </w:p>
    <w:tbl>
      <w:tblPr>
        <w:tblW w:w="14287" w:type="dxa"/>
        <w:tblCellMar>
          <w:left w:w="70" w:type="dxa"/>
          <w:right w:w="70" w:type="dxa"/>
        </w:tblCellMar>
        <w:tblLook w:val="04A0" w:firstRow="1" w:lastRow="0" w:firstColumn="1" w:lastColumn="0" w:noHBand="0" w:noVBand="1"/>
      </w:tblPr>
      <w:tblGrid>
        <w:gridCol w:w="521"/>
        <w:gridCol w:w="1039"/>
        <w:gridCol w:w="1275"/>
        <w:gridCol w:w="532"/>
        <w:gridCol w:w="2552"/>
        <w:gridCol w:w="2693"/>
        <w:gridCol w:w="1134"/>
        <w:gridCol w:w="1276"/>
        <w:gridCol w:w="1276"/>
        <w:gridCol w:w="1989"/>
      </w:tblGrid>
      <w:tr w:rsidR="0076792A" w:rsidRPr="009216AD" w:rsidTr="008E6518">
        <w:trPr>
          <w:trHeight w:val="369"/>
        </w:trPr>
        <w:tc>
          <w:tcPr>
            <w:tcW w:w="521" w:type="dxa"/>
            <w:tcBorders>
              <w:top w:val="single" w:sz="4" w:space="0" w:color="auto"/>
              <w:left w:val="nil"/>
              <w:bottom w:val="single" w:sz="4" w:space="0" w:color="auto"/>
              <w:right w:val="nil"/>
            </w:tcBorders>
            <w:shd w:val="clear" w:color="auto" w:fill="D9D9D9" w:themeFill="background1" w:themeFillShade="D9"/>
            <w:noWrap/>
            <w:vAlign w:val="center"/>
            <w:hideMark/>
          </w:tcPr>
          <w:p w:rsidR="0076792A" w:rsidRPr="009216AD" w:rsidRDefault="0076792A" w:rsidP="00EB1C0C">
            <w:pPr>
              <w:spacing w:after="0" w:line="240" w:lineRule="auto"/>
              <w:jc w:val="center"/>
              <w:rPr>
                <w:rFonts w:ascii="Arial" w:eastAsia="Times New Roman" w:hAnsi="Arial" w:cs="Arial"/>
                <w:b/>
                <w:bCs/>
                <w:color w:val="000000"/>
                <w:sz w:val="16"/>
                <w:szCs w:val="16"/>
                <w:lang w:eastAsia="de-DE"/>
              </w:rPr>
            </w:pPr>
            <w:r w:rsidRPr="009216AD">
              <w:rPr>
                <w:rFonts w:ascii="Arial" w:eastAsia="Times New Roman" w:hAnsi="Arial" w:cs="Arial"/>
                <w:b/>
                <w:bCs/>
                <w:color w:val="000000"/>
                <w:sz w:val="16"/>
                <w:szCs w:val="16"/>
                <w:lang w:eastAsia="de-DE"/>
              </w:rPr>
              <w:t>UPN</w:t>
            </w:r>
          </w:p>
        </w:tc>
        <w:tc>
          <w:tcPr>
            <w:tcW w:w="1039" w:type="dxa"/>
            <w:tcBorders>
              <w:top w:val="single" w:sz="4" w:space="0" w:color="auto"/>
              <w:left w:val="nil"/>
              <w:bottom w:val="single" w:sz="4" w:space="0" w:color="auto"/>
              <w:right w:val="nil"/>
            </w:tcBorders>
            <w:shd w:val="clear" w:color="auto" w:fill="D9D9D9" w:themeFill="background1" w:themeFillShade="D9"/>
            <w:vAlign w:val="center"/>
            <w:hideMark/>
          </w:tcPr>
          <w:p w:rsidR="0076792A" w:rsidRPr="009216AD" w:rsidRDefault="0076792A" w:rsidP="00EB1C0C">
            <w:pPr>
              <w:spacing w:after="0" w:line="240" w:lineRule="auto"/>
              <w:jc w:val="center"/>
              <w:rPr>
                <w:rFonts w:ascii="Arial" w:eastAsia="Times New Roman" w:hAnsi="Arial" w:cs="Arial"/>
                <w:b/>
                <w:bCs/>
                <w:color w:val="000000"/>
                <w:sz w:val="16"/>
                <w:szCs w:val="16"/>
                <w:lang w:eastAsia="de-DE"/>
              </w:rPr>
            </w:pPr>
            <w:r w:rsidRPr="009216AD">
              <w:rPr>
                <w:rFonts w:ascii="Arial" w:eastAsia="Times New Roman" w:hAnsi="Arial" w:cs="Arial"/>
                <w:b/>
                <w:bCs/>
                <w:color w:val="000000"/>
                <w:sz w:val="16"/>
                <w:szCs w:val="16"/>
                <w:lang w:eastAsia="de-DE"/>
              </w:rPr>
              <w:t>total cells</w:t>
            </w:r>
          </w:p>
        </w:tc>
        <w:tc>
          <w:tcPr>
            <w:tcW w:w="1275" w:type="dxa"/>
            <w:tcBorders>
              <w:top w:val="single" w:sz="4" w:space="0" w:color="auto"/>
              <w:left w:val="nil"/>
              <w:bottom w:val="single" w:sz="4" w:space="0" w:color="auto"/>
              <w:right w:val="nil"/>
            </w:tcBorders>
            <w:shd w:val="clear" w:color="auto" w:fill="D9D9D9" w:themeFill="background1" w:themeFillShade="D9"/>
            <w:vAlign w:val="center"/>
            <w:hideMark/>
          </w:tcPr>
          <w:p w:rsidR="0076792A" w:rsidRPr="009216AD" w:rsidRDefault="0076792A" w:rsidP="00EB1C0C">
            <w:pPr>
              <w:spacing w:after="0" w:line="240" w:lineRule="auto"/>
              <w:jc w:val="center"/>
              <w:rPr>
                <w:rFonts w:ascii="Arial" w:eastAsia="Times New Roman" w:hAnsi="Arial" w:cs="Arial"/>
                <w:b/>
                <w:bCs/>
                <w:color w:val="000000"/>
                <w:sz w:val="16"/>
                <w:szCs w:val="16"/>
                <w:lang w:eastAsia="de-DE"/>
              </w:rPr>
            </w:pPr>
            <w:proofErr w:type="spellStart"/>
            <w:r w:rsidRPr="009216AD">
              <w:rPr>
                <w:rFonts w:ascii="Arial" w:eastAsia="Times New Roman" w:hAnsi="Arial" w:cs="Arial"/>
                <w:b/>
                <w:bCs/>
                <w:color w:val="000000"/>
                <w:sz w:val="16"/>
                <w:szCs w:val="16"/>
                <w:lang w:eastAsia="de-DE"/>
              </w:rPr>
              <w:t>viability</w:t>
            </w:r>
            <w:proofErr w:type="spellEnd"/>
            <w:r w:rsidRPr="009216AD">
              <w:rPr>
                <w:rFonts w:ascii="Arial" w:eastAsia="Times New Roman" w:hAnsi="Arial" w:cs="Arial"/>
                <w:b/>
                <w:bCs/>
                <w:color w:val="000000"/>
                <w:sz w:val="16"/>
                <w:szCs w:val="16"/>
                <w:lang w:eastAsia="de-DE"/>
              </w:rPr>
              <w:t xml:space="preserve"> (%)</w:t>
            </w:r>
          </w:p>
        </w:tc>
        <w:tc>
          <w:tcPr>
            <w:tcW w:w="532" w:type="dxa"/>
            <w:tcBorders>
              <w:top w:val="single" w:sz="4" w:space="0" w:color="auto"/>
              <w:left w:val="nil"/>
              <w:bottom w:val="single" w:sz="4" w:space="0" w:color="auto"/>
              <w:right w:val="nil"/>
            </w:tcBorders>
            <w:shd w:val="clear" w:color="auto" w:fill="D9D9D9" w:themeFill="background1" w:themeFillShade="D9"/>
          </w:tcPr>
          <w:p w:rsidR="0076792A" w:rsidRPr="009216AD" w:rsidRDefault="0076792A" w:rsidP="00EB1C0C">
            <w:pPr>
              <w:spacing w:after="0" w:line="240" w:lineRule="auto"/>
              <w:jc w:val="center"/>
              <w:rPr>
                <w:rFonts w:ascii="Arial" w:eastAsia="Times New Roman" w:hAnsi="Arial" w:cs="Arial"/>
                <w:b/>
                <w:bCs/>
                <w:color w:val="000000"/>
                <w:sz w:val="16"/>
                <w:szCs w:val="16"/>
                <w:lang w:val="en-US" w:eastAsia="de-DE"/>
              </w:rPr>
            </w:pPr>
          </w:p>
        </w:tc>
        <w:tc>
          <w:tcPr>
            <w:tcW w:w="2552" w:type="dxa"/>
            <w:tcBorders>
              <w:top w:val="single" w:sz="4" w:space="0" w:color="auto"/>
              <w:left w:val="nil"/>
              <w:bottom w:val="single" w:sz="4" w:space="0" w:color="auto"/>
              <w:right w:val="nil"/>
            </w:tcBorders>
            <w:shd w:val="clear" w:color="auto" w:fill="D9D9D9" w:themeFill="background1" w:themeFillShade="D9"/>
            <w:vAlign w:val="center"/>
            <w:hideMark/>
          </w:tcPr>
          <w:p w:rsidR="0076792A" w:rsidRPr="009216AD" w:rsidRDefault="0076792A" w:rsidP="00EB1C0C">
            <w:pPr>
              <w:spacing w:after="0" w:line="240" w:lineRule="auto"/>
              <w:jc w:val="center"/>
              <w:rPr>
                <w:rFonts w:ascii="Arial" w:eastAsia="Times New Roman" w:hAnsi="Arial" w:cs="Arial"/>
                <w:b/>
                <w:bCs/>
                <w:color w:val="000000"/>
                <w:sz w:val="16"/>
                <w:szCs w:val="16"/>
                <w:lang w:val="en-US" w:eastAsia="de-DE"/>
              </w:rPr>
            </w:pPr>
            <w:r w:rsidRPr="009216AD">
              <w:rPr>
                <w:rFonts w:ascii="Arial" w:eastAsia="Times New Roman" w:hAnsi="Arial" w:cs="Arial"/>
                <w:b/>
                <w:bCs/>
                <w:color w:val="000000"/>
                <w:sz w:val="16"/>
                <w:szCs w:val="16"/>
                <w:lang w:val="en-US" w:eastAsia="de-DE"/>
              </w:rPr>
              <w:t>CD3</w:t>
            </w:r>
            <w:r w:rsidRPr="009216AD">
              <w:rPr>
                <w:rFonts w:ascii="Arial" w:eastAsia="Times New Roman" w:hAnsi="Arial" w:cs="Arial"/>
                <w:b/>
                <w:bCs/>
                <w:color w:val="000000"/>
                <w:sz w:val="16"/>
                <w:szCs w:val="16"/>
                <w:vertAlign w:val="superscript"/>
                <w:lang w:val="en-US" w:eastAsia="de-DE"/>
              </w:rPr>
              <w:t>+</w:t>
            </w:r>
            <w:r w:rsidRPr="009216AD">
              <w:rPr>
                <w:rFonts w:ascii="Arial" w:eastAsia="Times New Roman" w:hAnsi="Arial" w:cs="Arial"/>
                <w:b/>
                <w:bCs/>
                <w:color w:val="000000"/>
                <w:sz w:val="16"/>
                <w:szCs w:val="16"/>
                <w:lang w:val="en-US" w:eastAsia="de-DE"/>
              </w:rPr>
              <w:t>CD19CAR</w:t>
            </w:r>
            <w:r w:rsidRPr="009216AD">
              <w:rPr>
                <w:rFonts w:ascii="Arial" w:eastAsia="Times New Roman" w:hAnsi="Arial" w:cs="Arial"/>
                <w:b/>
                <w:bCs/>
                <w:color w:val="000000"/>
                <w:sz w:val="16"/>
                <w:szCs w:val="16"/>
                <w:vertAlign w:val="superscript"/>
                <w:lang w:val="en-US" w:eastAsia="de-DE"/>
              </w:rPr>
              <w:t>+</w:t>
            </w:r>
            <w:r w:rsidRPr="009216AD">
              <w:rPr>
                <w:rFonts w:ascii="Arial" w:eastAsia="Times New Roman" w:hAnsi="Arial" w:cs="Arial"/>
                <w:b/>
                <w:bCs/>
                <w:color w:val="000000"/>
                <w:sz w:val="16"/>
                <w:szCs w:val="16"/>
                <w:lang w:val="en-US" w:eastAsia="de-DE"/>
              </w:rPr>
              <w:t>CARTs (%)</w:t>
            </w:r>
          </w:p>
        </w:tc>
        <w:tc>
          <w:tcPr>
            <w:tcW w:w="2693" w:type="dxa"/>
            <w:tcBorders>
              <w:top w:val="single" w:sz="4" w:space="0" w:color="auto"/>
              <w:left w:val="nil"/>
              <w:bottom w:val="single" w:sz="4" w:space="0" w:color="auto"/>
              <w:right w:val="nil"/>
            </w:tcBorders>
            <w:shd w:val="clear" w:color="auto" w:fill="D9D9D9" w:themeFill="background1" w:themeFillShade="D9"/>
            <w:vAlign w:val="center"/>
            <w:hideMark/>
          </w:tcPr>
          <w:p w:rsidR="0076792A" w:rsidRPr="009216AD" w:rsidRDefault="0076792A" w:rsidP="00EB1C0C">
            <w:pPr>
              <w:spacing w:after="0" w:line="240" w:lineRule="auto"/>
              <w:jc w:val="center"/>
              <w:rPr>
                <w:rFonts w:ascii="Arial" w:eastAsia="Times New Roman" w:hAnsi="Arial" w:cs="Arial"/>
                <w:b/>
                <w:bCs/>
                <w:color w:val="000000"/>
                <w:sz w:val="16"/>
                <w:szCs w:val="16"/>
                <w:lang w:val="en-US" w:eastAsia="de-DE"/>
              </w:rPr>
            </w:pPr>
            <w:r w:rsidRPr="009216AD">
              <w:rPr>
                <w:rFonts w:ascii="Arial" w:eastAsia="Times New Roman" w:hAnsi="Arial" w:cs="Arial"/>
                <w:b/>
                <w:bCs/>
                <w:color w:val="000000"/>
                <w:sz w:val="16"/>
                <w:szCs w:val="16"/>
                <w:lang w:val="en-US" w:eastAsia="de-DE"/>
              </w:rPr>
              <w:t>CD3</w:t>
            </w:r>
            <w:r w:rsidRPr="009216AD">
              <w:rPr>
                <w:rFonts w:ascii="Arial" w:eastAsia="Times New Roman" w:hAnsi="Arial" w:cs="Arial"/>
                <w:b/>
                <w:bCs/>
                <w:color w:val="000000"/>
                <w:sz w:val="16"/>
                <w:szCs w:val="16"/>
                <w:vertAlign w:val="superscript"/>
                <w:lang w:val="en-US" w:eastAsia="de-DE"/>
              </w:rPr>
              <w:t>+</w:t>
            </w:r>
            <w:r w:rsidRPr="009216AD">
              <w:rPr>
                <w:rFonts w:ascii="Arial" w:eastAsia="Times New Roman" w:hAnsi="Arial" w:cs="Arial"/>
                <w:b/>
                <w:bCs/>
                <w:color w:val="000000"/>
                <w:sz w:val="16"/>
                <w:szCs w:val="16"/>
                <w:lang w:val="en-US" w:eastAsia="de-DE"/>
              </w:rPr>
              <w:t>CD19CAR</w:t>
            </w:r>
            <w:r w:rsidRPr="009216AD">
              <w:rPr>
                <w:rFonts w:ascii="Arial" w:eastAsia="Times New Roman" w:hAnsi="Arial" w:cs="Arial"/>
                <w:b/>
                <w:bCs/>
                <w:color w:val="000000"/>
                <w:sz w:val="16"/>
                <w:szCs w:val="16"/>
                <w:vertAlign w:val="superscript"/>
                <w:lang w:val="en-US" w:eastAsia="de-DE"/>
              </w:rPr>
              <w:t>+</w:t>
            </w:r>
            <w:r w:rsidRPr="009216AD">
              <w:rPr>
                <w:rFonts w:ascii="Arial" w:eastAsia="Times New Roman" w:hAnsi="Arial" w:cs="Arial"/>
                <w:b/>
                <w:bCs/>
                <w:color w:val="000000"/>
                <w:sz w:val="16"/>
                <w:szCs w:val="16"/>
                <w:lang w:val="en-US" w:eastAsia="de-DE"/>
              </w:rPr>
              <w:t>CARTs</w:t>
            </w:r>
          </w:p>
        </w:tc>
        <w:tc>
          <w:tcPr>
            <w:tcW w:w="1134" w:type="dxa"/>
            <w:tcBorders>
              <w:top w:val="single" w:sz="4" w:space="0" w:color="auto"/>
              <w:left w:val="nil"/>
              <w:bottom w:val="single" w:sz="4" w:space="0" w:color="auto"/>
              <w:right w:val="nil"/>
            </w:tcBorders>
            <w:shd w:val="clear" w:color="auto" w:fill="D9D9D9" w:themeFill="background1" w:themeFillShade="D9"/>
            <w:vAlign w:val="center"/>
            <w:hideMark/>
          </w:tcPr>
          <w:p w:rsidR="0076792A" w:rsidRPr="009216AD" w:rsidRDefault="0076792A" w:rsidP="00EB1C0C">
            <w:pPr>
              <w:spacing w:after="0" w:line="240" w:lineRule="auto"/>
              <w:jc w:val="center"/>
              <w:rPr>
                <w:rFonts w:ascii="Arial" w:eastAsia="Times New Roman" w:hAnsi="Arial" w:cs="Arial"/>
                <w:b/>
                <w:bCs/>
                <w:color w:val="000000"/>
                <w:sz w:val="16"/>
                <w:szCs w:val="16"/>
                <w:lang w:eastAsia="de-DE"/>
              </w:rPr>
            </w:pPr>
            <w:r w:rsidRPr="009216AD">
              <w:rPr>
                <w:rFonts w:ascii="Arial" w:eastAsia="Times New Roman" w:hAnsi="Arial" w:cs="Arial"/>
                <w:b/>
                <w:bCs/>
                <w:color w:val="000000"/>
                <w:sz w:val="16"/>
                <w:szCs w:val="16"/>
                <w:lang w:eastAsia="de-DE"/>
              </w:rPr>
              <w:t>CD3</w:t>
            </w:r>
            <w:r w:rsidRPr="009216AD">
              <w:rPr>
                <w:rFonts w:ascii="Arial" w:eastAsia="Times New Roman" w:hAnsi="Arial" w:cs="Arial"/>
                <w:b/>
                <w:bCs/>
                <w:color w:val="000000"/>
                <w:sz w:val="16"/>
                <w:szCs w:val="16"/>
                <w:vertAlign w:val="superscript"/>
                <w:lang w:eastAsia="de-DE"/>
              </w:rPr>
              <w:t>+</w:t>
            </w:r>
            <w:r w:rsidRPr="009216AD">
              <w:rPr>
                <w:rFonts w:ascii="Arial" w:eastAsia="Times New Roman" w:hAnsi="Arial" w:cs="Arial"/>
                <w:b/>
                <w:bCs/>
                <w:color w:val="000000"/>
                <w:sz w:val="16"/>
                <w:szCs w:val="16"/>
                <w:lang w:eastAsia="de-DE"/>
              </w:rPr>
              <w:t xml:space="preserve"> cells</w:t>
            </w:r>
          </w:p>
        </w:tc>
        <w:tc>
          <w:tcPr>
            <w:tcW w:w="1276" w:type="dxa"/>
            <w:tcBorders>
              <w:top w:val="single" w:sz="4" w:space="0" w:color="auto"/>
              <w:left w:val="nil"/>
              <w:bottom w:val="single" w:sz="4" w:space="0" w:color="auto"/>
              <w:right w:val="nil"/>
            </w:tcBorders>
            <w:shd w:val="clear" w:color="auto" w:fill="D9D9D9" w:themeFill="background1" w:themeFillShade="D9"/>
            <w:vAlign w:val="center"/>
            <w:hideMark/>
          </w:tcPr>
          <w:p w:rsidR="0076792A" w:rsidRPr="009216AD" w:rsidRDefault="0076792A" w:rsidP="00EB1C0C">
            <w:pPr>
              <w:spacing w:after="0" w:line="240" w:lineRule="auto"/>
              <w:jc w:val="center"/>
              <w:rPr>
                <w:rFonts w:ascii="Arial" w:eastAsia="Times New Roman" w:hAnsi="Arial" w:cs="Arial"/>
                <w:b/>
                <w:bCs/>
                <w:color w:val="000000"/>
                <w:sz w:val="16"/>
                <w:szCs w:val="16"/>
                <w:lang w:eastAsia="de-DE"/>
              </w:rPr>
            </w:pPr>
            <w:r w:rsidRPr="009216AD">
              <w:rPr>
                <w:rFonts w:ascii="Arial" w:eastAsia="Times New Roman" w:hAnsi="Arial" w:cs="Arial"/>
                <w:b/>
                <w:bCs/>
                <w:color w:val="000000"/>
                <w:sz w:val="16"/>
                <w:szCs w:val="16"/>
                <w:lang w:eastAsia="de-DE"/>
              </w:rPr>
              <w:t>CD4</w:t>
            </w:r>
            <w:r w:rsidRPr="009216AD">
              <w:rPr>
                <w:rFonts w:ascii="Arial" w:eastAsia="Times New Roman" w:hAnsi="Arial" w:cs="Arial"/>
                <w:b/>
                <w:bCs/>
                <w:color w:val="000000"/>
                <w:sz w:val="16"/>
                <w:szCs w:val="16"/>
                <w:vertAlign w:val="superscript"/>
                <w:lang w:eastAsia="de-DE"/>
              </w:rPr>
              <w:t>+</w:t>
            </w:r>
            <w:r w:rsidRPr="009216AD">
              <w:rPr>
                <w:rFonts w:ascii="Arial" w:eastAsia="Times New Roman" w:hAnsi="Arial" w:cs="Arial"/>
                <w:b/>
                <w:bCs/>
                <w:color w:val="000000"/>
                <w:sz w:val="16"/>
                <w:szCs w:val="16"/>
                <w:lang w:eastAsia="de-DE"/>
              </w:rPr>
              <w:t xml:space="preserve"> CARTs</w:t>
            </w:r>
          </w:p>
        </w:tc>
        <w:tc>
          <w:tcPr>
            <w:tcW w:w="1276" w:type="dxa"/>
            <w:tcBorders>
              <w:top w:val="single" w:sz="4" w:space="0" w:color="auto"/>
              <w:left w:val="nil"/>
              <w:bottom w:val="single" w:sz="4" w:space="0" w:color="auto"/>
              <w:right w:val="nil"/>
            </w:tcBorders>
            <w:shd w:val="clear" w:color="auto" w:fill="D9D9D9" w:themeFill="background1" w:themeFillShade="D9"/>
            <w:vAlign w:val="center"/>
            <w:hideMark/>
          </w:tcPr>
          <w:p w:rsidR="0076792A" w:rsidRPr="009216AD" w:rsidRDefault="0076792A" w:rsidP="00EB1C0C">
            <w:pPr>
              <w:spacing w:after="0" w:line="240" w:lineRule="auto"/>
              <w:jc w:val="center"/>
              <w:rPr>
                <w:rFonts w:ascii="Arial" w:eastAsia="Times New Roman" w:hAnsi="Arial" w:cs="Arial"/>
                <w:b/>
                <w:bCs/>
                <w:color w:val="000000"/>
                <w:sz w:val="16"/>
                <w:szCs w:val="16"/>
                <w:lang w:eastAsia="de-DE"/>
              </w:rPr>
            </w:pPr>
            <w:r w:rsidRPr="009216AD">
              <w:rPr>
                <w:rFonts w:ascii="Arial" w:eastAsia="Times New Roman" w:hAnsi="Arial" w:cs="Arial"/>
                <w:b/>
                <w:bCs/>
                <w:color w:val="000000"/>
                <w:sz w:val="16"/>
                <w:szCs w:val="16"/>
                <w:lang w:eastAsia="de-DE"/>
              </w:rPr>
              <w:t>CD8</w:t>
            </w:r>
            <w:r w:rsidRPr="009216AD">
              <w:rPr>
                <w:rFonts w:ascii="Arial" w:eastAsia="Times New Roman" w:hAnsi="Arial" w:cs="Arial"/>
                <w:b/>
                <w:bCs/>
                <w:color w:val="000000"/>
                <w:sz w:val="16"/>
                <w:szCs w:val="16"/>
                <w:vertAlign w:val="superscript"/>
                <w:lang w:eastAsia="de-DE"/>
              </w:rPr>
              <w:t>+</w:t>
            </w:r>
            <w:r w:rsidRPr="009216AD">
              <w:rPr>
                <w:rFonts w:ascii="Arial" w:eastAsia="Times New Roman" w:hAnsi="Arial" w:cs="Arial"/>
                <w:b/>
                <w:bCs/>
                <w:color w:val="000000"/>
                <w:sz w:val="16"/>
                <w:szCs w:val="16"/>
                <w:lang w:eastAsia="de-DE"/>
              </w:rPr>
              <w:t xml:space="preserve"> CARTs</w:t>
            </w:r>
          </w:p>
        </w:tc>
        <w:tc>
          <w:tcPr>
            <w:tcW w:w="1989" w:type="dxa"/>
            <w:tcBorders>
              <w:top w:val="single" w:sz="4" w:space="0" w:color="auto"/>
              <w:left w:val="nil"/>
              <w:bottom w:val="single" w:sz="4" w:space="0" w:color="auto"/>
              <w:right w:val="nil"/>
            </w:tcBorders>
            <w:shd w:val="clear" w:color="auto" w:fill="D9D9D9" w:themeFill="background1" w:themeFillShade="D9"/>
            <w:vAlign w:val="center"/>
            <w:hideMark/>
          </w:tcPr>
          <w:p w:rsidR="0076792A" w:rsidRPr="009216AD" w:rsidRDefault="0076792A" w:rsidP="00EB1C0C">
            <w:pPr>
              <w:spacing w:after="0" w:line="240" w:lineRule="auto"/>
              <w:jc w:val="center"/>
              <w:rPr>
                <w:rFonts w:ascii="Arial" w:eastAsia="Times New Roman" w:hAnsi="Arial" w:cs="Arial"/>
                <w:b/>
                <w:bCs/>
                <w:color w:val="000000"/>
                <w:sz w:val="16"/>
                <w:szCs w:val="16"/>
                <w:lang w:eastAsia="de-DE"/>
              </w:rPr>
            </w:pPr>
            <w:proofErr w:type="spellStart"/>
            <w:r w:rsidRPr="009216AD">
              <w:rPr>
                <w:rFonts w:ascii="Arial" w:eastAsia="Times New Roman" w:hAnsi="Arial" w:cs="Arial"/>
                <w:b/>
                <w:bCs/>
                <w:color w:val="000000"/>
                <w:sz w:val="16"/>
                <w:szCs w:val="16"/>
                <w:lang w:eastAsia="de-DE"/>
              </w:rPr>
              <w:t>manufacturing</w:t>
            </w:r>
            <w:proofErr w:type="spellEnd"/>
            <w:r w:rsidRPr="009216AD">
              <w:rPr>
                <w:rFonts w:ascii="Arial" w:eastAsia="Times New Roman" w:hAnsi="Arial" w:cs="Arial"/>
                <w:b/>
                <w:bCs/>
                <w:color w:val="000000"/>
                <w:sz w:val="16"/>
                <w:szCs w:val="16"/>
                <w:lang w:eastAsia="de-DE"/>
              </w:rPr>
              <w:t xml:space="preserve"> [</w:t>
            </w:r>
            <w:proofErr w:type="spellStart"/>
            <w:r w:rsidRPr="009216AD">
              <w:rPr>
                <w:rFonts w:ascii="Arial" w:eastAsia="Times New Roman" w:hAnsi="Arial" w:cs="Arial"/>
                <w:b/>
                <w:bCs/>
                <w:color w:val="000000"/>
                <w:sz w:val="16"/>
                <w:szCs w:val="16"/>
                <w:lang w:eastAsia="de-DE"/>
              </w:rPr>
              <w:t>days</w:t>
            </w:r>
            <w:proofErr w:type="spellEnd"/>
            <w:r w:rsidRPr="009216AD">
              <w:rPr>
                <w:rFonts w:ascii="Arial" w:eastAsia="Times New Roman" w:hAnsi="Arial" w:cs="Arial"/>
                <w:b/>
                <w:bCs/>
                <w:color w:val="000000"/>
                <w:sz w:val="16"/>
                <w:szCs w:val="16"/>
                <w:lang w:eastAsia="de-DE"/>
              </w:rPr>
              <w:t>]</w:t>
            </w:r>
          </w:p>
        </w:tc>
      </w:tr>
      <w:tr w:rsidR="0076792A" w:rsidRPr="009216AD" w:rsidTr="008E6518">
        <w:trPr>
          <w:trHeight w:val="306"/>
        </w:trPr>
        <w:tc>
          <w:tcPr>
            <w:tcW w:w="521" w:type="dxa"/>
            <w:tcBorders>
              <w:top w:val="nil"/>
              <w:left w:val="nil"/>
              <w:bottom w:val="single" w:sz="4" w:space="0" w:color="auto"/>
              <w:right w:val="nil"/>
            </w:tcBorders>
            <w:shd w:val="clear" w:color="auto" w:fill="auto"/>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r w:rsidRPr="009216AD">
              <w:rPr>
                <w:rFonts w:ascii="Arial" w:eastAsia="Times New Roman" w:hAnsi="Arial" w:cs="Arial"/>
                <w:color w:val="000000"/>
                <w:sz w:val="16"/>
                <w:szCs w:val="16"/>
                <w:lang w:eastAsia="de-DE"/>
              </w:rPr>
              <w:t>1</w:t>
            </w:r>
          </w:p>
        </w:tc>
        <w:tc>
          <w:tcPr>
            <w:tcW w:w="1039" w:type="dxa"/>
            <w:tcBorders>
              <w:top w:val="nil"/>
              <w:left w:val="nil"/>
              <w:bottom w:val="single" w:sz="4" w:space="0" w:color="auto"/>
              <w:right w:val="nil"/>
            </w:tcBorders>
            <w:shd w:val="clear" w:color="auto" w:fill="auto"/>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r w:rsidRPr="009216AD">
              <w:rPr>
                <w:rFonts w:ascii="Arial" w:eastAsia="Times New Roman" w:hAnsi="Arial" w:cs="Arial"/>
                <w:color w:val="000000"/>
                <w:sz w:val="16"/>
                <w:szCs w:val="16"/>
                <w:lang w:eastAsia="de-DE"/>
              </w:rPr>
              <w:t>274 x 10</w:t>
            </w:r>
            <w:r w:rsidRPr="009216AD">
              <w:rPr>
                <w:rFonts w:ascii="Arial" w:eastAsia="Times New Roman" w:hAnsi="Arial" w:cs="Arial"/>
                <w:color w:val="000000"/>
                <w:sz w:val="16"/>
                <w:szCs w:val="16"/>
                <w:vertAlign w:val="superscript"/>
                <w:lang w:eastAsia="de-DE"/>
              </w:rPr>
              <w:t>6</w:t>
            </w:r>
          </w:p>
        </w:tc>
        <w:tc>
          <w:tcPr>
            <w:tcW w:w="1275" w:type="dxa"/>
            <w:tcBorders>
              <w:top w:val="nil"/>
              <w:left w:val="nil"/>
              <w:bottom w:val="single" w:sz="4" w:space="0" w:color="auto"/>
              <w:right w:val="nil"/>
            </w:tcBorders>
            <w:shd w:val="clear" w:color="auto" w:fill="auto"/>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r w:rsidRPr="009216AD">
              <w:rPr>
                <w:rFonts w:ascii="Arial" w:eastAsia="Times New Roman" w:hAnsi="Arial" w:cs="Arial"/>
                <w:color w:val="000000"/>
                <w:sz w:val="16"/>
                <w:szCs w:val="16"/>
                <w:lang w:eastAsia="de-DE"/>
              </w:rPr>
              <w:t>92%</w:t>
            </w:r>
          </w:p>
        </w:tc>
        <w:tc>
          <w:tcPr>
            <w:tcW w:w="532" w:type="dxa"/>
            <w:tcBorders>
              <w:top w:val="nil"/>
              <w:left w:val="nil"/>
              <w:bottom w:val="single" w:sz="4" w:space="0" w:color="auto"/>
              <w:right w:val="nil"/>
            </w:tcBorders>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p>
        </w:tc>
        <w:tc>
          <w:tcPr>
            <w:tcW w:w="2552" w:type="dxa"/>
            <w:tcBorders>
              <w:top w:val="nil"/>
              <w:left w:val="nil"/>
              <w:bottom w:val="single" w:sz="4" w:space="0" w:color="auto"/>
              <w:right w:val="nil"/>
            </w:tcBorders>
            <w:shd w:val="clear" w:color="auto" w:fill="auto"/>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r w:rsidRPr="009216AD">
              <w:rPr>
                <w:rFonts w:ascii="Arial" w:eastAsia="Times New Roman" w:hAnsi="Arial" w:cs="Arial"/>
                <w:color w:val="000000"/>
                <w:sz w:val="16"/>
                <w:szCs w:val="16"/>
                <w:lang w:eastAsia="de-DE"/>
              </w:rPr>
              <w:t>44%</w:t>
            </w:r>
          </w:p>
        </w:tc>
        <w:tc>
          <w:tcPr>
            <w:tcW w:w="2693" w:type="dxa"/>
            <w:tcBorders>
              <w:top w:val="nil"/>
              <w:left w:val="nil"/>
              <w:bottom w:val="single" w:sz="4" w:space="0" w:color="auto"/>
              <w:right w:val="nil"/>
            </w:tcBorders>
            <w:shd w:val="clear" w:color="auto" w:fill="auto"/>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r w:rsidRPr="009216AD">
              <w:rPr>
                <w:rFonts w:ascii="Arial" w:eastAsia="Times New Roman" w:hAnsi="Arial" w:cs="Arial"/>
                <w:color w:val="000000"/>
                <w:sz w:val="16"/>
                <w:szCs w:val="16"/>
                <w:lang w:eastAsia="de-DE"/>
              </w:rPr>
              <w:t>122 x10</w:t>
            </w:r>
            <w:r w:rsidRPr="009216AD">
              <w:rPr>
                <w:rFonts w:ascii="Arial" w:eastAsia="Times New Roman" w:hAnsi="Arial" w:cs="Arial"/>
                <w:color w:val="000000"/>
                <w:sz w:val="16"/>
                <w:szCs w:val="16"/>
                <w:vertAlign w:val="superscript"/>
                <w:lang w:eastAsia="de-DE"/>
              </w:rPr>
              <w:t>6</w:t>
            </w:r>
          </w:p>
        </w:tc>
        <w:tc>
          <w:tcPr>
            <w:tcW w:w="1134" w:type="dxa"/>
            <w:tcBorders>
              <w:top w:val="nil"/>
              <w:left w:val="nil"/>
              <w:bottom w:val="single" w:sz="4" w:space="0" w:color="auto"/>
              <w:right w:val="nil"/>
            </w:tcBorders>
            <w:shd w:val="clear" w:color="auto" w:fill="auto"/>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r w:rsidRPr="009216AD">
              <w:rPr>
                <w:rFonts w:ascii="Arial" w:eastAsia="Times New Roman" w:hAnsi="Arial" w:cs="Arial"/>
                <w:color w:val="000000"/>
                <w:sz w:val="16"/>
                <w:szCs w:val="16"/>
                <w:lang w:eastAsia="de-DE"/>
              </w:rPr>
              <w:t>99%</w:t>
            </w:r>
          </w:p>
        </w:tc>
        <w:tc>
          <w:tcPr>
            <w:tcW w:w="1276" w:type="dxa"/>
            <w:tcBorders>
              <w:top w:val="single" w:sz="4" w:space="0" w:color="auto"/>
              <w:left w:val="nil"/>
              <w:bottom w:val="single" w:sz="4" w:space="0" w:color="auto"/>
              <w:right w:val="nil"/>
            </w:tcBorders>
            <w:shd w:val="clear" w:color="auto" w:fill="auto"/>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r w:rsidRPr="009216AD">
              <w:rPr>
                <w:rFonts w:ascii="Arial" w:eastAsia="Times New Roman" w:hAnsi="Arial" w:cs="Arial"/>
                <w:color w:val="000000"/>
                <w:sz w:val="16"/>
                <w:szCs w:val="16"/>
                <w:lang w:eastAsia="de-DE"/>
              </w:rPr>
              <w:t>67%</w:t>
            </w:r>
          </w:p>
        </w:tc>
        <w:tc>
          <w:tcPr>
            <w:tcW w:w="1276" w:type="dxa"/>
            <w:tcBorders>
              <w:top w:val="single" w:sz="4" w:space="0" w:color="auto"/>
              <w:left w:val="nil"/>
              <w:bottom w:val="single" w:sz="4" w:space="0" w:color="auto"/>
              <w:right w:val="nil"/>
            </w:tcBorders>
            <w:shd w:val="clear" w:color="auto" w:fill="auto"/>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r w:rsidRPr="009216AD">
              <w:rPr>
                <w:rFonts w:ascii="Arial" w:eastAsia="Times New Roman" w:hAnsi="Arial" w:cs="Arial"/>
                <w:color w:val="000000"/>
                <w:sz w:val="16"/>
                <w:szCs w:val="16"/>
                <w:lang w:eastAsia="de-DE"/>
              </w:rPr>
              <w:t>29%</w:t>
            </w:r>
          </w:p>
        </w:tc>
        <w:tc>
          <w:tcPr>
            <w:tcW w:w="1989" w:type="dxa"/>
            <w:tcBorders>
              <w:top w:val="nil"/>
              <w:left w:val="nil"/>
              <w:bottom w:val="single" w:sz="4" w:space="0" w:color="auto"/>
              <w:right w:val="nil"/>
            </w:tcBorders>
            <w:shd w:val="clear" w:color="auto" w:fill="auto"/>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r w:rsidRPr="009216AD">
              <w:rPr>
                <w:rFonts w:ascii="Arial" w:eastAsia="Times New Roman" w:hAnsi="Arial" w:cs="Arial"/>
                <w:color w:val="000000"/>
                <w:sz w:val="16"/>
                <w:szCs w:val="16"/>
                <w:lang w:eastAsia="de-DE"/>
              </w:rPr>
              <w:t>10</w:t>
            </w:r>
          </w:p>
        </w:tc>
      </w:tr>
      <w:tr w:rsidR="0076792A" w:rsidRPr="009216AD" w:rsidTr="008E6518">
        <w:trPr>
          <w:trHeight w:val="269"/>
        </w:trPr>
        <w:tc>
          <w:tcPr>
            <w:tcW w:w="521" w:type="dxa"/>
            <w:tcBorders>
              <w:top w:val="nil"/>
              <w:left w:val="nil"/>
              <w:bottom w:val="single" w:sz="4" w:space="0" w:color="auto"/>
              <w:right w:val="nil"/>
            </w:tcBorders>
            <w:shd w:val="clear" w:color="auto" w:fill="D9D9D9" w:themeFill="background1" w:themeFillShade="D9"/>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r w:rsidRPr="009216AD">
              <w:rPr>
                <w:rFonts w:ascii="Arial" w:eastAsia="Times New Roman" w:hAnsi="Arial" w:cs="Arial"/>
                <w:color w:val="000000"/>
                <w:sz w:val="16"/>
                <w:szCs w:val="16"/>
                <w:lang w:eastAsia="de-DE"/>
              </w:rPr>
              <w:t>2</w:t>
            </w:r>
          </w:p>
        </w:tc>
        <w:tc>
          <w:tcPr>
            <w:tcW w:w="1039" w:type="dxa"/>
            <w:tcBorders>
              <w:top w:val="nil"/>
              <w:left w:val="nil"/>
              <w:bottom w:val="single" w:sz="4" w:space="0" w:color="auto"/>
              <w:right w:val="nil"/>
            </w:tcBorders>
            <w:shd w:val="clear" w:color="auto" w:fill="D9D9D9" w:themeFill="background1" w:themeFillShade="D9"/>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r w:rsidRPr="009216AD">
              <w:rPr>
                <w:rFonts w:ascii="Arial" w:eastAsia="Times New Roman" w:hAnsi="Arial" w:cs="Arial"/>
                <w:color w:val="000000"/>
                <w:sz w:val="16"/>
                <w:szCs w:val="16"/>
                <w:lang w:eastAsia="de-DE"/>
              </w:rPr>
              <w:t>205 x 10</w:t>
            </w:r>
            <w:r w:rsidRPr="009216AD">
              <w:rPr>
                <w:rFonts w:ascii="Arial" w:eastAsia="Times New Roman" w:hAnsi="Arial" w:cs="Arial"/>
                <w:color w:val="000000"/>
                <w:sz w:val="16"/>
                <w:szCs w:val="16"/>
                <w:vertAlign w:val="superscript"/>
                <w:lang w:eastAsia="de-DE"/>
              </w:rPr>
              <w:t>6</w:t>
            </w:r>
          </w:p>
        </w:tc>
        <w:tc>
          <w:tcPr>
            <w:tcW w:w="1275" w:type="dxa"/>
            <w:tcBorders>
              <w:top w:val="nil"/>
              <w:left w:val="nil"/>
              <w:bottom w:val="single" w:sz="4" w:space="0" w:color="auto"/>
              <w:right w:val="nil"/>
            </w:tcBorders>
            <w:shd w:val="clear" w:color="auto" w:fill="D9D9D9" w:themeFill="background1" w:themeFillShade="D9"/>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r w:rsidRPr="009216AD">
              <w:rPr>
                <w:rFonts w:ascii="Arial" w:eastAsia="Times New Roman" w:hAnsi="Arial" w:cs="Arial"/>
                <w:color w:val="000000"/>
                <w:sz w:val="16"/>
                <w:szCs w:val="16"/>
                <w:lang w:eastAsia="de-DE"/>
              </w:rPr>
              <w:t>95%</w:t>
            </w:r>
          </w:p>
        </w:tc>
        <w:tc>
          <w:tcPr>
            <w:tcW w:w="532" w:type="dxa"/>
            <w:tcBorders>
              <w:top w:val="nil"/>
              <w:left w:val="nil"/>
              <w:bottom w:val="single" w:sz="4" w:space="0" w:color="auto"/>
              <w:right w:val="nil"/>
            </w:tcBorders>
            <w:shd w:val="clear" w:color="auto" w:fill="D9D9D9" w:themeFill="background1" w:themeFillShade="D9"/>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p>
        </w:tc>
        <w:tc>
          <w:tcPr>
            <w:tcW w:w="2552" w:type="dxa"/>
            <w:tcBorders>
              <w:top w:val="nil"/>
              <w:left w:val="nil"/>
              <w:bottom w:val="single" w:sz="4" w:space="0" w:color="auto"/>
              <w:right w:val="nil"/>
            </w:tcBorders>
            <w:shd w:val="clear" w:color="auto" w:fill="D9D9D9" w:themeFill="background1" w:themeFillShade="D9"/>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r w:rsidRPr="009216AD">
              <w:rPr>
                <w:rFonts w:ascii="Arial" w:eastAsia="Times New Roman" w:hAnsi="Arial" w:cs="Arial"/>
                <w:color w:val="000000"/>
                <w:sz w:val="16"/>
                <w:szCs w:val="16"/>
                <w:lang w:eastAsia="de-DE"/>
              </w:rPr>
              <w:t>46%</w:t>
            </w:r>
          </w:p>
        </w:tc>
        <w:tc>
          <w:tcPr>
            <w:tcW w:w="2693" w:type="dxa"/>
            <w:tcBorders>
              <w:top w:val="nil"/>
              <w:left w:val="nil"/>
              <w:bottom w:val="single" w:sz="4" w:space="0" w:color="auto"/>
              <w:right w:val="nil"/>
            </w:tcBorders>
            <w:shd w:val="clear" w:color="auto" w:fill="D9D9D9" w:themeFill="background1" w:themeFillShade="D9"/>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r w:rsidRPr="009216AD">
              <w:rPr>
                <w:rFonts w:ascii="Arial" w:eastAsia="Times New Roman" w:hAnsi="Arial" w:cs="Arial"/>
                <w:color w:val="000000"/>
                <w:sz w:val="16"/>
                <w:szCs w:val="16"/>
                <w:lang w:eastAsia="de-DE"/>
              </w:rPr>
              <w:t>116 x10</w:t>
            </w:r>
            <w:r w:rsidRPr="009216AD">
              <w:rPr>
                <w:rFonts w:ascii="Arial" w:eastAsia="Times New Roman" w:hAnsi="Arial" w:cs="Arial"/>
                <w:color w:val="000000"/>
                <w:sz w:val="16"/>
                <w:szCs w:val="16"/>
                <w:vertAlign w:val="superscript"/>
                <w:lang w:eastAsia="de-DE"/>
              </w:rPr>
              <w:t>6</w:t>
            </w:r>
          </w:p>
        </w:tc>
        <w:tc>
          <w:tcPr>
            <w:tcW w:w="1134" w:type="dxa"/>
            <w:tcBorders>
              <w:top w:val="nil"/>
              <w:left w:val="nil"/>
              <w:bottom w:val="nil"/>
              <w:right w:val="nil"/>
            </w:tcBorders>
            <w:shd w:val="clear" w:color="auto" w:fill="D9D9D9" w:themeFill="background1" w:themeFillShade="D9"/>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r w:rsidRPr="009216AD">
              <w:rPr>
                <w:rFonts w:ascii="Arial" w:eastAsia="Times New Roman" w:hAnsi="Arial" w:cs="Arial"/>
                <w:color w:val="000000"/>
                <w:sz w:val="16"/>
                <w:szCs w:val="16"/>
                <w:lang w:eastAsia="de-DE"/>
              </w:rPr>
              <w:t>94%</w:t>
            </w:r>
          </w:p>
        </w:tc>
        <w:tc>
          <w:tcPr>
            <w:tcW w:w="1276" w:type="dxa"/>
            <w:tcBorders>
              <w:top w:val="nil"/>
              <w:left w:val="nil"/>
              <w:bottom w:val="nil"/>
              <w:right w:val="nil"/>
            </w:tcBorders>
            <w:shd w:val="clear" w:color="auto" w:fill="D9D9D9" w:themeFill="background1" w:themeFillShade="D9"/>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r w:rsidRPr="009216AD">
              <w:rPr>
                <w:rFonts w:ascii="Arial" w:eastAsia="Times New Roman" w:hAnsi="Arial" w:cs="Arial"/>
                <w:color w:val="000000"/>
                <w:sz w:val="16"/>
                <w:szCs w:val="16"/>
                <w:lang w:eastAsia="de-DE"/>
              </w:rPr>
              <w:t>61%</w:t>
            </w:r>
          </w:p>
        </w:tc>
        <w:tc>
          <w:tcPr>
            <w:tcW w:w="1276" w:type="dxa"/>
            <w:tcBorders>
              <w:top w:val="nil"/>
              <w:left w:val="nil"/>
              <w:bottom w:val="nil"/>
              <w:right w:val="nil"/>
            </w:tcBorders>
            <w:shd w:val="clear" w:color="auto" w:fill="D9D9D9" w:themeFill="background1" w:themeFillShade="D9"/>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r w:rsidRPr="009216AD">
              <w:rPr>
                <w:rFonts w:ascii="Arial" w:eastAsia="Times New Roman" w:hAnsi="Arial" w:cs="Arial"/>
                <w:color w:val="000000"/>
                <w:sz w:val="16"/>
                <w:szCs w:val="16"/>
                <w:lang w:eastAsia="de-DE"/>
              </w:rPr>
              <w:t>27%</w:t>
            </w:r>
          </w:p>
        </w:tc>
        <w:tc>
          <w:tcPr>
            <w:tcW w:w="1989" w:type="dxa"/>
            <w:tcBorders>
              <w:top w:val="nil"/>
              <w:left w:val="nil"/>
              <w:bottom w:val="single" w:sz="4" w:space="0" w:color="auto"/>
              <w:right w:val="nil"/>
            </w:tcBorders>
            <w:shd w:val="clear" w:color="auto" w:fill="D9D9D9" w:themeFill="background1" w:themeFillShade="D9"/>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r w:rsidRPr="009216AD">
              <w:rPr>
                <w:rFonts w:ascii="Arial" w:eastAsia="Times New Roman" w:hAnsi="Arial" w:cs="Arial"/>
                <w:color w:val="000000"/>
                <w:sz w:val="16"/>
                <w:szCs w:val="16"/>
                <w:lang w:eastAsia="de-DE"/>
              </w:rPr>
              <w:t>10</w:t>
            </w:r>
          </w:p>
        </w:tc>
      </w:tr>
      <w:tr w:rsidR="0076792A" w:rsidRPr="009216AD" w:rsidTr="008E6518">
        <w:trPr>
          <w:trHeight w:val="272"/>
        </w:trPr>
        <w:tc>
          <w:tcPr>
            <w:tcW w:w="521" w:type="dxa"/>
            <w:tcBorders>
              <w:top w:val="nil"/>
              <w:left w:val="nil"/>
              <w:bottom w:val="single" w:sz="4" w:space="0" w:color="auto"/>
              <w:right w:val="nil"/>
            </w:tcBorders>
            <w:shd w:val="clear" w:color="auto" w:fill="auto"/>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r w:rsidRPr="009216AD">
              <w:rPr>
                <w:rFonts w:ascii="Arial" w:eastAsia="Times New Roman" w:hAnsi="Arial" w:cs="Arial"/>
                <w:color w:val="000000"/>
                <w:sz w:val="16"/>
                <w:szCs w:val="16"/>
                <w:lang w:eastAsia="de-DE"/>
              </w:rPr>
              <w:t>3</w:t>
            </w:r>
          </w:p>
        </w:tc>
        <w:tc>
          <w:tcPr>
            <w:tcW w:w="1039" w:type="dxa"/>
            <w:tcBorders>
              <w:top w:val="nil"/>
              <w:left w:val="nil"/>
              <w:bottom w:val="single" w:sz="4" w:space="0" w:color="auto"/>
              <w:right w:val="nil"/>
            </w:tcBorders>
            <w:shd w:val="clear" w:color="auto" w:fill="auto"/>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r w:rsidRPr="009216AD">
              <w:rPr>
                <w:rFonts w:ascii="Arial" w:eastAsia="Times New Roman" w:hAnsi="Arial" w:cs="Arial"/>
                <w:color w:val="000000"/>
                <w:sz w:val="16"/>
                <w:szCs w:val="16"/>
                <w:lang w:eastAsia="de-DE"/>
              </w:rPr>
              <w:t>272x 10</w:t>
            </w:r>
            <w:r w:rsidRPr="009216AD">
              <w:rPr>
                <w:rFonts w:ascii="Arial" w:eastAsia="Times New Roman" w:hAnsi="Arial" w:cs="Arial"/>
                <w:color w:val="000000"/>
                <w:sz w:val="16"/>
                <w:szCs w:val="16"/>
                <w:vertAlign w:val="superscript"/>
                <w:lang w:eastAsia="de-DE"/>
              </w:rPr>
              <w:t>6</w:t>
            </w:r>
          </w:p>
        </w:tc>
        <w:tc>
          <w:tcPr>
            <w:tcW w:w="1275" w:type="dxa"/>
            <w:tcBorders>
              <w:top w:val="nil"/>
              <w:left w:val="nil"/>
              <w:bottom w:val="single" w:sz="4" w:space="0" w:color="auto"/>
              <w:right w:val="nil"/>
            </w:tcBorders>
            <w:shd w:val="clear" w:color="auto" w:fill="auto"/>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r w:rsidRPr="009216AD">
              <w:rPr>
                <w:rFonts w:ascii="Arial" w:eastAsia="Times New Roman" w:hAnsi="Arial" w:cs="Arial"/>
                <w:color w:val="000000"/>
                <w:sz w:val="16"/>
                <w:szCs w:val="16"/>
                <w:lang w:eastAsia="de-DE"/>
              </w:rPr>
              <w:t>92%</w:t>
            </w:r>
          </w:p>
        </w:tc>
        <w:tc>
          <w:tcPr>
            <w:tcW w:w="532" w:type="dxa"/>
            <w:tcBorders>
              <w:top w:val="nil"/>
              <w:left w:val="nil"/>
              <w:bottom w:val="single" w:sz="4" w:space="0" w:color="auto"/>
              <w:right w:val="nil"/>
            </w:tcBorders>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p>
        </w:tc>
        <w:tc>
          <w:tcPr>
            <w:tcW w:w="2552" w:type="dxa"/>
            <w:tcBorders>
              <w:top w:val="nil"/>
              <w:left w:val="nil"/>
              <w:bottom w:val="single" w:sz="4" w:space="0" w:color="auto"/>
              <w:right w:val="nil"/>
            </w:tcBorders>
            <w:shd w:val="clear" w:color="auto" w:fill="auto"/>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r w:rsidRPr="009216AD">
              <w:rPr>
                <w:rFonts w:ascii="Arial" w:eastAsia="Times New Roman" w:hAnsi="Arial" w:cs="Arial"/>
                <w:color w:val="000000"/>
                <w:sz w:val="16"/>
                <w:szCs w:val="16"/>
                <w:lang w:eastAsia="de-DE"/>
              </w:rPr>
              <w:t>46%</w:t>
            </w:r>
          </w:p>
        </w:tc>
        <w:tc>
          <w:tcPr>
            <w:tcW w:w="2693" w:type="dxa"/>
            <w:tcBorders>
              <w:top w:val="nil"/>
              <w:left w:val="nil"/>
              <w:bottom w:val="single" w:sz="4" w:space="0" w:color="auto"/>
              <w:right w:val="nil"/>
            </w:tcBorders>
            <w:shd w:val="clear" w:color="auto" w:fill="auto"/>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r w:rsidRPr="009216AD">
              <w:rPr>
                <w:rFonts w:ascii="Arial" w:eastAsia="Times New Roman" w:hAnsi="Arial" w:cs="Arial"/>
                <w:color w:val="000000"/>
                <w:sz w:val="16"/>
                <w:szCs w:val="16"/>
                <w:lang w:eastAsia="de-DE"/>
              </w:rPr>
              <w:t>1101 x10</w:t>
            </w:r>
            <w:r w:rsidRPr="009216AD">
              <w:rPr>
                <w:rFonts w:ascii="Arial" w:eastAsia="Times New Roman" w:hAnsi="Arial" w:cs="Arial"/>
                <w:color w:val="000000"/>
                <w:sz w:val="16"/>
                <w:szCs w:val="16"/>
                <w:vertAlign w:val="superscript"/>
                <w:lang w:eastAsia="de-DE"/>
              </w:rPr>
              <w:t>6</w:t>
            </w:r>
          </w:p>
        </w:tc>
        <w:tc>
          <w:tcPr>
            <w:tcW w:w="1134" w:type="dxa"/>
            <w:tcBorders>
              <w:top w:val="single" w:sz="4" w:space="0" w:color="auto"/>
              <w:left w:val="nil"/>
              <w:bottom w:val="single" w:sz="4" w:space="0" w:color="auto"/>
              <w:right w:val="nil"/>
            </w:tcBorders>
            <w:shd w:val="clear" w:color="auto" w:fill="auto"/>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r w:rsidRPr="009216AD">
              <w:rPr>
                <w:rFonts w:ascii="Arial" w:eastAsia="Times New Roman" w:hAnsi="Arial" w:cs="Arial"/>
                <w:color w:val="000000"/>
                <w:sz w:val="16"/>
                <w:szCs w:val="16"/>
                <w:lang w:eastAsia="de-DE"/>
              </w:rPr>
              <w:t>97%</w:t>
            </w:r>
          </w:p>
        </w:tc>
        <w:tc>
          <w:tcPr>
            <w:tcW w:w="1276" w:type="dxa"/>
            <w:tcBorders>
              <w:top w:val="single" w:sz="4" w:space="0" w:color="auto"/>
              <w:left w:val="nil"/>
              <w:bottom w:val="single" w:sz="4" w:space="0" w:color="auto"/>
              <w:right w:val="nil"/>
            </w:tcBorders>
            <w:shd w:val="clear" w:color="auto" w:fill="auto"/>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r w:rsidRPr="009216AD">
              <w:rPr>
                <w:rFonts w:ascii="Arial" w:eastAsia="Times New Roman" w:hAnsi="Arial" w:cs="Arial"/>
                <w:color w:val="000000"/>
                <w:sz w:val="16"/>
                <w:szCs w:val="16"/>
                <w:lang w:eastAsia="de-DE"/>
              </w:rPr>
              <w:t>67%</w:t>
            </w:r>
          </w:p>
        </w:tc>
        <w:tc>
          <w:tcPr>
            <w:tcW w:w="1276" w:type="dxa"/>
            <w:tcBorders>
              <w:top w:val="single" w:sz="4" w:space="0" w:color="auto"/>
              <w:left w:val="nil"/>
              <w:bottom w:val="single" w:sz="4" w:space="0" w:color="auto"/>
              <w:right w:val="nil"/>
            </w:tcBorders>
            <w:shd w:val="clear" w:color="auto" w:fill="auto"/>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r w:rsidRPr="009216AD">
              <w:rPr>
                <w:rFonts w:ascii="Arial" w:eastAsia="Times New Roman" w:hAnsi="Arial" w:cs="Arial"/>
                <w:color w:val="000000"/>
                <w:sz w:val="16"/>
                <w:szCs w:val="16"/>
                <w:lang w:eastAsia="de-DE"/>
              </w:rPr>
              <w:t>28%</w:t>
            </w:r>
          </w:p>
        </w:tc>
        <w:tc>
          <w:tcPr>
            <w:tcW w:w="1989" w:type="dxa"/>
            <w:tcBorders>
              <w:top w:val="nil"/>
              <w:left w:val="nil"/>
              <w:bottom w:val="single" w:sz="4" w:space="0" w:color="auto"/>
              <w:right w:val="nil"/>
            </w:tcBorders>
            <w:shd w:val="clear" w:color="auto" w:fill="auto"/>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r w:rsidRPr="009216AD">
              <w:rPr>
                <w:rFonts w:ascii="Arial" w:eastAsia="Times New Roman" w:hAnsi="Arial" w:cs="Arial"/>
                <w:color w:val="000000"/>
                <w:sz w:val="16"/>
                <w:szCs w:val="16"/>
                <w:lang w:eastAsia="de-DE"/>
              </w:rPr>
              <w:t>10</w:t>
            </w:r>
          </w:p>
        </w:tc>
      </w:tr>
      <w:tr w:rsidR="0076792A" w:rsidRPr="009216AD" w:rsidTr="008E6518">
        <w:trPr>
          <w:trHeight w:val="263"/>
        </w:trPr>
        <w:tc>
          <w:tcPr>
            <w:tcW w:w="521" w:type="dxa"/>
            <w:tcBorders>
              <w:top w:val="nil"/>
              <w:left w:val="nil"/>
              <w:bottom w:val="single" w:sz="4" w:space="0" w:color="auto"/>
              <w:right w:val="nil"/>
            </w:tcBorders>
            <w:shd w:val="clear" w:color="auto" w:fill="D9D9D9" w:themeFill="background1" w:themeFillShade="D9"/>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r w:rsidRPr="009216AD">
              <w:rPr>
                <w:rFonts w:ascii="Arial" w:eastAsia="Times New Roman" w:hAnsi="Arial" w:cs="Arial"/>
                <w:color w:val="000000"/>
                <w:sz w:val="16"/>
                <w:szCs w:val="16"/>
                <w:lang w:eastAsia="de-DE"/>
              </w:rPr>
              <w:t>4</w:t>
            </w:r>
          </w:p>
        </w:tc>
        <w:tc>
          <w:tcPr>
            <w:tcW w:w="1039" w:type="dxa"/>
            <w:tcBorders>
              <w:top w:val="nil"/>
              <w:left w:val="nil"/>
              <w:bottom w:val="single" w:sz="4" w:space="0" w:color="auto"/>
              <w:right w:val="nil"/>
            </w:tcBorders>
            <w:shd w:val="clear" w:color="auto" w:fill="D9D9D9" w:themeFill="background1" w:themeFillShade="D9"/>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r w:rsidRPr="009216AD">
              <w:rPr>
                <w:rFonts w:ascii="Arial" w:eastAsia="Times New Roman" w:hAnsi="Arial" w:cs="Arial"/>
                <w:color w:val="000000"/>
                <w:sz w:val="16"/>
                <w:szCs w:val="16"/>
                <w:lang w:eastAsia="de-DE"/>
              </w:rPr>
              <w:t>363 x10</w:t>
            </w:r>
            <w:r w:rsidRPr="009216AD">
              <w:rPr>
                <w:rFonts w:ascii="Arial" w:eastAsia="Times New Roman" w:hAnsi="Arial" w:cs="Arial"/>
                <w:color w:val="000000"/>
                <w:sz w:val="16"/>
                <w:szCs w:val="16"/>
                <w:vertAlign w:val="superscript"/>
                <w:lang w:eastAsia="de-DE"/>
              </w:rPr>
              <w:t>6</w:t>
            </w:r>
          </w:p>
        </w:tc>
        <w:tc>
          <w:tcPr>
            <w:tcW w:w="1275" w:type="dxa"/>
            <w:tcBorders>
              <w:top w:val="nil"/>
              <w:left w:val="nil"/>
              <w:bottom w:val="single" w:sz="4" w:space="0" w:color="auto"/>
              <w:right w:val="nil"/>
            </w:tcBorders>
            <w:shd w:val="clear" w:color="auto" w:fill="D9D9D9" w:themeFill="background1" w:themeFillShade="D9"/>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r w:rsidRPr="009216AD">
              <w:rPr>
                <w:rFonts w:ascii="Arial" w:eastAsia="Times New Roman" w:hAnsi="Arial" w:cs="Arial"/>
                <w:color w:val="000000"/>
                <w:sz w:val="16"/>
                <w:szCs w:val="16"/>
                <w:lang w:eastAsia="de-DE"/>
              </w:rPr>
              <w:t>96%</w:t>
            </w:r>
          </w:p>
        </w:tc>
        <w:tc>
          <w:tcPr>
            <w:tcW w:w="532" w:type="dxa"/>
            <w:tcBorders>
              <w:top w:val="nil"/>
              <w:left w:val="nil"/>
              <w:bottom w:val="single" w:sz="4" w:space="0" w:color="auto"/>
              <w:right w:val="nil"/>
            </w:tcBorders>
            <w:shd w:val="clear" w:color="auto" w:fill="D9D9D9" w:themeFill="background1" w:themeFillShade="D9"/>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p>
        </w:tc>
        <w:tc>
          <w:tcPr>
            <w:tcW w:w="2552" w:type="dxa"/>
            <w:tcBorders>
              <w:top w:val="nil"/>
              <w:left w:val="nil"/>
              <w:bottom w:val="single" w:sz="4" w:space="0" w:color="auto"/>
              <w:right w:val="nil"/>
            </w:tcBorders>
            <w:shd w:val="clear" w:color="auto" w:fill="D9D9D9" w:themeFill="background1" w:themeFillShade="D9"/>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r w:rsidRPr="009216AD">
              <w:rPr>
                <w:rFonts w:ascii="Arial" w:eastAsia="Times New Roman" w:hAnsi="Arial" w:cs="Arial"/>
                <w:color w:val="000000"/>
                <w:sz w:val="16"/>
                <w:szCs w:val="16"/>
                <w:lang w:eastAsia="de-DE"/>
              </w:rPr>
              <w:t>53%</w:t>
            </w:r>
          </w:p>
        </w:tc>
        <w:tc>
          <w:tcPr>
            <w:tcW w:w="2693" w:type="dxa"/>
            <w:tcBorders>
              <w:top w:val="nil"/>
              <w:left w:val="nil"/>
              <w:bottom w:val="single" w:sz="4" w:space="0" w:color="auto"/>
              <w:right w:val="nil"/>
            </w:tcBorders>
            <w:shd w:val="clear" w:color="auto" w:fill="D9D9D9" w:themeFill="background1" w:themeFillShade="D9"/>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r w:rsidRPr="009216AD">
              <w:rPr>
                <w:rFonts w:ascii="Arial" w:eastAsia="Times New Roman" w:hAnsi="Arial" w:cs="Arial"/>
                <w:color w:val="000000"/>
                <w:sz w:val="16"/>
                <w:szCs w:val="16"/>
                <w:lang w:eastAsia="de-DE"/>
              </w:rPr>
              <w:t>191 x10</w:t>
            </w:r>
            <w:r w:rsidRPr="009216AD">
              <w:rPr>
                <w:rFonts w:ascii="Arial" w:eastAsia="Times New Roman" w:hAnsi="Arial" w:cs="Arial"/>
                <w:color w:val="000000"/>
                <w:sz w:val="16"/>
                <w:szCs w:val="16"/>
                <w:vertAlign w:val="superscript"/>
                <w:lang w:eastAsia="de-DE"/>
              </w:rPr>
              <w:t>6</w:t>
            </w:r>
          </w:p>
        </w:tc>
        <w:tc>
          <w:tcPr>
            <w:tcW w:w="1134" w:type="dxa"/>
            <w:tcBorders>
              <w:top w:val="nil"/>
              <w:left w:val="nil"/>
              <w:bottom w:val="single" w:sz="4" w:space="0" w:color="auto"/>
              <w:right w:val="nil"/>
            </w:tcBorders>
            <w:shd w:val="clear" w:color="auto" w:fill="D9D9D9" w:themeFill="background1" w:themeFillShade="D9"/>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r w:rsidRPr="009216AD">
              <w:rPr>
                <w:rFonts w:ascii="Arial" w:eastAsia="Times New Roman" w:hAnsi="Arial" w:cs="Arial"/>
                <w:color w:val="000000"/>
                <w:sz w:val="16"/>
                <w:szCs w:val="16"/>
                <w:lang w:eastAsia="de-DE"/>
              </w:rPr>
              <w:t>94%</w:t>
            </w:r>
          </w:p>
        </w:tc>
        <w:tc>
          <w:tcPr>
            <w:tcW w:w="1276" w:type="dxa"/>
            <w:tcBorders>
              <w:top w:val="nil"/>
              <w:left w:val="nil"/>
              <w:bottom w:val="single" w:sz="4" w:space="0" w:color="auto"/>
              <w:right w:val="nil"/>
            </w:tcBorders>
            <w:shd w:val="clear" w:color="auto" w:fill="D9D9D9" w:themeFill="background1" w:themeFillShade="D9"/>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r w:rsidRPr="009216AD">
              <w:rPr>
                <w:rFonts w:ascii="Arial" w:eastAsia="Times New Roman" w:hAnsi="Arial" w:cs="Arial"/>
                <w:color w:val="000000"/>
                <w:sz w:val="16"/>
                <w:szCs w:val="16"/>
                <w:lang w:eastAsia="de-DE"/>
              </w:rPr>
              <w:t>2%</w:t>
            </w:r>
          </w:p>
        </w:tc>
        <w:tc>
          <w:tcPr>
            <w:tcW w:w="1276" w:type="dxa"/>
            <w:tcBorders>
              <w:top w:val="nil"/>
              <w:left w:val="nil"/>
              <w:bottom w:val="single" w:sz="4" w:space="0" w:color="auto"/>
              <w:right w:val="nil"/>
            </w:tcBorders>
            <w:shd w:val="clear" w:color="auto" w:fill="D9D9D9" w:themeFill="background1" w:themeFillShade="D9"/>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r w:rsidRPr="009216AD">
              <w:rPr>
                <w:rFonts w:ascii="Arial" w:eastAsia="Times New Roman" w:hAnsi="Arial" w:cs="Arial"/>
                <w:color w:val="000000"/>
                <w:sz w:val="16"/>
                <w:szCs w:val="16"/>
                <w:lang w:eastAsia="de-DE"/>
              </w:rPr>
              <w:t>97%</w:t>
            </w:r>
          </w:p>
        </w:tc>
        <w:tc>
          <w:tcPr>
            <w:tcW w:w="1989" w:type="dxa"/>
            <w:tcBorders>
              <w:top w:val="nil"/>
              <w:left w:val="nil"/>
              <w:bottom w:val="single" w:sz="4" w:space="0" w:color="auto"/>
              <w:right w:val="nil"/>
            </w:tcBorders>
            <w:shd w:val="clear" w:color="auto" w:fill="D9D9D9" w:themeFill="background1" w:themeFillShade="D9"/>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r w:rsidRPr="009216AD">
              <w:rPr>
                <w:rFonts w:ascii="Arial" w:eastAsia="Times New Roman" w:hAnsi="Arial" w:cs="Arial"/>
                <w:color w:val="000000"/>
                <w:sz w:val="16"/>
                <w:szCs w:val="16"/>
                <w:lang w:eastAsia="de-DE"/>
              </w:rPr>
              <w:t>10</w:t>
            </w:r>
          </w:p>
        </w:tc>
      </w:tr>
      <w:tr w:rsidR="0076792A" w:rsidRPr="009216AD" w:rsidTr="008E6518">
        <w:trPr>
          <w:trHeight w:val="280"/>
        </w:trPr>
        <w:tc>
          <w:tcPr>
            <w:tcW w:w="521" w:type="dxa"/>
            <w:tcBorders>
              <w:top w:val="nil"/>
              <w:left w:val="nil"/>
              <w:bottom w:val="single" w:sz="4" w:space="0" w:color="auto"/>
              <w:right w:val="nil"/>
            </w:tcBorders>
            <w:shd w:val="clear" w:color="auto" w:fill="auto"/>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r w:rsidRPr="009216AD">
              <w:rPr>
                <w:rFonts w:ascii="Arial" w:eastAsia="Times New Roman" w:hAnsi="Arial" w:cs="Arial"/>
                <w:color w:val="000000"/>
                <w:sz w:val="16"/>
                <w:szCs w:val="16"/>
                <w:lang w:eastAsia="de-DE"/>
              </w:rPr>
              <w:t>5</w:t>
            </w:r>
          </w:p>
        </w:tc>
        <w:tc>
          <w:tcPr>
            <w:tcW w:w="1039" w:type="dxa"/>
            <w:tcBorders>
              <w:top w:val="nil"/>
              <w:left w:val="nil"/>
              <w:bottom w:val="single" w:sz="4" w:space="0" w:color="auto"/>
              <w:right w:val="nil"/>
            </w:tcBorders>
            <w:shd w:val="clear" w:color="auto" w:fill="auto"/>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r w:rsidRPr="009216AD">
              <w:rPr>
                <w:rFonts w:ascii="Arial" w:eastAsia="Times New Roman" w:hAnsi="Arial" w:cs="Arial"/>
                <w:color w:val="000000"/>
                <w:sz w:val="16"/>
                <w:szCs w:val="16"/>
                <w:lang w:eastAsia="de-DE"/>
              </w:rPr>
              <w:t>152 x10</w:t>
            </w:r>
            <w:r w:rsidRPr="009216AD">
              <w:rPr>
                <w:rFonts w:ascii="Arial" w:eastAsia="Times New Roman" w:hAnsi="Arial" w:cs="Arial"/>
                <w:color w:val="000000"/>
                <w:sz w:val="16"/>
                <w:szCs w:val="16"/>
                <w:vertAlign w:val="superscript"/>
                <w:lang w:eastAsia="de-DE"/>
              </w:rPr>
              <w:t>6</w:t>
            </w:r>
          </w:p>
        </w:tc>
        <w:tc>
          <w:tcPr>
            <w:tcW w:w="1275" w:type="dxa"/>
            <w:tcBorders>
              <w:top w:val="nil"/>
              <w:left w:val="nil"/>
              <w:bottom w:val="single" w:sz="4" w:space="0" w:color="auto"/>
              <w:right w:val="nil"/>
            </w:tcBorders>
            <w:shd w:val="clear" w:color="auto" w:fill="auto"/>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r w:rsidRPr="009216AD">
              <w:rPr>
                <w:rFonts w:ascii="Arial" w:eastAsia="Times New Roman" w:hAnsi="Arial" w:cs="Arial"/>
                <w:color w:val="000000"/>
                <w:sz w:val="16"/>
                <w:szCs w:val="16"/>
                <w:lang w:eastAsia="de-DE"/>
              </w:rPr>
              <w:t>91%</w:t>
            </w:r>
          </w:p>
        </w:tc>
        <w:tc>
          <w:tcPr>
            <w:tcW w:w="532" w:type="dxa"/>
            <w:tcBorders>
              <w:top w:val="nil"/>
              <w:left w:val="nil"/>
              <w:bottom w:val="single" w:sz="4" w:space="0" w:color="auto"/>
              <w:right w:val="nil"/>
            </w:tcBorders>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p>
        </w:tc>
        <w:tc>
          <w:tcPr>
            <w:tcW w:w="2552" w:type="dxa"/>
            <w:tcBorders>
              <w:top w:val="nil"/>
              <w:left w:val="nil"/>
              <w:bottom w:val="single" w:sz="4" w:space="0" w:color="auto"/>
              <w:right w:val="nil"/>
            </w:tcBorders>
            <w:shd w:val="clear" w:color="auto" w:fill="auto"/>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r w:rsidRPr="009216AD">
              <w:rPr>
                <w:rFonts w:ascii="Arial" w:eastAsia="Times New Roman" w:hAnsi="Arial" w:cs="Arial"/>
                <w:color w:val="000000"/>
                <w:sz w:val="16"/>
                <w:szCs w:val="16"/>
                <w:lang w:eastAsia="de-DE"/>
              </w:rPr>
              <w:t>51%</w:t>
            </w:r>
          </w:p>
        </w:tc>
        <w:tc>
          <w:tcPr>
            <w:tcW w:w="2693" w:type="dxa"/>
            <w:tcBorders>
              <w:top w:val="nil"/>
              <w:left w:val="nil"/>
              <w:bottom w:val="single" w:sz="4" w:space="0" w:color="auto"/>
              <w:right w:val="nil"/>
            </w:tcBorders>
            <w:shd w:val="clear" w:color="auto" w:fill="auto"/>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r w:rsidRPr="009216AD">
              <w:rPr>
                <w:rFonts w:ascii="Arial" w:eastAsia="Times New Roman" w:hAnsi="Arial" w:cs="Arial"/>
                <w:color w:val="000000"/>
                <w:sz w:val="16"/>
                <w:szCs w:val="16"/>
                <w:lang w:eastAsia="de-DE"/>
              </w:rPr>
              <w:t>78 x10</w:t>
            </w:r>
            <w:r w:rsidRPr="009216AD">
              <w:rPr>
                <w:rFonts w:ascii="Arial" w:eastAsia="Times New Roman" w:hAnsi="Arial" w:cs="Arial"/>
                <w:color w:val="000000"/>
                <w:sz w:val="16"/>
                <w:szCs w:val="16"/>
                <w:vertAlign w:val="superscript"/>
                <w:lang w:eastAsia="de-DE"/>
              </w:rPr>
              <w:t>6</w:t>
            </w:r>
          </w:p>
        </w:tc>
        <w:tc>
          <w:tcPr>
            <w:tcW w:w="1134" w:type="dxa"/>
            <w:tcBorders>
              <w:top w:val="nil"/>
              <w:left w:val="nil"/>
              <w:bottom w:val="single" w:sz="4" w:space="0" w:color="auto"/>
              <w:right w:val="nil"/>
            </w:tcBorders>
            <w:shd w:val="clear" w:color="auto" w:fill="auto"/>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r w:rsidRPr="009216AD">
              <w:rPr>
                <w:rFonts w:ascii="Arial" w:eastAsia="Times New Roman" w:hAnsi="Arial" w:cs="Arial"/>
                <w:color w:val="000000"/>
                <w:sz w:val="16"/>
                <w:szCs w:val="16"/>
                <w:lang w:eastAsia="de-DE"/>
              </w:rPr>
              <w:t>95%</w:t>
            </w:r>
          </w:p>
        </w:tc>
        <w:tc>
          <w:tcPr>
            <w:tcW w:w="1276" w:type="dxa"/>
            <w:tcBorders>
              <w:top w:val="nil"/>
              <w:left w:val="nil"/>
              <w:bottom w:val="single" w:sz="4" w:space="0" w:color="auto"/>
              <w:right w:val="nil"/>
            </w:tcBorders>
            <w:shd w:val="clear" w:color="auto" w:fill="auto"/>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r w:rsidRPr="009216AD">
              <w:rPr>
                <w:rFonts w:ascii="Arial" w:eastAsia="Times New Roman" w:hAnsi="Arial" w:cs="Arial"/>
                <w:color w:val="000000"/>
                <w:sz w:val="16"/>
                <w:szCs w:val="16"/>
                <w:lang w:eastAsia="de-DE"/>
              </w:rPr>
              <w:t>33%</w:t>
            </w:r>
          </w:p>
        </w:tc>
        <w:tc>
          <w:tcPr>
            <w:tcW w:w="1276" w:type="dxa"/>
            <w:tcBorders>
              <w:top w:val="nil"/>
              <w:left w:val="nil"/>
              <w:bottom w:val="single" w:sz="4" w:space="0" w:color="auto"/>
              <w:right w:val="nil"/>
            </w:tcBorders>
            <w:shd w:val="clear" w:color="auto" w:fill="auto"/>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r w:rsidRPr="009216AD">
              <w:rPr>
                <w:rFonts w:ascii="Arial" w:eastAsia="Times New Roman" w:hAnsi="Arial" w:cs="Arial"/>
                <w:color w:val="000000"/>
                <w:sz w:val="16"/>
                <w:szCs w:val="16"/>
                <w:lang w:eastAsia="de-DE"/>
              </w:rPr>
              <w:t>64%</w:t>
            </w:r>
          </w:p>
        </w:tc>
        <w:tc>
          <w:tcPr>
            <w:tcW w:w="1989" w:type="dxa"/>
            <w:tcBorders>
              <w:top w:val="nil"/>
              <w:left w:val="nil"/>
              <w:bottom w:val="single" w:sz="4" w:space="0" w:color="auto"/>
              <w:right w:val="nil"/>
            </w:tcBorders>
            <w:shd w:val="clear" w:color="auto" w:fill="auto"/>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r w:rsidRPr="009216AD">
              <w:rPr>
                <w:rFonts w:ascii="Arial" w:eastAsia="Times New Roman" w:hAnsi="Arial" w:cs="Arial"/>
                <w:color w:val="000000"/>
                <w:sz w:val="16"/>
                <w:szCs w:val="16"/>
                <w:lang w:eastAsia="de-DE"/>
              </w:rPr>
              <w:t>10</w:t>
            </w:r>
          </w:p>
        </w:tc>
      </w:tr>
      <w:tr w:rsidR="0076792A" w:rsidRPr="009216AD" w:rsidTr="008E6518">
        <w:trPr>
          <w:trHeight w:val="283"/>
        </w:trPr>
        <w:tc>
          <w:tcPr>
            <w:tcW w:w="521" w:type="dxa"/>
            <w:tcBorders>
              <w:top w:val="nil"/>
              <w:left w:val="nil"/>
              <w:bottom w:val="single" w:sz="4" w:space="0" w:color="auto"/>
              <w:right w:val="nil"/>
            </w:tcBorders>
            <w:shd w:val="clear" w:color="auto" w:fill="D9D9D9" w:themeFill="background1" w:themeFillShade="D9"/>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r w:rsidRPr="009216AD">
              <w:rPr>
                <w:rFonts w:ascii="Arial" w:eastAsia="Times New Roman" w:hAnsi="Arial" w:cs="Arial"/>
                <w:color w:val="000000"/>
                <w:sz w:val="16"/>
                <w:szCs w:val="16"/>
                <w:lang w:eastAsia="de-DE"/>
              </w:rPr>
              <w:t>6</w:t>
            </w:r>
          </w:p>
        </w:tc>
        <w:tc>
          <w:tcPr>
            <w:tcW w:w="1039" w:type="dxa"/>
            <w:tcBorders>
              <w:top w:val="nil"/>
              <w:left w:val="nil"/>
              <w:bottom w:val="single" w:sz="4" w:space="0" w:color="auto"/>
              <w:right w:val="nil"/>
            </w:tcBorders>
            <w:shd w:val="clear" w:color="auto" w:fill="D9D9D9" w:themeFill="background1" w:themeFillShade="D9"/>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r w:rsidRPr="009216AD">
              <w:rPr>
                <w:rFonts w:ascii="Arial" w:eastAsia="Times New Roman" w:hAnsi="Arial" w:cs="Arial"/>
                <w:color w:val="000000"/>
                <w:sz w:val="16"/>
                <w:szCs w:val="16"/>
                <w:lang w:eastAsia="de-DE"/>
              </w:rPr>
              <w:t>303 x10</w:t>
            </w:r>
            <w:r w:rsidRPr="009216AD">
              <w:rPr>
                <w:rFonts w:ascii="Arial" w:eastAsia="Times New Roman" w:hAnsi="Arial" w:cs="Arial"/>
                <w:color w:val="000000"/>
                <w:sz w:val="16"/>
                <w:szCs w:val="16"/>
                <w:vertAlign w:val="superscript"/>
                <w:lang w:eastAsia="de-DE"/>
              </w:rPr>
              <w:t>6</w:t>
            </w:r>
          </w:p>
        </w:tc>
        <w:tc>
          <w:tcPr>
            <w:tcW w:w="1275" w:type="dxa"/>
            <w:tcBorders>
              <w:top w:val="nil"/>
              <w:left w:val="nil"/>
              <w:bottom w:val="single" w:sz="4" w:space="0" w:color="auto"/>
              <w:right w:val="nil"/>
            </w:tcBorders>
            <w:shd w:val="clear" w:color="auto" w:fill="D9D9D9" w:themeFill="background1" w:themeFillShade="D9"/>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r w:rsidRPr="009216AD">
              <w:rPr>
                <w:rFonts w:ascii="Arial" w:eastAsia="Times New Roman" w:hAnsi="Arial" w:cs="Arial"/>
                <w:color w:val="000000"/>
                <w:sz w:val="16"/>
                <w:szCs w:val="16"/>
                <w:lang w:eastAsia="de-DE"/>
              </w:rPr>
              <w:t>94%</w:t>
            </w:r>
          </w:p>
        </w:tc>
        <w:tc>
          <w:tcPr>
            <w:tcW w:w="532" w:type="dxa"/>
            <w:tcBorders>
              <w:top w:val="nil"/>
              <w:left w:val="nil"/>
              <w:bottom w:val="single" w:sz="4" w:space="0" w:color="auto"/>
              <w:right w:val="nil"/>
            </w:tcBorders>
            <w:shd w:val="clear" w:color="auto" w:fill="D9D9D9" w:themeFill="background1" w:themeFillShade="D9"/>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p>
        </w:tc>
        <w:tc>
          <w:tcPr>
            <w:tcW w:w="2552" w:type="dxa"/>
            <w:tcBorders>
              <w:top w:val="nil"/>
              <w:left w:val="nil"/>
              <w:bottom w:val="single" w:sz="4" w:space="0" w:color="auto"/>
              <w:right w:val="nil"/>
            </w:tcBorders>
            <w:shd w:val="clear" w:color="auto" w:fill="D9D9D9" w:themeFill="background1" w:themeFillShade="D9"/>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r w:rsidRPr="009216AD">
              <w:rPr>
                <w:rFonts w:ascii="Arial" w:eastAsia="Times New Roman" w:hAnsi="Arial" w:cs="Arial"/>
                <w:color w:val="000000"/>
                <w:sz w:val="16"/>
                <w:szCs w:val="16"/>
                <w:lang w:eastAsia="de-DE"/>
              </w:rPr>
              <w:t>65%</w:t>
            </w:r>
          </w:p>
        </w:tc>
        <w:tc>
          <w:tcPr>
            <w:tcW w:w="2693" w:type="dxa"/>
            <w:tcBorders>
              <w:top w:val="nil"/>
              <w:left w:val="nil"/>
              <w:bottom w:val="single" w:sz="4" w:space="0" w:color="auto"/>
              <w:right w:val="nil"/>
            </w:tcBorders>
            <w:shd w:val="clear" w:color="auto" w:fill="D9D9D9" w:themeFill="background1" w:themeFillShade="D9"/>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r w:rsidRPr="009216AD">
              <w:rPr>
                <w:rFonts w:ascii="Arial" w:eastAsia="Times New Roman" w:hAnsi="Arial" w:cs="Arial"/>
                <w:color w:val="000000"/>
                <w:sz w:val="16"/>
                <w:szCs w:val="16"/>
                <w:lang w:eastAsia="de-DE"/>
              </w:rPr>
              <w:t>197 x10</w:t>
            </w:r>
            <w:r w:rsidRPr="009216AD">
              <w:rPr>
                <w:rFonts w:ascii="Arial" w:eastAsia="Times New Roman" w:hAnsi="Arial" w:cs="Arial"/>
                <w:color w:val="000000"/>
                <w:sz w:val="16"/>
                <w:szCs w:val="16"/>
                <w:vertAlign w:val="superscript"/>
                <w:lang w:eastAsia="de-DE"/>
              </w:rPr>
              <w:t>6</w:t>
            </w:r>
          </w:p>
        </w:tc>
        <w:tc>
          <w:tcPr>
            <w:tcW w:w="1134" w:type="dxa"/>
            <w:tcBorders>
              <w:top w:val="nil"/>
              <w:left w:val="nil"/>
              <w:bottom w:val="single" w:sz="4" w:space="0" w:color="auto"/>
              <w:right w:val="nil"/>
            </w:tcBorders>
            <w:shd w:val="clear" w:color="auto" w:fill="D9D9D9" w:themeFill="background1" w:themeFillShade="D9"/>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r w:rsidRPr="009216AD">
              <w:rPr>
                <w:rFonts w:ascii="Arial" w:eastAsia="Times New Roman" w:hAnsi="Arial" w:cs="Arial"/>
                <w:color w:val="000000"/>
                <w:sz w:val="16"/>
                <w:szCs w:val="16"/>
                <w:lang w:eastAsia="de-DE"/>
              </w:rPr>
              <w:t>98%</w:t>
            </w:r>
          </w:p>
        </w:tc>
        <w:tc>
          <w:tcPr>
            <w:tcW w:w="1276" w:type="dxa"/>
            <w:tcBorders>
              <w:top w:val="nil"/>
              <w:left w:val="nil"/>
              <w:bottom w:val="single" w:sz="4" w:space="0" w:color="auto"/>
              <w:right w:val="nil"/>
            </w:tcBorders>
            <w:shd w:val="clear" w:color="auto" w:fill="D9D9D9" w:themeFill="background1" w:themeFillShade="D9"/>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r w:rsidRPr="009216AD">
              <w:rPr>
                <w:rFonts w:ascii="Arial" w:eastAsia="Times New Roman" w:hAnsi="Arial" w:cs="Arial"/>
                <w:color w:val="000000"/>
                <w:sz w:val="16"/>
                <w:szCs w:val="16"/>
                <w:lang w:eastAsia="de-DE"/>
              </w:rPr>
              <w:t>19%</w:t>
            </w:r>
          </w:p>
        </w:tc>
        <w:tc>
          <w:tcPr>
            <w:tcW w:w="1276" w:type="dxa"/>
            <w:tcBorders>
              <w:top w:val="nil"/>
              <w:left w:val="nil"/>
              <w:bottom w:val="single" w:sz="4" w:space="0" w:color="auto"/>
              <w:right w:val="nil"/>
            </w:tcBorders>
            <w:shd w:val="clear" w:color="auto" w:fill="D9D9D9" w:themeFill="background1" w:themeFillShade="D9"/>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r w:rsidRPr="009216AD">
              <w:rPr>
                <w:rFonts w:ascii="Arial" w:eastAsia="Times New Roman" w:hAnsi="Arial" w:cs="Arial"/>
                <w:color w:val="000000"/>
                <w:sz w:val="16"/>
                <w:szCs w:val="16"/>
                <w:lang w:eastAsia="de-DE"/>
              </w:rPr>
              <w:t>67%</w:t>
            </w:r>
          </w:p>
        </w:tc>
        <w:tc>
          <w:tcPr>
            <w:tcW w:w="1989" w:type="dxa"/>
            <w:tcBorders>
              <w:top w:val="nil"/>
              <w:left w:val="nil"/>
              <w:bottom w:val="single" w:sz="4" w:space="0" w:color="auto"/>
              <w:right w:val="nil"/>
            </w:tcBorders>
            <w:shd w:val="clear" w:color="auto" w:fill="D9D9D9" w:themeFill="background1" w:themeFillShade="D9"/>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r w:rsidRPr="009216AD">
              <w:rPr>
                <w:rFonts w:ascii="Arial" w:eastAsia="Times New Roman" w:hAnsi="Arial" w:cs="Arial"/>
                <w:color w:val="000000"/>
                <w:sz w:val="16"/>
                <w:szCs w:val="16"/>
                <w:lang w:eastAsia="de-DE"/>
              </w:rPr>
              <w:t>10</w:t>
            </w:r>
          </w:p>
        </w:tc>
      </w:tr>
      <w:tr w:rsidR="0076792A" w:rsidRPr="009216AD" w:rsidTr="008E6518">
        <w:trPr>
          <w:trHeight w:val="260"/>
        </w:trPr>
        <w:tc>
          <w:tcPr>
            <w:tcW w:w="521" w:type="dxa"/>
            <w:tcBorders>
              <w:top w:val="nil"/>
              <w:left w:val="nil"/>
              <w:bottom w:val="single" w:sz="4" w:space="0" w:color="auto"/>
              <w:right w:val="nil"/>
            </w:tcBorders>
            <w:shd w:val="clear" w:color="auto" w:fill="auto"/>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r w:rsidRPr="009216AD">
              <w:rPr>
                <w:rFonts w:ascii="Arial" w:eastAsia="Times New Roman" w:hAnsi="Arial" w:cs="Arial"/>
                <w:color w:val="000000"/>
                <w:sz w:val="16"/>
                <w:szCs w:val="16"/>
                <w:lang w:eastAsia="de-DE"/>
              </w:rPr>
              <w:t>7</w:t>
            </w:r>
          </w:p>
        </w:tc>
        <w:tc>
          <w:tcPr>
            <w:tcW w:w="1039" w:type="dxa"/>
            <w:tcBorders>
              <w:top w:val="nil"/>
              <w:left w:val="nil"/>
              <w:bottom w:val="single" w:sz="4" w:space="0" w:color="auto"/>
              <w:right w:val="nil"/>
            </w:tcBorders>
            <w:shd w:val="clear" w:color="auto" w:fill="auto"/>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r w:rsidRPr="009216AD">
              <w:rPr>
                <w:rFonts w:ascii="Arial" w:eastAsia="Times New Roman" w:hAnsi="Arial" w:cs="Arial"/>
                <w:color w:val="000000"/>
                <w:sz w:val="16"/>
                <w:szCs w:val="16"/>
                <w:lang w:eastAsia="de-DE"/>
              </w:rPr>
              <w:t>266 x10</w:t>
            </w:r>
            <w:r w:rsidRPr="009216AD">
              <w:rPr>
                <w:rFonts w:ascii="Arial" w:eastAsia="Times New Roman" w:hAnsi="Arial" w:cs="Arial"/>
                <w:color w:val="000000"/>
                <w:sz w:val="16"/>
                <w:szCs w:val="16"/>
                <w:vertAlign w:val="superscript"/>
                <w:lang w:eastAsia="de-DE"/>
              </w:rPr>
              <w:t>6</w:t>
            </w:r>
          </w:p>
        </w:tc>
        <w:tc>
          <w:tcPr>
            <w:tcW w:w="1275" w:type="dxa"/>
            <w:tcBorders>
              <w:top w:val="nil"/>
              <w:left w:val="nil"/>
              <w:bottom w:val="single" w:sz="4" w:space="0" w:color="auto"/>
              <w:right w:val="nil"/>
            </w:tcBorders>
            <w:shd w:val="clear" w:color="auto" w:fill="auto"/>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r w:rsidRPr="009216AD">
              <w:rPr>
                <w:rFonts w:ascii="Arial" w:eastAsia="Times New Roman" w:hAnsi="Arial" w:cs="Arial"/>
                <w:color w:val="000000"/>
                <w:sz w:val="16"/>
                <w:szCs w:val="16"/>
                <w:lang w:eastAsia="de-DE"/>
              </w:rPr>
              <w:t>91%</w:t>
            </w:r>
          </w:p>
        </w:tc>
        <w:tc>
          <w:tcPr>
            <w:tcW w:w="532" w:type="dxa"/>
            <w:tcBorders>
              <w:top w:val="nil"/>
              <w:left w:val="nil"/>
              <w:bottom w:val="single" w:sz="4" w:space="0" w:color="auto"/>
              <w:right w:val="nil"/>
            </w:tcBorders>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p>
        </w:tc>
        <w:tc>
          <w:tcPr>
            <w:tcW w:w="2552" w:type="dxa"/>
            <w:tcBorders>
              <w:top w:val="nil"/>
              <w:left w:val="nil"/>
              <w:bottom w:val="single" w:sz="4" w:space="0" w:color="auto"/>
              <w:right w:val="nil"/>
            </w:tcBorders>
            <w:shd w:val="clear" w:color="auto" w:fill="auto"/>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r w:rsidRPr="009216AD">
              <w:rPr>
                <w:rFonts w:ascii="Arial" w:eastAsia="Times New Roman" w:hAnsi="Arial" w:cs="Arial"/>
                <w:color w:val="000000"/>
                <w:sz w:val="16"/>
                <w:szCs w:val="16"/>
                <w:lang w:eastAsia="de-DE"/>
              </w:rPr>
              <w:t>59%</w:t>
            </w:r>
          </w:p>
        </w:tc>
        <w:tc>
          <w:tcPr>
            <w:tcW w:w="2693" w:type="dxa"/>
            <w:tcBorders>
              <w:top w:val="nil"/>
              <w:left w:val="nil"/>
              <w:bottom w:val="single" w:sz="4" w:space="0" w:color="auto"/>
              <w:right w:val="nil"/>
            </w:tcBorders>
            <w:shd w:val="clear" w:color="auto" w:fill="auto"/>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r w:rsidRPr="009216AD">
              <w:rPr>
                <w:rFonts w:ascii="Arial" w:eastAsia="Times New Roman" w:hAnsi="Arial" w:cs="Arial"/>
                <w:color w:val="000000"/>
                <w:sz w:val="16"/>
                <w:szCs w:val="16"/>
                <w:lang w:eastAsia="de-DE"/>
              </w:rPr>
              <w:t>156 x10</w:t>
            </w:r>
            <w:r w:rsidRPr="009216AD">
              <w:rPr>
                <w:rFonts w:ascii="Arial" w:eastAsia="Times New Roman" w:hAnsi="Arial" w:cs="Arial"/>
                <w:color w:val="000000"/>
                <w:sz w:val="16"/>
                <w:szCs w:val="16"/>
                <w:vertAlign w:val="superscript"/>
                <w:lang w:eastAsia="de-DE"/>
              </w:rPr>
              <w:t>6</w:t>
            </w:r>
          </w:p>
        </w:tc>
        <w:tc>
          <w:tcPr>
            <w:tcW w:w="1134" w:type="dxa"/>
            <w:tcBorders>
              <w:top w:val="nil"/>
              <w:left w:val="nil"/>
              <w:bottom w:val="single" w:sz="4" w:space="0" w:color="auto"/>
              <w:right w:val="nil"/>
            </w:tcBorders>
            <w:shd w:val="clear" w:color="auto" w:fill="auto"/>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r w:rsidRPr="009216AD">
              <w:rPr>
                <w:rFonts w:ascii="Arial" w:eastAsia="Times New Roman" w:hAnsi="Arial" w:cs="Arial"/>
                <w:color w:val="000000"/>
                <w:sz w:val="16"/>
                <w:szCs w:val="16"/>
                <w:lang w:eastAsia="de-DE"/>
              </w:rPr>
              <w:t>99%</w:t>
            </w:r>
          </w:p>
        </w:tc>
        <w:tc>
          <w:tcPr>
            <w:tcW w:w="1276" w:type="dxa"/>
            <w:tcBorders>
              <w:top w:val="nil"/>
              <w:left w:val="nil"/>
              <w:bottom w:val="single" w:sz="4" w:space="0" w:color="auto"/>
              <w:right w:val="nil"/>
            </w:tcBorders>
            <w:shd w:val="clear" w:color="auto" w:fill="auto"/>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r w:rsidRPr="009216AD">
              <w:rPr>
                <w:rFonts w:ascii="Arial" w:eastAsia="Times New Roman" w:hAnsi="Arial" w:cs="Arial"/>
                <w:color w:val="000000"/>
                <w:sz w:val="16"/>
                <w:szCs w:val="16"/>
                <w:lang w:eastAsia="de-DE"/>
              </w:rPr>
              <w:t>34%</w:t>
            </w:r>
          </w:p>
        </w:tc>
        <w:tc>
          <w:tcPr>
            <w:tcW w:w="1276" w:type="dxa"/>
            <w:tcBorders>
              <w:top w:val="nil"/>
              <w:left w:val="nil"/>
              <w:bottom w:val="single" w:sz="4" w:space="0" w:color="auto"/>
              <w:right w:val="nil"/>
            </w:tcBorders>
            <w:shd w:val="clear" w:color="auto" w:fill="auto"/>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r w:rsidRPr="009216AD">
              <w:rPr>
                <w:rFonts w:ascii="Arial" w:eastAsia="Times New Roman" w:hAnsi="Arial" w:cs="Arial"/>
                <w:color w:val="000000"/>
                <w:sz w:val="16"/>
                <w:szCs w:val="16"/>
                <w:lang w:eastAsia="de-DE"/>
              </w:rPr>
              <w:t>62%</w:t>
            </w:r>
          </w:p>
        </w:tc>
        <w:tc>
          <w:tcPr>
            <w:tcW w:w="1989" w:type="dxa"/>
            <w:tcBorders>
              <w:top w:val="nil"/>
              <w:left w:val="nil"/>
              <w:bottom w:val="single" w:sz="4" w:space="0" w:color="auto"/>
              <w:right w:val="nil"/>
            </w:tcBorders>
            <w:shd w:val="clear" w:color="auto" w:fill="auto"/>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r w:rsidRPr="009216AD">
              <w:rPr>
                <w:rFonts w:ascii="Arial" w:eastAsia="Times New Roman" w:hAnsi="Arial" w:cs="Arial"/>
                <w:color w:val="000000"/>
                <w:sz w:val="16"/>
                <w:szCs w:val="16"/>
                <w:lang w:eastAsia="de-DE"/>
              </w:rPr>
              <w:t>10</w:t>
            </w:r>
          </w:p>
        </w:tc>
      </w:tr>
      <w:tr w:rsidR="0076792A" w:rsidRPr="009216AD" w:rsidTr="008E6518">
        <w:trPr>
          <w:trHeight w:val="277"/>
        </w:trPr>
        <w:tc>
          <w:tcPr>
            <w:tcW w:w="521" w:type="dxa"/>
            <w:tcBorders>
              <w:top w:val="nil"/>
              <w:left w:val="nil"/>
              <w:bottom w:val="single" w:sz="4" w:space="0" w:color="auto"/>
              <w:right w:val="nil"/>
            </w:tcBorders>
            <w:shd w:val="clear" w:color="auto" w:fill="D9D9D9" w:themeFill="background1" w:themeFillShade="D9"/>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r w:rsidRPr="009216AD">
              <w:rPr>
                <w:rFonts w:ascii="Arial" w:eastAsia="Times New Roman" w:hAnsi="Arial" w:cs="Arial"/>
                <w:color w:val="000000"/>
                <w:sz w:val="16"/>
                <w:szCs w:val="16"/>
                <w:lang w:eastAsia="de-DE"/>
              </w:rPr>
              <w:t>8</w:t>
            </w:r>
          </w:p>
        </w:tc>
        <w:tc>
          <w:tcPr>
            <w:tcW w:w="1039" w:type="dxa"/>
            <w:tcBorders>
              <w:top w:val="nil"/>
              <w:left w:val="nil"/>
              <w:bottom w:val="single" w:sz="4" w:space="0" w:color="auto"/>
              <w:right w:val="nil"/>
            </w:tcBorders>
            <w:shd w:val="clear" w:color="auto" w:fill="D9D9D9" w:themeFill="background1" w:themeFillShade="D9"/>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r w:rsidRPr="009216AD">
              <w:rPr>
                <w:rFonts w:ascii="Arial" w:eastAsia="Times New Roman" w:hAnsi="Arial" w:cs="Arial"/>
                <w:color w:val="000000"/>
                <w:sz w:val="16"/>
                <w:szCs w:val="16"/>
                <w:lang w:eastAsia="de-DE"/>
              </w:rPr>
              <w:t>329 x10</w:t>
            </w:r>
            <w:r w:rsidRPr="009216AD">
              <w:rPr>
                <w:rFonts w:ascii="Arial" w:eastAsia="Times New Roman" w:hAnsi="Arial" w:cs="Arial"/>
                <w:color w:val="000000"/>
                <w:sz w:val="16"/>
                <w:szCs w:val="16"/>
                <w:vertAlign w:val="superscript"/>
                <w:lang w:eastAsia="de-DE"/>
              </w:rPr>
              <w:t>6</w:t>
            </w:r>
          </w:p>
        </w:tc>
        <w:tc>
          <w:tcPr>
            <w:tcW w:w="1275" w:type="dxa"/>
            <w:tcBorders>
              <w:top w:val="nil"/>
              <w:left w:val="nil"/>
              <w:bottom w:val="single" w:sz="4" w:space="0" w:color="auto"/>
              <w:right w:val="nil"/>
            </w:tcBorders>
            <w:shd w:val="clear" w:color="auto" w:fill="D9D9D9" w:themeFill="background1" w:themeFillShade="D9"/>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r w:rsidRPr="009216AD">
              <w:rPr>
                <w:rFonts w:ascii="Arial" w:eastAsia="Times New Roman" w:hAnsi="Arial" w:cs="Arial"/>
                <w:color w:val="000000"/>
                <w:sz w:val="16"/>
                <w:szCs w:val="16"/>
                <w:lang w:eastAsia="de-DE"/>
              </w:rPr>
              <w:t>90%</w:t>
            </w:r>
          </w:p>
        </w:tc>
        <w:tc>
          <w:tcPr>
            <w:tcW w:w="532" w:type="dxa"/>
            <w:tcBorders>
              <w:top w:val="nil"/>
              <w:left w:val="nil"/>
              <w:bottom w:val="single" w:sz="4" w:space="0" w:color="auto"/>
              <w:right w:val="nil"/>
            </w:tcBorders>
            <w:shd w:val="clear" w:color="auto" w:fill="D9D9D9" w:themeFill="background1" w:themeFillShade="D9"/>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p>
        </w:tc>
        <w:tc>
          <w:tcPr>
            <w:tcW w:w="2552" w:type="dxa"/>
            <w:tcBorders>
              <w:top w:val="nil"/>
              <w:left w:val="nil"/>
              <w:bottom w:val="single" w:sz="4" w:space="0" w:color="auto"/>
              <w:right w:val="nil"/>
            </w:tcBorders>
            <w:shd w:val="clear" w:color="auto" w:fill="D9D9D9" w:themeFill="background1" w:themeFillShade="D9"/>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r w:rsidRPr="009216AD">
              <w:rPr>
                <w:rFonts w:ascii="Arial" w:eastAsia="Times New Roman" w:hAnsi="Arial" w:cs="Arial"/>
                <w:color w:val="000000"/>
                <w:sz w:val="16"/>
                <w:szCs w:val="16"/>
                <w:lang w:eastAsia="de-DE"/>
              </w:rPr>
              <w:t>67%</w:t>
            </w:r>
          </w:p>
        </w:tc>
        <w:tc>
          <w:tcPr>
            <w:tcW w:w="2693" w:type="dxa"/>
            <w:tcBorders>
              <w:top w:val="nil"/>
              <w:left w:val="nil"/>
              <w:bottom w:val="single" w:sz="4" w:space="0" w:color="auto"/>
              <w:right w:val="nil"/>
            </w:tcBorders>
            <w:shd w:val="clear" w:color="auto" w:fill="D9D9D9" w:themeFill="background1" w:themeFillShade="D9"/>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r w:rsidRPr="009216AD">
              <w:rPr>
                <w:rFonts w:ascii="Arial" w:eastAsia="Times New Roman" w:hAnsi="Arial" w:cs="Arial"/>
                <w:color w:val="000000"/>
                <w:sz w:val="16"/>
                <w:szCs w:val="16"/>
                <w:lang w:eastAsia="de-DE"/>
              </w:rPr>
              <w:t>220 x 10</w:t>
            </w:r>
            <w:r w:rsidRPr="009216AD">
              <w:rPr>
                <w:rFonts w:ascii="Arial" w:eastAsia="Times New Roman" w:hAnsi="Arial" w:cs="Arial"/>
                <w:color w:val="000000"/>
                <w:sz w:val="16"/>
                <w:szCs w:val="16"/>
                <w:vertAlign w:val="superscript"/>
                <w:lang w:eastAsia="de-DE"/>
              </w:rPr>
              <w:t>6</w:t>
            </w:r>
          </w:p>
        </w:tc>
        <w:tc>
          <w:tcPr>
            <w:tcW w:w="1134" w:type="dxa"/>
            <w:tcBorders>
              <w:top w:val="nil"/>
              <w:left w:val="nil"/>
              <w:bottom w:val="single" w:sz="4" w:space="0" w:color="auto"/>
              <w:right w:val="nil"/>
            </w:tcBorders>
            <w:shd w:val="clear" w:color="auto" w:fill="D9D9D9" w:themeFill="background1" w:themeFillShade="D9"/>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r w:rsidRPr="009216AD">
              <w:rPr>
                <w:rFonts w:ascii="Arial" w:eastAsia="Times New Roman" w:hAnsi="Arial" w:cs="Arial"/>
                <w:color w:val="000000"/>
                <w:sz w:val="16"/>
                <w:szCs w:val="16"/>
                <w:lang w:eastAsia="de-DE"/>
              </w:rPr>
              <w:t>99%</w:t>
            </w:r>
          </w:p>
        </w:tc>
        <w:tc>
          <w:tcPr>
            <w:tcW w:w="1276" w:type="dxa"/>
            <w:tcBorders>
              <w:top w:val="nil"/>
              <w:left w:val="nil"/>
              <w:bottom w:val="single" w:sz="4" w:space="0" w:color="auto"/>
              <w:right w:val="nil"/>
            </w:tcBorders>
            <w:shd w:val="clear" w:color="auto" w:fill="D9D9D9" w:themeFill="background1" w:themeFillShade="D9"/>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r w:rsidRPr="009216AD">
              <w:rPr>
                <w:rFonts w:ascii="Arial" w:eastAsia="Times New Roman" w:hAnsi="Arial" w:cs="Arial"/>
                <w:color w:val="000000"/>
                <w:sz w:val="16"/>
                <w:szCs w:val="16"/>
                <w:lang w:eastAsia="de-DE"/>
              </w:rPr>
              <w:t>70%</w:t>
            </w:r>
          </w:p>
        </w:tc>
        <w:tc>
          <w:tcPr>
            <w:tcW w:w="1276" w:type="dxa"/>
            <w:tcBorders>
              <w:top w:val="nil"/>
              <w:left w:val="nil"/>
              <w:bottom w:val="single" w:sz="4" w:space="0" w:color="auto"/>
              <w:right w:val="nil"/>
            </w:tcBorders>
            <w:shd w:val="clear" w:color="auto" w:fill="D9D9D9" w:themeFill="background1" w:themeFillShade="D9"/>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r w:rsidRPr="009216AD">
              <w:rPr>
                <w:rFonts w:ascii="Arial" w:eastAsia="Times New Roman" w:hAnsi="Arial" w:cs="Arial"/>
                <w:color w:val="000000"/>
                <w:sz w:val="16"/>
                <w:szCs w:val="16"/>
                <w:lang w:eastAsia="de-DE"/>
              </w:rPr>
              <w:t>27%</w:t>
            </w:r>
          </w:p>
        </w:tc>
        <w:tc>
          <w:tcPr>
            <w:tcW w:w="1989" w:type="dxa"/>
            <w:tcBorders>
              <w:top w:val="nil"/>
              <w:left w:val="nil"/>
              <w:bottom w:val="single" w:sz="4" w:space="0" w:color="auto"/>
              <w:right w:val="nil"/>
            </w:tcBorders>
            <w:shd w:val="clear" w:color="auto" w:fill="D9D9D9" w:themeFill="background1" w:themeFillShade="D9"/>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r w:rsidRPr="009216AD">
              <w:rPr>
                <w:rFonts w:ascii="Arial" w:eastAsia="Times New Roman" w:hAnsi="Arial" w:cs="Arial"/>
                <w:color w:val="000000"/>
                <w:sz w:val="16"/>
                <w:szCs w:val="16"/>
                <w:lang w:eastAsia="de-DE"/>
              </w:rPr>
              <w:t>10</w:t>
            </w:r>
          </w:p>
        </w:tc>
      </w:tr>
      <w:tr w:rsidR="0076792A" w:rsidRPr="009216AD" w:rsidTr="008E6518">
        <w:trPr>
          <w:trHeight w:val="268"/>
        </w:trPr>
        <w:tc>
          <w:tcPr>
            <w:tcW w:w="521" w:type="dxa"/>
            <w:tcBorders>
              <w:top w:val="nil"/>
              <w:left w:val="nil"/>
              <w:bottom w:val="single" w:sz="4" w:space="0" w:color="auto"/>
              <w:right w:val="nil"/>
            </w:tcBorders>
            <w:shd w:val="clear" w:color="auto" w:fill="auto"/>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r w:rsidRPr="009216AD">
              <w:rPr>
                <w:rFonts w:ascii="Arial" w:eastAsia="Times New Roman" w:hAnsi="Arial" w:cs="Arial"/>
                <w:color w:val="000000"/>
                <w:sz w:val="16"/>
                <w:szCs w:val="16"/>
                <w:lang w:eastAsia="de-DE"/>
              </w:rPr>
              <w:t>9</w:t>
            </w:r>
          </w:p>
        </w:tc>
        <w:tc>
          <w:tcPr>
            <w:tcW w:w="1039" w:type="dxa"/>
            <w:tcBorders>
              <w:top w:val="nil"/>
              <w:left w:val="nil"/>
              <w:bottom w:val="single" w:sz="4" w:space="0" w:color="auto"/>
              <w:right w:val="nil"/>
            </w:tcBorders>
            <w:shd w:val="clear" w:color="auto" w:fill="auto"/>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r w:rsidRPr="009216AD">
              <w:rPr>
                <w:rFonts w:ascii="Arial" w:eastAsia="Times New Roman" w:hAnsi="Arial" w:cs="Arial"/>
                <w:color w:val="000000"/>
                <w:sz w:val="16"/>
                <w:szCs w:val="16"/>
                <w:lang w:eastAsia="de-DE"/>
              </w:rPr>
              <w:t>178 x10</w:t>
            </w:r>
            <w:r w:rsidRPr="009216AD">
              <w:rPr>
                <w:rFonts w:ascii="Arial" w:eastAsia="Times New Roman" w:hAnsi="Arial" w:cs="Arial"/>
                <w:color w:val="000000"/>
                <w:sz w:val="16"/>
                <w:szCs w:val="16"/>
                <w:vertAlign w:val="superscript"/>
                <w:lang w:eastAsia="de-DE"/>
              </w:rPr>
              <w:t>6</w:t>
            </w:r>
          </w:p>
        </w:tc>
        <w:tc>
          <w:tcPr>
            <w:tcW w:w="1275" w:type="dxa"/>
            <w:tcBorders>
              <w:top w:val="nil"/>
              <w:left w:val="nil"/>
              <w:bottom w:val="single" w:sz="4" w:space="0" w:color="auto"/>
              <w:right w:val="nil"/>
            </w:tcBorders>
            <w:shd w:val="clear" w:color="auto" w:fill="auto"/>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r w:rsidRPr="009216AD">
              <w:rPr>
                <w:rFonts w:ascii="Arial" w:eastAsia="Times New Roman" w:hAnsi="Arial" w:cs="Arial"/>
                <w:color w:val="000000"/>
                <w:sz w:val="16"/>
                <w:szCs w:val="16"/>
                <w:lang w:eastAsia="de-DE"/>
              </w:rPr>
              <w:t>88%</w:t>
            </w:r>
          </w:p>
        </w:tc>
        <w:tc>
          <w:tcPr>
            <w:tcW w:w="532" w:type="dxa"/>
            <w:tcBorders>
              <w:top w:val="nil"/>
              <w:left w:val="nil"/>
              <w:bottom w:val="single" w:sz="4" w:space="0" w:color="auto"/>
              <w:right w:val="nil"/>
            </w:tcBorders>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p>
        </w:tc>
        <w:tc>
          <w:tcPr>
            <w:tcW w:w="2552" w:type="dxa"/>
            <w:tcBorders>
              <w:top w:val="nil"/>
              <w:left w:val="nil"/>
              <w:bottom w:val="single" w:sz="4" w:space="0" w:color="auto"/>
              <w:right w:val="nil"/>
            </w:tcBorders>
            <w:shd w:val="clear" w:color="auto" w:fill="auto"/>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r w:rsidRPr="009216AD">
              <w:rPr>
                <w:rFonts w:ascii="Arial" w:eastAsia="Times New Roman" w:hAnsi="Arial" w:cs="Arial"/>
                <w:color w:val="000000"/>
                <w:sz w:val="16"/>
                <w:szCs w:val="16"/>
                <w:lang w:eastAsia="de-DE"/>
              </w:rPr>
              <w:t>45%</w:t>
            </w:r>
          </w:p>
        </w:tc>
        <w:tc>
          <w:tcPr>
            <w:tcW w:w="2693" w:type="dxa"/>
            <w:tcBorders>
              <w:top w:val="nil"/>
              <w:left w:val="nil"/>
              <w:bottom w:val="single" w:sz="4" w:space="0" w:color="auto"/>
              <w:right w:val="nil"/>
            </w:tcBorders>
            <w:shd w:val="clear" w:color="auto" w:fill="auto"/>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r w:rsidRPr="009216AD">
              <w:rPr>
                <w:rFonts w:ascii="Arial" w:eastAsia="Times New Roman" w:hAnsi="Arial" w:cs="Arial"/>
                <w:color w:val="000000"/>
                <w:sz w:val="16"/>
                <w:szCs w:val="16"/>
                <w:lang w:eastAsia="de-DE"/>
              </w:rPr>
              <w:t>81 x10</w:t>
            </w:r>
            <w:r w:rsidRPr="009216AD">
              <w:rPr>
                <w:rFonts w:ascii="Arial" w:eastAsia="Times New Roman" w:hAnsi="Arial" w:cs="Arial"/>
                <w:color w:val="000000"/>
                <w:sz w:val="16"/>
                <w:szCs w:val="16"/>
                <w:vertAlign w:val="superscript"/>
                <w:lang w:eastAsia="de-DE"/>
              </w:rPr>
              <w:t>6</w:t>
            </w:r>
          </w:p>
        </w:tc>
        <w:tc>
          <w:tcPr>
            <w:tcW w:w="1134" w:type="dxa"/>
            <w:tcBorders>
              <w:top w:val="nil"/>
              <w:left w:val="nil"/>
              <w:bottom w:val="single" w:sz="4" w:space="0" w:color="auto"/>
              <w:right w:val="nil"/>
            </w:tcBorders>
            <w:shd w:val="clear" w:color="auto" w:fill="auto"/>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r w:rsidRPr="009216AD">
              <w:rPr>
                <w:rFonts w:ascii="Arial" w:eastAsia="Times New Roman" w:hAnsi="Arial" w:cs="Arial"/>
                <w:color w:val="000000"/>
                <w:sz w:val="16"/>
                <w:szCs w:val="16"/>
                <w:lang w:eastAsia="de-DE"/>
              </w:rPr>
              <w:t>95%</w:t>
            </w:r>
          </w:p>
        </w:tc>
        <w:tc>
          <w:tcPr>
            <w:tcW w:w="1276" w:type="dxa"/>
            <w:tcBorders>
              <w:top w:val="nil"/>
              <w:left w:val="nil"/>
              <w:bottom w:val="single" w:sz="4" w:space="0" w:color="auto"/>
              <w:right w:val="nil"/>
            </w:tcBorders>
            <w:shd w:val="clear" w:color="auto" w:fill="auto"/>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r w:rsidRPr="009216AD">
              <w:rPr>
                <w:rFonts w:ascii="Arial" w:eastAsia="Times New Roman" w:hAnsi="Arial" w:cs="Arial"/>
                <w:color w:val="000000"/>
                <w:sz w:val="16"/>
                <w:szCs w:val="16"/>
                <w:lang w:eastAsia="de-DE"/>
              </w:rPr>
              <w:t>29%</w:t>
            </w:r>
          </w:p>
        </w:tc>
        <w:tc>
          <w:tcPr>
            <w:tcW w:w="1276" w:type="dxa"/>
            <w:tcBorders>
              <w:top w:val="nil"/>
              <w:left w:val="nil"/>
              <w:bottom w:val="single" w:sz="4" w:space="0" w:color="auto"/>
              <w:right w:val="nil"/>
            </w:tcBorders>
            <w:shd w:val="clear" w:color="auto" w:fill="auto"/>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r w:rsidRPr="009216AD">
              <w:rPr>
                <w:rFonts w:ascii="Arial" w:eastAsia="Times New Roman" w:hAnsi="Arial" w:cs="Arial"/>
                <w:color w:val="000000"/>
                <w:sz w:val="16"/>
                <w:szCs w:val="16"/>
                <w:lang w:eastAsia="de-DE"/>
              </w:rPr>
              <w:t>66%</w:t>
            </w:r>
          </w:p>
        </w:tc>
        <w:tc>
          <w:tcPr>
            <w:tcW w:w="1989" w:type="dxa"/>
            <w:tcBorders>
              <w:top w:val="nil"/>
              <w:left w:val="nil"/>
              <w:bottom w:val="single" w:sz="4" w:space="0" w:color="auto"/>
              <w:right w:val="nil"/>
            </w:tcBorders>
            <w:shd w:val="clear" w:color="auto" w:fill="auto"/>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r w:rsidRPr="009216AD">
              <w:rPr>
                <w:rFonts w:ascii="Arial" w:eastAsia="Times New Roman" w:hAnsi="Arial" w:cs="Arial"/>
                <w:color w:val="000000"/>
                <w:sz w:val="16"/>
                <w:szCs w:val="16"/>
                <w:lang w:eastAsia="de-DE"/>
              </w:rPr>
              <w:t>10</w:t>
            </w:r>
          </w:p>
        </w:tc>
      </w:tr>
      <w:tr w:rsidR="0076792A" w:rsidRPr="009216AD" w:rsidTr="008E6518">
        <w:trPr>
          <w:trHeight w:val="244"/>
        </w:trPr>
        <w:tc>
          <w:tcPr>
            <w:tcW w:w="521" w:type="dxa"/>
            <w:tcBorders>
              <w:top w:val="nil"/>
              <w:left w:val="nil"/>
              <w:bottom w:val="single" w:sz="4" w:space="0" w:color="auto"/>
              <w:right w:val="nil"/>
            </w:tcBorders>
            <w:shd w:val="clear" w:color="auto" w:fill="D9D9D9" w:themeFill="background1" w:themeFillShade="D9"/>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r w:rsidRPr="009216AD">
              <w:rPr>
                <w:rFonts w:ascii="Arial" w:eastAsia="Times New Roman" w:hAnsi="Arial" w:cs="Arial"/>
                <w:color w:val="000000"/>
                <w:sz w:val="16"/>
                <w:szCs w:val="16"/>
                <w:lang w:eastAsia="de-DE"/>
              </w:rPr>
              <w:t>10</w:t>
            </w:r>
          </w:p>
        </w:tc>
        <w:tc>
          <w:tcPr>
            <w:tcW w:w="1039" w:type="dxa"/>
            <w:tcBorders>
              <w:top w:val="nil"/>
              <w:left w:val="nil"/>
              <w:bottom w:val="single" w:sz="4" w:space="0" w:color="auto"/>
              <w:right w:val="nil"/>
            </w:tcBorders>
            <w:shd w:val="clear" w:color="auto" w:fill="D9D9D9" w:themeFill="background1" w:themeFillShade="D9"/>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r w:rsidRPr="009216AD">
              <w:rPr>
                <w:rFonts w:ascii="Arial" w:eastAsia="Times New Roman" w:hAnsi="Arial" w:cs="Arial"/>
                <w:color w:val="000000"/>
                <w:sz w:val="16"/>
                <w:szCs w:val="16"/>
                <w:lang w:eastAsia="de-DE"/>
              </w:rPr>
              <w:t>344 x10</w:t>
            </w:r>
            <w:r w:rsidRPr="009216AD">
              <w:rPr>
                <w:rFonts w:ascii="Arial" w:eastAsia="Times New Roman" w:hAnsi="Arial" w:cs="Arial"/>
                <w:color w:val="000000"/>
                <w:sz w:val="16"/>
                <w:szCs w:val="16"/>
                <w:vertAlign w:val="superscript"/>
                <w:lang w:eastAsia="de-DE"/>
              </w:rPr>
              <w:t>6</w:t>
            </w:r>
          </w:p>
        </w:tc>
        <w:tc>
          <w:tcPr>
            <w:tcW w:w="1275" w:type="dxa"/>
            <w:tcBorders>
              <w:top w:val="nil"/>
              <w:left w:val="nil"/>
              <w:bottom w:val="single" w:sz="4" w:space="0" w:color="auto"/>
              <w:right w:val="nil"/>
            </w:tcBorders>
            <w:shd w:val="clear" w:color="auto" w:fill="D9D9D9" w:themeFill="background1" w:themeFillShade="D9"/>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r w:rsidRPr="009216AD">
              <w:rPr>
                <w:rFonts w:ascii="Arial" w:eastAsia="Times New Roman" w:hAnsi="Arial" w:cs="Arial"/>
                <w:color w:val="000000"/>
                <w:sz w:val="16"/>
                <w:szCs w:val="16"/>
                <w:lang w:eastAsia="de-DE"/>
              </w:rPr>
              <w:t>95%</w:t>
            </w:r>
          </w:p>
        </w:tc>
        <w:tc>
          <w:tcPr>
            <w:tcW w:w="532" w:type="dxa"/>
            <w:tcBorders>
              <w:top w:val="nil"/>
              <w:left w:val="nil"/>
              <w:bottom w:val="single" w:sz="4" w:space="0" w:color="auto"/>
              <w:right w:val="nil"/>
            </w:tcBorders>
            <w:shd w:val="clear" w:color="auto" w:fill="D9D9D9" w:themeFill="background1" w:themeFillShade="D9"/>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p>
        </w:tc>
        <w:tc>
          <w:tcPr>
            <w:tcW w:w="2552" w:type="dxa"/>
            <w:tcBorders>
              <w:top w:val="nil"/>
              <w:left w:val="nil"/>
              <w:bottom w:val="single" w:sz="4" w:space="0" w:color="auto"/>
              <w:right w:val="nil"/>
            </w:tcBorders>
            <w:shd w:val="clear" w:color="auto" w:fill="D9D9D9" w:themeFill="background1" w:themeFillShade="D9"/>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r w:rsidRPr="009216AD">
              <w:rPr>
                <w:rFonts w:ascii="Arial" w:eastAsia="Times New Roman" w:hAnsi="Arial" w:cs="Arial"/>
                <w:color w:val="000000"/>
                <w:sz w:val="16"/>
                <w:szCs w:val="16"/>
                <w:lang w:eastAsia="de-DE"/>
              </w:rPr>
              <w:t>56%</w:t>
            </w:r>
          </w:p>
        </w:tc>
        <w:tc>
          <w:tcPr>
            <w:tcW w:w="2693" w:type="dxa"/>
            <w:tcBorders>
              <w:top w:val="nil"/>
              <w:left w:val="nil"/>
              <w:bottom w:val="single" w:sz="4" w:space="0" w:color="auto"/>
              <w:right w:val="nil"/>
            </w:tcBorders>
            <w:shd w:val="clear" w:color="auto" w:fill="D9D9D9" w:themeFill="background1" w:themeFillShade="D9"/>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r w:rsidRPr="009216AD">
              <w:rPr>
                <w:rFonts w:ascii="Arial" w:eastAsia="Times New Roman" w:hAnsi="Arial" w:cs="Arial"/>
                <w:color w:val="000000"/>
                <w:sz w:val="16"/>
                <w:szCs w:val="16"/>
                <w:lang w:eastAsia="de-DE"/>
              </w:rPr>
              <w:t>193 x10</w:t>
            </w:r>
            <w:r w:rsidRPr="009216AD">
              <w:rPr>
                <w:rFonts w:ascii="Arial" w:eastAsia="Times New Roman" w:hAnsi="Arial" w:cs="Arial"/>
                <w:color w:val="000000"/>
                <w:sz w:val="16"/>
                <w:szCs w:val="16"/>
                <w:vertAlign w:val="superscript"/>
                <w:lang w:eastAsia="de-DE"/>
              </w:rPr>
              <w:t>6</w:t>
            </w:r>
          </w:p>
        </w:tc>
        <w:tc>
          <w:tcPr>
            <w:tcW w:w="1134" w:type="dxa"/>
            <w:tcBorders>
              <w:top w:val="nil"/>
              <w:left w:val="nil"/>
              <w:bottom w:val="single" w:sz="4" w:space="0" w:color="auto"/>
              <w:right w:val="nil"/>
            </w:tcBorders>
            <w:shd w:val="clear" w:color="auto" w:fill="D9D9D9" w:themeFill="background1" w:themeFillShade="D9"/>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r w:rsidRPr="009216AD">
              <w:rPr>
                <w:rFonts w:ascii="Arial" w:eastAsia="Times New Roman" w:hAnsi="Arial" w:cs="Arial"/>
                <w:color w:val="000000"/>
                <w:sz w:val="16"/>
                <w:szCs w:val="16"/>
                <w:lang w:eastAsia="de-DE"/>
              </w:rPr>
              <w:t>96%</w:t>
            </w:r>
          </w:p>
        </w:tc>
        <w:tc>
          <w:tcPr>
            <w:tcW w:w="1276" w:type="dxa"/>
            <w:tcBorders>
              <w:top w:val="nil"/>
              <w:left w:val="nil"/>
              <w:bottom w:val="nil"/>
              <w:right w:val="nil"/>
            </w:tcBorders>
            <w:shd w:val="clear" w:color="auto" w:fill="D9D9D9" w:themeFill="background1" w:themeFillShade="D9"/>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r w:rsidRPr="009216AD">
              <w:rPr>
                <w:rFonts w:ascii="Arial" w:eastAsia="Times New Roman" w:hAnsi="Arial" w:cs="Arial"/>
                <w:color w:val="000000"/>
                <w:sz w:val="16"/>
                <w:szCs w:val="16"/>
                <w:lang w:eastAsia="de-DE"/>
              </w:rPr>
              <w:t>59%</w:t>
            </w:r>
          </w:p>
        </w:tc>
        <w:tc>
          <w:tcPr>
            <w:tcW w:w="1276" w:type="dxa"/>
            <w:tcBorders>
              <w:top w:val="nil"/>
              <w:left w:val="nil"/>
              <w:bottom w:val="single" w:sz="4" w:space="0" w:color="auto"/>
              <w:right w:val="nil"/>
            </w:tcBorders>
            <w:shd w:val="clear" w:color="auto" w:fill="D9D9D9" w:themeFill="background1" w:themeFillShade="D9"/>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r w:rsidRPr="009216AD">
              <w:rPr>
                <w:rFonts w:ascii="Arial" w:eastAsia="Times New Roman" w:hAnsi="Arial" w:cs="Arial"/>
                <w:color w:val="000000"/>
                <w:sz w:val="16"/>
                <w:szCs w:val="16"/>
                <w:lang w:eastAsia="de-DE"/>
              </w:rPr>
              <w:t>39%</w:t>
            </w:r>
          </w:p>
        </w:tc>
        <w:tc>
          <w:tcPr>
            <w:tcW w:w="1989" w:type="dxa"/>
            <w:tcBorders>
              <w:top w:val="nil"/>
              <w:left w:val="nil"/>
              <w:bottom w:val="single" w:sz="4" w:space="0" w:color="auto"/>
              <w:right w:val="nil"/>
            </w:tcBorders>
            <w:shd w:val="clear" w:color="auto" w:fill="D9D9D9" w:themeFill="background1" w:themeFillShade="D9"/>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r w:rsidRPr="009216AD">
              <w:rPr>
                <w:rFonts w:ascii="Arial" w:eastAsia="Times New Roman" w:hAnsi="Arial" w:cs="Arial"/>
                <w:color w:val="000000"/>
                <w:sz w:val="16"/>
                <w:szCs w:val="16"/>
                <w:lang w:eastAsia="de-DE"/>
              </w:rPr>
              <w:t>10</w:t>
            </w:r>
          </w:p>
        </w:tc>
      </w:tr>
      <w:tr w:rsidR="0076792A" w:rsidRPr="009216AD" w:rsidTr="008E6518">
        <w:trPr>
          <w:trHeight w:val="276"/>
        </w:trPr>
        <w:tc>
          <w:tcPr>
            <w:tcW w:w="521" w:type="dxa"/>
            <w:tcBorders>
              <w:top w:val="nil"/>
              <w:left w:val="nil"/>
              <w:bottom w:val="single" w:sz="4" w:space="0" w:color="auto"/>
              <w:right w:val="nil"/>
            </w:tcBorders>
            <w:shd w:val="clear" w:color="auto" w:fill="auto"/>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r w:rsidRPr="009216AD">
              <w:rPr>
                <w:rFonts w:ascii="Arial" w:eastAsia="Times New Roman" w:hAnsi="Arial" w:cs="Arial"/>
                <w:color w:val="000000"/>
                <w:sz w:val="16"/>
                <w:szCs w:val="16"/>
                <w:lang w:eastAsia="de-DE"/>
              </w:rPr>
              <w:t>11</w:t>
            </w:r>
          </w:p>
        </w:tc>
        <w:tc>
          <w:tcPr>
            <w:tcW w:w="1039" w:type="dxa"/>
            <w:tcBorders>
              <w:top w:val="nil"/>
              <w:left w:val="nil"/>
              <w:bottom w:val="single" w:sz="4" w:space="0" w:color="auto"/>
              <w:right w:val="nil"/>
            </w:tcBorders>
            <w:shd w:val="clear" w:color="auto" w:fill="auto"/>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r w:rsidRPr="009216AD">
              <w:rPr>
                <w:rFonts w:ascii="Arial" w:eastAsia="Times New Roman" w:hAnsi="Arial" w:cs="Arial"/>
                <w:color w:val="000000"/>
                <w:sz w:val="16"/>
                <w:szCs w:val="16"/>
                <w:lang w:eastAsia="de-DE"/>
              </w:rPr>
              <w:t>234 x10</w:t>
            </w:r>
            <w:r w:rsidRPr="009216AD">
              <w:rPr>
                <w:rFonts w:ascii="Arial" w:eastAsia="Times New Roman" w:hAnsi="Arial" w:cs="Arial"/>
                <w:color w:val="000000"/>
                <w:sz w:val="16"/>
                <w:szCs w:val="16"/>
                <w:vertAlign w:val="superscript"/>
                <w:lang w:eastAsia="de-DE"/>
              </w:rPr>
              <w:t>6</w:t>
            </w:r>
          </w:p>
        </w:tc>
        <w:tc>
          <w:tcPr>
            <w:tcW w:w="1275" w:type="dxa"/>
            <w:tcBorders>
              <w:top w:val="nil"/>
              <w:left w:val="nil"/>
              <w:bottom w:val="single" w:sz="4" w:space="0" w:color="auto"/>
              <w:right w:val="nil"/>
            </w:tcBorders>
            <w:shd w:val="clear" w:color="auto" w:fill="auto"/>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r w:rsidRPr="009216AD">
              <w:rPr>
                <w:rFonts w:ascii="Arial" w:eastAsia="Times New Roman" w:hAnsi="Arial" w:cs="Arial"/>
                <w:color w:val="000000"/>
                <w:sz w:val="16"/>
                <w:szCs w:val="16"/>
                <w:lang w:eastAsia="de-DE"/>
              </w:rPr>
              <w:t>85%</w:t>
            </w:r>
          </w:p>
        </w:tc>
        <w:tc>
          <w:tcPr>
            <w:tcW w:w="532" w:type="dxa"/>
            <w:tcBorders>
              <w:top w:val="nil"/>
              <w:left w:val="nil"/>
              <w:bottom w:val="single" w:sz="4" w:space="0" w:color="auto"/>
              <w:right w:val="nil"/>
            </w:tcBorders>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p>
        </w:tc>
        <w:tc>
          <w:tcPr>
            <w:tcW w:w="2552" w:type="dxa"/>
            <w:tcBorders>
              <w:top w:val="nil"/>
              <w:left w:val="nil"/>
              <w:bottom w:val="single" w:sz="4" w:space="0" w:color="auto"/>
              <w:right w:val="nil"/>
            </w:tcBorders>
            <w:shd w:val="clear" w:color="auto" w:fill="auto"/>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r w:rsidRPr="009216AD">
              <w:rPr>
                <w:rFonts w:ascii="Arial" w:eastAsia="Times New Roman" w:hAnsi="Arial" w:cs="Arial"/>
                <w:color w:val="000000"/>
                <w:sz w:val="16"/>
                <w:szCs w:val="16"/>
                <w:lang w:eastAsia="de-DE"/>
              </w:rPr>
              <w:t>54%</w:t>
            </w:r>
          </w:p>
        </w:tc>
        <w:tc>
          <w:tcPr>
            <w:tcW w:w="2693" w:type="dxa"/>
            <w:tcBorders>
              <w:top w:val="nil"/>
              <w:left w:val="nil"/>
              <w:bottom w:val="single" w:sz="4" w:space="0" w:color="auto"/>
              <w:right w:val="nil"/>
            </w:tcBorders>
            <w:shd w:val="clear" w:color="auto" w:fill="auto"/>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r w:rsidRPr="009216AD">
              <w:rPr>
                <w:rFonts w:ascii="Arial" w:eastAsia="Times New Roman" w:hAnsi="Arial" w:cs="Arial"/>
                <w:color w:val="000000"/>
                <w:sz w:val="16"/>
                <w:szCs w:val="16"/>
                <w:lang w:eastAsia="de-DE"/>
              </w:rPr>
              <w:t>127 x10</w:t>
            </w:r>
            <w:r w:rsidRPr="009216AD">
              <w:rPr>
                <w:rFonts w:ascii="Arial" w:eastAsia="Times New Roman" w:hAnsi="Arial" w:cs="Arial"/>
                <w:color w:val="000000"/>
                <w:sz w:val="16"/>
                <w:szCs w:val="16"/>
                <w:vertAlign w:val="superscript"/>
                <w:lang w:eastAsia="de-DE"/>
              </w:rPr>
              <w:t>6</w:t>
            </w:r>
          </w:p>
        </w:tc>
        <w:tc>
          <w:tcPr>
            <w:tcW w:w="1134" w:type="dxa"/>
            <w:tcBorders>
              <w:top w:val="nil"/>
              <w:left w:val="nil"/>
              <w:bottom w:val="single" w:sz="4" w:space="0" w:color="auto"/>
              <w:right w:val="nil"/>
            </w:tcBorders>
            <w:shd w:val="clear" w:color="auto" w:fill="auto"/>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r w:rsidRPr="009216AD">
              <w:rPr>
                <w:rFonts w:ascii="Arial" w:eastAsia="Times New Roman" w:hAnsi="Arial" w:cs="Arial"/>
                <w:color w:val="000000"/>
                <w:sz w:val="16"/>
                <w:szCs w:val="16"/>
                <w:lang w:eastAsia="de-DE"/>
              </w:rPr>
              <w:t>99%</w:t>
            </w:r>
          </w:p>
        </w:tc>
        <w:tc>
          <w:tcPr>
            <w:tcW w:w="1276" w:type="dxa"/>
            <w:tcBorders>
              <w:top w:val="single" w:sz="4" w:space="0" w:color="auto"/>
              <w:left w:val="nil"/>
              <w:bottom w:val="single" w:sz="4" w:space="0" w:color="auto"/>
              <w:right w:val="nil"/>
            </w:tcBorders>
            <w:shd w:val="clear" w:color="auto" w:fill="auto"/>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r w:rsidRPr="009216AD">
              <w:rPr>
                <w:rFonts w:ascii="Arial" w:eastAsia="Times New Roman" w:hAnsi="Arial" w:cs="Arial"/>
                <w:color w:val="000000"/>
                <w:sz w:val="16"/>
                <w:szCs w:val="16"/>
                <w:lang w:eastAsia="de-DE"/>
              </w:rPr>
              <w:t>23%</w:t>
            </w:r>
          </w:p>
        </w:tc>
        <w:tc>
          <w:tcPr>
            <w:tcW w:w="1276" w:type="dxa"/>
            <w:tcBorders>
              <w:top w:val="nil"/>
              <w:left w:val="nil"/>
              <w:bottom w:val="single" w:sz="4" w:space="0" w:color="auto"/>
              <w:right w:val="nil"/>
            </w:tcBorders>
            <w:shd w:val="clear" w:color="auto" w:fill="auto"/>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r w:rsidRPr="009216AD">
              <w:rPr>
                <w:rFonts w:ascii="Arial" w:eastAsia="Times New Roman" w:hAnsi="Arial" w:cs="Arial"/>
                <w:color w:val="000000"/>
                <w:sz w:val="16"/>
                <w:szCs w:val="16"/>
                <w:lang w:eastAsia="de-DE"/>
              </w:rPr>
              <w:t>73%</w:t>
            </w:r>
          </w:p>
        </w:tc>
        <w:tc>
          <w:tcPr>
            <w:tcW w:w="1989" w:type="dxa"/>
            <w:tcBorders>
              <w:top w:val="nil"/>
              <w:left w:val="nil"/>
              <w:bottom w:val="single" w:sz="4" w:space="0" w:color="auto"/>
              <w:right w:val="nil"/>
            </w:tcBorders>
            <w:shd w:val="clear" w:color="auto" w:fill="auto"/>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r w:rsidRPr="009216AD">
              <w:rPr>
                <w:rFonts w:ascii="Arial" w:eastAsia="Times New Roman" w:hAnsi="Arial" w:cs="Arial"/>
                <w:color w:val="000000"/>
                <w:sz w:val="16"/>
                <w:szCs w:val="16"/>
                <w:lang w:eastAsia="de-DE"/>
              </w:rPr>
              <w:t>10</w:t>
            </w:r>
          </w:p>
        </w:tc>
      </w:tr>
      <w:tr w:rsidR="0076792A" w:rsidRPr="009216AD" w:rsidTr="008E6518">
        <w:trPr>
          <w:trHeight w:val="266"/>
        </w:trPr>
        <w:tc>
          <w:tcPr>
            <w:tcW w:w="521" w:type="dxa"/>
            <w:tcBorders>
              <w:top w:val="nil"/>
              <w:left w:val="nil"/>
              <w:bottom w:val="single" w:sz="4" w:space="0" w:color="auto"/>
              <w:right w:val="nil"/>
            </w:tcBorders>
            <w:shd w:val="clear" w:color="auto" w:fill="auto"/>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r w:rsidRPr="009216AD">
              <w:rPr>
                <w:rFonts w:ascii="Arial" w:eastAsia="Times New Roman" w:hAnsi="Arial" w:cs="Arial"/>
                <w:color w:val="000000"/>
                <w:sz w:val="16"/>
                <w:szCs w:val="16"/>
                <w:lang w:eastAsia="de-DE"/>
              </w:rPr>
              <w:t>12*</w:t>
            </w:r>
          </w:p>
        </w:tc>
        <w:tc>
          <w:tcPr>
            <w:tcW w:w="1039" w:type="dxa"/>
            <w:tcBorders>
              <w:top w:val="nil"/>
              <w:left w:val="nil"/>
              <w:bottom w:val="single" w:sz="4" w:space="0" w:color="auto"/>
              <w:right w:val="nil"/>
            </w:tcBorders>
            <w:shd w:val="clear" w:color="auto" w:fill="auto"/>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r w:rsidRPr="009216AD">
              <w:rPr>
                <w:rFonts w:ascii="Arial" w:eastAsia="Times New Roman" w:hAnsi="Arial" w:cs="Arial"/>
                <w:color w:val="000000"/>
                <w:sz w:val="16"/>
                <w:szCs w:val="16"/>
                <w:lang w:eastAsia="de-DE"/>
              </w:rPr>
              <w:t>142 x10</w:t>
            </w:r>
            <w:r w:rsidRPr="009216AD">
              <w:rPr>
                <w:rFonts w:ascii="Arial" w:eastAsia="Times New Roman" w:hAnsi="Arial" w:cs="Arial"/>
                <w:color w:val="000000"/>
                <w:sz w:val="16"/>
                <w:szCs w:val="16"/>
                <w:vertAlign w:val="superscript"/>
                <w:lang w:eastAsia="de-DE"/>
              </w:rPr>
              <w:t>6</w:t>
            </w:r>
          </w:p>
        </w:tc>
        <w:tc>
          <w:tcPr>
            <w:tcW w:w="1275" w:type="dxa"/>
            <w:tcBorders>
              <w:top w:val="nil"/>
              <w:left w:val="nil"/>
              <w:bottom w:val="single" w:sz="4" w:space="0" w:color="auto"/>
              <w:right w:val="nil"/>
            </w:tcBorders>
            <w:shd w:val="clear" w:color="auto" w:fill="auto"/>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r w:rsidRPr="009216AD">
              <w:rPr>
                <w:rFonts w:ascii="Arial" w:eastAsia="Times New Roman" w:hAnsi="Arial" w:cs="Arial"/>
                <w:color w:val="000000"/>
                <w:sz w:val="16"/>
                <w:szCs w:val="16"/>
                <w:lang w:eastAsia="de-DE"/>
              </w:rPr>
              <w:t>98%</w:t>
            </w:r>
          </w:p>
        </w:tc>
        <w:tc>
          <w:tcPr>
            <w:tcW w:w="532" w:type="dxa"/>
            <w:tcBorders>
              <w:top w:val="nil"/>
              <w:left w:val="nil"/>
              <w:bottom w:val="single" w:sz="4" w:space="0" w:color="auto"/>
              <w:right w:val="nil"/>
            </w:tcBorders>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p>
        </w:tc>
        <w:tc>
          <w:tcPr>
            <w:tcW w:w="2552" w:type="dxa"/>
            <w:tcBorders>
              <w:top w:val="nil"/>
              <w:left w:val="nil"/>
              <w:bottom w:val="single" w:sz="4" w:space="0" w:color="auto"/>
              <w:right w:val="nil"/>
            </w:tcBorders>
            <w:shd w:val="clear" w:color="auto" w:fill="auto"/>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r w:rsidRPr="009216AD">
              <w:rPr>
                <w:rFonts w:ascii="Arial" w:eastAsia="Times New Roman" w:hAnsi="Arial" w:cs="Arial"/>
                <w:color w:val="000000"/>
                <w:sz w:val="16"/>
                <w:szCs w:val="16"/>
                <w:lang w:eastAsia="de-DE"/>
              </w:rPr>
              <w:t>39%</w:t>
            </w:r>
          </w:p>
        </w:tc>
        <w:tc>
          <w:tcPr>
            <w:tcW w:w="2693" w:type="dxa"/>
            <w:tcBorders>
              <w:top w:val="nil"/>
              <w:left w:val="nil"/>
              <w:bottom w:val="single" w:sz="4" w:space="0" w:color="auto"/>
              <w:right w:val="nil"/>
            </w:tcBorders>
            <w:shd w:val="clear" w:color="auto" w:fill="auto"/>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r w:rsidRPr="009216AD">
              <w:rPr>
                <w:rFonts w:ascii="Arial" w:eastAsia="Times New Roman" w:hAnsi="Arial" w:cs="Arial"/>
                <w:color w:val="000000"/>
                <w:sz w:val="16"/>
                <w:szCs w:val="16"/>
                <w:lang w:eastAsia="de-DE"/>
              </w:rPr>
              <w:t>56 x10</w:t>
            </w:r>
            <w:r w:rsidRPr="009216AD">
              <w:rPr>
                <w:rFonts w:ascii="Arial" w:eastAsia="Times New Roman" w:hAnsi="Arial" w:cs="Arial"/>
                <w:color w:val="000000"/>
                <w:sz w:val="16"/>
                <w:szCs w:val="16"/>
                <w:vertAlign w:val="superscript"/>
                <w:lang w:eastAsia="de-DE"/>
              </w:rPr>
              <w:t>6</w:t>
            </w:r>
          </w:p>
        </w:tc>
        <w:tc>
          <w:tcPr>
            <w:tcW w:w="1134" w:type="dxa"/>
            <w:tcBorders>
              <w:top w:val="nil"/>
              <w:left w:val="nil"/>
              <w:bottom w:val="single" w:sz="4" w:space="0" w:color="auto"/>
              <w:right w:val="nil"/>
            </w:tcBorders>
            <w:shd w:val="clear" w:color="auto" w:fill="auto"/>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r w:rsidRPr="009216AD">
              <w:rPr>
                <w:rFonts w:ascii="Arial" w:eastAsia="Times New Roman" w:hAnsi="Arial" w:cs="Arial"/>
                <w:color w:val="000000"/>
                <w:sz w:val="16"/>
                <w:szCs w:val="16"/>
                <w:lang w:eastAsia="de-DE"/>
              </w:rPr>
              <w:t>97%</w:t>
            </w:r>
          </w:p>
        </w:tc>
        <w:tc>
          <w:tcPr>
            <w:tcW w:w="1276" w:type="dxa"/>
            <w:tcBorders>
              <w:top w:val="nil"/>
              <w:left w:val="nil"/>
              <w:bottom w:val="single" w:sz="4" w:space="0" w:color="auto"/>
              <w:right w:val="nil"/>
            </w:tcBorders>
            <w:shd w:val="clear" w:color="auto" w:fill="auto"/>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r w:rsidRPr="009216AD">
              <w:rPr>
                <w:rFonts w:ascii="Arial" w:eastAsia="Times New Roman" w:hAnsi="Arial" w:cs="Arial"/>
                <w:color w:val="000000"/>
                <w:sz w:val="16"/>
                <w:szCs w:val="16"/>
                <w:lang w:eastAsia="de-DE"/>
              </w:rPr>
              <w:t>44%</w:t>
            </w:r>
          </w:p>
        </w:tc>
        <w:tc>
          <w:tcPr>
            <w:tcW w:w="1276" w:type="dxa"/>
            <w:tcBorders>
              <w:top w:val="nil"/>
              <w:left w:val="nil"/>
              <w:bottom w:val="single" w:sz="4" w:space="0" w:color="auto"/>
              <w:right w:val="nil"/>
            </w:tcBorders>
            <w:shd w:val="clear" w:color="auto" w:fill="auto"/>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r w:rsidRPr="009216AD">
              <w:rPr>
                <w:rFonts w:ascii="Arial" w:eastAsia="Times New Roman" w:hAnsi="Arial" w:cs="Arial"/>
                <w:color w:val="000000"/>
                <w:sz w:val="16"/>
                <w:szCs w:val="16"/>
                <w:lang w:eastAsia="de-DE"/>
              </w:rPr>
              <w:t>48%</w:t>
            </w:r>
          </w:p>
        </w:tc>
        <w:tc>
          <w:tcPr>
            <w:tcW w:w="1989" w:type="dxa"/>
            <w:tcBorders>
              <w:top w:val="nil"/>
              <w:left w:val="nil"/>
              <w:bottom w:val="single" w:sz="4" w:space="0" w:color="auto"/>
              <w:right w:val="nil"/>
            </w:tcBorders>
            <w:shd w:val="clear" w:color="auto" w:fill="auto"/>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r w:rsidRPr="009216AD">
              <w:rPr>
                <w:rFonts w:ascii="Arial" w:eastAsia="Times New Roman" w:hAnsi="Arial" w:cs="Arial"/>
                <w:color w:val="000000"/>
                <w:sz w:val="16"/>
                <w:szCs w:val="16"/>
                <w:lang w:eastAsia="de-DE"/>
              </w:rPr>
              <w:t>14</w:t>
            </w:r>
          </w:p>
        </w:tc>
      </w:tr>
      <w:tr w:rsidR="0076792A" w:rsidRPr="009216AD" w:rsidTr="008E6518">
        <w:trPr>
          <w:trHeight w:val="284"/>
        </w:trPr>
        <w:tc>
          <w:tcPr>
            <w:tcW w:w="521" w:type="dxa"/>
            <w:tcBorders>
              <w:top w:val="nil"/>
              <w:left w:val="nil"/>
              <w:bottom w:val="single" w:sz="4" w:space="0" w:color="auto"/>
              <w:right w:val="nil"/>
            </w:tcBorders>
            <w:shd w:val="clear" w:color="auto" w:fill="FFFFFF" w:themeFill="background1"/>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r w:rsidRPr="009216AD">
              <w:rPr>
                <w:rFonts w:ascii="Arial" w:eastAsia="Times New Roman" w:hAnsi="Arial" w:cs="Arial"/>
                <w:color w:val="000000"/>
                <w:sz w:val="16"/>
                <w:szCs w:val="16"/>
                <w:lang w:eastAsia="de-DE"/>
              </w:rPr>
              <w:t>13</w:t>
            </w:r>
          </w:p>
        </w:tc>
        <w:tc>
          <w:tcPr>
            <w:tcW w:w="1039" w:type="dxa"/>
            <w:tcBorders>
              <w:top w:val="nil"/>
              <w:left w:val="nil"/>
              <w:bottom w:val="single" w:sz="4" w:space="0" w:color="auto"/>
              <w:right w:val="nil"/>
            </w:tcBorders>
            <w:shd w:val="clear" w:color="auto" w:fill="FFFFFF" w:themeFill="background1"/>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r w:rsidRPr="009216AD">
              <w:rPr>
                <w:rFonts w:ascii="Arial" w:eastAsia="Times New Roman" w:hAnsi="Arial" w:cs="Arial"/>
                <w:color w:val="000000"/>
                <w:sz w:val="16"/>
                <w:szCs w:val="16"/>
                <w:lang w:eastAsia="de-DE"/>
              </w:rPr>
              <w:t>1422 x 10</w:t>
            </w:r>
            <w:r w:rsidRPr="009216AD">
              <w:rPr>
                <w:rFonts w:ascii="Arial" w:eastAsia="Times New Roman" w:hAnsi="Arial" w:cs="Arial"/>
                <w:color w:val="000000"/>
                <w:sz w:val="16"/>
                <w:szCs w:val="16"/>
                <w:vertAlign w:val="superscript"/>
                <w:lang w:eastAsia="de-DE"/>
              </w:rPr>
              <w:t>6</w:t>
            </w:r>
          </w:p>
        </w:tc>
        <w:tc>
          <w:tcPr>
            <w:tcW w:w="1275" w:type="dxa"/>
            <w:tcBorders>
              <w:top w:val="nil"/>
              <w:left w:val="nil"/>
              <w:bottom w:val="single" w:sz="4" w:space="0" w:color="auto"/>
              <w:right w:val="nil"/>
            </w:tcBorders>
            <w:shd w:val="clear" w:color="auto" w:fill="FFFFFF" w:themeFill="background1"/>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r w:rsidRPr="009216AD">
              <w:rPr>
                <w:rFonts w:ascii="Arial" w:eastAsia="Times New Roman" w:hAnsi="Arial" w:cs="Arial"/>
                <w:color w:val="000000"/>
                <w:sz w:val="16"/>
                <w:szCs w:val="16"/>
                <w:lang w:eastAsia="de-DE"/>
              </w:rPr>
              <w:t>98%</w:t>
            </w:r>
          </w:p>
        </w:tc>
        <w:tc>
          <w:tcPr>
            <w:tcW w:w="532" w:type="dxa"/>
            <w:tcBorders>
              <w:top w:val="nil"/>
              <w:left w:val="nil"/>
              <w:bottom w:val="single" w:sz="4" w:space="0" w:color="auto"/>
              <w:right w:val="nil"/>
            </w:tcBorders>
            <w:shd w:val="clear" w:color="auto" w:fill="FFFFFF" w:themeFill="background1"/>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p>
        </w:tc>
        <w:tc>
          <w:tcPr>
            <w:tcW w:w="2552" w:type="dxa"/>
            <w:tcBorders>
              <w:top w:val="nil"/>
              <w:left w:val="nil"/>
              <w:bottom w:val="single" w:sz="4" w:space="0" w:color="auto"/>
              <w:right w:val="nil"/>
            </w:tcBorders>
            <w:shd w:val="clear" w:color="auto" w:fill="FFFFFF" w:themeFill="background1"/>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r w:rsidRPr="009216AD">
              <w:rPr>
                <w:rFonts w:ascii="Arial" w:eastAsia="Times New Roman" w:hAnsi="Arial" w:cs="Arial"/>
                <w:color w:val="000000"/>
                <w:sz w:val="16"/>
                <w:szCs w:val="16"/>
                <w:lang w:eastAsia="de-DE"/>
              </w:rPr>
              <w:t>55%</w:t>
            </w:r>
          </w:p>
        </w:tc>
        <w:tc>
          <w:tcPr>
            <w:tcW w:w="2693" w:type="dxa"/>
            <w:tcBorders>
              <w:top w:val="nil"/>
              <w:left w:val="nil"/>
              <w:bottom w:val="single" w:sz="4" w:space="0" w:color="auto"/>
              <w:right w:val="nil"/>
            </w:tcBorders>
            <w:shd w:val="clear" w:color="auto" w:fill="FFFFFF" w:themeFill="background1"/>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r w:rsidRPr="009216AD">
              <w:rPr>
                <w:rFonts w:ascii="Arial" w:eastAsia="Times New Roman" w:hAnsi="Arial" w:cs="Arial"/>
                <w:color w:val="000000"/>
                <w:sz w:val="16"/>
                <w:szCs w:val="16"/>
                <w:lang w:eastAsia="de-DE"/>
              </w:rPr>
              <w:t>785 x10</w:t>
            </w:r>
            <w:r w:rsidRPr="009216AD">
              <w:rPr>
                <w:rFonts w:ascii="Arial" w:eastAsia="Times New Roman" w:hAnsi="Arial" w:cs="Arial"/>
                <w:color w:val="000000"/>
                <w:sz w:val="16"/>
                <w:szCs w:val="16"/>
                <w:vertAlign w:val="superscript"/>
                <w:lang w:eastAsia="de-DE"/>
              </w:rPr>
              <w:t>6</w:t>
            </w:r>
          </w:p>
        </w:tc>
        <w:tc>
          <w:tcPr>
            <w:tcW w:w="1134" w:type="dxa"/>
            <w:tcBorders>
              <w:top w:val="nil"/>
              <w:left w:val="nil"/>
              <w:bottom w:val="single" w:sz="4" w:space="0" w:color="auto"/>
              <w:right w:val="nil"/>
            </w:tcBorders>
            <w:shd w:val="clear" w:color="auto" w:fill="FFFFFF" w:themeFill="background1"/>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r w:rsidRPr="009216AD">
              <w:rPr>
                <w:rFonts w:ascii="Arial" w:eastAsia="Times New Roman" w:hAnsi="Arial" w:cs="Arial"/>
                <w:color w:val="000000"/>
                <w:sz w:val="16"/>
                <w:szCs w:val="16"/>
                <w:lang w:eastAsia="de-DE"/>
              </w:rPr>
              <w:t>100%</w:t>
            </w:r>
          </w:p>
        </w:tc>
        <w:tc>
          <w:tcPr>
            <w:tcW w:w="1276" w:type="dxa"/>
            <w:tcBorders>
              <w:top w:val="nil"/>
              <w:left w:val="nil"/>
              <w:bottom w:val="single" w:sz="4" w:space="0" w:color="auto"/>
              <w:right w:val="nil"/>
            </w:tcBorders>
            <w:shd w:val="clear" w:color="auto" w:fill="FFFFFF" w:themeFill="background1"/>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r w:rsidRPr="009216AD">
              <w:rPr>
                <w:rFonts w:ascii="Arial" w:eastAsia="Times New Roman" w:hAnsi="Arial" w:cs="Arial"/>
                <w:color w:val="000000"/>
                <w:sz w:val="16"/>
                <w:szCs w:val="16"/>
                <w:lang w:eastAsia="de-DE"/>
              </w:rPr>
              <w:t>36%</w:t>
            </w:r>
          </w:p>
        </w:tc>
        <w:tc>
          <w:tcPr>
            <w:tcW w:w="1276" w:type="dxa"/>
            <w:tcBorders>
              <w:top w:val="nil"/>
              <w:left w:val="nil"/>
              <w:bottom w:val="single" w:sz="4" w:space="0" w:color="auto"/>
              <w:right w:val="nil"/>
            </w:tcBorders>
            <w:shd w:val="clear" w:color="auto" w:fill="FFFFFF" w:themeFill="background1"/>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r w:rsidRPr="009216AD">
              <w:rPr>
                <w:rFonts w:ascii="Arial" w:eastAsia="Times New Roman" w:hAnsi="Arial" w:cs="Arial"/>
                <w:color w:val="000000"/>
                <w:sz w:val="16"/>
                <w:szCs w:val="16"/>
                <w:lang w:eastAsia="de-DE"/>
              </w:rPr>
              <w:t>57%</w:t>
            </w:r>
          </w:p>
        </w:tc>
        <w:tc>
          <w:tcPr>
            <w:tcW w:w="1989" w:type="dxa"/>
            <w:tcBorders>
              <w:top w:val="nil"/>
              <w:left w:val="nil"/>
              <w:bottom w:val="single" w:sz="4" w:space="0" w:color="auto"/>
              <w:right w:val="nil"/>
            </w:tcBorders>
            <w:shd w:val="clear" w:color="auto" w:fill="FFFFFF" w:themeFill="background1"/>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r w:rsidRPr="009216AD">
              <w:rPr>
                <w:rFonts w:ascii="Arial" w:eastAsia="Times New Roman" w:hAnsi="Arial" w:cs="Arial"/>
                <w:color w:val="000000"/>
                <w:sz w:val="16"/>
                <w:szCs w:val="16"/>
                <w:lang w:eastAsia="de-DE"/>
              </w:rPr>
              <w:t>13</w:t>
            </w:r>
          </w:p>
        </w:tc>
      </w:tr>
      <w:tr w:rsidR="0076792A" w:rsidRPr="009216AD" w:rsidTr="008E6518">
        <w:trPr>
          <w:trHeight w:val="258"/>
        </w:trPr>
        <w:tc>
          <w:tcPr>
            <w:tcW w:w="521" w:type="dxa"/>
            <w:tcBorders>
              <w:top w:val="nil"/>
              <w:left w:val="nil"/>
              <w:bottom w:val="single" w:sz="4" w:space="0" w:color="auto"/>
              <w:right w:val="nil"/>
            </w:tcBorders>
            <w:shd w:val="clear" w:color="auto" w:fill="D9D9D9" w:themeFill="background1" w:themeFillShade="D9"/>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r w:rsidRPr="009216AD">
              <w:rPr>
                <w:rFonts w:ascii="Arial" w:eastAsia="Times New Roman" w:hAnsi="Arial" w:cs="Arial"/>
                <w:color w:val="000000"/>
                <w:sz w:val="16"/>
                <w:szCs w:val="16"/>
                <w:lang w:eastAsia="de-DE"/>
              </w:rPr>
              <w:t>14</w:t>
            </w:r>
          </w:p>
        </w:tc>
        <w:tc>
          <w:tcPr>
            <w:tcW w:w="1039" w:type="dxa"/>
            <w:tcBorders>
              <w:top w:val="nil"/>
              <w:left w:val="nil"/>
              <w:bottom w:val="single" w:sz="4" w:space="0" w:color="auto"/>
              <w:right w:val="nil"/>
            </w:tcBorders>
            <w:shd w:val="clear" w:color="auto" w:fill="D9D9D9" w:themeFill="background1" w:themeFillShade="D9"/>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r w:rsidRPr="009216AD">
              <w:rPr>
                <w:rFonts w:ascii="Arial" w:eastAsia="Times New Roman" w:hAnsi="Arial" w:cs="Arial"/>
                <w:color w:val="000000"/>
                <w:sz w:val="16"/>
                <w:szCs w:val="16"/>
                <w:lang w:eastAsia="de-DE"/>
              </w:rPr>
              <w:t>220 x10</w:t>
            </w:r>
            <w:r w:rsidRPr="009216AD">
              <w:rPr>
                <w:rFonts w:ascii="Arial" w:eastAsia="Times New Roman" w:hAnsi="Arial" w:cs="Arial"/>
                <w:color w:val="000000"/>
                <w:sz w:val="16"/>
                <w:szCs w:val="16"/>
                <w:vertAlign w:val="superscript"/>
                <w:lang w:eastAsia="de-DE"/>
              </w:rPr>
              <w:t>6</w:t>
            </w:r>
          </w:p>
        </w:tc>
        <w:tc>
          <w:tcPr>
            <w:tcW w:w="1275" w:type="dxa"/>
            <w:tcBorders>
              <w:top w:val="nil"/>
              <w:left w:val="nil"/>
              <w:bottom w:val="single" w:sz="4" w:space="0" w:color="auto"/>
              <w:right w:val="nil"/>
            </w:tcBorders>
            <w:shd w:val="clear" w:color="auto" w:fill="D9D9D9" w:themeFill="background1" w:themeFillShade="D9"/>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r w:rsidRPr="009216AD">
              <w:rPr>
                <w:rFonts w:ascii="Arial" w:eastAsia="Times New Roman" w:hAnsi="Arial" w:cs="Arial"/>
                <w:color w:val="000000"/>
                <w:sz w:val="16"/>
                <w:szCs w:val="16"/>
                <w:lang w:eastAsia="de-DE"/>
              </w:rPr>
              <w:t>95%</w:t>
            </w:r>
          </w:p>
        </w:tc>
        <w:tc>
          <w:tcPr>
            <w:tcW w:w="532" w:type="dxa"/>
            <w:tcBorders>
              <w:top w:val="nil"/>
              <w:left w:val="nil"/>
              <w:bottom w:val="single" w:sz="4" w:space="0" w:color="auto"/>
              <w:right w:val="nil"/>
            </w:tcBorders>
            <w:shd w:val="clear" w:color="auto" w:fill="D9D9D9" w:themeFill="background1" w:themeFillShade="D9"/>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p>
        </w:tc>
        <w:tc>
          <w:tcPr>
            <w:tcW w:w="2552" w:type="dxa"/>
            <w:tcBorders>
              <w:top w:val="nil"/>
              <w:left w:val="nil"/>
              <w:bottom w:val="single" w:sz="4" w:space="0" w:color="auto"/>
              <w:right w:val="nil"/>
            </w:tcBorders>
            <w:shd w:val="clear" w:color="auto" w:fill="D9D9D9" w:themeFill="background1" w:themeFillShade="D9"/>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r w:rsidRPr="009216AD">
              <w:rPr>
                <w:rFonts w:ascii="Arial" w:eastAsia="Times New Roman" w:hAnsi="Arial" w:cs="Arial"/>
                <w:color w:val="000000"/>
                <w:sz w:val="16"/>
                <w:szCs w:val="16"/>
                <w:lang w:eastAsia="de-DE"/>
              </w:rPr>
              <w:t>53%</w:t>
            </w:r>
          </w:p>
        </w:tc>
        <w:tc>
          <w:tcPr>
            <w:tcW w:w="2693" w:type="dxa"/>
            <w:tcBorders>
              <w:top w:val="nil"/>
              <w:left w:val="nil"/>
              <w:bottom w:val="single" w:sz="4" w:space="0" w:color="auto"/>
              <w:right w:val="nil"/>
            </w:tcBorders>
            <w:shd w:val="clear" w:color="auto" w:fill="D9D9D9" w:themeFill="background1" w:themeFillShade="D9"/>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r w:rsidRPr="009216AD">
              <w:rPr>
                <w:rFonts w:ascii="Arial" w:eastAsia="Times New Roman" w:hAnsi="Arial" w:cs="Arial"/>
                <w:color w:val="000000"/>
                <w:sz w:val="16"/>
                <w:szCs w:val="16"/>
                <w:lang w:eastAsia="de-DE"/>
              </w:rPr>
              <w:t>116 x10</w:t>
            </w:r>
            <w:r w:rsidRPr="009216AD">
              <w:rPr>
                <w:rFonts w:ascii="Arial" w:eastAsia="Times New Roman" w:hAnsi="Arial" w:cs="Arial"/>
                <w:color w:val="000000"/>
                <w:sz w:val="16"/>
                <w:szCs w:val="16"/>
                <w:vertAlign w:val="superscript"/>
                <w:lang w:eastAsia="de-DE"/>
              </w:rPr>
              <w:t>6</w:t>
            </w:r>
          </w:p>
        </w:tc>
        <w:tc>
          <w:tcPr>
            <w:tcW w:w="1134" w:type="dxa"/>
            <w:tcBorders>
              <w:top w:val="nil"/>
              <w:left w:val="nil"/>
              <w:bottom w:val="single" w:sz="4" w:space="0" w:color="auto"/>
              <w:right w:val="nil"/>
            </w:tcBorders>
            <w:shd w:val="clear" w:color="auto" w:fill="D9D9D9" w:themeFill="background1" w:themeFillShade="D9"/>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r w:rsidRPr="009216AD">
              <w:rPr>
                <w:rFonts w:ascii="Arial" w:eastAsia="Times New Roman" w:hAnsi="Arial" w:cs="Arial"/>
                <w:color w:val="000000"/>
                <w:sz w:val="16"/>
                <w:szCs w:val="16"/>
                <w:lang w:eastAsia="de-DE"/>
              </w:rPr>
              <w:t>94%</w:t>
            </w:r>
          </w:p>
        </w:tc>
        <w:tc>
          <w:tcPr>
            <w:tcW w:w="1276" w:type="dxa"/>
            <w:tcBorders>
              <w:top w:val="nil"/>
              <w:left w:val="nil"/>
              <w:bottom w:val="single" w:sz="4" w:space="0" w:color="auto"/>
              <w:right w:val="nil"/>
            </w:tcBorders>
            <w:shd w:val="clear" w:color="auto" w:fill="D9D9D9" w:themeFill="background1" w:themeFillShade="D9"/>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r w:rsidRPr="009216AD">
              <w:rPr>
                <w:rFonts w:ascii="Arial" w:eastAsia="Times New Roman" w:hAnsi="Arial" w:cs="Arial"/>
                <w:color w:val="000000"/>
                <w:sz w:val="16"/>
                <w:szCs w:val="16"/>
                <w:lang w:eastAsia="de-DE"/>
              </w:rPr>
              <w:t>19%</w:t>
            </w:r>
          </w:p>
        </w:tc>
        <w:tc>
          <w:tcPr>
            <w:tcW w:w="1276" w:type="dxa"/>
            <w:tcBorders>
              <w:top w:val="nil"/>
              <w:left w:val="nil"/>
              <w:bottom w:val="single" w:sz="4" w:space="0" w:color="auto"/>
              <w:right w:val="nil"/>
            </w:tcBorders>
            <w:shd w:val="clear" w:color="auto" w:fill="D9D9D9" w:themeFill="background1" w:themeFillShade="D9"/>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r w:rsidRPr="009216AD">
              <w:rPr>
                <w:rFonts w:ascii="Arial" w:eastAsia="Times New Roman" w:hAnsi="Arial" w:cs="Arial"/>
                <w:color w:val="000000"/>
                <w:sz w:val="16"/>
                <w:szCs w:val="16"/>
                <w:lang w:eastAsia="de-DE"/>
              </w:rPr>
              <w:t>67%</w:t>
            </w:r>
          </w:p>
        </w:tc>
        <w:tc>
          <w:tcPr>
            <w:tcW w:w="1989" w:type="dxa"/>
            <w:tcBorders>
              <w:top w:val="nil"/>
              <w:left w:val="nil"/>
              <w:bottom w:val="single" w:sz="4" w:space="0" w:color="auto"/>
              <w:right w:val="nil"/>
            </w:tcBorders>
            <w:shd w:val="clear" w:color="auto" w:fill="D9D9D9" w:themeFill="background1" w:themeFillShade="D9"/>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r w:rsidRPr="009216AD">
              <w:rPr>
                <w:rFonts w:ascii="Arial" w:eastAsia="Times New Roman" w:hAnsi="Arial" w:cs="Arial"/>
                <w:color w:val="000000"/>
                <w:sz w:val="16"/>
                <w:szCs w:val="16"/>
                <w:lang w:eastAsia="de-DE"/>
              </w:rPr>
              <w:t>10</w:t>
            </w:r>
          </w:p>
        </w:tc>
      </w:tr>
      <w:tr w:rsidR="0076792A" w:rsidRPr="009216AD" w:rsidTr="008E6518">
        <w:trPr>
          <w:trHeight w:val="74"/>
        </w:trPr>
        <w:tc>
          <w:tcPr>
            <w:tcW w:w="521" w:type="dxa"/>
            <w:tcBorders>
              <w:top w:val="nil"/>
              <w:left w:val="nil"/>
              <w:bottom w:val="single" w:sz="4" w:space="0" w:color="auto"/>
              <w:right w:val="nil"/>
            </w:tcBorders>
            <w:shd w:val="clear" w:color="auto" w:fill="FFFFFF" w:themeFill="background1"/>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r w:rsidRPr="009216AD">
              <w:rPr>
                <w:rFonts w:ascii="Arial" w:eastAsia="Times New Roman" w:hAnsi="Arial" w:cs="Arial"/>
                <w:color w:val="000000"/>
                <w:sz w:val="16"/>
                <w:szCs w:val="16"/>
                <w:lang w:eastAsia="de-DE"/>
              </w:rPr>
              <w:t>15</w:t>
            </w:r>
          </w:p>
        </w:tc>
        <w:tc>
          <w:tcPr>
            <w:tcW w:w="1039" w:type="dxa"/>
            <w:tcBorders>
              <w:top w:val="nil"/>
              <w:left w:val="nil"/>
              <w:bottom w:val="single" w:sz="4" w:space="0" w:color="auto"/>
              <w:right w:val="nil"/>
            </w:tcBorders>
            <w:shd w:val="clear" w:color="auto" w:fill="FFFFFF" w:themeFill="background1"/>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r w:rsidRPr="009216AD">
              <w:rPr>
                <w:rFonts w:ascii="Arial" w:eastAsia="Times New Roman" w:hAnsi="Arial" w:cs="Arial"/>
                <w:color w:val="000000"/>
                <w:sz w:val="16"/>
                <w:szCs w:val="16"/>
                <w:lang w:eastAsia="de-DE"/>
              </w:rPr>
              <w:t>356 x10</w:t>
            </w:r>
            <w:r w:rsidRPr="009216AD">
              <w:rPr>
                <w:rFonts w:ascii="Arial" w:eastAsia="Times New Roman" w:hAnsi="Arial" w:cs="Arial"/>
                <w:color w:val="000000"/>
                <w:sz w:val="16"/>
                <w:szCs w:val="16"/>
                <w:vertAlign w:val="superscript"/>
                <w:lang w:eastAsia="de-DE"/>
              </w:rPr>
              <w:t>6</w:t>
            </w:r>
          </w:p>
        </w:tc>
        <w:tc>
          <w:tcPr>
            <w:tcW w:w="1275" w:type="dxa"/>
            <w:tcBorders>
              <w:top w:val="nil"/>
              <w:left w:val="nil"/>
              <w:bottom w:val="single" w:sz="4" w:space="0" w:color="auto"/>
              <w:right w:val="nil"/>
            </w:tcBorders>
            <w:shd w:val="clear" w:color="auto" w:fill="FFFFFF" w:themeFill="background1"/>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r w:rsidRPr="009216AD">
              <w:rPr>
                <w:rFonts w:ascii="Arial" w:eastAsia="Times New Roman" w:hAnsi="Arial" w:cs="Arial"/>
                <w:color w:val="000000"/>
                <w:sz w:val="16"/>
                <w:szCs w:val="16"/>
                <w:lang w:eastAsia="de-DE"/>
              </w:rPr>
              <w:t>92%</w:t>
            </w:r>
          </w:p>
        </w:tc>
        <w:tc>
          <w:tcPr>
            <w:tcW w:w="532" w:type="dxa"/>
            <w:tcBorders>
              <w:top w:val="nil"/>
              <w:left w:val="nil"/>
              <w:bottom w:val="single" w:sz="4" w:space="0" w:color="auto"/>
              <w:right w:val="nil"/>
            </w:tcBorders>
            <w:shd w:val="clear" w:color="auto" w:fill="FFFFFF" w:themeFill="background1"/>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p>
        </w:tc>
        <w:tc>
          <w:tcPr>
            <w:tcW w:w="2552" w:type="dxa"/>
            <w:tcBorders>
              <w:top w:val="nil"/>
              <w:left w:val="nil"/>
              <w:bottom w:val="single" w:sz="4" w:space="0" w:color="auto"/>
              <w:right w:val="nil"/>
            </w:tcBorders>
            <w:shd w:val="clear" w:color="auto" w:fill="FFFFFF" w:themeFill="background1"/>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r w:rsidRPr="009216AD">
              <w:rPr>
                <w:rFonts w:ascii="Arial" w:eastAsia="Times New Roman" w:hAnsi="Arial" w:cs="Arial"/>
                <w:color w:val="000000"/>
                <w:sz w:val="16"/>
                <w:szCs w:val="16"/>
                <w:lang w:eastAsia="de-DE"/>
              </w:rPr>
              <w:t>65%</w:t>
            </w:r>
          </w:p>
        </w:tc>
        <w:tc>
          <w:tcPr>
            <w:tcW w:w="2693" w:type="dxa"/>
            <w:tcBorders>
              <w:top w:val="nil"/>
              <w:left w:val="nil"/>
              <w:bottom w:val="single" w:sz="4" w:space="0" w:color="auto"/>
              <w:right w:val="nil"/>
            </w:tcBorders>
            <w:shd w:val="clear" w:color="auto" w:fill="FFFFFF" w:themeFill="background1"/>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r w:rsidRPr="009216AD">
              <w:rPr>
                <w:rFonts w:ascii="Arial" w:eastAsia="Times New Roman" w:hAnsi="Arial" w:cs="Arial"/>
                <w:color w:val="000000"/>
                <w:sz w:val="16"/>
                <w:szCs w:val="16"/>
                <w:lang w:eastAsia="de-DE"/>
              </w:rPr>
              <w:t>231 x10</w:t>
            </w:r>
            <w:r w:rsidRPr="009216AD">
              <w:rPr>
                <w:rFonts w:ascii="Arial" w:eastAsia="Times New Roman" w:hAnsi="Arial" w:cs="Arial"/>
                <w:color w:val="000000"/>
                <w:sz w:val="16"/>
                <w:szCs w:val="16"/>
                <w:vertAlign w:val="superscript"/>
                <w:lang w:eastAsia="de-DE"/>
              </w:rPr>
              <w:t>6</w:t>
            </w:r>
          </w:p>
        </w:tc>
        <w:tc>
          <w:tcPr>
            <w:tcW w:w="1134" w:type="dxa"/>
            <w:tcBorders>
              <w:top w:val="nil"/>
              <w:left w:val="nil"/>
              <w:bottom w:val="single" w:sz="4" w:space="0" w:color="auto"/>
              <w:right w:val="nil"/>
            </w:tcBorders>
            <w:shd w:val="clear" w:color="auto" w:fill="FFFFFF" w:themeFill="background1"/>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r w:rsidRPr="009216AD">
              <w:rPr>
                <w:rFonts w:ascii="Arial" w:eastAsia="Times New Roman" w:hAnsi="Arial" w:cs="Arial"/>
                <w:color w:val="000000"/>
                <w:sz w:val="16"/>
                <w:szCs w:val="16"/>
                <w:lang w:eastAsia="de-DE"/>
              </w:rPr>
              <w:t>99%</w:t>
            </w:r>
          </w:p>
        </w:tc>
        <w:tc>
          <w:tcPr>
            <w:tcW w:w="1276" w:type="dxa"/>
            <w:tcBorders>
              <w:top w:val="nil"/>
              <w:left w:val="nil"/>
              <w:bottom w:val="single" w:sz="4" w:space="0" w:color="auto"/>
              <w:right w:val="nil"/>
            </w:tcBorders>
            <w:shd w:val="clear" w:color="auto" w:fill="FFFFFF" w:themeFill="background1"/>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r w:rsidRPr="009216AD">
              <w:rPr>
                <w:rFonts w:ascii="Arial" w:eastAsia="Times New Roman" w:hAnsi="Arial" w:cs="Arial"/>
                <w:color w:val="000000"/>
                <w:sz w:val="16"/>
                <w:szCs w:val="16"/>
                <w:lang w:eastAsia="de-DE"/>
              </w:rPr>
              <w:t>88%</w:t>
            </w:r>
          </w:p>
        </w:tc>
        <w:tc>
          <w:tcPr>
            <w:tcW w:w="1276" w:type="dxa"/>
            <w:tcBorders>
              <w:top w:val="nil"/>
              <w:left w:val="nil"/>
              <w:bottom w:val="single" w:sz="4" w:space="0" w:color="auto"/>
              <w:right w:val="nil"/>
            </w:tcBorders>
            <w:shd w:val="clear" w:color="auto" w:fill="FFFFFF" w:themeFill="background1"/>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r w:rsidRPr="009216AD">
              <w:rPr>
                <w:rFonts w:ascii="Arial" w:eastAsia="Times New Roman" w:hAnsi="Arial" w:cs="Arial"/>
                <w:color w:val="000000"/>
                <w:sz w:val="16"/>
                <w:szCs w:val="16"/>
                <w:lang w:eastAsia="de-DE"/>
              </w:rPr>
              <w:t>10%</w:t>
            </w:r>
          </w:p>
        </w:tc>
        <w:tc>
          <w:tcPr>
            <w:tcW w:w="1989" w:type="dxa"/>
            <w:tcBorders>
              <w:top w:val="nil"/>
              <w:left w:val="nil"/>
              <w:bottom w:val="single" w:sz="4" w:space="0" w:color="auto"/>
              <w:right w:val="nil"/>
            </w:tcBorders>
            <w:shd w:val="clear" w:color="auto" w:fill="FFFFFF" w:themeFill="background1"/>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r w:rsidRPr="009216AD">
              <w:rPr>
                <w:rFonts w:ascii="Arial" w:eastAsia="Times New Roman" w:hAnsi="Arial" w:cs="Arial"/>
                <w:color w:val="000000"/>
                <w:sz w:val="16"/>
                <w:szCs w:val="16"/>
                <w:lang w:eastAsia="de-DE"/>
              </w:rPr>
              <w:t>13</w:t>
            </w:r>
          </w:p>
        </w:tc>
      </w:tr>
    </w:tbl>
    <w:p w:rsidR="0076792A" w:rsidRPr="009216AD" w:rsidRDefault="0076792A" w:rsidP="00EB1C0C">
      <w:pPr>
        <w:spacing w:after="0" w:line="240" w:lineRule="auto"/>
        <w:jc w:val="both"/>
        <w:rPr>
          <w:rFonts w:ascii="Arial" w:hAnsi="Arial" w:cs="Arial"/>
          <w:sz w:val="20"/>
          <w:szCs w:val="24"/>
          <w:lang w:val="en-US"/>
        </w:rPr>
      </w:pPr>
    </w:p>
    <w:p w:rsidR="0076792A" w:rsidRPr="009216AD" w:rsidRDefault="0076792A" w:rsidP="00EB1C0C">
      <w:pPr>
        <w:spacing w:after="0" w:line="240" w:lineRule="auto"/>
        <w:jc w:val="both"/>
        <w:rPr>
          <w:rFonts w:ascii="Arial" w:hAnsi="Arial" w:cs="Arial"/>
          <w:sz w:val="20"/>
          <w:szCs w:val="24"/>
          <w:lang w:val="en-US"/>
        </w:rPr>
      </w:pPr>
      <w:r w:rsidRPr="009216AD">
        <w:rPr>
          <w:rFonts w:ascii="Arial" w:hAnsi="Arial" w:cs="Arial"/>
          <w:sz w:val="20"/>
          <w:szCs w:val="24"/>
          <w:lang w:val="en-US"/>
        </w:rPr>
        <w:t xml:space="preserve">PBMCs from the leukapheresis product as well as the final HD-CAR-1 product were analyzed by flow cytometry. Flow cytometry was performed on a FACS Canto Flow Cytometry Cell Analyzer (BD Bioscience). Data were analyzed with DIVA software Version 8.0 (BD Bioscience). For immunophenotyping of the PBMCs the following monoclonal antibodies were used: CD3 (clone SK7), CD19 (clone SJ25C1), CD45 (clone 2D1) (all former from BD Bioscience), CD45RA (clone HI100) (eBioscience) and CD197 (CCR7, clone G043H7) (Biolegend). LIVE/DEAD fixable NEAR-IR (Thermo Scientific) was used to detect dead cells. For immunophenotyping of the manufactured HD-CAR-1 product, the following additional monoclonal antibodies were used: CD4 (clone SK3), CD8 (clone SK1), CD14 (clone MOP9), and CD34 (clone 8G12). For detection of CD19-directed CAR specific cells, the biotinylated CD19 CAR Detection Reagent and the Anti-Biotin antibody (both </w:t>
      </w:r>
      <w:proofErr w:type="spellStart"/>
      <w:r w:rsidRPr="009216AD">
        <w:rPr>
          <w:rFonts w:ascii="Arial" w:hAnsi="Arial" w:cs="Arial"/>
          <w:sz w:val="20"/>
          <w:szCs w:val="24"/>
          <w:lang w:val="en-US"/>
        </w:rPr>
        <w:t>Miltenyi</w:t>
      </w:r>
      <w:proofErr w:type="spellEnd"/>
      <w:r w:rsidRPr="009216AD">
        <w:rPr>
          <w:rFonts w:ascii="Arial" w:hAnsi="Arial" w:cs="Arial"/>
          <w:sz w:val="20"/>
          <w:szCs w:val="24"/>
          <w:lang w:val="en-US"/>
        </w:rPr>
        <w:t xml:space="preserve"> </w:t>
      </w:r>
      <w:proofErr w:type="spellStart"/>
      <w:r w:rsidRPr="009216AD">
        <w:rPr>
          <w:rFonts w:ascii="Arial" w:hAnsi="Arial" w:cs="Arial"/>
          <w:sz w:val="20"/>
          <w:szCs w:val="24"/>
          <w:lang w:val="en-US"/>
        </w:rPr>
        <w:t>Biotec</w:t>
      </w:r>
      <w:proofErr w:type="spellEnd"/>
      <w:r w:rsidRPr="009216AD">
        <w:rPr>
          <w:rFonts w:ascii="Arial" w:hAnsi="Arial" w:cs="Arial"/>
          <w:sz w:val="20"/>
          <w:szCs w:val="24"/>
          <w:lang w:val="en-US"/>
        </w:rPr>
        <w:t>) were used. Staining was performed according to the manufacturer’s instruction. After staining, the cells were fixed with 4% paraformaldehyde (PFA) (</w:t>
      </w:r>
      <w:proofErr w:type="spellStart"/>
      <w:r w:rsidRPr="009216AD">
        <w:rPr>
          <w:rFonts w:ascii="Arial" w:hAnsi="Arial" w:cs="Arial"/>
          <w:sz w:val="20"/>
          <w:szCs w:val="24"/>
          <w:lang w:val="en-US"/>
        </w:rPr>
        <w:t>Morphisto</w:t>
      </w:r>
      <w:proofErr w:type="spellEnd"/>
      <w:r w:rsidRPr="009216AD">
        <w:rPr>
          <w:rFonts w:ascii="Arial" w:hAnsi="Arial" w:cs="Arial"/>
          <w:sz w:val="20"/>
          <w:szCs w:val="24"/>
          <w:lang w:val="en-US"/>
        </w:rPr>
        <w:t xml:space="preserve">) and stored at 4°C until measurement. Compensation was based on PBMCs and non-transduced control (NTC) cells and fluorescence minus one control (FMO) were performed for CD45RA and CD197 as well as for CD19-positive CARTs. CD45 vs. CD3 was used to gate for CD3 T cells from which CD19 CARTs were selected. Cell counting was performed with the automated cell counting system </w:t>
      </w:r>
      <w:proofErr w:type="spellStart"/>
      <w:r w:rsidRPr="009216AD">
        <w:rPr>
          <w:rFonts w:ascii="Arial" w:hAnsi="Arial" w:cs="Arial"/>
          <w:sz w:val="20"/>
          <w:szCs w:val="24"/>
          <w:lang w:val="en-US"/>
        </w:rPr>
        <w:t>LunaFL</w:t>
      </w:r>
      <w:proofErr w:type="spellEnd"/>
      <w:r w:rsidRPr="009216AD">
        <w:rPr>
          <w:rFonts w:ascii="Arial" w:hAnsi="Arial" w:cs="Arial"/>
          <w:sz w:val="20"/>
          <w:szCs w:val="24"/>
          <w:lang w:val="en-US"/>
        </w:rPr>
        <w:t xml:space="preserve"> (Logos Biosystems). In the final product no B cells or CD34-positive stem cells were detected. </w:t>
      </w:r>
    </w:p>
    <w:p w:rsidR="0076792A" w:rsidRPr="009216AD" w:rsidRDefault="0076792A" w:rsidP="00EB1C0C">
      <w:pPr>
        <w:spacing w:after="0" w:line="240" w:lineRule="auto"/>
        <w:jc w:val="both"/>
        <w:rPr>
          <w:rFonts w:ascii="Arial" w:hAnsi="Arial" w:cs="Arial"/>
          <w:sz w:val="20"/>
          <w:szCs w:val="24"/>
          <w:lang w:val="en-US"/>
        </w:rPr>
      </w:pPr>
    </w:p>
    <w:p w:rsidR="0076792A" w:rsidRPr="009216AD" w:rsidRDefault="0076792A" w:rsidP="00EB1C0C">
      <w:pPr>
        <w:spacing w:after="0" w:line="240" w:lineRule="auto"/>
        <w:jc w:val="both"/>
        <w:rPr>
          <w:rFonts w:ascii="Arial" w:hAnsi="Arial" w:cs="Arial"/>
          <w:sz w:val="20"/>
          <w:szCs w:val="24"/>
          <w:lang w:val="en-US"/>
        </w:rPr>
      </w:pPr>
      <w:r w:rsidRPr="009216AD">
        <w:rPr>
          <w:rFonts w:ascii="Arial" w:hAnsi="Arial" w:cs="Arial"/>
          <w:sz w:val="20"/>
          <w:szCs w:val="24"/>
          <w:lang w:val="en-US"/>
        </w:rPr>
        <w:t xml:space="preserve">*CARTs production was performed twice. Due to a low T cell number in the leukapheresis product, required dose was not achieved within one production. CARTs from both productions were administered to the patient. </w:t>
      </w:r>
    </w:p>
    <w:p w:rsidR="0076792A" w:rsidRPr="009216AD" w:rsidRDefault="0076792A" w:rsidP="00EB1C0C">
      <w:pPr>
        <w:tabs>
          <w:tab w:val="left" w:pos="1065"/>
        </w:tabs>
        <w:spacing w:after="0" w:line="240" w:lineRule="auto"/>
        <w:rPr>
          <w:rFonts w:ascii="Arial" w:hAnsi="Arial" w:cs="Arial"/>
          <w:lang w:val="en-US"/>
        </w:rPr>
        <w:sectPr w:rsidR="0076792A" w:rsidRPr="009216AD" w:rsidSect="008E6518">
          <w:pgSz w:w="16838" w:h="11906" w:orient="landscape"/>
          <w:pgMar w:top="1417" w:right="1417" w:bottom="1417" w:left="1134" w:header="708" w:footer="708" w:gutter="0"/>
          <w:cols w:space="708"/>
          <w:docGrid w:linePitch="360"/>
        </w:sectPr>
      </w:pPr>
    </w:p>
    <w:tbl>
      <w:tblPr>
        <w:tblpPr w:leftFromText="141" w:rightFromText="141" w:horzAnchor="margin" w:tblpY="780"/>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63"/>
        <w:gridCol w:w="1560"/>
        <w:gridCol w:w="1417"/>
        <w:gridCol w:w="1276"/>
        <w:gridCol w:w="1276"/>
        <w:gridCol w:w="1417"/>
      </w:tblGrid>
      <w:tr w:rsidR="0076792A" w:rsidRPr="009216AD" w:rsidTr="008E6518">
        <w:trPr>
          <w:trHeight w:val="70"/>
        </w:trPr>
        <w:tc>
          <w:tcPr>
            <w:tcW w:w="2263" w:type="dxa"/>
            <w:vMerge w:val="restart"/>
            <w:shd w:val="clear" w:color="auto" w:fill="D9D9D9" w:themeFill="background1" w:themeFillShade="D9"/>
            <w:vAlign w:val="center"/>
            <w:hideMark/>
          </w:tcPr>
          <w:p w:rsidR="0076792A" w:rsidRPr="009216AD" w:rsidRDefault="0076792A" w:rsidP="00EB1C0C">
            <w:pPr>
              <w:spacing w:after="0" w:line="240" w:lineRule="auto"/>
              <w:jc w:val="center"/>
              <w:rPr>
                <w:rFonts w:ascii="Arial" w:eastAsia="Times New Roman" w:hAnsi="Arial" w:cs="Arial"/>
                <w:b/>
                <w:bCs/>
                <w:color w:val="000000"/>
                <w:sz w:val="16"/>
                <w:szCs w:val="16"/>
                <w:lang w:eastAsia="de-DE"/>
              </w:rPr>
            </w:pPr>
            <w:r w:rsidRPr="009216AD">
              <w:rPr>
                <w:rFonts w:ascii="Arial" w:eastAsia="Times New Roman" w:hAnsi="Arial" w:cs="Arial"/>
                <w:b/>
                <w:bCs/>
                <w:color w:val="000000"/>
                <w:sz w:val="16"/>
                <w:szCs w:val="16"/>
                <w:lang w:eastAsia="de-DE"/>
              </w:rPr>
              <w:lastRenderedPageBreak/>
              <w:t xml:space="preserve">Adverse </w:t>
            </w:r>
            <w:proofErr w:type="spellStart"/>
            <w:r w:rsidRPr="009216AD">
              <w:rPr>
                <w:rFonts w:ascii="Arial" w:eastAsia="Times New Roman" w:hAnsi="Arial" w:cs="Arial"/>
                <w:b/>
                <w:bCs/>
                <w:color w:val="000000"/>
                <w:sz w:val="16"/>
                <w:szCs w:val="16"/>
                <w:lang w:eastAsia="de-DE"/>
              </w:rPr>
              <w:t>event</w:t>
            </w:r>
            <w:proofErr w:type="spellEnd"/>
          </w:p>
        </w:tc>
        <w:tc>
          <w:tcPr>
            <w:tcW w:w="1560" w:type="dxa"/>
            <w:shd w:val="clear" w:color="auto" w:fill="D9D9D9" w:themeFill="background1" w:themeFillShade="D9"/>
            <w:noWrap/>
            <w:vAlign w:val="center"/>
            <w:hideMark/>
          </w:tcPr>
          <w:p w:rsidR="0076792A" w:rsidRPr="009216AD" w:rsidRDefault="0076792A" w:rsidP="00EB1C0C">
            <w:pPr>
              <w:spacing w:after="0" w:line="240" w:lineRule="auto"/>
              <w:jc w:val="center"/>
              <w:rPr>
                <w:rFonts w:ascii="Arial" w:eastAsia="Times New Roman" w:hAnsi="Arial" w:cs="Arial"/>
                <w:b/>
                <w:bCs/>
                <w:color w:val="000000"/>
                <w:sz w:val="16"/>
                <w:szCs w:val="16"/>
                <w:lang w:eastAsia="de-DE"/>
              </w:rPr>
            </w:pPr>
            <w:r w:rsidRPr="009216AD">
              <w:rPr>
                <w:rFonts w:ascii="Arial" w:eastAsia="Times New Roman" w:hAnsi="Arial" w:cs="Arial"/>
                <w:b/>
                <w:bCs/>
                <w:color w:val="000000"/>
                <w:sz w:val="16"/>
                <w:szCs w:val="16"/>
                <w:lang w:eastAsia="de-DE"/>
              </w:rPr>
              <w:t>Grade I</w:t>
            </w:r>
          </w:p>
        </w:tc>
        <w:tc>
          <w:tcPr>
            <w:tcW w:w="1417" w:type="dxa"/>
            <w:shd w:val="clear" w:color="auto" w:fill="D9D9D9" w:themeFill="background1" w:themeFillShade="D9"/>
            <w:noWrap/>
            <w:vAlign w:val="center"/>
            <w:hideMark/>
          </w:tcPr>
          <w:p w:rsidR="0076792A" w:rsidRPr="009216AD" w:rsidRDefault="0076792A" w:rsidP="00EB1C0C">
            <w:pPr>
              <w:spacing w:after="0" w:line="240" w:lineRule="auto"/>
              <w:jc w:val="center"/>
              <w:rPr>
                <w:rFonts w:ascii="Arial" w:eastAsia="Times New Roman" w:hAnsi="Arial" w:cs="Arial"/>
                <w:b/>
                <w:bCs/>
                <w:color w:val="000000"/>
                <w:sz w:val="16"/>
                <w:szCs w:val="16"/>
                <w:lang w:eastAsia="de-DE"/>
              </w:rPr>
            </w:pPr>
            <w:r w:rsidRPr="009216AD">
              <w:rPr>
                <w:rFonts w:ascii="Arial" w:eastAsia="Times New Roman" w:hAnsi="Arial" w:cs="Arial"/>
                <w:b/>
                <w:bCs/>
                <w:color w:val="000000"/>
                <w:sz w:val="16"/>
                <w:szCs w:val="16"/>
                <w:lang w:eastAsia="de-DE"/>
              </w:rPr>
              <w:t>Grade II</w:t>
            </w:r>
          </w:p>
        </w:tc>
        <w:tc>
          <w:tcPr>
            <w:tcW w:w="1276" w:type="dxa"/>
            <w:shd w:val="clear" w:color="auto" w:fill="D9D9D9" w:themeFill="background1" w:themeFillShade="D9"/>
            <w:noWrap/>
            <w:vAlign w:val="center"/>
            <w:hideMark/>
          </w:tcPr>
          <w:p w:rsidR="0076792A" w:rsidRPr="009216AD" w:rsidRDefault="0076792A" w:rsidP="00EB1C0C">
            <w:pPr>
              <w:spacing w:after="0" w:line="240" w:lineRule="auto"/>
              <w:jc w:val="center"/>
              <w:rPr>
                <w:rFonts w:ascii="Arial" w:eastAsia="Times New Roman" w:hAnsi="Arial" w:cs="Arial"/>
                <w:b/>
                <w:bCs/>
                <w:color w:val="000000"/>
                <w:sz w:val="16"/>
                <w:szCs w:val="16"/>
                <w:lang w:eastAsia="de-DE"/>
              </w:rPr>
            </w:pPr>
            <w:r w:rsidRPr="009216AD">
              <w:rPr>
                <w:rFonts w:ascii="Arial" w:eastAsia="Times New Roman" w:hAnsi="Arial" w:cs="Arial"/>
                <w:b/>
                <w:bCs/>
                <w:color w:val="000000"/>
                <w:sz w:val="16"/>
                <w:szCs w:val="16"/>
                <w:lang w:eastAsia="de-DE"/>
              </w:rPr>
              <w:t>Grade III</w:t>
            </w:r>
          </w:p>
        </w:tc>
        <w:tc>
          <w:tcPr>
            <w:tcW w:w="1276" w:type="dxa"/>
            <w:shd w:val="clear" w:color="auto" w:fill="D9D9D9" w:themeFill="background1" w:themeFillShade="D9"/>
            <w:noWrap/>
            <w:vAlign w:val="center"/>
            <w:hideMark/>
          </w:tcPr>
          <w:p w:rsidR="0076792A" w:rsidRPr="009216AD" w:rsidRDefault="0076792A" w:rsidP="00EB1C0C">
            <w:pPr>
              <w:spacing w:after="0" w:line="240" w:lineRule="auto"/>
              <w:jc w:val="center"/>
              <w:rPr>
                <w:rFonts w:ascii="Arial" w:eastAsia="Times New Roman" w:hAnsi="Arial" w:cs="Arial"/>
                <w:b/>
                <w:bCs/>
                <w:color w:val="000000"/>
                <w:sz w:val="16"/>
                <w:szCs w:val="16"/>
                <w:lang w:eastAsia="de-DE"/>
              </w:rPr>
            </w:pPr>
            <w:r w:rsidRPr="009216AD">
              <w:rPr>
                <w:rFonts w:ascii="Arial" w:eastAsia="Times New Roman" w:hAnsi="Arial" w:cs="Arial"/>
                <w:b/>
                <w:bCs/>
                <w:color w:val="000000"/>
                <w:sz w:val="16"/>
                <w:szCs w:val="16"/>
                <w:lang w:eastAsia="de-DE"/>
              </w:rPr>
              <w:t>Grade IV</w:t>
            </w:r>
          </w:p>
        </w:tc>
        <w:tc>
          <w:tcPr>
            <w:tcW w:w="1417" w:type="dxa"/>
            <w:shd w:val="clear" w:color="auto" w:fill="D9D9D9" w:themeFill="background1" w:themeFillShade="D9"/>
            <w:noWrap/>
            <w:vAlign w:val="center"/>
            <w:hideMark/>
          </w:tcPr>
          <w:p w:rsidR="0076792A" w:rsidRPr="009216AD" w:rsidRDefault="0076792A" w:rsidP="00EB1C0C">
            <w:pPr>
              <w:spacing w:after="0" w:line="240" w:lineRule="auto"/>
              <w:jc w:val="center"/>
              <w:rPr>
                <w:rFonts w:ascii="Arial" w:eastAsia="Times New Roman" w:hAnsi="Arial" w:cs="Arial"/>
                <w:b/>
                <w:bCs/>
                <w:color w:val="000000"/>
                <w:sz w:val="16"/>
                <w:szCs w:val="16"/>
                <w:lang w:eastAsia="de-DE"/>
              </w:rPr>
            </w:pPr>
            <w:r w:rsidRPr="009216AD">
              <w:rPr>
                <w:rFonts w:ascii="Arial" w:eastAsia="Times New Roman" w:hAnsi="Arial" w:cs="Arial"/>
                <w:b/>
                <w:bCs/>
                <w:color w:val="000000"/>
                <w:sz w:val="16"/>
                <w:szCs w:val="16"/>
                <w:lang w:eastAsia="de-DE"/>
              </w:rPr>
              <w:t>Grade V</w:t>
            </w:r>
          </w:p>
        </w:tc>
      </w:tr>
      <w:tr w:rsidR="0076792A" w:rsidRPr="009216AD" w:rsidTr="008E6518">
        <w:trPr>
          <w:trHeight w:val="360"/>
        </w:trPr>
        <w:tc>
          <w:tcPr>
            <w:tcW w:w="2263" w:type="dxa"/>
            <w:vMerge/>
            <w:shd w:val="clear" w:color="auto" w:fill="D9D9D9" w:themeFill="background1" w:themeFillShade="D9"/>
            <w:vAlign w:val="center"/>
            <w:hideMark/>
          </w:tcPr>
          <w:p w:rsidR="0076792A" w:rsidRPr="009216AD" w:rsidRDefault="0076792A" w:rsidP="00EB1C0C">
            <w:pPr>
              <w:spacing w:after="0" w:line="240" w:lineRule="auto"/>
              <w:jc w:val="center"/>
              <w:rPr>
                <w:rFonts w:ascii="Arial" w:eastAsia="Times New Roman" w:hAnsi="Arial" w:cs="Arial"/>
                <w:b/>
                <w:bCs/>
                <w:color w:val="000000"/>
                <w:sz w:val="16"/>
                <w:szCs w:val="16"/>
                <w:lang w:eastAsia="de-DE"/>
              </w:rPr>
            </w:pPr>
          </w:p>
        </w:tc>
        <w:tc>
          <w:tcPr>
            <w:tcW w:w="1560" w:type="dxa"/>
            <w:shd w:val="clear" w:color="auto" w:fill="F2F2F2" w:themeFill="background1" w:themeFillShade="F2"/>
            <w:noWrap/>
            <w:vAlign w:val="center"/>
            <w:hideMark/>
          </w:tcPr>
          <w:p w:rsidR="0076792A" w:rsidRPr="009216AD" w:rsidRDefault="0076792A" w:rsidP="00EB1C0C">
            <w:pPr>
              <w:spacing w:after="0" w:line="240" w:lineRule="auto"/>
              <w:jc w:val="center"/>
              <w:rPr>
                <w:rFonts w:ascii="Arial" w:eastAsia="Times New Roman" w:hAnsi="Arial" w:cs="Arial"/>
                <w:b/>
                <w:bCs/>
                <w:color w:val="000000"/>
                <w:sz w:val="16"/>
                <w:szCs w:val="16"/>
                <w:lang w:eastAsia="de-DE"/>
              </w:rPr>
            </w:pPr>
            <w:proofErr w:type="spellStart"/>
            <w:r w:rsidRPr="009216AD">
              <w:rPr>
                <w:rFonts w:ascii="Arial" w:eastAsia="Times New Roman" w:hAnsi="Arial" w:cs="Arial"/>
                <w:b/>
                <w:bCs/>
                <w:color w:val="000000"/>
                <w:sz w:val="16"/>
                <w:szCs w:val="16"/>
                <w:lang w:eastAsia="de-DE"/>
              </w:rPr>
              <w:t>patients</w:t>
            </w:r>
            <w:proofErr w:type="spellEnd"/>
            <w:r w:rsidRPr="009216AD">
              <w:rPr>
                <w:rFonts w:ascii="Arial" w:eastAsia="Times New Roman" w:hAnsi="Arial" w:cs="Arial"/>
                <w:b/>
                <w:bCs/>
                <w:color w:val="000000"/>
                <w:sz w:val="16"/>
                <w:szCs w:val="16"/>
                <w:lang w:eastAsia="de-DE"/>
              </w:rPr>
              <w:t xml:space="preserve"> (%)</w:t>
            </w:r>
          </w:p>
        </w:tc>
        <w:tc>
          <w:tcPr>
            <w:tcW w:w="1417" w:type="dxa"/>
            <w:shd w:val="clear" w:color="auto" w:fill="F2F2F2" w:themeFill="background1" w:themeFillShade="F2"/>
            <w:noWrap/>
            <w:vAlign w:val="center"/>
            <w:hideMark/>
          </w:tcPr>
          <w:p w:rsidR="0076792A" w:rsidRPr="009216AD" w:rsidRDefault="0076792A" w:rsidP="00EB1C0C">
            <w:pPr>
              <w:spacing w:after="0" w:line="240" w:lineRule="auto"/>
              <w:jc w:val="center"/>
              <w:rPr>
                <w:rFonts w:ascii="Arial" w:eastAsia="Times New Roman" w:hAnsi="Arial" w:cs="Arial"/>
                <w:b/>
                <w:bCs/>
                <w:color w:val="000000"/>
                <w:sz w:val="16"/>
                <w:szCs w:val="16"/>
                <w:lang w:eastAsia="de-DE"/>
              </w:rPr>
            </w:pPr>
            <w:proofErr w:type="spellStart"/>
            <w:r w:rsidRPr="009216AD">
              <w:rPr>
                <w:rFonts w:ascii="Arial" w:eastAsia="Times New Roman" w:hAnsi="Arial" w:cs="Arial"/>
                <w:b/>
                <w:bCs/>
                <w:color w:val="000000"/>
                <w:sz w:val="16"/>
                <w:szCs w:val="16"/>
                <w:lang w:eastAsia="de-DE"/>
              </w:rPr>
              <w:t>patients</w:t>
            </w:r>
            <w:proofErr w:type="spellEnd"/>
            <w:r w:rsidRPr="009216AD">
              <w:rPr>
                <w:rFonts w:ascii="Arial" w:eastAsia="Times New Roman" w:hAnsi="Arial" w:cs="Arial"/>
                <w:b/>
                <w:bCs/>
                <w:color w:val="000000"/>
                <w:sz w:val="16"/>
                <w:szCs w:val="16"/>
                <w:lang w:eastAsia="de-DE"/>
              </w:rPr>
              <w:t xml:space="preserve"> (%)</w:t>
            </w:r>
          </w:p>
        </w:tc>
        <w:tc>
          <w:tcPr>
            <w:tcW w:w="1276" w:type="dxa"/>
            <w:shd w:val="clear" w:color="auto" w:fill="F2F2F2" w:themeFill="background1" w:themeFillShade="F2"/>
            <w:noWrap/>
            <w:vAlign w:val="center"/>
            <w:hideMark/>
          </w:tcPr>
          <w:p w:rsidR="0076792A" w:rsidRPr="009216AD" w:rsidRDefault="0076792A" w:rsidP="00EB1C0C">
            <w:pPr>
              <w:spacing w:after="0" w:line="240" w:lineRule="auto"/>
              <w:jc w:val="center"/>
              <w:rPr>
                <w:rFonts w:ascii="Arial" w:eastAsia="Times New Roman" w:hAnsi="Arial" w:cs="Arial"/>
                <w:b/>
                <w:bCs/>
                <w:color w:val="000000"/>
                <w:sz w:val="16"/>
                <w:szCs w:val="16"/>
                <w:lang w:eastAsia="de-DE"/>
              </w:rPr>
            </w:pPr>
            <w:proofErr w:type="spellStart"/>
            <w:r w:rsidRPr="009216AD">
              <w:rPr>
                <w:rFonts w:ascii="Arial" w:eastAsia="Times New Roman" w:hAnsi="Arial" w:cs="Arial"/>
                <w:b/>
                <w:bCs/>
                <w:color w:val="000000"/>
                <w:sz w:val="16"/>
                <w:szCs w:val="16"/>
                <w:lang w:eastAsia="de-DE"/>
              </w:rPr>
              <w:t>patients</w:t>
            </w:r>
            <w:proofErr w:type="spellEnd"/>
            <w:r w:rsidRPr="009216AD">
              <w:rPr>
                <w:rFonts w:ascii="Arial" w:eastAsia="Times New Roman" w:hAnsi="Arial" w:cs="Arial"/>
                <w:b/>
                <w:bCs/>
                <w:color w:val="000000"/>
                <w:sz w:val="16"/>
                <w:szCs w:val="16"/>
                <w:lang w:eastAsia="de-DE"/>
              </w:rPr>
              <w:t xml:space="preserve"> (%)</w:t>
            </w:r>
          </w:p>
        </w:tc>
        <w:tc>
          <w:tcPr>
            <w:tcW w:w="1276" w:type="dxa"/>
            <w:shd w:val="clear" w:color="auto" w:fill="F2F2F2" w:themeFill="background1" w:themeFillShade="F2"/>
            <w:noWrap/>
            <w:vAlign w:val="center"/>
            <w:hideMark/>
          </w:tcPr>
          <w:p w:rsidR="0076792A" w:rsidRPr="009216AD" w:rsidRDefault="0076792A" w:rsidP="00EB1C0C">
            <w:pPr>
              <w:spacing w:after="0" w:line="240" w:lineRule="auto"/>
              <w:jc w:val="center"/>
              <w:rPr>
                <w:rFonts w:ascii="Arial" w:eastAsia="Times New Roman" w:hAnsi="Arial" w:cs="Arial"/>
                <w:b/>
                <w:bCs/>
                <w:color w:val="000000"/>
                <w:sz w:val="16"/>
                <w:szCs w:val="16"/>
                <w:lang w:eastAsia="de-DE"/>
              </w:rPr>
            </w:pPr>
            <w:proofErr w:type="spellStart"/>
            <w:r w:rsidRPr="009216AD">
              <w:rPr>
                <w:rFonts w:ascii="Arial" w:eastAsia="Times New Roman" w:hAnsi="Arial" w:cs="Arial"/>
                <w:b/>
                <w:bCs/>
                <w:color w:val="000000"/>
                <w:sz w:val="16"/>
                <w:szCs w:val="16"/>
                <w:lang w:eastAsia="de-DE"/>
              </w:rPr>
              <w:t>patients</w:t>
            </w:r>
            <w:proofErr w:type="spellEnd"/>
            <w:r w:rsidRPr="009216AD">
              <w:rPr>
                <w:rFonts w:ascii="Arial" w:eastAsia="Times New Roman" w:hAnsi="Arial" w:cs="Arial"/>
                <w:b/>
                <w:bCs/>
                <w:color w:val="000000"/>
                <w:sz w:val="16"/>
                <w:szCs w:val="16"/>
                <w:lang w:eastAsia="de-DE"/>
              </w:rPr>
              <w:t xml:space="preserve"> (%)</w:t>
            </w:r>
          </w:p>
        </w:tc>
        <w:tc>
          <w:tcPr>
            <w:tcW w:w="1417" w:type="dxa"/>
            <w:shd w:val="clear" w:color="auto" w:fill="F2F2F2" w:themeFill="background1" w:themeFillShade="F2"/>
            <w:noWrap/>
            <w:vAlign w:val="center"/>
            <w:hideMark/>
          </w:tcPr>
          <w:p w:rsidR="0076792A" w:rsidRPr="009216AD" w:rsidRDefault="0076792A" w:rsidP="00EB1C0C">
            <w:pPr>
              <w:spacing w:after="0" w:line="240" w:lineRule="auto"/>
              <w:jc w:val="center"/>
              <w:rPr>
                <w:rFonts w:ascii="Arial" w:eastAsia="Times New Roman" w:hAnsi="Arial" w:cs="Arial"/>
                <w:b/>
                <w:bCs/>
                <w:color w:val="000000"/>
                <w:sz w:val="16"/>
                <w:szCs w:val="16"/>
                <w:lang w:eastAsia="de-DE"/>
              </w:rPr>
            </w:pPr>
            <w:proofErr w:type="spellStart"/>
            <w:r w:rsidRPr="009216AD">
              <w:rPr>
                <w:rFonts w:ascii="Arial" w:eastAsia="Times New Roman" w:hAnsi="Arial" w:cs="Arial"/>
                <w:b/>
                <w:bCs/>
                <w:color w:val="000000"/>
                <w:sz w:val="16"/>
                <w:szCs w:val="16"/>
                <w:lang w:eastAsia="de-DE"/>
              </w:rPr>
              <w:t>patients</w:t>
            </w:r>
            <w:proofErr w:type="spellEnd"/>
            <w:r w:rsidRPr="009216AD">
              <w:rPr>
                <w:rFonts w:ascii="Arial" w:eastAsia="Times New Roman" w:hAnsi="Arial" w:cs="Arial"/>
                <w:b/>
                <w:bCs/>
                <w:color w:val="000000"/>
                <w:sz w:val="16"/>
                <w:szCs w:val="16"/>
                <w:lang w:eastAsia="de-DE"/>
              </w:rPr>
              <w:t xml:space="preserve"> (%)</w:t>
            </w:r>
          </w:p>
        </w:tc>
      </w:tr>
      <w:tr w:rsidR="0076792A" w:rsidRPr="009216AD" w:rsidTr="008E6518">
        <w:trPr>
          <w:trHeight w:val="315"/>
        </w:trPr>
        <w:tc>
          <w:tcPr>
            <w:tcW w:w="2263" w:type="dxa"/>
            <w:shd w:val="clear" w:color="auto" w:fill="auto"/>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proofErr w:type="spellStart"/>
            <w:r w:rsidRPr="009216AD">
              <w:rPr>
                <w:rFonts w:ascii="Arial" w:eastAsia="Times New Roman" w:hAnsi="Arial" w:cs="Arial"/>
                <w:color w:val="000000"/>
                <w:sz w:val="16"/>
                <w:szCs w:val="16"/>
                <w:lang w:eastAsia="de-DE"/>
              </w:rPr>
              <w:t>Anxiety</w:t>
            </w:r>
            <w:proofErr w:type="spellEnd"/>
          </w:p>
        </w:tc>
        <w:tc>
          <w:tcPr>
            <w:tcW w:w="1560" w:type="dxa"/>
            <w:shd w:val="clear" w:color="auto" w:fill="auto"/>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r w:rsidRPr="009216AD">
              <w:rPr>
                <w:rFonts w:ascii="Arial" w:eastAsia="Times New Roman" w:hAnsi="Arial" w:cs="Arial"/>
                <w:color w:val="000000"/>
                <w:sz w:val="16"/>
                <w:szCs w:val="16"/>
                <w:lang w:eastAsia="de-DE"/>
              </w:rPr>
              <w:t>1 (8)</w:t>
            </w:r>
          </w:p>
        </w:tc>
        <w:tc>
          <w:tcPr>
            <w:tcW w:w="1417" w:type="dxa"/>
            <w:shd w:val="clear" w:color="auto" w:fill="auto"/>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r w:rsidRPr="009216AD">
              <w:rPr>
                <w:rFonts w:ascii="Arial" w:eastAsia="Times New Roman" w:hAnsi="Arial" w:cs="Arial"/>
                <w:color w:val="000000"/>
                <w:sz w:val="16"/>
                <w:szCs w:val="16"/>
                <w:lang w:eastAsia="de-DE"/>
              </w:rPr>
              <w:t>-</w:t>
            </w:r>
          </w:p>
        </w:tc>
        <w:tc>
          <w:tcPr>
            <w:tcW w:w="1276" w:type="dxa"/>
            <w:shd w:val="clear" w:color="auto" w:fill="auto"/>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r w:rsidRPr="009216AD">
              <w:rPr>
                <w:rFonts w:ascii="Arial" w:eastAsia="Times New Roman" w:hAnsi="Arial" w:cs="Arial"/>
                <w:color w:val="000000"/>
                <w:sz w:val="16"/>
                <w:szCs w:val="16"/>
                <w:lang w:eastAsia="de-DE"/>
              </w:rPr>
              <w:t>-</w:t>
            </w:r>
          </w:p>
        </w:tc>
        <w:tc>
          <w:tcPr>
            <w:tcW w:w="1276" w:type="dxa"/>
            <w:shd w:val="clear" w:color="auto" w:fill="auto"/>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r w:rsidRPr="009216AD">
              <w:rPr>
                <w:rFonts w:ascii="Arial" w:eastAsia="Times New Roman" w:hAnsi="Arial" w:cs="Arial"/>
                <w:color w:val="000000"/>
                <w:sz w:val="16"/>
                <w:szCs w:val="16"/>
                <w:lang w:eastAsia="de-DE"/>
              </w:rPr>
              <w:t>-</w:t>
            </w:r>
          </w:p>
        </w:tc>
        <w:tc>
          <w:tcPr>
            <w:tcW w:w="1417" w:type="dxa"/>
            <w:shd w:val="clear" w:color="auto" w:fill="auto"/>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r w:rsidRPr="009216AD">
              <w:rPr>
                <w:rFonts w:ascii="Arial" w:eastAsia="Times New Roman" w:hAnsi="Arial" w:cs="Arial"/>
                <w:color w:val="000000"/>
                <w:sz w:val="16"/>
                <w:szCs w:val="16"/>
                <w:lang w:eastAsia="de-DE"/>
              </w:rPr>
              <w:t>-</w:t>
            </w:r>
          </w:p>
        </w:tc>
      </w:tr>
      <w:tr w:rsidR="0076792A" w:rsidRPr="009216AD" w:rsidTr="008E6518">
        <w:trPr>
          <w:trHeight w:val="315"/>
        </w:trPr>
        <w:tc>
          <w:tcPr>
            <w:tcW w:w="2263" w:type="dxa"/>
            <w:shd w:val="clear" w:color="auto" w:fill="D9D9D9" w:themeFill="background1" w:themeFillShade="D9"/>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proofErr w:type="spellStart"/>
            <w:r w:rsidRPr="009216AD">
              <w:rPr>
                <w:rFonts w:ascii="Arial" w:eastAsia="Times New Roman" w:hAnsi="Arial" w:cs="Arial"/>
                <w:color w:val="000000"/>
                <w:sz w:val="16"/>
                <w:szCs w:val="16"/>
                <w:lang w:eastAsia="de-DE"/>
              </w:rPr>
              <w:t>Arthralgia</w:t>
            </w:r>
            <w:proofErr w:type="spellEnd"/>
          </w:p>
        </w:tc>
        <w:tc>
          <w:tcPr>
            <w:tcW w:w="1560" w:type="dxa"/>
            <w:shd w:val="clear" w:color="auto" w:fill="D9D9D9" w:themeFill="background1" w:themeFillShade="D9"/>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r w:rsidRPr="009216AD">
              <w:rPr>
                <w:rFonts w:ascii="Arial" w:eastAsia="Times New Roman" w:hAnsi="Arial" w:cs="Arial"/>
                <w:color w:val="000000"/>
                <w:sz w:val="16"/>
                <w:szCs w:val="16"/>
                <w:lang w:eastAsia="de-DE"/>
              </w:rPr>
              <w:t>1 (8)</w:t>
            </w:r>
          </w:p>
        </w:tc>
        <w:tc>
          <w:tcPr>
            <w:tcW w:w="1417" w:type="dxa"/>
            <w:shd w:val="clear" w:color="auto" w:fill="D9D9D9" w:themeFill="background1" w:themeFillShade="D9"/>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r w:rsidRPr="009216AD">
              <w:rPr>
                <w:rFonts w:ascii="Arial" w:eastAsia="Times New Roman" w:hAnsi="Arial" w:cs="Arial"/>
                <w:color w:val="000000"/>
                <w:sz w:val="16"/>
                <w:szCs w:val="16"/>
                <w:lang w:eastAsia="de-DE"/>
              </w:rPr>
              <w:t>-</w:t>
            </w:r>
          </w:p>
        </w:tc>
        <w:tc>
          <w:tcPr>
            <w:tcW w:w="1276" w:type="dxa"/>
            <w:shd w:val="clear" w:color="auto" w:fill="D9D9D9" w:themeFill="background1" w:themeFillShade="D9"/>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r w:rsidRPr="009216AD">
              <w:rPr>
                <w:rFonts w:ascii="Arial" w:eastAsia="Times New Roman" w:hAnsi="Arial" w:cs="Arial"/>
                <w:color w:val="000000"/>
                <w:sz w:val="16"/>
                <w:szCs w:val="16"/>
                <w:lang w:eastAsia="de-DE"/>
              </w:rPr>
              <w:t>-</w:t>
            </w:r>
          </w:p>
        </w:tc>
        <w:tc>
          <w:tcPr>
            <w:tcW w:w="1276" w:type="dxa"/>
            <w:shd w:val="clear" w:color="auto" w:fill="D9D9D9" w:themeFill="background1" w:themeFillShade="D9"/>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r w:rsidRPr="009216AD">
              <w:rPr>
                <w:rFonts w:ascii="Arial" w:eastAsia="Times New Roman" w:hAnsi="Arial" w:cs="Arial"/>
                <w:color w:val="000000"/>
                <w:sz w:val="16"/>
                <w:szCs w:val="16"/>
                <w:lang w:eastAsia="de-DE"/>
              </w:rPr>
              <w:t>-</w:t>
            </w:r>
          </w:p>
        </w:tc>
        <w:tc>
          <w:tcPr>
            <w:tcW w:w="1417" w:type="dxa"/>
            <w:shd w:val="clear" w:color="auto" w:fill="D9D9D9" w:themeFill="background1" w:themeFillShade="D9"/>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r w:rsidRPr="009216AD">
              <w:rPr>
                <w:rFonts w:ascii="Arial" w:eastAsia="Times New Roman" w:hAnsi="Arial" w:cs="Arial"/>
                <w:color w:val="000000"/>
                <w:sz w:val="16"/>
                <w:szCs w:val="16"/>
                <w:lang w:eastAsia="de-DE"/>
              </w:rPr>
              <w:t>-</w:t>
            </w:r>
          </w:p>
        </w:tc>
      </w:tr>
      <w:tr w:rsidR="0076792A" w:rsidRPr="009216AD" w:rsidTr="008E6518">
        <w:trPr>
          <w:trHeight w:val="315"/>
        </w:trPr>
        <w:tc>
          <w:tcPr>
            <w:tcW w:w="2263" w:type="dxa"/>
            <w:shd w:val="clear" w:color="auto" w:fill="auto"/>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proofErr w:type="spellStart"/>
            <w:r w:rsidRPr="009216AD">
              <w:rPr>
                <w:rFonts w:ascii="Arial" w:eastAsia="Times New Roman" w:hAnsi="Arial" w:cs="Arial"/>
                <w:color w:val="000000"/>
                <w:sz w:val="16"/>
                <w:szCs w:val="16"/>
                <w:lang w:eastAsia="de-DE"/>
              </w:rPr>
              <w:t>Blurred</w:t>
            </w:r>
            <w:proofErr w:type="spellEnd"/>
            <w:r w:rsidRPr="009216AD">
              <w:rPr>
                <w:rFonts w:ascii="Arial" w:eastAsia="Times New Roman" w:hAnsi="Arial" w:cs="Arial"/>
                <w:color w:val="000000"/>
                <w:sz w:val="16"/>
                <w:szCs w:val="16"/>
                <w:lang w:eastAsia="de-DE"/>
              </w:rPr>
              <w:t xml:space="preserve"> </w:t>
            </w:r>
            <w:proofErr w:type="spellStart"/>
            <w:r w:rsidRPr="009216AD">
              <w:rPr>
                <w:rFonts w:ascii="Arial" w:eastAsia="Times New Roman" w:hAnsi="Arial" w:cs="Arial"/>
                <w:color w:val="000000"/>
                <w:sz w:val="16"/>
                <w:szCs w:val="16"/>
                <w:lang w:eastAsia="de-DE"/>
              </w:rPr>
              <w:t>vision</w:t>
            </w:r>
            <w:proofErr w:type="spellEnd"/>
          </w:p>
        </w:tc>
        <w:tc>
          <w:tcPr>
            <w:tcW w:w="1560" w:type="dxa"/>
            <w:shd w:val="clear" w:color="auto" w:fill="auto"/>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r w:rsidRPr="009216AD">
              <w:rPr>
                <w:rFonts w:ascii="Arial" w:eastAsia="Times New Roman" w:hAnsi="Arial" w:cs="Arial"/>
                <w:color w:val="000000"/>
                <w:sz w:val="16"/>
                <w:szCs w:val="16"/>
                <w:lang w:eastAsia="de-DE"/>
              </w:rPr>
              <w:t>2 (15)</w:t>
            </w:r>
          </w:p>
        </w:tc>
        <w:tc>
          <w:tcPr>
            <w:tcW w:w="1417" w:type="dxa"/>
            <w:shd w:val="clear" w:color="auto" w:fill="auto"/>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r w:rsidRPr="009216AD">
              <w:rPr>
                <w:rFonts w:ascii="Arial" w:eastAsia="Times New Roman" w:hAnsi="Arial" w:cs="Arial"/>
                <w:color w:val="000000"/>
                <w:sz w:val="16"/>
                <w:szCs w:val="16"/>
                <w:lang w:eastAsia="de-DE"/>
              </w:rPr>
              <w:t>-</w:t>
            </w:r>
          </w:p>
        </w:tc>
        <w:tc>
          <w:tcPr>
            <w:tcW w:w="1276" w:type="dxa"/>
            <w:shd w:val="clear" w:color="auto" w:fill="auto"/>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r w:rsidRPr="009216AD">
              <w:rPr>
                <w:rFonts w:ascii="Arial" w:eastAsia="Times New Roman" w:hAnsi="Arial" w:cs="Arial"/>
                <w:color w:val="000000"/>
                <w:sz w:val="16"/>
                <w:szCs w:val="16"/>
                <w:lang w:eastAsia="de-DE"/>
              </w:rPr>
              <w:t>-</w:t>
            </w:r>
          </w:p>
        </w:tc>
        <w:tc>
          <w:tcPr>
            <w:tcW w:w="1276" w:type="dxa"/>
            <w:shd w:val="clear" w:color="auto" w:fill="auto"/>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p>
        </w:tc>
        <w:tc>
          <w:tcPr>
            <w:tcW w:w="1417" w:type="dxa"/>
            <w:shd w:val="clear" w:color="auto" w:fill="auto"/>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r w:rsidRPr="009216AD">
              <w:rPr>
                <w:rFonts w:ascii="Arial" w:eastAsia="Times New Roman" w:hAnsi="Arial" w:cs="Arial"/>
                <w:color w:val="000000"/>
                <w:sz w:val="16"/>
                <w:szCs w:val="16"/>
                <w:lang w:eastAsia="de-DE"/>
              </w:rPr>
              <w:t>-</w:t>
            </w:r>
          </w:p>
        </w:tc>
      </w:tr>
      <w:tr w:rsidR="0076792A" w:rsidRPr="009216AD" w:rsidTr="008E6518">
        <w:trPr>
          <w:trHeight w:val="315"/>
        </w:trPr>
        <w:tc>
          <w:tcPr>
            <w:tcW w:w="2263" w:type="dxa"/>
            <w:shd w:val="clear" w:color="auto" w:fill="D9D9D9" w:themeFill="background1" w:themeFillShade="D9"/>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proofErr w:type="spellStart"/>
            <w:r w:rsidRPr="009216AD">
              <w:rPr>
                <w:rFonts w:ascii="Arial" w:eastAsia="Times New Roman" w:hAnsi="Arial" w:cs="Arial"/>
                <w:color w:val="000000"/>
                <w:sz w:val="16"/>
                <w:szCs w:val="16"/>
                <w:lang w:eastAsia="de-DE"/>
              </w:rPr>
              <w:t>Confusion</w:t>
            </w:r>
            <w:proofErr w:type="spellEnd"/>
          </w:p>
        </w:tc>
        <w:tc>
          <w:tcPr>
            <w:tcW w:w="1560" w:type="dxa"/>
            <w:shd w:val="clear" w:color="auto" w:fill="D9D9D9" w:themeFill="background1" w:themeFillShade="D9"/>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r w:rsidRPr="009216AD">
              <w:rPr>
                <w:rFonts w:ascii="Arial" w:eastAsia="Times New Roman" w:hAnsi="Arial" w:cs="Arial"/>
                <w:color w:val="000000"/>
                <w:sz w:val="16"/>
                <w:szCs w:val="16"/>
                <w:lang w:eastAsia="de-DE"/>
              </w:rPr>
              <w:t>1 (8)</w:t>
            </w:r>
          </w:p>
        </w:tc>
        <w:tc>
          <w:tcPr>
            <w:tcW w:w="1417" w:type="dxa"/>
            <w:shd w:val="clear" w:color="auto" w:fill="D9D9D9" w:themeFill="background1" w:themeFillShade="D9"/>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r w:rsidRPr="009216AD">
              <w:rPr>
                <w:rFonts w:ascii="Arial" w:eastAsia="Times New Roman" w:hAnsi="Arial" w:cs="Arial"/>
                <w:color w:val="000000"/>
                <w:sz w:val="16"/>
                <w:szCs w:val="16"/>
                <w:lang w:eastAsia="de-DE"/>
              </w:rPr>
              <w:t>-</w:t>
            </w:r>
          </w:p>
        </w:tc>
        <w:tc>
          <w:tcPr>
            <w:tcW w:w="1276" w:type="dxa"/>
            <w:shd w:val="clear" w:color="auto" w:fill="D9D9D9" w:themeFill="background1" w:themeFillShade="D9"/>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r w:rsidRPr="009216AD">
              <w:rPr>
                <w:rFonts w:ascii="Arial" w:eastAsia="Times New Roman" w:hAnsi="Arial" w:cs="Arial"/>
                <w:color w:val="000000"/>
                <w:sz w:val="16"/>
                <w:szCs w:val="16"/>
                <w:lang w:eastAsia="de-DE"/>
              </w:rPr>
              <w:t>-</w:t>
            </w:r>
          </w:p>
        </w:tc>
        <w:tc>
          <w:tcPr>
            <w:tcW w:w="1276" w:type="dxa"/>
            <w:shd w:val="clear" w:color="auto" w:fill="D9D9D9" w:themeFill="background1" w:themeFillShade="D9"/>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r w:rsidRPr="009216AD">
              <w:rPr>
                <w:rFonts w:ascii="Arial" w:eastAsia="Times New Roman" w:hAnsi="Arial" w:cs="Arial"/>
                <w:color w:val="000000"/>
                <w:sz w:val="16"/>
                <w:szCs w:val="16"/>
                <w:lang w:eastAsia="de-DE"/>
              </w:rPr>
              <w:t>-</w:t>
            </w:r>
          </w:p>
        </w:tc>
        <w:tc>
          <w:tcPr>
            <w:tcW w:w="1417" w:type="dxa"/>
            <w:shd w:val="clear" w:color="auto" w:fill="D9D9D9" w:themeFill="background1" w:themeFillShade="D9"/>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r w:rsidRPr="009216AD">
              <w:rPr>
                <w:rFonts w:ascii="Arial" w:eastAsia="Times New Roman" w:hAnsi="Arial" w:cs="Arial"/>
                <w:color w:val="000000"/>
                <w:sz w:val="16"/>
                <w:szCs w:val="16"/>
                <w:lang w:eastAsia="de-DE"/>
              </w:rPr>
              <w:t>-</w:t>
            </w:r>
          </w:p>
        </w:tc>
      </w:tr>
      <w:tr w:rsidR="0076792A" w:rsidRPr="009216AD" w:rsidTr="008E6518">
        <w:trPr>
          <w:trHeight w:val="330"/>
        </w:trPr>
        <w:tc>
          <w:tcPr>
            <w:tcW w:w="2263" w:type="dxa"/>
            <w:shd w:val="clear" w:color="auto" w:fill="auto"/>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proofErr w:type="spellStart"/>
            <w:r w:rsidRPr="009216AD">
              <w:rPr>
                <w:rFonts w:ascii="Arial" w:eastAsia="Times New Roman" w:hAnsi="Arial" w:cs="Arial"/>
                <w:color w:val="000000"/>
                <w:sz w:val="16"/>
                <w:szCs w:val="16"/>
                <w:lang w:eastAsia="de-DE"/>
              </w:rPr>
              <w:t>Constipation</w:t>
            </w:r>
            <w:proofErr w:type="spellEnd"/>
          </w:p>
        </w:tc>
        <w:tc>
          <w:tcPr>
            <w:tcW w:w="1560" w:type="dxa"/>
            <w:shd w:val="clear" w:color="auto" w:fill="auto"/>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r w:rsidRPr="009216AD">
              <w:rPr>
                <w:rFonts w:ascii="Arial" w:eastAsia="Times New Roman" w:hAnsi="Arial" w:cs="Arial"/>
                <w:color w:val="000000"/>
                <w:sz w:val="16"/>
                <w:szCs w:val="16"/>
                <w:lang w:eastAsia="de-DE"/>
              </w:rPr>
              <w:t>1 (8)</w:t>
            </w:r>
          </w:p>
        </w:tc>
        <w:tc>
          <w:tcPr>
            <w:tcW w:w="1417" w:type="dxa"/>
            <w:shd w:val="clear" w:color="auto" w:fill="auto"/>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r w:rsidRPr="009216AD">
              <w:rPr>
                <w:rFonts w:ascii="Arial" w:eastAsia="Times New Roman" w:hAnsi="Arial" w:cs="Arial"/>
                <w:color w:val="000000"/>
                <w:sz w:val="16"/>
                <w:szCs w:val="16"/>
                <w:lang w:eastAsia="de-DE"/>
              </w:rPr>
              <w:t>-</w:t>
            </w:r>
          </w:p>
        </w:tc>
        <w:tc>
          <w:tcPr>
            <w:tcW w:w="1276" w:type="dxa"/>
            <w:shd w:val="clear" w:color="auto" w:fill="auto"/>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r w:rsidRPr="009216AD">
              <w:rPr>
                <w:rFonts w:ascii="Arial" w:eastAsia="Times New Roman" w:hAnsi="Arial" w:cs="Arial"/>
                <w:color w:val="000000"/>
                <w:sz w:val="16"/>
                <w:szCs w:val="16"/>
                <w:lang w:eastAsia="de-DE"/>
              </w:rPr>
              <w:t>-</w:t>
            </w:r>
          </w:p>
        </w:tc>
        <w:tc>
          <w:tcPr>
            <w:tcW w:w="1276" w:type="dxa"/>
            <w:shd w:val="clear" w:color="auto" w:fill="auto"/>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r w:rsidRPr="009216AD">
              <w:rPr>
                <w:rFonts w:ascii="Arial" w:eastAsia="Times New Roman" w:hAnsi="Arial" w:cs="Arial"/>
                <w:color w:val="000000"/>
                <w:sz w:val="16"/>
                <w:szCs w:val="16"/>
                <w:lang w:eastAsia="de-DE"/>
              </w:rPr>
              <w:t>-</w:t>
            </w:r>
          </w:p>
        </w:tc>
        <w:tc>
          <w:tcPr>
            <w:tcW w:w="1417" w:type="dxa"/>
            <w:shd w:val="clear" w:color="auto" w:fill="auto"/>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r w:rsidRPr="009216AD">
              <w:rPr>
                <w:rFonts w:ascii="Arial" w:eastAsia="Times New Roman" w:hAnsi="Arial" w:cs="Arial"/>
                <w:color w:val="000000"/>
                <w:sz w:val="16"/>
                <w:szCs w:val="16"/>
                <w:lang w:eastAsia="de-DE"/>
              </w:rPr>
              <w:t>-</w:t>
            </w:r>
          </w:p>
        </w:tc>
      </w:tr>
      <w:tr w:rsidR="0076792A" w:rsidRPr="009216AD" w:rsidTr="008E6518">
        <w:trPr>
          <w:trHeight w:val="315"/>
        </w:trPr>
        <w:tc>
          <w:tcPr>
            <w:tcW w:w="2263" w:type="dxa"/>
            <w:shd w:val="clear" w:color="auto" w:fill="D9D9D9" w:themeFill="background1" w:themeFillShade="D9"/>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proofErr w:type="spellStart"/>
            <w:r w:rsidRPr="009216AD">
              <w:rPr>
                <w:rFonts w:ascii="Arial" w:eastAsia="Times New Roman" w:hAnsi="Arial" w:cs="Arial"/>
                <w:color w:val="000000"/>
                <w:sz w:val="16"/>
                <w:szCs w:val="16"/>
                <w:lang w:eastAsia="de-DE"/>
              </w:rPr>
              <w:t>Cough</w:t>
            </w:r>
            <w:proofErr w:type="spellEnd"/>
          </w:p>
        </w:tc>
        <w:tc>
          <w:tcPr>
            <w:tcW w:w="1560" w:type="dxa"/>
            <w:shd w:val="clear" w:color="auto" w:fill="D9D9D9" w:themeFill="background1" w:themeFillShade="D9"/>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r w:rsidRPr="009216AD">
              <w:rPr>
                <w:rFonts w:ascii="Arial" w:eastAsia="Times New Roman" w:hAnsi="Arial" w:cs="Arial"/>
                <w:color w:val="000000"/>
                <w:sz w:val="16"/>
                <w:szCs w:val="16"/>
                <w:lang w:eastAsia="de-DE"/>
              </w:rPr>
              <w:t>2</w:t>
            </w:r>
          </w:p>
        </w:tc>
        <w:tc>
          <w:tcPr>
            <w:tcW w:w="1417" w:type="dxa"/>
            <w:shd w:val="clear" w:color="auto" w:fill="D9D9D9" w:themeFill="background1" w:themeFillShade="D9"/>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r w:rsidRPr="009216AD">
              <w:rPr>
                <w:rFonts w:ascii="Arial" w:eastAsia="Times New Roman" w:hAnsi="Arial" w:cs="Arial"/>
                <w:color w:val="000000"/>
                <w:sz w:val="16"/>
                <w:szCs w:val="16"/>
                <w:lang w:eastAsia="de-DE"/>
              </w:rPr>
              <w:t>-</w:t>
            </w:r>
          </w:p>
        </w:tc>
        <w:tc>
          <w:tcPr>
            <w:tcW w:w="1276" w:type="dxa"/>
            <w:shd w:val="clear" w:color="auto" w:fill="D9D9D9" w:themeFill="background1" w:themeFillShade="D9"/>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r w:rsidRPr="009216AD">
              <w:rPr>
                <w:rFonts w:ascii="Arial" w:eastAsia="Times New Roman" w:hAnsi="Arial" w:cs="Arial"/>
                <w:color w:val="000000"/>
                <w:sz w:val="16"/>
                <w:szCs w:val="16"/>
                <w:lang w:eastAsia="de-DE"/>
              </w:rPr>
              <w:t>-</w:t>
            </w:r>
          </w:p>
        </w:tc>
        <w:tc>
          <w:tcPr>
            <w:tcW w:w="1276" w:type="dxa"/>
            <w:shd w:val="clear" w:color="auto" w:fill="D9D9D9" w:themeFill="background1" w:themeFillShade="D9"/>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r w:rsidRPr="009216AD">
              <w:rPr>
                <w:rFonts w:ascii="Arial" w:eastAsia="Times New Roman" w:hAnsi="Arial" w:cs="Arial"/>
                <w:color w:val="000000"/>
                <w:sz w:val="16"/>
                <w:szCs w:val="16"/>
                <w:lang w:eastAsia="de-DE"/>
              </w:rPr>
              <w:t>-</w:t>
            </w:r>
          </w:p>
        </w:tc>
        <w:tc>
          <w:tcPr>
            <w:tcW w:w="1417" w:type="dxa"/>
            <w:shd w:val="clear" w:color="auto" w:fill="D9D9D9" w:themeFill="background1" w:themeFillShade="D9"/>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r w:rsidRPr="009216AD">
              <w:rPr>
                <w:rFonts w:ascii="Arial" w:eastAsia="Times New Roman" w:hAnsi="Arial" w:cs="Arial"/>
                <w:color w:val="000000"/>
                <w:sz w:val="16"/>
                <w:szCs w:val="16"/>
                <w:lang w:eastAsia="de-DE"/>
              </w:rPr>
              <w:t>-</w:t>
            </w:r>
          </w:p>
        </w:tc>
      </w:tr>
      <w:tr w:rsidR="0076792A" w:rsidRPr="009216AD" w:rsidTr="008E6518">
        <w:trPr>
          <w:trHeight w:val="315"/>
        </w:trPr>
        <w:tc>
          <w:tcPr>
            <w:tcW w:w="2263" w:type="dxa"/>
            <w:shd w:val="clear" w:color="auto" w:fill="auto"/>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r w:rsidRPr="009216AD">
              <w:rPr>
                <w:rFonts w:ascii="Arial" w:eastAsia="Times New Roman" w:hAnsi="Arial" w:cs="Arial"/>
                <w:color w:val="000000"/>
                <w:sz w:val="16"/>
                <w:szCs w:val="16"/>
                <w:lang w:eastAsia="de-DE"/>
              </w:rPr>
              <w:t>Delirium</w:t>
            </w:r>
          </w:p>
        </w:tc>
        <w:tc>
          <w:tcPr>
            <w:tcW w:w="1560" w:type="dxa"/>
            <w:shd w:val="clear" w:color="auto" w:fill="auto"/>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r w:rsidRPr="009216AD">
              <w:rPr>
                <w:rFonts w:ascii="Arial" w:eastAsia="Times New Roman" w:hAnsi="Arial" w:cs="Arial"/>
                <w:color w:val="000000"/>
                <w:sz w:val="16"/>
                <w:szCs w:val="16"/>
                <w:lang w:eastAsia="de-DE"/>
              </w:rPr>
              <w:t>1 (8)</w:t>
            </w:r>
          </w:p>
        </w:tc>
        <w:tc>
          <w:tcPr>
            <w:tcW w:w="1417" w:type="dxa"/>
            <w:shd w:val="clear" w:color="auto" w:fill="auto"/>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r w:rsidRPr="009216AD">
              <w:rPr>
                <w:rFonts w:ascii="Arial" w:eastAsia="Times New Roman" w:hAnsi="Arial" w:cs="Arial"/>
                <w:color w:val="000000"/>
                <w:sz w:val="16"/>
                <w:szCs w:val="16"/>
                <w:lang w:eastAsia="de-DE"/>
              </w:rPr>
              <w:t>-</w:t>
            </w:r>
          </w:p>
        </w:tc>
        <w:tc>
          <w:tcPr>
            <w:tcW w:w="1276" w:type="dxa"/>
            <w:shd w:val="clear" w:color="auto" w:fill="auto"/>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r w:rsidRPr="009216AD">
              <w:rPr>
                <w:rFonts w:ascii="Arial" w:eastAsia="Times New Roman" w:hAnsi="Arial" w:cs="Arial"/>
                <w:color w:val="000000"/>
                <w:sz w:val="16"/>
                <w:szCs w:val="16"/>
                <w:lang w:eastAsia="de-DE"/>
              </w:rPr>
              <w:t>-</w:t>
            </w:r>
          </w:p>
        </w:tc>
        <w:tc>
          <w:tcPr>
            <w:tcW w:w="1276" w:type="dxa"/>
            <w:shd w:val="clear" w:color="auto" w:fill="auto"/>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r w:rsidRPr="009216AD">
              <w:rPr>
                <w:rFonts w:ascii="Arial" w:eastAsia="Times New Roman" w:hAnsi="Arial" w:cs="Arial"/>
                <w:color w:val="000000"/>
                <w:sz w:val="16"/>
                <w:szCs w:val="16"/>
                <w:lang w:eastAsia="de-DE"/>
              </w:rPr>
              <w:t>-</w:t>
            </w:r>
          </w:p>
        </w:tc>
        <w:tc>
          <w:tcPr>
            <w:tcW w:w="1417" w:type="dxa"/>
            <w:shd w:val="clear" w:color="auto" w:fill="auto"/>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r w:rsidRPr="009216AD">
              <w:rPr>
                <w:rFonts w:ascii="Arial" w:eastAsia="Times New Roman" w:hAnsi="Arial" w:cs="Arial"/>
                <w:color w:val="000000"/>
                <w:sz w:val="16"/>
                <w:szCs w:val="16"/>
                <w:lang w:eastAsia="de-DE"/>
              </w:rPr>
              <w:t>-</w:t>
            </w:r>
          </w:p>
        </w:tc>
      </w:tr>
      <w:tr w:rsidR="0076792A" w:rsidRPr="009216AD" w:rsidTr="008E6518">
        <w:trPr>
          <w:trHeight w:val="315"/>
        </w:trPr>
        <w:tc>
          <w:tcPr>
            <w:tcW w:w="2263" w:type="dxa"/>
            <w:shd w:val="clear" w:color="auto" w:fill="D9D9D9" w:themeFill="background1" w:themeFillShade="D9"/>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r w:rsidRPr="009216AD">
              <w:rPr>
                <w:rFonts w:ascii="Arial" w:eastAsia="Times New Roman" w:hAnsi="Arial" w:cs="Arial"/>
                <w:color w:val="000000"/>
                <w:sz w:val="16"/>
                <w:szCs w:val="16"/>
                <w:lang w:eastAsia="de-DE"/>
              </w:rPr>
              <w:t xml:space="preserve">Dry </w:t>
            </w:r>
            <w:proofErr w:type="spellStart"/>
            <w:r w:rsidRPr="009216AD">
              <w:rPr>
                <w:rFonts w:ascii="Arial" w:eastAsia="Times New Roman" w:hAnsi="Arial" w:cs="Arial"/>
                <w:color w:val="000000"/>
                <w:sz w:val="16"/>
                <w:szCs w:val="16"/>
                <w:lang w:eastAsia="de-DE"/>
              </w:rPr>
              <w:t>eyes</w:t>
            </w:r>
            <w:proofErr w:type="spellEnd"/>
          </w:p>
        </w:tc>
        <w:tc>
          <w:tcPr>
            <w:tcW w:w="1560" w:type="dxa"/>
            <w:shd w:val="clear" w:color="auto" w:fill="D9D9D9" w:themeFill="background1" w:themeFillShade="D9"/>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r w:rsidRPr="009216AD">
              <w:rPr>
                <w:rFonts w:ascii="Arial" w:eastAsia="Times New Roman" w:hAnsi="Arial" w:cs="Arial"/>
                <w:color w:val="000000"/>
                <w:sz w:val="16"/>
                <w:szCs w:val="16"/>
                <w:lang w:eastAsia="de-DE"/>
              </w:rPr>
              <w:t>1 (8)</w:t>
            </w:r>
          </w:p>
        </w:tc>
        <w:tc>
          <w:tcPr>
            <w:tcW w:w="1417" w:type="dxa"/>
            <w:shd w:val="clear" w:color="auto" w:fill="D9D9D9" w:themeFill="background1" w:themeFillShade="D9"/>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r w:rsidRPr="009216AD">
              <w:rPr>
                <w:rFonts w:ascii="Arial" w:eastAsia="Times New Roman" w:hAnsi="Arial" w:cs="Arial"/>
                <w:color w:val="000000"/>
                <w:sz w:val="16"/>
                <w:szCs w:val="16"/>
                <w:lang w:eastAsia="de-DE"/>
              </w:rPr>
              <w:t>-</w:t>
            </w:r>
          </w:p>
        </w:tc>
        <w:tc>
          <w:tcPr>
            <w:tcW w:w="1276" w:type="dxa"/>
            <w:shd w:val="clear" w:color="auto" w:fill="D9D9D9" w:themeFill="background1" w:themeFillShade="D9"/>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r w:rsidRPr="009216AD">
              <w:rPr>
                <w:rFonts w:ascii="Arial" w:eastAsia="Times New Roman" w:hAnsi="Arial" w:cs="Arial"/>
                <w:color w:val="000000"/>
                <w:sz w:val="16"/>
                <w:szCs w:val="16"/>
                <w:lang w:eastAsia="de-DE"/>
              </w:rPr>
              <w:t>-</w:t>
            </w:r>
          </w:p>
        </w:tc>
        <w:tc>
          <w:tcPr>
            <w:tcW w:w="1276" w:type="dxa"/>
            <w:shd w:val="clear" w:color="auto" w:fill="D9D9D9" w:themeFill="background1" w:themeFillShade="D9"/>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r w:rsidRPr="009216AD">
              <w:rPr>
                <w:rFonts w:ascii="Arial" w:eastAsia="Times New Roman" w:hAnsi="Arial" w:cs="Arial"/>
                <w:color w:val="000000"/>
                <w:sz w:val="16"/>
                <w:szCs w:val="16"/>
                <w:lang w:eastAsia="de-DE"/>
              </w:rPr>
              <w:t>-</w:t>
            </w:r>
          </w:p>
        </w:tc>
        <w:tc>
          <w:tcPr>
            <w:tcW w:w="1417" w:type="dxa"/>
            <w:shd w:val="clear" w:color="auto" w:fill="D9D9D9" w:themeFill="background1" w:themeFillShade="D9"/>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r w:rsidRPr="009216AD">
              <w:rPr>
                <w:rFonts w:ascii="Arial" w:eastAsia="Times New Roman" w:hAnsi="Arial" w:cs="Arial"/>
                <w:color w:val="000000"/>
                <w:sz w:val="16"/>
                <w:szCs w:val="16"/>
                <w:lang w:eastAsia="de-DE"/>
              </w:rPr>
              <w:t>-</w:t>
            </w:r>
          </w:p>
        </w:tc>
      </w:tr>
      <w:tr w:rsidR="0076792A" w:rsidRPr="009216AD" w:rsidTr="008E6518">
        <w:trPr>
          <w:trHeight w:val="315"/>
        </w:trPr>
        <w:tc>
          <w:tcPr>
            <w:tcW w:w="2263" w:type="dxa"/>
            <w:shd w:val="clear" w:color="auto" w:fill="auto"/>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proofErr w:type="spellStart"/>
            <w:r w:rsidRPr="009216AD">
              <w:rPr>
                <w:rFonts w:ascii="Arial" w:eastAsia="Times New Roman" w:hAnsi="Arial" w:cs="Arial"/>
                <w:color w:val="000000"/>
                <w:sz w:val="16"/>
                <w:szCs w:val="16"/>
                <w:lang w:eastAsia="de-DE"/>
              </w:rPr>
              <w:t>Dyspnea</w:t>
            </w:r>
            <w:proofErr w:type="spellEnd"/>
          </w:p>
        </w:tc>
        <w:tc>
          <w:tcPr>
            <w:tcW w:w="1560" w:type="dxa"/>
            <w:shd w:val="clear" w:color="auto" w:fill="auto"/>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r w:rsidRPr="009216AD">
              <w:rPr>
                <w:rFonts w:ascii="Arial" w:eastAsia="Times New Roman" w:hAnsi="Arial" w:cs="Arial"/>
                <w:color w:val="000000"/>
                <w:sz w:val="16"/>
                <w:szCs w:val="16"/>
                <w:lang w:eastAsia="de-DE"/>
              </w:rPr>
              <w:t>1 (8)</w:t>
            </w:r>
          </w:p>
        </w:tc>
        <w:tc>
          <w:tcPr>
            <w:tcW w:w="1417" w:type="dxa"/>
            <w:shd w:val="clear" w:color="auto" w:fill="auto"/>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r w:rsidRPr="009216AD">
              <w:rPr>
                <w:rFonts w:ascii="Arial" w:eastAsia="Times New Roman" w:hAnsi="Arial" w:cs="Arial"/>
                <w:color w:val="000000"/>
                <w:sz w:val="16"/>
                <w:szCs w:val="16"/>
                <w:lang w:eastAsia="de-DE"/>
              </w:rPr>
              <w:t>-</w:t>
            </w:r>
          </w:p>
        </w:tc>
        <w:tc>
          <w:tcPr>
            <w:tcW w:w="1276" w:type="dxa"/>
            <w:shd w:val="clear" w:color="auto" w:fill="auto"/>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r w:rsidRPr="009216AD">
              <w:rPr>
                <w:rFonts w:ascii="Arial" w:eastAsia="Times New Roman" w:hAnsi="Arial" w:cs="Arial"/>
                <w:color w:val="000000"/>
                <w:sz w:val="16"/>
                <w:szCs w:val="16"/>
                <w:lang w:eastAsia="de-DE"/>
              </w:rPr>
              <w:t>-</w:t>
            </w:r>
          </w:p>
        </w:tc>
        <w:tc>
          <w:tcPr>
            <w:tcW w:w="1276" w:type="dxa"/>
            <w:shd w:val="clear" w:color="auto" w:fill="auto"/>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r w:rsidRPr="009216AD">
              <w:rPr>
                <w:rFonts w:ascii="Arial" w:eastAsia="Times New Roman" w:hAnsi="Arial" w:cs="Arial"/>
                <w:color w:val="000000"/>
                <w:sz w:val="16"/>
                <w:szCs w:val="16"/>
                <w:lang w:eastAsia="de-DE"/>
              </w:rPr>
              <w:t>-</w:t>
            </w:r>
          </w:p>
        </w:tc>
        <w:tc>
          <w:tcPr>
            <w:tcW w:w="1417" w:type="dxa"/>
            <w:shd w:val="clear" w:color="auto" w:fill="auto"/>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r w:rsidRPr="009216AD">
              <w:rPr>
                <w:rFonts w:ascii="Arial" w:eastAsia="Times New Roman" w:hAnsi="Arial" w:cs="Arial"/>
                <w:color w:val="000000"/>
                <w:sz w:val="16"/>
                <w:szCs w:val="16"/>
                <w:lang w:eastAsia="de-DE"/>
              </w:rPr>
              <w:t>-</w:t>
            </w:r>
          </w:p>
        </w:tc>
      </w:tr>
      <w:tr w:rsidR="0076792A" w:rsidRPr="009216AD" w:rsidTr="008E6518">
        <w:trPr>
          <w:trHeight w:val="315"/>
        </w:trPr>
        <w:tc>
          <w:tcPr>
            <w:tcW w:w="2263" w:type="dxa"/>
            <w:shd w:val="clear" w:color="auto" w:fill="D9D9D9" w:themeFill="background1" w:themeFillShade="D9"/>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r w:rsidRPr="009216AD">
              <w:rPr>
                <w:rFonts w:ascii="Arial" w:eastAsia="Times New Roman" w:hAnsi="Arial" w:cs="Arial"/>
                <w:color w:val="000000"/>
                <w:sz w:val="16"/>
                <w:szCs w:val="16"/>
                <w:lang w:eastAsia="de-DE"/>
              </w:rPr>
              <w:t>Fatigue</w:t>
            </w:r>
          </w:p>
        </w:tc>
        <w:tc>
          <w:tcPr>
            <w:tcW w:w="1560" w:type="dxa"/>
            <w:shd w:val="clear" w:color="auto" w:fill="D9D9D9" w:themeFill="background1" w:themeFillShade="D9"/>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r w:rsidRPr="009216AD">
              <w:rPr>
                <w:rFonts w:ascii="Arial" w:eastAsia="Times New Roman" w:hAnsi="Arial" w:cs="Arial"/>
                <w:color w:val="000000"/>
                <w:sz w:val="16"/>
                <w:szCs w:val="16"/>
                <w:lang w:eastAsia="de-DE"/>
              </w:rPr>
              <w:t>1 (8)</w:t>
            </w:r>
          </w:p>
        </w:tc>
        <w:tc>
          <w:tcPr>
            <w:tcW w:w="1417" w:type="dxa"/>
            <w:shd w:val="clear" w:color="auto" w:fill="D9D9D9" w:themeFill="background1" w:themeFillShade="D9"/>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r w:rsidRPr="009216AD">
              <w:rPr>
                <w:rFonts w:ascii="Arial" w:eastAsia="Times New Roman" w:hAnsi="Arial" w:cs="Arial"/>
                <w:color w:val="000000"/>
                <w:sz w:val="16"/>
                <w:szCs w:val="16"/>
                <w:lang w:eastAsia="de-DE"/>
              </w:rPr>
              <w:t>-</w:t>
            </w:r>
          </w:p>
        </w:tc>
        <w:tc>
          <w:tcPr>
            <w:tcW w:w="1276" w:type="dxa"/>
            <w:shd w:val="clear" w:color="auto" w:fill="D9D9D9" w:themeFill="background1" w:themeFillShade="D9"/>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r w:rsidRPr="009216AD">
              <w:rPr>
                <w:rFonts w:ascii="Arial" w:eastAsia="Times New Roman" w:hAnsi="Arial" w:cs="Arial"/>
                <w:color w:val="000000"/>
                <w:sz w:val="16"/>
                <w:szCs w:val="16"/>
                <w:lang w:eastAsia="de-DE"/>
              </w:rPr>
              <w:t>-</w:t>
            </w:r>
          </w:p>
        </w:tc>
        <w:tc>
          <w:tcPr>
            <w:tcW w:w="1276" w:type="dxa"/>
            <w:shd w:val="clear" w:color="auto" w:fill="D9D9D9" w:themeFill="background1" w:themeFillShade="D9"/>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r w:rsidRPr="009216AD">
              <w:rPr>
                <w:rFonts w:ascii="Arial" w:eastAsia="Times New Roman" w:hAnsi="Arial" w:cs="Arial"/>
                <w:color w:val="000000"/>
                <w:sz w:val="16"/>
                <w:szCs w:val="16"/>
                <w:lang w:eastAsia="de-DE"/>
              </w:rPr>
              <w:t>-</w:t>
            </w:r>
          </w:p>
        </w:tc>
        <w:tc>
          <w:tcPr>
            <w:tcW w:w="1417" w:type="dxa"/>
            <w:shd w:val="clear" w:color="auto" w:fill="D9D9D9" w:themeFill="background1" w:themeFillShade="D9"/>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r w:rsidRPr="009216AD">
              <w:rPr>
                <w:rFonts w:ascii="Arial" w:eastAsia="Times New Roman" w:hAnsi="Arial" w:cs="Arial"/>
                <w:color w:val="000000"/>
                <w:sz w:val="16"/>
                <w:szCs w:val="16"/>
                <w:lang w:eastAsia="de-DE"/>
              </w:rPr>
              <w:t>-</w:t>
            </w:r>
          </w:p>
        </w:tc>
      </w:tr>
      <w:tr w:rsidR="0076792A" w:rsidRPr="009216AD" w:rsidTr="008E6518">
        <w:trPr>
          <w:trHeight w:val="315"/>
        </w:trPr>
        <w:tc>
          <w:tcPr>
            <w:tcW w:w="2263" w:type="dxa"/>
            <w:shd w:val="clear" w:color="auto" w:fill="auto"/>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proofErr w:type="spellStart"/>
            <w:r w:rsidRPr="009216AD">
              <w:rPr>
                <w:rFonts w:ascii="Arial" w:eastAsia="Times New Roman" w:hAnsi="Arial" w:cs="Arial"/>
                <w:color w:val="000000"/>
                <w:sz w:val="16"/>
                <w:szCs w:val="16"/>
                <w:lang w:eastAsia="de-DE"/>
              </w:rPr>
              <w:t>Generalized</w:t>
            </w:r>
            <w:proofErr w:type="spellEnd"/>
            <w:r w:rsidRPr="009216AD">
              <w:rPr>
                <w:rFonts w:ascii="Arial" w:eastAsia="Times New Roman" w:hAnsi="Arial" w:cs="Arial"/>
                <w:color w:val="000000"/>
                <w:sz w:val="16"/>
                <w:szCs w:val="16"/>
                <w:lang w:eastAsia="de-DE"/>
              </w:rPr>
              <w:t xml:space="preserve"> </w:t>
            </w:r>
            <w:proofErr w:type="spellStart"/>
            <w:r w:rsidRPr="009216AD">
              <w:rPr>
                <w:rFonts w:ascii="Arial" w:eastAsia="Times New Roman" w:hAnsi="Arial" w:cs="Arial"/>
                <w:color w:val="000000"/>
                <w:sz w:val="16"/>
                <w:szCs w:val="16"/>
                <w:lang w:eastAsia="de-DE"/>
              </w:rPr>
              <w:t>muscle</w:t>
            </w:r>
            <w:proofErr w:type="spellEnd"/>
            <w:r w:rsidRPr="009216AD">
              <w:rPr>
                <w:rFonts w:ascii="Arial" w:eastAsia="Times New Roman" w:hAnsi="Arial" w:cs="Arial"/>
                <w:color w:val="000000"/>
                <w:sz w:val="16"/>
                <w:szCs w:val="16"/>
                <w:lang w:eastAsia="de-DE"/>
              </w:rPr>
              <w:t xml:space="preserve"> </w:t>
            </w:r>
            <w:proofErr w:type="spellStart"/>
            <w:r w:rsidRPr="009216AD">
              <w:rPr>
                <w:rFonts w:ascii="Arial" w:eastAsia="Times New Roman" w:hAnsi="Arial" w:cs="Arial"/>
                <w:color w:val="000000"/>
                <w:sz w:val="16"/>
                <w:szCs w:val="16"/>
                <w:lang w:eastAsia="de-DE"/>
              </w:rPr>
              <w:t>weakness</w:t>
            </w:r>
            <w:proofErr w:type="spellEnd"/>
          </w:p>
        </w:tc>
        <w:tc>
          <w:tcPr>
            <w:tcW w:w="1560" w:type="dxa"/>
            <w:shd w:val="clear" w:color="auto" w:fill="auto"/>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r w:rsidRPr="009216AD">
              <w:rPr>
                <w:rFonts w:ascii="Arial" w:eastAsia="Times New Roman" w:hAnsi="Arial" w:cs="Arial"/>
                <w:color w:val="000000"/>
                <w:sz w:val="16"/>
                <w:szCs w:val="16"/>
                <w:lang w:eastAsia="de-DE"/>
              </w:rPr>
              <w:t>1 (8)</w:t>
            </w:r>
          </w:p>
        </w:tc>
        <w:tc>
          <w:tcPr>
            <w:tcW w:w="1417" w:type="dxa"/>
            <w:shd w:val="clear" w:color="auto" w:fill="auto"/>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r w:rsidRPr="009216AD">
              <w:rPr>
                <w:rFonts w:ascii="Arial" w:eastAsia="Times New Roman" w:hAnsi="Arial" w:cs="Arial"/>
                <w:color w:val="000000"/>
                <w:sz w:val="16"/>
                <w:szCs w:val="16"/>
                <w:lang w:eastAsia="de-DE"/>
              </w:rPr>
              <w:t>-</w:t>
            </w:r>
          </w:p>
        </w:tc>
        <w:tc>
          <w:tcPr>
            <w:tcW w:w="1276" w:type="dxa"/>
            <w:shd w:val="clear" w:color="auto" w:fill="auto"/>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r w:rsidRPr="009216AD">
              <w:rPr>
                <w:rFonts w:ascii="Arial" w:eastAsia="Times New Roman" w:hAnsi="Arial" w:cs="Arial"/>
                <w:color w:val="000000"/>
                <w:sz w:val="16"/>
                <w:szCs w:val="16"/>
                <w:lang w:eastAsia="de-DE"/>
              </w:rPr>
              <w:t>-</w:t>
            </w:r>
          </w:p>
        </w:tc>
        <w:tc>
          <w:tcPr>
            <w:tcW w:w="1276" w:type="dxa"/>
            <w:shd w:val="clear" w:color="auto" w:fill="auto"/>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r w:rsidRPr="009216AD">
              <w:rPr>
                <w:rFonts w:ascii="Arial" w:eastAsia="Times New Roman" w:hAnsi="Arial" w:cs="Arial"/>
                <w:color w:val="000000"/>
                <w:sz w:val="16"/>
                <w:szCs w:val="16"/>
                <w:lang w:eastAsia="de-DE"/>
              </w:rPr>
              <w:t>-</w:t>
            </w:r>
          </w:p>
        </w:tc>
        <w:tc>
          <w:tcPr>
            <w:tcW w:w="1417" w:type="dxa"/>
            <w:shd w:val="clear" w:color="auto" w:fill="auto"/>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r w:rsidRPr="009216AD">
              <w:rPr>
                <w:rFonts w:ascii="Arial" w:eastAsia="Times New Roman" w:hAnsi="Arial" w:cs="Arial"/>
                <w:color w:val="000000"/>
                <w:sz w:val="16"/>
                <w:szCs w:val="16"/>
                <w:lang w:eastAsia="de-DE"/>
              </w:rPr>
              <w:t>-</w:t>
            </w:r>
          </w:p>
        </w:tc>
      </w:tr>
      <w:tr w:rsidR="0076792A" w:rsidRPr="009216AD" w:rsidTr="008E6518">
        <w:trPr>
          <w:trHeight w:val="315"/>
        </w:trPr>
        <w:tc>
          <w:tcPr>
            <w:tcW w:w="2263" w:type="dxa"/>
            <w:shd w:val="clear" w:color="auto" w:fill="D9D9D9" w:themeFill="background1" w:themeFillShade="D9"/>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proofErr w:type="spellStart"/>
            <w:r w:rsidRPr="009216AD">
              <w:rPr>
                <w:rFonts w:ascii="Arial" w:eastAsia="Times New Roman" w:hAnsi="Arial" w:cs="Arial"/>
                <w:color w:val="000000"/>
                <w:sz w:val="16"/>
                <w:szCs w:val="16"/>
                <w:lang w:eastAsia="de-DE"/>
              </w:rPr>
              <w:t>Headache</w:t>
            </w:r>
            <w:proofErr w:type="spellEnd"/>
          </w:p>
        </w:tc>
        <w:tc>
          <w:tcPr>
            <w:tcW w:w="1560" w:type="dxa"/>
            <w:shd w:val="clear" w:color="auto" w:fill="D9D9D9" w:themeFill="background1" w:themeFillShade="D9"/>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r w:rsidRPr="009216AD">
              <w:rPr>
                <w:rFonts w:ascii="Arial" w:eastAsia="Times New Roman" w:hAnsi="Arial" w:cs="Arial"/>
                <w:color w:val="000000"/>
                <w:sz w:val="16"/>
                <w:szCs w:val="16"/>
                <w:lang w:eastAsia="de-DE"/>
              </w:rPr>
              <w:t>2 (15)</w:t>
            </w:r>
          </w:p>
        </w:tc>
        <w:tc>
          <w:tcPr>
            <w:tcW w:w="1417" w:type="dxa"/>
            <w:shd w:val="clear" w:color="auto" w:fill="D9D9D9" w:themeFill="background1" w:themeFillShade="D9"/>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r w:rsidRPr="009216AD">
              <w:rPr>
                <w:rFonts w:ascii="Arial" w:eastAsia="Times New Roman" w:hAnsi="Arial" w:cs="Arial"/>
                <w:color w:val="000000"/>
                <w:sz w:val="16"/>
                <w:szCs w:val="16"/>
                <w:lang w:eastAsia="de-DE"/>
              </w:rPr>
              <w:t>-</w:t>
            </w:r>
          </w:p>
        </w:tc>
        <w:tc>
          <w:tcPr>
            <w:tcW w:w="1276" w:type="dxa"/>
            <w:shd w:val="clear" w:color="auto" w:fill="D9D9D9" w:themeFill="background1" w:themeFillShade="D9"/>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r w:rsidRPr="009216AD">
              <w:rPr>
                <w:rFonts w:ascii="Arial" w:eastAsia="Times New Roman" w:hAnsi="Arial" w:cs="Arial"/>
                <w:color w:val="000000"/>
                <w:sz w:val="16"/>
                <w:szCs w:val="16"/>
                <w:lang w:eastAsia="de-DE"/>
              </w:rPr>
              <w:t>-</w:t>
            </w:r>
          </w:p>
        </w:tc>
        <w:tc>
          <w:tcPr>
            <w:tcW w:w="1276" w:type="dxa"/>
            <w:shd w:val="clear" w:color="auto" w:fill="D9D9D9" w:themeFill="background1" w:themeFillShade="D9"/>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r w:rsidRPr="009216AD">
              <w:rPr>
                <w:rFonts w:ascii="Arial" w:eastAsia="Times New Roman" w:hAnsi="Arial" w:cs="Arial"/>
                <w:color w:val="000000"/>
                <w:sz w:val="16"/>
                <w:szCs w:val="16"/>
                <w:lang w:eastAsia="de-DE"/>
              </w:rPr>
              <w:t>-</w:t>
            </w:r>
          </w:p>
        </w:tc>
        <w:tc>
          <w:tcPr>
            <w:tcW w:w="1417" w:type="dxa"/>
            <w:shd w:val="clear" w:color="auto" w:fill="D9D9D9" w:themeFill="background1" w:themeFillShade="D9"/>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r w:rsidRPr="009216AD">
              <w:rPr>
                <w:rFonts w:ascii="Arial" w:eastAsia="Times New Roman" w:hAnsi="Arial" w:cs="Arial"/>
                <w:color w:val="000000"/>
                <w:sz w:val="16"/>
                <w:szCs w:val="16"/>
                <w:lang w:eastAsia="de-DE"/>
              </w:rPr>
              <w:t>-</w:t>
            </w:r>
          </w:p>
        </w:tc>
      </w:tr>
      <w:tr w:rsidR="0076792A" w:rsidRPr="009216AD" w:rsidTr="008E6518">
        <w:trPr>
          <w:trHeight w:val="315"/>
        </w:trPr>
        <w:tc>
          <w:tcPr>
            <w:tcW w:w="2263" w:type="dxa"/>
            <w:shd w:val="clear" w:color="auto" w:fill="auto"/>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proofErr w:type="spellStart"/>
            <w:r w:rsidRPr="009216AD">
              <w:rPr>
                <w:rFonts w:ascii="Arial" w:eastAsia="Times New Roman" w:hAnsi="Arial" w:cs="Arial"/>
                <w:color w:val="000000"/>
                <w:sz w:val="16"/>
                <w:szCs w:val="16"/>
                <w:lang w:eastAsia="de-DE"/>
              </w:rPr>
              <w:t>Hypophosphatemia</w:t>
            </w:r>
            <w:proofErr w:type="spellEnd"/>
          </w:p>
        </w:tc>
        <w:tc>
          <w:tcPr>
            <w:tcW w:w="1560" w:type="dxa"/>
            <w:shd w:val="clear" w:color="auto" w:fill="auto"/>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r w:rsidRPr="009216AD">
              <w:rPr>
                <w:rFonts w:ascii="Arial" w:eastAsia="Times New Roman" w:hAnsi="Arial" w:cs="Arial"/>
                <w:color w:val="000000"/>
                <w:sz w:val="16"/>
                <w:szCs w:val="16"/>
                <w:lang w:eastAsia="de-DE"/>
              </w:rPr>
              <w:t>-</w:t>
            </w:r>
          </w:p>
        </w:tc>
        <w:tc>
          <w:tcPr>
            <w:tcW w:w="1417" w:type="dxa"/>
            <w:shd w:val="clear" w:color="auto" w:fill="auto"/>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r w:rsidRPr="009216AD">
              <w:rPr>
                <w:rFonts w:ascii="Arial" w:eastAsia="Times New Roman" w:hAnsi="Arial" w:cs="Arial"/>
                <w:color w:val="000000"/>
                <w:sz w:val="16"/>
                <w:szCs w:val="16"/>
                <w:lang w:eastAsia="de-DE"/>
              </w:rPr>
              <w:t>1 (8)</w:t>
            </w:r>
          </w:p>
        </w:tc>
        <w:tc>
          <w:tcPr>
            <w:tcW w:w="1276" w:type="dxa"/>
            <w:shd w:val="clear" w:color="auto" w:fill="auto"/>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r w:rsidRPr="009216AD">
              <w:rPr>
                <w:rFonts w:ascii="Arial" w:eastAsia="Times New Roman" w:hAnsi="Arial" w:cs="Arial"/>
                <w:color w:val="000000"/>
                <w:sz w:val="16"/>
                <w:szCs w:val="16"/>
                <w:lang w:eastAsia="de-DE"/>
              </w:rPr>
              <w:t>-</w:t>
            </w:r>
          </w:p>
        </w:tc>
        <w:tc>
          <w:tcPr>
            <w:tcW w:w="1276" w:type="dxa"/>
            <w:shd w:val="clear" w:color="auto" w:fill="auto"/>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r w:rsidRPr="009216AD">
              <w:rPr>
                <w:rFonts w:ascii="Arial" w:eastAsia="Times New Roman" w:hAnsi="Arial" w:cs="Arial"/>
                <w:color w:val="000000"/>
                <w:sz w:val="16"/>
                <w:szCs w:val="16"/>
                <w:lang w:eastAsia="de-DE"/>
              </w:rPr>
              <w:t>-</w:t>
            </w:r>
          </w:p>
        </w:tc>
        <w:tc>
          <w:tcPr>
            <w:tcW w:w="1417" w:type="dxa"/>
            <w:shd w:val="clear" w:color="auto" w:fill="auto"/>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r w:rsidRPr="009216AD">
              <w:rPr>
                <w:rFonts w:ascii="Arial" w:eastAsia="Times New Roman" w:hAnsi="Arial" w:cs="Arial"/>
                <w:color w:val="000000"/>
                <w:sz w:val="16"/>
                <w:szCs w:val="16"/>
                <w:lang w:eastAsia="de-DE"/>
              </w:rPr>
              <w:t>-</w:t>
            </w:r>
          </w:p>
        </w:tc>
      </w:tr>
      <w:tr w:rsidR="0076792A" w:rsidRPr="009216AD" w:rsidTr="008E6518">
        <w:trPr>
          <w:trHeight w:val="315"/>
        </w:trPr>
        <w:tc>
          <w:tcPr>
            <w:tcW w:w="2263" w:type="dxa"/>
            <w:shd w:val="clear" w:color="auto" w:fill="D9D9D9" w:themeFill="background1" w:themeFillShade="D9"/>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r w:rsidRPr="009216AD">
              <w:rPr>
                <w:rFonts w:ascii="Arial" w:eastAsia="Times New Roman" w:hAnsi="Arial" w:cs="Arial"/>
                <w:color w:val="000000"/>
                <w:sz w:val="16"/>
                <w:szCs w:val="16"/>
                <w:lang w:eastAsia="de-DE"/>
              </w:rPr>
              <w:t>Hypotension</w:t>
            </w:r>
          </w:p>
        </w:tc>
        <w:tc>
          <w:tcPr>
            <w:tcW w:w="1560" w:type="dxa"/>
            <w:shd w:val="clear" w:color="auto" w:fill="D9D9D9" w:themeFill="background1" w:themeFillShade="D9"/>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r w:rsidRPr="009216AD">
              <w:rPr>
                <w:rFonts w:ascii="Arial" w:eastAsia="Times New Roman" w:hAnsi="Arial" w:cs="Arial"/>
                <w:color w:val="000000"/>
                <w:sz w:val="16"/>
                <w:szCs w:val="16"/>
                <w:lang w:eastAsia="de-DE"/>
              </w:rPr>
              <w:t>1 (8)</w:t>
            </w:r>
          </w:p>
        </w:tc>
        <w:tc>
          <w:tcPr>
            <w:tcW w:w="1417" w:type="dxa"/>
            <w:shd w:val="clear" w:color="auto" w:fill="D9D9D9" w:themeFill="background1" w:themeFillShade="D9"/>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r w:rsidRPr="009216AD">
              <w:rPr>
                <w:rFonts w:ascii="Arial" w:eastAsia="Times New Roman" w:hAnsi="Arial" w:cs="Arial"/>
                <w:color w:val="000000"/>
                <w:sz w:val="16"/>
                <w:szCs w:val="16"/>
                <w:lang w:eastAsia="de-DE"/>
              </w:rPr>
              <w:t>-</w:t>
            </w:r>
          </w:p>
        </w:tc>
        <w:tc>
          <w:tcPr>
            <w:tcW w:w="1276" w:type="dxa"/>
            <w:shd w:val="clear" w:color="auto" w:fill="D9D9D9" w:themeFill="background1" w:themeFillShade="D9"/>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r w:rsidRPr="009216AD">
              <w:rPr>
                <w:rFonts w:ascii="Arial" w:eastAsia="Times New Roman" w:hAnsi="Arial" w:cs="Arial"/>
                <w:color w:val="000000"/>
                <w:sz w:val="16"/>
                <w:szCs w:val="16"/>
                <w:lang w:eastAsia="de-DE"/>
              </w:rPr>
              <w:t>-</w:t>
            </w:r>
          </w:p>
        </w:tc>
        <w:tc>
          <w:tcPr>
            <w:tcW w:w="1276" w:type="dxa"/>
            <w:shd w:val="clear" w:color="auto" w:fill="D9D9D9" w:themeFill="background1" w:themeFillShade="D9"/>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r w:rsidRPr="009216AD">
              <w:rPr>
                <w:rFonts w:ascii="Arial" w:eastAsia="Times New Roman" w:hAnsi="Arial" w:cs="Arial"/>
                <w:color w:val="000000"/>
                <w:sz w:val="16"/>
                <w:szCs w:val="16"/>
                <w:lang w:eastAsia="de-DE"/>
              </w:rPr>
              <w:t>-</w:t>
            </w:r>
          </w:p>
        </w:tc>
        <w:tc>
          <w:tcPr>
            <w:tcW w:w="1417" w:type="dxa"/>
            <w:shd w:val="clear" w:color="auto" w:fill="D9D9D9" w:themeFill="background1" w:themeFillShade="D9"/>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r w:rsidRPr="009216AD">
              <w:rPr>
                <w:rFonts w:ascii="Arial" w:eastAsia="Times New Roman" w:hAnsi="Arial" w:cs="Arial"/>
                <w:color w:val="000000"/>
                <w:sz w:val="16"/>
                <w:szCs w:val="16"/>
                <w:lang w:eastAsia="de-DE"/>
              </w:rPr>
              <w:t>-</w:t>
            </w:r>
          </w:p>
        </w:tc>
      </w:tr>
      <w:tr w:rsidR="0076792A" w:rsidRPr="009216AD" w:rsidTr="008E6518">
        <w:trPr>
          <w:trHeight w:val="315"/>
        </w:trPr>
        <w:tc>
          <w:tcPr>
            <w:tcW w:w="2263" w:type="dxa"/>
            <w:shd w:val="clear" w:color="auto" w:fill="auto"/>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r w:rsidRPr="009216AD">
              <w:rPr>
                <w:rFonts w:ascii="Arial" w:eastAsia="Times New Roman" w:hAnsi="Arial" w:cs="Arial"/>
                <w:color w:val="000000"/>
                <w:sz w:val="16"/>
                <w:szCs w:val="16"/>
                <w:lang w:eastAsia="de-DE"/>
              </w:rPr>
              <w:t xml:space="preserve">Upper </w:t>
            </w:r>
            <w:proofErr w:type="spellStart"/>
            <w:r w:rsidRPr="009216AD">
              <w:rPr>
                <w:rFonts w:ascii="Arial" w:eastAsia="Times New Roman" w:hAnsi="Arial" w:cs="Arial"/>
                <w:color w:val="000000"/>
                <w:sz w:val="16"/>
                <w:szCs w:val="16"/>
                <w:lang w:eastAsia="de-DE"/>
              </w:rPr>
              <w:t>respiratory</w:t>
            </w:r>
            <w:proofErr w:type="spellEnd"/>
            <w:r w:rsidRPr="009216AD">
              <w:rPr>
                <w:rFonts w:ascii="Arial" w:eastAsia="Times New Roman" w:hAnsi="Arial" w:cs="Arial"/>
                <w:color w:val="000000"/>
                <w:sz w:val="16"/>
                <w:szCs w:val="16"/>
                <w:lang w:eastAsia="de-DE"/>
              </w:rPr>
              <w:t xml:space="preserve"> </w:t>
            </w:r>
            <w:proofErr w:type="spellStart"/>
            <w:r w:rsidRPr="009216AD">
              <w:rPr>
                <w:rFonts w:ascii="Arial" w:eastAsia="Times New Roman" w:hAnsi="Arial" w:cs="Arial"/>
                <w:color w:val="000000"/>
                <w:sz w:val="16"/>
                <w:szCs w:val="16"/>
                <w:lang w:eastAsia="de-DE"/>
              </w:rPr>
              <w:t>infection</w:t>
            </w:r>
            <w:proofErr w:type="spellEnd"/>
          </w:p>
        </w:tc>
        <w:tc>
          <w:tcPr>
            <w:tcW w:w="1560" w:type="dxa"/>
            <w:shd w:val="clear" w:color="auto" w:fill="auto"/>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r w:rsidRPr="009216AD">
              <w:rPr>
                <w:rFonts w:ascii="Arial" w:eastAsia="Times New Roman" w:hAnsi="Arial" w:cs="Arial"/>
                <w:color w:val="000000"/>
                <w:sz w:val="16"/>
                <w:szCs w:val="16"/>
                <w:lang w:eastAsia="de-DE"/>
              </w:rPr>
              <w:t>-</w:t>
            </w:r>
          </w:p>
        </w:tc>
        <w:tc>
          <w:tcPr>
            <w:tcW w:w="1417" w:type="dxa"/>
            <w:shd w:val="clear" w:color="auto" w:fill="auto"/>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r w:rsidRPr="009216AD">
              <w:rPr>
                <w:rFonts w:ascii="Arial" w:eastAsia="Times New Roman" w:hAnsi="Arial" w:cs="Arial"/>
                <w:color w:val="000000"/>
                <w:sz w:val="16"/>
                <w:szCs w:val="16"/>
                <w:lang w:eastAsia="de-DE"/>
              </w:rPr>
              <w:t>2 (</w:t>
            </w:r>
            <w:proofErr w:type="gramStart"/>
            <w:r w:rsidRPr="009216AD">
              <w:rPr>
                <w:rFonts w:ascii="Arial" w:eastAsia="Times New Roman" w:hAnsi="Arial" w:cs="Arial"/>
                <w:color w:val="000000"/>
                <w:sz w:val="16"/>
                <w:szCs w:val="16"/>
                <w:lang w:eastAsia="de-DE"/>
              </w:rPr>
              <w:t>15)*</w:t>
            </w:r>
            <w:proofErr w:type="gramEnd"/>
          </w:p>
        </w:tc>
        <w:tc>
          <w:tcPr>
            <w:tcW w:w="1276" w:type="dxa"/>
            <w:shd w:val="clear" w:color="auto" w:fill="auto"/>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r w:rsidRPr="009216AD">
              <w:rPr>
                <w:rFonts w:ascii="Arial" w:eastAsia="Times New Roman" w:hAnsi="Arial" w:cs="Arial"/>
                <w:color w:val="000000"/>
                <w:sz w:val="16"/>
                <w:szCs w:val="16"/>
                <w:lang w:eastAsia="de-DE"/>
              </w:rPr>
              <w:t>-</w:t>
            </w:r>
          </w:p>
        </w:tc>
        <w:tc>
          <w:tcPr>
            <w:tcW w:w="1276" w:type="dxa"/>
            <w:shd w:val="clear" w:color="auto" w:fill="auto"/>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r w:rsidRPr="009216AD">
              <w:rPr>
                <w:rFonts w:ascii="Arial" w:eastAsia="Times New Roman" w:hAnsi="Arial" w:cs="Arial"/>
                <w:color w:val="000000"/>
                <w:sz w:val="16"/>
                <w:szCs w:val="16"/>
                <w:lang w:eastAsia="de-DE"/>
              </w:rPr>
              <w:t>-</w:t>
            </w:r>
          </w:p>
        </w:tc>
        <w:tc>
          <w:tcPr>
            <w:tcW w:w="1417" w:type="dxa"/>
            <w:shd w:val="clear" w:color="auto" w:fill="auto"/>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r w:rsidRPr="009216AD">
              <w:rPr>
                <w:rFonts w:ascii="Arial" w:eastAsia="Times New Roman" w:hAnsi="Arial" w:cs="Arial"/>
                <w:color w:val="000000"/>
                <w:sz w:val="16"/>
                <w:szCs w:val="16"/>
                <w:lang w:eastAsia="de-DE"/>
              </w:rPr>
              <w:t>-</w:t>
            </w:r>
          </w:p>
        </w:tc>
      </w:tr>
      <w:tr w:rsidR="0076792A" w:rsidRPr="009216AD" w:rsidTr="008E6518">
        <w:trPr>
          <w:trHeight w:val="315"/>
        </w:trPr>
        <w:tc>
          <w:tcPr>
            <w:tcW w:w="2263" w:type="dxa"/>
            <w:shd w:val="clear" w:color="auto" w:fill="D9D9D9" w:themeFill="background1" w:themeFillShade="D9"/>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proofErr w:type="spellStart"/>
            <w:r w:rsidRPr="009216AD">
              <w:rPr>
                <w:rFonts w:ascii="Arial" w:eastAsia="Times New Roman" w:hAnsi="Arial" w:cs="Arial"/>
                <w:color w:val="000000"/>
                <w:sz w:val="16"/>
                <w:szCs w:val="16"/>
                <w:lang w:eastAsia="de-DE"/>
              </w:rPr>
              <w:t>Infection</w:t>
            </w:r>
            <w:proofErr w:type="spellEnd"/>
          </w:p>
        </w:tc>
        <w:tc>
          <w:tcPr>
            <w:tcW w:w="1560" w:type="dxa"/>
            <w:shd w:val="clear" w:color="auto" w:fill="D9D9D9" w:themeFill="background1" w:themeFillShade="D9"/>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r w:rsidRPr="009216AD">
              <w:rPr>
                <w:rFonts w:ascii="Arial" w:eastAsia="Times New Roman" w:hAnsi="Arial" w:cs="Arial"/>
                <w:color w:val="000000"/>
                <w:sz w:val="16"/>
                <w:szCs w:val="16"/>
                <w:lang w:eastAsia="de-DE"/>
              </w:rPr>
              <w:t>1 (</w:t>
            </w:r>
            <w:proofErr w:type="gramStart"/>
            <w:r w:rsidRPr="009216AD">
              <w:rPr>
                <w:rFonts w:ascii="Arial" w:eastAsia="Times New Roman" w:hAnsi="Arial" w:cs="Arial"/>
                <w:color w:val="000000"/>
                <w:sz w:val="16"/>
                <w:szCs w:val="16"/>
                <w:lang w:eastAsia="de-DE"/>
              </w:rPr>
              <w:t>8)</w:t>
            </w:r>
            <w:r w:rsidRPr="009216AD">
              <w:rPr>
                <w:rFonts w:ascii="Arial" w:eastAsia="Times New Roman" w:hAnsi="Arial" w:cs="Arial"/>
                <w:color w:val="000000"/>
                <w:sz w:val="16"/>
                <w:szCs w:val="16"/>
                <w:vertAlign w:val="superscript"/>
                <w:lang w:eastAsia="de-DE"/>
              </w:rPr>
              <w:t>#</w:t>
            </w:r>
            <w:proofErr w:type="gramEnd"/>
          </w:p>
        </w:tc>
        <w:tc>
          <w:tcPr>
            <w:tcW w:w="1417" w:type="dxa"/>
            <w:shd w:val="clear" w:color="auto" w:fill="D9D9D9" w:themeFill="background1" w:themeFillShade="D9"/>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r w:rsidRPr="009216AD">
              <w:rPr>
                <w:rFonts w:ascii="Arial" w:eastAsia="Times New Roman" w:hAnsi="Arial" w:cs="Arial"/>
                <w:color w:val="000000"/>
                <w:sz w:val="16"/>
                <w:szCs w:val="16"/>
                <w:lang w:eastAsia="de-DE"/>
              </w:rPr>
              <w:t>-</w:t>
            </w:r>
          </w:p>
        </w:tc>
        <w:tc>
          <w:tcPr>
            <w:tcW w:w="1276" w:type="dxa"/>
            <w:shd w:val="clear" w:color="auto" w:fill="D9D9D9" w:themeFill="background1" w:themeFillShade="D9"/>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r w:rsidRPr="009216AD">
              <w:rPr>
                <w:rFonts w:ascii="Arial" w:eastAsia="Times New Roman" w:hAnsi="Arial" w:cs="Arial"/>
                <w:color w:val="000000"/>
                <w:sz w:val="16"/>
                <w:szCs w:val="16"/>
                <w:lang w:eastAsia="de-DE"/>
              </w:rPr>
              <w:t>-</w:t>
            </w:r>
          </w:p>
        </w:tc>
        <w:tc>
          <w:tcPr>
            <w:tcW w:w="1276" w:type="dxa"/>
            <w:shd w:val="clear" w:color="auto" w:fill="D9D9D9" w:themeFill="background1" w:themeFillShade="D9"/>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r w:rsidRPr="009216AD">
              <w:rPr>
                <w:rFonts w:ascii="Arial" w:eastAsia="Times New Roman" w:hAnsi="Arial" w:cs="Arial"/>
                <w:color w:val="000000"/>
                <w:sz w:val="16"/>
                <w:szCs w:val="16"/>
                <w:lang w:eastAsia="de-DE"/>
              </w:rPr>
              <w:t>-</w:t>
            </w:r>
          </w:p>
        </w:tc>
        <w:tc>
          <w:tcPr>
            <w:tcW w:w="1417" w:type="dxa"/>
            <w:shd w:val="clear" w:color="auto" w:fill="D9D9D9" w:themeFill="background1" w:themeFillShade="D9"/>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r w:rsidRPr="009216AD">
              <w:rPr>
                <w:rFonts w:ascii="Arial" w:eastAsia="Times New Roman" w:hAnsi="Arial" w:cs="Arial"/>
                <w:color w:val="000000"/>
                <w:sz w:val="16"/>
                <w:szCs w:val="16"/>
                <w:lang w:eastAsia="de-DE"/>
              </w:rPr>
              <w:t>-</w:t>
            </w:r>
          </w:p>
        </w:tc>
      </w:tr>
      <w:tr w:rsidR="0076792A" w:rsidRPr="009216AD" w:rsidTr="008E6518">
        <w:trPr>
          <w:trHeight w:val="315"/>
        </w:trPr>
        <w:tc>
          <w:tcPr>
            <w:tcW w:w="2263" w:type="dxa"/>
            <w:shd w:val="clear" w:color="auto" w:fill="auto"/>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proofErr w:type="spellStart"/>
            <w:r w:rsidRPr="009216AD">
              <w:rPr>
                <w:rFonts w:ascii="Arial" w:eastAsia="Times New Roman" w:hAnsi="Arial" w:cs="Arial"/>
                <w:color w:val="000000"/>
                <w:sz w:val="16"/>
                <w:szCs w:val="16"/>
                <w:lang w:eastAsia="de-DE"/>
              </w:rPr>
              <w:t>Kidney</w:t>
            </w:r>
            <w:proofErr w:type="spellEnd"/>
            <w:r w:rsidRPr="009216AD">
              <w:rPr>
                <w:rFonts w:ascii="Arial" w:eastAsia="Times New Roman" w:hAnsi="Arial" w:cs="Arial"/>
                <w:color w:val="000000"/>
                <w:sz w:val="16"/>
                <w:szCs w:val="16"/>
                <w:lang w:eastAsia="de-DE"/>
              </w:rPr>
              <w:t xml:space="preserve"> </w:t>
            </w:r>
            <w:proofErr w:type="spellStart"/>
            <w:r w:rsidRPr="009216AD">
              <w:rPr>
                <w:rFonts w:ascii="Arial" w:eastAsia="Times New Roman" w:hAnsi="Arial" w:cs="Arial"/>
                <w:color w:val="000000"/>
                <w:sz w:val="16"/>
                <w:szCs w:val="16"/>
                <w:lang w:eastAsia="de-DE"/>
              </w:rPr>
              <w:t>injury</w:t>
            </w:r>
            <w:proofErr w:type="spellEnd"/>
          </w:p>
        </w:tc>
        <w:tc>
          <w:tcPr>
            <w:tcW w:w="1560" w:type="dxa"/>
            <w:shd w:val="clear" w:color="auto" w:fill="auto"/>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r w:rsidRPr="009216AD">
              <w:rPr>
                <w:rFonts w:ascii="Arial" w:eastAsia="Times New Roman" w:hAnsi="Arial" w:cs="Arial"/>
                <w:color w:val="000000"/>
                <w:sz w:val="16"/>
                <w:szCs w:val="16"/>
                <w:lang w:eastAsia="de-DE"/>
              </w:rPr>
              <w:t>-</w:t>
            </w:r>
          </w:p>
        </w:tc>
        <w:tc>
          <w:tcPr>
            <w:tcW w:w="1417" w:type="dxa"/>
            <w:shd w:val="clear" w:color="auto" w:fill="auto"/>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r w:rsidRPr="009216AD">
              <w:rPr>
                <w:rFonts w:ascii="Arial" w:eastAsia="Times New Roman" w:hAnsi="Arial" w:cs="Arial"/>
                <w:color w:val="000000"/>
                <w:sz w:val="16"/>
                <w:szCs w:val="16"/>
                <w:lang w:eastAsia="de-DE"/>
              </w:rPr>
              <w:t>-</w:t>
            </w:r>
          </w:p>
        </w:tc>
        <w:tc>
          <w:tcPr>
            <w:tcW w:w="1276" w:type="dxa"/>
            <w:shd w:val="clear" w:color="auto" w:fill="auto"/>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r w:rsidRPr="009216AD">
              <w:rPr>
                <w:rFonts w:ascii="Arial" w:eastAsia="Times New Roman" w:hAnsi="Arial" w:cs="Arial"/>
                <w:color w:val="000000"/>
                <w:sz w:val="16"/>
                <w:szCs w:val="16"/>
                <w:lang w:eastAsia="de-DE"/>
              </w:rPr>
              <w:t>-</w:t>
            </w:r>
          </w:p>
        </w:tc>
        <w:tc>
          <w:tcPr>
            <w:tcW w:w="1276" w:type="dxa"/>
            <w:shd w:val="clear" w:color="auto" w:fill="auto"/>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vertAlign w:val="superscript"/>
                <w:lang w:eastAsia="de-DE"/>
              </w:rPr>
            </w:pPr>
            <w:r w:rsidRPr="009216AD">
              <w:rPr>
                <w:rFonts w:ascii="Arial" w:eastAsia="Times New Roman" w:hAnsi="Arial" w:cs="Arial"/>
                <w:color w:val="000000"/>
                <w:sz w:val="16"/>
                <w:szCs w:val="16"/>
                <w:lang w:eastAsia="de-DE"/>
              </w:rPr>
              <w:t>1 (</w:t>
            </w:r>
            <w:proofErr w:type="gramStart"/>
            <w:r w:rsidRPr="009216AD">
              <w:rPr>
                <w:rFonts w:ascii="Arial" w:eastAsia="Times New Roman" w:hAnsi="Arial" w:cs="Arial"/>
                <w:color w:val="000000"/>
                <w:sz w:val="16"/>
                <w:szCs w:val="16"/>
                <w:lang w:eastAsia="de-DE"/>
              </w:rPr>
              <w:t>8)</w:t>
            </w:r>
            <w:r w:rsidRPr="009216AD">
              <w:rPr>
                <w:rFonts w:ascii="Arial" w:eastAsia="Times New Roman" w:hAnsi="Arial" w:cs="Arial"/>
                <w:color w:val="000000"/>
                <w:sz w:val="16"/>
                <w:szCs w:val="16"/>
                <w:vertAlign w:val="superscript"/>
                <w:lang w:eastAsia="de-DE"/>
              </w:rPr>
              <w:t>§</w:t>
            </w:r>
            <w:proofErr w:type="gramEnd"/>
          </w:p>
        </w:tc>
        <w:tc>
          <w:tcPr>
            <w:tcW w:w="1417" w:type="dxa"/>
            <w:shd w:val="clear" w:color="auto" w:fill="auto"/>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r w:rsidRPr="009216AD">
              <w:rPr>
                <w:rFonts w:ascii="Arial" w:eastAsia="Times New Roman" w:hAnsi="Arial" w:cs="Arial"/>
                <w:color w:val="000000"/>
                <w:sz w:val="16"/>
                <w:szCs w:val="16"/>
                <w:lang w:eastAsia="de-DE"/>
              </w:rPr>
              <w:t>-</w:t>
            </w:r>
          </w:p>
        </w:tc>
      </w:tr>
      <w:tr w:rsidR="0076792A" w:rsidRPr="009216AD" w:rsidTr="008E6518">
        <w:trPr>
          <w:trHeight w:val="315"/>
        </w:trPr>
        <w:tc>
          <w:tcPr>
            <w:tcW w:w="2263" w:type="dxa"/>
            <w:shd w:val="clear" w:color="auto" w:fill="D9D9D9" w:themeFill="background1" w:themeFillShade="D9"/>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r w:rsidRPr="009216AD">
              <w:rPr>
                <w:rFonts w:ascii="Arial" w:eastAsia="Times New Roman" w:hAnsi="Arial" w:cs="Arial"/>
                <w:color w:val="000000"/>
                <w:sz w:val="16"/>
                <w:szCs w:val="16"/>
                <w:lang w:eastAsia="de-DE"/>
              </w:rPr>
              <w:t xml:space="preserve">Heart </w:t>
            </w:r>
            <w:proofErr w:type="spellStart"/>
            <w:r w:rsidRPr="009216AD">
              <w:rPr>
                <w:rFonts w:ascii="Arial" w:eastAsia="Times New Roman" w:hAnsi="Arial" w:cs="Arial"/>
                <w:color w:val="000000"/>
                <w:sz w:val="16"/>
                <w:szCs w:val="16"/>
                <w:lang w:eastAsia="de-DE"/>
              </w:rPr>
              <w:t>failure</w:t>
            </w:r>
            <w:proofErr w:type="spellEnd"/>
          </w:p>
        </w:tc>
        <w:tc>
          <w:tcPr>
            <w:tcW w:w="1560" w:type="dxa"/>
            <w:shd w:val="clear" w:color="auto" w:fill="D9D9D9" w:themeFill="background1" w:themeFillShade="D9"/>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r w:rsidRPr="009216AD">
              <w:rPr>
                <w:rFonts w:ascii="Arial" w:eastAsia="Times New Roman" w:hAnsi="Arial" w:cs="Arial"/>
                <w:color w:val="000000"/>
                <w:sz w:val="16"/>
                <w:szCs w:val="16"/>
                <w:lang w:eastAsia="de-DE"/>
              </w:rPr>
              <w:t>1 (8)</w:t>
            </w:r>
          </w:p>
        </w:tc>
        <w:tc>
          <w:tcPr>
            <w:tcW w:w="1417" w:type="dxa"/>
            <w:shd w:val="clear" w:color="auto" w:fill="D9D9D9" w:themeFill="background1" w:themeFillShade="D9"/>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r w:rsidRPr="009216AD">
              <w:rPr>
                <w:rFonts w:ascii="Arial" w:eastAsia="Times New Roman" w:hAnsi="Arial" w:cs="Arial"/>
                <w:color w:val="000000"/>
                <w:sz w:val="16"/>
                <w:szCs w:val="16"/>
                <w:lang w:eastAsia="de-DE"/>
              </w:rPr>
              <w:t>-</w:t>
            </w:r>
          </w:p>
        </w:tc>
        <w:tc>
          <w:tcPr>
            <w:tcW w:w="1276" w:type="dxa"/>
            <w:shd w:val="clear" w:color="auto" w:fill="D9D9D9" w:themeFill="background1" w:themeFillShade="D9"/>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r w:rsidRPr="009216AD">
              <w:rPr>
                <w:rFonts w:ascii="Arial" w:eastAsia="Times New Roman" w:hAnsi="Arial" w:cs="Arial"/>
                <w:color w:val="000000"/>
                <w:sz w:val="16"/>
                <w:szCs w:val="16"/>
                <w:lang w:eastAsia="de-DE"/>
              </w:rPr>
              <w:t>-</w:t>
            </w:r>
          </w:p>
        </w:tc>
        <w:tc>
          <w:tcPr>
            <w:tcW w:w="1276" w:type="dxa"/>
            <w:shd w:val="clear" w:color="auto" w:fill="D9D9D9" w:themeFill="background1" w:themeFillShade="D9"/>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r w:rsidRPr="009216AD">
              <w:rPr>
                <w:rFonts w:ascii="Arial" w:eastAsia="Times New Roman" w:hAnsi="Arial" w:cs="Arial"/>
                <w:color w:val="000000"/>
                <w:sz w:val="16"/>
                <w:szCs w:val="16"/>
                <w:lang w:eastAsia="de-DE"/>
              </w:rPr>
              <w:t>-</w:t>
            </w:r>
          </w:p>
        </w:tc>
        <w:tc>
          <w:tcPr>
            <w:tcW w:w="1417" w:type="dxa"/>
            <w:shd w:val="clear" w:color="auto" w:fill="D9D9D9" w:themeFill="background1" w:themeFillShade="D9"/>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r w:rsidRPr="009216AD">
              <w:rPr>
                <w:rFonts w:ascii="Arial" w:eastAsia="Times New Roman" w:hAnsi="Arial" w:cs="Arial"/>
                <w:color w:val="000000"/>
                <w:sz w:val="16"/>
                <w:szCs w:val="16"/>
                <w:lang w:eastAsia="de-DE"/>
              </w:rPr>
              <w:t>-</w:t>
            </w:r>
          </w:p>
        </w:tc>
      </w:tr>
      <w:tr w:rsidR="0076792A" w:rsidRPr="009216AD" w:rsidTr="008E6518">
        <w:trPr>
          <w:trHeight w:val="315"/>
        </w:trPr>
        <w:tc>
          <w:tcPr>
            <w:tcW w:w="2263" w:type="dxa"/>
            <w:shd w:val="clear" w:color="auto" w:fill="auto"/>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r w:rsidRPr="009216AD">
              <w:rPr>
                <w:rFonts w:ascii="Arial" w:eastAsia="Times New Roman" w:hAnsi="Arial" w:cs="Arial"/>
                <w:color w:val="000000"/>
                <w:sz w:val="16"/>
                <w:szCs w:val="16"/>
                <w:lang w:eastAsia="de-DE"/>
              </w:rPr>
              <w:t>Malaise</w:t>
            </w:r>
          </w:p>
        </w:tc>
        <w:tc>
          <w:tcPr>
            <w:tcW w:w="1560" w:type="dxa"/>
            <w:shd w:val="clear" w:color="auto" w:fill="auto"/>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r w:rsidRPr="009216AD">
              <w:rPr>
                <w:rFonts w:ascii="Arial" w:eastAsia="Times New Roman" w:hAnsi="Arial" w:cs="Arial"/>
                <w:color w:val="000000"/>
                <w:sz w:val="16"/>
                <w:szCs w:val="16"/>
                <w:lang w:eastAsia="de-DE"/>
              </w:rPr>
              <w:t>1 (8)</w:t>
            </w:r>
          </w:p>
        </w:tc>
        <w:tc>
          <w:tcPr>
            <w:tcW w:w="1417" w:type="dxa"/>
            <w:shd w:val="clear" w:color="auto" w:fill="auto"/>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r w:rsidRPr="009216AD">
              <w:rPr>
                <w:rFonts w:ascii="Arial" w:eastAsia="Times New Roman" w:hAnsi="Arial" w:cs="Arial"/>
                <w:color w:val="000000"/>
                <w:sz w:val="16"/>
                <w:szCs w:val="16"/>
                <w:lang w:eastAsia="de-DE"/>
              </w:rPr>
              <w:t>-</w:t>
            </w:r>
          </w:p>
        </w:tc>
        <w:tc>
          <w:tcPr>
            <w:tcW w:w="1276" w:type="dxa"/>
            <w:shd w:val="clear" w:color="auto" w:fill="auto"/>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r w:rsidRPr="009216AD">
              <w:rPr>
                <w:rFonts w:ascii="Arial" w:eastAsia="Times New Roman" w:hAnsi="Arial" w:cs="Arial"/>
                <w:color w:val="000000"/>
                <w:sz w:val="16"/>
                <w:szCs w:val="16"/>
                <w:lang w:eastAsia="de-DE"/>
              </w:rPr>
              <w:t>-</w:t>
            </w:r>
          </w:p>
        </w:tc>
        <w:tc>
          <w:tcPr>
            <w:tcW w:w="1276" w:type="dxa"/>
            <w:shd w:val="clear" w:color="auto" w:fill="auto"/>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r w:rsidRPr="009216AD">
              <w:rPr>
                <w:rFonts w:ascii="Arial" w:eastAsia="Times New Roman" w:hAnsi="Arial" w:cs="Arial"/>
                <w:color w:val="000000"/>
                <w:sz w:val="16"/>
                <w:szCs w:val="16"/>
                <w:lang w:eastAsia="de-DE"/>
              </w:rPr>
              <w:t>-</w:t>
            </w:r>
          </w:p>
        </w:tc>
        <w:tc>
          <w:tcPr>
            <w:tcW w:w="1417" w:type="dxa"/>
            <w:shd w:val="clear" w:color="auto" w:fill="auto"/>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r w:rsidRPr="009216AD">
              <w:rPr>
                <w:rFonts w:ascii="Arial" w:eastAsia="Times New Roman" w:hAnsi="Arial" w:cs="Arial"/>
                <w:color w:val="000000"/>
                <w:sz w:val="16"/>
                <w:szCs w:val="16"/>
                <w:lang w:eastAsia="de-DE"/>
              </w:rPr>
              <w:t>-</w:t>
            </w:r>
          </w:p>
        </w:tc>
      </w:tr>
      <w:tr w:rsidR="0076792A" w:rsidRPr="009216AD" w:rsidTr="008E6518">
        <w:trPr>
          <w:trHeight w:val="315"/>
        </w:trPr>
        <w:tc>
          <w:tcPr>
            <w:tcW w:w="2263" w:type="dxa"/>
            <w:shd w:val="clear" w:color="auto" w:fill="D9D9D9" w:themeFill="background1" w:themeFillShade="D9"/>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r w:rsidRPr="009216AD">
              <w:rPr>
                <w:rFonts w:ascii="Arial" w:eastAsia="Times New Roman" w:hAnsi="Arial" w:cs="Arial"/>
                <w:color w:val="000000"/>
                <w:sz w:val="16"/>
                <w:szCs w:val="16"/>
                <w:lang w:eastAsia="de-DE"/>
              </w:rPr>
              <w:t xml:space="preserve">Multi </w:t>
            </w:r>
            <w:proofErr w:type="spellStart"/>
            <w:r w:rsidRPr="009216AD">
              <w:rPr>
                <w:rFonts w:ascii="Arial" w:eastAsia="Times New Roman" w:hAnsi="Arial" w:cs="Arial"/>
                <w:color w:val="000000"/>
                <w:sz w:val="16"/>
                <w:szCs w:val="16"/>
                <w:lang w:eastAsia="de-DE"/>
              </w:rPr>
              <w:t>organ</w:t>
            </w:r>
            <w:proofErr w:type="spellEnd"/>
            <w:r w:rsidRPr="009216AD">
              <w:rPr>
                <w:rFonts w:ascii="Arial" w:eastAsia="Times New Roman" w:hAnsi="Arial" w:cs="Arial"/>
                <w:color w:val="000000"/>
                <w:sz w:val="16"/>
                <w:szCs w:val="16"/>
                <w:lang w:eastAsia="de-DE"/>
              </w:rPr>
              <w:t xml:space="preserve"> </w:t>
            </w:r>
            <w:proofErr w:type="spellStart"/>
            <w:r w:rsidRPr="009216AD">
              <w:rPr>
                <w:rFonts w:ascii="Arial" w:eastAsia="Times New Roman" w:hAnsi="Arial" w:cs="Arial"/>
                <w:color w:val="000000"/>
                <w:sz w:val="16"/>
                <w:szCs w:val="16"/>
                <w:lang w:eastAsia="de-DE"/>
              </w:rPr>
              <w:t>failure</w:t>
            </w:r>
            <w:proofErr w:type="spellEnd"/>
          </w:p>
        </w:tc>
        <w:tc>
          <w:tcPr>
            <w:tcW w:w="1560" w:type="dxa"/>
            <w:shd w:val="clear" w:color="auto" w:fill="D9D9D9" w:themeFill="background1" w:themeFillShade="D9"/>
            <w:noWrap/>
            <w:vAlign w:val="center"/>
            <w:hideMark/>
          </w:tcPr>
          <w:p w:rsidR="0076792A" w:rsidRPr="009216AD" w:rsidRDefault="0076792A" w:rsidP="00EB1C0C">
            <w:pPr>
              <w:pStyle w:val="Listenabsatz"/>
              <w:numPr>
                <w:ilvl w:val="0"/>
                <w:numId w:val="1"/>
              </w:numPr>
              <w:spacing w:after="0" w:line="240" w:lineRule="auto"/>
              <w:jc w:val="center"/>
              <w:rPr>
                <w:rFonts w:ascii="Arial" w:eastAsia="Times New Roman" w:hAnsi="Arial" w:cs="Arial"/>
                <w:color w:val="000000"/>
                <w:sz w:val="16"/>
                <w:szCs w:val="16"/>
                <w:lang w:eastAsia="de-DE"/>
              </w:rPr>
            </w:pPr>
          </w:p>
        </w:tc>
        <w:tc>
          <w:tcPr>
            <w:tcW w:w="1417" w:type="dxa"/>
            <w:shd w:val="clear" w:color="auto" w:fill="D9D9D9" w:themeFill="background1" w:themeFillShade="D9"/>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r w:rsidRPr="009216AD">
              <w:rPr>
                <w:rFonts w:ascii="Arial" w:eastAsia="Times New Roman" w:hAnsi="Arial" w:cs="Arial"/>
                <w:color w:val="000000"/>
                <w:sz w:val="16"/>
                <w:szCs w:val="16"/>
                <w:lang w:eastAsia="de-DE"/>
              </w:rPr>
              <w:t>-</w:t>
            </w:r>
          </w:p>
        </w:tc>
        <w:tc>
          <w:tcPr>
            <w:tcW w:w="1276" w:type="dxa"/>
            <w:shd w:val="clear" w:color="auto" w:fill="D9D9D9" w:themeFill="background1" w:themeFillShade="D9"/>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r w:rsidRPr="009216AD">
              <w:rPr>
                <w:rFonts w:ascii="Arial" w:eastAsia="Times New Roman" w:hAnsi="Arial" w:cs="Arial"/>
                <w:color w:val="000000"/>
                <w:sz w:val="16"/>
                <w:szCs w:val="16"/>
                <w:lang w:eastAsia="de-DE"/>
              </w:rPr>
              <w:t>-</w:t>
            </w:r>
          </w:p>
        </w:tc>
        <w:tc>
          <w:tcPr>
            <w:tcW w:w="1276" w:type="dxa"/>
            <w:shd w:val="clear" w:color="auto" w:fill="D9D9D9" w:themeFill="background1" w:themeFillShade="D9"/>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r w:rsidRPr="009216AD">
              <w:rPr>
                <w:rFonts w:ascii="Arial" w:eastAsia="Times New Roman" w:hAnsi="Arial" w:cs="Arial"/>
                <w:color w:val="000000"/>
                <w:sz w:val="16"/>
                <w:szCs w:val="16"/>
                <w:lang w:eastAsia="de-DE"/>
              </w:rPr>
              <w:t>-</w:t>
            </w:r>
          </w:p>
        </w:tc>
        <w:tc>
          <w:tcPr>
            <w:tcW w:w="1417" w:type="dxa"/>
            <w:shd w:val="clear" w:color="auto" w:fill="D9D9D9" w:themeFill="background1" w:themeFillShade="D9"/>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r w:rsidRPr="009216AD">
              <w:rPr>
                <w:rFonts w:ascii="Arial" w:eastAsia="Times New Roman" w:hAnsi="Arial" w:cs="Arial"/>
                <w:color w:val="000000"/>
                <w:sz w:val="16"/>
                <w:szCs w:val="16"/>
                <w:lang w:eastAsia="de-DE"/>
              </w:rPr>
              <w:t>1 (</w:t>
            </w:r>
            <w:proofErr w:type="gramStart"/>
            <w:r w:rsidRPr="009216AD">
              <w:rPr>
                <w:rFonts w:ascii="Arial" w:eastAsia="Times New Roman" w:hAnsi="Arial" w:cs="Arial"/>
                <w:color w:val="000000"/>
                <w:sz w:val="16"/>
                <w:szCs w:val="16"/>
                <w:lang w:eastAsia="de-DE"/>
              </w:rPr>
              <w:t>8)</w:t>
            </w:r>
            <w:r w:rsidRPr="009216AD">
              <w:rPr>
                <w:rFonts w:ascii="Arial" w:eastAsia="Times New Roman" w:hAnsi="Arial" w:cs="Arial"/>
                <w:color w:val="000000"/>
                <w:sz w:val="16"/>
                <w:szCs w:val="16"/>
                <w:vertAlign w:val="superscript"/>
                <w:lang w:eastAsia="de-DE"/>
              </w:rPr>
              <w:t>†</w:t>
            </w:r>
            <w:proofErr w:type="gramEnd"/>
          </w:p>
        </w:tc>
      </w:tr>
      <w:tr w:rsidR="0076792A" w:rsidRPr="009216AD" w:rsidTr="008E6518">
        <w:trPr>
          <w:trHeight w:val="374"/>
        </w:trPr>
        <w:tc>
          <w:tcPr>
            <w:tcW w:w="2263" w:type="dxa"/>
            <w:shd w:val="clear" w:color="auto" w:fill="auto"/>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r w:rsidRPr="009216AD">
              <w:rPr>
                <w:rFonts w:ascii="Arial" w:eastAsia="Times New Roman" w:hAnsi="Arial" w:cs="Arial"/>
                <w:color w:val="000000"/>
                <w:sz w:val="16"/>
                <w:szCs w:val="16"/>
                <w:lang w:eastAsia="de-DE"/>
              </w:rPr>
              <w:t>Nausea</w:t>
            </w:r>
          </w:p>
        </w:tc>
        <w:tc>
          <w:tcPr>
            <w:tcW w:w="1560" w:type="dxa"/>
            <w:shd w:val="clear" w:color="auto" w:fill="auto"/>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r w:rsidRPr="009216AD">
              <w:rPr>
                <w:rFonts w:ascii="Arial" w:eastAsia="Times New Roman" w:hAnsi="Arial" w:cs="Arial"/>
                <w:color w:val="000000"/>
                <w:sz w:val="16"/>
                <w:szCs w:val="16"/>
                <w:lang w:eastAsia="de-DE"/>
              </w:rPr>
              <w:t>2 (15)</w:t>
            </w:r>
          </w:p>
        </w:tc>
        <w:tc>
          <w:tcPr>
            <w:tcW w:w="1417" w:type="dxa"/>
            <w:shd w:val="clear" w:color="auto" w:fill="auto"/>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r w:rsidRPr="009216AD">
              <w:rPr>
                <w:rFonts w:ascii="Arial" w:eastAsia="Times New Roman" w:hAnsi="Arial" w:cs="Arial"/>
                <w:color w:val="000000"/>
                <w:sz w:val="16"/>
                <w:szCs w:val="16"/>
                <w:lang w:eastAsia="de-DE"/>
              </w:rPr>
              <w:t>-</w:t>
            </w:r>
          </w:p>
        </w:tc>
        <w:tc>
          <w:tcPr>
            <w:tcW w:w="1276" w:type="dxa"/>
            <w:shd w:val="clear" w:color="auto" w:fill="auto"/>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r w:rsidRPr="009216AD">
              <w:rPr>
                <w:rFonts w:ascii="Arial" w:eastAsia="Times New Roman" w:hAnsi="Arial" w:cs="Arial"/>
                <w:color w:val="000000"/>
                <w:sz w:val="16"/>
                <w:szCs w:val="16"/>
                <w:lang w:eastAsia="de-DE"/>
              </w:rPr>
              <w:t>-</w:t>
            </w:r>
          </w:p>
        </w:tc>
        <w:tc>
          <w:tcPr>
            <w:tcW w:w="1276" w:type="dxa"/>
            <w:shd w:val="clear" w:color="auto" w:fill="auto"/>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r w:rsidRPr="009216AD">
              <w:rPr>
                <w:rFonts w:ascii="Arial" w:eastAsia="Times New Roman" w:hAnsi="Arial" w:cs="Arial"/>
                <w:color w:val="000000"/>
                <w:sz w:val="16"/>
                <w:szCs w:val="16"/>
                <w:lang w:eastAsia="de-DE"/>
              </w:rPr>
              <w:t>-</w:t>
            </w:r>
          </w:p>
        </w:tc>
        <w:tc>
          <w:tcPr>
            <w:tcW w:w="1417" w:type="dxa"/>
            <w:shd w:val="clear" w:color="auto" w:fill="auto"/>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r w:rsidRPr="009216AD">
              <w:rPr>
                <w:rFonts w:ascii="Arial" w:eastAsia="Times New Roman" w:hAnsi="Arial" w:cs="Arial"/>
                <w:color w:val="000000"/>
                <w:sz w:val="16"/>
                <w:szCs w:val="16"/>
                <w:lang w:eastAsia="de-DE"/>
              </w:rPr>
              <w:t>-</w:t>
            </w:r>
          </w:p>
        </w:tc>
      </w:tr>
      <w:tr w:rsidR="0076792A" w:rsidRPr="009216AD" w:rsidTr="008E6518">
        <w:trPr>
          <w:trHeight w:val="315"/>
        </w:trPr>
        <w:tc>
          <w:tcPr>
            <w:tcW w:w="2263" w:type="dxa"/>
            <w:shd w:val="clear" w:color="auto" w:fill="D9D9D9" w:themeFill="background1" w:themeFillShade="D9"/>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r w:rsidRPr="009216AD">
              <w:rPr>
                <w:rFonts w:ascii="Arial" w:eastAsia="Times New Roman" w:hAnsi="Arial" w:cs="Arial"/>
                <w:color w:val="000000"/>
                <w:sz w:val="16"/>
                <w:szCs w:val="16"/>
                <w:lang w:eastAsia="de-DE"/>
              </w:rPr>
              <w:t xml:space="preserve">Neck </w:t>
            </w:r>
            <w:proofErr w:type="spellStart"/>
            <w:r w:rsidRPr="009216AD">
              <w:rPr>
                <w:rFonts w:ascii="Arial" w:eastAsia="Times New Roman" w:hAnsi="Arial" w:cs="Arial"/>
                <w:color w:val="000000"/>
                <w:sz w:val="16"/>
                <w:szCs w:val="16"/>
                <w:lang w:eastAsia="de-DE"/>
              </w:rPr>
              <w:t>pain</w:t>
            </w:r>
            <w:proofErr w:type="spellEnd"/>
          </w:p>
        </w:tc>
        <w:tc>
          <w:tcPr>
            <w:tcW w:w="1560" w:type="dxa"/>
            <w:shd w:val="clear" w:color="auto" w:fill="D9D9D9" w:themeFill="background1" w:themeFillShade="D9"/>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r w:rsidRPr="009216AD">
              <w:rPr>
                <w:rFonts w:ascii="Arial" w:eastAsia="Times New Roman" w:hAnsi="Arial" w:cs="Arial"/>
                <w:color w:val="000000"/>
                <w:sz w:val="16"/>
                <w:szCs w:val="16"/>
                <w:lang w:eastAsia="de-DE"/>
              </w:rPr>
              <w:t>1 (8)</w:t>
            </w:r>
          </w:p>
        </w:tc>
        <w:tc>
          <w:tcPr>
            <w:tcW w:w="1417" w:type="dxa"/>
            <w:shd w:val="clear" w:color="auto" w:fill="D9D9D9" w:themeFill="background1" w:themeFillShade="D9"/>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r w:rsidRPr="009216AD">
              <w:rPr>
                <w:rFonts w:ascii="Arial" w:eastAsia="Times New Roman" w:hAnsi="Arial" w:cs="Arial"/>
                <w:color w:val="000000"/>
                <w:sz w:val="16"/>
                <w:szCs w:val="16"/>
                <w:lang w:eastAsia="de-DE"/>
              </w:rPr>
              <w:t>-</w:t>
            </w:r>
          </w:p>
        </w:tc>
        <w:tc>
          <w:tcPr>
            <w:tcW w:w="1276" w:type="dxa"/>
            <w:shd w:val="clear" w:color="auto" w:fill="D9D9D9" w:themeFill="background1" w:themeFillShade="D9"/>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r w:rsidRPr="009216AD">
              <w:rPr>
                <w:rFonts w:ascii="Arial" w:eastAsia="Times New Roman" w:hAnsi="Arial" w:cs="Arial"/>
                <w:color w:val="000000"/>
                <w:sz w:val="16"/>
                <w:szCs w:val="16"/>
                <w:lang w:eastAsia="de-DE"/>
              </w:rPr>
              <w:t>-</w:t>
            </w:r>
          </w:p>
        </w:tc>
        <w:tc>
          <w:tcPr>
            <w:tcW w:w="1276" w:type="dxa"/>
            <w:shd w:val="clear" w:color="auto" w:fill="D9D9D9" w:themeFill="background1" w:themeFillShade="D9"/>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r w:rsidRPr="009216AD">
              <w:rPr>
                <w:rFonts w:ascii="Arial" w:eastAsia="Times New Roman" w:hAnsi="Arial" w:cs="Arial"/>
                <w:color w:val="000000"/>
                <w:sz w:val="16"/>
                <w:szCs w:val="16"/>
                <w:lang w:eastAsia="de-DE"/>
              </w:rPr>
              <w:t>-</w:t>
            </w:r>
          </w:p>
        </w:tc>
        <w:tc>
          <w:tcPr>
            <w:tcW w:w="1417" w:type="dxa"/>
            <w:shd w:val="clear" w:color="auto" w:fill="D9D9D9" w:themeFill="background1" w:themeFillShade="D9"/>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r w:rsidRPr="009216AD">
              <w:rPr>
                <w:rFonts w:ascii="Arial" w:eastAsia="Times New Roman" w:hAnsi="Arial" w:cs="Arial"/>
                <w:color w:val="000000"/>
                <w:sz w:val="16"/>
                <w:szCs w:val="16"/>
                <w:lang w:eastAsia="de-DE"/>
              </w:rPr>
              <w:t>-</w:t>
            </w:r>
          </w:p>
        </w:tc>
      </w:tr>
      <w:tr w:rsidR="0076792A" w:rsidRPr="009216AD" w:rsidTr="008E6518">
        <w:trPr>
          <w:trHeight w:val="315"/>
        </w:trPr>
        <w:tc>
          <w:tcPr>
            <w:tcW w:w="2263" w:type="dxa"/>
            <w:shd w:val="clear" w:color="auto" w:fill="auto"/>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r w:rsidRPr="009216AD">
              <w:rPr>
                <w:rFonts w:ascii="Arial" w:eastAsia="Times New Roman" w:hAnsi="Arial" w:cs="Arial"/>
                <w:color w:val="000000"/>
                <w:sz w:val="16"/>
                <w:szCs w:val="16"/>
                <w:lang w:eastAsia="de-DE"/>
              </w:rPr>
              <w:t>Oral mucositis</w:t>
            </w:r>
          </w:p>
        </w:tc>
        <w:tc>
          <w:tcPr>
            <w:tcW w:w="1560" w:type="dxa"/>
            <w:shd w:val="clear" w:color="auto" w:fill="auto"/>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r w:rsidRPr="009216AD">
              <w:rPr>
                <w:rFonts w:ascii="Arial" w:eastAsia="Times New Roman" w:hAnsi="Arial" w:cs="Arial"/>
                <w:color w:val="000000"/>
                <w:sz w:val="16"/>
                <w:szCs w:val="16"/>
                <w:lang w:eastAsia="de-DE"/>
              </w:rPr>
              <w:t>1 (8)</w:t>
            </w:r>
          </w:p>
        </w:tc>
        <w:tc>
          <w:tcPr>
            <w:tcW w:w="1417" w:type="dxa"/>
            <w:shd w:val="clear" w:color="auto" w:fill="auto"/>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r w:rsidRPr="009216AD">
              <w:rPr>
                <w:rFonts w:ascii="Arial" w:eastAsia="Times New Roman" w:hAnsi="Arial" w:cs="Arial"/>
                <w:color w:val="000000"/>
                <w:sz w:val="16"/>
                <w:szCs w:val="16"/>
                <w:lang w:eastAsia="de-DE"/>
              </w:rPr>
              <w:t>-</w:t>
            </w:r>
          </w:p>
        </w:tc>
        <w:tc>
          <w:tcPr>
            <w:tcW w:w="1276" w:type="dxa"/>
            <w:shd w:val="clear" w:color="auto" w:fill="auto"/>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r w:rsidRPr="009216AD">
              <w:rPr>
                <w:rFonts w:ascii="Arial" w:eastAsia="Times New Roman" w:hAnsi="Arial" w:cs="Arial"/>
                <w:color w:val="000000"/>
                <w:sz w:val="16"/>
                <w:szCs w:val="16"/>
                <w:lang w:eastAsia="de-DE"/>
              </w:rPr>
              <w:t>-</w:t>
            </w:r>
          </w:p>
        </w:tc>
        <w:tc>
          <w:tcPr>
            <w:tcW w:w="1276" w:type="dxa"/>
            <w:shd w:val="clear" w:color="auto" w:fill="auto"/>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r w:rsidRPr="009216AD">
              <w:rPr>
                <w:rFonts w:ascii="Arial" w:eastAsia="Times New Roman" w:hAnsi="Arial" w:cs="Arial"/>
                <w:color w:val="000000"/>
                <w:sz w:val="16"/>
                <w:szCs w:val="16"/>
                <w:lang w:eastAsia="de-DE"/>
              </w:rPr>
              <w:t>-</w:t>
            </w:r>
          </w:p>
        </w:tc>
        <w:tc>
          <w:tcPr>
            <w:tcW w:w="1417" w:type="dxa"/>
            <w:shd w:val="clear" w:color="auto" w:fill="auto"/>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r w:rsidRPr="009216AD">
              <w:rPr>
                <w:rFonts w:ascii="Arial" w:eastAsia="Times New Roman" w:hAnsi="Arial" w:cs="Arial"/>
                <w:color w:val="000000"/>
                <w:sz w:val="16"/>
                <w:szCs w:val="16"/>
                <w:lang w:eastAsia="de-DE"/>
              </w:rPr>
              <w:t>-</w:t>
            </w:r>
          </w:p>
        </w:tc>
      </w:tr>
      <w:tr w:rsidR="0076792A" w:rsidRPr="009216AD" w:rsidTr="008E6518">
        <w:trPr>
          <w:trHeight w:val="315"/>
        </w:trPr>
        <w:tc>
          <w:tcPr>
            <w:tcW w:w="2263" w:type="dxa"/>
            <w:shd w:val="clear" w:color="auto" w:fill="D9D9D9" w:themeFill="background1" w:themeFillShade="D9"/>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r w:rsidRPr="009216AD">
              <w:rPr>
                <w:rFonts w:ascii="Arial" w:eastAsia="Times New Roman" w:hAnsi="Arial" w:cs="Arial"/>
                <w:color w:val="000000"/>
                <w:sz w:val="16"/>
                <w:szCs w:val="16"/>
                <w:lang w:eastAsia="de-DE"/>
              </w:rPr>
              <w:t xml:space="preserve">Pain </w:t>
            </w:r>
            <w:proofErr w:type="spellStart"/>
            <w:r w:rsidRPr="009216AD">
              <w:rPr>
                <w:rFonts w:ascii="Arial" w:eastAsia="Times New Roman" w:hAnsi="Arial" w:cs="Arial"/>
                <w:color w:val="000000"/>
                <w:sz w:val="16"/>
                <w:szCs w:val="16"/>
                <w:lang w:eastAsia="de-DE"/>
              </w:rPr>
              <w:t>lower</w:t>
            </w:r>
            <w:proofErr w:type="spellEnd"/>
            <w:r w:rsidRPr="009216AD">
              <w:rPr>
                <w:rFonts w:ascii="Arial" w:eastAsia="Times New Roman" w:hAnsi="Arial" w:cs="Arial"/>
                <w:color w:val="000000"/>
                <w:sz w:val="16"/>
                <w:szCs w:val="16"/>
                <w:lang w:eastAsia="de-DE"/>
              </w:rPr>
              <w:t xml:space="preserve"> back</w:t>
            </w:r>
          </w:p>
        </w:tc>
        <w:tc>
          <w:tcPr>
            <w:tcW w:w="1560" w:type="dxa"/>
            <w:shd w:val="clear" w:color="auto" w:fill="D9D9D9" w:themeFill="background1" w:themeFillShade="D9"/>
            <w:noWrap/>
            <w:vAlign w:val="center"/>
            <w:hideMark/>
          </w:tcPr>
          <w:p w:rsidR="0076792A" w:rsidRPr="009216AD" w:rsidRDefault="0076792A" w:rsidP="00EB1C0C">
            <w:pPr>
              <w:pStyle w:val="Listenabsatz"/>
              <w:numPr>
                <w:ilvl w:val="0"/>
                <w:numId w:val="1"/>
              </w:numPr>
              <w:spacing w:after="0" w:line="240" w:lineRule="auto"/>
              <w:jc w:val="center"/>
              <w:rPr>
                <w:rFonts w:ascii="Arial" w:eastAsia="Times New Roman" w:hAnsi="Arial" w:cs="Arial"/>
                <w:color w:val="000000"/>
                <w:sz w:val="16"/>
                <w:szCs w:val="16"/>
                <w:lang w:eastAsia="de-DE"/>
              </w:rPr>
            </w:pPr>
          </w:p>
        </w:tc>
        <w:tc>
          <w:tcPr>
            <w:tcW w:w="1417" w:type="dxa"/>
            <w:shd w:val="clear" w:color="auto" w:fill="D9D9D9" w:themeFill="background1" w:themeFillShade="D9"/>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r w:rsidRPr="009216AD">
              <w:rPr>
                <w:rFonts w:ascii="Arial" w:eastAsia="Times New Roman" w:hAnsi="Arial" w:cs="Arial"/>
                <w:color w:val="000000"/>
                <w:sz w:val="16"/>
                <w:szCs w:val="16"/>
                <w:lang w:eastAsia="de-DE"/>
              </w:rPr>
              <w:t>1 (8)</w:t>
            </w:r>
          </w:p>
        </w:tc>
        <w:tc>
          <w:tcPr>
            <w:tcW w:w="1276" w:type="dxa"/>
            <w:shd w:val="clear" w:color="auto" w:fill="D9D9D9" w:themeFill="background1" w:themeFillShade="D9"/>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r w:rsidRPr="009216AD">
              <w:rPr>
                <w:rFonts w:ascii="Arial" w:eastAsia="Times New Roman" w:hAnsi="Arial" w:cs="Arial"/>
                <w:color w:val="000000"/>
                <w:sz w:val="16"/>
                <w:szCs w:val="16"/>
                <w:lang w:eastAsia="de-DE"/>
              </w:rPr>
              <w:t>-</w:t>
            </w:r>
          </w:p>
        </w:tc>
        <w:tc>
          <w:tcPr>
            <w:tcW w:w="1276" w:type="dxa"/>
            <w:shd w:val="clear" w:color="auto" w:fill="D9D9D9" w:themeFill="background1" w:themeFillShade="D9"/>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r w:rsidRPr="009216AD">
              <w:rPr>
                <w:rFonts w:ascii="Arial" w:eastAsia="Times New Roman" w:hAnsi="Arial" w:cs="Arial"/>
                <w:color w:val="000000"/>
                <w:sz w:val="16"/>
                <w:szCs w:val="16"/>
                <w:lang w:eastAsia="de-DE"/>
              </w:rPr>
              <w:t>-</w:t>
            </w:r>
          </w:p>
        </w:tc>
        <w:tc>
          <w:tcPr>
            <w:tcW w:w="1417" w:type="dxa"/>
            <w:shd w:val="clear" w:color="auto" w:fill="D9D9D9" w:themeFill="background1" w:themeFillShade="D9"/>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r w:rsidRPr="009216AD">
              <w:rPr>
                <w:rFonts w:ascii="Arial" w:eastAsia="Times New Roman" w:hAnsi="Arial" w:cs="Arial"/>
                <w:color w:val="000000"/>
                <w:sz w:val="16"/>
                <w:szCs w:val="16"/>
                <w:lang w:eastAsia="de-DE"/>
              </w:rPr>
              <w:t>-</w:t>
            </w:r>
          </w:p>
        </w:tc>
      </w:tr>
      <w:tr w:rsidR="0076792A" w:rsidRPr="009216AD" w:rsidTr="008E6518">
        <w:trPr>
          <w:trHeight w:val="315"/>
        </w:trPr>
        <w:tc>
          <w:tcPr>
            <w:tcW w:w="2263" w:type="dxa"/>
            <w:shd w:val="clear" w:color="auto" w:fill="auto"/>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proofErr w:type="spellStart"/>
            <w:r w:rsidRPr="009216AD">
              <w:rPr>
                <w:rFonts w:ascii="Arial" w:eastAsia="Times New Roman" w:hAnsi="Arial" w:cs="Arial"/>
                <w:color w:val="000000"/>
                <w:sz w:val="16"/>
                <w:szCs w:val="16"/>
                <w:lang w:eastAsia="de-DE"/>
              </w:rPr>
              <w:t>Palpitations</w:t>
            </w:r>
            <w:proofErr w:type="spellEnd"/>
          </w:p>
        </w:tc>
        <w:tc>
          <w:tcPr>
            <w:tcW w:w="1560" w:type="dxa"/>
            <w:shd w:val="clear" w:color="auto" w:fill="auto"/>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r w:rsidRPr="009216AD">
              <w:rPr>
                <w:rFonts w:ascii="Arial" w:eastAsia="Times New Roman" w:hAnsi="Arial" w:cs="Arial"/>
                <w:color w:val="000000"/>
                <w:sz w:val="16"/>
                <w:szCs w:val="16"/>
                <w:lang w:eastAsia="de-DE"/>
              </w:rPr>
              <w:t>1 (8)</w:t>
            </w:r>
          </w:p>
        </w:tc>
        <w:tc>
          <w:tcPr>
            <w:tcW w:w="1417" w:type="dxa"/>
            <w:shd w:val="clear" w:color="auto" w:fill="auto"/>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r w:rsidRPr="009216AD">
              <w:rPr>
                <w:rFonts w:ascii="Arial" w:eastAsia="Times New Roman" w:hAnsi="Arial" w:cs="Arial"/>
                <w:color w:val="000000"/>
                <w:sz w:val="16"/>
                <w:szCs w:val="16"/>
                <w:lang w:eastAsia="de-DE"/>
              </w:rPr>
              <w:t>-</w:t>
            </w:r>
          </w:p>
        </w:tc>
        <w:tc>
          <w:tcPr>
            <w:tcW w:w="1276" w:type="dxa"/>
            <w:shd w:val="clear" w:color="auto" w:fill="auto"/>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r w:rsidRPr="009216AD">
              <w:rPr>
                <w:rFonts w:ascii="Arial" w:eastAsia="Times New Roman" w:hAnsi="Arial" w:cs="Arial"/>
                <w:color w:val="000000"/>
                <w:sz w:val="16"/>
                <w:szCs w:val="16"/>
                <w:lang w:eastAsia="de-DE"/>
              </w:rPr>
              <w:t>-</w:t>
            </w:r>
          </w:p>
        </w:tc>
        <w:tc>
          <w:tcPr>
            <w:tcW w:w="1276" w:type="dxa"/>
            <w:shd w:val="clear" w:color="auto" w:fill="auto"/>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r w:rsidRPr="009216AD">
              <w:rPr>
                <w:rFonts w:ascii="Arial" w:eastAsia="Times New Roman" w:hAnsi="Arial" w:cs="Arial"/>
                <w:color w:val="000000"/>
                <w:sz w:val="16"/>
                <w:szCs w:val="16"/>
                <w:lang w:eastAsia="de-DE"/>
              </w:rPr>
              <w:t>-</w:t>
            </w:r>
          </w:p>
        </w:tc>
        <w:tc>
          <w:tcPr>
            <w:tcW w:w="1417" w:type="dxa"/>
            <w:shd w:val="clear" w:color="auto" w:fill="auto"/>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r w:rsidRPr="009216AD">
              <w:rPr>
                <w:rFonts w:ascii="Arial" w:eastAsia="Times New Roman" w:hAnsi="Arial" w:cs="Arial"/>
                <w:color w:val="000000"/>
                <w:sz w:val="16"/>
                <w:szCs w:val="16"/>
                <w:lang w:eastAsia="de-DE"/>
              </w:rPr>
              <w:t>-</w:t>
            </w:r>
          </w:p>
        </w:tc>
      </w:tr>
      <w:tr w:rsidR="0076792A" w:rsidRPr="009216AD" w:rsidTr="008E6518">
        <w:trPr>
          <w:trHeight w:val="315"/>
        </w:trPr>
        <w:tc>
          <w:tcPr>
            <w:tcW w:w="2263" w:type="dxa"/>
            <w:shd w:val="clear" w:color="auto" w:fill="D9D9D9" w:themeFill="background1" w:themeFillShade="D9"/>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proofErr w:type="spellStart"/>
            <w:r w:rsidRPr="009216AD">
              <w:rPr>
                <w:rFonts w:ascii="Arial" w:eastAsia="Times New Roman" w:hAnsi="Arial" w:cs="Arial"/>
                <w:color w:val="000000"/>
                <w:sz w:val="16"/>
                <w:szCs w:val="16"/>
                <w:lang w:eastAsia="de-DE"/>
              </w:rPr>
              <w:t>Paresthesia</w:t>
            </w:r>
            <w:proofErr w:type="spellEnd"/>
          </w:p>
        </w:tc>
        <w:tc>
          <w:tcPr>
            <w:tcW w:w="1560" w:type="dxa"/>
            <w:shd w:val="clear" w:color="auto" w:fill="D9D9D9" w:themeFill="background1" w:themeFillShade="D9"/>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r w:rsidRPr="009216AD">
              <w:rPr>
                <w:rFonts w:ascii="Arial" w:eastAsia="Times New Roman" w:hAnsi="Arial" w:cs="Arial"/>
                <w:color w:val="000000"/>
                <w:sz w:val="16"/>
                <w:szCs w:val="16"/>
                <w:lang w:eastAsia="de-DE"/>
              </w:rPr>
              <w:t>2 (15)</w:t>
            </w:r>
          </w:p>
        </w:tc>
        <w:tc>
          <w:tcPr>
            <w:tcW w:w="1417" w:type="dxa"/>
            <w:shd w:val="clear" w:color="auto" w:fill="D9D9D9" w:themeFill="background1" w:themeFillShade="D9"/>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r w:rsidRPr="009216AD">
              <w:rPr>
                <w:rFonts w:ascii="Arial" w:eastAsia="Times New Roman" w:hAnsi="Arial" w:cs="Arial"/>
                <w:color w:val="000000"/>
                <w:sz w:val="16"/>
                <w:szCs w:val="16"/>
                <w:lang w:eastAsia="de-DE"/>
              </w:rPr>
              <w:t>-</w:t>
            </w:r>
          </w:p>
        </w:tc>
        <w:tc>
          <w:tcPr>
            <w:tcW w:w="1276" w:type="dxa"/>
            <w:shd w:val="clear" w:color="auto" w:fill="D9D9D9" w:themeFill="background1" w:themeFillShade="D9"/>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r w:rsidRPr="009216AD">
              <w:rPr>
                <w:rFonts w:ascii="Arial" w:eastAsia="Times New Roman" w:hAnsi="Arial" w:cs="Arial"/>
                <w:color w:val="000000"/>
                <w:sz w:val="16"/>
                <w:szCs w:val="16"/>
                <w:lang w:eastAsia="de-DE"/>
              </w:rPr>
              <w:t>-</w:t>
            </w:r>
          </w:p>
        </w:tc>
        <w:tc>
          <w:tcPr>
            <w:tcW w:w="1276" w:type="dxa"/>
            <w:shd w:val="clear" w:color="auto" w:fill="D9D9D9" w:themeFill="background1" w:themeFillShade="D9"/>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r w:rsidRPr="009216AD">
              <w:rPr>
                <w:rFonts w:ascii="Arial" w:eastAsia="Times New Roman" w:hAnsi="Arial" w:cs="Arial"/>
                <w:color w:val="000000"/>
                <w:sz w:val="16"/>
                <w:szCs w:val="16"/>
                <w:lang w:eastAsia="de-DE"/>
              </w:rPr>
              <w:t>-</w:t>
            </w:r>
          </w:p>
        </w:tc>
        <w:tc>
          <w:tcPr>
            <w:tcW w:w="1417" w:type="dxa"/>
            <w:shd w:val="clear" w:color="auto" w:fill="D9D9D9" w:themeFill="background1" w:themeFillShade="D9"/>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r w:rsidRPr="009216AD">
              <w:rPr>
                <w:rFonts w:ascii="Arial" w:eastAsia="Times New Roman" w:hAnsi="Arial" w:cs="Arial"/>
                <w:color w:val="000000"/>
                <w:sz w:val="16"/>
                <w:szCs w:val="16"/>
                <w:lang w:eastAsia="de-DE"/>
              </w:rPr>
              <w:t>-</w:t>
            </w:r>
          </w:p>
        </w:tc>
      </w:tr>
      <w:tr w:rsidR="0076792A" w:rsidRPr="009216AD" w:rsidTr="008E6518">
        <w:trPr>
          <w:trHeight w:val="315"/>
        </w:trPr>
        <w:tc>
          <w:tcPr>
            <w:tcW w:w="2263" w:type="dxa"/>
            <w:shd w:val="clear" w:color="auto" w:fill="auto"/>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proofErr w:type="spellStart"/>
            <w:r w:rsidRPr="009216AD">
              <w:rPr>
                <w:rFonts w:ascii="Arial" w:eastAsia="Times New Roman" w:hAnsi="Arial" w:cs="Arial"/>
                <w:color w:val="000000"/>
                <w:sz w:val="16"/>
                <w:szCs w:val="16"/>
                <w:lang w:eastAsia="de-DE"/>
              </w:rPr>
              <w:t>Pleuritic</w:t>
            </w:r>
            <w:proofErr w:type="spellEnd"/>
            <w:r w:rsidRPr="009216AD">
              <w:rPr>
                <w:rFonts w:ascii="Arial" w:eastAsia="Times New Roman" w:hAnsi="Arial" w:cs="Arial"/>
                <w:color w:val="000000"/>
                <w:sz w:val="16"/>
                <w:szCs w:val="16"/>
                <w:lang w:eastAsia="de-DE"/>
              </w:rPr>
              <w:t xml:space="preserve"> </w:t>
            </w:r>
            <w:proofErr w:type="spellStart"/>
            <w:r w:rsidRPr="009216AD">
              <w:rPr>
                <w:rFonts w:ascii="Arial" w:eastAsia="Times New Roman" w:hAnsi="Arial" w:cs="Arial"/>
                <w:color w:val="000000"/>
                <w:sz w:val="16"/>
                <w:szCs w:val="16"/>
                <w:lang w:eastAsia="de-DE"/>
              </w:rPr>
              <w:t>pain</w:t>
            </w:r>
            <w:proofErr w:type="spellEnd"/>
          </w:p>
        </w:tc>
        <w:tc>
          <w:tcPr>
            <w:tcW w:w="1560" w:type="dxa"/>
            <w:shd w:val="clear" w:color="auto" w:fill="auto"/>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r w:rsidRPr="009216AD">
              <w:rPr>
                <w:rFonts w:ascii="Arial" w:eastAsia="Times New Roman" w:hAnsi="Arial" w:cs="Arial"/>
                <w:color w:val="000000"/>
                <w:sz w:val="16"/>
                <w:szCs w:val="16"/>
                <w:lang w:eastAsia="de-DE"/>
              </w:rPr>
              <w:t>1 (8)</w:t>
            </w:r>
          </w:p>
        </w:tc>
        <w:tc>
          <w:tcPr>
            <w:tcW w:w="1417" w:type="dxa"/>
            <w:shd w:val="clear" w:color="auto" w:fill="auto"/>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r w:rsidRPr="009216AD">
              <w:rPr>
                <w:rFonts w:ascii="Arial" w:eastAsia="Times New Roman" w:hAnsi="Arial" w:cs="Arial"/>
                <w:color w:val="000000"/>
                <w:sz w:val="16"/>
                <w:szCs w:val="16"/>
                <w:lang w:eastAsia="de-DE"/>
              </w:rPr>
              <w:t>-</w:t>
            </w:r>
          </w:p>
        </w:tc>
        <w:tc>
          <w:tcPr>
            <w:tcW w:w="1276" w:type="dxa"/>
            <w:shd w:val="clear" w:color="auto" w:fill="auto"/>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r w:rsidRPr="009216AD">
              <w:rPr>
                <w:rFonts w:ascii="Arial" w:eastAsia="Times New Roman" w:hAnsi="Arial" w:cs="Arial"/>
                <w:color w:val="000000"/>
                <w:sz w:val="16"/>
                <w:szCs w:val="16"/>
                <w:lang w:eastAsia="de-DE"/>
              </w:rPr>
              <w:t>-</w:t>
            </w:r>
          </w:p>
        </w:tc>
        <w:tc>
          <w:tcPr>
            <w:tcW w:w="1276" w:type="dxa"/>
            <w:shd w:val="clear" w:color="auto" w:fill="auto"/>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r w:rsidRPr="009216AD">
              <w:rPr>
                <w:rFonts w:ascii="Arial" w:eastAsia="Times New Roman" w:hAnsi="Arial" w:cs="Arial"/>
                <w:color w:val="000000"/>
                <w:sz w:val="16"/>
                <w:szCs w:val="16"/>
                <w:lang w:eastAsia="de-DE"/>
              </w:rPr>
              <w:t>-</w:t>
            </w:r>
          </w:p>
        </w:tc>
        <w:tc>
          <w:tcPr>
            <w:tcW w:w="1417" w:type="dxa"/>
            <w:shd w:val="clear" w:color="auto" w:fill="auto"/>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r w:rsidRPr="009216AD">
              <w:rPr>
                <w:rFonts w:ascii="Arial" w:eastAsia="Times New Roman" w:hAnsi="Arial" w:cs="Arial"/>
                <w:color w:val="000000"/>
                <w:sz w:val="16"/>
                <w:szCs w:val="16"/>
                <w:lang w:eastAsia="de-DE"/>
              </w:rPr>
              <w:t>-</w:t>
            </w:r>
          </w:p>
        </w:tc>
      </w:tr>
      <w:tr w:rsidR="0076792A" w:rsidRPr="009216AD" w:rsidTr="008E6518">
        <w:trPr>
          <w:trHeight w:val="315"/>
        </w:trPr>
        <w:tc>
          <w:tcPr>
            <w:tcW w:w="2263" w:type="dxa"/>
            <w:shd w:val="clear" w:color="auto" w:fill="D9D9D9" w:themeFill="background1" w:themeFillShade="D9"/>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r w:rsidRPr="009216AD">
              <w:rPr>
                <w:rFonts w:ascii="Arial" w:eastAsia="Times New Roman" w:hAnsi="Arial" w:cs="Arial"/>
                <w:color w:val="000000"/>
                <w:sz w:val="16"/>
                <w:szCs w:val="16"/>
                <w:lang w:eastAsia="de-DE"/>
              </w:rPr>
              <w:t>Pruritus</w:t>
            </w:r>
          </w:p>
        </w:tc>
        <w:tc>
          <w:tcPr>
            <w:tcW w:w="1560" w:type="dxa"/>
            <w:shd w:val="clear" w:color="auto" w:fill="D9D9D9" w:themeFill="background1" w:themeFillShade="D9"/>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r w:rsidRPr="009216AD">
              <w:rPr>
                <w:rFonts w:ascii="Arial" w:eastAsia="Times New Roman" w:hAnsi="Arial" w:cs="Arial"/>
                <w:color w:val="000000"/>
                <w:sz w:val="16"/>
                <w:szCs w:val="16"/>
                <w:lang w:eastAsia="de-DE"/>
              </w:rPr>
              <w:t>1 (8)</w:t>
            </w:r>
          </w:p>
        </w:tc>
        <w:tc>
          <w:tcPr>
            <w:tcW w:w="1417" w:type="dxa"/>
            <w:shd w:val="clear" w:color="auto" w:fill="D9D9D9" w:themeFill="background1" w:themeFillShade="D9"/>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r w:rsidRPr="009216AD">
              <w:rPr>
                <w:rFonts w:ascii="Arial" w:eastAsia="Times New Roman" w:hAnsi="Arial" w:cs="Arial"/>
                <w:color w:val="000000"/>
                <w:sz w:val="16"/>
                <w:szCs w:val="16"/>
                <w:lang w:eastAsia="de-DE"/>
              </w:rPr>
              <w:t>-</w:t>
            </w:r>
          </w:p>
        </w:tc>
        <w:tc>
          <w:tcPr>
            <w:tcW w:w="1276" w:type="dxa"/>
            <w:shd w:val="clear" w:color="auto" w:fill="D9D9D9" w:themeFill="background1" w:themeFillShade="D9"/>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r w:rsidRPr="009216AD">
              <w:rPr>
                <w:rFonts w:ascii="Arial" w:eastAsia="Times New Roman" w:hAnsi="Arial" w:cs="Arial"/>
                <w:color w:val="000000"/>
                <w:sz w:val="16"/>
                <w:szCs w:val="16"/>
                <w:lang w:eastAsia="de-DE"/>
              </w:rPr>
              <w:t>-</w:t>
            </w:r>
          </w:p>
        </w:tc>
        <w:tc>
          <w:tcPr>
            <w:tcW w:w="1276" w:type="dxa"/>
            <w:shd w:val="clear" w:color="auto" w:fill="D9D9D9" w:themeFill="background1" w:themeFillShade="D9"/>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r w:rsidRPr="009216AD">
              <w:rPr>
                <w:rFonts w:ascii="Arial" w:eastAsia="Times New Roman" w:hAnsi="Arial" w:cs="Arial"/>
                <w:color w:val="000000"/>
                <w:sz w:val="16"/>
                <w:szCs w:val="16"/>
                <w:lang w:eastAsia="de-DE"/>
              </w:rPr>
              <w:t>-</w:t>
            </w:r>
          </w:p>
        </w:tc>
        <w:tc>
          <w:tcPr>
            <w:tcW w:w="1417" w:type="dxa"/>
            <w:shd w:val="clear" w:color="auto" w:fill="D9D9D9" w:themeFill="background1" w:themeFillShade="D9"/>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r w:rsidRPr="009216AD">
              <w:rPr>
                <w:rFonts w:ascii="Arial" w:eastAsia="Times New Roman" w:hAnsi="Arial" w:cs="Arial"/>
                <w:color w:val="000000"/>
                <w:sz w:val="16"/>
                <w:szCs w:val="16"/>
                <w:lang w:eastAsia="de-DE"/>
              </w:rPr>
              <w:t>-</w:t>
            </w:r>
          </w:p>
        </w:tc>
      </w:tr>
      <w:tr w:rsidR="0076792A" w:rsidRPr="009216AD" w:rsidTr="008E6518">
        <w:trPr>
          <w:trHeight w:val="315"/>
        </w:trPr>
        <w:tc>
          <w:tcPr>
            <w:tcW w:w="2263" w:type="dxa"/>
            <w:shd w:val="clear" w:color="auto" w:fill="auto"/>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proofErr w:type="spellStart"/>
            <w:r w:rsidRPr="009216AD">
              <w:rPr>
                <w:rFonts w:ascii="Arial" w:eastAsia="Times New Roman" w:hAnsi="Arial" w:cs="Arial"/>
                <w:color w:val="000000"/>
                <w:sz w:val="16"/>
                <w:szCs w:val="16"/>
                <w:lang w:eastAsia="de-DE"/>
              </w:rPr>
              <w:t>Bacteremia</w:t>
            </w:r>
            <w:proofErr w:type="spellEnd"/>
            <w:r w:rsidRPr="009216AD">
              <w:rPr>
                <w:rFonts w:ascii="Arial" w:eastAsia="Times New Roman" w:hAnsi="Arial" w:cs="Arial"/>
                <w:color w:val="000000"/>
                <w:sz w:val="16"/>
                <w:szCs w:val="16"/>
                <w:lang w:eastAsia="de-DE"/>
              </w:rPr>
              <w:t xml:space="preserve"> </w:t>
            </w:r>
          </w:p>
        </w:tc>
        <w:tc>
          <w:tcPr>
            <w:tcW w:w="1560" w:type="dxa"/>
            <w:shd w:val="clear" w:color="auto" w:fill="auto"/>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r w:rsidRPr="009216AD">
              <w:rPr>
                <w:rFonts w:ascii="Arial" w:eastAsia="Times New Roman" w:hAnsi="Arial" w:cs="Arial"/>
                <w:color w:val="000000"/>
                <w:sz w:val="16"/>
                <w:szCs w:val="16"/>
                <w:lang w:eastAsia="de-DE"/>
              </w:rPr>
              <w:t>-</w:t>
            </w:r>
          </w:p>
        </w:tc>
        <w:tc>
          <w:tcPr>
            <w:tcW w:w="1417" w:type="dxa"/>
            <w:shd w:val="clear" w:color="auto" w:fill="auto"/>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r w:rsidRPr="009216AD">
              <w:rPr>
                <w:rFonts w:ascii="Arial" w:eastAsia="Times New Roman" w:hAnsi="Arial" w:cs="Arial"/>
                <w:color w:val="000000"/>
                <w:sz w:val="16"/>
                <w:szCs w:val="16"/>
                <w:lang w:eastAsia="de-DE"/>
              </w:rPr>
              <w:t>1 (</w:t>
            </w:r>
            <w:proofErr w:type="gramStart"/>
            <w:r w:rsidRPr="009216AD">
              <w:rPr>
                <w:rFonts w:ascii="Arial" w:eastAsia="Times New Roman" w:hAnsi="Arial" w:cs="Arial"/>
                <w:color w:val="000000"/>
                <w:sz w:val="16"/>
                <w:szCs w:val="16"/>
                <w:lang w:eastAsia="de-DE"/>
              </w:rPr>
              <w:t>8)°</w:t>
            </w:r>
            <w:proofErr w:type="gramEnd"/>
            <w:r w:rsidRPr="009216AD">
              <w:rPr>
                <w:rFonts w:ascii="Arial" w:eastAsia="Times New Roman" w:hAnsi="Arial" w:cs="Arial"/>
                <w:color w:val="000000"/>
                <w:sz w:val="16"/>
                <w:szCs w:val="16"/>
                <w:lang w:eastAsia="de-DE"/>
              </w:rPr>
              <w:t xml:space="preserve"> </w:t>
            </w:r>
          </w:p>
        </w:tc>
        <w:tc>
          <w:tcPr>
            <w:tcW w:w="1276" w:type="dxa"/>
            <w:shd w:val="clear" w:color="auto" w:fill="auto"/>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r w:rsidRPr="009216AD">
              <w:rPr>
                <w:rFonts w:ascii="Arial" w:eastAsia="Times New Roman" w:hAnsi="Arial" w:cs="Arial"/>
                <w:color w:val="000000"/>
                <w:sz w:val="16"/>
                <w:szCs w:val="16"/>
                <w:lang w:eastAsia="de-DE"/>
              </w:rPr>
              <w:t>-</w:t>
            </w:r>
          </w:p>
        </w:tc>
        <w:tc>
          <w:tcPr>
            <w:tcW w:w="1276" w:type="dxa"/>
            <w:shd w:val="clear" w:color="auto" w:fill="auto"/>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r w:rsidRPr="009216AD">
              <w:rPr>
                <w:rFonts w:ascii="Arial" w:eastAsia="Times New Roman" w:hAnsi="Arial" w:cs="Arial"/>
                <w:color w:val="000000"/>
                <w:sz w:val="16"/>
                <w:szCs w:val="16"/>
                <w:lang w:eastAsia="de-DE"/>
              </w:rPr>
              <w:t>-</w:t>
            </w:r>
          </w:p>
        </w:tc>
        <w:tc>
          <w:tcPr>
            <w:tcW w:w="1417" w:type="dxa"/>
            <w:shd w:val="clear" w:color="auto" w:fill="auto"/>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r w:rsidRPr="009216AD">
              <w:rPr>
                <w:rFonts w:ascii="Arial" w:eastAsia="Times New Roman" w:hAnsi="Arial" w:cs="Arial"/>
                <w:color w:val="000000"/>
                <w:sz w:val="16"/>
                <w:szCs w:val="16"/>
                <w:lang w:eastAsia="de-DE"/>
              </w:rPr>
              <w:t>-</w:t>
            </w:r>
          </w:p>
        </w:tc>
      </w:tr>
      <w:tr w:rsidR="0076792A" w:rsidRPr="009216AD" w:rsidTr="008E6518">
        <w:trPr>
          <w:trHeight w:val="315"/>
        </w:trPr>
        <w:tc>
          <w:tcPr>
            <w:tcW w:w="2263" w:type="dxa"/>
            <w:shd w:val="clear" w:color="auto" w:fill="D9D9D9" w:themeFill="background1" w:themeFillShade="D9"/>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proofErr w:type="spellStart"/>
            <w:r w:rsidRPr="009216AD">
              <w:rPr>
                <w:rFonts w:ascii="Arial" w:eastAsia="Times New Roman" w:hAnsi="Arial" w:cs="Arial"/>
                <w:color w:val="000000"/>
                <w:sz w:val="16"/>
                <w:szCs w:val="16"/>
                <w:lang w:eastAsia="de-DE"/>
              </w:rPr>
              <w:t>Insomnia</w:t>
            </w:r>
            <w:proofErr w:type="spellEnd"/>
          </w:p>
        </w:tc>
        <w:tc>
          <w:tcPr>
            <w:tcW w:w="1560" w:type="dxa"/>
            <w:shd w:val="clear" w:color="auto" w:fill="D9D9D9" w:themeFill="background1" w:themeFillShade="D9"/>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r w:rsidRPr="009216AD">
              <w:rPr>
                <w:rFonts w:ascii="Arial" w:eastAsia="Times New Roman" w:hAnsi="Arial" w:cs="Arial"/>
                <w:color w:val="000000"/>
                <w:sz w:val="16"/>
                <w:szCs w:val="16"/>
                <w:lang w:eastAsia="de-DE"/>
              </w:rPr>
              <w:t>1 (8)</w:t>
            </w:r>
          </w:p>
        </w:tc>
        <w:tc>
          <w:tcPr>
            <w:tcW w:w="1417" w:type="dxa"/>
            <w:shd w:val="clear" w:color="auto" w:fill="D9D9D9" w:themeFill="background1" w:themeFillShade="D9"/>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r w:rsidRPr="009216AD">
              <w:rPr>
                <w:rFonts w:ascii="Arial" w:eastAsia="Times New Roman" w:hAnsi="Arial" w:cs="Arial"/>
                <w:color w:val="000000"/>
                <w:sz w:val="16"/>
                <w:szCs w:val="16"/>
                <w:lang w:eastAsia="de-DE"/>
              </w:rPr>
              <w:t>-</w:t>
            </w:r>
          </w:p>
        </w:tc>
        <w:tc>
          <w:tcPr>
            <w:tcW w:w="1276" w:type="dxa"/>
            <w:shd w:val="clear" w:color="auto" w:fill="D9D9D9" w:themeFill="background1" w:themeFillShade="D9"/>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r w:rsidRPr="009216AD">
              <w:rPr>
                <w:rFonts w:ascii="Arial" w:eastAsia="Times New Roman" w:hAnsi="Arial" w:cs="Arial"/>
                <w:color w:val="000000"/>
                <w:sz w:val="16"/>
                <w:szCs w:val="16"/>
                <w:lang w:eastAsia="de-DE"/>
              </w:rPr>
              <w:t>-</w:t>
            </w:r>
          </w:p>
        </w:tc>
        <w:tc>
          <w:tcPr>
            <w:tcW w:w="1276" w:type="dxa"/>
            <w:shd w:val="clear" w:color="auto" w:fill="D9D9D9" w:themeFill="background1" w:themeFillShade="D9"/>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r w:rsidRPr="009216AD">
              <w:rPr>
                <w:rFonts w:ascii="Arial" w:eastAsia="Times New Roman" w:hAnsi="Arial" w:cs="Arial"/>
                <w:color w:val="000000"/>
                <w:sz w:val="16"/>
                <w:szCs w:val="16"/>
                <w:lang w:eastAsia="de-DE"/>
              </w:rPr>
              <w:t>-</w:t>
            </w:r>
          </w:p>
        </w:tc>
        <w:tc>
          <w:tcPr>
            <w:tcW w:w="1417" w:type="dxa"/>
            <w:shd w:val="clear" w:color="auto" w:fill="D9D9D9" w:themeFill="background1" w:themeFillShade="D9"/>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r w:rsidRPr="009216AD">
              <w:rPr>
                <w:rFonts w:ascii="Arial" w:eastAsia="Times New Roman" w:hAnsi="Arial" w:cs="Arial"/>
                <w:color w:val="000000"/>
                <w:sz w:val="16"/>
                <w:szCs w:val="16"/>
                <w:lang w:eastAsia="de-DE"/>
              </w:rPr>
              <w:t>-</w:t>
            </w:r>
          </w:p>
        </w:tc>
      </w:tr>
      <w:tr w:rsidR="0076792A" w:rsidRPr="009216AD" w:rsidTr="008E6518">
        <w:trPr>
          <w:trHeight w:val="315"/>
        </w:trPr>
        <w:tc>
          <w:tcPr>
            <w:tcW w:w="2263" w:type="dxa"/>
            <w:shd w:val="clear" w:color="auto" w:fill="auto"/>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r w:rsidRPr="009216AD">
              <w:rPr>
                <w:rFonts w:ascii="Arial" w:eastAsia="Times New Roman" w:hAnsi="Arial" w:cs="Arial"/>
                <w:color w:val="000000"/>
                <w:sz w:val="16"/>
                <w:szCs w:val="16"/>
                <w:lang w:eastAsia="de-DE"/>
              </w:rPr>
              <w:t xml:space="preserve">TSH </w:t>
            </w:r>
            <w:proofErr w:type="spellStart"/>
            <w:r w:rsidRPr="009216AD">
              <w:rPr>
                <w:rFonts w:ascii="Arial" w:eastAsia="Times New Roman" w:hAnsi="Arial" w:cs="Arial"/>
                <w:color w:val="000000"/>
                <w:sz w:val="16"/>
                <w:szCs w:val="16"/>
                <w:lang w:eastAsia="de-DE"/>
              </w:rPr>
              <w:t>increased</w:t>
            </w:r>
            <w:proofErr w:type="spellEnd"/>
          </w:p>
        </w:tc>
        <w:tc>
          <w:tcPr>
            <w:tcW w:w="1560" w:type="dxa"/>
            <w:shd w:val="clear" w:color="auto" w:fill="auto"/>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r w:rsidRPr="009216AD">
              <w:rPr>
                <w:rFonts w:ascii="Arial" w:eastAsia="Times New Roman" w:hAnsi="Arial" w:cs="Arial"/>
                <w:color w:val="000000"/>
                <w:sz w:val="16"/>
                <w:szCs w:val="16"/>
                <w:lang w:eastAsia="de-DE"/>
              </w:rPr>
              <w:t>1 (8)</w:t>
            </w:r>
          </w:p>
        </w:tc>
        <w:tc>
          <w:tcPr>
            <w:tcW w:w="1417" w:type="dxa"/>
            <w:shd w:val="clear" w:color="auto" w:fill="auto"/>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r w:rsidRPr="009216AD">
              <w:rPr>
                <w:rFonts w:ascii="Arial" w:eastAsia="Times New Roman" w:hAnsi="Arial" w:cs="Arial"/>
                <w:color w:val="000000"/>
                <w:sz w:val="16"/>
                <w:szCs w:val="16"/>
                <w:lang w:eastAsia="de-DE"/>
              </w:rPr>
              <w:t>-</w:t>
            </w:r>
          </w:p>
        </w:tc>
        <w:tc>
          <w:tcPr>
            <w:tcW w:w="1276" w:type="dxa"/>
            <w:shd w:val="clear" w:color="auto" w:fill="auto"/>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r w:rsidRPr="009216AD">
              <w:rPr>
                <w:rFonts w:ascii="Arial" w:eastAsia="Times New Roman" w:hAnsi="Arial" w:cs="Arial"/>
                <w:color w:val="000000"/>
                <w:sz w:val="16"/>
                <w:szCs w:val="16"/>
                <w:lang w:eastAsia="de-DE"/>
              </w:rPr>
              <w:t>-</w:t>
            </w:r>
          </w:p>
        </w:tc>
        <w:tc>
          <w:tcPr>
            <w:tcW w:w="1276" w:type="dxa"/>
            <w:shd w:val="clear" w:color="auto" w:fill="auto"/>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r w:rsidRPr="009216AD">
              <w:rPr>
                <w:rFonts w:ascii="Arial" w:eastAsia="Times New Roman" w:hAnsi="Arial" w:cs="Arial"/>
                <w:color w:val="000000"/>
                <w:sz w:val="16"/>
                <w:szCs w:val="16"/>
                <w:lang w:eastAsia="de-DE"/>
              </w:rPr>
              <w:t>-</w:t>
            </w:r>
          </w:p>
        </w:tc>
        <w:tc>
          <w:tcPr>
            <w:tcW w:w="1417" w:type="dxa"/>
            <w:shd w:val="clear" w:color="auto" w:fill="auto"/>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r w:rsidRPr="009216AD">
              <w:rPr>
                <w:rFonts w:ascii="Arial" w:eastAsia="Times New Roman" w:hAnsi="Arial" w:cs="Arial"/>
                <w:color w:val="000000"/>
                <w:sz w:val="16"/>
                <w:szCs w:val="16"/>
                <w:lang w:eastAsia="de-DE"/>
              </w:rPr>
              <w:t>-</w:t>
            </w:r>
          </w:p>
        </w:tc>
      </w:tr>
      <w:tr w:rsidR="0076792A" w:rsidRPr="009216AD" w:rsidTr="008E6518">
        <w:trPr>
          <w:trHeight w:val="315"/>
        </w:trPr>
        <w:tc>
          <w:tcPr>
            <w:tcW w:w="2263" w:type="dxa"/>
            <w:shd w:val="clear" w:color="auto" w:fill="D9D9D9" w:themeFill="background1" w:themeFillShade="D9"/>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r w:rsidRPr="009216AD">
              <w:rPr>
                <w:rFonts w:ascii="Arial" w:eastAsia="Times New Roman" w:hAnsi="Arial" w:cs="Arial"/>
                <w:color w:val="000000"/>
                <w:sz w:val="16"/>
                <w:szCs w:val="16"/>
                <w:lang w:eastAsia="de-DE"/>
              </w:rPr>
              <w:t>Vertigo</w:t>
            </w:r>
          </w:p>
        </w:tc>
        <w:tc>
          <w:tcPr>
            <w:tcW w:w="1560" w:type="dxa"/>
            <w:shd w:val="clear" w:color="auto" w:fill="D9D9D9" w:themeFill="background1" w:themeFillShade="D9"/>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r w:rsidRPr="009216AD">
              <w:rPr>
                <w:rFonts w:ascii="Arial" w:eastAsia="Times New Roman" w:hAnsi="Arial" w:cs="Arial"/>
                <w:color w:val="000000"/>
                <w:sz w:val="16"/>
                <w:szCs w:val="16"/>
                <w:lang w:eastAsia="de-DE"/>
              </w:rPr>
              <w:t>4 (31)</w:t>
            </w:r>
          </w:p>
        </w:tc>
        <w:tc>
          <w:tcPr>
            <w:tcW w:w="1417" w:type="dxa"/>
            <w:shd w:val="clear" w:color="auto" w:fill="D9D9D9" w:themeFill="background1" w:themeFillShade="D9"/>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r w:rsidRPr="009216AD">
              <w:rPr>
                <w:rFonts w:ascii="Arial" w:eastAsia="Times New Roman" w:hAnsi="Arial" w:cs="Arial"/>
                <w:color w:val="000000"/>
                <w:sz w:val="16"/>
                <w:szCs w:val="16"/>
                <w:lang w:eastAsia="de-DE"/>
              </w:rPr>
              <w:t>-</w:t>
            </w:r>
          </w:p>
        </w:tc>
        <w:tc>
          <w:tcPr>
            <w:tcW w:w="1276" w:type="dxa"/>
            <w:shd w:val="clear" w:color="auto" w:fill="D9D9D9" w:themeFill="background1" w:themeFillShade="D9"/>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r w:rsidRPr="009216AD">
              <w:rPr>
                <w:rFonts w:ascii="Arial" w:eastAsia="Times New Roman" w:hAnsi="Arial" w:cs="Arial"/>
                <w:color w:val="000000"/>
                <w:sz w:val="16"/>
                <w:szCs w:val="16"/>
                <w:lang w:eastAsia="de-DE"/>
              </w:rPr>
              <w:t>-</w:t>
            </w:r>
          </w:p>
        </w:tc>
        <w:tc>
          <w:tcPr>
            <w:tcW w:w="1276" w:type="dxa"/>
            <w:shd w:val="clear" w:color="auto" w:fill="D9D9D9" w:themeFill="background1" w:themeFillShade="D9"/>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r w:rsidRPr="009216AD">
              <w:rPr>
                <w:rFonts w:ascii="Arial" w:eastAsia="Times New Roman" w:hAnsi="Arial" w:cs="Arial"/>
                <w:color w:val="000000"/>
                <w:sz w:val="16"/>
                <w:szCs w:val="16"/>
                <w:lang w:eastAsia="de-DE"/>
              </w:rPr>
              <w:t>-</w:t>
            </w:r>
          </w:p>
        </w:tc>
        <w:tc>
          <w:tcPr>
            <w:tcW w:w="1417" w:type="dxa"/>
            <w:shd w:val="clear" w:color="auto" w:fill="D9D9D9" w:themeFill="background1" w:themeFillShade="D9"/>
            <w:noWrap/>
            <w:vAlign w:val="center"/>
            <w:hideMark/>
          </w:tcPr>
          <w:p w:rsidR="0076792A" w:rsidRPr="009216AD" w:rsidRDefault="0076792A" w:rsidP="00EB1C0C">
            <w:pPr>
              <w:spacing w:after="0" w:line="240" w:lineRule="auto"/>
              <w:jc w:val="center"/>
              <w:rPr>
                <w:rFonts w:ascii="Arial" w:eastAsia="Times New Roman" w:hAnsi="Arial" w:cs="Arial"/>
                <w:color w:val="000000"/>
                <w:sz w:val="16"/>
                <w:szCs w:val="16"/>
                <w:lang w:eastAsia="de-DE"/>
              </w:rPr>
            </w:pPr>
            <w:r w:rsidRPr="009216AD">
              <w:rPr>
                <w:rFonts w:ascii="Arial" w:eastAsia="Times New Roman" w:hAnsi="Arial" w:cs="Arial"/>
                <w:color w:val="000000"/>
                <w:sz w:val="16"/>
                <w:szCs w:val="16"/>
                <w:lang w:eastAsia="de-DE"/>
              </w:rPr>
              <w:t>-</w:t>
            </w:r>
          </w:p>
        </w:tc>
      </w:tr>
    </w:tbl>
    <w:p w:rsidR="0076792A" w:rsidRPr="009216AD" w:rsidRDefault="0076792A" w:rsidP="00EB1C0C">
      <w:pPr>
        <w:spacing w:after="0" w:line="240" w:lineRule="auto"/>
        <w:jc w:val="both"/>
        <w:rPr>
          <w:rFonts w:ascii="Arial" w:hAnsi="Arial" w:cs="Arial"/>
          <w:b/>
          <w:sz w:val="20"/>
          <w:lang w:val="en-US"/>
        </w:rPr>
      </w:pPr>
      <w:r w:rsidRPr="009216AD">
        <w:rPr>
          <w:rFonts w:ascii="Arial" w:hAnsi="Arial" w:cs="Arial"/>
          <w:b/>
          <w:sz w:val="20"/>
          <w:lang w:val="en-US"/>
        </w:rPr>
        <w:t>Supplemental Table S.3:</w:t>
      </w:r>
      <w:r w:rsidRPr="009216AD">
        <w:rPr>
          <w:rFonts w:ascii="Arial" w:hAnsi="Arial" w:cs="Arial"/>
          <w:sz w:val="20"/>
          <w:lang w:val="en-US"/>
        </w:rPr>
        <w:t xml:space="preserve"> </w:t>
      </w:r>
      <w:r w:rsidRPr="009216AD">
        <w:rPr>
          <w:rFonts w:ascii="Arial" w:hAnsi="Arial" w:cs="Arial"/>
          <w:b/>
          <w:sz w:val="20"/>
          <w:lang w:val="en-US"/>
        </w:rPr>
        <w:t xml:space="preserve">HD-CAR-1 adverse events according to CTCAE.  </w:t>
      </w:r>
    </w:p>
    <w:p w:rsidR="0076792A" w:rsidRPr="009216AD" w:rsidRDefault="0076792A" w:rsidP="00EB1C0C">
      <w:pPr>
        <w:spacing w:after="0" w:line="240" w:lineRule="auto"/>
        <w:jc w:val="both"/>
        <w:rPr>
          <w:rFonts w:ascii="Arial" w:hAnsi="Arial" w:cs="Arial"/>
          <w:b/>
          <w:sz w:val="20"/>
          <w:lang w:val="en-US"/>
        </w:rPr>
      </w:pPr>
    </w:p>
    <w:p w:rsidR="0076792A" w:rsidRPr="009216AD" w:rsidRDefault="0076792A" w:rsidP="00EB1C0C">
      <w:pPr>
        <w:spacing w:after="0" w:line="240" w:lineRule="auto"/>
        <w:jc w:val="both"/>
        <w:rPr>
          <w:rFonts w:ascii="Arial" w:hAnsi="Arial" w:cs="Arial"/>
          <w:b/>
          <w:sz w:val="20"/>
          <w:lang w:val="en-US"/>
        </w:rPr>
      </w:pPr>
    </w:p>
    <w:p w:rsidR="0076792A" w:rsidRPr="009216AD" w:rsidRDefault="0076792A" w:rsidP="00EB1C0C">
      <w:pPr>
        <w:spacing w:after="0" w:line="240" w:lineRule="auto"/>
        <w:jc w:val="both"/>
        <w:rPr>
          <w:rFonts w:ascii="Arial" w:hAnsi="Arial" w:cs="Arial"/>
          <w:b/>
          <w:sz w:val="20"/>
          <w:lang w:val="en-US"/>
        </w:rPr>
      </w:pPr>
    </w:p>
    <w:p w:rsidR="0076792A" w:rsidRPr="009216AD" w:rsidRDefault="0076792A" w:rsidP="00EB1C0C">
      <w:pPr>
        <w:spacing w:after="0" w:line="240" w:lineRule="auto"/>
        <w:jc w:val="both"/>
        <w:rPr>
          <w:rFonts w:ascii="Arial" w:hAnsi="Arial" w:cs="Arial"/>
          <w:sz w:val="20"/>
          <w:lang w:val="en-US"/>
        </w:rPr>
      </w:pPr>
      <w:r w:rsidRPr="009216AD">
        <w:rPr>
          <w:rFonts w:ascii="Arial" w:hAnsi="Arial" w:cs="Arial"/>
          <w:sz w:val="20"/>
          <w:lang w:val="en-US"/>
        </w:rPr>
        <w:t xml:space="preserve">* no pathogen identified; </w:t>
      </w:r>
      <w:r w:rsidRPr="009216AD">
        <w:rPr>
          <w:rFonts w:ascii="Arial" w:hAnsi="Arial" w:cs="Arial"/>
          <w:sz w:val="20"/>
          <w:vertAlign w:val="superscript"/>
          <w:lang w:val="en-US"/>
        </w:rPr>
        <w:t>#</w:t>
      </w:r>
      <w:r w:rsidRPr="009216AD">
        <w:rPr>
          <w:rFonts w:ascii="Arial" w:hAnsi="Arial" w:cs="Arial"/>
          <w:sz w:val="20"/>
          <w:lang w:val="en-US"/>
        </w:rPr>
        <w:t xml:space="preserve"> respiratory syncytial virus (RSV); </w:t>
      </w:r>
      <w:r w:rsidRPr="009216AD">
        <w:rPr>
          <w:rFonts w:ascii="Arial" w:hAnsi="Arial" w:cs="Arial"/>
          <w:sz w:val="20"/>
          <w:vertAlign w:val="superscript"/>
          <w:lang w:val="en-US"/>
        </w:rPr>
        <w:t>§</w:t>
      </w:r>
      <w:r w:rsidRPr="009216AD">
        <w:rPr>
          <w:rFonts w:ascii="Arial" w:hAnsi="Arial" w:cs="Arial"/>
          <w:sz w:val="20"/>
          <w:lang w:val="en-US"/>
        </w:rPr>
        <w:t xml:space="preserve"> kidney failure requiring dialysis attributed to progressive disease (PD) with concomitant tumor lysis syndrome, not considered dose-limiting toxicity (DLT). °</w:t>
      </w:r>
      <w:r w:rsidRPr="009216AD">
        <w:rPr>
          <w:rFonts w:ascii="Arial" w:hAnsi="Arial" w:cs="Arial"/>
          <w:i/>
          <w:sz w:val="20"/>
          <w:lang w:val="en-US"/>
        </w:rPr>
        <w:t>Staphylococcus epidermidis</w:t>
      </w:r>
      <w:r w:rsidRPr="009216AD">
        <w:rPr>
          <w:rFonts w:ascii="Arial" w:hAnsi="Arial" w:cs="Arial"/>
          <w:sz w:val="20"/>
          <w:lang w:val="en-US"/>
        </w:rPr>
        <w:t xml:space="preserve">; </w:t>
      </w:r>
      <w:r w:rsidRPr="009216AD">
        <w:rPr>
          <w:rFonts w:ascii="Arial" w:hAnsi="Arial" w:cs="Arial"/>
          <w:sz w:val="20"/>
          <w:vertAlign w:val="superscript"/>
          <w:lang w:val="en-US"/>
        </w:rPr>
        <w:t>†</w:t>
      </w:r>
      <w:r w:rsidRPr="009216AD">
        <w:rPr>
          <w:rFonts w:ascii="Arial" w:hAnsi="Arial" w:cs="Arial"/>
          <w:sz w:val="20"/>
          <w:lang w:val="en-US"/>
        </w:rPr>
        <w:t xml:space="preserve">: death by multi-organ failure doe to a septic shock caused by </w:t>
      </w:r>
      <w:r w:rsidRPr="009216AD">
        <w:rPr>
          <w:rFonts w:ascii="Arial" w:hAnsi="Arial" w:cs="Arial"/>
          <w:i/>
          <w:sz w:val="20"/>
          <w:lang w:val="en-US"/>
        </w:rPr>
        <w:t>E. coli</w:t>
      </w:r>
      <w:r w:rsidRPr="009216AD">
        <w:rPr>
          <w:rFonts w:ascii="Arial" w:hAnsi="Arial" w:cs="Arial"/>
          <w:sz w:val="20"/>
          <w:lang w:val="en-US"/>
        </w:rPr>
        <w:t xml:space="preserve"> due to an enterocolitis most likely triggered by an exacerbation of a GvHD of the gut after </w:t>
      </w:r>
      <w:proofErr w:type="spellStart"/>
      <w:r w:rsidRPr="009216AD">
        <w:rPr>
          <w:rFonts w:ascii="Arial" w:hAnsi="Arial" w:cs="Arial"/>
          <w:sz w:val="20"/>
          <w:lang w:val="en-US"/>
        </w:rPr>
        <w:t>alloSCT</w:t>
      </w:r>
      <w:proofErr w:type="spellEnd"/>
      <w:r w:rsidRPr="009216AD">
        <w:rPr>
          <w:rFonts w:ascii="Arial" w:hAnsi="Arial" w:cs="Arial"/>
          <w:sz w:val="20"/>
          <w:lang w:val="en-US"/>
        </w:rPr>
        <w:t xml:space="preserve"> (due to GvHD as pre-existing condition not considered DLT). TSH: thyroid stimulating hormone.</w:t>
      </w:r>
    </w:p>
    <w:p w:rsidR="0076792A" w:rsidRPr="009216AD" w:rsidRDefault="0076792A" w:rsidP="00EB1C0C">
      <w:pPr>
        <w:spacing w:after="0" w:line="240" w:lineRule="auto"/>
        <w:jc w:val="both"/>
        <w:rPr>
          <w:rFonts w:ascii="Arial" w:hAnsi="Arial" w:cs="Arial"/>
          <w:b/>
          <w:sz w:val="24"/>
          <w:szCs w:val="24"/>
          <w:u w:val="single"/>
          <w:lang w:val="en-US"/>
        </w:rPr>
      </w:pPr>
    </w:p>
    <w:p w:rsidR="0076792A" w:rsidRPr="009216AD" w:rsidRDefault="0076792A" w:rsidP="00EB1C0C">
      <w:pPr>
        <w:spacing w:after="0" w:line="240" w:lineRule="auto"/>
        <w:jc w:val="both"/>
        <w:rPr>
          <w:rFonts w:ascii="Arial" w:hAnsi="Arial" w:cs="Arial"/>
          <w:b/>
          <w:sz w:val="24"/>
          <w:szCs w:val="24"/>
          <w:u w:val="single"/>
          <w:lang w:val="en-US"/>
        </w:rPr>
      </w:pPr>
    </w:p>
    <w:p w:rsidR="00B66FBC" w:rsidRPr="009216AD" w:rsidRDefault="00B66FBC" w:rsidP="00EB1C0C">
      <w:pPr>
        <w:spacing w:after="0" w:line="240" w:lineRule="auto"/>
        <w:jc w:val="both"/>
        <w:rPr>
          <w:rFonts w:ascii="Arial" w:hAnsi="Arial" w:cs="Arial"/>
          <w:b/>
          <w:sz w:val="24"/>
          <w:szCs w:val="24"/>
          <w:u w:val="single"/>
          <w:lang w:val="en-US"/>
        </w:rPr>
      </w:pPr>
    </w:p>
    <w:p w:rsidR="00D07F52" w:rsidRDefault="0076792A" w:rsidP="00EB1C0C">
      <w:pPr>
        <w:spacing w:after="0" w:line="240" w:lineRule="auto"/>
        <w:jc w:val="both"/>
        <w:rPr>
          <w:rFonts w:ascii="Arial" w:hAnsi="Arial" w:cs="Arial"/>
          <w:b/>
          <w:sz w:val="24"/>
          <w:szCs w:val="24"/>
          <w:u w:val="single"/>
          <w:lang w:val="en-US"/>
        </w:rPr>
      </w:pPr>
      <w:r w:rsidRPr="002E0E76">
        <w:rPr>
          <w:rFonts w:ascii="Arial" w:hAnsi="Arial" w:cs="Arial"/>
          <w:b/>
          <w:sz w:val="24"/>
          <w:szCs w:val="24"/>
          <w:u w:val="single"/>
          <w:lang w:val="en-US"/>
        </w:rPr>
        <w:lastRenderedPageBreak/>
        <w:t>Supplemental figure</w:t>
      </w:r>
      <w:r w:rsidR="00D07F52" w:rsidRPr="002E0E76">
        <w:rPr>
          <w:rFonts w:ascii="Arial" w:hAnsi="Arial" w:cs="Arial"/>
          <w:b/>
          <w:sz w:val="24"/>
          <w:szCs w:val="24"/>
          <w:u w:val="single"/>
          <w:lang w:val="en-US"/>
        </w:rPr>
        <w:t>s</w:t>
      </w:r>
    </w:p>
    <w:p w:rsidR="00D07F52" w:rsidRDefault="00D07F52" w:rsidP="00EB1C0C">
      <w:pPr>
        <w:spacing w:after="0" w:line="240" w:lineRule="auto"/>
        <w:jc w:val="both"/>
        <w:rPr>
          <w:rFonts w:ascii="Arial" w:hAnsi="Arial" w:cs="Arial"/>
          <w:b/>
          <w:sz w:val="24"/>
          <w:szCs w:val="24"/>
          <w:u w:val="single"/>
          <w:lang w:val="en-US"/>
        </w:rPr>
      </w:pPr>
    </w:p>
    <w:p w:rsidR="00D07F52" w:rsidRDefault="00D07F52" w:rsidP="00D07F52">
      <w:pPr>
        <w:spacing w:after="0" w:line="240" w:lineRule="auto"/>
        <w:jc w:val="both"/>
        <w:rPr>
          <w:rFonts w:ascii="Arial" w:hAnsi="Arial" w:cs="Arial"/>
          <w:b/>
          <w:sz w:val="24"/>
          <w:szCs w:val="24"/>
          <w:u w:val="single"/>
          <w:lang w:val="en-US"/>
        </w:rPr>
      </w:pPr>
    </w:p>
    <w:p w:rsidR="00D07F52" w:rsidRDefault="00D07F52" w:rsidP="00D07F52">
      <w:pPr>
        <w:spacing w:after="0" w:line="240" w:lineRule="auto"/>
        <w:jc w:val="both"/>
        <w:rPr>
          <w:rFonts w:cs="Arial"/>
        </w:rPr>
      </w:pPr>
      <w:r w:rsidRPr="00786C74">
        <w:rPr>
          <w:rFonts w:cs="Arial"/>
          <w:highlight w:val="yellow"/>
        </w:rPr>
        <w:object w:dxaOrig="7065" w:dyaOrig="21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pt;height:74.25pt" o:ole="">
            <v:imagedata r:id="rId5" o:title="" croptop="33267f" cropleft="5259f"/>
          </v:shape>
          <o:OLEObject Type="Embed" ProgID="PowerPoint.Slide.12" ShapeID="_x0000_i1025" DrawAspect="Content" ObjectID="_1750089311" r:id="rId6"/>
        </w:object>
      </w:r>
    </w:p>
    <w:p w:rsidR="00D07F52" w:rsidRPr="002E0E76" w:rsidRDefault="00D07F52" w:rsidP="00D07F52">
      <w:pPr>
        <w:spacing w:after="0" w:line="240" w:lineRule="auto"/>
        <w:jc w:val="both"/>
        <w:rPr>
          <w:rFonts w:ascii="Arial" w:hAnsi="Arial" w:cs="Arial"/>
          <w:b/>
          <w:sz w:val="20"/>
          <w:szCs w:val="20"/>
          <w:lang w:val="en-US"/>
        </w:rPr>
      </w:pPr>
      <w:r w:rsidRPr="002E0E76">
        <w:rPr>
          <w:rFonts w:ascii="Arial" w:hAnsi="Arial" w:cs="Arial"/>
          <w:b/>
          <w:sz w:val="20"/>
          <w:szCs w:val="20"/>
          <w:lang w:val="en-US"/>
        </w:rPr>
        <w:t xml:space="preserve">Supplemental Figure S.1: Structure of </w:t>
      </w:r>
      <w:r w:rsidR="002E0E76" w:rsidRPr="002E0E76">
        <w:rPr>
          <w:rFonts w:ascii="Arial" w:hAnsi="Arial" w:cs="Arial"/>
          <w:b/>
          <w:sz w:val="20"/>
          <w:szCs w:val="20"/>
          <w:lang w:val="en-US"/>
        </w:rPr>
        <w:t xml:space="preserve">the RV-SFG.CD19.CD28.4-1BBzeta retroviral vector </w:t>
      </w:r>
      <w:r w:rsidRPr="002E0E76">
        <w:rPr>
          <w:b/>
          <w:sz w:val="20"/>
          <w:szCs w:val="20"/>
          <w:lang w:val="en-US"/>
        </w:rPr>
        <w:t xml:space="preserve"> </w:t>
      </w:r>
    </w:p>
    <w:p w:rsidR="00D07F52" w:rsidRPr="002E0E76" w:rsidRDefault="00D07F52" w:rsidP="002E0E76">
      <w:pPr>
        <w:spacing w:after="0" w:line="240" w:lineRule="auto"/>
        <w:jc w:val="both"/>
        <w:rPr>
          <w:rFonts w:ascii="Arial" w:hAnsi="Arial" w:cs="Arial"/>
          <w:sz w:val="20"/>
          <w:lang w:val="en-US"/>
        </w:rPr>
      </w:pPr>
      <w:r w:rsidRPr="002E0E76">
        <w:rPr>
          <w:rFonts w:ascii="Arial" w:hAnsi="Arial" w:cs="Arial"/>
          <w:sz w:val="20"/>
          <w:lang w:val="en-US"/>
        </w:rPr>
        <w:t>Th</w:t>
      </w:r>
      <w:r w:rsidR="002E0E76" w:rsidRPr="002E0E76">
        <w:rPr>
          <w:rFonts w:ascii="Arial" w:hAnsi="Arial" w:cs="Arial"/>
          <w:sz w:val="20"/>
          <w:lang w:val="en-US"/>
        </w:rPr>
        <w:t xml:space="preserve">e </w:t>
      </w:r>
      <w:r w:rsidRPr="002E0E76">
        <w:rPr>
          <w:rFonts w:ascii="Arial" w:hAnsi="Arial" w:cs="Arial"/>
          <w:sz w:val="20"/>
          <w:lang w:val="en-US"/>
        </w:rPr>
        <w:t xml:space="preserve">retroviral vector </w:t>
      </w:r>
      <w:r w:rsidR="002E0E76" w:rsidRPr="002E0E76">
        <w:rPr>
          <w:rFonts w:ascii="Arial" w:hAnsi="Arial" w:cs="Arial"/>
          <w:sz w:val="20"/>
          <w:lang w:val="en-US"/>
        </w:rPr>
        <w:t>used for CART manufacturing within the HD-CAR-1 trial is</w:t>
      </w:r>
      <w:r w:rsidRPr="002E0E76">
        <w:rPr>
          <w:rFonts w:ascii="Arial" w:hAnsi="Arial" w:cs="Arial"/>
          <w:sz w:val="20"/>
          <w:lang w:val="en-US"/>
        </w:rPr>
        <w:t xml:space="preserve"> based on replication incompetent Moloney murine leukemia (Mo-</w:t>
      </w:r>
      <w:proofErr w:type="spellStart"/>
      <w:r w:rsidRPr="002E0E76">
        <w:rPr>
          <w:rFonts w:ascii="Arial" w:hAnsi="Arial" w:cs="Arial"/>
          <w:sz w:val="20"/>
          <w:lang w:val="en-US"/>
        </w:rPr>
        <w:t>MuLV</w:t>
      </w:r>
      <w:proofErr w:type="spellEnd"/>
      <w:r w:rsidRPr="002E0E76">
        <w:rPr>
          <w:rFonts w:ascii="Arial" w:hAnsi="Arial" w:cs="Arial"/>
          <w:sz w:val="20"/>
          <w:lang w:val="en-US"/>
        </w:rPr>
        <w:t xml:space="preserve">) virus. The single chain </w:t>
      </w:r>
      <w:r w:rsidR="002E0E76" w:rsidRPr="002E0E76">
        <w:rPr>
          <w:rFonts w:ascii="Arial" w:hAnsi="Arial" w:cs="Arial"/>
          <w:sz w:val="20"/>
          <w:lang w:val="en-US"/>
        </w:rPr>
        <w:t xml:space="preserve">variable fragment </w:t>
      </w:r>
      <w:r w:rsidRPr="002E0E76">
        <w:rPr>
          <w:rFonts w:ascii="Arial" w:hAnsi="Arial" w:cs="Arial"/>
          <w:sz w:val="20"/>
          <w:lang w:val="en-US"/>
        </w:rPr>
        <w:t xml:space="preserve">(scFv) targeting CD19 was cloned from the FMC63 antibody. The signal peptide of the human immunoglobulin heavy chain was added to the 5’ end of the CD19 scFv gene. The hinge </w:t>
      </w:r>
      <w:r w:rsidR="002E0E76" w:rsidRPr="002E0E76">
        <w:rPr>
          <w:rFonts w:ascii="Arial" w:hAnsi="Arial" w:cs="Arial"/>
          <w:sz w:val="20"/>
          <w:lang w:val="en-US"/>
        </w:rPr>
        <w:t xml:space="preserve">domain </w:t>
      </w:r>
      <w:r w:rsidRPr="002E0E76">
        <w:rPr>
          <w:rFonts w:ascii="Arial" w:hAnsi="Arial" w:cs="Arial"/>
          <w:sz w:val="20"/>
          <w:lang w:val="en-US"/>
        </w:rPr>
        <w:t>consists of the CH2CH3 domains of the human IgG1 immunoglobulin heavy constant region. The variable regions of immunoglobulin heavy and light chains were generated by reverse transcription of hybridoma RNA with variable region</w:t>
      </w:r>
      <w:r w:rsidR="008240BB" w:rsidRPr="002E0E76">
        <w:rPr>
          <w:rFonts w:ascii="Arial" w:hAnsi="Arial" w:cs="Arial"/>
          <w:sz w:val="20"/>
          <w:lang w:val="en-US"/>
        </w:rPr>
        <w:t>-</w:t>
      </w:r>
      <w:r w:rsidRPr="002E0E76">
        <w:rPr>
          <w:rFonts w:ascii="Arial" w:hAnsi="Arial" w:cs="Arial"/>
          <w:sz w:val="20"/>
          <w:lang w:val="en-US"/>
        </w:rPr>
        <w:t xml:space="preserve">specific primers. The transmembrane and intracellular domains of CD3ζ, CD28 and </w:t>
      </w:r>
      <w:r w:rsidR="002E0E76" w:rsidRPr="002E0E76">
        <w:rPr>
          <w:rFonts w:ascii="Arial" w:hAnsi="Arial" w:cs="Arial"/>
          <w:sz w:val="20"/>
          <w:lang w:val="en-US"/>
        </w:rPr>
        <w:t>4-1BB (</w:t>
      </w:r>
      <w:r w:rsidRPr="002E0E76">
        <w:rPr>
          <w:rFonts w:ascii="Arial" w:hAnsi="Arial" w:cs="Arial"/>
          <w:sz w:val="20"/>
          <w:lang w:val="en-US"/>
        </w:rPr>
        <w:t>CD137</w:t>
      </w:r>
      <w:r w:rsidR="002E0E76" w:rsidRPr="002E0E76">
        <w:rPr>
          <w:rFonts w:ascii="Arial" w:hAnsi="Arial" w:cs="Arial"/>
          <w:sz w:val="20"/>
          <w:lang w:val="en-US"/>
        </w:rPr>
        <w:t>)</w:t>
      </w:r>
      <w:r w:rsidRPr="002E0E76">
        <w:rPr>
          <w:rFonts w:ascii="Arial" w:hAnsi="Arial" w:cs="Arial"/>
          <w:sz w:val="20"/>
          <w:lang w:val="en-US"/>
        </w:rPr>
        <w:t xml:space="preserve"> were derived from </w:t>
      </w:r>
      <w:proofErr w:type="spellStart"/>
      <w:r w:rsidRPr="002E0E76">
        <w:rPr>
          <w:rFonts w:ascii="Arial" w:hAnsi="Arial" w:cs="Arial"/>
          <w:sz w:val="20"/>
          <w:lang w:val="en-US"/>
        </w:rPr>
        <w:t>Jurkat</w:t>
      </w:r>
      <w:proofErr w:type="spellEnd"/>
      <w:r w:rsidRPr="002E0E76">
        <w:rPr>
          <w:rFonts w:ascii="Arial" w:hAnsi="Arial" w:cs="Arial"/>
          <w:sz w:val="20"/>
          <w:lang w:val="en-US"/>
        </w:rPr>
        <w:t xml:space="preserve"> T cell DNA. The CD19.CAR-CD28/CD137ζ cassettes were cloned into the retroviral vector backbone.</w:t>
      </w:r>
    </w:p>
    <w:p w:rsidR="0076792A" w:rsidRPr="009216AD" w:rsidRDefault="0076792A" w:rsidP="00EB1C0C">
      <w:pPr>
        <w:spacing w:after="0" w:line="240" w:lineRule="auto"/>
        <w:jc w:val="both"/>
        <w:rPr>
          <w:rFonts w:ascii="Arial" w:hAnsi="Arial" w:cs="Arial"/>
          <w:b/>
          <w:sz w:val="24"/>
          <w:szCs w:val="24"/>
          <w:u w:val="single"/>
          <w:lang w:val="en-US"/>
        </w:rPr>
      </w:pPr>
      <w:r w:rsidRPr="009216AD">
        <w:rPr>
          <w:rFonts w:ascii="Arial" w:hAnsi="Arial" w:cs="Arial"/>
          <w:b/>
          <w:sz w:val="24"/>
          <w:szCs w:val="24"/>
          <w:u w:val="single"/>
          <w:lang w:val="en-US"/>
        </w:rPr>
        <w:t xml:space="preserve"> </w:t>
      </w:r>
    </w:p>
    <w:p w:rsidR="00B66FBC" w:rsidRDefault="00B66FBC" w:rsidP="00EB1C0C">
      <w:pPr>
        <w:spacing w:after="0" w:line="240" w:lineRule="auto"/>
        <w:jc w:val="both"/>
        <w:rPr>
          <w:rFonts w:ascii="Arial" w:hAnsi="Arial" w:cs="Arial"/>
          <w:b/>
          <w:sz w:val="24"/>
          <w:szCs w:val="24"/>
          <w:u w:val="single"/>
          <w:lang w:val="en-US"/>
        </w:rPr>
      </w:pPr>
    </w:p>
    <w:p w:rsidR="0076792A" w:rsidRPr="009216AD" w:rsidRDefault="00357EE4" w:rsidP="00EB1C0C">
      <w:pPr>
        <w:spacing w:after="0" w:line="240" w:lineRule="auto"/>
        <w:jc w:val="both"/>
        <w:rPr>
          <w:rFonts w:ascii="Arial" w:hAnsi="Arial" w:cs="Arial"/>
          <w:b/>
          <w:sz w:val="24"/>
          <w:szCs w:val="24"/>
          <w:lang w:val="en-US"/>
        </w:rPr>
      </w:pPr>
      <w:r>
        <w:rPr>
          <w:rFonts w:ascii="Arial" w:hAnsi="Arial" w:cs="Arial"/>
          <w:b/>
          <w:noProof/>
          <w:sz w:val="24"/>
          <w:szCs w:val="24"/>
          <w:lang w:val="en-US"/>
        </w:rPr>
        <w:drawing>
          <wp:inline distT="0" distB="0" distL="0" distR="0">
            <wp:extent cx="5760720" cy="313245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e_suppl1_ß2062023.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60720" cy="3132455"/>
                    </a:xfrm>
                    <a:prstGeom prst="rect">
                      <a:avLst/>
                    </a:prstGeom>
                  </pic:spPr>
                </pic:pic>
              </a:graphicData>
            </a:graphic>
          </wp:inline>
        </w:drawing>
      </w:r>
    </w:p>
    <w:p w:rsidR="00B66FBC" w:rsidRPr="009216AD" w:rsidRDefault="00B66FBC" w:rsidP="00EB1C0C">
      <w:pPr>
        <w:spacing w:after="0" w:line="240" w:lineRule="auto"/>
        <w:jc w:val="both"/>
        <w:rPr>
          <w:rFonts w:ascii="Arial" w:hAnsi="Arial" w:cs="Arial"/>
          <w:b/>
          <w:sz w:val="20"/>
          <w:szCs w:val="24"/>
          <w:lang w:val="en-US"/>
        </w:rPr>
      </w:pPr>
    </w:p>
    <w:p w:rsidR="0076792A" w:rsidRPr="002E0E76" w:rsidRDefault="0076792A" w:rsidP="00EB1C0C">
      <w:pPr>
        <w:spacing w:after="0" w:line="240" w:lineRule="auto"/>
        <w:jc w:val="both"/>
        <w:rPr>
          <w:rFonts w:ascii="Arial" w:hAnsi="Arial" w:cs="Arial"/>
          <w:b/>
          <w:sz w:val="20"/>
          <w:szCs w:val="24"/>
          <w:lang w:val="en-US"/>
        </w:rPr>
      </w:pPr>
      <w:r w:rsidRPr="009216AD">
        <w:rPr>
          <w:rFonts w:ascii="Arial" w:hAnsi="Arial" w:cs="Arial"/>
          <w:b/>
          <w:sz w:val="20"/>
          <w:szCs w:val="24"/>
          <w:lang w:val="en-US"/>
        </w:rPr>
        <w:t>Supplemental Figur</w:t>
      </w:r>
      <w:r w:rsidRPr="006C45B1">
        <w:rPr>
          <w:rFonts w:ascii="Arial" w:hAnsi="Arial" w:cs="Arial"/>
          <w:b/>
          <w:sz w:val="20"/>
          <w:szCs w:val="24"/>
          <w:lang w:val="en-US"/>
        </w:rPr>
        <w:t>e S.</w:t>
      </w:r>
      <w:r w:rsidR="00413902" w:rsidRPr="006C45B1">
        <w:rPr>
          <w:rFonts w:ascii="Arial" w:hAnsi="Arial" w:cs="Arial"/>
          <w:b/>
          <w:sz w:val="20"/>
          <w:szCs w:val="24"/>
          <w:lang w:val="en-US"/>
        </w:rPr>
        <w:t>2</w:t>
      </w:r>
      <w:r w:rsidRPr="006C45B1">
        <w:rPr>
          <w:rFonts w:ascii="Arial" w:hAnsi="Arial" w:cs="Arial"/>
          <w:b/>
          <w:sz w:val="20"/>
          <w:szCs w:val="24"/>
          <w:lang w:val="en-US"/>
        </w:rPr>
        <w:t xml:space="preserve">: </w:t>
      </w:r>
      <w:r w:rsidRPr="002E0E76">
        <w:rPr>
          <w:rFonts w:ascii="Arial" w:hAnsi="Arial" w:cs="Arial"/>
          <w:b/>
          <w:sz w:val="20"/>
          <w:szCs w:val="24"/>
          <w:lang w:val="en-US"/>
        </w:rPr>
        <w:t xml:space="preserve">Additional data on the cellular composition of CART products and of corresponding PB samples. </w:t>
      </w:r>
    </w:p>
    <w:p w:rsidR="00B66FBC" w:rsidRPr="002E0E76" w:rsidRDefault="00B66FBC" w:rsidP="00EB1C0C">
      <w:pPr>
        <w:spacing w:after="0" w:line="240" w:lineRule="auto"/>
        <w:jc w:val="both"/>
        <w:rPr>
          <w:rFonts w:ascii="Arial" w:hAnsi="Arial" w:cs="Arial"/>
          <w:sz w:val="20"/>
          <w:szCs w:val="24"/>
          <w:lang w:val="en-US"/>
        </w:rPr>
      </w:pPr>
    </w:p>
    <w:p w:rsidR="0076792A" w:rsidRPr="009216AD" w:rsidRDefault="0076792A" w:rsidP="00EB1C0C">
      <w:pPr>
        <w:spacing w:after="0" w:line="240" w:lineRule="auto"/>
        <w:jc w:val="both"/>
        <w:rPr>
          <w:rFonts w:ascii="Arial" w:hAnsi="Arial" w:cs="Arial"/>
          <w:sz w:val="20"/>
          <w:szCs w:val="24"/>
          <w:lang w:val="en-US"/>
        </w:rPr>
      </w:pPr>
      <w:r w:rsidRPr="009216AD">
        <w:rPr>
          <w:rFonts w:ascii="Arial" w:hAnsi="Arial" w:cs="Arial"/>
          <w:sz w:val="20"/>
          <w:szCs w:val="24"/>
          <w:lang w:val="en-US"/>
        </w:rPr>
        <w:t xml:space="preserve">(A) Boxplots indicate differential abundances of cell populations within the CART product (displayed in main </w:t>
      </w:r>
      <w:r w:rsidRPr="009216AD">
        <w:rPr>
          <w:rFonts w:ascii="Arial" w:hAnsi="Arial" w:cs="Arial"/>
          <w:b/>
          <w:color w:val="003366"/>
          <w:sz w:val="20"/>
          <w:szCs w:val="24"/>
          <w:lang w:val="en-US"/>
        </w:rPr>
        <w:t>Figure 5.A</w:t>
      </w:r>
      <w:r w:rsidRPr="009216AD">
        <w:rPr>
          <w:rFonts w:ascii="Arial" w:hAnsi="Arial" w:cs="Arial"/>
          <w:sz w:val="20"/>
          <w:szCs w:val="24"/>
          <w:lang w:val="en-US"/>
        </w:rPr>
        <w:t>) between responders and non-responders. Positive log</w:t>
      </w:r>
      <w:r w:rsidRPr="009216AD">
        <w:rPr>
          <w:rFonts w:ascii="Arial" w:hAnsi="Arial" w:cs="Arial"/>
          <w:sz w:val="20"/>
          <w:szCs w:val="24"/>
          <w:vertAlign w:val="subscript"/>
          <w:lang w:val="en-US"/>
        </w:rPr>
        <w:t>2</w:t>
      </w:r>
      <w:r w:rsidRPr="009216AD">
        <w:rPr>
          <w:rFonts w:ascii="Arial" w:hAnsi="Arial" w:cs="Arial"/>
          <w:sz w:val="20"/>
          <w:szCs w:val="24"/>
          <w:lang w:val="en-US"/>
        </w:rPr>
        <w:t xml:space="preserve"> fold changes indicate that a respective population is more abundant in responders, whereas negative log</w:t>
      </w:r>
      <w:r w:rsidRPr="009216AD">
        <w:rPr>
          <w:rFonts w:ascii="Arial" w:hAnsi="Arial" w:cs="Arial"/>
          <w:sz w:val="20"/>
          <w:szCs w:val="24"/>
          <w:vertAlign w:val="subscript"/>
          <w:lang w:val="en-US"/>
        </w:rPr>
        <w:t>2</w:t>
      </w:r>
      <w:r w:rsidRPr="009216AD">
        <w:rPr>
          <w:rFonts w:ascii="Arial" w:hAnsi="Arial" w:cs="Arial"/>
          <w:sz w:val="20"/>
          <w:szCs w:val="24"/>
          <w:lang w:val="en-US"/>
        </w:rPr>
        <w:t xml:space="preserve"> fold changes indicate that the population is more abundant in non-responders.</w:t>
      </w:r>
    </w:p>
    <w:p w:rsidR="0076792A" w:rsidRPr="00413902" w:rsidRDefault="0076792A" w:rsidP="00EB1C0C">
      <w:pPr>
        <w:spacing w:after="0" w:line="240" w:lineRule="auto"/>
        <w:jc w:val="both"/>
        <w:rPr>
          <w:rFonts w:ascii="Arial" w:hAnsi="Arial" w:cs="Arial"/>
          <w:sz w:val="20"/>
          <w:szCs w:val="24"/>
          <w:lang w:val="en-US"/>
        </w:rPr>
      </w:pPr>
      <w:r w:rsidRPr="009216AD">
        <w:rPr>
          <w:rFonts w:ascii="Arial" w:hAnsi="Arial" w:cs="Arial"/>
          <w:sz w:val="20"/>
          <w:szCs w:val="24"/>
          <w:lang w:val="en-US"/>
        </w:rPr>
        <w:t xml:space="preserve">(B) Boxplots indicate differential abundances of cell populations within the PBMC samples of CART recipients after treatment and healthy donors (displayed in </w:t>
      </w:r>
      <w:r w:rsidRPr="00413902">
        <w:rPr>
          <w:rFonts w:ascii="Arial" w:hAnsi="Arial" w:cs="Arial"/>
          <w:sz w:val="20"/>
          <w:szCs w:val="24"/>
          <w:lang w:val="en-US"/>
        </w:rPr>
        <w:t xml:space="preserve">main </w:t>
      </w:r>
      <w:r w:rsidRPr="00413902">
        <w:rPr>
          <w:rFonts w:ascii="Arial" w:hAnsi="Arial" w:cs="Arial"/>
          <w:b/>
          <w:color w:val="003366"/>
          <w:sz w:val="20"/>
          <w:szCs w:val="24"/>
          <w:lang w:val="en-US"/>
        </w:rPr>
        <w:t xml:space="preserve">Figure </w:t>
      </w:r>
      <w:r w:rsidR="008E6518" w:rsidRPr="00413902">
        <w:rPr>
          <w:rFonts w:ascii="Arial" w:hAnsi="Arial" w:cs="Arial"/>
          <w:b/>
          <w:color w:val="003366"/>
          <w:sz w:val="20"/>
          <w:szCs w:val="24"/>
          <w:lang w:val="en-US"/>
        </w:rPr>
        <w:t>6</w:t>
      </w:r>
      <w:r w:rsidRPr="00413902">
        <w:rPr>
          <w:rFonts w:ascii="Arial" w:hAnsi="Arial" w:cs="Arial"/>
          <w:b/>
          <w:color w:val="003366"/>
          <w:sz w:val="20"/>
          <w:szCs w:val="24"/>
          <w:lang w:val="en-US"/>
        </w:rPr>
        <w:t>.</w:t>
      </w:r>
      <w:r w:rsidR="008E6518" w:rsidRPr="00413902">
        <w:rPr>
          <w:rFonts w:ascii="Arial" w:hAnsi="Arial" w:cs="Arial"/>
          <w:b/>
          <w:color w:val="003366"/>
          <w:sz w:val="20"/>
          <w:szCs w:val="24"/>
          <w:lang w:val="en-US"/>
        </w:rPr>
        <w:t>A</w:t>
      </w:r>
      <w:r w:rsidRPr="00413902">
        <w:rPr>
          <w:rFonts w:ascii="Arial" w:hAnsi="Arial" w:cs="Arial"/>
          <w:sz w:val="20"/>
          <w:szCs w:val="24"/>
          <w:lang w:val="en-US"/>
        </w:rPr>
        <w:t>). Here, differential abundance between CART recipients and healthy donors was calculated and depicted. Positive log</w:t>
      </w:r>
      <w:r w:rsidRPr="00413902">
        <w:rPr>
          <w:rFonts w:ascii="Arial" w:hAnsi="Arial" w:cs="Arial"/>
          <w:sz w:val="20"/>
          <w:szCs w:val="24"/>
          <w:vertAlign w:val="subscript"/>
          <w:lang w:val="en-US"/>
        </w:rPr>
        <w:t>2</w:t>
      </w:r>
      <w:r w:rsidRPr="00413902">
        <w:rPr>
          <w:rFonts w:ascii="Arial" w:hAnsi="Arial" w:cs="Arial"/>
          <w:sz w:val="20"/>
          <w:szCs w:val="24"/>
          <w:lang w:val="en-US"/>
        </w:rPr>
        <w:t xml:space="preserve"> fold changes indicate that a respective population is more abundant in CAR recipients, whereas negative log</w:t>
      </w:r>
      <w:r w:rsidRPr="00413902">
        <w:rPr>
          <w:rFonts w:ascii="Arial" w:hAnsi="Arial" w:cs="Arial"/>
          <w:sz w:val="20"/>
          <w:szCs w:val="24"/>
          <w:vertAlign w:val="subscript"/>
          <w:lang w:val="en-US"/>
        </w:rPr>
        <w:t>2</w:t>
      </w:r>
      <w:r w:rsidRPr="00413902">
        <w:rPr>
          <w:rFonts w:ascii="Arial" w:hAnsi="Arial" w:cs="Arial"/>
          <w:sz w:val="20"/>
          <w:szCs w:val="24"/>
          <w:lang w:val="en-US"/>
        </w:rPr>
        <w:t xml:space="preserve"> fold changes indicate that the population is more abundant in healthy donors.</w:t>
      </w:r>
    </w:p>
    <w:p w:rsidR="0076792A" w:rsidRPr="009216AD" w:rsidRDefault="0076792A" w:rsidP="00EB1C0C">
      <w:pPr>
        <w:spacing w:after="0" w:line="240" w:lineRule="auto"/>
        <w:jc w:val="both"/>
        <w:rPr>
          <w:rFonts w:ascii="Arial" w:hAnsi="Arial" w:cs="Arial"/>
          <w:sz w:val="20"/>
          <w:szCs w:val="24"/>
          <w:lang w:val="en-US"/>
        </w:rPr>
      </w:pPr>
      <w:r w:rsidRPr="00413902">
        <w:rPr>
          <w:rFonts w:ascii="Arial" w:hAnsi="Arial" w:cs="Arial"/>
          <w:sz w:val="20"/>
          <w:szCs w:val="24"/>
          <w:lang w:val="en-US"/>
        </w:rPr>
        <w:t xml:space="preserve">(C) Cell populations from main </w:t>
      </w:r>
      <w:r w:rsidRPr="00413902">
        <w:rPr>
          <w:rFonts w:ascii="Arial" w:hAnsi="Arial" w:cs="Arial"/>
          <w:b/>
          <w:color w:val="003366"/>
          <w:sz w:val="20"/>
          <w:szCs w:val="24"/>
          <w:lang w:val="en-US"/>
        </w:rPr>
        <w:t xml:space="preserve">Figure </w:t>
      </w:r>
      <w:r w:rsidR="008E6518" w:rsidRPr="00413902">
        <w:rPr>
          <w:rFonts w:ascii="Arial" w:hAnsi="Arial" w:cs="Arial"/>
          <w:b/>
          <w:color w:val="003366"/>
          <w:sz w:val="20"/>
          <w:szCs w:val="24"/>
          <w:lang w:val="en-US"/>
        </w:rPr>
        <w:t>6</w:t>
      </w:r>
      <w:r w:rsidRPr="00413902">
        <w:rPr>
          <w:rFonts w:ascii="Arial" w:hAnsi="Arial" w:cs="Arial"/>
          <w:b/>
          <w:color w:val="003366"/>
          <w:sz w:val="20"/>
          <w:szCs w:val="24"/>
          <w:lang w:val="en-US"/>
        </w:rPr>
        <w:t>.</w:t>
      </w:r>
      <w:r w:rsidR="008E6518" w:rsidRPr="00413902">
        <w:rPr>
          <w:rFonts w:ascii="Arial" w:hAnsi="Arial" w:cs="Arial"/>
          <w:b/>
          <w:color w:val="003366"/>
          <w:sz w:val="20"/>
          <w:szCs w:val="24"/>
          <w:lang w:val="en-US"/>
        </w:rPr>
        <w:t>D</w:t>
      </w:r>
      <w:r w:rsidRPr="00413902">
        <w:rPr>
          <w:rFonts w:ascii="Arial" w:hAnsi="Arial" w:cs="Arial"/>
          <w:color w:val="003366"/>
          <w:sz w:val="20"/>
          <w:szCs w:val="24"/>
          <w:lang w:val="en-US"/>
        </w:rPr>
        <w:t xml:space="preserve"> </w:t>
      </w:r>
      <w:r w:rsidRPr="00413902">
        <w:rPr>
          <w:rFonts w:ascii="Arial" w:hAnsi="Arial" w:cs="Arial"/>
          <w:sz w:val="20"/>
          <w:szCs w:val="24"/>
          <w:lang w:val="en-US"/>
        </w:rPr>
        <w:t>were used and binned into CAR- and CAR+ CD8+ or CD4+ T cells respectively. Boxplots display differential abundance of CAR-</w:t>
      </w:r>
      <w:r w:rsidRPr="009216AD">
        <w:rPr>
          <w:rFonts w:ascii="Arial" w:hAnsi="Arial" w:cs="Arial"/>
          <w:sz w:val="20"/>
          <w:szCs w:val="24"/>
          <w:lang w:val="en-US"/>
        </w:rPr>
        <w:t xml:space="preserve"> CD8+ T cells (top) or CAR- CD4+ T cells (bottom) retrieved after CART treatment between responders and non-responders. Positive log</w:t>
      </w:r>
      <w:r w:rsidRPr="009216AD">
        <w:rPr>
          <w:rFonts w:ascii="Arial" w:hAnsi="Arial" w:cs="Arial"/>
          <w:sz w:val="20"/>
          <w:szCs w:val="24"/>
          <w:vertAlign w:val="subscript"/>
          <w:lang w:val="en-US"/>
        </w:rPr>
        <w:t>2</w:t>
      </w:r>
      <w:r w:rsidRPr="009216AD">
        <w:rPr>
          <w:rFonts w:ascii="Arial" w:hAnsi="Arial" w:cs="Arial"/>
          <w:sz w:val="20"/>
          <w:szCs w:val="24"/>
          <w:lang w:val="en-US"/>
        </w:rPr>
        <w:t xml:space="preserve"> fold changes indicate that a respective population is more abundant in responders, whereas negative log</w:t>
      </w:r>
      <w:r w:rsidRPr="009216AD">
        <w:rPr>
          <w:rFonts w:ascii="Arial" w:hAnsi="Arial" w:cs="Arial"/>
          <w:sz w:val="20"/>
          <w:szCs w:val="24"/>
          <w:vertAlign w:val="subscript"/>
          <w:lang w:val="en-US"/>
        </w:rPr>
        <w:t>2</w:t>
      </w:r>
      <w:r w:rsidRPr="009216AD">
        <w:rPr>
          <w:rFonts w:ascii="Arial" w:hAnsi="Arial" w:cs="Arial"/>
          <w:sz w:val="20"/>
          <w:szCs w:val="24"/>
          <w:lang w:val="en-US"/>
        </w:rPr>
        <w:t xml:space="preserve"> fold changes indicate that the population is more abundant in non-responders.</w:t>
      </w:r>
    </w:p>
    <w:p w:rsidR="0076792A" w:rsidRPr="009216AD" w:rsidRDefault="0076792A" w:rsidP="00EB1C0C">
      <w:pPr>
        <w:spacing w:after="0" w:line="240" w:lineRule="auto"/>
        <w:jc w:val="both"/>
        <w:rPr>
          <w:rFonts w:ascii="Arial" w:hAnsi="Arial" w:cs="Arial"/>
          <w:sz w:val="20"/>
          <w:szCs w:val="24"/>
          <w:lang w:val="en-US"/>
        </w:rPr>
      </w:pPr>
      <w:r w:rsidRPr="009216AD">
        <w:rPr>
          <w:rFonts w:ascii="Arial" w:hAnsi="Arial" w:cs="Arial"/>
          <w:sz w:val="20"/>
          <w:szCs w:val="24"/>
          <w:lang w:val="en-US"/>
        </w:rPr>
        <w:lastRenderedPageBreak/>
        <w:t>(D) Boxplots indicating the frequency of PD1hi CM cells within CAR- CD8+ in responders and non-responders (left) and the mean intensity of PD1 expression in CAR- CD8+ T cells (right).</w:t>
      </w:r>
    </w:p>
    <w:p w:rsidR="0076792A" w:rsidRPr="009216AD" w:rsidRDefault="0076792A" w:rsidP="00EB1C0C">
      <w:pPr>
        <w:spacing w:after="0" w:line="240" w:lineRule="auto"/>
        <w:jc w:val="both"/>
        <w:rPr>
          <w:rFonts w:ascii="Arial" w:hAnsi="Arial" w:cs="Arial"/>
          <w:sz w:val="20"/>
          <w:szCs w:val="24"/>
          <w:lang w:val="en-US"/>
        </w:rPr>
      </w:pPr>
      <w:r w:rsidRPr="009216AD">
        <w:rPr>
          <w:rFonts w:ascii="Arial" w:hAnsi="Arial" w:cs="Arial"/>
          <w:sz w:val="20"/>
          <w:szCs w:val="24"/>
          <w:lang w:val="en-US"/>
        </w:rPr>
        <w:t>(E) Boxplots indicating the frequency of PD1hi CM cells within CAR- CD4+ in responders and non-responders (left) and the mean intensity of PD1 expression in CAR- CD4+ T cells (right).</w:t>
      </w:r>
    </w:p>
    <w:p w:rsidR="0076792A" w:rsidRPr="009216AD" w:rsidRDefault="0076792A" w:rsidP="00EB1C0C">
      <w:pPr>
        <w:spacing w:after="0" w:line="240" w:lineRule="auto"/>
        <w:jc w:val="both"/>
        <w:rPr>
          <w:rFonts w:ascii="Arial" w:hAnsi="Arial" w:cs="Arial"/>
          <w:b/>
          <w:sz w:val="20"/>
          <w:szCs w:val="24"/>
          <w:lang w:val="en-US"/>
        </w:rPr>
      </w:pPr>
      <w:r w:rsidRPr="009216AD">
        <w:rPr>
          <w:rFonts w:ascii="Arial" w:hAnsi="Arial" w:cs="Arial"/>
          <w:sz w:val="20"/>
          <w:szCs w:val="24"/>
          <w:lang w:val="en-US"/>
        </w:rPr>
        <w:t>(F) Principal component analysis (PCA) of all patient samples and three healthy donors. Cell type frequencies were calculated for each sample and used as input for the PCA. Blue circles represent samples from responders. Green circles represent samples from non-responders. Red circles represent samples from healthy donors. The three larger circles indicate the midpoint of the respective group. Gray arrows indicate the variables. Notably, long term remission patient</w:t>
      </w:r>
      <w:r w:rsidR="002E0E76">
        <w:rPr>
          <w:rFonts w:ascii="Arial" w:hAnsi="Arial" w:cs="Arial"/>
          <w:sz w:val="20"/>
          <w:szCs w:val="24"/>
          <w:lang w:val="en-US"/>
        </w:rPr>
        <w:t xml:space="preserve">, i.e. UPN </w:t>
      </w:r>
      <w:r w:rsidRPr="009216AD">
        <w:rPr>
          <w:rFonts w:ascii="Arial" w:hAnsi="Arial" w:cs="Arial"/>
          <w:sz w:val="20"/>
          <w:szCs w:val="24"/>
          <w:lang w:val="en-US"/>
        </w:rPr>
        <w:t>#11</w:t>
      </w:r>
      <w:r w:rsidR="002E0E76">
        <w:rPr>
          <w:rFonts w:ascii="Arial" w:hAnsi="Arial" w:cs="Arial"/>
          <w:sz w:val="20"/>
          <w:szCs w:val="24"/>
          <w:lang w:val="en-US"/>
        </w:rPr>
        <w:t>,</w:t>
      </w:r>
      <w:r w:rsidRPr="009216AD">
        <w:rPr>
          <w:rFonts w:ascii="Arial" w:hAnsi="Arial" w:cs="Arial"/>
          <w:sz w:val="20"/>
          <w:szCs w:val="24"/>
          <w:lang w:val="en-US"/>
        </w:rPr>
        <w:t xml:space="preserve"> clustered with healthy donors.</w:t>
      </w:r>
      <w:r w:rsidRPr="009216AD">
        <w:rPr>
          <w:rFonts w:ascii="Arial" w:hAnsi="Arial" w:cs="Arial"/>
          <w:b/>
          <w:sz w:val="20"/>
          <w:szCs w:val="24"/>
          <w:lang w:val="en-US"/>
        </w:rPr>
        <w:t xml:space="preserve"> </w:t>
      </w:r>
    </w:p>
    <w:p w:rsidR="0076792A" w:rsidRPr="009216AD" w:rsidRDefault="0076792A" w:rsidP="00EB1C0C">
      <w:pPr>
        <w:spacing w:after="0" w:line="240" w:lineRule="auto"/>
        <w:jc w:val="both"/>
        <w:rPr>
          <w:rFonts w:ascii="Arial" w:hAnsi="Arial" w:cs="Arial"/>
          <w:sz w:val="20"/>
          <w:lang w:val="en-US"/>
        </w:rPr>
      </w:pPr>
    </w:p>
    <w:p w:rsidR="000D0AD0" w:rsidRPr="009216AD" w:rsidRDefault="000D0AD0" w:rsidP="00EB1C0C">
      <w:pPr>
        <w:spacing w:after="0" w:line="240" w:lineRule="auto"/>
        <w:rPr>
          <w:rFonts w:ascii="Arial" w:hAnsi="Arial" w:cs="Arial"/>
          <w:lang w:val="en-US"/>
        </w:rPr>
      </w:pPr>
    </w:p>
    <w:sectPr w:rsidR="000D0AD0" w:rsidRPr="009216AD" w:rsidSect="008E651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0C6713"/>
    <w:multiLevelType w:val="hybridMultilevel"/>
    <w:tmpl w:val="B1E2A02C"/>
    <w:lvl w:ilvl="0" w:tplc="046E6CBA">
      <w:start w:val="14"/>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92A"/>
    <w:rsid w:val="000C364D"/>
    <w:rsid w:val="000D0AD0"/>
    <w:rsid w:val="0015278D"/>
    <w:rsid w:val="002E0E76"/>
    <w:rsid w:val="00354390"/>
    <w:rsid w:val="00357EE4"/>
    <w:rsid w:val="00413902"/>
    <w:rsid w:val="006C45B1"/>
    <w:rsid w:val="0076792A"/>
    <w:rsid w:val="00786C74"/>
    <w:rsid w:val="008240BB"/>
    <w:rsid w:val="008E6518"/>
    <w:rsid w:val="009216AD"/>
    <w:rsid w:val="00A83916"/>
    <w:rsid w:val="00B46431"/>
    <w:rsid w:val="00B66FBC"/>
    <w:rsid w:val="00D07F52"/>
    <w:rsid w:val="00EB1C0C"/>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F34A554"/>
  <w15:chartTrackingRefBased/>
  <w15:docId w15:val="{60290DB7-D75D-4FFA-9ED5-D1E20DD05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76792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6792A"/>
    <w:pPr>
      <w:ind w:left="720"/>
      <w:contextualSpacing/>
    </w:pPr>
  </w:style>
  <w:style w:type="table" w:styleId="Tabellenraster">
    <w:name w:val="Table Grid"/>
    <w:basedOn w:val="NormaleTabelle"/>
    <w:uiPriority w:val="39"/>
    <w:rsid w:val="0076792A"/>
    <w:pPr>
      <w:spacing w:after="0" w:line="240" w:lineRule="auto"/>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07F52"/>
    <w:pPr>
      <w:autoSpaceDE w:val="0"/>
      <w:autoSpaceDN w:val="0"/>
      <w:adjustRightInd w:val="0"/>
      <w:spacing w:after="0" w:line="240" w:lineRule="auto"/>
    </w:pPr>
    <w:rPr>
      <w:rFonts w:ascii="Arial" w:hAnsi="Arial" w:cs="Arial"/>
      <w:color w:val="000000"/>
      <w:sz w:val="24"/>
      <w:szCs w:val="24"/>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package" Target="embeddings/Microsoft_PowerPoint_Slide.sldx"/><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1336</Words>
  <Characters>8417</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Schubert, Maria-Luisa</dc:creator>
  <cp:keywords/>
  <dc:description/>
  <cp:lastModifiedBy>Schubert, Maria-Luisa</cp:lastModifiedBy>
  <cp:revision>2</cp:revision>
  <dcterms:created xsi:type="dcterms:W3CDTF">2023-07-05T17:04:00Z</dcterms:created>
  <dcterms:modified xsi:type="dcterms:W3CDTF">2023-07-05T17:04:00Z</dcterms:modified>
</cp:coreProperties>
</file>