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4"/>
        <w:gridCol w:w="313"/>
        <w:gridCol w:w="362"/>
        <w:gridCol w:w="362"/>
        <w:gridCol w:w="313"/>
        <w:gridCol w:w="411"/>
        <w:gridCol w:w="362"/>
        <w:gridCol w:w="362"/>
        <w:gridCol w:w="411"/>
        <w:gridCol w:w="362"/>
        <w:gridCol w:w="362"/>
        <w:gridCol w:w="346"/>
        <w:gridCol w:w="362"/>
        <w:gridCol w:w="313"/>
        <w:gridCol w:w="346"/>
        <w:gridCol w:w="362"/>
        <w:gridCol w:w="362"/>
        <w:gridCol w:w="395"/>
        <w:gridCol w:w="362"/>
      </w:tblGrid>
      <w:tr w:rsidR="00073C5A" w:rsidRPr="009565ED" w14:paraId="63C0DD86" w14:textId="77777777" w:rsidTr="00073C5A">
        <w:trPr>
          <w:trHeight w:val="300"/>
        </w:trPr>
        <w:tc>
          <w:tcPr>
            <w:tcW w:w="5000" w:type="pct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6C8897" w14:textId="47E124C0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val="en-US" w:eastAsia="nb-NO"/>
                <w14:ligatures w14:val="none"/>
              </w:rPr>
            </w:pPr>
            <w:r w:rsidRPr="009C0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eTable </w:t>
            </w:r>
            <w:r w:rsidR="001F7592" w:rsidRPr="009C0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8</w:t>
            </w:r>
            <w:r w:rsidRPr="009C0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</w:t>
            </w:r>
            <w:r w:rsidRPr="009C0B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Univariable models for disease worsening at two-year follow-up in RRMS patients on different treatment</w:t>
            </w:r>
            <w:r w:rsidR="00234A17" w:rsidRPr="009C0B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s</w:t>
            </w:r>
            <w:r w:rsidRPr="009C0B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at baseline</w:t>
            </w:r>
          </w:p>
        </w:tc>
      </w:tr>
      <w:tr w:rsidR="00073C5A" w:rsidRPr="003772CC" w14:paraId="3D186DB1" w14:textId="77777777" w:rsidTr="00073C5A">
        <w:trPr>
          <w:trHeight w:val="26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F4142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val="en-US" w:eastAsia="nb-NO"/>
                <w14:ligatures w14:val="none"/>
              </w:rPr>
              <w:t> 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76A2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Interferon (n=16) 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11B1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Glatiramer acetate (n=13) 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8F3A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Teriflunomide (n=11) </w:t>
            </w:r>
          </w:p>
        </w:tc>
        <w:tc>
          <w:tcPr>
            <w:tcW w:w="5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7631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Dimethyl fumarate (n=22) </w:t>
            </w:r>
          </w:p>
        </w:tc>
        <w:tc>
          <w:tcPr>
            <w:tcW w:w="5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26AD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Fingolimod (n=16) 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CA688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Natalizumab (n=16) </w:t>
            </w:r>
          </w:p>
        </w:tc>
      </w:tr>
      <w:tr w:rsidR="00073C5A" w:rsidRPr="00073C5A" w14:paraId="7D77B71E" w14:textId="77777777" w:rsidTr="00073C5A">
        <w:trPr>
          <w:trHeight w:val="280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34F2B2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F76E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OR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02B8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95 % CI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347D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p-value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48D75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OR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7A916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95 % CI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80F7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p-value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6A1F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OR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0A17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95 % CI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EAA5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p-value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AC01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OR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7705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95 % CI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DB8E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p-value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B8D6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OR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D4CD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95 % CI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A91F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p-value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E050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OR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47B2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95 % CI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60A5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p-value</w:t>
            </w:r>
          </w:p>
        </w:tc>
      </w:tr>
      <w:tr w:rsidR="00073C5A" w:rsidRPr="00073C5A" w14:paraId="0B48AD1E" w14:textId="77777777" w:rsidTr="00073C5A">
        <w:trPr>
          <w:trHeight w:val="28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90257" w14:textId="00431D14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proofErr w:type="spellStart"/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sNfL</w:t>
            </w:r>
            <w:proofErr w:type="spellEnd"/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≥ 75 </w:t>
            </w:r>
            <w:proofErr w:type="spellStart"/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th</w:t>
            </w:r>
            <w:proofErr w:type="spellEnd"/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*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BBAF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3.16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07D3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0.24-41.9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02E3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0.383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B187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6.00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6E83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0.22-162.5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8904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0.287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2DFA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8.00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B2C4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0.50-127.9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DE65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0.141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49CBC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B720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0.14-6.38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23D1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1FD28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4.10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BB5F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0.32-52.6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E1B94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0.279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D90C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77CF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0.10-10.17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2717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1.000</w:t>
            </w:r>
          </w:p>
        </w:tc>
      </w:tr>
      <w:tr w:rsidR="00073C5A" w:rsidRPr="00073C5A" w14:paraId="2BAB79A8" w14:textId="77777777" w:rsidTr="00073C5A">
        <w:trPr>
          <w:trHeight w:val="28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26102B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sNfL (pg/mL, continuous)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72B4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3D46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0.61-1.35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8413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0.635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9E37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8574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0.71-1.99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9DD3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0.505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97D2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3DF2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0.88-1.34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55AD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A213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F8857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0.80-1.40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5A55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0.672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5A6E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1.21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15FC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0.84-1.75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656B4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07B8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0890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5528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0.190</w:t>
            </w:r>
          </w:p>
        </w:tc>
      </w:tr>
      <w:tr w:rsidR="00073C5A" w:rsidRPr="00073C5A" w14:paraId="0AE2A5F9" w14:textId="77777777" w:rsidTr="00073C5A">
        <w:trPr>
          <w:trHeight w:val="28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6E47E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Age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8940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3E43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0.88-1.14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75F6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0.981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5016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3FC1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0.94-1.37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C2F7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0.197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4D76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8134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0.90-1.17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7B57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0.695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8DAE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215B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0.90-1.06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748B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0.521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CB86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ACB7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0.94-1.27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C66E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0.241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386A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08D8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0.80-1.07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15E7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0.274</w:t>
            </w:r>
          </w:p>
        </w:tc>
      </w:tr>
      <w:tr w:rsidR="00073C5A" w:rsidRPr="00073C5A" w14:paraId="2DC2A242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5FCA7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Total 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A592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BEA4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7012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415D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5625A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0.93-1.47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E737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0.179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1991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EAEBE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0.59-1.18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91A5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0.304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46D7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97E9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9944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0.791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A881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2BBF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0.95-1.09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1804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0.584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3925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2E0D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75C0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0.703</w:t>
            </w:r>
          </w:p>
        </w:tc>
      </w:tr>
      <w:tr w:rsidR="00073C5A" w:rsidRPr="00073C5A" w14:paraId="00CE063C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7816A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C854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15FA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0.92-1.15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FCE0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0.619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0CBF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ED87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0.94-1.34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33D7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0.191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A28B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7F10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0.72-1.21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78F5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0.612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39E2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62C6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0.92-1.03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36D1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0.385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C481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5B00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0.97-1.11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F066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0.239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5CC6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E5DB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0.94-1.27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ECD7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0.232</w:t>
            </w:r>
          </w:p>
        </w:tc>
      </w:tr>
      <w:tr w:rsidR="00073C5A" w:rsidRPr="00073C5A" w14:paraId="05BC5788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1ECC2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CD25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CD127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 xml:space="preserve">- 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(CD4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T-reg)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4BAD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008B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0.76-1.63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A588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0.588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3E26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25B3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0.90-1.09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160B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0.790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7EDE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15.24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E6AF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0.11-2172.3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B755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0.282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0F64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1.21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5B93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0.89-1.64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E891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0.217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EB7C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C7D5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0.57-1.09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17A1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0.145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5145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9A3D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0.44-2.65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0752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0.873</w:t>
            </w:r>
          </w:p>
        </w:tc>
      </w:tr>
      <w:tr w:rsidR="00073C5A" w:rsidRPr="00073C5A" w14:paraId="5D1A145A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6AC96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7C87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24C2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0.78-1.10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F721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0.407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8CFF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F415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0.70-1.44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ACEA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0.983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7601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D663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0.66-1.35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7E18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0.753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3570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8D70D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0.93-1.23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FD4A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0.338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D187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0E10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0.71-1.06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69CA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0.171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52A0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9590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0.78-1.12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A4F1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0.456</w:t>
            </w:r>
          </w:p>
        </w:tc>
      </w:tr>
      <w:tr w:rsidR="00073C5A" w:rsidRPr="00073C5A" w14:paraId="40AD5157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BB476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-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CD127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-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(CD8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T-reg)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96DEB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A259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0.91-1.03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1AE6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0.264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DAD3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B0F7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0.90-1.09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D251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0.790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3D91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D028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0.53-1.08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5E7F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0.126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0545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1034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0.99-1.09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8452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0.144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22BD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8609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0.90-1.01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F903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0.101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CBA1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BE6F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0.83-1.05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846B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0.262</w:t>
            </w:r>
          </w:p>
        </w:tc>
      </w:tr>
      <w:tr w:rsidR="00073C5A" w:rsidRPr="00073C5A" w14:paraId="2C972CF9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64A4D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CD161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CXCR3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(Th1)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D41B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DF55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0.82-1.19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A2D4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7BD6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9221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0.73-1.07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E526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0.207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CA49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2.08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421C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0.85-5.08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FD99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0.108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AF54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FAD7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0.74-1.11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D479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0.403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0B55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98EA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0.95-1.23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200B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0.243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2764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036B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0.77-1.27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F074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0.929</w:t>
            </w:r>
          </w:p>
        </w:tc>
      </w:tr>
      <w:tr w:rsidR="00073C5A" w:rsidRPr="00073C5A" w14:paraId="191B652D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521CD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CD161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CXCR3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 xml:space="preserve">+ 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(Th17)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E8B0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8E91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0.35-7.26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38EE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0.542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EAC9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08B0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0.06-6.73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35C4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0.697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7A82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3.21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2A7C3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0.23-44.21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BF30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0.383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D7B52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1.66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D6FE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0.70-3.92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C0AD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0.249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91DB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6E5F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0.04-3.13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18D8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0.334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E2DB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1.26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C5A2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0.10-16.61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BB5D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0.862</w:t>
            </w:r>
          </w:p>
        </w:tc>
      </w:tr>
      <w:tr w:rsidR="00073C5A" w:rsidRPr="00073C5A" w14:paraId="183E58F2" w14:textId="77777777" w:rsidTr="00073C5A">
        <w:trPr>
          <w:trHeight w:val="60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53D0C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CD161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CxCR3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high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low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(Th1/Th17)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3DD1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4714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0.29-1.52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A68B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0.330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F151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99F9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0.12-1.59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C94E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0.212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990C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2.14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4E05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0.44-10.52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02C2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0.348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B6C6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A6BC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0.30-2.18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5B29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0.669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244D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1.94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8E0F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0.43-8.85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A9E1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0.393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0EEE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A82A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0.16-5.66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29C2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0.961</w:t>
            </w:r>
          </w:p>
        </w:tc>
      </w:tr>
      <w:tr w:rsidR="00073C5A" w:rsidRPr="00073C5A" w14:paraId="40025170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6F34A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Total CD19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01A4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CD8B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0.41-1.24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2532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0.228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D9A7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2.01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BE57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0.77-5.27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F6B2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0.156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DF42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D7A3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0.65-1.32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6E40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0.681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6BC0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8506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0.68-1.11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2576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0.261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0540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548B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0.71-1.82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2A39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0.589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9AF6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B692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0.89-1.38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CC58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0.371</w:t>
            </w:r>
          </w:p>
        </w:tc>
      </w:tr>
      <w:tr w:rsidR="00073C5A" w:rsidRPr="00073C5A" w14:paraId="7DB426F6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B1286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CD19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high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low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(B-memory)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27A8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3F47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0.92-1.13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67895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0.717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CF3A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CED3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0.75-1.24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642C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0.778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BE12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09378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0.00-34.06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3E12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0.361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1E36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7C888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F8FA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0.989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6818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4416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0.70-1.25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D138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0.639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42F5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7EC2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0.63-1.04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B50B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0.099</w:t>
            </w:r>
          </w:p>
        </w:tc>
      </w:tr>
      <w:tr w:rsidR="00073C5A" w:rsidRPr="00073C5A" w14:paraId="6DA54E8C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7AB33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CD19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low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 xml:space="preserve">low 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(B-mature)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F728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8BAC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0.95-1.10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2FF4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0.545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8E29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AC9B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0.86-1.53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8AD1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0.345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46B9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2.04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0A12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0.65-6.40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7417F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0.223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7FF5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9AED9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0.95-1.06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9CE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5756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6CE3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0.83-1.08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F0B70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0.409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9FB6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E8E4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0.96-1.17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4567A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0.272</w:t>
            </w:r>
          </w:p>
        </w:tc>
      </w:tr>
      <w:tr w:rsidR="00073C5A" w:rsidRPr="00073C5A" w14:paraId="2DE2FA65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34080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CD19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high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high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(B-reg)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E613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4586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0.91-1.18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0C7C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0.628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C0A8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BFD6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0.72-1.54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966DD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0.802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13EE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1.53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7F85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0.70-3.32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E1CA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0.284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F36B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3264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0.90-1.18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F7DA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0.641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5B3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B336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0.96-1.12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EDC2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0.409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702AF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1.51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E2AE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0.85-2.71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1284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0.162</w:t>
            </w:r>
          </w:p>
        </w:tc>
      </w:tr>
      <w:tr w:rsidR="00073C5A" w:rsidRPr="00073C5A" w14:paraId="39AE39F6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CBCEB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CD19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CD24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CD38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high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(plasma B-cells)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8877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1E96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0.22-1.60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4C47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0.299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259E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9.93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FEE1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0.23-423.07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E269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0.231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B9C8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135C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0.37-1.76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8A61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0.587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8FDA0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6B63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0.91-1.53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96D0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0.221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90BA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1.49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0B22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0.68-3.24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03E24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0.319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CC41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B9E7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0.000-3.90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B1B9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0.101</w:t>
            </w:r>
          </w:p>
        </w:tc>
      </w:tr>
      <w:tr w:rsidR="00073C5A" w:rsidRPr="00073C5A" w14:paraId="03BDFB96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25E91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CD56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low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(CD56 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 xml:space="preserve">dim 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NK cells)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2D67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A5B6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0.94-1.034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0BBB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0.561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EDBF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93CD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0.94-1.12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FE11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0.568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B192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0D94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0.87-1.10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4CC9D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0.685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E834C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D201D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0.96-1.04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5E6E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81B1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4F04B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0.89-1.02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32F1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0.161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3120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83E2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0.78-1.02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48E26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0.099</w:t>
            </w:r>
          </w:p>
        </w:tc>
      </w:tr>
      <w:tr w:rsidR="00073C5A" w:rsidRPr="00073C5A" w14:paraId="7458B52F" w14:textId="77777777" w:rsidTr="00073C5A">
        <w:trPr>
          <w:trHeight w:val="320"/>
        </w:trPr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94A50" w14:textId="77777777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CD56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high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(CD56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 xml:space="preserve"> bright</w:t>
            </w: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NK cells)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4A7F8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CA4D1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0.57-1.19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BC9F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0.297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F824A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6.58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612E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0.35-124.9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FB60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0.210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0623E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1.09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BF8BC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0.76-1.58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21765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0.633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8420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9D332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0.48-1.47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80F09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0.544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5BF6F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DE623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0.38-2.29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273E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0.883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53EA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28A47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0.61-1.61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FA34E" w14:textId="77777777" w:rsidR="00073C5A" w:rsidRPr="00073C5A" w:rsidRDefault="00073C5A" w:rsidP="00073C5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073C5A"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  <w:t>0.971</w:t>
            </w:r>
          </w:p>
        </w:tc>
      </w:tr>
      <w:tr w:rsidR="00073C5A" w:rsidRPr="00073C5A" w14:paraId="4BB343D9" w14:textId="77777777" w:rsidTr="003772CC">
        <w:trPr>
          <w:trHeight w:val="685"/>
        </w:trPr>
        <w:tc>
          <w:tcPr>
            <w:tcW w:w="5000" w:type="pct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2BC1B7" w14:textId="29BF3B25" w:rsidR="00073C5A" w:rsidRPr="00073C5A" w:rsidRDefault="00073C5A" w:rsidP="00073C5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1"/>
                <w:szCs w:val="11"/>
                <w:lang w:eastAsia="nb-NO"/>
                <w14:ligatures w14:val="none"/>
              </w:rPr>
            </w:pPr>
            <w:r w:rsidRPr="009565ED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Abbreviations: RRMS = relapsing remitting MS; sNfL= serum neurofilament light chain; disease worsening = ≥ 3 new cerebral MRI lesions and/or confirmed Expanded Disability Status Score (EDSS) progression and/or evidence of a new clinical relapse. Results are presented with odds ratio (OR), 95% confidence interval (CI) and p-value. In bold are shown significant p-values, and the corresponding OR. The analyses were adjusted for age and gender. *Cut off 75 th percentile: 20-29 years ≥ 4.325 pg/ml, 30-34 years ≥ 6.60 pg/ml, 35-39 years ≥ 7.05 pg/ml, 40-44 years ≥ 6.825 pg/ml, 45-49 years ≥ 7.075 pg/ml, 50-54 years ≥ 8.225 pg/ml, 55-59 years ≥ 11.15 pg/ml, 60-69 years ≥ 12.95 pg/ml. </w:t>
            </w:r>
            <w:r w:rsidRPr="009565ED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None of the p-values survived multiple testing. </w:t>
            </w:r>
          </w:p>
        </w:tc>
      </w:tr>
    </w:tbl>
    <w:p w14:paraId="0D126168" w14:textId="77777777" w:rsidR="00052CC8" w:rsidRPr="003E4141" w:rsidRDefault="00052CC8">
      <w:pPr>
        <w:rPr>
          <w:lang w:val="en-GB"/>
        </w:rPr>
      </w:pPr>
    </w:p>
    <w:sectPr w:rsidR="00052CC8" w:rsidRPr="003E4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BD"/>
    <w:rsid w:val="00052CC8"/>
    <w:rsid w:val="00073C5A"/>
    <w:rsid w:val="001F7592"/>
    <w:rsid w:val="00234A17"/>
    <w:rsid w:val="00257D16"/>
    <w:rsid w:val="003772CC"/>
    <w:rsid w:val="0038705F"/>
    <w:rsid w:val="003E4141"/>
    <w:rsid w:val="00771DBD"/>
    <w:rsid w:val="009565ED"/>
    <w:rsid w:val="009C0B70"/>
    <w:rsid w:val="00A541DA"/>
    <w:rsid w:val="00D4319D"/>
    <w:rsid w:val="00E2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6EBEEB"/>
  <w15:chartTrackingRefBased/>
  <w15:docId w15:val="{5F1DB27E-0096-8F4B-96BB-35C5B3C5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9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616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 Brune</dc:creator>
  <cp:keywords/>
  <dc:description/>
  <cp:lastModifiedBy>Synne Brune</cp:lastModifiedBy>
  <cp:revision>38</cp:revision>
  <dcterms:created xsi:type="dcterms:W3CDTF">2023-05-10T06:19:00Z</dcterms:created>
  <dcterms:modified xsi:type="dcterms:W3CDTF">2023-05-15T11:14:00Z</dcterms:modified>
</cp:coreProperties>
</file>