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0F3F72" w14:textId="785E2E69" w:rsidR="00BB4645" w:rsidRPr="00D656F5" w:rsidRDefault="00D4365F">
      <w:pPr>
        <w:rPr>
          <w:b/>
          <w:bCs/>
          <w:u w:val="single"/>
          <w:lang w:val="en-US"/>
        </w:rPr>
      </w:pPr>
      <w:r w:rsidRPr="00D656F5">
        <w:rPr>
          <w:b/>
          <w:bCs/>
          <w:u w:val="single"/>
          <w:lang w:val="en-US"/>
        </w:rPr>
        <w:t>Caption for Supplementary Material</w:t>
      </w:r>
    </w:p>
    <w:p w14:paraId="14940F7F" w14:textId="77777777" w:rsidR="00D4365F" w:rsidRPr="005A05CA" w:rsidRDefault="00D4365F">
      <w:pPr>
        <w:rPr>
          <w:rFonts w:cstheme="minorHAnsi"/>
          <w:color w:val="000000" w:themeColor="text1"/>
          <w:lang w:val="en-US"/>
        </w:rPr>
      </w:pPr>
    </w:p>
    <w:p w14:paraId="7265CF39" w14:textId="2F3D3907" w:rsidR="00D656F5" w:rsidRPr="005A05CA" w:rsidRDefault="005A05CA" w:rsidP="00D656F5">
      <w:pPr>
        <w:jc w:val="both"/>
        <w:rPr>
          <w:rFonts w:cstheme="minorHAnsi"/>
          <w:color w:val="000000" w:themeColor="text1"/>
          <w:sz w:val="20"/>
          <w:szCs w:val="20"/>
          <w:lang w:val="en-US"/>
        </w:rPr>
      </w:pPr>
      <w:r w:rsidRPr="005A05CA">
        <w:rPr>
          <w:rFonts w:cstheme="minorHAnsi"/>
          <w:b/>
          <w:bCs/>
          <w:color w:val="000000" w:themeColor="text1"/>
          <w:sz w:val="20"/>
          <w:szCs w:val="20"/>
          <w:lang w:val="en-US"/>
        </w:rPr>
        <w:t>Supp. Tab. 1: Sample size</w:t>
      </w:r>
      <w:r w:rsidRPr="005A05CA">
        <w:rPr>
          <w:rFonts w:cstheme="minorHAnsi"/>
          <w:color w:val="000000" w:themeColor="text1"/>
          <w:sz w:val="20"/>
          <w:szCs w:val="20"/>
          <w:lang w:val="en-US"/>
        </w:rPr>
        <w:t xml:space="preserve"> of each parameter at corresponding time point. *HGS sample size based on sub-group of only female patients. Total number of PCS patients included: 51; Total number of PCS-ME/CFS patients included: 55.</w:t>
      </w:r>
    </w:p>
    <w:p w14:paraId="2520745D" w14:textId="77777777" w:rsidR="005A05CA" w:rsidRPr="005A05CA" w:rsidRDefault="005A05CA" w:rsidP="00D656F5">
      <w:pPr>
        <w:jc w:val="both"/>
        <w:rPr>
          <w:rFonts w:cstheme="minorHAnsi"/>
          <w:color w:val="000000" w:themeColor="text1"/>
          <w:sz w:val="20"/>
          <w:szCs w:val="20"/>
          <w:lang w:val="en-US"/>
        </w:rPr>
      </w:pPr>
    </w:p>
    <w:p w14:paraId="35B5B970" w14:textId="68A8C5CD" w:rsidR="005A05CA" w:rsidRPr="005A05CA" w:rsidRDefault="005A05CA" w:rsidP="005A05CA">
      <w:pPr>
        <w:jc w:val="both"/>
        <w:rPr>
          <w:rFonts w:cstheme="minorHAnsi"/>
          <w:color w:val="000000" w:themeColor="text1"/>
          <w:sz w:val="20"/>
          <w:szCs w:val="20"/>
          <w:lang w:val="en-US"/>
        </w:rPr>
      </w:pPr>
      <w:r w:rsidRPr="005A05CA">
        <w:rPr>
          <w:rFonts w:cstheme="minorHAnsi"/>
          <w:b/>
          <w:bCs/>
          <w:color w:val="000000" w:themeColor="text1"/>
          <w:sz w:val="20"/>
          <w:szCs w:val="20"/>
          <w:lang w:val="en-US"/>
        </w:rPr>
        <w:t xml:space="preserve">Supp. Tab. </w:t>
      </w:r>
      <w:r w:rsidRPr="005A05CA">
        <w:rPr>
          <w:rFonts w:cstheme="minorHAnsi"/>
          <w:b/>
          <w:bCs/>
          <w:color w:val="000000" w:themeColor="text1"/>
          <w:sz w:val="20"/>
          <w:szCs w:val="20"/>
          <w:lang w:val="en-US"/>
        </w:rPr>
        <w:t>2</w:t>
      </w:r>
      <w:r w:rsidRPr="005A05CA">
        <w:rPr>
          <w:rFonts w:cstheme="minorHAnsi"/>
          <w:b/>
          <w:bCs/>
          <w:color w:val="000000" w:themeColor="text1"/>
          <w:sz w:val="20"/>
          <w:szCs w:val="20"/>
          <w:lang w:val="en-US"/>
        </w:rPr>
        <w:t>: Dropout characteristics</w:t>
      </w:r>
      <w:r w:rsidRPr="005A05CA">
        <w:rPr>
          <w:rFonts w:cstheme="minorHAnsi"/>
          <w:color w:val="000000" w:themeColor="text1"/>
          <w:sz w:val="20"/>
          <w:szCs w:val="20"/>
          <w:lang w:val="en-US"/>
        </w:rPr>
        <w:t xml:space="preserve">. Comparison between study participants (n=106) and dropouts (n=19) that were excluded from analyses. Group differences reported as adjusted p-values and significant results (&lt; 0.05) are marked bold. PEM duration is reported in total hours (0=0 </w:t>
      </w:r>
      <w:proofErr w:type="spellStart"/>
      <w:r w:rsidRPr="005A05CA">
        <w:rPr>
          <w:rFonts w:cstheme="minorHAnsi"/>
          <w:color w:val="000000" w:themeColor="text1"/>
          <w:sz w:val="20"/>
          <w:szCs w:val="20"/>
          <w:lang w:val="en-US"/>
        </w:rPr>
        <w:t>hrs</w:t>
      </w:r>
      <w:proofErr w:type="spellEnd"/>
      <w:r w:rsidRPr="005A05CA">
        <w:rPr>
          <w:rFonts w:cstheme="minorHAnsi"/>
          <w:color w:val="000000" w:themeColor="text1"/>
          <w:sz w:val="20"/>
          <w:szCs w:val="20"/>
          <w:lang w:val="en-US"/>
        </w:rPr>
        <w:t>; 1=&lt;1hr; 2=2-3hrs; 3=4-10hrs; 4=11-13hrs; 5=14-23hrs; 6=&gt;24hrs; 7=&gt;48hrs).</w:t>
      </w:r>
    </w:p>
    <w:p w14:paraId="2BF2478F" w14:textId="77777777" w:rsidR="005A05CA" w:rsidRPr="005A05CA" w:rsidRDefault="005A05CA" w:rsidP="005A05CA">
      <w:pPr>
        <w:jc w:val="both"/>
        <w:rPr>
          <w:rFonts w:cstheme="minorHAnsi"/>
          <w:color w:val="000000" w:themeColor="text1"/>
          <w:sz w:val="20"/>
          <w:szCs w:val="20"/>
          <w:lang w:val="en-US"/>
        </w:rPr>
      </w:pPr>
    </w:p>
    <w:p w14:paraId="4B15F7F0" w14:textId="102E1329" w:rsidR="005A05CA" w:rsidRPr="005A05CA" w:rsidRDefault="005A05CA" w:rsidP="005A05CA">
      <w:pPr>
        <w:jc w:val="both"/>
        <w:rPr>
          <w:rFonts w:cstheme="minorHAnsi"/>
          <w:color w:val="000000" w:themeColor="text1"/>
          <w:sz w:val="20"/>
          <w:szCs w:val="20"/>
          <w:lang w:val="en-US"/>
        </w:rPr>
      </w:pPr>
      <w:r w:rsidRPr="005A05CA">
        <w:rPr>
          <w:rFonts w:cstheme="minorHAnsi"/>
          <w:b/>
          <w:bCs/>
          <w:color w:val="000000" w:themeColor="text1"/>
          <w:sz w:val="20"/>
          <w:szCs w:val="20"/>
          <w:lang w:val="en-US"/>
        </w:rPr>
        <w:t xml:space="preserve">Supp. Tab. 3: </w:t>
      </w:r>
      <w:r w:rsidRPr="005A05CA">
        <w:rPr>
          <w:rFonts w:cstheme="minorHAnsi"/>
          <w:color w:val="000000" w:themeColor="text1"/>
          <w:sz w:val="20"/>
          <w:szCs w:val="20"/>
          <w:lang w:val="en-US"/>
        </w:rPr>
        <w:t xml:space="preserve">Median values for symptom scores, mean values for biomarkers, and hand grip strength (HGS) for all three time periods. Group differences reported as adjusted p-values and significant results (&lt; 0.05) are marked in bold. * Adjusted p-values for significant changes in data distribution over time. ** PEM Duration in total hours (0=0 </w:t>
      </w:r>
      <w:proofErr w:type="spellStart"/>
      <w:r w:rsidRPr="005A05CA">
        <w:rPr>
          <w:rFonts w:cstheme="minorHAnsi"/>
          <w:color w:val="000000" w:themeColor="text1"/>
          <w:sz w:val="20"/>
          <w:szCs w:val="20"/>
          <w:lang w:val="en-US"/>
        </w:rPr>
        <w:t>hrs</w:t>
      </w:r>
      <w:proofErr w:type="spellEnd"/>
      <w:r w:rsidRPr="005A05CA">
        <w:rPr>
          <w:rFonts w:cstheme="minorHAnsi"/>
          <w:color w:val="000000" w:themeColor="text1"/>
          <w:sz w:val="20"/>
          <w:szCs w:val="20"/>
          <w:lang w:val="en-US"/>
        </w:rPr>
        <w:t>; 1=&lt;1hr; 2=2-3hrs; 3=4-10hrs; 4=11-13hrs; 5=14-23hrs; 6=&gt;24hrs; 7=&gt;48hrs)</w:t>
      </w:r>
    </w:p>
    <w:p w14:paraId="1CF01EB8" w14:textId="77777777" w:rsidR="00D656F5" w:rsidRPr="005A05CA" w:rsidRDefault="00D656F5" w:rsidP="00D656F5">
      <w:pPr>
        <w:jc w:val="both"/>
        <w:rPr>
          <w:rFonts w:cstheme="minorHAnsi"/>
          <w:color w:val="000000" w:themeColor="text1"/>
          <w:sz w:val="20"/>
          <w:szCs w:val="20"/>
          <w:lang w:val="en-US"/>
        </w:rPr>
      </w:pPr>
    </w:p>
    <w:p w14:paraId="6DAB88A3" w14:textId="7CF2A149" w:rsidR="00D656F5" w:rsidRPr="005A05CA" w:rsidRDefault="00D656F5" w:rsidP="00D656F5">
      <w:pPr>
        <w:pStyle w:val="Beschriftung"/>
        <w:spacing w:after="0"/>
        <w:jc w:val="both"/>
        <w:rPr>
          <w:rFonts w:cstheme="minorHAnsi"/>
          <w:i w:val="0"/>
          <w:iCs w:val="0"/>
          <w:color w:val="000000" w:themeColor="text1"/>
          <w:sz w:val="20"/>
          <w:szCs w:val="20"/>
          <w:lang w:val="en-US"/>
        </w:rPr>
      </w:pPr>
      <w:r w:rsidRPr="005A05CA">
        <w:rPr>
          <w:rFonts w:cstheme="minorHAnsi"/>
          <w:b/>
          <w:bCs/>
          <w:i w:val="0"/>
          <w:iCs w:val="0"/>
          <w:color w:val="000000" w:themeColor="text1"/>
          <w:sz w:val="20"/>
          <w:szCs w:val="20"/>
          <w:lang w:val="en-US"/>
        </w:rPr>
        <w:t>Supp. Fig. 1: Participant flow chart and study design.</w:t>
      </w:r>
      <w:r w:rsidRPr="005A05CA">
        <w:rPr>
          <w:rFonts w:cstheme="minorHAnsi"/>
          <w:i w:val="0"/>
          <w:iCs w:val="0"/>
          <w:color w:val="000000" w:themeColor="text1"/>
          <w:sz w:val="20"/>
          <w:szCs w:val="20"/>
          <w:lang w:val="en-US"/>
        </w:rPr>
        <w:t xml:space="preserve"> </w:t>
      </w:r>
      <w:proofErr w:type="gramStart"/>
      <w:r w:rsidRPr="005A05CA">
        <w:rPr>
          <w:rFonts w:cstheme="minorHAnsi"/>
          <w:b/>
          <w:bCs/>
          <w:i w:val="0"/>
          <w:iCs w:val="0"/>
          <w:color w:val="000000" w:themeColor="text1"/>
          <w:sz w:val="20"/>
          <w:szCs w:val="20"/>
          <w:lang w:val="en-US"/>
        </w:rPr>
        <w:t>a,</w:t>
      </w:r>
      <w:proofErr w:type="gramEnd"/>
      <w:r w:rsidRPr="005A05CA">
        <w:rPr>
          <w:rFonts w:cstheme="minorHAnsi"/>
          <w:b/>
          <w:bCs/>
          <w:i w:val="0"/>
          <w:iCs w:val="0"/>
          <w:color w:val="000000" w:themeColor="text1"/>
          <w:sz w:val="20"/>
          <w:szCs w:val="20"/>
          <w:lang w:val="en-US"/>
        </w:rPr>
        <w:t xml:space="preserve"> </w:t>
      </w:r>
      <w:r w:rsidRPr="005A05CA">
        <w:rPr>
          <w:rFonts w:cstheme="minorHAnsi"/>
          <w:i w:val="0"/>
          <w:iCs w:val="0"/>
          <w:color w:val="000000" w:themeColor="text1"/>
          <w:sz w:val="20"/>
          <w:szCs w:val="20"/>
          <w:lang w:val="en-US"/>
        </w:rPr>
        <w:t>participant flow chart showing</w:t>
      </w:r>
      <w:r w:rsidRPr="005A05CA">
        <w:rPr>
          <w:rFonts w:cstheme="minorHAnsi"/>
          <w:b/>
          <w:bCs/>
          <w:i w:val="0"/>
          <w:iCs w:val="0"/>
          <w:color w:val="000000" w:themeColor="text1"/>
          <w:sz w:val="20"/>
          <w:szCs w:val="20"/>
          <w:lang w:val="en-US"/>
        </w:rPr>
        <w:t xml:space="preserve"> </w:t>
      </w:r>
      <w:r w:rsidRPr="005A05CA">
        <w:rPr>
          <w:rFonts w:cstheme="minorHAnsi"/>
          <w:i w:val="0"/>
          <w:iCs w:val="0"/>
          <w:color w:val="000000" w:themeColor="text1"/>
          <w:sz w:val="20"/>
          <w:szCs w:val="20"/>
          <w:lang w:val="en-US"/>
        </w:rPr>
        <w:t>available data for</w:t>
      </w:r>
      <w:r w:rsidR="00694147" w:rsidRPr="005A05CA">
        <w:rPr>
          <w:rFonts w:cstheme="minorHAnsi"/>
          <w:i w:val="0"/>
          <w:iCs w:val="0"/>
          <w:color w:val="000000" w:themeColor="text1"/>
          <w:sz w:val="20"/>
          <w:szCs w:val="20"/>
          <w:lang w:val="en-US"/>
        </w:rPr>
        <w:t xml:space="preserve"> </w:t>
      </w:r>
      <w:r w:rsidR="008F0585" w:rsidRPr="005A05CA">
        <w:rPr>
          <w:rFonts w:cstheme="minorHAnsi"/>
          <w:i w:val="0"/>
          <w:iCs w:val="0"/>
          <w:color w:val="000000" w:themeColor="text1"/>
          <w:sz w:val="20"/>
          <w:szCs w:val="20"/>
          <w:lang w:val="en-US"/>
        </w:rPr>
        <w:t xml:space="preserve">baseline </w:t>
      </w:r>
      <w:r w:rsidRPr="005A05CA">
        <w:rPr>
          <w:rFonts w:cstheme="minorHAnsi"/>
          <w:i w:val="0"/>
          <w:iCs w:val="0"/>
          <w:color w:val="000000" w:themeColor="text1"/>
          <w:sz w:val="20"/>
          <w:szCs w:val="20"/>
          <w:lang w:val="en-US"/>
        </w:rPr>
        <w:t xml:space="preserve">and follow-up data collection, </w:t>
      </w:r>
      <w:r w:rsidRPr="005A05CA">
        <w:rPr>
          <w:rFonts w:cstheme="minorHAnsi"/>
          <w:b/>
          <w:bCs/>
          <w:i w:val="0"/>
          <w:iCs w:val="0"/>
          <w:color w:val="000000" w:themeColor="text1"/>
          <w:sz w:val="20"/>
          <w:szCs w:val="20"/>
          <w:lang w:val="en-US"/>
        </w:rPr>
        <w:t>b</w:t>
      </w:r>
      <w:r w:rsidRPr="005A05CA">
        <w:rPr>
          <w:rFonts w:cstheme="minorHAnsi"/>
          <w:i w:val="0"/>
          <w:iCs w:val="0"/>
          <w:color w:val="000000" w:themeColor="text1"/>
          <w:sz w:val="20"/>
          <w:szCs w:val="20"/>
          <w:lang w:val="en-US"/>
        </w:rPr>
        <w:t>, timeline depicting study visits including assessments conducted in relation to SARS-CoV-2 infection</w:t>
      </w:r>
      <w:r w:rsidRPr="005A05CA">
        <w:rPr>
          <w:rFonts w:cstheme="minorHAnsi"/>
          <w:b/>
          <w:bCs/>
          <w:i w:val="0"/>
          <w:iCs w:val="0"/>
          <w:color w:val="000000" w:themeColor="text1"/>
          <w:sz w:val="20"/>
          <w:szCs w:val="20"/>
          <w:lang w:val="en-US"/>
        </w:rPr>
        <w:t xml:space="preserve">. </w:t>
      </w:r>
      <w:r w:rsidRPr="005A05CA">
        <w:rPr>
          <w:rFonts w:cstheme="minorHAnsi"/>
          <w:i w:val="0"/>
          <w:iCs w:val="0"/>
          <w:color w:val="000000" w:themeColor="text1"/>
          <w:sz w:val="20"/>
          <w:szCs w:val="20"/>
          <w:lang w:val="en-US"/>
        </w:rPr>
        <w:t>Time intervals</w:t>
      </w:r>
      <w:r w:rsidRPr="005A05CA">
        <w:rPr>
          <w:rFonts w:cstheme="minorHAnsi"/>
          <w:b/>
          <w:bCs/>
          <w:i w:val="0"/>
          <w:iCs w:val="0"/>
          <w:color w:val="000000" w:themeColor="text1"/>
          <w:sz w:val="20"/>
          <w:szCs w:val="20"/>
          <w:lang w:val="en-US"/>
        </w:rPr>
        <w:t xml:space="preserve"> </w:t>
      </w:r>
      <w:r w:rsidRPr="005A05CA">
        <w:rPr>
          <w:rFonts w:cstheme="minorHAnsi"/>
          <w:i w:val="0"/>
          <w:iCs w:val="0"/>
          <w:color w:val="000000" w:themeColor="text1"/>
          <w:sz w:val="20"/>
          <w:szCs w:val="20"/>
          <w:lang w:val="en-US"/>
        </w:rPr>
        <w:t>are</w:t>
      </w:r>
      <w:r w:rsidRPr="005A05CA">
        <w:rPr>
          <w:rFonts w:cstheme="minorHAnsi"/>
          <w:b/>
          <w:bCs/>
          <w:i w:val="0"/>
          <w:iCs w:val="0"/>
          <w:color w:val="000000" w:themeColor="text1"/>
          <w:sz w:val="20"/>
          <w:szCs w:val="20"/>
          <w:lang w:val="en-US"/>
        </w:rPr>
        <w:t xml:space="preserve"> </w:t>
      </w:r>
      <w:r w:rsidRPr="005A05CA">
        <w:rPr>
          <w:rFonts w:cstheme="minorHAnsi"/>
          <w:i w:val="0"/>
          <w:iCs w:val="0"/>
          <w:color w:val="000000" w:themeColor="text1"/>
          <w:sz w:val="20"/>
          <w:szCs w:val="20"/>
          <w:lang w:val="en-US"/>
        </w:rPr>
        <w:t xml:space="preserve">reported as mean ± range; </w:t>
      </w:r>
      <w:proofErr w:type="spellStart"/>
      <w:r w:rsidRPr="005A05CA">
        <w:rPr>
          <w:rFonts w:cstheme="minorHAnsi"/>
          <w:i w:val="0"/>
          <w:iCs w:val="0"/>
          <w:color w:val="000000" w:themeColor="text1"/>
          <w:sz w:val="20"/>
          <w:szCs w:val="20"/>
          <w:lang w:val="en-US"/>
        </w:rPr>
        <w:t>mo</w:t>
      </w:r>
      <w:proofErr w:type="spellEnd"/>
      <w:r w:rsidRPr="005A05CA">
        <w:rPr>
          <w:rFonts w:cstheme="minorHAnsi"/>
          <w:i w:val="0"/>
          <w:iCs w:val="0"/>
          <w:color w:val="000000" w:themeColor="text1"/>
          <w:sz w:val="20"/>
          <w:szCs w:val="20"/>
          <w:lang w:val="en-US"/>
        </w:rPr>
        <w:t xml:space="preserve"> = months.</w:t>
      </w:r>
    </w:p>
    <w:p w14:paraId="1E7649FB" w14:textId="77777777" w:rsidR="00D656F5" w:rsidRPr="005A05CA" w:rsidRDefault="00D656F5" w:rsidP="00D656F5">
      <w:pPr>
        <w:rPr>
          <w:rFonts w:cstheme="minorHAnsi"/>
          <w:color w:val="000000" w:themeColor="text1"/>
          <w:sz w:val="20"/>
          <w:szCs w:val="20"/>
          <w:lang w:val="en-US"/>
        </w:rPr>
      </w:pPr>
    </w:p>
    <w:p w14:paraId="6817AAFA" w14:textId="77777777" w:rsidR="00D656F5" w:rsidRPr="005A05CA" w:rsidRDefault="00D656F5" w:rsidP="00D656F5">
      <w:pPr>
        <w:jc w:val="both"/>
        <w:rPr>
          <w:rFonts w:cstheme="minorHAnsi"/>
          <w:color w:val="000000" w:themeColor="text1"/>
          <w:sz w:val="20"/>
          <w:szCs w:val="20"/>
          <w:lang w:val="en-US"/>
        </w:rPr>
      </w:pPr>
      <w:r w:rsidRPr="005A05CA">
        <w:rPr>
          <w:rFonts w:cstheme="minorHAnsi"/>
          <w:b/>
          <w:bCs/>
          <w:color w:val="000000" w:themeColor="text1"/>
          <w:sz w:val="20"/>
          <w:szCs w:val="20"/>
          <w:lang w:val="en-US"/>
        </w:rPr>
        <w:t>Supp. Fig. 2:  Symptom severity according to the quantified Canadian Consensus Criteria (</w:t>
      </w:r>
      <w:proofErr w:type="spellStart"/>
      <w:r w:rsidRPr="005A05CA">
        <w:rPr>
          <w:rFonts w:cstheme="minorHAnsi"/>
          <w:b/>
          <w:bCs/>
          <w:color w:val="000000" w:themeColor="text1"/>
          <w:sz w:val="20"/>
          <w:szCs w:val="20"/>
          <w:lang w:val="en-US"/>
        </w:rPr>
        <w:t>CCCq</w:t>
      </w:r>
      <w:proofErr w:type="spellEnd"/>
      <w:r w:rsidRPr="005A05CA">
        <w:rPr>
          <w:rFonts w:cstheme="minorHAnsi"/>
          <w:b/>
          <w:bCs/>
          <w:color w:val="000000" w:themeColor="text1"/>
          <w:sz w:val="20"/>
          <w:szCs w:val="20"/>
          <w:lang w:val="en-US"/>
        </w:rPr>
        <w:t>).</w:t>
      </w:r>
      <w:r w:rsidRPr="005A05CA">
        <w:rPr>
          <w:rFonts w:cstheme="minorHAnsi"/>
          <w:color w:val="000000" w:themeColor="text1"/>
          <w:sz w:val="20"/>
          <w:szCs w:val="20"/>
          <w:lang w:val="en-US"/>
        </w:rPr>
        <w:t xml:space="preserve"> </w:t>
      </w:r>
      <w:proofErr w:type="gramStart"/>
      <w:r w:rsidRPr="005A05CA">
        <w:rPr>
          <w:rFonts w:cstheme="minorHAnsi"/>
          <w:b/>
          <w:bCs/>
          <w:color w:val="000000" w:themeColor="text1"/>
          <w:sz w:val="20"/>
          <w:szCs w:val="20"/>
          <w:lang w:val="en-US"/>
        </w:rPr>
        <w:t>a,</w:t>
      </w:r>
      <w:proofErr w:type="gramEnd"/>
      <w:r w:rsidRPr="005A05CA">
        <w:rPr>
          <w:rFonts w:cstheme="minorHAnsi"/>
          <w:color w:val="000000" w:themeColor="text1"/>
          <w:sz w:val="20"/>
          <w:szCs w:val="20"/>
          <w:lang w:val="en-US"/>
        </w:rPr>
        <w:t xml:space="preserve"> fatigue, </w:t>
      </w:r>
      <w:r w:rsidRPr="005A05CA">
        <w:rPr>
          <w:rFonts w:cstheme="minorHAnsi"/>
          <w:b/>
          <w:bCs/>
          <w:color w:val="000000" w:themeColor="text1"/>
          <w:sz w:val="20"/>
          <w:szCs w:val="20"/>
          <w:lang w:val="en-US"/>
        </w:rPr>
        <w:t>b,</w:t>
      </w:r>
      <w:r w:rsidRPr="005A05CA">
        <w:rPr>
          <w:rFonts w:cstheme="minorHAnsi"/>
          <w:color w:val="000000" w:themeColor="text1"/>
          <w:sz w:val="20"/>
          <w:szCs w:val="20"/>
          <w:lang w:val="en-US"/>
        </w:rPr>
        <w:t xml:space="preserve"> impaired performance, </w:t>
      </w:r>
      <w:r w:rsidRPr="005A05CA">
        <w:rPr>
          <w:rFonts w:cstheme="minorHAnsi"/>
          <w:b/>
          <w:bCs/>
          <w:color w:val="000000" w:themeColor="text1"/>
          <w:sz w:val="20"/>
          <w:szCs w:val="20"/>
          <w:lang w:val="en-US"/>
        </w:rPr>
        <w:t>c</w:t>
      </w:r>
      <w:r w:rsidRPr="005A05CA">
        <w:rPr>
          <w:rFonts w:cstheme="minorHAnsi"/>
          <w:color w:val="000000" w:themeColor="text1"/>
          <w:sz w:val="20"/>
          <w:szCs w:val="20"/>
          <w:lang w:val="en-US"/>
        </w:rPr>
        <w:t xml:space="preserve">, muscle pain, </w:t>
      </w:r>
      <w:r w:rsidRPr="005A05CA">
        <w:rPr>
          <w:rFonts w:cstheme="minorHAnsi"/>
          <w:b/>
          <w:bCs/>
          <w:color w:val="000000" w:themeColor="text1"/>
          <w:sz w:val="20"/>
          <w:szCs w:val="20"/>
          <w:lang w:val="en-US"/>
        </w:rPr>
        <w:t>d</w:t>
      </w:r>
      <w:r w:rsidRPr="005A05CA">
        <w:rPr>
          <w:rFonts w:cstheme="minorHAnsi"/>
          <w:color w:val="000000" w:themeColor="text1"/>
          <w:sz w:val="20"/>
          <w:szCs w:val="20"/>
          <w:lang w:val="en-US"/>
        </w:rPr>
        <w:t xml:space="preserve">, joint pain, </w:t>
      </w:r>
      <w:r w:rsidRPr="005A05CA">
        <w:rPr>
          <w:rFonts w:cstheme="minorHAnsi"/>
          <w:b/>
          <w:bCs/>
          <w:color w:val="000000" w:themeColor="text1"/>
          <w:sz w:val="20"/>
          <w:szCs w:val="20"/>
          <w:lang w:val="en-US"/>
        </w:rPr>
        <w:t>e</w:t>
      </w:r>
      <w:r w:rsidRPr="005A05CA">
        <w:rPr>
          <w:rFonts w:cstheme="minorHAnsi"/>
          <w:color w:val="000000" w:themeColor="text1"/>
          <w:sz w:val="20"/>
          <w:szCs w:val="20"/>
          <w:lang w:val="en-US"/>
        </w:rPr>
        <w:t xml:space="preserve">, headache, </w:t>
      </w:r>
      <w:r w:rsidRPr="005A05CA">
        <w:rPr>
          <w:rFonts w:cstheme="minorHAnsi"/>
          <w:b/>
          <w:bCs/>
          <w:color w:val="000000" w:themeColor="text1"/>
          <w:sz w:val="20"/>
          <w:szCs w:val="20"/>
          <w:lang w:val="en-US"/>
        </w:rPr>
        <w:t>f</w:t>
      </w:r>
      <w:r w:rsidRPr="005A05CA">
        <w:rPr>
          <w:rFonts w:cstheme="minorHAnsi"/>
          <w:color w:val="000000" w:themeColor="text1"/>
          <w:sz w:val="20"/>
          <w:szCs w:val="20"/>
          <w:lang w:val="en-US"/>
        </w:rPr>
        <w:t xml:space="preserve">, concentration problems, </w:t>
      </w:r>
      <w:r w:rsidRPr="005A05CA">
        <w:rPr>
          <w:rFonts w:cstheme="minorHAnsi"/>
          <w:b/>
          <w:bCs/>
          <w:color w:val="000000" w:themeColor="text1"/>
          <w:sz w:val="20"/>
          <w:szCs w:val="20"/>
          <w:lang w:val="en-US"/>
        </w:rPr>
        <w:t>g</w:t>
      </w:r>
      <w:r w:rsidRPr="005A05CA">
        <w:rPr>
          <w:rFonts w:cstheme="minorHAnsi"/>
          <w:color w:val="000000" w:themeColor="text1"/>
          <w:sz w:val="20"/>
          <w:szCs w:val="20"/>
          <w:lang w:val="en-US"/>
        </w:rPr>
        <w:t xml:space="preserve">, mental fatigue, </w:t>
      </w:r>
      <w:r w:rsidRPr="005A05CA">
        <w:rPr>
          <w:rFonts w:cstheme="minorHAnsi"/>
          <w:b/>
          <w:bCs/>
          <w:color w:val="000000" w:themeColor="text1"/>
          <w:sz w:val="20"/>
          <w:szCs w:val="20"/>
          <w:lang w:val="en-US"/>
        </w:rPr>
        <w:t>h</w:t>
      </w:r>
      <w:r w:rsidRPr="005A05CA">
        <w:rPr>
          <w:rFonts w:cstheme="minorHAnsi"/>
          <w:color w:val="000000" w:themeColor="text1"/>
          <w:sz w:val="20"/>
          <w:szCs w:val="20"/>
          <w:lang w:val="en-US"/>
        </w:rPr>
        <w:t xml:space="preserve">, cognitive score, </w:t>
      </w:r>
      <w:proofErr w:type="spellStart"/>
      <w:r w:rsidRPr="005A05CA">
        <w:rPr>
          <w:rFonts w:cstheme="minorHAnsi"/>
          <w:b/>
          <w:bCs/>
          <w:color w:val="000000" w:themeColor="text1"/>
          <w:sz w:val="20"/>
          <w:szCs w:val="20"/>
          <w:lang w:val="en-US"/>
        </w:rPr>
        <w:t>i</w:t>
      </w:r>
      <w:proofErr w:type="spellEnd"/>
      <w:r w:rsidRPr="005A05CA">
        <w:rPr>
          <w:rFonts w:cstheme="minorHAnsi"/>
          <w:color w:val="000000" w:themeColor="text1"/>
          <w:sz w:val="20"/>
          <w:szCs w:val="20"/>
          <w:lang w:val="en-US"/>
        </w:rPr>
        <w:t xml:space="preserve">, immune score, </w:t>
      </w:r>
      <w:r w:rsidRPr="005A05CA">
        <w:rPr>
          <w:rFonts w:cstheme="minorHAnsi"/>
          <w:b/>
          <w:bCs/>
          <w:color w:val="000000" w:themeColor="text1"/>
          <w:sz w:val="20"/>
          <w:szCs w:val="20"/>
          <w:lang w:val="en-US"/>
        </w:rPr>
        <w:t>j</w:t>
      </w:r>
      <w:r w:rsidRPr="005A05CA">
        <w:rPr>
          <w:rFonts w:cstheme="minorHAnsi"/>
          <w:color w:val="000000" w:themeColor="text1"/>
          <w:sz w:val="20"/>
          <w:szCs w:val="20"/>
          <w:lang w:val="en-US"/>
        </w:rPr>
        <w:t xml:space="preserve">, irritable bowl, </w:t>
      </w:r>
      <w:r w:rsidRPr="005A05CA">
        <w:rPr>
          <w:rFonts w:cstheme="minorHAnsi"/>
          <w:b/>
          <w:bCs/>
          <w:color w:val="000000" w:themeColor="text1"/>
          <w:sz w:val="20"/>
          <w:szCs w:val="20"/>
          <w:lang w:val="en-US"/>
        </w:rPr>
        <w:t>k</w:t>
      </w:r>
      <w:r w:rsidRPr="005A05CA">
        <w:rPr>
          <w:rFonts w:cstheme="minorHAnsi"/>
          <w:color w:val="000000" w:themeColor="text1"/>
          <w:sz w:val="20"/>
          <w:szCs w:val="20"/>
          <w:lang w:val="en-US"/>
        </w:rPr>
        <w:t>, sleep disturbance. 0 points (no symptoms) - 10 points (high symptom severity). Dots represent absolute score values (red for PCS, blue for PCS-ME/CFS) as quantified on the left Y axis</w:t>
      </w:r>
      <w:r w:rsidRPr="005A05CA">
        <w:rPr>
          <w:rFonts w:cstheme="minorHAnsi"/>
          <w:noProof/>
          <w:color w:val="000000" w:themeColor="text1"/>
          <w:sz w:val="20"/>
          <w:szCs w:val="20"/>
          <w:lang w:val="en-US"/>
        </w:rPr>
        <w:t xml:space="preserve">. </w:t>
      </w:r>
      <w:r w:rsidRPr="005A05CA">
        <w:rPr>
          <w:rFonts w:cstheme="minorHAnsi"/>
          <w:color w:val="000000" w:themeColor="text1"/>
          <w:sz w:val="20"/>
          <w:szCs w:val="20"/>
          <w:lang w:val="en-US"/>
        </w:rPr>
        <w:t>Bars depict group medians. Lines (red for PCS, blue for PCS-ME/CFS) depict main relative time, group, and interaction effects as quantified on the right Y axis. p ≤ 0·05 = *, p ≤ 0·01=**, p ≤ 0·001=***, p ≤ 0·0001=****.</w:t>
      </w:r>
    </w:p>
    <w:p w14:paraId="06E0BFE1" w14:textId="77777777" w:rsidR="00D656F5" w:rsidRPr="00D656F5" w:rsidRDefault="00D656F5" w:rsidP="00D656F5">
      <w:pPr>
        <w:rPr>
          <w:lang w:val="en-US"/>
        </w:rPr>
        <w:sectPr w:rsidR="00D656F5" w:rsidRPr="00D656F5" w:rsidSect="002079E7">
          <w:pgSz w:w="11906" w:h="16838"/>
          <w:pgMar w:top="1417" w:right="1417" w:bottom="1134" w:left="1417" w:header="708" w:footer="708" w:gutter="0"/>
          <w:lnNumType w:countBy="1" w:restart="continuous"/>
          <w:cols w:space="708"/>
          <w:docGrid w:linePitch="360"/>
        </w:sectPr>
      </w:pPr>
    </w:p>
    <w:p w14:paraId="4472C0EE" w14:textId="77777777" w:rsidR="00D656F5" w:rsidRDefault="00D656F5" w:rsidP="00D656F5">
      <w:pPr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sectPr w:rsidR="00D656F5" w:rsidSect="002079E7">
          <w:pgSz w:w="11906" w:h="16838"/>
          <w:pgMar w:top="1417" w:right="1417" w:bottom="1134" w:left="1417" w:header="708" w:footer="708" w:gutter="0"/>
          <w:lnNumType w:countBy="1" w:restart="continuous"/>
          <w:cols w:space="708"/>
          <w:docGrid w:linePitch="360"/>
        </w:sectPr>
      </w:pPr>
    </w:p>
    <w:p w14:paraId="0F477C28" w14:textId="77777777" w:rsidR="00D656F5" w:rsidRPr="00D656F5" w:rsidRDefault="00D656F5">
      <w:pPr>
        <w:rPr>
          <w:lang w:val="en-US"/>
        </w:rPr>
      </w:pPr>
    </w:p>
    <w:sectPr w:rsidR="00D656F5" w:rsidRPr="00D656F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C309D6" w14:textId="77777777" w:rsidR="00475F9D" w:rsidRDefault="00475F9D" w:rsidP="005A05CA">
      <w:r>
        <w:separator/>
      </w:r>
    </w:p>
  </w:endnote>
  <w:endnote w:type="continuationSeparator" w:id="0">
    <w:p w14:paraId="54C9E288" w14:textId="77777777" w:rsidR="00475F9D" w:rsidRDefault="00475F9D" w:rsidP="005A0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7A0EAA" w14:textId="77777777" w:rsidR="00475F9D" w:rsidRDefault="00475F9D" w:rsidP="005A05CA">
      <w:r>
        <w:separator/>
      </w:r>
    </w:p>
  </w:footnote>
  <w:footnote w:type="continuationSeparator" w:id="0">
    <w:p w14:paraId="671FD4AD" w14:textId="77777777" w:rsidR="00475F9D" w:rsidRDefault="00475F9D" w:rsidP="005A05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65F"/>
    <w:rsid w:val="0022531D"/>
    <w:rsid w:val="003662CB"/>
    <w:rsid w:val="003C616D"/>
    <w:rsid w:val="00475F9D"/>
    <w:rsid w:val="004F3700"/>
    <w:rsid w:val="005A05CA"/>
    <w:rsid w:val="005E50BF"/>
    <w:rsid w:val="00694147"/>
    <w:rsid w:val="008F0585"/>
    <w:rsid w:val="009F080D"/>
    <w:rsid w:val="009F2DEC"/>
    <w:rsid w:val="00A614F8"/>
    <w:rsid w:val="00B22213"/>
    <w:rsid w:val="00BB4645"/>
    <w:rsid w:val="00D4365F"/>
    <w:rsid w:val="00D656F5"/>
    <w:rsid w:val="00EC3A67"/>
    <w:rsid w:val="00F03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7D525"/>
  <w15:chartTrackingRefBased/>
  <w15:docId w15:val="{1ACDC380-8DC7-4D41-9FC7-431593106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22213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Zeilennummer">
    <w:name w:val="line number"/>
    <w:basedOn w:val="Absatz-Standardschriftart"/>
    <w:uiPriority w:val="99"/>
    <w:semiHidden/>
    <w:unhideWhenUsed/>
    <w:rsid w:val="00D656F5"/>
  </w:style>
  <w:style w:type="paragraph" w:styleId="Beschriftung">
    <w:name w:val="caption"/>
    <w:basedOn w:val="Standard"/>
    <w:next w:val="Standard"/>
    <w:uiPriority w:val="35"/>
    <w:unhideWhenUsed/>
    <w:qFormat/>
    <w:rsid w:val="00D656F5"/>
    <w:pPr>
      <w:spacing w:after="200"/>
    </w:pPr>
    <w:rPr>
      <w:i/>
      <w:iCs/>
      <w:color w:val="44546A" w:themeColor="text2"/>
      <w:kern w:val="0"/>
      <w:sz w:val="18"/>
      <w:szCs w:val="18"/>
      <w14:ligatures w14:val="non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22213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22213"/>
    <w:rPr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5A05C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A05CA"/>
  </w:style>
  <w:style w:type="paragraph" w:styleId="Fuzeile">
    <w:name w:val="footer"/>
    <w:basedOn w:val="Standard"/>
    <w:link w:val="FuzeileZchn"/>
    <w:uiPriority w:val="99"/>
    <w:unhideWhenUsed/>
    <w:rsid w:val="005A05C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A05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5115B02-9E46-AF41-B466-16818D4AA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281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Legler, Franziska</dc:creator>
  <cp:keywords/>
  <dc:description/>
  <cp:lastModifiedBy>Legler, Franziska</cp:lastModifiedBy>
  <cp:revision>3</cp:revision>
  <dcterms:created xsi:type="dcterms:W3CDTF">2023-06-25T23:55:00Z</dcterms:created>
  <dcterms:modified xsi:type="dcterms:W3CDTF">2023-06-26T00:01:00Z</dcterms:modified>
</cp:coreProperties>
</file>