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88B855" w14:textId="51529337" w:rsidR="006C3658" w:rsidRDefault="006C3658" w:rsidP="00DE560A">
      <w:pPr>
        <w:spacing w:after="0" w:line="240" w:lineRule="auto"/>
        <w:rPr>
          <w:rFonts w:cstheme="minorHAnsi"/>
        </w:rPr>
      </w:pPr>
      <w:r>
        <w:rPr>
          <w:rFonts w:cstheme="minorHAnsi"/>
        </w:rPr>
        <w:t>Supplementary methods:</w:t>
      </w:r>
    </w:p>
    <w:p w14:paraId="67E67E11" w14:textId="4F944E88" w:rsidR="006C3658" w:rsidRDefault="006C3658" w:rsidP="00DE560A">
      <w:pPr>
        <w:spacing w:after="0" w:line="240" w:lineRule="auto"/>
        <w:rPr>
          <w:rFonts w:cstheme="minorHAnsi"/>
        </w:rPr>
      </w:pPr>
    </w:p>
    <w:p w14:paraId="0795A4E1" w14:textId="77777777" w:rsidR="006C3658" w:rsidRDefault="006C3658" w:rsidP="00DE560A">
      <w:pPr>
        <w:spacing w:after="0" w:line="240" w:lineRule="auto"/>
        <w:rPr>
          <w:rFonts w:cstheme="minorHAnsi"/>
        </w:rPr>
      </w:pPr>
    </w:p>
    <w:p w14:paraId="2EDCA3AD" w14:textId="77777777" w:rsidR="006C3658" w:rsidRPr="009C1502" w:rsidRDefault="006C3658" w:rsidP="006C3658">
      <w:pPr>
        <w:spacing w:before="360" w:line="360" w:lineRule="auto"/>
        <w:jc w:val="both"/>
        <w:rPr>
          <w:rFonts w:cstheme="minorHAnsi"/>
          <w:i/>
        </w:rPr>
      </w:pPr>
      <w:r w:rsidRPr="009C1502">
        <w:rPr>
          <w:rFonts w:cstheme="minorHAnsi"/>
          <w:i/>
        </w:rPr>
        <w:t>MRI data preprocessing</w:t>
      </w:r>
    </w:p>
    <w:p w14:paraId="617FEC9A" w14:textId="35362E28" w:rsidR="006C3658" w:rsidRPr="00C46296" w:rsidRDefault="006C3658" w:rsidP="006C3658">
      <w:pPr>
        <w:spacing w:line="360" w:lineRule="auto"/>
        <w:jc w:val="both"/>
        <w:rPr>
          <w:rFonts w:cstheme="minorHAnsi"/>
        </w:rPr>
      </w:pPr>
      <w:r>
        <w:rPr>
          <w:rFonts w:cstheme="minorHAnsi"/>
        </w:rPr>
        <w:t>Preprocessing for the MS dataset with 260 volumes as well as for the OASIS-3 dataset with 160 volumes was performed</w:t>
      </w:r>
      <w:r w:rsidRPr="009C6156">
        <w:rPr>
          <w:rFonts w:cstheme="minorHAnsi"/>
        </w:rPr>
        <w:t xml:space="preserve"> </w:t>
      </w:r>
      <w:r>
        <w:rPr>
          <w:rFonts w:cstheme="minorHAnsi"/>
        </w:rPr>
        <w:t xml:space="preserve">using </w:t>
      </w:r>
      <w:r w:rsidRPr="009C6156">
        <w:rPr>
          <w:rFonts w:cstheme="minorHAnsi"/>
        </w:rPr>
        <w:t xml:space="preserve">SPM 12 </w:t>
      </w:r>
      <w:r>
        <w:rPr>
          <w:rFonts w:cstheme="minorHAnsi"/>
        </w:rPr>
        <w:t xml:space="preserve">and the </w:t>
      </w:r>
      <w:r w:rsidRPr="009C6156">
        <w:rPr>
          <w:rFonts w:cstheme="minorHAnsi"/>
        </w:rPr>
        <w:t>toolbox DPARSFA 4.4</w:t>
      </w:r>
      <w:r w:rsidRPr="009C6156">
        <w:rPr>
          <w:rFonts w:cstheme="minorHAnsi"/>
        </w:rPr>
        <w:fldChar w:fldCharType="begin"/>
      </w:r>
      <w:r>
        <w:rPr>
          <w:rFonts w:cstheme="minorHAnsi"/>
        </w:rPr>
        <w:instrText xml:space="preserve"> ADDIN ZOTERO_ITEM CSL_CITATION {"citationID":"Q36rA7iR","properties":{"formattedCitation":"\\super 29\\nosupersub{}","plainCitation":"29","noteIndex":0},"citationItems":[{"id":40,"uris":["http://zotero.org/users/6195326/items/PIY2CLKX"],"itemData":{"id":40,"type":"article-journal","container-title":"Frontiers in System Neuroscience","DOI":"10.3389/fnsys.2010.00013","ISSN":"16625137","source":"Crossref","title":"DPARSF: a MATLAB toolbox for “pipeline” data analysis of resting-state fMRI","title-short":"DPARSF","URL":"http://journal.frontiersin.org/article/10.3389/fnsys.2010.00013/abstract","author":[{"literal":"Yan"}],"accessed":{"date-parts":[["2019",7,29]]},"issued":{"date-parts":[["2010"]]}}}],"schema":"https://github.com/citation-style-language/schema/raw/master/csl-citation.json"} </w:instrText>
      </w:r>
      <w:r w:rsidRPr="009C6156">
        <w:rPr>
          <w:rFonts w:cstheme="minorHAnsi"/>
        </w:rPr>
        <w:fldChar w:fldCharType="separate"/>
      </w:r>
      <w:r w:rsidRPr="00A26BD4">
        <w:rPr>
          <w:rFonts w:ascii="Calibri" w:cs="Calibri"/>
          <w:vertAlign w:val="superscript"/>
        </w:rPr>
        <w:t>29</w:t>
      </w:r>
      <w:r w:rsidRPr="009C6156">
        <w:rPr>
          <w:rFonts w:cstheme="minorHAnsi"/>
        </w:rPr>
        <w:fldChar w:fldCharType="end"/>
      </w:r>
      <w:r>
        <w:rPr>
          <w:rFonts w:cstheme="minorHAnsi"/>
        </w:rPr>
        <w:t xml:space="preserve"> and included removing </w:t>
      </w:r>
      <w:r w:rsidRPr="009C6156">
        <w:rPr>
          <w:rFonts w:cstheme="minorHAnsi"/>
        </w:rPr>
        <w:t>the first two resting-state volumes</w:t>
      </w:r>
      <w:r>
        <w:rPr>
          <w:rFonts w:cstheme="minorHAnsi"/>
        </w:rPr>
        <w:t xml:space="preserve"> to obtain steady-state magnetization</w:t>
      </w:r>
      <w:r w:rsidRPr="009C6156">
        <w:rPr>
          <w:rFonts w:cstheme="minorHAnsi"/>
        </w:rPr>
        <w:t>,</w:t>
      </w:r>
      <w:r>
        <w:rPr>
          <w:rFonts w:cstheme="minorHAnsi"/>
        </w:rPr>
        <w:t xml:space="preserve"> followed by</w:t>
      </w:r>
      <w:r w:rsidRPr="009C6156">
        <w:rPr>
          <w:rFonts w:cstheme="minorHAnsi"/>
        </w:rPr>
        <w:t xml:space="preserve"> real</w:t>
      </w:r>
      <w:r>
        <w:rPr>
          <w:rFonts w:cstheme="minorHAnsi"/>
        </w:rPr>
        <w:t xml:space="preserve">ignment, brain </w:t>
      </w:r>
      <w:r w:rsidRPr="009C6156">
        <w:rPr>
          <w:rFonts w:cstheme="minorHAnsi"/>
        </w:rPr>
        <w:t xml:space="preserve">extraction, co-registration of functional and structural data, nuisance regression </w:t>
      </w:r>
      <w:r>
        <w:rPr>
          <w:rFonts w:cstheme="minorHAnsi"/>
        </w:rPr>
        <w:t>using 6 head motion parameters of the current time point, 6 head motion parameters from the previous time point and the 12 corresponding squared items</w:t>
      </w:r>
      <w:r>
        <w:rPr>
          <w:rFonts w:cstheme="minorHAnsi"/>
        </w:rPr>
        <w:fldChar w:fldCharType="begin"/>
      </w:r>
      <w:r>
        <w:rPr>
          <w:rFonts w:cstheme="minorHAnsi"/>
        </w:rPr>
        <w:instrText xml:space="preserve"> ADDIN ZOTERO_ITEM CSL_CITATION {"citationID":"Ts1mMewI","properties":{"formattedCitation":"\\super 30\\nosupersub{}","plainCitation":"30","noteIndex":0},"citationItems":[{"id":56,"uris":["http://zotero.org/users/6195326/items/28G6HTM2"],"itemData":{"id":56,"type":"article-journal","abstract":"This paper concerns the spatial and intensity transformations that are required to adjust for the confounding effects of subject movement during functional MRI (fMRI) activation studies. An approach is presented that models, and removes, movement-related artifacts from fMRI time-series. This approach is predicated on the observation that movement-related effects are extant even after perfect realignment. Movement-related effects can be divided into those that are a function of position of the object in the frame of reference of the scanner and those that are due to movement in previous scans. This second component depends on the history of excitation experienced by spins in a small volume and consequent differences in local saturation. The spin excitation history thus will itself be a function of previous positions, suggesting an autoregression-moving average model for the effects of previous displacements on the current signal. A model is described as well as the adjustments for movement-related components that ensue. The empirical analyses suggest that (in extreme situations) over 90% of fMRI signal can be attributed to movement, and that this artifactual component can be successfully removed.","container-title":"Magnetic Resonance in Medicine","ISSN":"0740-3194","issue":"3","journalAbbreviation":"Magn Reson Med","language":"eng","note":"PMID: 8699946","page":"346-355","source":"PubMed","title":"Movement-related effects in fMRI time-series","volume":"35","author":[{"family":"Friston","given":"K. J."},{"family":"Williams","given":"S."},{"family":"Howard","given":"R."},{"family":"Frackowiak","given":"R. S."},{"family":"Turner","given":"R."}],"issued":{"date-parts":[["1996",3]]}}}],"schema":"https://github.com/citation-style-language/schema/raw/master/csl-citation.json"} </w:instrText>
      </w:r>
      <w:r>
        <w:rPr>
          <w:rFonts w:cstheme="minorHAnsi"/>
        </w:rPr>
        <w:fldChar w:fldCharType="separate"/>
      </w:r>
      <w:r w:rsidRPr="00A26BD4">
        <w:rPr>
          <w:rFonts w:ascii="Calibri" w:hAnsi="Calibri" w:cs="Calibri"/>
          <w:vertAlign w:val="superscript"/>
        </w:rPr>
        <w:t>30</w:t>
      </w:r>
      <w:r>
        <w:rPr>
          <w:rFonts w:cstheme="minorHAnsi"/>
        </w:rPr>
        <w:fldChar w:fldCharType="end"/>
      </w:r>
      <w:r w:rsidRPr="009C6156">
        <w:rPr>
          <w:rFonts w:cstheme="minorHAnsi"/>
        </w:rPr>
        <w:t>, low-pass filter</w:t>
      </w:r>
      <w:r>
        <w:rPr>
          <w:rFonts w:cstheme="minorHAnsi"/>
        </w:rPr>
        <w:t>ing</w:t>
      </w:r>
      <w:r w:rsidRPr="009C6156">
        <w:rPr>
          <w:rFonts w:cstheme="minorHAnsi"/>
        </w:rPr>
        <w:t xml:space="preserve"> (0.01 to 0.1 Hz) and </w:t>
      </w:r>
      <w:r>
        <w:rPr>
          <w:rFonts w:cstheme="minorHAnsi"/>
        </w:rPr>
        <w:t xml:space="preserve">spatial </w:t>
      </w:r>
      <w:r w:rsidRPr="009C6156">
        <w:rPr>
          <w:rFonts w:cstheme="minorHAnsi"/>
        </w:rPr>
        <w:t>normalization</w:t>
      </w:r>
      <w:r>
        <w:rPr>
          <w:rFonts w:cstheme="minorHAnsi"/>
        </w:rPr>
        <w:t xml:space="preserve"> with </w:t>
      </w:r>
      <w:r w:rsidRPr="009C6156">
        <w:rPr>
          <w:rFonts w:cstheme="minorHAnsi"/>
        </w:rPr>
        <w:t>DARTEL</w:t>
      </w:r>
      <w:r>
        <w:rPr>
          <w:rFonts w:cstheme="minorHAnsi"/>
        </w:rPr>
        <w:fldChar w:fldCharType="begin"/>
      </w:r>
      <w:r>
        <w:rPr>
          <w:rFonts w:cstheme="minorHAnsi"/>
        </w:rPr>
        <w:instrText xml:space="preserve"> ADDIN ZOTERO_ITEM CSL_CITATION {"citationID":"s8A9ilt3","properties":{"formattedCitation":"\\super 31\\nosupersub{}","plainCitation":"31","noteIndex":0},"citationItems":[{"id":327,"uris":["http://zotero.org/users/6195326/items/D3529IQ3"],"itemData":{"id":327,"type":"article-journal","abstract":"This paper describes DARTEL, which is an algorithm for diffeomorphic image registration. It is implemented for both 2D and 3D image registration and has been formulated to include an option for estimating inverse consistent deformations. Nonlinear registration is considered as a local optimisation problem, which is solved using a Levenberg–Marquardt strategy. The necessary matrix solutions are obtained in reasonable time using a multigrid method. A constant Eulerian velocity framework is used, which allows a rapid scaling and squaring method to be used in the computations. DARTEL has been applied to intersubject registration of 471 whole brain images, and the resulting deformations were evaluated in terms of how well they encode the shape information necessary to separate male and female subjects and to predict the ages of the subjects.","container-title":"NeuroImage","DOI":"10.1016/j.neuroimage.2007.07.007","ISSN":"1053-8119","issue":"1","journalAbbreviation":"NeuroImage","language":"en","page":"95-113","source":"ScienceDirect","title":"A fast diffeomorphic image registration algorithm","volume":"38","author":[{"family":"Ashburner","given":"John"}],"issued":{"date-parts":[["2007",10,15]]}}}],"schema":"https://github.com/citation-style-language/schema/raw/master/csl-citation.json"} </w:instrText>
      </w:r>
      <w:r>
        <w:rPr>
          <w:rFonts w:cstheme="minorHAnsi"/>
        </w:rPr>
        <w:fldChar w:fldCharType="separate"/>
      </w:r>
      <w:r w:rsidRPr="00A26BD4">
        <w:rPr>
          <w:rFonts w:ascii="Calibri" w:hAnsi="Calibri" w:cs="Calibri"/>
          <w:vertAlign w:val="superscript"/>
        </w:rPr>
        <w:t>31</w:t>
      </w:r>
      <w:r>
        <w:rPr>
          <w:rFonts w:cstheme="minorHAnsi"/>
        </w:rPr>
        <w:fldChar w:fldCharType="end"/>
      </w:r>
      <w:r w:rsidRPr="009C6156">
        <w:rPr>
          <w:rFonts w:cstheme="minorHAnsi"/>
        </w:rPr>
        <w:t>.</w:t>
      </w:r>
      <w:r>
        <w:rPr>
          <w:rFonts w:cstheme="minorHAnsi"/>
        </w:rPr>
        <w:t xml:space="preserve"> In a further analysis, we matched the number of volumes in our MS dataset to the number of volumes in the OASIS-3 dataset by removing the first 100 fMRI volumes in the MS dataset to account for the effect of higher numbers of volumes on identification accuracies</w:t>
      </w:r>
      <w:r>
        <w:rPr>
          <w:rFonts w:cstheme="minorHAnsi"/>
        </w:rPr>
        <w:fldChar w:fldCharType="begin"/>
      </w:r>
      <w:r>
        <w:rPr>
          <w:rFonts w:cstheme="minorHAnsi"/>
        </w:rPr>
        <w:instrText xml:space="preserve"> ADDIN ZOTERO_ITEM CSL_CITATION {"citationID":"LZxrydpM","properties":{"formattedCitation":"\\super 20\\nosupersub{}","plainCitation":"20","noteIndex":0},"citationItems":[{"id":50,"uris":["http://zotero.org/users/6195326/items/IH5UEUZU"],"itemData":{"id":50,"type":"article-journal","abstract":"Establishing reliable, robust, and unique brain signatures from neuroimaging data is a prerequisite for precision psychiatry, and therefore a highly sought-after goal in contemporary neuroscience. Recently, the procedure of connectome fingerprinting, using brain functional connectivity profiles as such signatures, was shown to be able to accurately identify individuals from a group of 126 subjects from the Human Connectome Project (HCP). However, the specificity and generalizability of this procedure were not tested. In this replication study, we show both for the original and an extended HCP data set (n = 900 subjects), as well as for an additional data set of more commonly acquired imaging quality (n = 84) that (i) although the high accuracy can be replicated for the larger HCP 900 data set, accuracy is (ii) lower for standard neuroimaging data, and, that (iii) connectome fingerprinting may not be specific enough to distinguish between individuals. In addition, both accuracy and specificity are projected to drop considerably as the size of a data set increases. Although the moderate-to-high accuracies do suggest there is a portion of unique variance, our results suggest that connectomes may actually be quite similar across individuals. This outcome may be relevant to how precision psychiatry could benefit from inferences based on functional connectomes.","container-title":"NeuroImage","DOI":"10.1016/j.neuroimage.2017.07.016","ISSN":"1095-9572","journalAbbreviation":"Neuroimage","language":"eng","note":"PMID: 28710040","page":"371-377","source":"PubMed","title":"Evaluating the replicability, specificity, and generalizability of connectome fingerprints","volume":"158","author":[{"family":"Waller","given":"Lea"},{"family":"Walter","given":"Henrik"},{"family":"Kruschwitz","given":"Johann D."},{"family":"Reuter","given":"Lucia"},{"family":"Müller","given":"Sabine"},{"family":"Erk","given":"Susanne"},{"family":"Veer","given":"Ilya M."}],"issued":{"date-parts":[["2017"]]}}}],"schema":"https://github.com/citation-style-language/schema/raw/master/csl-citation.json"} </w:instrText>
      </w:r>
      <w:r>
        <w:rPr>
          <w:rFonts w:cstheme="minorHAnsi"/>
        </w:rPr>
        <w:fldChar w:fldCharType="separate"/>
      </w:r>
      <w:r w:rsidRPr="00BD19D3">
        <w:rPr>
          <w:rFonts w:ascii="Calibri" w:cs="Calibri"/>
          <w:vertAlign w:val="superscript"/>
        </w:rPr>
        <w:t>20</w:t>
      </w:r>
      <w:r>
        <w:rPr>
          <w:rFonts w:cstheme="minorHAnsi"/>
        </w:rPr>
        <w:fldChar w:fldCharType="end"/>
      </w:r>
      <w:r>
        <w:rPr>
          <w:rFonts w:cstheme="minorHAnsi"/>
        </w:rPr>
        <w:t xml:space="preserve">. We repeated the preprocessing of the MS data with the now matched </w:t>
      </w:r>
      <w:r w:rsidRPr="009C6156">
        <w:rPr>
          <w:rFonts w:cstheme="minorHAnsi"/>
        </w:rPr>
        <w:t xml:space="preserve">number of </w:t>
      </w:r>
      <w:r>
        <w:rPr>
          <w:rFonts w:cstheme="minorHAnsi"/>
        </w:rPr>
        <w:t xml:space="preserve">160 </w:t>
      </w:r>
      <w:r w:rsidRPr="009C6156">
        <w:rPr>
          <w:rFonts w:cstheme="minorHAnsi"/>
        </w:rPr>
        <w:t>volumes</w:t>
      </w:r>
      <w:r>
        <w:rPr>
          <w:rFonts w:cstheme="minorHAnsi"/>
        </w:rPr>
        <w:t>, resulting in three analysis groups: MS patients with 160 volumes, MS patients with 260 volumes, and healthy individuals from the OASIS-3 dataset with 160 volumes</w:t>
      </w:r>
      <w:r w:rsidRPr="009C6156">
        <w:rPr>
          <w:rFonts w:cstheme="minorHAnsi"/>
        </w:rPr>
        <w:t xml:space="preserve">. </w:t>
      </w:r>
    </w:p>
    <w:p w14:paraId="0F64EFB5" w14:textId="2E4C9EE3" w:rsidR="00A44682" w:rsidRDefault="00A44682" w:rsidP="006C3658">
      <w:pPr>
        <w:spacing w:line="360" w:lineRule="auto"/>
        <w:jc w:val="both"/>
        <w:rPr>
          <w:rFonts w:cstheme="minorHAnsi"/>
        </w:rPr>
      </w:pPr>
    </w:p>
    <w:p w14:paraId="3CCD16EA" w14:textId="77777777" w:rsidR="00A44682" w:rsidRDefault="00A44682" w:rsidP="00A44682">
      <w:pPr>
        <w:jc w:val="both"/>
        <w:rPr>
          <w:rFonts w:cstheme="minorHAnsi"/>
          <w:i/>
          <w:iCs/>
        </w:rPr>
      </w:pPr>
      <w:r w:rsidRPr="00E96D42">
        <w:rPr>
          <w:rFonts w:cstheme="minorHAnsi"/>
          <w:i/>
          <w:iCs/>
        </w:rPr>
        <w:t>Statistical analy</w:t>
      </w:r>
      <w:r>
        <w:rPr>
          <w:rFonts w:cstheme="minorHAnsi"/>
          <w:i/>
          <w:iCs/>
        </w:rPr>
        <w:t>s</w:t>
      </w:r>
      <w:r w:rsidRPr="00E96D42">
        <w:rPr>
          <w:rFonts w:cstheme="minorHAnsi"/>
          <w:i/>
          <w:iCs/>
        </w:rPr>
        <w:t>is</w:t>
      </w:r>
    </w:p>
    <w:p w14:paraId="22F4DEE2" w14:textId="77777777" w:rsidR="00A44682" w:rsidRDefault="00A44682" w:rsidP="00A44682">
      <w:pPr>
        <w:spacing w:line="360" w:lineRule="auto"/>
        <w:jc w:val="both"/>
        <w:rPr>
          <w:rFonts w:cstheme="minorHAnsi"/>
        </w:rPr>
      </w:pPr>
      <w:r>
        <w:rPr>
          <w:rFonts w:cstheme="minorHAnsi"/>
        </w:rPr>
        <w:t xml:space="preserve">To test for an effect of time or changes in WM lesion volume, PBVC or EDSS on the accuracy of the single-subject identification, we build logistic regression models, with the variables of interest as the independent variable and the binary identification result as the dependent variable and reported on the significance of the predictor variable. To assess differences in identification accuracies between the most and least affected cases (based on changes in WM lesion volume, PBVC or EDSS), we applied </w:t>
      </w:r>
      <w:r w:rsidRPr="002B6AB9">
        <w:rPr>
          <w:rFonts w:cstheme="minorHAnsi"/>
        </w:rPr>
        <w:t>χ2</w:t>
      </w:r>
      <w:r>
        <w:rPr>
          <w:rFonts w:cstheme="minorHAnsi"/>
        </w:rPr>
        <w:t xml:space="preserve"> test. We </w:t>
      </w:r>
      <w:r w:rsidRPr="00A61C22">
        <w:rPr>
          <w:rFonts w:cstheme="minorHAnsi"/>
        </w:rPr>
        <w:t>used the Pearson correlation of observed and predicted scores to evaluate the predictive power of the model</w:t>
      </w:r>
      <w:r>
        <w:rPr>
          <w:rFonts w:cstheme="minorHAnsi"/>
        </w:rPr>
        <w:t xml:space="preserve"> predicting clinical and cognitive measures</w:t>
      </w:r>
      <w:r>
        <w:rPr>
          <w:rFonts w:cstheme="minorHAnsi"/>
        </w:rPr>
        <w:fldChar w:fldCharType="begin"/>
      </w:r>
      <w:r>
        <w:rPr>
          <w:rFonts w:cstheme="minorHAnsi"/>
        </w:rPr>
        <w:instrText xml:space="preserve"> ADDIN ZOTERO_ITEM CSL_CITATION {"citationID":"k3vvQjKA","properties":{"formattedCitation":"\\super 34\\nosupersub{}","plainCitation":"34","noteIndex":0},"citationItems":[{"id":740,"uris":["http://zotero.org/users/6195326/items/PM6ZUZCZ"],"itemData":{"id":740,"type":"article-journal","container-title":"NeuroImage: Clinical","DOI":"10.1016/j.nicl.2021.102677","ISSN":"22131582","journalAbbreviation":"NeuroImage: Clinical","language":"en","page":"102677","source":"DOI.org (Crossref)","title":"Connectome-based prediction of global cognitive performance in people with HIV","volume":"30","author":[{"family":"Yang","given":"Fan Nils"},{"family":"Hassanzadeh-Behbahani","given":"Shiva"},{"family":"Bronshteyn","given":"Margarita"},{"family":"Dawson","given":"Matthew"},{"family":"Kumar","given":"Princy"},{"family":"Moore","given":"David J."},{"family":"Ellis","given":"Ronald J."},{"family":"Jiang","given":"Xiong"}],"issued":{"date-parts":[["2021"]]}}}],"schema":"https://github.com/citation-style-language/schema/raw/master/csl-citation.json"} </w:instrText>
      </w:r>
      <w:r>
        <w:rPr>
          <w:rFonts w:cstheme="minorHAnsi"/>
        </w:rPr>
        <w:fldChar w:fldCharType="separate"/>
      </w:r>
      <w:r w:rsidRPr="00D55E67">
        <w:rPr>
          <w:rFonts w:ascii="Calibri" w:cs="Calibri"/>
          <w:vertAlign w:val="superscript"/>
        </w:rPr>
        <w:t>34</w:t>
      </w:r>
      <w:r>
        <w:rPr>
          <w:rFonts w:cstheme="minorHAnsi"/>
        </w:rPr>
        <w:fldChar w:fldCharType="end"/>
      </w:r>
      <w:r>
        <w:rPr>
          <w:rFonts w:cstheme="minorHAnsi"/>
        </w:rPr>
        <w:t>. To test for differences between resting-state network contributions to fingerprinting, we used one-way ANOVA with subsequent post-hoc Tukey tests.</w:t>
      </w:r>
    </w:p>
    <w:p w14:paraId="4C7843C7" w14:textId="77777777" w:rsidR="00A44682" w:rsidRPr="006E704A" w:rsidRDefault="00A44682" w:rsidP="006C3658">
      <w:pPr>
        <w:spacing w:line="360" w:lineRule="auto"/>
        <w:jc w:val="both"/>
        <w:rPr>
          <w:rFonts w:cstheme="minorHAnsi"/>
        </w:rPr>
      </w:pPr>
    </w:p>
    <w:p w14:paraId="7F5D06D9" w14:textId="77777777" w:rsidR="006C3658" w:rsidRDefault="006C3658" w:rsidP="00DE560A">
      <w:pPr>
        <w:spacing w:after="0" w:line="240" w:lineRule="auto"/>
        <w:rPr>
          <w:rFonts w:cstheme="minorHAnsi"/>
        </w:rPr>
      </w:pPr>
    </w:p>
    <w:p w14:paraId="38A12BCA" w14:textId="77777777" w:rsidR="006C3658" w:rsidRDefault="006C3658" w:rsidP="00DE560A">
      <w:pPr>
        <w:spacing w:after="0" w:line="240" w:lineRule="auto"/>
        <w:rPr>
          <w:rFonts w:cstheme="minorHAnsi"/>
        </w:rPr>
      </w:pPr>
    </w:p>
    <w:p w14:paraId="6827C7F0" w14:textId="592E3354" w:rsidR="006C3658" w:rsidRDefault="006C3658">
      <w:pPr>
        <w:spacing w:after="0" w:line="240" w:lineRule="auto"/>
        <w:rPr>
          <w:rFonts w:cstheme="minorHAnsi"/>
        </w:rPr>
      </w:pPr>
      <w:r>
        <w:rPr>
          <w:rFonts w:cstheme="minorHAnsi"/>
        </w:rPr>
        <w:br w:type="page"/>
      </w:r>
    </w:p>
    <w:p w14:paraId="75BE5C95" w14:textId="1A19BB01" w:rsidR="00273020" w:rsidRDefault="00611BA1" w:rsidP="00DE560A">
      <w:pPr>
        <w:spacing w:after="0" w:line="240" w:lineRule="auto"/>
        <w:rPr>
          <w:rFonts w:cstheme="minorHAnsi"/>
        </w:rPr>
      </w:pPr>
      <w:r>
        <w:rPr>
          <w:rFonts w:cstheme="minorHAnsi"/>
        </w:rPr>
        <w:lastRenderedPageBreak/>
        <w:t xml:space="preserve">Supplementary </w:t>
      </w:r>
      <w:r w:rsidR="006C3658">
        <w:rPr>
          <w:rFonts w:cstheme="minorHAnsi"/>
        </w:rPr>
        <w:t>Figures</w:t>
      </w:r>
      <w:r>
        <w:rPr>
          <w:rFonts w:cstheme="minorHAnsi"/>
        </w:rPr>
        <w:t>:</w:t>
      </w:r>
    </w:p>
    <w:p w14:paraId="5EAE1292" w14:textId="77777777" w:rsidR="00611BA1" w:rsidRDefault="00611BA1" w:rsidP="00DE560A">
      <w:pPr>
        <w:spacing w:after="0" w:line="240" w:lineRule="auto"/>
        <w:rPr>
          <w:rFonts w:cstheme="minorHAnsi"/>
        </w:rPr>
      </w:pPr>
    </w:p>
    <w:p w14:paraId="5A2D8A4D" w14:textId="149EF4B4" w:rsidR="003573F1" w:rsidRDefault="00CE42A2" w:rsidP="00FC5DA7">
      <w:pPr>
        <w:spacing w:line="360" w:lineRule="auto"/>
        <w:jc w:val="both"/>
        <w:rPr>
          <w:rFonts w:cstheme="minorHAnsi"/>
        </w:rPr>
      </w:pPr>
      <w:r>
        <w:rPr>
          <w:rFonts w:cstheme="minorHAnsi"/>
          <w:noProof/>
        </w:rPr>
        <w:drawing>
          <wp:inline distT="0" distB="0" distL="0" distR="0" wp14:anchorId="311E4AF3" wp14:editId="3BC0EF9B">
            <wp:extent cx="5760720" cy="5739765"/>
            <wp:effectExtent l="0" t="0" r="5080" b="63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60720" cy="5739765"/>
                    </a:xfrm>
                    <a:prstGeom prst="rect">
                      <a:avLst/>
                    </a:prstGeom>
                  </pic:spPr>
                </pic:pic>
              </a:graphicData>
            </a:graphic>
          </wp:inline>
        </w:drawing>
      </w:r>
    </w:p>
    <w:p w14:paraId="163EAFBD" w14:textId="666889D5" w:rsidR="00273020" w:rsidRPr="00273020" w:rsidRDefault="00273020" w:rsidP="00DE560A">
      <w:pPr>
        <w:tabs>
          <w:tab w:val="left" w:pos="2585"/>
        </w:tabs>
        <w:spacing w:line="276" w:lineRule="auto"/>
        <w:jc w:val="both"/>
        <w:rPr>
          <w:rFonts w:cstheme="minorHAnsi"/>
        </w:rPr>
      </w:pPr>
      <w:r w:rsidRPr="0098617C">
        <w:rPr>
          <w:rFonts w:cstheme="minorHAnsi"/>
          <w:b/>
          <w:bCs/>
        </w:rPr>
        <w:t xml:space="preserve">Supplementary Figure </w:t>
      </w:r>
      <w:r w:rsidR="00770ED5">
        <w:rPr>
          <w:rFonts w:cstheme="minorHAnsi"/>
          <w:b/>
          <w:bCs/>
        </w:rPr>
        <w:t>1</w:t>
      </w:r>
      <w:r w:rsidRPr="0098617C">
        <w:rPr>
          <w:rFonts w:cstheme="minorHAnsi"/>
          <w:b/>
          <w:bCs/>
        </w:rPr>
        <w:t>:</w:t>
      </w:r>
      <w:r>
        <w:rPr>
          <w:rFonts w:cstheme="minorHAnsi"/>
        </w:rPr>
        <w:t xml:space="preserve"> </w:t>
      </w:r>
      <w:r>
        <w:t>Stable connectivity signatures and most distinctive edges during identification in MS patients with 160 resting-state volumes</w:t>
      </w:r>
      <w:r w:rsidR="00DE560A">
        <w:t xml:space="preserve"> analogous to Figure 4</w:t>
      </w:r>
      <w:r>
        <w:t xml:space="preserve">. </w:t>
      </w:r>
    </w:p>
    <w:p w14:paraId="7DE89FF3" w14:textId="3233AE73" w:rsidR="00273020" w:rsidRDefault="00273020" w:rsidP="00273020">
      <w:r>
        <w:t>(a) Circle plots are arranged symmetrically, with the left half representing regions from the left hemisphere. Red lines indicate the 99.5</w:t>
      </w:r>
      <w:r w:rsidRPr="007F5E7C">
        <w:rPr>
          <w:vertAlign w:val="superscript"/>
        </w:rPr>
        <w:t>th</w:t>
      </w:r>
      <w:r>
        <w:t xml:space="preserve"> percentile of distinctive edges, i.e., connections that ranked highest in similarity and which consistently - averaged over all subjects - yielded the smallest difference between source and target session. The yellow shaded circle plot shows the connection signatures averaged over all intervals</w:t>
      </w:r>
      <w:r w:rsidR="00DE560A">
        <w:t>.</w:t>
      </w:r>
      <w:r w:rsidRPr="008B75FA">
        <w:t xml:space="preserve"> (b) The number of distinctive edges split by different resting-state networks. DMN, FPN and SN consistently connect with more distinctive edges than all other </w:t>
      </w:r>
      <w:proofErr w:type="gramStart"/>
      <w:r w:rsidRPr="008B75FA">
        <w:t>networks.(</w:t>
      </w:r>
      <w:proofErr w:type="gramEnd"/>
      <w:r w:rsidRPr="008B75FA">
        <w:t xml:space="preserve">c) </w:t>
      </w:r>
      <w:r>
        <w:t>Visualization of the stability of single edges. E</w:t>
      </w:r>
      <w:r w:rsidRPr="008B75FA">
        <w:t xml:space="preserve">dges </w:t>
      </w:r>
      <w:r>
        <w:t xml:space="preserve">are visualized </w:t>
      </w:r>
      <w:r w:rsidRPr="008B75FA">
        <w:t>according to the</w:t>
      </w:r>
      <w:r>
        <w:t>ir</w:t>
      </w:r>
      <w:r w:rsidRPr="008B75FA">
        <w:t xml:space="preserve"> frequency </w:t>
      </w:r>
      <w:r>
        <w:t xml:space="preserve">of </w:t>
      </w:r>
      <w:r w:rsidRPr="008B75FA">
        <w:t>appearance in different intervals. The leftmost circle plot visualizes edges</w:t>
      </w:r>
      <w:r>
        <w:t xml:space="preserve"> that are amongst the 99.5</w:t>
      </w:r>
      <w:r w:rsidRPr="007F5E7C">
        <w:rPr>
          <w:vertAlign w:val="superscript"/>
        </w:rPr>
        <w:t>th</w:t>
      </w:r>
      <w:r>
        <w:t xml:space="preserve"> percentile of most distinctive edges in one interval, the rightmost plot visualizes those edges that are amongst the 99.5</w:t>
      </w:r>
      <w:r w:rsidRPr="007F5E7C">
        <w:rPr>
          <w:vertAlign w:val="superscript"/>
        </w:rPr>
        <w:t>th</w:t>
      </w:r>
      <w:r>
        <w:t xml:space="preserve"> percentile of most distinctive edges in all five intervals. The bar plot below visualizes the distribution split by resting-state network.</w:t>
      </w:r>
    </w:p>
    <w:p w14:paraId="03B83093" w14:textId="23C92756" w:rsidR="00D466ED" w:rsidRDefault="00DE560A">
      <w:pPr>
        <w:spacing w:after="0" w:line="240" w:lineRule="auto"/>
      </w:pPr>
      <w:r>
        <w:br w:type="page"/>
      </w:r>
    </w:p>
    <w:p w14:paraId="51361B7B" w14:textId="77777777" w:rsidR="00DE560A" w:rsidRDefault="00DE560A">
      <w:pPr>
        <w:spacing w:after="0" w:line="240" w:lineRule="auto"/>
      </w:pPr>
    </w:p>
    <w:p w14:paraId="538FCF81" w14:textId="236ECF45" w:rsidR="003573F1" w:rsidRDefault="00CE42A2" w:rsidP="00FC5DA7">
      <w:pPr>
        <w:spacing w:line="360" w:lineRule="auto"/>
        <w:jc w:val="both"/>
        <w:rPr>
          <w:rFonts w:cstheme="minorHAnsi"/>
        </w:rPr>
      </w:pPr>
      <w:r>
        <w:rPr>
          <w:rFonts w:cstheme="minorHAnsi"/>
          <w:noProof/>
        </w:rPr>
        <w:drawing>
          <wp:inline distT="0" distB="0" distL="0" distR="0" wp14:anchorId="0B29FE44" wp14:editId="5345BA11">
            <wp:extent cx="4537439" cy="8010842"/>
            <wp:effectExtent l="0" t="0" r="0" b="317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5" cstate="print">
                      <a:extLst>
                        <a:ext uri="{28A0092B-C50C-407E-A947-70E740481C1C}">
                          <a14:useLocalDpi xmlns:a14="http://schemas.microsoft.com/office/drawing/2010/main" val="0"/>
                        </a:ext>
                      </a:extLst>
                    </a:blip>
                    <a:stretch>
                      <a:fillRect/>
                    </a:stretch>
                  </pic:blipFill>
                  <pic:spPr>
                    <a:xfrm>
                      <a:off x="0" y="0"/>
                      <a:ext cx="4537439" cy="8010842"/>
                    </a:xfrm>
                    <a:prstGeom prst="rect">
                      <a:avLst/>
                    </a:prstGeom>
                  </pic:spPr>
                </pic:pic>
              </a:graphicData>
            </a:graphic>
          </wp:inline>
        </w:drawing>
      </w:r>
    </w:p>
    <w:p w14:paraId="6D125CB6" w14:textId="6EA3B76C" w:rsidR="00D466ED" w:rsidRDefault="00D466ED" w:rsidP="00D466ED">
      <w:pPr>
        <w:tabs>
          <w:tab w:val="left" w:pos="2585"/>
        </w:tabs>
        <w:spacing w:line="276" w:lineRule="auto"/>
        <w:jc w:val="both"/>
      </w:pPr>
      <w:r w:rsidRPr="0098617C">
        <w:rPr>
          <w:rFonts w:cstheme="minorHAnsi"/>
          <w:b/>
          <w:bCs/>
        </w:rPr>
        <w:t xml:space="preserve">Supplementary Figure </w:t>
      </w:r>
      <w:r w:rsidR="00770ED5">
        <w:rPr>
          <w:rFonts w:cstheme="minorHAnsi"/>
          <w:b/>
          <w:bCs/>
        </w:rPr>
        <w:t>2</w:t>
      </w:r>
      <w:r w:rsidRPr="0098617C">
        <w:rPr>
          <w:rFonts w:cstheme="minorHAnsi"/>
          <w:b/>
          <w:bCs/>
        </w:rPr>
        <w:t>:</w:t>
      </w:r>
      <w:r>
        <w:rPr>
          <w:rFonts w:cstheme="minorHAnsi"/>
        </w:rPr>
        <w:t xml:space="preserve"> </w:t>
      </w:r>
      <w:r>
        <w:t xml:space="preserve">Stable connectivity signatures and most distinctive edges during identification in healthy individuals with 160 resting-state volumes analogous to Supplementary Figure 2 and Figure 4. </w:t>
      </w:r>
    </w:p>
    <w:p w14:paraId="6DCF3C24" w14:textId="77777777" w:rsidR="006A1165" w:rsidRDefault="006A1165" w:rsidP="00D466ED">
      <w:pPr>
        <w:tabs>
          <w:tab w:val="left" w:pos="2585"/>
        </w:tabs>
        <w:spacing w:line="276" w:lineRule="auto"/>
        <w:jc w:val="both"/>
        <w:rPr>
          <w:rFonts w:cstheme="minorHAnsi"/>
          <w:b/>
          <w:bCs/>
        </w:rPr>
      </w:pPr>
    </w:p>
    <w:p w14:paraId="115B8DB4" w14:textId="40EE148A" w:rsidR="006A1165" w:rsidRDefault="006A1165" w:rsidP="00D466ED">
      <w:pPr>
        <w:tabs>
          <w:tab w:val="left" w:pos="2585"/>
        </w:tabs>
        <w:spacing w:line="276" w:lineRule="auto"/>
        <w:jc w:val="both"/>
        <w:rPr>
          <w:rFonts w:cstheme="minorHAnsi"/>
          <w:b/>
          <w:bCs/>
        </w:rPr>
      </w:pPr>
      <w:r>
        <w:rPr>
          <w:rFonts w:cstheme="minorHAnsi"/>
          <w:b/>
          <w:bCs/>
          <w:noProof/>
        </w:rPr>
        <w:drawing>
          <wp:inline distT="0" distB="0" distL="0" distR="0" wp14:anchorId="0896CD66" wp14:editId="70F00947">
            <wp:extent cx="6220808" cy="2704699"/>
            <wp:effectExtent l="0" t="0" r="2540" b="635"/>
            <wp:docPr id="1971255159" name="Grafik 1" descr="Ein Bild, das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255159" name="Grafik 1" descr="Ein Bild, das Screenshot, Reihe, Diagramm enthält.&#10;&#10;Automatisch generierte Beschreibu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6291949" cy="2735630"/>
                    </a:xfrm>
                    <a:prstGeom prst="rect">
                      <a:avLst/>
                    </a:prstGeom>
                  </pic:spPr>
                </pic:pic>
              </a:graphicData>
            </a:graphic>
          </wp:inline>
        </w:drawing>
      </w:r>
    </w:p>
    <w:p w14:paraId="26E3279D" w14:textId="1EA641E7" w:rsidR="006A1165" w:rsidRDefault="006A1165" w:rsidP="00D466ED">
      <w:pPr>
        <w:tabs>
          <w:tab w:val="left" w:pos="2585"/>
        </w:tabs>
        <w:spacing w:line="276" w:lineRule="auto"/>
        <w:jc w:val="both"/>
        <w:rPr>
          <w:rFonts w:cstheme="minorHAnsi"/>
          <w:b/>
          <w:bCs/>
        </w:rPr>
      </w:pPr>
    </w:p>
    <w:p w14:paraId="33060A29" w14:textId="6B50D9CD" w:rsidR="006A1165" w:rsidRPr="006A1165" w:rsidRDefault="006A1165" w:rsidP="00D466ED">
      <w:pPr>
        <w:tabs>
          <w:tab w:val="left" w:pos="2585"/>
        </w:tabs>
        <w:spacing w:line="276" w:lineRule="auto"/>
        <w:jc w:val="both"/>
      </w:pPr>
      <w:r w:rsidRPr="0098617C">
        <w:rPr>
          <w:rFonts w:cstheme="minorHAnsi"/>
          <w:b/>
          <w:bCs/>
        </w:rPr>
        <w:t xml:space="preserve">Supplementary Figure </w:t>
      </w:r>
      <w:r>
        <w:rPr>
          <w:rFonts w:cstheme="minorHAnsi"/>
          <w:b/>
          <w:bCs/>
        </w:rPr>
        <w:t>3</w:t>
      </w:r>
      <w:r w:rsidRPr="0098617C">
        <w:rPr>
          <w:rFonts w:cstheme="minorHAnsi"/>
          <w:b/>
          <w:bCs/>
        </w:rPr>
        <w:t>:</w:t>
      </w:r>
      <w:r>
        <w:rPr>
          <w:rFonts w:cstheme="minorHAnsi"/>
          <w:b/>
          <w:bCs/>
        </w:rPr>
        <w:t xml:space="preserve"> </w:t>
      </w:r>
      <w:r>
        <w:rPr>
          <w:rFonts w:cstheme="minorHAnsi"/>
        </w:rPr>
        <w:t xml:space="preserve">Intra-individual stability of the functional connectome over </w:t>
      </w:r>
      <w:proofErr w:type="spellStart"/>
      <w:r>
        <w:rPr>
          <w:rFonts w:cstheme="minorHAnsi"/>
        </w:rPr>
        <w:t>time measure</w:t>
      </w:r>
      <w:proofErr w:type="spellEnd"/>
      <w:r>
        <w:rPr>
          <w:rFonts w:cstheme="minorHAnsi"/>
        </w:rPr>
        <w:t>d either through the Pearson correlation or ICC.</w:t>
      </w:r>
    </w:p>
    <w:p w14:paraId="3A624652" w14:textId="77777777" w:rsidR="006A1165" w:rsidRDefault="006A1165" w:rsidP="00D466ED">
      <w:pPr>
        <w:tabs>
          <w:tab w:val="left" w:pos="2585"/>
        </w:tabs>
        <w:spacing w:line="276" w:lineRule="auto"/>
        <w:jc w:val="both"/>
        <w:rPr>
          <w:rFonts w:cstheme="minorHAnsi"/>
        </w:rPr>
      </w:pPr>
    </w:p>
    <w:sectPr w:rsidR="006A1165">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1E96"/>
    <w:rsid w:val="000D4AE6"/>
    <w:rsid w:val="001A6BEE"/>
    <w:rsid w:val="001D3842"/>
    <w:rsid w:val="00273020"/>
    <w:rsid w:val="003507BA"/>
    <w:rsid w:val="003573F1"/>
    <w:rsid w:val="00475B2C"/>
    <w:rsid w:val="00492333"/>
    <w:rsid w:val="00585275"/>
    <w:rsid w:val="00611BA1"/>
    <w:rsid w:val="00690230"/>
    <w:rsid w:val="006A1165"/>
    <w:rsid w:val="006C3658"/>
    <w:rsid w:val="007023FC"/>
    <w:rsid w:val="00710AB5"/>
    <w:rsid w:val="00742620"/>
    <w:rsid w:val="00770ED5"/>
    <w:rsid w:val="007D1E96"/>
    <w:rsid w:val="0098617C"/>
    <w:rsid w:val="00A44682"/>
    <w:rsid w:val="00AF0768"/>
    <w:rsid w:val="00B556E9"/>
    <w:rsid w:val="00C26D16"/>
    <w:rsid w:val="00C772EC"/>
    <w:rsid w:val="00CB23F3"/>
    <w:rsid w:val="00CE42A2"/>
    <w:rsid w:val="00D466ED"/>
    <w:rsid w:val="00D6486F"/>
    <w:rsid w:val="00DE560A"/>
    <w:rsid w:val="00EC5E96"/>
    <w:rsid w:val="00F90BDC"/>
    <w:rsid w:val="00F96345"/>
    <w:rsid w:val="00FC5C1D"/>
    <w:rsid w:val="00FC5DA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22EE17"/>
  <w15:docId w15:val="{EDB0B259-05C3-5D40-8A75-DC71042DC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C5E96"/>
    <w:pPr>
      <w:spacing w:after="160" w:line="259" w:lineRule="auto"/>
    </w:pPr>
    <w:rPr>
      <w:sz w:val="22"/>
      <w:szCs w:val="22"/>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EC5E96"/>
    <w:rPr>
      <w:color w:val="0000FF"/>
      <w:u w:val="single"/>
    </w:rPr>
  </w:style>
  <w:style w:type="paragraph" w:styleId="Listenabsatz">
    <w:name w:val="List Paragraph"/>
    <w:basedOn w:val="Standard"/>
    <w:uiPriority w:val="34"/>
    <w:qFormat/>
    <w:rsid w:val="00DE560A"/>
    <w:pPr>
      <w:ind w:left="720"/>
      <w:contextualSpacing/>
    </w:pPr>
  </w:style>
  <w:style w:type="table" w:styleId="Tabellenraster">
    <w:name w:val="Table Grid"/>
    <w:basedOn w:val="NormaleTabelle"/>
    <w:uiPriority w:val="39"/>
    <w:rsid w:val="000D4A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1A6BEE"/>
    <w:rPr>
      <w:sz w:val="16"/>
      <w:szCs w:val="16"/>
    </w:rPr>
  </w:style>
  <w:style w:type="paragraph" w:styleId="Kommentartext">
    <w:name w:val="annotation text"/>
    <w:basedOn w:val="Standard"/>
    <w:link w:val="KommentartextZchn"/>
    <w:uiPriority w:val="99"/>
    <w:semiHidden/>
    <w:unhideWhenUsed/>
    <w:rsid w:val="001A6BE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1A6BEE"/>
    <w:rPr>
      <w:sz w:val="20"/>
      <w:szCs w:val="20"/>
      <w:lang w:val="en-US"/>
    </w:rPr>
  </w:style>
  <w:style w:type="paragraph" w:styleId="Kommentarthema">
    <w:name w:val="annotation subject"/>
    <w:basedOn w:val="Kommentartext"/>
    <w:next w:val="Kommentartext"/>
    <w:link w:val="KommentarthemaZchn"/>
    <w:uiPriority w:val="99"/>
    <w:semiHidden/>
    <w:unhideWhenUsed/>
    <w:rsid w:val="001A6BEE"/>
    <w:rPr>
      <w:b/>
      <w:bCs/>
    </w:rPr>
  </w:style>
  <w:style w:type="character" w:customStyle="1" w:styleId="KommentarthemaZchn">
    <w:name w:val="Kommentarthema Zchn"/>
    <w:basedOn w:val="KommentartextZchn"/>
    <w:link w:val="Kommentarthema"/>
    <w:uiPriority w:val="99"/>
    <w:semiHidden/>
    <w:rsid w:val="001A6BEE"/>
    <w:rPr>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1589</Words>
  <Characters>10014</Characters>
  <Application>Microsoft Office Word</Application>
  <DocSecurity>0</DocSecurity>
  <Lines>83</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Mantwill, Maron</dc:creator>
  <cp:keywords/>
  <dc:description/>
  <cp:lastModifiedBy>Mantwill, Maron</cp:lastModifiedBy>
  <cp:revision>6</cp:revision>
  <dcterms:created xsi:type="dcterms:W3CDTF">2023-02-10T13:32:00Z</dcterms:created>
  <dcterms:modified xsi:type="dcterms:W3CDTF">2023-07-10T10:09:00Z</dcterms:modified>
</cp:coreProperties>
</file>