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24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 simulation-based phantom model for generating synthetic mitral valve image data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application to MRI acquisition planning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Chiara Manini </w:t>
      </w:r>
      <w:r>
        <w:rPr>
          <w:rFonts w:ascii="Times New Roman" w:hAnsi="Times New Roman" w:cs="Times New Roman" w:eastAsia="Times New Roman"/>
          <w:color w:val="auto"/>
          <w:spacing w:val="0"/>
          <w:position w:val="0"/>
          <w:sz w:val="22"/>
          <w:shd w:fill="auto" w:val="clear"/>
          <w:vertAlign w:val="superscript"/>
        </w:rPr>
        <w:t xml:space="preserve">a, b</w:t>
      </w:r>
      <w:r>
        <w:rPr>
          <w:rFonts w:ascii="Times New Roman" w:hAnsi="Times New Roman" w:cs="Times New Roman" w:eastAsia="Times New Roman"/>
          <w:color w:val="auto"/>
          <w:spacing w:val="0"/>
          <w:position w:val="0"/>
          <w:sz w:val="22"/>
          <w:shd w:fill="auto" w:val="clear"/>
        </w:rPr>
        <w:t xml:space="preserve"> (ORCID 0000-0001-5357-3396)</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Olena Nemchyna </w:t>
      </w:r>
      <w:r>
        <w:rPr>
          <w:rFonts w:ascii="Times New Roman" w:hAnsi="Times New Roman" w:cs="Times New Roman" w:eastAsia="Times New Roman"/>
          <w:color w:val="auto"/>
          <w:spacing w:val="0"/>
          <w:position w:val="0"/>
          <w:sz w:val="22"/>
          <w:shd w:fill="auto" w:val="clear"/>
          <w:vertAlign w:val="superscript"/>
        </w:rPr>
        <w:t xml:space="preserve">c</w:t>
      </w:r>
      <w:r>
        <w:rPr>
          <w:rFonts w:ascii="Times New Roman" w:hAnsi="Times New Roman" w:cs="Times New Roman" w:eastAsia="Times New Roman"/>
          <w:color w:val="auto"/>
          <w:spacing w:val="0"/>
          <w:position w:val="0"/>
          <w:sz w:val="22"/>
          <w:shd w:fill="auto" w:val="clear"/>
        </w:rPr>
        <w:t xml:space="preserve"> (ORCID  </w:t>
      </w:r>
      <w:hyperlink xmlns:r="http://schemas.openxmlformats.org/officeDocument/2006/relationships" r:id="docRId0">
        <w:r>
          <w:rPr>
            <w:rFonts w:ascii="Times New Roman" w:hAnsi="Times New Roman" w:cs="Times New Roman" w:eastAsia="Times New Roman"/>
            <w:color w:val="0000FF"/>
            <w:spacing w:val="0"/>
            <w:position w:val="0"/>
            <w:sz w:val="22"/>
            <w:u w:val="single"/>
            <w:shd w:fill="auto" w:val="clear"/>
          </w:rPr>
          <w:t xml:space="preserve">0000-0002-0564-533X</w:t>
        </w:r>
      </w:hyperlink>
      <w:r>
        <w:rPr>
          <w:rFonts w:ascii="Times New Roman" w:hAnsi="Times New Roman" w:cs="Times New Roman" w:eastAsia="Times New Roman"/>
          <w:color w:val="auto"/>
          <w:spacing w:val="0"/>
          <w:position w:val="0"/>
          <w:sz w:val="22"/>
          <w:u w:val="single"/>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Serdar Akansel </w:t>
      </w:r>
      <w:r>
        <w:rPr>
          <w:rFonts w:ascii="Times New Roman" w:hAnsi="Times New Roman" w:cs="Times New Roman" w:eastAsia="Times New Roman"/>
          <w:color w:val="auto"/>
          <w:spacing w:val="0"/>
          <w:position w:val="0"/>
          <w:sz w:val="22"/>
          <w:shd w:fill="auto" w:val="clear"/>
          <w:vertAlign w:val="superscript"/>
        </w:rPr>
        <w:t xml:space="preserve">c </w:t>
      </w:r>
      <w:r>
        <w:rPr>
          <w:rFonts w:ascii="Times New Roman" w:hAnsi="Times New Roman" w:cs="Times New Roman" w:eastAsia="Times New Roman"/>
          <w:color w:val="auto"/>
          <w:spacing w:val="0"/>
          <w:position w:val="0"/>
          <w:sz w:val="22"/>
          <w:shd w:fill="auto" w:val="clear"/>
        </w:rPr>
        <w:t xml:space="preserve">(ORCID  </w:t>
      </w:r>
      <w:hyperlink xmlns:r="http://schemas.openxmlformats.org/officeDocument/2006/relationships" r:id="docRId1">
        <w:r>
          <w:rPr>
            <w:rFonts w:ascii="Times New Roman" w:hAnsi="Times New Roman" w:cs="Times New Roman" w:eastAsia="Times New Roman"/>
            <w:color w:val="0000FF"/>
            <w:spacing w:val="0"/>
            <w:position w:val="0"/>
            <w:sz w:val="22"/>
            <w:u w:val="single"/>
            <w:shd w:fill="auto" w:val="clear"/>
          </w:rPr>
          <w:t xml:space="preserve">0000-0002-3479-4537</w:t>
        </w:r>
      </w:hyperlink>
      <w:r>
        <w:rPr>
          <w:rFonts w:ascii="Times New Roman" w:hAnsi="Times New Roman" w:cs="Times New Roman" w:eastAsia="Times New Roman"/>
          <w:color w:val="auto"/>
          <w:spacing w:val="0"/>
          <w:position w:val="0"/>
          <w:sz w:val="22"/>
          <w:u w:val="single"/>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Lars Walczak </w:t>
      </w:r>
      <w:r>
        <w:rPr>
          <w:rFonts w:ascii="Times New Roman" w:hAnsi="Times New Roman" w:cs="Times New Roman" w:eastAsia="Times New Roman"/>
          <w:color w:val="auto"/>
          <w:spacing w:val="0"/>
          <w:position w:val="0"/>
          <w:sz w:val="22"/>
          <w:shd w:fill="auto" w:val="clear"/>
          <w:vertAlign w:val="superscript"/>
        </w:rPr>
        <w:t xml:space="preserve">a, b, d</w:t>
      </w:r>
      <w:r>
        <w:rPr>
          <w:rFonts w:ascii="Times New Roman" w:hAnsi="Times New Roman" w:cs="Times New Roman" w:eastAsia="Times New Roman"/>
          <w:color w:val="auto"/>
          <w:spacing w:val="0"/>
          <w:position w:val="0"/>
          <w:sz w:val="22"/>
          <w:shd w:fill="auto" w:val="clear"/>
        </w:rPr>
        <w:t xml:space="preserve"> (ORCID  </w:t>
      </w:r>
      <w:hyperlink xmlns:r="http://schemas.openxmlformats.org/officeDocument/2006/relationships" r:id="docRId2">
        <w:r>
          <w:rPr>
            <w:rFonts w:ascii="Times New Roman" w:hAnsi="Times New Roman" w:cs="Times New Roman" w:eastAsia="Times New Roman"/>
            <w:color w:val="0000FF"/>
            <w:spacing w:val="0"/>
            <w:position w:val="0"/>
            <w:sz w:val="22"/>
            <w:u w:val="single"/>
            <w:shd w:fill="auto" w:val="clear"/>
          </w:rPr>
          <w:t xml:space="preserve">0000-0001-6124-0671</w:t>
        </w:r>
      </w:hyperlink>
      <w:r>
        <w:rPr>
          <w:rFonts w:ascii="Times New Roman" w:hAnsi="Times New Roman" w:cs="Times New Roman" w:eastAsia="Times New Roman"/>
          <w:color w:val="auto"/>
          <w:spacing w:val="0"/>
          <w:position w:val="0"/>
          <w:sz w:val="22"/>
          <w:u w:val="single"/>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Lennart Tautz </w:t>
      </w:r>
      <w:r>
        <w:rPr>
          <w:rFonts w:ascii="Times New Roman" w:hAnsi="Times New Roman" w:cs="Times New Roman" w:eastAsia="Times New Roman"/>
          <w:color w:val="auto"/>
          <w:spacing w:val="0"/>
          <w:position w:val="0"/>
          <w:sz w:val="22"/>
          <w:shd w:fill="auto" w:val="clear"/>
          <w:vertAlign w:val="superscript"/>
        </w:rPr>
        <w:t xml:space="preserve">d</w:t>
      </w:r>
      <w:r>
        <w:rPr>
          <w:rFonts w:ascii="Times New Roman" w:hAnsi="Times New Roman" w:cs="Times New Roman" w:eastAsia="Times New Roman"/>
          <w:color w:val="auto"/>
          <w:spacing w:val="0"/>
          <w:position w:val="0"/>
          <w:sz w:val="22"/>
          <w:shd w:fill="auto" w:val="clear"/>
        </w:rPr>
        <w:t xml:space="preserve"> (ORCID  </w:t>
      </w:r>
      <w:hyperlink xmlns:r="http://schemas.openxmlformats.org/officeDocument/2006/relationships" r:id="docRId3">
        <w:r>
          <w:rPr>
            <w:rFonts w:ascii="Times New Roman" w:hAnsi="Times New Roman" w:cs="Times New Roman" w:eastAsia="Times New Roman"/>
            <w:color w:val="0000FF"/>
            <w:spacing w:val="0"/>
            <w:position w:val="0"/>
            <w:sz w:val="22"/>
            <w:u w:val="single"/>
            <w:shd w:fill="auto" w:val="clear"/>
          </w:rPr>
          <w:t xml:space="preserve">0000-0002-1758-6111</w:t>
        </w:r>
      </w:hyperlink>
      <w:r>
        <w:rPr>
          <w:rFonts w:ascii="Times New Roman" w:hAnsi="Times New Roman" w:cs="Times New Roman" w:eastAsia="Times New Roman"/>
          <w:color w:val="auto"/>
          <w:spacing w:val="0"/>
          <w:position w:val="0"/>
          <w:sz w:val="22"/>
          <w:u w:val="single"/>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Christoph Kolbitsch </w:t>
      </w:r>
      <w:r>
        <w:rPr>
          <w:rFonts w:ascii="Times New Roman" w:hAnsi="Times New Roman" w:cs="Times New Roman" w:eastAsia="Times New Roman"/>
          <w:color w:val="auto"/>
          <w:spacing w:val="0"/>
          <w:position w:val="0"/>
          <w:sz w:val="22"/>
          <w:shd w:fill="auto" w:val="clear"/>
          <w:vertAlign w:val="superscript"/>
        </w:rPr>
        <w:t xml:space="preserve">e</w:t>
      </w:r>
      <w:r>
        <w:rPr>
          <w:rFonts w:ascii="Times New Roman" w:hAnsi="Times New Roman" w:cs="Times New Roman" w:eastAsia="Times New Roman"/>
          <w:color w:val="auto"/>
          <w:spacing w:val="0"/>
          <w:position w:val="0"/>
          <w:sz w:val="22"/>
          <w:shd w:fill="auto" w:val="clear"/>
        </w:rPr>
        <w:t xml:space="preserve"> (ORCID  </w:t>
      </w:r>
      <w:hyperlink xmlns:r="http://schemas.openxmlformats.org/officeDocument/2006/relationships" r:id="docRId4">
        <w:r>
          <w:rPr>
            <w:rFonts w:ascii="Times New Roman" w:hAnsi="Times New Roman" w:cs="Times New Roman" w:eastAsia="Times New Roman"/>
            <w:color w:val="0000FF"/>
            <w:spacing w:val="0"/>
            <w:position w:val="0"/>
            <w:sz w:val="22"/>
            <w:u w:val="single"/>
            <w:shd w:fill="auto" w:val="clear"/>
          </w:rPr>
          <w:t xml:space="preserve">0000-0002-4355-8368</w:t>
        </w:r>
      </w:hyperlink>
      <w:r>
        <w:rPr>
          <w:rFonts w:ascii="Times New Roman" w:hAnsi="Times New Roman" w:cs="Times New Roman" w:eastAsia="Times New Roman"/>
          <w:color w:val="auto"/>
          <w:spacing w:val="0"/>
          <w:position w:val="0"/>
          <w:sz w:val="22"/>
          <w:u w:val="single"/>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Volkmar Falk </w:t>
      </w:r>
      <w:r>
        <w:rPr>
          <w:rFonts w:ascii="Times New Roman" w:hAnsi="Times New Roman" w:cs="Times New Roman" w:eastAsia="Times New Roman"/>
          <w:color w:val="auto"/>
          <w:spacing w:val="0"/>
          <w:position w:val="0"/>
          <w:sz w:val="22"/>
          <w:shd w:fill="auto" w:val="clear"/>
          <w:vertAlign w:val="superscript"/>
        </w:rPr>
        <w:t xml:space="preserve">c, b, f</w:t>
      </w:r>
      <w:r>
        <w:rPr>
          <w:rFonts w:ascii="Times New Roman" w:hAnsi="Times New Roman" w:cs="Times New Roman" w:eastAsia="Times New Roman"/>
          <w:color w:val="auto"/>
          <w:spacing w:val="0"/>
          <w:position w:val="0"/>
          <w:sz w:val="22"/>
          <w:shd w:fill="auto" w:val="clear"/>
        </w:rPr>
        <w:t xml:space="preserve"> (ORCID  </w:t>
      </w:r>
      <w:hyperlink xmlns:r="http://schemas.openxmlformats.org/officeDocument/2006/relationships" r:id="docRId5">
        <w:r>
          <w:rPr>
            <w:rFonts w:ascii="Times New Roman" w:hAnsi="Times New Roman" w:cs="Times New Roman" w:eastAsia="Times New Roman"/>
            <w:color w:val="0000FF"/>
            <w:spacing w:val="0"/>
            <w:position w:val="0"/>
            <w:sz w:val="22"/>
            <w:u w:val="single"/>
            <w:shd w:fill="auto" w:val="clear"/>
          </w:rPr>
          <w:t xml:space="preserve">0000-0002-7911-8620</w:t>
        </w:r>
      </w:hyperlink>
      <w:r>
        <w:rPr>
          <w:rFonts w:ascii="Times New Roman" w:hAnsi="Times New Roman" w:cs="Times New Roman" w:eastAsia="Times New Roman"/>
          <w:color w:val="auto"/>
          <w:spacing w:val="0"/>
          <w:position w:val="0"/>
          <w:sz w:val="22"/>
          <w:u w:val="single"/>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Simon Sündermann </w:t>
      </w:r>
      <w:r>
        <w:rPr>
          <w:rFonts w:ascii="Times New Roman" w:hAnsi="Times New Roman" w:cs="Times New Roman" w:eastAsia="Times New Roman"/>
          <w:color w:val="auto"/>
          <w:spacing w:val="0"/>
          <w:position w:val="0"/>
          <w:sz w:val="22"/>
          <w:shd w:fill="auto" w:val="clear"/>
          <w:vertAlign w:val="superscript"/>
        </w:rPr>
        <w:t xml:space="preserve">c, b, f</w:t>
      </w:r>
      <w:r>
        <w:rPr>
          <w:rFonts w:ascii="Times New Roman" w:hAnsi="Times New Roman" w:cs="Times New Roman" w:eastAsia="Times New Roman"/>
          <w:color w:val="auto"/>
          <w:spacing w:val="0"/>
          <w:position w:val="0"/>
          <w:sz w:val="22"/>
          <w:shd w:fill="auto" w:val="clear"/>
        </w:rPr>
        <w:t xml:space="preserve"> (ORCID 0000-0003-4927-1584)</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Titus Kühne </w:t>
      </w:r>
      <w:r>
        <w:rPr>
          <w:rFonts w:ascii="Times New Roman" w:hAnsi="Times New Roman" w:cs="Times New Roman" w:eastAsia="Times New Roman"/>
          <w:color w:val="auto"/>
          <w:spacing w:val="0"/>
          <w:position w:val="0"/>
          <w:sz w:val="22"/>
          <w:shd w:fill="auto" w:val="clear"/>
          <w:vertAlign w:val="superscript"/>
        </w:rPr>
        <w:t xml:space="preserve">a, b, f </w:t>
      </w:r>
      <w:r>
        <w:rPr>
          <w:rFonts w:ascii="Times New Roman" w:hAnsi="Times New Roman" w:cs="Times New Roman" w:eastAsia="Times New Roman"/>
          <w:color w:val="auto"/>
          <w:spacing w:val="0"/>
          <w:position w:val="0"/>
          <w:sz w:val="22"/>
          <w:shd w:fill="auto" w:val="clear"/>
        </w:rPr>
        <w:t xml:space="preserve">(ORCID </w:t>
      </w:r>
      <w:hyperlink xmlns:r="http://schemas.openxmlformats.org/officeDocument/2006/relationships" r:id="docRId6">
        <w:r>
          <w:rPr>
            <w:rFonts w:ascii="Times New Roman" w:hAnsi="Times New Roman" w:cs="Times New Roman" w:eastAsia="Times New Roman"/>
            <w:color w:val="0000FF"/>
            <w:spacing w:val="0"/>
            <w:position w:val="0"/>
            <w:sz w:val="22"/>
            <w:u w:val="single"/>
            <w:shd w:fill="auto" w:val="clear"/>
          </w:rPr>
          <w:t xml:space="preserve">0000-0003-1631-4824</w:t>
        </w:r>
      </w:hyperlink>
      <w:r>
        <w:rPr>
          <w:rFonts w:ascii="Times New Roman" w:hAnsi="Times New Roman" w:cs="Times New Roman" w:eastAsia="Times New Roman"/>
          <w:color w:val="auto"/>
          <w:spacing w:val="0"/>
          <w:position w:val="0"/>
          <w:sz w:val="22"/>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Jeanette Schulz-Menger </w:t>
      </w:r>
      <w:r>
        <w:rPr>
          <w:rFonts w:ascii="Times New Roman" w:hAnsi="Times New Roman" w:cs="Times New Roman" w:eastAsia="Times New Roman"/>
          <w:color w:val="auto"/>
          <w:spacing w:val="0"/>
          <w:position w:val="0"/>
          <w:sz w:val="22"/>
          <w:shd w:fill="auto" w:val="clear"/>
          <w:vertAlign w:val="superscript"/>
        </w:rPr>
        <w:t xml:space="preserve">b, f, g</w:t>
      </w:r>
      <w:r>
        <w:rPr>
          <w:rFonts w:ascii="Times New Roman" w:hAnsi="Times New Roman" w:cs="Times New Roman" w:eastAsia="Times New Roman"/>
          <w:color w:val="auto"/>
          <w:spacing w:val="0"/>
          <w:position w:val="0"/>
          <w:sz w:val="22"/>
          <w:shd w:fill="auto" w:val="clear"/>
        </w:rPr>
        <w:t xml:space="preserve"> (ORCID 0000-0003-3100-1092 </w:t>
      </w:r>
      <w:r>
        <w:rPr>
          <w:rFonts w:ascii="Times New Roman" w:hAnsi="Times New Roman" w:cs="Times New Roman" w:eastAsia="Times New Roman"/>
          <w:color w:val="auto"/>
          <w:spacing w:val="0"/>
          <w:position w:val="0"/>
          <w:sz w:val="22"/>
          <w:u w:val="single"/>
          <w:shd w:fill="auto" w:val="clear"/>
        </w:rPr>
        <w:t xml:space="preserve">)</w:t>
      </w:r>
    </w:p>
    <w:p>
      <w:pPr>
        <w:spacing w:before="0" w:after="32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Anja Hennemuth </w:t>
      </w:r>
      <w:r>
        <w:rPr>
          <w:rFonts w:ascii="Times New Roman" w:hAnsi="Times New Roman" w:cs="Times New Roman" w:eastAsia="Times New Roman"/>
          <w:color w:val="auto"/>
          <w:spacing w:val="0"/>
          <w:position w:val="0"/>
          <w:sz w:val="22"/>
          <w:shd w:fill="auto" w:val="clear"/>
          <w:vertAlign w:val="superscript"/>
        </w:rPr>
        <w:t xml:space="preserve">a, b, d, f, h</w:t>
      </w:r>
      <w:r>
        <w:rPr>
          <w:rFonts w:ascii="Times New Roman" w:hAnsi="Times New Roman" w:cs="Times New Roman" w:eastAsia="Times New Roman"/>
          <w:color w:val="auto"/>
          <w:spacing w:val="0"/>
          <w:position w:val="0"/>
          <w:sz w:val="22"/>
          <w:shd w:fill="auto" w:val="clear"/>
        </w:rPr>
        <w:t xml:space="preserve"> (ORCID  </w:t>
      </w:r>
      <w:hyperlink xmlns:r="http://schemas.openxmlformats.org/officeDocument/2006/relationships" r:id="docRId7">
        <w:r>
          <w:rPr>
            <w:rFonts w:ascii="Times New Roman" w:hAnsi="Times New Roman" w:cs="Times New Roman" w:eastAsia="Times New Roman"/>
            <w:color w:val="0000FF"/>
            <w:spacing w:val="0"/>
            <w:position w:val="0"/>
            <w:sz w:val="22"/>
            <w:u w:val="single"/>
            <w:shd w:fill="auto" w:val="clear"/>
          </w:rPr>
          <w:t xml:space="preserve">0000-0002-0737-7375</w:t>
        </w:r>
      </w:hyperlink>
      <w:r>
        <w:rPr>
          <w:rFonts w:ascii="Times New Roman" w:hAnsi="Times New Roman" w:cs="Times New Roman" w:eastAsia="Times New Roman"/>
          <w:color w:val="auto"/>
          <w:spacing w:val="0"/>
          <w:position w:val="0"/>
          <w:sz w:val="22"/>
          <w:u w:val="single"/>
          <w:shd w:fill="auto" w:val="clear"/>
        </w:rPr>
        <w:t xml:space="preserve">)</w:t>
      </w:r>
    </w:p>
    <w:p>
      <w:pPr>
        <w:numPr>
          <w:ilvl w:val="0"/>
          <w:numId w:val="4"/>
        </w:numPr>
        <w:spacing w:before="0" w:after="0" w:line="240"/>
        <w:ind w:right="0" w:left="142"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Deutsches Herzzentrum der Charité (DHZC), Institute of Computer-assisted Cardiovascular Medicine, Berlin, Germany</w:t>
      </w:r>
    </w:p>
    <w:p>
      <w:pPr>
        <w:numPr>
          <w:ilvl w:val="0"/>
          <w:numId w:val="4"/>
        </w:numPr>
        <w:spacing w:before="0" w:after="0" w:line="240"/>
        <w:ind w:right="0" w:left="142"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Charité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 Universit</w:t>
      </w:r>
      <w:r>
        <w:rPr>
          <w:rFonts w:ascii="Times New Roman" w:hAnsi="Times New Roman" w:cs="Times New Roman" w:eastAsia="Times New Roman"/>
          <w:color w:val="auto"/>
          <w:spacing w:val="0"/>
          <w:position w:val="0"/>
          <w:sz w:val="22"/>
          <w:shd w:fill="auto" w:val="clear"/>
        </w:rPr>
        <w:t xml:space="preserve">ätsmedizin Berlin, corporate member of Freie Universität Berlin and Humboldt Universität zu Berlin, Berlin, Germany.</w:t>
      </w:r>
    </w:p>
    <w:p>
      <w:pPr>
        <w:numPr>
          <w:ilvl w:val="0"/>
          <w:numId w:val="4"/>
        </w:numPr>
        <w:spacing w:before="0" w:after="0" w:line="240"/>
        <w:ind w:right="0" w:left="142"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Deutsches Herzzentrum der Charité (DHZC), Department of Cardiothoracic and Vascular Surgery, Berlin, Germany</w:t>
      </w:r>
    </w:p>
    <w:p>
      <w:pPr>
        <w:numPr>
          <w:ilvl w:val="0"/>
          <w:numId w:val="4"/>
        </w:numPr>
        <w:spacing w:before="0" w:after="0" w:line="240"/>
        <w:ind w:right="0" w:left="142"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Fraunhofer MEVIS, Berlin, Germany</w:t>
      </w:r>
    </w:p>
    <w:p>
      <w:pPr>
        <w:numPr>
          <w:ilvl w:val="0"/>
          <w:numId w:val="4"/>
        </w:numPr>
        <w:spacing w:before="0" w:after="0" w:line="240"/>
        <w:ind w:right="0" w:left="142"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Physikalisch-Technische Bundesanstalt (PTB), Braunschweig and Berlin, Germany</w:t>
      </w:r>
    </w:p>
    <w:p>
      <w:pPr>
        <w:numPr>
          <w:ilvl w:val="0"/>
          <w:numId w:val="4"/>
        </w:numPr>
        <w:spacing w:before="0" w:after="0" w:line="240"/>
        <w:ind w:right="0" w:left="142"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DZHK (German Center for Cardiovascular Research), Partner Site Berlin, Berlin, Germany</w:t>
      </w:r>
    </w:p>
    <w:p>
      <w:pPr>
        <w:numPr>
          <w:ilvl w:val="0"/>
          <w:numId w:val="4"/>
        </w:numPr>
        <w:spacing w:before="0" w:after="0" w:line="240"/>
        <w:ind w:right="0" w:left="142"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Helios Hospital Berlin-Buch, Department of Cardiology and Nephrology, Berlin, Germany</w:t>
      </w:r>
    </w:p>
    <w:p>
      <w:pPr>
        <w:numPr>
          <w:ilvl w:val="0"/>
          <w:numId w:val="4"/>
        </w:numPr>
        <w:spacing w:before="0" w:after="0" w:line="240"/>
        <w:ind w:right="0" w:left="142"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Department of Diagnostic and Interventional Radiology and Nuclear Medicine, University Medical Center Hamburg-Eppendorf, Germany</w:t>
      </w:r>
    </w:p>
    <w:p>
      <w:pPr>
        <w:spacing w:before="0" w:after="0" w:line="276"/>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Corresponding author: Chiara Manini </w:t>
      </w:r>
      <w:hyperlink xmlns:r="http://schemas.openxmlformats.org/officeDocument/2006/relationships" r:id="docRId8">
        <w:r>
          <w:rPr>
            <w:rFonts w:ascii="Times New Roman" w:hAnsi="Times New Roman" w:cs="Times New Roman" w:eastAsia="Times New Roman"/>
            <w:b/>
            <w:color w:val="0000FF"/>
            <w:spacing w:val="0"/>
            <w:position w:val="0"/>
            <w:sz w:val="22"/>
            <w:u w:val="single"/>
            <w:shd w:fill="auto" w:val="clear"/>
          </w:rPr>
          <w:t xml:space="preserve">chiara.manini@dhzc-charite.de</w:t>
        </w:r>
      </w:hyperlink>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p>
    <w:p>
      <w:pPr>
        <w:keepNext w:val="true"/>
        <w:numPr>
          <w:ilvl w:val="0"/>
          <w:numId w:val="8"/>
        </w:numPr>
        <w:spacing w:before="240" w:after="80" w:line="240"/>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Supplementary Material</w:t>
      </w:r>
    </w:p>
    <w:p>
      <w:pPr>
        <w:keepNext w:val="true"/>
        <w:numPr>
          <w:ilvl w:val="0"/>
          <w:numId w:val="8"/>
        </w:numPr>
        <w:spacing w:before="0" w:after="0" w:line="240"/>
        <w:ind w:right="0" w:left="0" w:firstLine="0"/>
        <w:jc w:val="left"/>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Physical heart phantoms for medical imaging</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keepNext w:val="true"/>
        <w:spacing w:before="0" w:after="200" w:line="240"/>
        <w:ind w:right="0" w:left="0" w:firstLine="0"/>
        <w:jc w:val="left"/>
        <w:rPr>
          <w:rFonts w:ascii="Times New Roman" w:hAnsi="Times New Roman" w:cs="Times New Roman" w:eastAsia="Times New Roman"/>
          <w:i/>
          <w:color w:val="1F497D"/>
          <w:spacing w:val="0"/>
          <w:position w:val="0"/>
          <w:sz w:val="18"/>
          <w:shd w:fill="auto" w:val="clear"/>
        </w:rPr>
      </w:pPr>
      <w:r>
        <w:rPr>
          <w:rFonts w:ascii="Times New Roman" w:hAnsi="Times New Roman" w:cs="Times New Roman" w:eastAsia="Times New Roman"/>
          <w:b/>
          <w:i/>
          <w:color w:val="1F497D"/>
          <w:spacing w:val="0"/>
          <w:position w:val="0"/>
          <w:sz w:val="18"/>
          <w:shd w:fill="auto" w:val="clear"/>
        </w:rPr>
        <w:t xml:space="preserve">Table 1. Physical heart phantoms.</w:t>
      </w:r>
    </w:p>
    <w:tbl>
      <w:tblPr/>
      <w:tblGrid>
        <w:gridCol w:w="568"/>
        <w:gridCol w:w="1538"/>
        <w:gridCol w:w="699"/>
        <w:gridCol w:w="1559"/>
        <w:gridCol w:w="1276"/>
        <w:gridCol w:w="992"/>
        <w:gridCol w:w="1320"/>
        <w:gridCol w:w="1199"/>
        <w:gridCol w:w="1554"/>
      </w:tblGrid>
      <w:tr>
        <w:trPr>
          <w:trHeight w:val="288" w:hRule="auto"/>
          <w:jc w:val="left"/>
        </w:trPr>
        <w:tc>
          <w:tcPr>
            <w:tcW w:w="568" w:type="dxa"/>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38"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Paper </w:t>
            </w:r>
          </w:p>
        </w:tc>
        <w:tc>
          <w:tcPr>
            <w:tcW w:w="699" w:type="dxa"/>
            <w:tcBorders>
              <w:top w:val="single" w:color="000000" w:sz="0"/>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Year</w:t>
            </w:r>
          </w:p>
        </w:tc>
        <w:tc>
          <w:tcPr>
            <w:tcW w:w="1559" w:type="dxa"/>
            <w:tcBorders>
              <w:top w:val="single" w:color="000000" w:sz="0"/>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Anatomical Model</w:t>
            </w:r>
          </w:p>
        </w:tc>
        <w:tc>
          <w:tcPr>
            <w:tcW w:w="1276" w:type="dxa"/>
            <w:tcBorders>
              <w:top w:val="single" w:color="000000" w:sz="0"/>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Dynamics</w:t>
            </w:r>
          </w:p>
        </w:tc>
        <w:tc>
          <w:tcPr>
            <w:tcW w:w="992" w:type="dxa"/>
            <w:tcBorders>
              <w:top w:val="single" w:color="000000" w:sz="0"/>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Disease simulation</w:t>
            </w:r>
          </w:p>
        </w:tc>
        <w:tc>
          <w:tcPr>
            <w:tcW w:w="1320" w:type="dxa"/>
            <w:tcBorders>
              <w:top w:val="single" w:color="000000" w:sz="0"/>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Personalizable</w:t>
            </w:r>
          </w:p>
        </w:tc>
        <w:tc>
          <w:tcPr>
            <w:tcW w:w="1199" w:type="dxa"/>
            <w:tcBorders>
              <w:top w:val="single" w:color="000000" w:sz="0"/>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Modality</w:t>
            </w:r>
          </w:p>
        </w:tc>
        <w:tc>
          <w:tcPr>
            <w:tcW w:w="1554" w:type="dxa"/>
            <w:tcBorders>
              <w:top w:val="single" w:color="000000" w:sz="0"/>
              <w:left w:val="single" w:color="000000" w:sz="4"/>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Applications</w:t>
            </w:r>
          </w:p>
        </w:tc>
      </w:tr>
      <w:tr>
        <w:trPr>
          <w:trHeight w:val="864" w:hRule="auto"/>
          <w:jc w:val="left"/>
        </w:trPr>
        <w:tc>
          <w:tcPr>
            <w:tcW w:w="568"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38" w:type="dxa"/>
            <w:tcBorders>
              <w:top w:val="single" w:color="000000" w:sz="4"/>
              <w:left w:val="single" w:color="000000" w:sz="0"/>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D. Debrun et al.</w:t>
            </w:r>
          </w:p>
        </w:tc>
        <w:tc>
          <w:tcPr>
            <w:tcW w:w="6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2005</w:t>
            </w:r>
          </w:p>
        </w:tc>
        <w:tc>
          <w:tcPr>
            <w:tcW w:w="1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inner and outer wall of left myocardium</w:t>
            </w:r>
          </w:p>
        </w:tc>
        <w:tc>
          <w:tcPr>
            <w:tcW w:w="1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volume variation with an external pump</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no</w:t>
            </w:r>
          </w:p>
        </w:tc>
        <w:tc>
          <w:tcPr>
            <w:tcW w:w="13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no</w:t>
            </w:r>
          </w:p>
        </w:tc>
        <w:tc>
          <w:tcPr>
            <w:tcW w:w="11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gated SPECT and 4D echo</w:t>
            </w:r>
          </w:p>
        </w:tc>
        <w:tc>
          <w:tcPr>
            <w:tcW w:w="1554"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Volume measurement</w:t>
            </w:r>
          </w:p>
        </w:tc>
      </w:tr>
      <w:tr>
        <w:trPr>
          <w:trHeight w:val="1440" w:hRule="auto"/>
          <w:jc w:val="left"/>
        </w:trPr>
        <w:tc>
          <w:tcPr>
            <w:tcW w:w="568"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38" w:type="dxa"/>
            <w:tcBorders>
              <w:top w:val="single" w:color="000000" w:sz="4"/>
              <w:left w:val="single" w:color="000000" w:sz="0"/>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Y. Zhu et al.</w:t>
            </w:r>
          </w:p>
        </w:tc>
        <w:tc>
          <w:tcPr>
            <w:tcW w:w="6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2014</w:t>
            </w:r>
          </w:p>
        </w:tc>
        <w:tc>
          <w:tcPr>
            <w:tcW w:w="1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left and right ventricle</w:t>
            </w:r>
          </w:p>
        </w:tc>
        <w:tc>
          <w:tcPr>
            <w:tcW w:w="1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computer controlled ventricle motion</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no</w:t>
            </w:r>
          </w:p>
        </w:tc>
        <w:tc>
          <w:tcPr>
            <w:tcW w:w="13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no</w:t>
            </w:r>
          </w:p>
        </w:tc>
        <w:tc>
          <w:tcPr>
            <w:tcW w:w="11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MRI</w:t>
            </w:r>
          </w:p>
        </w:tc>
        <w:tc>
          <w:tcPr>
            <w:tcW w:w="1554"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Validation of computational heart model</w:t>
            </w:r>
          </w:p>
        </w:tc>
      </w:tr>
      <w:tr>
        <w:trPr>
          <w:trHeight w:val="864" w:hRule="auto"/>
          <w:jc w:val="left"/>
        </w:trPr>
        <w:tc>
          <w:tcPr>
            <w:tcW w:w="568"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38" w:type="dxa"/>
            <w:tcBorders>
              <w:top w:val="single" w:color="000000" w:sz="4"/>
              <w:left w:val="single" w:color="000000" w:sz="0"/>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A. Krakovich et al.</w:t>
            </w:r>
          </w:p>
        </w:tc>
        <w:tc>
          <w:tcPr>
            <w:tcW w:w="6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2021</w:t>
            </w:r>
          </w:p>
        </w:tc>
        <w:tc>
          <w:tcPr>
            <w:tcW w:w="1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inner and outer wall of left myocardium</w:t>
            </w:r>
          </w:p>
        </w:tc>
        <w:tc>
          <w:tcPr>
            <w:tcW w:w="1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passive ventricle distension through a pulsatile pump</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no</w:t>
            </w:r>
          </w:p>
        </w:tc>
        <w:tc>
          <w:tcPr>
            <w:tcW w:w="13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no</w:t>
            </w:r>
          </w:p>
        </w:tc>
        <w:tc>
          <w:tcPr>
            <w:tcW w:w="11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SPECT</w:t>
            </w:r>
          </w:p>
        </w:tc>
        <w:tc>
          <w:tcPr>
            <w:tcW w:w="1554"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Myocardial blood flow measurement validation on SPECT system</w:t>
            </w:r>
          </w:p>
        </w:tc>
      </w:tr>
      <w:tr>
        <w:trPr>
          <w:trHeight w:val="864" w:hRule="auto"/>
          <w:jc w:val="left"/>
        </w:trPr>
        <w:tc>
          <w:tcPr>
            <w:tcW w:w="568"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38" w:type="dxa"/>
            <w:tcBorders>
              <w:top w:val="single" w:color="000000" w:sz="4"/>
              <w:left w:val="single" w:color="000000" w:sz="0"/>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A. Krakovich et al. </w:t>
            </w:r>
          </w:p>
        </w:tc>
        <w:tc>
          <w:tcPr>
            <w:tcW w:w="6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2023</w:t>
            </w:r>
          </w:p>
        </w:tc>
        <w:tc>
          <w:tcPr>
            <w:tcW w:w="1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mechanical cardiac phantom [3] in anthropomorphic torso</w:t>
            </w:r>
          </w:p>
        </w:tc>
        <w:tc>
          <w:tcPr>
            <w:tcW w:w="1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passive ventricle distension through a pulsatile pump</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no</w:t>
            </w:r>
          </w:p>
        </w:tc>
        <w:tc>
          <w:tcPr>
            <w:tcW w:w="13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no</w:t>
            </w:r>
          </w:p>
        </w:tc>
        <w:tc>
          <w:tcPr>
            <w:tcW w:w="11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SPECT</w:t>
            </w:r>
          </w:p>
        </w:tc>
        <w:tc>
          <w:tcPr>
            <w:tcW w:w="1554"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Myocardial blood flow measurement</w:t>
            </w:r>
          </w:p>
        </w:tc>
      </w:tr>
      <w:tr>
        <w:trPr>
          <w:trHeight w:val="1728" w:hRule="auto"/>
          <w:jc w:val="left"/>
        </w:trPr>
        <w:tc>
          <w:tcPr>
            <w:tcW w:w="568"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38" w:type="dxa"/>
            <w:tcBorders>
              <w:top w:val="single" w:color="000000" w:sz="4"/>
              <w:left w:val="single" w:color="000000" w:sz="0"/>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spacing w:val="0"/>
                <w:position w:val="0"/>
                <w:shd w:fill="auto" w:val="clear"/>
              </w:rPr>
            </w:pPr>
            <w:hyperlink xmlns:r="http://schemas.openxmlformats.org/officeDocument/2006/relationships" r:id="docRId9">
              <w:r>
                <w:rPr>
                  <w:rFonts w:ascii="Calibri" w:hAnsi="Calibri" w:cs="Calibri" w:eastAsia="Calibri"/>
                  <w:color w:val="0000FF"/>
                  <w:spacing w:val="0"/>
                  <w:position w:val="0"/>
                  <w:sz w:val="18"/>
                  <w:u w:val="single"/>
                  <w:shd w:fill="auto" w:val="clear"/>
                </w:rPr>
                <w:t xml:space="preserve">SUM NUCLEAR </w:t>
              </w:r>
            </w:hyperlink>
            <w:r>
              <w:rPr>
                <w:rFonts w:ascii="Calibri" w:hAnsi="Calibri" w:cs="Calibri" w:eastAsia="Calibri"/>
                <w:color w:val="0000FF"/>
                <w:spacing w:val="0"/>
                <w:position w:val="0"/>
                <w:sz w:val="18"/>
                <w:u w:val="single"/>
                <w:shd w:fill="auto" w:val="clear"/>
              </w:rPr>
              <w:br/>
            </w:r>
            <w:hyperlink xmlns:r="http://schemas.openxmlformats.org/officeDocument/2006/relationships" r:id="docRId10">
              <w:r>
                <w:rPr>
                  <w:rFonts w:ascii="Calibri" w:hAnsi="Calibri" w:cs="Calibri" w:eastAsia="Calibri"/>
                  <w:color w:val="0000FF"/>
                  <w:spacing w:val="0"/>
                  <w:position w:val="0"/>
                  <w:sz w:val="18"/>
                  <w:u w:val="single"/>
                  <w:shd w:fill="auto" w:val="clear"/>
                </w:rPr>
                <w:t xml:space="preserve"> https://www.cirsinc.com/products/radiation-therapy/dynamic-cardiac-phantom/</w:t>
              </w:r>
            </w:hyperlink>
          </w:p>
        </w:tc>
        <w:tc>
          <w:tcPr>
            <w:tcW w:w="6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whole heart</w:t>
            </w:r>
          </w:p>
        </w:tc>
        <w:tc>
          <w:tcPr>
            <w:tcW w:w="1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cardiac motion (translation and rotation) + breathing motion (motion control software)</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no</w:t>
            </w:r>
          </w:p>
        </w:tc>
        <w:tc>
          <w:tcPr>
            <w:tcW w:w="132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no</w:t>
            </w:r>
          </w:p>
        </w:tc>
        <w:tc>
          <w:tcPr>
            <w:tcW w:w="11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CT</w:t>
            </w:r>
          </w:p>
        </w:tc>
        <w:tc>
          <w:tcPr>
            <w:tcW w:w="1554"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calcification detection, iodine contrast resolution and ECG signal gating</w:t>
            </w:r>
          </w:p>
        </w:tc>
      </w:tr>
    </w:tbl>
    <w:p>
      <w:pPr>
        <w:spacing w:before="0" w:after="0" w:line="240"/>
        <w:ind w:right="0" w:left="0" w:firstLine="0"/>
        <w:jc w:val="left"/>
        <w:rPr>
          <w:rFonts w:ascii="Times New Roman" w:hAnsi="Times New Roman" w:cs="Times New Roman" w:eastAsia="Times New Roman"/>
          <w:color w:val="auto"/>
          <w:spacing w:val="0"/>
          <w:position w:val="0"/>
          <w:sz w:val="22"/>
          <w:shd w:fill="FFFF00"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FFFF00" w:val="clear"/>
        </w:rPr>
      </w:pPr>
    </w:p>
    <w:p>
      <w:pPr>
        <w:keepNext w:val="true"/>
        <w:numPr>
          <w:ilvl w:val="0"/>
          <w:numId w:val="30"/>
        </w:numPr>
        <w:spacing w:before="0" w:after="0" w:line="240"/>
        <w:ind w:right="0" w:left="0" w:firstLine="0"/>
        <w:jc w:val="left"/>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Computational heart phantoms</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keepNext w:val="true"/>
        <w:spacing w:before="0" w:after="200" w:line="240"/>
        <w:ind w:right="0" w:left="0" w:firstLine="0"/>
        <w:jc w:val="left"/>
        <w:rPr>
          <w:rFonts w:ascii="Times New Roman" w:hAnsi="Times New Roman" w:cs="Times New Roman" w:eastAsia="Times New Roman"/>
          <w:i/>
          <w:color w:val="1F497D"/>
          <w:spacing w:val="0"/>
          <w:position w:val="0"/>
          <w:sz w:val="18"/>
          <w:shd w:fill="auto" w:val="clear"/>
        </w:rPr>
      </w:pPr>
      <w:r>
        <w:rPr>
          <w:rFonts w:ascii="Times New Roman" w:hAnsi="Times New Roman" w:cs="Times New Roman" w:eastAsia="Times New Roman"/>
          <w:b/>
          <w:i/>
          <w:color w:val="1F497D"/>
          <w:spacing w:val="0"/>
          <w:position w:val="0"/>
          <w:sz w:val="18"/>
          <w:shd w:fill="auto" w:val="clear"/>
        </w:rPr>
        <w:t xml:space="preserve">Table 2. Computational heart phantoms.</w:t>
      </w:r>
    </w:p>
    <w:tbl>
      <w:tblPr/>
      <w:tblGrid>
        <w:gridCol w:w="599"/>
        <w:gridCol w:w="1107"/>
        <w:gridCol w:w="708"/>
        <w:gridCol w:w="1414"/>
        <w:gridCol w:w="1134"/>
        <w:gridCol w:w="992"/>
        <w:gridCol w:w="1276"/>
        <w:gridCol w:w="1134"/>
        <w:gridCol w:w="992"/>
        <w:gridCol w:w="1389"/>
      </w:tblGrid>
      <w:tr>
        <w:trPr>
          <w:trHeight w:val="288" w:hRule="auto"/>
          <w:jc w:val="left"/>
        </w:trPr>
        <w:tc>
          <w:tcPr>
            <w:tcW w:w="599" w:type="dxa"/>
            <w:tcBorders>
              <w:top w:val="single" w:color="000000" w:sz="0"/>
              <w:left w:val="single" w:color="000000" w:sz="0"/>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07" w:type="dxa"/>
            <w:tcBorders>
              <w:top w:val="single" w:color="000000" w:sz="0"/>
              <w:left w:val="single" w:color="000000" w:sz="0"/>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Paper </w:t>
            </w:r>
          </w:p>
        </w:tc>
        <w:tc>
          <w:tcPr>
            <w:tcW w:w="708" w:type="dxa"/>
            <w:tcBorders>
              <w:top w:val="single" w:color="000000" w:sz="0"/>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Year</w:t>
            </w:r>
          </w:p>
        </w:tc>
        <w:tc>
          <w:tcPr>
            <w:tcW w:w="1414" w:type="dxa"/>
            <w:tcBorders>
              <w:top w:val="single" w:color="000000" w:sz="0"/>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Anatomical Model</w:t>
            </w:r>
          </w:p>
        </w:tc>
        <w:tc>
          <w:tcPr>
            <w:tcW w:w="1134" w:type="dxa"/>
            <w:tcBorders>
              <w:top w:val="single" w:color="000000" w:sz="0"/>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Dynamics</w:t>
            </w:r>
          </w:p>
        </w:tc>
        <w:tc>
          <w:tcPr>
            <w:tcW w:w="992" w:type="dxa"/>
            <w:tcBorders>
              <w:top w:val="single" w:color="000000" w:sz="0"/>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Disease simulation</w:t>
            </w:r>
          </w:p>
        </w:tc>
        <w:tc>
          <w:tcPr>
            <w:tcW w:w="1276" w:type="dxa"/>
            <w:tcBorders>
              <w:top w:val="single" w:color="000000" w:sz="0"/>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Personalizable</w:t>
            </w:r>
          </w:p>
        </w:tc>
        <w:tc>
          <w:tcPr>
            <w:tcW w:w="1134" w:type="dxa"/>
            <w:tcBorders>
              <w:top w:val="single" w:color="000000" w:sz="0"/>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Image Simulation</w:t>
            </w:r>
          </w:p>
        </w:tc>
        <w:tc>
          <w:tcPr>
            <w:tcW w:w="992" w:type="dxa"/>
            <w:tcBorders>
              <w:top w:val="single" w:color="000000" w:sz="0"/>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Modality</w:t>
            </w:r>
          </w:p>
        </w:tc>
        <w:tc>
          <w:tcPr>
            <w:tcW w:w="1389" w:type="dxa"/>
            <w:tcBorders>
              <w:top w:val="single" w:color="000000" w:sz="0"/>
              <w:left w:val="single" w:color="000000" w:sz="4"/>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Applications</w:t>
            </w:r>
          </w:p>
        </w:tc>
      </w:tr>
      <w:tr>
        <w:trPr>
          <w:trHeight w:val="864" w:hRule="auto"/>
          <w:jc w:val="left"/>
        </w:trPr>
        <w:tc>
          <w:tcPr>
            <w:tcW w:w="599" w:type="dxa"/>
            <w:tcBorders>
              <w:top w:val="single" w:color="000000" w:sz="0"/>
              <w:left w:val="single" w:color="000000" w:sz="0"/>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07" w:type="dxa"/>
            <w:tcBorders>
              <w:top w:val="single" w:color="000000" w:sz="4"/>
              <w:left w:val="single" w:color="000000" w:sz="0"/>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Segars et al.</w:t>
            </w:r>
          </w:p>
        </w:tc>
        <w:tc>
          <w:tcPr>
            <w:tcW w:w="7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1999</w:t>
            </w:r>
          </w:p>
        </w:tc>
        <w:tc>
          <w:tcPr>
            <w:tcW w:w="14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4D NURBS</w:t>
            </w: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4D NURBS observation based</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no</w:t>
            </w:r>
          </w:p>
        </w:tc>
        <w:tc>
          <w:tcPr>
            <w:tcW w:w="1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no</w:t>
            </w: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no</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89"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864" w:hRule="auto"/>
          <w:jc w:val="left"/>
        </w:trPr>
        <w:tc>
          <w:tcPr>
            <w:tcW w:w="599" w:type="dxa"/>
            <w:tcBorders>
              <w:top w:val="single" w:color="000000" w:sz="0"/>
              <w:left w:val="single" w:color="000000" w:sz="0"/>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07" w:type="dxa"/>
            <w:tcBorders>
              <w:top w:val="single" w:color="000000" w:sz="4"/>
              <w:left w:val="single" w:color="000000" w:sz="0"/>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Segars et al.</w:t>
            </w:r>
          </w:p>
        </w:tc>
        <w:tc>
          <w:tcPr>
            <w:tcW w:w="7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2008</w:t>
            </w:r>
          </w:p>
        </w:tc>
        <w:tc>
          <w:tcPr>
            <w:tcW w:w="14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model from Segars 1999 incorporated in torso</w:t>
            </w: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motion from Segars 1999</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no</w:t>
            </w:r>
          </w:p>
        </w:tc>
        <w:tc>
          <w:tcPr>
            <w:tcW w:w="1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no</w:t>
            </w: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analytical projection algorithm</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CT</w:t>
            </w:r>
          </w:p>
        </w:tc>
        <w:tc>
          <w:tcPr>
            <w:tcW w:w="1389"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864" w:hRule="auto"/>
          <w:jc w:val="left"/>
        </w:trPr>
        <w:tc>
          <w:tcPr>
            <w:tcW w:w="599" w:type="dxa"/>
            <w:tcBorders>
              <w:top w:val="single" w:color="000000" w:sz="0"/>
              <w:left w:val="single" w:color="000000" w:sz="0"/>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07" w:type="dxa"/>
            <w:tcBorders>
              <w:top w:val="single" w:color="000000" w:sz="4"/>
              <w:left w:val="single" w:color="000000" w:sz="0"/>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Segars et al.</w:t>
            </w:r>
          </w:p>
        </w:tc>
        <w:tc>
          <w:tcPr>
            <w:tcW w:w="7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2009</w:t>
            </w:r>
          </w:p>
        </w:tc>
        <w:tc>
          <w:tcPr>
            <w:tcW w:w="14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model from Segars 1999 incorporated in torso</w:t>
            </w: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motion from Segars 1999</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no</w:t>
            </w:r>
          </w:p>
        </w:tc>
        <w:tc>
          <w:tcPr>
            <w:tcW w:w="1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no</w:t>
            </w: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no</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89"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440" w:hRule="auto"/>
          <w:jc w:val="left"/>
        </w:trPr>
        <w:tc>
          <w:tcPr>
            <w:tcW w:w="599"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07" w:type="dxa"/>
            <w:tcBorders>
              <w:top w:val="single" w:color="000000" w:sz="4"/>
              <w:left w:val="single" w:color="000000" w:sz="0"/>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Segars et al.</w:t>
            </w:r>
          </w:p>
        </w:tc>
        <w:tc>
          <w:tcPr>
            <w:tcW w:w="7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2010</w:t>
            </w:r>
          </w:p>
        </w:tc>
        <w:tc>
          <w:tcPr>
            <w:tcW w:w="14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whole body model based on scaled segmentations</w:t>
            </w: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observation based respiratory and cardiac motion models</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yes</w:t>
            </w:r>
          </w:p>
        </w:tc>
        <w:tc>
          <w:tcPr>
            <w:tcW w:w="1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no (XCAT)</w:t>
            </w: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analytical projection algorithm (Segars 2008)</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CT</w:t>
            </w:r>
          </w:p>
        </w:tc>
        <w:tc>
          <w:tcPr>
            <w:tcW w:w="1389"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improve imaging instrumentation, data acquisition, techniques, and image reconstruction and processing methods</w:t>
            </w:r>
          </w:p>
        </w:tc>
      </w:tr>
      <w:tr>
        <w:trPr>
          <w:trHeight w:val="1440" w:hRule="auto"/>
          <w:jc w:val="left"/>
        </w:trPr>
        <w:tc>
          <w:tcPr>
            <w:tcW w:w="599" w:type="dxa"/>
            <w:tcBorders>
              <w:top w:val="single" w:color="000000" w:sz="0"/>
              <w:left w:val="single" w:color="000000" w:sz="0"/>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07" w:type="dxa"/>
            <w:tcBorders>
              <w:top w:val="single" w:color="000000" w:sz="4"/>
              <w:left w:val="single" w:color="000000" w:sz="0"/>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Wissmann et al.</w:t>
            </w:r>
          </w:p>
        </w:tc>
        <w:tc>
          <w:tcPr>
            <w:tcW w:w="7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2014</w:t>
            </w:r>
          </w:p>
        </w:tc>
        <w:tc>
          <w:tcPr>
            <w:tcW w:w="14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model from Segars 2010</w:t>
            </w: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observation based respiratory and cardiac motion models</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yes</w:t>
            </w:r>
          </w:p>
        </w:tc>
        <w:tc>
          <w:tcPr>
            <w:tcW w:w="1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no (XCAT)</w:t>
            </w: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simulation operators considering tissue properties, sequence, coil, noise</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MRI</w:t>
            </w:r>
          </w:p>
        </w:tc>
        <w:tc>
          <w:tcPr>
            <w:tcW w:w="1389"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improve imaging instrumentation, data acquisition, techniques, and image reconstruction and processing methods</w:t>
            </w:r>
          </w:p>
        </w:tc>
      </w:tr>
      <w:tr>
        <w:trPr>
          <w:trHeight w:val="1152" w:hRule="auto"/>
          <w:jc w:val="left"/>
        </w:trPr>
        <w:tc>
          <w:tcPr>
            <w:tcW w:w="599" w:type="dxa"/>
            <w:tcBorders>
              <w:top w:val="single" w:color="000000" w:sz="0"/>
              <w:left w:val="single" w:color="000000" w:sz="0"/>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07" w:type="dxa"/>
            <w:tcBorders>
              <w:top w:val="single" w:color="000000" w:sz="4"/>
              <w:left w:val="single" w:color="000000" w:sz="0"/>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Baillargeon et al.</w:t>
            </w:r>
          </w:p>
        </w:tc>
        <w:tc>
          <w:tcPr>
            <w:tcW w:w="7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2014</w:t>
            </w:r>
          </w:p>
        </w:tc>
        <w:tc>
          <w:tcPr>
            <w:tcW w:w="14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Model based on CT and MRI image data</w:t>
            </w: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FE model with excitation-contraction coupling</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yes</w:t>
            </w:r>
          </w:p>
        </w:tc>
        <w:tc>
          <w:tcPr>
            <w:tcW w:w="1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no</w:t>
            </w: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no</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89"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simulations for device design and treatment planning</w:t>
            </w:r>
          </w:p>
        </w:tc>
      </w:tr>
      <w:tr>
        <w:trPr>
          <w:trHeight w:val="576" w:hRule="auto"/>
          <w:jc w:val="left"/>
        </w:trPr>
        <w:tc>
          <w:tcPr>
            <w:tcW w:w="599" w:type="dxa"/>
            <w:tcBorders>
              <w:top w:val="single" w:color="000000" w:sz="0"/>
              <w:left w:val="single" w:color="000000" w:sz="0"/>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07" w:type="dxa"/>
            <w:tcBorders>
              <w:top w:val="single" w:color="000000" w:sz="4"/>
              <w:left w:val="single" w:color="000000" w:sz="0"/>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Gao et al.</w:t>
            </w:r>
          </w:p>
        </w:tc>
        <w:tc>
          <w:tcPr>
            <w:tcW w:w="7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2017</w:t>
            </w:r>
          </w:p>
        </w:tc>
        <w:tc>
          <w:tcPr>
            <w:tcW w:w="14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MRI image-based LV-MV model with</w:t>
            </w: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FE-FSI model</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no</w:t>
            </w:r>
          </w:p>
        </w:tc>
        <w:tc>
          <w:tcPr>
            <w:tcW w:w="1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yes</w:t>
            </w: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no</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389"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model-based advanced analysis of heart diseases</w:t>
            </w:r>
          </w:p>
        </w:tc>
      </w:tr>
      <w:tr>
        <w:trPr>
          <w:trHeight w:val="2016" w:hRule="auto"/>
          <w:jc w:val="left"/>
        </w:trPr>
        <w:tc>
          <w:tcPr>
            <w:tcW w:w="599" w:type="dxa"/>
            <w:tcBorders>
              <w:top w:val="single" w:color="000000" w:sz="0"/>
              <w:left w:val="single" w:color="000000" w:sz="0"/>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07" w:type="dxa"/>
            <w:tcBorders>
              <w:top w:val="single" w:color="000000" w:sz="4"/>
              <w:left w:val="single" w:color="000000" w:sz="0"/>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Zhou et al</w:t>
            </w:r>
          </w:p>
        </w:tc>
        <w:tc>
          <w:tcPr>
            <w:tcW w:w="7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2018</w:t>
            </w:r>
          </w:p>
        </w:tc>
        <w:tc>
          <w:tcPr>
            <w:tcW w:w="14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RV/LV image-based</w:t>
            </w: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electromechanical model</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yes</w:t>
            </w:r>
          </w:p>
        </w:tc>
        <w:tc>
          <w:tcPr>
            <w:tcW w:w="1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yes</w:t>
            </w: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physical simulators (OD1N) with parameters for T1 and T2 from literature (</w:t>
            </w:r>
            <w:hyperlink xmlns:r="http://schemas.openxmlformats.org/officeDocument/2006/relationships" r:id="docRId11">
              <w:r>
                <w:rPr>
                  <w:rFonts w:ascii="Calibri" w:hAnsi="Calibri" w:cs="Calibri" w:eastAsia="Calibri"/>
                  <w:color w:val="0000FF"/>
                  <w:spacing w:val="0"/>
                  <w:position w:val="0"/>
                  <w:sz w:val="18"/>
                  <w:u w:val="single"/>
                  <w:shd w:fill="auto" w:val="clear"/>
                </w:rPr>
                <w:t xml:space="preserve">http://od1n.sourceforge.net/</w:t>
              </w:r>
            </w:hyperlink>
            <w:r>
              <w:rPr>
                <w:rFonts w:ascii="Calibri" w:hAnsi="Calibri" w:cs="Calibri" w:eastAsia="Calibri"/>
                <w:color w:val="auto"/>
                <w:spacing w:val="0"/>
                <w:position w:val="0"/>
                <w:sz w:val="18"/>
                <w:shd w:fill="auto" w:val="clear"/>
              </w:rPr>
              <w:t xml:space="preserve">)</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Echo, MRI</w:t>
            </w:r>
          </w:p>
        </w:tc>
        <w:tc>
          <w:tcPr>
            <w:tcW w:w="1389"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evaluation of post-processing</w:t>
            </w:r>
          </w:p>
        </w:tc>
      </w:tr>
      <w:tr>
        <w:trPr>
          <w:trHeight w:val="2304" w:hRule="auto"/>
          <w:jc w:val="left"/>
        </w:trPr>
        <w:tc>
          <w:tcPr>
            <w:tcW w:w="599" w:type="dxa"/>
            <w:tcBorders>
              <w:top w:val="single" w:color="000000" w:sz="0"/>
              <w:left w:val="single" w:color="000000" w:sz="0"/>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07" w:type="dxa"/>
            <w:tcBorders>
              <w:top w:val="single" w:color="000000" w:sz="4"/>
              <w:left w:val="single" w:color="000000" w:sz="0"/>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Segars et al.</w:t>
            </w:r>
          </w:p>
        </w:tc>
        <w:tc>
          <w:tcPr>
            <w:tcW w:w="7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2019</w:t>
            </w:r>
          </w:p>
        </w:tc>
        <w:tc>
          <w:tcPr>
            <w:tcW w:w="14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extension of model from Segars 2010, finite element model of the whole heart based on Living Heart Project (Baillargeon et al.)</w:t>
            </w: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FE model with input of hemodynamic, electromechanical parameters</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yes</w:t>
            </w:r>
          </w:p>
        </w:tc>
        <w:tc>
          <w:tcPr>
            <w:tcW w:w="1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no (XCAT)</w:t>
            </w: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analytical projection algorithm (Segars 2008)</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CT</w:t>
            </w:r>
          </w:p>
        </w:tc>
        <w:tc>
          <w:tcPr>
            <w:tcW w:w="1389"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study the effects of anatomy and motion on medical images</w:t>
            </w:r>
          </w:p>
        </w:tc>
      </w:tr>
      <w:tr>
        <w:trPr>
          <w:trHeight w:val="864" w:hRule="auto"/>
          <w:jc w:val="left"/>
        </w:trPr>
        <w:tc>
          <w:tcPr>
            <w:tcW w:w="599" w:type="dxa"/>
            <w:tcBorders>
              <w:top w:val="single" w:color="000000" w:sz="0"/>
              <w:left w:val="single" w:color="000000" w:sz="0"/>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07" w:type="dxa"/>
            <w:tcBorders>
              <w:top w:val="single" w:color="000000" w:sz="4"/>
              <w:left w:val="single" w:color="000000" w:sz="0"/>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Gilbert et al.</w:t>
            </w:r>
          </w:p>
        </w:tc>
        <w:tc>
          <w:tcPr>
            <w:tcW w:w="7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2021</w:t>
            </w:r>
          </w:p>
        </w:tc>
        <w:tc>
          <w:tcPr>
            <w:tcW w:w="14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Whole Heart Statistical shape model</w:t>
            </w: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none</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no</w:t>
            </w:r>
          </w:p>
        </w:tc>
        <w:tc>
          <w:tcPr>
            <w:tcW w:w="1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yes</w:t>
            </w: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CycleGAN</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Echo</w:t>
            </w:r>
          </w:p>
        </w:tc>
        <w:tc>
          <w:tcPr>
            <w:tcW w:w="1389"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synthetic data generation for training of AI models</w:t>
            </w:r>
          </w:p>
        </w:tc>
      </w:tr>
      <w:tr>
        <w:trPr>
          <w:trHeight w:val="1152" w:hRule="auto"/>
          <w:jc w:val="left"/>
        </w:trPr>
        <w:tc>
          <w:tcPr>
            <w:tcW w:w="599" w:type="dxa"/>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07" w:type="dxa"/>
            <w:tcBorders>
              <w:top w:val="single" w:color="000000" w:sz="4"/>
              <w:left w:val="single" w:color="000000" w:sz="0"/>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Hanafy et al.</w:t>
            </w:r>
          </w:p>
        </w:tc>
        <w:tc>
          <w:tcPr>
            <w:tcW w:w="70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2021</w:t>
            </w:r>
          </w:p>
        </w:tc>
        <w:tc>
          <w:tcPr>
            <w:tcW w:w="14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mathematical ellipsoidal model</w:t>
            </w: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statistical volume models from observations</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based on observations</w:t>
            </w:r>
          </w:p>
        </w:tc>
        <w:tc>
          <w:tcPr>
            <w:tcW w:w="12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no</w:t>
            </w:r>
          </w:p>
        </w:tc>
        <w:tc>
          <w:tcPr>
            <w:tcW w:w="11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observation-based with Poisson noise model</w:t>
            </w:r>
          </w:p>
        </w:tc>
        <w:tc>
          <w:tcPr>
            <w:tcW w:w="9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SPECT</w:t>
            </w:r>
          </w:p>
        </w:tc>
        <w:tc>
          <w:tcPr>
            <w:tcW w:w="1389" w:type="dxa"/>
            <w:tcBorders>
              <w:top w:val="single" w:color="000000" w:sz="4"/>
              <w:left w:val="single" w:color="000000" w:sz="4"/>
              <w:bottom w:val="single" w:color="000000" w:sz="4"/>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evaluation of post-processing</w:t>
            </w:r>
          </w:p>
        </w:tc>
      </w:tr>
    </w:tbl>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keepNext w:val="true"/>
        <w:numPr>
          <w:ilvl w:val="0"/>
          <w:numId w:val="68"/>
        </w:numPr>
        <w:spacing w:before="0" w:after="0" w:line="360"/>
        <w:ind w:right="0" w:left="0" w:firstLine="0"/>
        <w:jc w:val="left"/>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Quantitative parameter evaluation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Quantitative parameter values computed on segmentation and corresponding ground truth ones are reported in Table 3, Table 4 and Table 5.</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keepNext w:val="true"/>
        <w:spacing w:before="0" w:after="0" w:line="240"/>
        <w:ind w:right="0" w:left="0" w:firstLine="0"/>
        <w:jc w:val="left"/>
        <w:rPr>
          <w:rFonts w:ascii="Times New Roman" w:hAnsi="Times New Roman" w:cs="Times New Roman" w:eastAsia="Times New Roman"/>
          <w:i/>
          <w:color w:val="1F497D"/>
          <w:spacing w:val="0"/>
          <w:position w:val="0"/>
          <w:sz w:val="18"/>
          <w:shd w:fill="auto" w:val="clear"/>
        </w:rPr>
      </w:pPr>
      <w:r>
        <w:rPr>
          <w:rFonts w:ascii="Times New Roman" w:hAnsi="Times New Roman" w:cs="Times New Roman" w:eastAsia="Times New Roman"/>
          <w:b/>
          <w:i/>
          <w:color w:val="1F497D"/>
          <w:spacing w:val="0"/>
          <w:position w:val="0"/>
          <w:sz w:val="18"/>
          <w:shd w:fill="auto" w:val="clear"/>
        </w:rPr>
        <w:t xml:space="preserve">Table 3. Quantitative parameter CASE 1. </w:t>
      </w:r>
      <w:r>
        <w:rPr>
          <w:rFonts w:ascii="Times New Roman" w:hAnsi="Times New Roman" w:cs="Times New Roman" w:eastAsia="Times New Roman"/>
          <w:i/>
          <w:color w:val="1F497D"/>
          <w:spacing w:val="0"/>
          <w:position w:val="0"/>
          <w:sz w:val="18"/>
          <w:shd w:fill="auto" w:val="clear"/>
        </w:rPr>
        <w:t xml:space="preserve">Values computed on segmented valve and corresponding ground truth values. </w:t>
      </w:r>
    </w:p>
    <w:tbl>
      <w:tblPr/>
      <w:tblGrid>
        <w:gridCol w:w="830"/>
        <w:gridCol w:w="2085"/>
        <w:gridCol w:w="899"/>
        <w:gridCol w:w="899"/>
        <w:gridCol w:w="899"/>
        <w:gridCol w:w="899"/>
        <w:gridCol w:w="1294"/>
        <w:gridCol w:w="995"/>
      </w:tblGrid>
      <w:tr>
        <w:trPr>
          <w:trHeight w:val="259" w:hRule="auto"/>
          <w:jc w:val="left"/>
        </w:trPr>
        <w:tc>
          <w:tcPr>
            <w:tcW w:w="83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 </w:t>
            </w:r>
          </w:p>
        </w:tc>
        <w:tc>
          <w:tcPr>
            <w:tcW w:w="7970" w:type="dxa"/>
            <w:gridSpan w:val="7"/>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Quantitative parameter [mm]</w:t>
            </w:r>
          </w:p>
        </w:tc>
      </w:tr>
      <w:tr>
        <w:trPr>
          <w:trHeight w:val="259" w:hRule="auto"/>
          <w:jc w:val="left"/>
        </w:trPr>
        <w:tc>
          <w:tcPr>
            <w:tcW w:w="830" w:type="dxa"/>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 </w:t>
            </w:r>
          </w:p>
        </w:tc>
        <w:tc>
          <w:tcPr>
            <w:tcW w:w="2085" w:type="dxa"/>
            <w:tcBorders>
              <w:top w:val="single" w:color="000000" w:sz="0"/>
              <w:left w:val="single" w:color="000000" w:sz="0"/>
              <w:bottom w:val="single" w:color="000000" w:sz="4"/>
              <w:right w:val="single" w:color="ffffff" w:sz="4"/>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Quantitative parameter</w:t>
            </w:r>
          </w:p>
        </w:tc>
        <w:tc>
          <w:tcPr>
            <w:tcW w:w="899" w:type="dxa"/>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SAX</w:t>
            </w:r>
          </w:p>
        </w:tc>
        <w:tc>
          <w:tcPr>
            <w:tcW w:w="899" w:type="dxa"/>
            <w:tcBorders>
              <w:top w:val="single" w:color="000000" w:sz="0"/>
              <w:left w:val="single" w:color="000000" w:sz="0"/>
              <w:bottom w:val="single" w:color="000000" w:sz="4"/>
              <w:right w:val="single" w:color="ffffff" w:sz="4"/>
            </w:tcBorders>
            <w:shd w:color="000000"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rLAX6</w:t>
            </w:r>
          </w:p>
        </w:tc>
        <w:tc>
          <w:tcPr>
            <w:tcW w:w="899" w:type="dxa"/>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rLAX9</w:t>
            </w:r>
          </w:p>
        </w:tc>
        <w:tc>
          <w:tcPr>
            <w:tcW w:w="899" w:type="dxa"/>
            <w:tcBorders>
              <w:top w:val="single" w:color="000000" w:sz="0"/>
              <w:left w:val="single" w:color="000000" w:sz="0"/>
              <w:bottom w:val="single" w:color="000000" w:sz="4"/>
              <w:right w:val="single" w:color="ffffff" w:sz="4"/>
            </w:tcBorders>
            <w:shd w:color="000000"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rLAX18</w:t>
            </w:r>
          </w:p>
        </w:tc>
        <w:tc>
          <w:tcPr>
            <w:tcW w:w="1294" w:type="dxa"/>
            <w:tcBorders>
              <w:top w:val="single" w:color="000000" w:sz="0"/>
              <w:left w:val="single" w:color="000000" w:sz="0"/>
              <w:bottom w:val="single" w:color="000000" w:sz="4"/>
              <w:right w:val="single" w:color="ffffff" w:sz="4"/>
            </w:tcBorders>
            <w:shd w:color="000000"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Ground truth</w:t>
            </w:r>
          </w:p>
        </w:tc>
      </w:tr>
      <w:tr>
        <w:trPr>
          <w:trHeight w:val="259" w:hRule="auto"/>
          <w:jc w:val="left"/>
        </w:trPr>
        <w:tc>
          <w:tcPr>
            <w:tcW w:w="830" w:type="dxa"/>
            <w:vMerge w:val="restart"/>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USER 1</w:t>
            </w:r>
          </w:p>
        </w:tc>
        <w:tc>
          <w:tcPr>
            <w:tcW w:w="2085" w:type="dxa"/>
            <w:tcBorders>
              <w:top w:val="single" w:color="000000" w:sz="0"/>
              <w:left w:val="single" w:color="000000" w:sz="0"/>
              <w:bottom w:val="single" w:color="ffffff" w:sz="4"/>
              <w:right w:val="single" w:color="ffffff" w:sz="4"/>
            </w:tcBorders>
            <w:shd w:color="a6a6a6"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Diameter max</w:t>
            </w:r>
          </w:p>
        </w:tc>
        <w:tc>
          <w:tcPr>
            <w:tcW w:w="899" w:type="dxa"/>
            <w:tcBorders>
              <w:top w:val="single" w:color="000000" w:sz="0"/>
              <w:left w:val="single" w:color="000000" w:sz="0"/>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51.99</w:t>
            </w:r>
          </w:p>
        </w:tc>
        <w:tc>
          <w:tcPr>
            <w:tcW w:w="899"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50.44</w:t>
            </w:r>
          </w:p>
        </w:tc>
        <w:tc>
          <w:tcPr>
            <w:tcW w:w="899"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51.82</w:t>
            </w:r>
          </w:p>
        </w:tc>
        <w:tc>
          <w:tcPr>
            <w:tcW w:w="899"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51.63</w:t>
            </w:r>
          </w:p>
        </w:tc>
        <w:tc>
          <w:tcPr>
            <w:tcW w:w="1294"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51.78</w:t>
            </w:r>
          </w:p>
        </w:tc>
      </w:tr>
      <w:tr>
        <w:trPr>
          <w:trHeight w:val="259" w:hRule="auto"/>
          <w:jc w:val="left"/>
        </w:trPr>
        <w:tc>
          <w:tcPr>
            <w:tcW w:w="830" w:type="dxa"/>
            <w:vMerge/>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ffffff" w:sz="4"/>
              <w:right w:val="single" w:color="ffffff" w:sz="4"/>
            </w:tcBorders>
            <w:shd w:color="d9d9d9"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Diameter min</w:t>
            </w:r>
          </w:p>
        </w:tc>
        <w:tc>
          <w:tcPr>
            <w:tcW w:w="899" w:type="dxa"/>
            <w:tcBorders>
              <w:top w:val="single" w:color="000000" w:sz="0"/>
              <w:left w:val="single" w:color="000000" w:sz="0"/>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46.49</w:t>
            </w:r>
          </w:p>
        </w:tc>
        <w:tc>
          <w:tcPr>
            <w:tcW w:w="899"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46.19</w:t>
            </w:r>
          </w:p>
        </w:tc>
        <w:tc>
          <w:tcPr>
            <w:tcW w:w="899"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46.66</w:t>
            </w:r>
          </w:p>
        </w:tc>
        <w:tc>
          <w:tcPr>
            <w:tcW w:w="899"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45.98</w:t>
            </w:r>
          </w:p>
        </w:tc>
        <w:tc>
          <w:tcPr>
            <w:tcW w:w="1294"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45.79</w:t>
            </w:r>
          </w:p>
        </w:tc>
      </w:tr>
      <w:tr>
        <w:trPr>
          <w:trHeight w:val="259" w:hRule="auto"/>
          <w:jc w:val="left"/>
        </w:trPr>
        <w:tc>
          <w:tcPr>
            <w:tcW w:w="830" w:type="dxa"/>
            <w:vMerge/>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ffffff" w:sz="4"/>
              <w:right w:val="single" w:color="ffffff" w:sz="4"/>
            </w:tcBorders>
            <w:shd w:color="a6a6a6"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Height</w:t>
            </w:r>
          </w:p>
        </w:tc>
        <w:tc>
          <w:tcPr>
            <w:tcW w:w="899" w:type="dxa"/>
            <w:tcBorders>
              <w:top w:val="single" w:color="000000" w:sz="0"/>
              <w:left w:val="single" w:color="000000" w:sz="0"/>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5.41</w:t>
            </w:r>
          </w:p>
        </w:tc>
        <w:tc>
          <w:tcPr>
            <w:tcW w:w="899"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6.26</w:t>
            </w:r>
          </w:p>
        </w:tc>
        <w:tc>
          <w:tcPr>
            <w:tcW w:w="899"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5.47</w:t>
            </w:r>
          </w:p>
        </w:tc>
        <w:tc>
          <w:tcPr>
            <w:tcW w:w="899"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5.27</w:t>
            </w:r>
          </w:p>
        </w:tc>
        <w:tc>
          <w:tcPr>
            <w:tcW w:w="1294"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5.04</w:t>
            </w:r>
          </w:p>
        </w:tc>
      </w:tr>
      <w:tr>
        <w:trPr>
          <w:trHeight w:val="259" w:hRule="auto"/>
          <w:jc w:val="left"/>
        </w:trPr>
        <w:tc>
          <w:tcPr>
            <w:tcW w:w="830" w:type="dxa"/>
            <w:vMerge/>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ffffff" w:sz="4"/>
              <w:right w:val="single" w:color="ffffff" w:sz="4"/>
            </w:tcBorders>
            <w:shd w:color="d9d9d9"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Annulus Area</w:t>
            </w:r>
          </w:p>
        </w:tc>
        <w:tc>
          <w:tcPr>
            <w:tcW w:w="899" w:type="dxa"/>
            <w:tcBorders>
              <w:top w:val="single" w:color="000000" w:sz="0"/>
              <w:left w:val="single" w:color="000000" w:sz="0"/>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1871.71</w:t>
            </w:r>
          </w:p>
        </w:tc>
        <w:tc>
          <w:tcPr>
            <w:tcW w:w="899"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1802.77</w:t>
            </w:r>
          </w:p>
        </w:tc>
        <w:tc>
          <w:tcPr>
            <w:tcW w:w="899"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1874.06</w:t>
            </w:r>
          </w:p>
        </w:tc>
        <w:tc>
          <w:tcPr>
            <w:tcW w:w="899"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1893.50</w:t>
            </w:r>
          </w:p>
        </w:tc>
        <w:tc>
          <w:tcPr>
            <w:tcW w:w="1294"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1812.90</w:t>
            </w:r>
          </w:p>
        </w:tc>
      </w:tr>
      <w:tr>
        <w:trPr>
          <w:trHeight w:val="259" w:hRule="auto"/>
          <w:jc w:val="left"/>
        </w:trPr>
        <w:tc>
          <w:tcPr>
            <w:tcW w:w="830" w:type="dxa"/>
            <w:vMerge/>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000000" w:sz="4"/>
              <w:right w:val="single" w:color="ffffff" w:sz="4"/>
            </w:tcBorders>
            <w:shd w:color="a6a6a6"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Orifice Area</w:t>
            </w:r>
          </w:p>
        </w:tc>
        <w:tc>
          <w:tcPr>
            <w:tcW w:w="899" w:type="dxa"/>
            <w:tcBorders>
              <w:top w:val="single" w:color="000000" w:sz="0"/>
              <w:left w:val="single" w:color="000000" w:sz="0"/>
              <w:bottom w:val="single" w:color="000000"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916.35</w:t>
            </w:r>
          </w:p>
        </w:tc>
        <w:tc>
          <w:tcPr>
            <w:tcW w:w="899" w:type="dxa"/>
            <w:tcBorders>
              <w:top w:val="single" w:color="000000" w:sz="0"/>
              <w:left w:val="single" w:color="ffffff" w:sz="4"/>
              <w:bottom w:val="single" w:color="000000"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770.86</w:t>
            </w:r>
          </w:p>
        </w:tc>
        <w:tc>
          <w:tcPr>
            <w:tcW w:w="899" w:type="dxa"/>
            <w:tcBorders>
              <w:top w:val="single" w:color="000000" w:sz="0"/>
              <w:left w:val="single" w:color="ffffff" w:sz="4"/>
              <w:bottom w:val="single" w:color="000000"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778.80</w:t>
            </w:r>
          </w:p>
        </w:tc>
        <w:tc>
          <w:tcPr>
            <w:tcW w:w="899" w:type="dxa"/>
            <w:tcBorders>
              <w:top w:val="single" w:color="000000" w:sz="0"/>
              <w:left w:val="single" w:color="ffffff" w:sz="4"/>
              <w:bottom w:val="single" w:color="000000"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819.24</w:t>
            </w:r>
          </w:p>
        </w:tc>
        <w:tc>
          <w:tcPr>
            <w:tcW w:w="1294" w:type="dxa"/>
            <w:tcBorders>
              <w:top w:val="single" w:color="000000" w:sz="0"/>
              <w:left w:val="single" w:color="ffffff" w:sz="4"/>
              <w:bottom w:val="single" w:color="000000"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874.23</w:t>
            </w:r>
          </w:p>
        </w:tc>
      </w:tr>
      <w:tr>
        <w:trPr>
          <w:trHeight w:val="259" w:hRule="auto"/>
          <w:jc w:val="left"/>
        </w:trPr>
        <w:tc>
          <w:tcPr>
            <w:tcW w:w="830" w:type="dxa"/>
            <w:vMerge w:val="restart"/>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USER 2</w:t>
            </w:r>
          </w:p>
        </w:tc>
        <w:tc>
          <w:tcPr>
            <w:tcW w:w="2085" w:type="dxa"/>
            <w:tcBorders>
              <w:top w:val="single" w:color="000000" w:sz="0"/>
              <w:left w:val="single" w:color="000000" w:sz="0"/>
              <w:bottom w:val="single" w:color="ffffff" w:sz="4"/>
              <w:right w:val="single" w:color="ffffff" w:sz="4"/>
            </w:tcBorders>
            <w:shd w:color="a6a6a6"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Diameter max</w:t>
            </w:r>
          </w:p>
        </w:tc>
        <w:tc>
          <w:tcPr>
            <w:tcW w:w="899" w:type="dxa"/>
            <w:tcBorders>
              <w:top w:val="single" w:color="000000" w:sz="0"/>
              <w:left w:val="single" w:color="000000" w:sz="0"/>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44.87</w:t>
            </w:r>
          </w:p>
        </w:tc>
        <w:tc>
          <w:tcPr>
            <w:tcW w:w="899"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48.99</w:t>
            </w:r>
          </w:p>
        </w:tc>
        <w:tc>
          <w:tcPr>
            <w:tcW w:w="899"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50.02</w:t>
            </w:r>
          </w:p>
        </w:tc>
        <w:tc>
          <w:tcPr>
            <w:tcW w:w="899"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50.74</w:t>
            </w:r>
          </w:p>
        </w:tc>
        <w:tc>
          <w:tcPr>
            <w:tcW w:w="1294"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51.78</w:t>
            </w:r>
          </w:p>
        </w:tc>
      </w:tr>
      <w:tr>
        <w:trPr>
          <w:trHeight w:val="259" w:hRule="auto"/>
          <w:jc w:val="left"/>
        </w:trPr>
        <w:tc>
          <w:tcPr>
            <w:tcW w:w="830" w:type="dxa"/>
            <w:vMerge/>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ffffff" w:sz="4"/>
              <w:right w:val="single" w:color="ffffff" w:sz="4"/>
            </w:tcBorders>
            <w:shd w:color="d9d9d9"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Diameter min</w:t>
            </w:r>
          </w:p>
        </w:tc>
        <w:tc>
          <w:tcPr>
            <w:tcW w:w="899" w:type="dxa"/>
            <w:tcBorders>
              <w:top w:val="single" w:color="000000" w:sz="0"/>
              <w:left w:val="single" w:color="000000" w:sz="0"/>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40.94</w:t>
            </w:r>
          </w:p>
        </w:tc>
        <w:tc>
          <w:tcPr>
            <w:tcW w:w="899"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46.10</w:t>
            </w:r>
          </w:p>
        </w:tc>
        <w:tc>
          <w:tcPr>
            <w:tcW w:w="899"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48.03</w:t>
            </w:r>
          </w:p>
        </w:tc>
        <w:tc>
          <w:tcPr>
            <w:tcW w:w="899"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48.12</w:t>
            </w:r>
          </w:p>
        </w:tc>
        <w:tc>
          <w:tcPr>
            <w:tcW w:w="1294"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45.79</w:t>
            </w:r>
          </w:p>
        </w:tc>
      </w:tr>
      <w:tr>
        <w:trPr>
          <w:trHeight w:val="259" w:hRule="auto"/>
          <w:jc w:val="left"/>
        </w:trPr>
        <w:tc>
          <w:tcPr>
            <w:tcW w:w="830" w:type="dxa"/>
            <w:vMerge/>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ffffff" w:sz="4"/>
              <w:right w:val="single" w:color="ffffff" w:sz="4"/>
            </w:tcBorders>
            <w:shd w:color="a6a6a6"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Height</w:t>
            </w:r>
          </w:p>
        </w:tc>
        <w:tc>
          <w:tcPr>
            <w:tcW w:w="899" w:type="dxa"/>
            <w:tcBorders>
              <w:top w:val="single" w:color="000000" w:sz="0"/>
              <w:left w:val="single" w:color="000000" w:sz="0"/>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3.85</w:t>
            </w:r>
          </w:p>
        </w:tc>
        <w:tc>
          <w:tcPr>
            <w:tcW w:w="899"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6.34</w:t>
            </w:r>
          </w:p>
        </w:tc>
        <w:tc>
          <w:tcPr>
            <w:tcW w:w="899"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7.83</w:t>
            </w:r>
          </w:p>
        </w:tc>
        <w:tc>
          <w:tcPr>
            <w:tcW w:w="899"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10.01</w:t>
            </w:r>
          </w:p>
        </w:tc>
        <w:tc>
          <w:tcPr>
            <w:tcW w:w="1294"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5.04</w:t>
            </w:r>
          </w:p>
        </w:tc>
      </w:tr>
      <w:tr>
        <w:trPr>
          <w:trHeight w:val="259" w:hRule="auto"/>
          <w:jc w:val="left"/>
        </w:trPr>
        <w:tc>
          <w:tcPr>
            <w:tcW w:w="830" w:type="dxa"/>
            <w:vMerge/>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ffffff" w:sz="4"/>
              <w:right w:val="single" w:color="ffffff" w:sz="4"/>
            </w:tcBorders>
            <w:shd w:color="d9d9d9"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Annulus Area</w:t>
            </w:r>
          </w:p>
        </w:tc>
        <w:tc>
          <w:tcPr>
            <w:tcW w:w="899" w:type="dxa"/>
            <w:tcBorders>
              <w:top w:val="single" w:color="000000" w:sz="0"/>
              <w:left w:val="single" w:color="000000" w:sz="0"/>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1410.37</w:t>
            </w:r>
          </w:p>
        </w:tc>
        <w:tc>
          <w:tcPr>
            <w:tcW w:w="899"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1804.09</w:t>
            </w:r>
          </w:p>
        </w:tc>
        <w:tc>
          <w:tcPr>
            <w:tcW w:w="899"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1850.78</w:t>
            </w:r>
          </w:p>
        </w:tc>
        <w:tc>
          <w:tcPr>
            <w:tcW w:w="899"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1920.12</w:t>
            </w:r>
          </w:p>
        </w:tc>
        <w:tc>
          <w:tcPr>
            <w:tcW w:w="1294"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1812.90</w:t>
            </w:r>
          </w:p>
        </w:tc>
      </w:tr>
      <w:tr>
        <w:trPr>
          <w:trHeight w:val="259" w:hRule="auto"/>
          <w:jc w:val="left"/>
        </w:trPr>
        <w:tc>
          <w:tcPr>
            <w:tcW w:w="830" w:type="dxa"/>
            <w:vMerge/>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000000" w:sz="4"/>
              <w:right w:val="single" w:color="ffffff" w:sz="4"/>
            </w:tcBorders>
            <w:shd w:color="a6a6a6"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Orifice Area</w:t>
            </w:r>
          </w:p>
        </w:tc>
        <w:tc>
          <w:tcPr>
            <w:tcW w:w="899" w:type="dxa"/>
            <w:tcBorders>
              <w:top w:val="single" w:color="000000" w:sz="0"/>
              <w:left w:val="single" w:color="000000" w:sz="0"/>
              <w:bottom w:val="single" w:color="000000"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817.75</w:t>
            </w:r>
          </w:p>
        </w:tc>
        <w:tc>
          <w:tcPr>
            <w:tcW w:w="899" w:type="dxa"/>
            <w:tcBorders>
              <w:top w:val="single" w:color="000000" w:sz="0"/>
              <w:left w:val="single" w:color="ffffff" w:sz="4"/>
              <w:bottom w:val="single" w:color="000000"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713.87</w:t>
            </w:r>
          </w:p>
        </w:tc>
        <w:tc>
          <w:tcPr>
            <w:tcW w:w="899" w:type="dxa"/>
            <w:tcBorders>
              <w:top w:val="single" w:color="000000" w:sz="0"/>
              <w:left w:val="single" w:color="ffffff" w:sz="4"/>
              <w:bottom w:val="single" w:color="000000"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774.72</w:t>
            </w:r>
          </w:p>
        </w:tc>
        <w:tc>
          <w:tcPr>
            <w:tcW w:w="899" w:type="dxa"/>
            <w:tcBorders>
              <w:top w:val="single" w:color="000000" w:sz="0"/>
              <w:left w:val="single" w:color="ffffff" w:sz="4"/>
              <w:bottom w:val="single" w:color="000000"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815.32</w:t>
            </w:r>
          </w:p>
        </w:tc>
        <w:tc>
          <w:tcPr>
            <w:tcW w:w="1294" w:type="dxa"/>
            <w:tcBorders>
              <w:top w:val="single" w:color="000000" w:sz="0"/>
              <w:left w:val="single" w:color="ffffff" w:sz="4"/>
              <w:bottom w:val="single" w:color="000000"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874.23</w:t>
            </w:r>
          </w:p>
        </w:tc>
      </w:tr>
      <w:tr>
        <w:trPr>
          <w:trHeight w:val="259" w:hRule="auto"/>
          <w:jc w:val="left"/>
        </w:trPr>
        <w:tc>
          <w:tcPr>
            <w:tcW w:w="830" w:type="dxa"/>
            <w:vMerge w:val="restart"/>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USER 3</w:t>
            </w:r>
          </w:p>
        </w:tc>
        <w:tc>
          <w:tcPr>
            <w:tcW w:w="2085" w:type="dxa"/>
            <w:tcBorders>
              <w:top w:val="single" w:color="000000" w:sz="0"/>
              <w:left w:val="single" w:color="000000" w:sz="0"/>
              <w:bottom w:val="single" w:color="ffffff" w:sz="4"/>
              <w:right w:val="single" w:color="ffffff" w:sz="4"/>
            </w:tcBorders>
            <w:shd w:color="a6a6a6"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Diameter max</w:t>
            </w:r>
          </w:p>
        </w:tc>
        <w:tc>
          <w:tcPr>
            <w:tcW w:w="899" w:type="dxa"/>
            <w:tcBorders>
              <w:top w:val="single" w:color="000000" w:sz="0"/>
              <w:left w:val="single" w:color="000000" w:sz="0"/>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46.03</w:t>
            </w:r>
          </w:p>
        </w:tc>
        <w:tc>
          <w:tcPr>
            <w:tcW w:w="899"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48.61</w:t>
            </w:r>
          </w:p>
        </w:tc>
        <w:tc>
          <w:tcPr>
            <w:tcW w:w="899"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48.92</w:t>
            </w:r>
          </w:p>
        </w:tc>
        <w:tc>
          <w:tcPr>
            <w:tcW w:w="899"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49.34</w:t>
            </w:r>
          </w:p>
        </w:tc>
        <w:tc>
          <w:tcPr>
            <w:tcW w:w="1294"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51.78</w:t>
            </w:r>
          </w:p>
        </w:tc>
      </w:tr>
      <w:tr>
        <w:trPr>
          <w:trHeight w:val="259" w:hRule="auto"/>
          <w:jc w:val="left"/>
        </w:trPr>
        <w:tc>
          <w:tcPr>
            <w:tcW w:w="830" w:type="dxa"/>
            <w:vMerge/>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ffffff" w:sz="4"/>
              <w:right w:val="single" w:color="ffffff" w:sz="4"/>
            </w:tcBorders>
            <w:shd w:color="d9d9d9"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Diameter min</w:t>
            </w:r>
          </w:p>
        </w:tc>
        <w:tc>
          <w:tcPr>
            <w:tcW w:w="899" w:type="dxa"/>
            <w:tcBorders>
              <w:top w:val="single" w:color="000000" w:sz="0"/>
              <w:left w:val="single" w:color="000000" w:sz="0"/>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41.58</w:t>
            </w:r>
          </w:p>
        </w:tc>
        <w:tc>
          <w:tcPr>
            <w:tcW w:w="899"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45.18</w:t>
            </w:r>
          </w:p>
        </w:tc>
        <w:tc>
          <w:tcPr>
            <w:tcW w:w="899"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45.90</w:t>
            </w:r>
          </w:p>
        </w:tc>
        <w:tc>
          <w:tcPr>
            <w:tcW w:w="899"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45.90</w:t>
            </w:r>
          </w:p>
        </w:tc>
        <w:tc>
          <w:tcPr>
            <w:tcW w:w="1294"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45.79</w:t>
            </w:r>
          </w:p>
        </w:tc>
      </w:tr>
      <w:tr>
        <w:trPr>
          <w:trHeight w:val="259" w:hRule="auto"/>
          <w:jc w:val="left"/>
        </w:trPr>
        <w:tc>
          <w:tcPr>
            <w:tcW w:w="830" w:type="dxa"/>
            <w:vMerge/>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ffffff" w:sz="4"/>
              <w:right w:val="single" w:color="ffffff" w:sz="4"/>
            </w:tcBorders>
            <w:shd w:color="a6a6a6"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Height</w:t>
            </w:r>
          </w:p>
        </w:tc>
        <w:tc>
          <w:tcPr>
            <w:tcW w:w="899" w:type="dxa"/>
            <w:tcBorders>
              <w:top w:val="single" w:color="000000" w:sz="0"/>
              <w:left w:val="single" w:color="000000" w:sz="0"/>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5.51</w:t>
            </w:r>
          </w:p>
        </w:tc>
        <w:tc>
          <w:tcPr>
            <w:tcW w:w="899"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6.42</w:t>
            </w:r>
          </w:p>
        </w:tc>
        <w:tc>
          <w:tcPr>
            <w:tcW w:w="899"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6.80</w:t>
            </w:r>
          </w:p>
        </w:tc>
        <w:tc>
          <w:tcPr>
            <w:tcW w:w="899"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7.64</w:t>
            </w:r>
          </w:p>
        </w:tc>
        <w:tc>
          <w:tcPr>
            <w:tcW w:w="1294"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5.04</w:t>
            </w:r>
          </w:p>
        </w:tc>
      </w:tr>
      <w:tr>
        <w:trPr>
          <w:trHeight w:val="259" w:hRule="auto"/>
          <w:jc w:val="left"/>
        </w:trPr>
        <w:tc>
          <w:tcPr>
            <w:tcW w:w="830" w:type="dxa"/>
            <w:vMerge/>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ffffff" w:sz="4"/>
              <w:right w:val="single" w:color="ffffff" w:sz="4"/>
            </w:tcBorders>
            <w:shd w:color="d9d9d9"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Annulus Area</w:t>
            </w:r>
          </w:p>
        </w:tc>
        <w:tc>
          <w:tcPr>
            <w:tcW w:w="899" w:type="dxa"/>
            <w:tcBorders>
              <w:top w:val="single" w:color="000000" w:sz="0"/>
              <w:left w:val="single" w:color="000000" w:sz="0"/>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1465.24</w:t>
            </w:r>
          </w:p>
        </w:tc>
        <w:tc>
          <w:tcPr>
            <w:tcW w:w="899"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1761.66</w:t>
            </w:r>
          </w:p>
        </w:tc>
        <w:tc>
          <w:tcPr>
            <w:tcW w:w="899"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1788.89</w:t>
            </w:r>
          </w:p>
        </w:tc>
        <w:tc>
          <w:tcPr>
            <w:tcW w:w="899"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1817.29</w:t>
            </w:r>
          </w:p>
        </w:tc>
        <w:tc>
          <w:tcPr>
            <w:tcW w:w="1294"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1812.90</w:t>
            </w:r>
          </w:p>
        </w:tc>
      </w:tr>
      <w:tr>
        <w:trPr>
          <w:trHeight w:val="259" w:hRule="auto"/>
          <w:jc w:val="left"/>
        </w:trPr>
        <w:tc>
          <w:tcPr>
            <w:tcW w:w="830" w:type="dxa"/>
            <w:vMerge/>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000000" w:sz="4"/>
              <w:right w:val="single" w:color="ffffff" w:sz="4"/>
            </w:tcBorders>
            <w:shd w:color="a6a6a6"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Orifice Area</w:t>
            </w:r>
          </w:p>
        </w:tc>
        <w:tc>
          <w:tcPr>
            <w:tcW w:w="899" w:type="dxa"/>
            <w:tcBorders>
              <w:top w:val="single" w:color="000000" w:sz="0"/>
              <w:left w:val="single" w:color="000000" w:sz="0"/>
              <w:bottom w:val="single" w:color="000000"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702.39</w:t>
            </w:r>
          </w:p>
        </w:tc>
        <w:tc>
          <w:tcPr>
            <w:tcW w:w="899" w:type="dxa"/>
            <w:tcBorders>
              <w:top w:val="single" w:color="000000" w:sz="0"/>
              <w:left w:val="single" w:color="ffffff" w:sz="4"/>
              <w:bottom w:val="single" w:color="000000"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788.69</w:t>
            </w:r>
          </w:p>
        </w:tc>
        <w:tc>
          <w:tcPr>
            <w:tcW w:w="899" w:type="dxa"/>
            <w:tcBorders>
              <w:top w:val="single" w:color="000000" w:sz="0"/>
              <w:left w:val="single" w:color="ffffff" w:sz="4"/>
              <w:bottom w:val="single" w:color="000000"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823.01</w:t>
            </w:r>
          </w:p>
        </w:tc>
        <w:tc>
          <w:tcPr>
            <w:tcW w:w="899" w:type="dxa"/>
            <w:tcBorders>
              <w:top w:val="single" w:color="000000" w:sz="0"/>
              <w:left w:val="single" w:color="ffffff" w:sz="4"/>
              <w:bottom w:val="single" w:color="000000"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820.91</w:t>
            </w:r>
          </w:p>
        </w:tc>
        <w:tc>
          <w:tcPr>
            <w:tcW w:w="1294" w:type="dxa"/>
            <w:tcBorders>
              <w:top w:val="single" w:color="000000" w:sz="0"/>
              <w:left w:val="single" w:color="ffffff" w:sz="4"/>
              <w:bottom w:val="single" w:color="000000"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874.23</w:t>
            </w:r>
          </w:p>
        </w:tc>
      </w:tr>
    </w:tbl>
    <w:p>
      <w:pPr>
        <w:spacing w:before="0" w:after="240" w:line="240"/>
        <w:ind w:right="0" w:left="0" w:firstLine="0"/>
        <w:jc w:val="left"/>
        <w:rPr>
          <w:rFonts w:ascii="Times New Roman" w:hAnsi="Times New Roman" w:cs="Times New Roman" w:eastAsia="Times New Roman"/>
          <w:color w:val="auto"/>
          <w:spacing w:val="0"/>
          <w:position w:val="0"/>
          <w:sz w:val="22"/>
          <w:shd w:fill="auto" w:val="clear"/>
        </w:rPr>
      </w:pPr>
    </w:p>
    <w:p>
      <w:pPr>
        <w:keepNext w:val="true"/>
        <w:spacing w:before="0" w:after="0" w:line="240"/>
        <w:ind w:right="0" w:left="0" w:firstLine="0"/>
        <w:jc w:val="left"/>
        <w:rPr>
          <w:rFonts w:ascii="Times New Roman" w:hAnsi="Times New Roman" w:cs="Times New Roman" w:eastAsia="Times New Roman"/>
          <w:i/>
          <w:color w:val="1F497D"/>
          <w:spacing w:val="0"/>
          <w:position w:val="0"/>
          <w:sz w:val="18"/>
          <w:shd w:fill="auto" w:val="clear"/>
        </w:rPr>
      </w:pPr>
      <w:r>
        <w:rPr>
          <w:rFonts w:ascii="Times New Roman" w:hAnsi="Times New Roman" w:cs="Times New Roman" w:eastAsia="Times New Roman"/>
          <w:b/>
          <w:i/>
          <w:color w:val="1F497D"/>
          <w:spacing w:val="0"/>
          <w:position w:val="0"/>
          <w:sz w:val="18"/>
          <w:shd w:fill="auto" w:val="clear"/>
        </w:rPr>
        <w:t xml:space="preserve">Table 4.</w:t>
      </w:r>
      <w:r>
        <w:rPr>
          <w:rFonts w:ascii="Times New Roman" w:hAnsi="Times New Roman" w:cs="Times New Roman" w:eastAsia="Times New Roman"/>
          <w:i/>
          <w:color w:val="1F497D"/>
          <w:spacing w:val="0"/>
          <w:position w:val="0"/>
          <w:sz w:val="18"/>
          <w:shd w:fill="auto" w:val="clear"/>
        </w:rPr>
        <w:t xml:space="preserve"> </w:t>
      </w:r>
      <w:r>
        <w:rPr>
          <w:rFonts w:ascii="Times New Roman" w:hAnsi="Times New Roman" w:cs="Times New Roman" w:eastAsia="Times New Roman"/>
          <w:b/>
          <w:i/>
          <w:color w:val="1F497D"/>
          <w:spacing w:val="0"/>
          <w:position w:val="0"/>
          <w:sz w:val="18"/>
          <w:shd w:fill="auto" w:val="clear"/>
        </w:rPr>
        <w:t xml:space="preserve">Quantitative parameter CASE 2. </w:t>
      </w:r>
      <w:r>
        <w:rPr>
          <w:rFonts w:ascii="Times New Roman" w:hAnsi="Times New Roman" w:cs="Times New Roman" w:eastAsia="Times New Roman"/>
          <w:i/>
          <w:color w:val="1F497D"/>
          <w:spacing w:val="0"/>
          <w:position w:val="0"/>
          <w:sz w:val="18"/>
          <w:shd w:fill="auto" w:val="clear"/>
        </w:rPr>
        <w:t xml:space="preserve">Values computed on segmented valve and corresponding ground truth values. </w:t>
      </w:r>
    </w:p>
    <w:tbl>
      <w:tblPr/>
      <w:tblGrid>
        <w:gridCol w:w="825"/>
        <w:gridCol w:w="2085"/>
        <w:gridCol w:w="899"/>
        <w:gridCol w:w="899"/>
        <w:gridCol w:w="899"/>
        <w:gridCol w:w="899"/>
        <w:gridCol w:w="1294"/>
        <w:gridCol w:w="990"/>
      </w:tblGrid>
      <w:tr>
        <w:trPr>
          <w:trHeight w:val="261" w:hRule="auto"/>
          <w:jc w:val="left"/>
        </w:trPr>
        <w:tc>
          <w:tcPr>
            <w:tcW w:w="825"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 </w:t>
            </w:r>
          </w:p>
        </w:tc>
        <w:tc>
          <w:tcPr>
            <w:tcW w:w="7965" w:type="dxa"/>
            <w:gridSpan w:val="7"/>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Quantitative parameter [mm]</w:t>
            </w:r>
          </w:p>
        </w:tc>
      </w:tr>
      <w:tr>
        <w:trPr>
          <w:trHeight w:val="261" w:hRule="auto"/>
          <w:jc w:val="left"/>
        </w:trPr>
        <w:tc>
          <w:tcPr>
            <w:tcW w:w="825" w:type="dxa"/>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 </w:t>
            </w:r>
          </w:p>
        </w:tc>
        <w:tc>
          <w:tcPr>
            <w:tcW w:w="2085" w:type="dxa"/>
            <w:tcBorders>
              <w:top w:val="single" w:color="000000" w:sz="0"/>
              <w:left w:val="single" w:color="000000" w:sz="0"/>
              <w:bottom w:val="single" w:color="000000" w:sz="4"/>
              <w:right w:val="single" w:color="ffffff" w:sz="4"/>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Quantitative parameter</w:t>
            </w:r>
          </w:p>
        </w:tc>
        <w:tc>
          <w:tcPr>
            <w:tcW w:w="899" w:type="dxa"/>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SAX</w:t>
            </w:r>
          </w:p>
        </w:tc>
        <w:tc>
          <w:tcPr>
            <w:tcW w:w="899" w:type="dxa"/>
            <w:tcBorders>
              <w:top w:val="single" w:color="000000" w:sz="0"/>
              <w:left w:val="single" w:color="000000" w:sz="0"/>
              <w:bottom w:val="single" w:color="000000" w:sz="4"/>
              <w:right w:val="single" w:color="ffffff" w:sz="4"/>
            </w:tcBorders>
            <w:shd w:color="000000"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rLAX6</w:t>
            </w:r>
          </w:p>
        </w:tc>
        <w:tc>
          <w:tcPr>
            <w:tcW w:w="899" w:type="dxa"/>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rLAX9</w:t>
            </w:r>
          </w:p>
        </w:tc>
        <w:tc>
          <w:tcPr>
            <w:tcW w:w="899" w:type="dxa"/>
            <w:tcBorders>
              <w:top w:val="single" w:color="000000" w:sz="0"/>
              <w:left w:val="single" w:color="000000" w:sz="0"/>
              <w:bottom w:val="single" w:color="000000" w:sz="4"/>
              <w:right w:val="single" w:color="ffffff" w:sz="4"/>
            </w:tcBorders>
            <w:shd w:color="000000"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rLAX18</w:t>
            </w:r>
          </w:p>
        </w:tc>
        <w:tc>
          <w:tcPr>
            <w:tcW w:w="1294" w:type="dxa"/>
            <w:tcBorders>
              <w:top w:val="single" w:color="000000" w:sz="0"/>
              <w:left w:val="single" w:color="000000" w:sz="0"/>
              <w:bottom w:val="single" w:color="000000" w:sz="4"/>
              <w:right w:val="single" w:color="ffffff" w:sz="4"/>
            </w:tcBorders>
            <w:shd w:color="000000"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Ground truth</w:t>
            </w:r>
          </w:p>
        </w:tc>
      </w:tr>
      <w:tr>
        <w:trPr>
          <w:trHeight w:val="261" w:hRule="auto"/>
          <w:jc w:val="left"/>
        </w:trPr>
        <w:tc>
          <w:tcPr>
            <w:tcW w:w="825" w:type="dxa"/>
            <w:vMerge w:val="restart"/>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USER 1</w:t>
            </w:r>
          </w:p>
        </w:tc>
        <w:tc>
          <w:tcPr>
            <w:tcW w:w="2085" w:type="dxa"/>
            <w:tcBorders>
              <w:top w:val="single" w:color="000000" w:sz="0"/>
              <w:left w:val="single" w:color="000000" w:sz="0"/>
              <w:bottom w:val="single" w:color="ffffff" w:sz="4"/>
              <w:right w:val="single" w:color="ffffff" w:sz="4"/>
            </w:tcBorders>
            <w:shd w:color="a6a6a6"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Diameter max</w:t>
            </w:r>
          </w:p>
        </w:tc>
        <w:tc>
          <w:tcPr>
            <w:tcW w:w="899" w:type="dxa"/>
            <w:tcBorders>
              <w:top w:val="single" w:color="000000" w:sz="0"/>
              <w:left w:val="single" w:color="000000" w:sz="0"/>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47.84</w:t>
            </w:r>
          </w:p>
        </w:tc>
        <w:tc>
          <w:tcPr>
            <w:tcW w:w="899"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56.29</w:t>
            </w:r>
          </w:p>
        </w:tc>
        <w:tc>
          <w:tcPr>
            <w:tcW w:w="899"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59.35</w:t>
            </w:r>
          </w:p>
        </w:tc>
        <w:tc>
          <w:tcPr>
            <w:tcW w:w="899"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59.33</w:t>
            </w:r>
          </w:p>
        </w:tc>
        <w:tc>
          <w:tcPr>
            <w:tcW w:w="1294"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58.63</w:t>
            </w:r>
          </w:p>
        </w:tc>
      </w:tr>
      <w:tr>
        <w:trPr>
          <w:trHeight w:val="261" w:hRule="auto"/>
          <w:jc w:val="left"/>
        </w:trPr>
        <w:tc>
          <w:tcPr>
            <w:tcW w:w="825" w:type="dxa"/>
            <w:vMerge/>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ffffff" w:sz="4"/>
              <w:right w:val="single" w:color="ffffff" w:sz="4"/>
            </w:tcBorders>
            <w:shd w:color="d9d9d9"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Diameter min</w:t>
            </w:r>
          </w:p>
        </w:tc>
        <w:tc>
          <w:tcPr>
            <w:tcW w:w="899" w:type="dxa"/>
            <w:tcBorders>
              <w:top w:val="single" w:color="000000" w:sz="0"/>
              <w:left w:val="single" w:color="000000" w:sz="0"/>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44.85</w:t>
            </w:r>
          </w:p>
        </w:tc>
        <w:tc>
          <w:tcPr>
            <w:tcW w:w="899"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47.45</w:t>
            </w:r>
          </w:p>
        </w:tc>
        <w:tc>
          <w:tcPr>
            <w:tcW w:w="899"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47.56</w:t>
            </w:r>
          </w:p>
        </w:tc>
        <w:tc>
          <w:tcPr>
            <w:tcW w:w="899"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47.75</w:t>
            </w:r>
          </w:p>
        </w:tc>
        <w:tc>
          <w:tcPr>
            <w:tcW w:w="1294"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51.05</w:t>
            </w:r>
          </w:p>
        </w:tc>
      </w:tr>
      <w:tr>
        <w:trPr>
          <w:trHeight w:val="261" w:hRule="auto"/>
          <w:jc w:val="left"/>
        </w:trPr>
        <w:tc>
          <w:tcPr>
            <w:tcW w:w="825" w:type="dxa"/>
            <w:vMerge/>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ffffff" w:sz="4"/>
              <w:right w:val="single" w:color="ffffff" w:sz="4"/>
            </w:tcBorders>
            <w:shd w:color="a6a6a6"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Height</w:t>
            </w:r>
          </w:p>
        </w:tc>
        <w:tc>
          <w:tcPr>
            <w:tcW w:w="899" w:type="dxa"/>
            <w:tcBorders>
              <w:top w:val="single" w:color="000000" w:sz="0"/>
              <w:left w:val="single" w:color="000000" w:sz="0"/>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5.19</w:t>
            </w:r>
          </w:p>
        </w:tc>
        <w:tc>
          <w:tcPr>
            <w:tcW w:w="899"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4.25</w:t>
            </w:r>
          </w:p>
        </w:tc>
        <w:tc>
          <w:tcPr>
            <w:tcW w:w="899"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4.16</w:t>
            </w:r>
          </w:p>
        </w:tc>
        <w:tc>
          <w:tcPr>
            <w:tcW w:w="899"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4.61</w:t>
            </w:r>
          </w:p>
        </w:tc>
        <w:tc>
          <w:tcPr>
            <w:tcW w:w="1294"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6.84</w:t>
            </w:r>
          </w:p>
        </w:tc>
      </w:tr>
      <w:tr>
        <w:trPr>
          <w:trHeight w:val="261" w:hRule="auto"/>
          <w:jc w:val="left"/>
        </w:trPr>
        <w:tc>
          <w:tcPr>
            <w:tcW w:w="825" w:type="dxa"/>
            <w:vMerge/>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ffffff" w:sz="4"/>
              <w:right w:val="single" w:color="ffffff" w:sz="4"/>
            </w:tcBorders>
            <w:shd w:color="d9d9d9"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Annulus Area</w:t>
            </w:r>
          </w:p>
        </w:tc>
        <w:tc>
          <w:tcPr>
            <w:tcW w:w="899" w:type="dxa"/>
            <w:tcBorders>
              <w:top w:val="single" w:color="000000" w:sz="0"/>
              <w:left w:val="single" w:color="000000" w:sz="0"/>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1646.26</w:t>
            </w:r>
          </w:p>
        </w:tc>
        <w:tc>
          <w:tcPr>
            <w:tcW w:w="899"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2090.97</w:t>
            </w:r>
          </w:p>
        </w:tc>
        <w:tc>
          <w:tcPr>
            <w:tcW w:w="899"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2187.00</w:t>
            </w:r>
          </w:p>
        </w:tc>
        <w:tc>
          <w:tcPr>
            <w:tcW w:w="899"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2197.91</w:t>
            </w:r>
          </w:p>
        </w:tc>
        <w:tc>
          <w:tcPr>
            <w:tcW w:w="1294"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2393.10</w:t>
            </w:r>
          </w:p>
        </w:tc>
      </w:tr>
      <w:tr>
        <w:trPr>
          <w:trHeight w:val="261" w:hRule="auto"/>
          <w:jc w:val="left"/>
        </w:trPr>
        <w:tc>
          <w:tcPr>
            <w:tcW w:w="825" w:type="dxa"/>
            <w:vMerge/>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000000" w:sz="4"/>
              <w:right w:val="single" w:color="ffffff" w:sz="4"/>
            </w:tcBorders>
            <w:shd w:color="a6a6a6"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Orifice Area</w:t>
            </w:r>
          </w:p>
        </w:tc>
        <w:tc>
          <w:tcPr>
            <w:tcW w:w="899" w:type="dxa"/>
            <w:tcBorders>
              <w:top w:val="single" w:color="000000" w:sz="0"/>
              <w:left w:val="single" w:color="000000" w:sz="0"/>
              <w:bottom w:val="single" w:color="000000"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881.83</w:t>
            </w:r>
          </w:p>
        </w:tc>
        <w:tc>
          <w:tcPr>
            <w:tcW w:w="899" w:type="dxa"/>
            <w:tcBorders>
              <w:top w:val="single" w:color="000000" w:sz="0"/>
              <w:left w:val="single" w:color="ffffff" w:sz="4"/>
              <w:bottom w:val="single" w:color="000000"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773.53</w:t>
            </w:r>
          </w:p>
        </w:tc>
        <w:tc>
          <w:tcPr>
            <w:tcW w:w="899" w:type="dxa"/>
            <w:tcBorders>
              <w:top w:val="single" w:color="000000" w:sz="0"/>
              <w:left w:val="single" w:color="ffffff" w:sz="4"/>
              <w:bottom w:val="single" w:color="000000"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854.88</w:t>
            </w:r>
          </w:p>
        </w:tc>
        <w:tc>
          <w:tcPr>
            <w:tcW w:w="899" w:type="dxa"/>
            <w:tcBorders>
              <w:top w:val="single" w:color="000000" w:sz="0"/>
              <w:left w:val="single" w:color="ffffff" w:sz="4"/>
              <w:bottom w:val="single" w:color="000000"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938.25</w:t>
            </w:r>
          </w:p>
        </w:tc>
        <w:tc>
          <w:tcPr>
            <w:tcW w:w="1294" w:type="dxa"/>
            <w:tcBorders>
              <w:top w:val="single" w:color="000000" w:sz="0"/>
              <w:left w:val="single" w:color="ffffff" w:sz="4"/>
              <w:bottom w:val="single" w:color="000000"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904.76</w:t>
            </w:r>
          </w:p>
        </w:tc>
      </w:tr>
      <w:tr>
        <w:trPr>
          <w:trHeight w:val="261" w:hRule="auto"/>
          <w:jc w:val="left"/>
        </w:trPr>
        <w:tc>
          <w:tcPr>
            <w:tcW w:w="825" w:type="dxa"/>
            <w:vMerge w:val="restart"/>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USER 2</w:t>
            </w:r>
          </w:p>
        </w:tc>
        <w:tc>
          <w:tcPr>
            <w:tcW w:w="2085" w:type="dxa"/>
            <w:tcBorders>
              <w:top w:val="single" w:color="000000" w:sz="0"/>
              <w:left w:val="single" w:color="000000" w:sz="0"/>
              <w:bottom w:val="single" w:color="ffffff" w:sz="4"/>
              <w:right w:val="single" w:color="ffffff" w:sz="4"/>
            </w:tcBorders>
            <w:shd w:color="a6a6a6"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Diameter max</w:t>
            </w:r>
          </w:p>
        </w:tc>
        <w:tc>
          <w:tcPr>
            <w:tcW w:w="899" w:type="dxa"/>
            <w:tcBorders>
              <w:top w:val="single" w:color="000000" w:sz="0"/>
              <w:left w:val="single" w:color="000000" w:sz="0"/>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48.28</w:t>
            </w:r>
          </w:p>
        </w:tc>
        <w:tc>
          <w:tcPr>
            <w:tcW w:w="899"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57.20</w:t>
            </w:r>
          </w:p>
        </w:tc>
        <w:tc>
          <w:tcPr>
            <w:tcW w:w="899"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58.39</w:t>
            </w:r>
          </w:p>
        </w:tc>
        <w:tc>
          <w:tcPr>
            <w:tcW w:w="899"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59.74</w:t>
            </w:r>
          </w:p>
        </w:tc>
        <w:tc>
          <w:tcPr>
            <w:tcW w:w="1294"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58.63</w:t>
            </w:r>
          </w:p>
        </w:tc>
      </w:tr>
      <w:tr>
        <w:trPr>
          <w:trHeight w:val="261" w:hRule="auto"/>
          <w:jc w:val="left"/>
        </w:trPr>
        <w:tc>
          <w:tcPr>
            <w:tcW w:w="825" w:type="dxa"/>
            <w:vMerge/>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ffffff" w:sz="4"/>
              <w:right w:val="single" w:color="ffffff" w:sz="4"/>
            </w:tcBorders>
            <w:shd w:color="d9d9d9"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Diameter min</w:t>
            </w:r>
          </w:p>
        </w:tc>
        <w:tc>
          <w:tcPr>
            <w:tcW w:w="899" w:type="dxa"/>
            <w:tcBorders>
              <w:top w:val="single" w:color="000000" w:sz="0"/>
              <w:left w:val="single" w:color="000000" w:sz="0"/>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42.46</w:t>
            </w:r>
          </w:p>
        </w:tc>
        <w:tc>
          <w:tcPr>
            <w:tcW w:w="899"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47.23</w:t>
            </w:r>
          </w:p>
        </w:tc>
        <w:tc>
          <w:tcPr>
            <w:tcW w:w="899"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47.96</w:t>
            </w:r>
          </w:p>
        </w:tc>
        <w:tc>
          <w:tcPr>
            <w:tcW w:w="899"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48.38</w:t>
            </w:r>
          </w:p>
        </w:tc>
        <w:tc>
          <w:tcPr>
            <w:tcW w:w="1294"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51.05</w:t>
            </w:r>
          </w:p>
        </w:tc>
      </w:tr>
      <w:tr>
        <w:trPr>
          <w:trHeight w:val="261" w:hRule="auto"/>
          <w:jc w:val="left"/>
        </w:trPr>
        <w:tc>
          <w:tcPr>
            <w:tcW w:w="825" w:type="dxa"/>
            <w:vMerge/>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ffffff" w:sz="4"/>
              <w:right w:val="single" w:color="ffffff" w:sz="4"/>
            </w:tcBorders>
            <w:shd w:color="a6a6a6"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Height</w:t>
            </w:r>
          </w:p>
        </w:tc>
        <w:tc>
          <w:tcPr>
            <w:tcW w:w="899" w:type="dxa"/>
            <w:tcBorders>
              <w:top w:val="single" w:color="000000" w:sz="0"/>
              <w:left w:val="single" w:color="000000" w:sz="0"/>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5.73</w:t>
            </w:r>
          </w:p>
        </w:tc>
        <w:tc>
          <w:tcPr>
            <w:tcW w:w="899"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3.93</w:t>
            </w:r>
          </w:p>
        </w:tc>
        <w:tc>
          <w:tcPr>
            <w:tcW w:w="899"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5.40</w:t>
            </w:r>
          </w:p>
        </w:tc>
        <w:tc>
          <w:tcPr>
            <w:tcW w:w="899"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5.55</w:t>
            </w:r>
          </w:p>
        </w:tc>
        <w:tc>
          <w:tcPr>
            <w:tcW w:w="1294"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6.84</w:t>
            </w:r>
          </w:p>
        </w:tc>
      </w:tr>
      <w:tr>
        <w:trPr>
          <w:trHeight w:val="261" w:hRule="auto"/>
          <w:jc w:val="left"/>
        </w:trPr>
        <w:tc>
          <w:tcPr>
            <w:tcW w:w="825" w:type="dxa"/>
            <w:vMerge/>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ffffff" w:sz="4"/>
              <w:right w:val="single" w:color="ffffff" w:sz="4"/>
            </w:tcBorders>
            <w:shd w:color="d9d9d9"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Annulus Area</w:t>
            </w:r>
          </w:p>
        </w:tc>
        <w:tc>
          <w:tcPr>
            <w:tcW w:w="899" w:type="dxa"/>
            <w:tcBorders>
              <w:top w:val="single" w:color="000000" w:sz="0"/>
              <w:left w:val="single" w:color="000000" w:sz="0"/>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1522.96</w:t>
            </w:r>
          </w:p>
        </w:tc>
        <w:tc>
          <w:tcPr>
            <w:tcW w:w="899"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2126.18</w:t>
            </w:r>
          </w:p>
        </w:tc>
        <w:tc>
          <w:tcPr>
            <w:tcW w:w="899"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2153.83</w:t>
            </w:r>
          </w:p>
        </w:tc>
        <w:tc>
          <w:tcPr>
            <w:tcW w:w="899"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2236.89</w:t>
            </w:r>
          </w:p>
        </w:tc>
        <w:tc>
          <w:tcPr>
            <w:tcW w:w="1294"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2393.10</w:t>
            </w:r>
          </w:p>
        </w:tc>
      </w:tr>
      <w:tr>
        <w:trPr>
          <w:trHeight w:val="261" w:hRule="auto"/>
          <w:jc w:val="left"/>
        </w:trPr>
        <w:tc>
          <w:tcPr>
            <w:tcW w:w="825" w:type="dxa"/>
            <w:vMerge/>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000000" w:sz="4"/>
              <w:right w:val="single" w:color="ffffff" w:sz="4"/>
            </w:tcBorders>
            <w:shd w:color="a6a6a6"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Orifice Area</w:t>
            </w:r>
          </w:p>
        </w:tc>
        <w:tc>
          <w:tcPr>
            <w:tcW w:w="899" w:type="dxa"/>
            <w:tcBorders>
              <w:top w:val="single" w:color="000000" w:sz="0"/>
              <w:left w:val="single" w:color="000000" w:sz="0"/>
              <w:bottom w:val="single" w:color="000000"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753.78</w:t>
            </w:r>
          </w:p>
        </w:tc>
        <w:tc>
          <w:tcPr>
            <w:tcW w:w="899" w:type="dxa"/>
            <w:tcBorders>
              <w:top w:val="single" w:color="000000" w:sz="0"/>
              <w:left w:val="single" w:color="ffffff" w:sz="4"/>
              <w:bottom w:val="single" w:color="000000"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728.60</w:t>
            </w:r>
          </w:p>
        </w:tc>
        <w:tc>
          <w:tcPr>
            <w:tcW w:w="899" w:type="dxa"/>
            <w:tcBorders>
              <w:top w:val="single" w:color="000000" w:sz="0"/>
              <w:left w:val="single" w:color="ffffff" w:sz="4"/>
              <w:bottom w:val="single" w:color="000000"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789.55</w:t>
            </w:r>
          </w:p>
        </w:tc>
        <w:tc>
          <w:tcPr>
            <w:tcW w:w="899" w:type="dxa"/>
            <w:tcBorders>
              <w:top w:val="single" w:color="000000" w:sz="0"/>
              <w:left w:val="single" w:color="ffffff" w:sz="4"/>
              <w:bottom w:val="single" w:color="000000"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888.60</w:t>
            </w:r>
          </w:p>
        </w:tc>
        <w:tc>
          <w:tcPr>
            <w:tcW w:w="1294" w:type="dxa"/>
            <w:tcBorders>
              <w:top w:val="single" w:color="000000" w:sz="0"/>
              <w:left w:val="single" w:color="ffffff" w:sz="4"/>
              <w:bottom w:val="single" w:color="000000"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904.76</w:t>
            </w:r>
          </w:p>
        </w:tc>
      </w:tr>
      <w:tr>
        <w:trPr>
          <w:trHeight w:val="261" w:hRule="auto"/>
          <w:jc w:val="left"/>
        </w:trPr>
        <w:tc>
          <w:tcPr>
            <w:tcW w:w="825" w:type="dxa"/>
            <w:vMerge w:val="restart"/>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USER 3</w:t>
            </w:r>
          </w:p>
        </w:tc>
        <w:tc>
          <w:tcPr>
            <w:tcW w:w="2085" w:type="dxa"/>
            <w:tcBorders>
              <w:top w:val="single" w:color="000000" w:sz="0"/>
              <w:left w:val="single" w:color="000000" w:sz="0"/>
              <w:bottom w:val="single" w:color="ffffff" w:sz="4"/>
              <w:right w:val="single" w:color="ffffff" w:sz="4"/>
            </w:tcBorders>
            <w:shd w:color="a6a6a6"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Diameter max</w:t>
            </w:r>
          </w:p>
        </w:tc>
        <w:tc>
          <w:tcPr>
            <w:tcW w:w="899" w:type="dxa"/>
            <w:tcBorders>
              <w:top w:val="single" w:color="000000" w:sz="0"/>
              <w:left w:val="single" w:color="000000" w:sz="0"/>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49.33</w:t>
            </w:r>
          </w:p>
        </w:tc>
        <w:tc>
          <w:tcPr>
            <w:tcW w:w="899"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56.03</w:t>
            </w:r>
          </w:p>
        </w:tc>
        <w:tc>
          <w:tcPr>
            <w:tcW w:w="899"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54.11</w:t>
            </w:r>
          </w:p>
        </w:tc>
        <w:tc>
          <w:tcPr>
            <w:tcW w:w="899"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57.38</w:t>
            </w:r>
          </w:p>
        </w:tc>
        <w:tc>
          <w:tcPr>
            <w:tcW w:w="1294"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58.63</w:t>
            </w:r>
          </w:p>
        </w:tc>
      </w:tr>
      <w:tr>
        <w:trPr>
          <w:trHeight w:val="261" w:hRule="auto"/>
          <w:jc w:val="left"/>
        </w:trPr>
        <w:tc>
          <w:tcPr>
            <w:tcW w:w="825" w:type="dxa"/>
            <w:vMerge/>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ffffff" w:sz="4"/>
              <w:right w:val="single" w:color="ffffff" w:sz="4"/>
            </w:tcBorders>
            <w:shd w:color="d9d9d9"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Diameter min</w:t>
            </w:r>
          </w:p>
        </w:tc>
        <w:tc>
          <w:tcPr>
            <w:tcW w:w="899" w:type="dxa"/>
            <w:tcBorders>
              <w:top w:val="single" w:color="000000" w:sz="0"/>
              <w:left w:val="single" w:color="000000" w:sz="0"/>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44.43</w:t>
            </w:r>
          </w:p>
        </w:tc>
        <w:tc>
          <w:tcPr>
            <w:tcW w:w="899"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48.26</w:t>
            </w:r>
          </w:p>
        </w:tc>
        <w:tc>
          <w:tcPr>
            <w:tcW w:w="899"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47.48</w:t>
            </w:r>
          </w:p>
        </w:tc>
        <w:tc>
          <w:tcPr>
            <w:tcW w:w="899"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46.69</w:t>
            </w:r>
          </w:p>
        </w:tc>
        <w:tc>
          <w:tcPr>
            <w:tcW w:w="1294"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51.05</w:t>
            </w:r>
          </w:p>
        </w:tc>
      </w:tr>
      <w:tr>
        <w:trPr>
          <w:trHeight w:val="261" w:hRule="auto"/>
          <w:jc w:val="left"/>
        </w:trPr>
        <w:tc>
          <w:tcPr>
            <w:tcW w:w="825" w:type="dxa"/>
            <w:vMerge/>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ffffff" w:sz="4"/>
              <w:right w:val="single" w:color="ffffff" w:sz="4"/>
            </w:tcBorders>
            <w:shd w:color="a6a6a6"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Height</w:t>
            </w:r>
          </w:p>
        </w:tc>
        <w:tc>
          <w:tcPr>
            <w:tcW w:w="899" w:type="dxa"/>
            <w:tcBorders>
              <w:top w:val="single" w:color="000000" w:sz="0"/>
              <w:left w:val="single" w:color="000000" w:sz="0"/>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0.00</w:t>
            </w:r>
          </w:p>
        </w:tc>
        <w:tc>
          <w:tcPr>
            <w:tcW w:w="899"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4.10</w:t>
            </w:r>
          </w:p>
        </w:tc>
        <w:tc>
          <w:tcPr>
            <w:tcW w:w="899"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5.84</w:t>
            </w:r>
          </w:p>
        </w:tc>
        <w:tc>
          <w:tcPr>
            <w:tcW w:w="899"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4.38</w:t>
            </w:r>
          </w:p>
        </w:tc>
        <w:tc>
          <w:tcPr>
            <w:tcW w:w="1294"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6.84</w:t>
            </w:r>
          </w:p>
        </w:tc>
      </w:tr>
      <w:tr>
        <w:trPr>
          <w:trHeight w:val="261" w:hRule="auto"/>
          <w:jc w:val="left"/>
        </w:trPr>
        <w:tc>
          <w:tcPr>
            <w:tcW w:w="825" w:type="dxa"/>
            <w:vMerge/>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ffffff" w:sz="4"/>
              <w:right w:val="single" w:color="ffffff" w:sz="4"/>
            </w:tcBorders>
            <w:shd w:color="d9d9d9"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Annulus Area</w:t>
            </w:r>
          </w:p>
        </w:tc>
        <w:tc>
          <w:tcPr>
            <w:tcW w:w="899" w:type="dxa"/>
            <w:tcBorders>
              <w:top w:val="single" w:color="000000" w:sz="0"/>
              <w:left w:val="single" w:color="000000" w:sz="0"/>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1693.34</w:t>
            </w:r>
          </w:p>
        </w:tc>
        <w:tc>
          <w:tcPr>
            <w:tcW w:w="899"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2017.31</w:t>
            </w:r>
          </w:p>
        </w:tc>
        <w:tc>
          <w:tcPr>
            <w:tcW w:w="899"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2022.10</w:t>
            </w:r>
          </w:p>
        </w:tc>
        <w:tc>
          <w:tcPr>
            <w:tcW w:w="899"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2046.32</w:t>
            </w:r>
          </w:p>
        </w:tc>
        <w:tc>
          <w:tcPr>
            <w:tcW w:w="1294"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2393.10</w:t>
            </w:r>
          </w:p>
        </w:tc>
      </w:tr>
      <w:tr>
        <w:trPr>
          <w:trHeight w:val="261" w:hRule="auto"/>
          <w:jc w:val="left"/>
        </w:trPr>
        <w:tc>
          <w:tcPr>
            <w:tcW w:w="825" w:type="dxa"/>
            <w:vMerge/>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000000" w:sz="4"/>
              <w:right w:val="single" w:color="ffffff" w:sz="4"/>
            </w:tcBorders>
            <w:shd w:color="a6a6a6"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Orifice Area</w:t>
            </w:r>
          </w:p>
        </w:tc>
        <w:tc>
          <w:tcPr>
            <w:tcW w:w="899" w:type="dxa"/>
            <w:tcBorders>
              <w:top w:val="single" w:color="000000" w:sz="0"/>
              <w:left w:val="single" w:color="000000" w:sz="0"/>
              <w:bottom w:val="single" w:color="000000"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676.41</w:t>
            </w:r>
          </w:p>
        </w:tc>
        <w:tc>
          <w:tcPr>
            <w:tcW w:w="899" w:type="dxa"/>
            <w:tcBorders>
              <w:top w:val="single" w:color="000000" w:sz="0"/>
              <w:left w:val="single" w:color="ffffff" w:sz="4"/>
              <w:bottom w:val="single" w:color="000000"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813.82</w:t>
            </w:r>
          </w:p>
        </w:tc>
        <w:tc>
          <w:tcPr>
            <w:tcW w:w="899" w:type="dxa"/>
            <w:tcBorders>
              <w:top w:val="single" w:color="000000" w:sz="0"/>
              <w:left w:val="single" w:color="ffffff" w:sz="4"/>
              <w:bottom w:val="single" w:color="000000"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797.75</w:t>
            </w:r>
          </w:p>
        </w:tc>
        <w:tc>
          <w:tcPr>
            <w:tcW w:w="899" w:type="dxa"/>
            <w:tcBorders>
              <w:top w:val="single" w:color="000000" w:sz="0"/>
              <w:left w:val="single" w:color="ffffff" w:sz="4"/>
              <w:bottom w:val="single" w:color="000000"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895.10</w:t>
            </w:r>
          </w:p>
        </w:tc>
        <w:tc>
          <w:tcPr>
            <w:tcW w:w="1294" w:type="dxa"/>
            <w:tcBorders>
              <w:top w:val="single" w:color="000000" w:sz="0"/>
              <w:left w:val="single" w:color="ffffff" w:sz="4"/>
              <w:bottom w:val="single" w:color="000000"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904.76</w:t>
            </w:r>
          </w:p>
        </w:tc>
      </w:tr>
    </w:tbl>
    <w:p>
      <w:pPr>
        <w:spacing w:before="0" w:after="240" w:line="240"/>
        <w:ind w:right="0" w:left="0" w:firstLine="0"/>
        <w:jc w:val="left"/>
        <w:rPr>
          <w:rFonts w:ascii="Times New Roman" w:hAnsi="Times New Roman" w:cs="Times New Roman" w:eastAsia="Times New Roman"/>
          <w:color w:val="auto"/>
          <w:spacing w:val="0"/>
          <w:position w:val="0"/>
          <w:sz w:val="22"/>
          <w:shd w:fill="auto" w:val="clear"/>
        </w:rPr>
      </w:pPr>
    </w:p>
    <w:p>
      <w:pPr>
        <w:keepNext w:val="true"/>
        <w:spacing w:before="0" w:after="0" w:line="240"/>
        <w:ind w:right="0" w:left="0" w:firstLine="0"/>
        <w:jc w:val="left"/>
        <w:rPr>
          <w:rFonts w:ascii="Times New Roman" w:hAnsi="Times New Roman" w:cs="Times New Roman" w:eastAsia="Times New Roman"/>
          <w:i/>
          <w:color w:val="1F497D"/>
          <w:spacing w:val="0"/>
          <w:position w:val="0"/>
          <w:sz w:val="18"/>
          <w:shd w:fill="auto" w:val="clear"/>
        </w:rPr>
      </w:pPr>
      <w:r>
        <w:rPr>
          <w:rFonts w:ascii="Times New Roman" w:hAnsi="Times New Roman" w:cs="Times New Roman" w:eastAsia="Times New Roman"/>
          <w:b/>
          <w:i/>
          <w:color w:val="1F497D"/>
          <w:spacing w:val="0"/>
          <w:position w:val="0"/>
          <w:sz w:val="18"/>
          <w:shd w:fill="auto" w:val="clear"/>
        </w:rPr>
        <w:t xml:space="preserve">Table 5.</w:t>
      </w:r>
      <w:r>
        <w:rPr>
          <w:rFonts w:ascii="Times New Roman" w:hAnsi="Times New Roman" w:cs="Times New Roman" w:eastAsia="Times New Roman"/>
          <w:i/>
          <w:color w:val="1F497D"/>
          <w:spacing w:val="0"/>
          <w:position w:val="0"/>
          <w:sz w:val="18"/>
          <w:shd w:fill="auto" w:val="clear"/>
        </w:rPr>
        <w:t xml:space="preserve"> </w:t>
      </w:r>
      <w:r>
        <w:rPr>
          <w:rFonts w:ascii="Times New Roman" w:hAnsi="Times New Roman" w:cs="Times New Roman" w:eastAsia="Times New Roman"/>
          <w:b/>
          <w:i/>
          <w:color w:val="1F497D"/>
          <w:spacing w:val="0"/>
          <w:position w:val="0"/>
          <w:sz w:val="18"/>
          <w:shd w:fill="auto" w:val="clear"/>
        </w:rPr>
        <w:t xml:space="preserve">Quantitative parameter CASE 3. </w:t>
      </w:r>
      <w:r>
        <w:rPr>
          <w:rFonts w:ascii="Times New Roman" w:hAnsi="Times New Roman" w:cs="Times New Roman" w:eastAsia="Times New Roman"/>
          <w:i/>
          <w:color w:val="1F497D"/>
          <w:spacing w:val="0"/>
          <w:position w:val="0"/>
          <w:sz w:val="18"/>
          <w:shd w:fill="auto" w:val="clear"/>
        </w:rPr>
        <w:t xml:space="preserve">Values computed on segmented valve and corresponding ground truth values.</w:t>
      </w:r>
    </w:p>
    <w:tbl>
      <w:tblPr/>
      <w:tblGrid>
        <w:gridCol w:w="830"/>
        <w:gridCol w:w="2085"/>
        <w:gridCol w:w="808"/>
        <w:gridCol w:w="899"/>
        <w:gridCol w:w="899"/>
        <w:gridCol w:w="899"/>
        <w:gridCol w:w="1294"/>
        <w:gridCol w:w="970"/>
      </w:tblGrid>
      <w:tr>
        <w:trPr>
          <w:trHeight w:val="261" w:hRule="auto"/>
          <w:jc w:val="left"/>
        </w:trPr>
        <w:tc>
          <w:tcPr>
            <w:tcW w:w="83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 </w:t>
            </w:r>
          </w:p>
        </w:tc>
        <w:tc>
          <w:tcPr>
            <w:tcW w:w="7854" w:type="dxa"/>
            <w:gridSpan w:val="7"/>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Quantitative parameter [mm]</w:t>
            </w:r>
          </w:p>
        </w:tc>
      </w:tr>
      <w:tr>
        <w:trPr>
          <w:trHeight w:val="261" w:hRule="auto"/>
          <w:jc w:val="left"/>
        </w:trPr>
        <w:tc>
          <w:tcPr>
            <w:tcW w:w="830" w:type="dxa"/>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 </w:t>
            </w:r>
          </w:p>
        </w:tc>
        <w:tc>
          <w:tcPr>
            <w:tcW w:w="2085" w:type="dxa"/>
            <w:tcBorders>
              <w:top w:val="single" w:color="000000" w:sz="0"/>
              <w:left w:val="single" w:color="000000" w:sz="0"/>
              <w:bottom w:val="single" w:color="000000" w:sz="4"/>
              <w:right w:val="single" w:color="ffffff" w:sz="4"/>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Quantitative parameter</w:t>
            </w:r>
          </w:p>
        </w:tc>
        <w:tc>
          <w:tcPr>
            <w:tcW w:w="808" w:type="dxa"/>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SAX</w:t>
            </w:r>
          </w:p>
        </w:tc>
        <w:tc>
          <w:tcPr>
            <w:tcW w:w="899" w:type="dxa"/>
            <w:tcBorders>
              <w:top w:val="single" w:color="000000" w:sz="0"/>
              <w:left w:val="single" w:color="000000" w:sz="0"/>
              <w:bottom w:val="single" w:color="000000" w:sz="4"/>
              <w:right w:val="single" w:color="ffffff" w:sz="4"/>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rLAX6</w:t>
            </w:r>
          </w:p>
        </w:tc>
        <w:tc>
          <w:tcPr>
            <w:tcW w:w="899" w:type="dxa"/>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rLAX9</w:t>
            </w:r>
          </w:p>
        </w:tc>
        <w:tc>
          <w:tcPr>
            <w:tcW w:w="899" w:type="dxa"/>
            <w:tcBorders>
              <w:top w:val="single" w:color="000000" w:sz="0"/>
              <w:left w:val="single" w:color="000000" w:sz="0"/>
              <w:bottom w:val="single" w:color="000000" w:sz="4"/>
              <w:right w:val="single" w:color="ffffff" w:sz="4"/>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rLAX18</w:t>
            </w:r>
          </w:p>
        </w:tc>
        <w:tc>
          <w:tcPr>
            <w:tcW w:w="1294" w:type="dxa"/>
            <w:tcBorders>
              <w:top w:val="single" w:color="000000" w:sz="0"/>
              <w:left w:val="single" w:color="000000" w:sz="0"/>
              <w:bottom w:val="single" w:color="000000" w:sz="4"/>
              <w:right w:val="single" w:color="ffffff" w:sz="4"/>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Ground truth</w:t>
            </w:r>
          </w:p>
        </w:tc>
      </w:tr>
      <w:tr>
        <w:trPr>
          <w:trHeight w:val="261" w:hRule="auto"/>
          <w:jc w:val="left"/>
        </w:trPr>
        <w:tc>
          <w:tcPr>
            <w:tcW w:w="830" w:type="dxa"/>
            <w:vMerge w:val="restart"/>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USER 1</w:t>
            </w:r>
          </w:p>
        </w:tc>
        <w:tc>
          <w:tcPr>
            <w:tcW w:w="2085" w:type="dxa"/>
            <w:tcBorders>
              <w:top w:val="single" w:color="000000" w:sz="0"/>
              <w:left w:val="single" w:color="000000" w:sz="0"/>
              <w:bottom w:val="single" w:color="ffffff" w:sz="4"/>
              <w:right w:val="single" w:color="ffffff" w:sz="4"/>
            </w:tcBorders>
            <w:shd w:color="a6a6a6"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Diameter max</w:t>
            </w:r>
          </w:p>
        </w:tc>
        <w:tc>
          <w:tcPr>
            <w:tcW w:w="808" w:type="dxa"/>
            <w:tcBorders>
              <w:top w:val="single" w:color="000000" w:sz="0"/>
              <w:left w:val="single" w:color="000000" w:sz="0"/>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40.32</w:t>
            </w:r>
          </w:p>
        </w:tc>
        <w:tc>
          <w:tcPr>
            <w:tcW w:w="899"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43.35</w:t>
            </w:r>
          </w:p>
        </w:tc>
        <w:tc>
          <w:tcPr>
            <w:tcW w:w="899"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43.48</w:t>
            </w:r>
          </w:p>
        </w:tc>
        <w:tc>
          <w:tcPr>
            <w:tcW w:w="899"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43.55</w:t>
            </w:r>
          </w:p>
        </w:tc>
        <w:tc>
          <w:tcPr>
            <w:tcW w:w="1294"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41.80</w:t>
            </w:r>
          </w:p>
        </w:tc>
      </w:tr>
      <w:tr>
        <w:trPr>
          <w:trHeight w:val="261" w:hRule="auto"/>
          <w:jc w:val="left"/>
        </w:trPr>
        <w:tc>
          <w:tcPr>
            <w:tcW w:w="830" w:type="dxa"/>
            <w:vMerge/>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ffffff" w:sz="4"/>
              <w:right w:val="single" w:color="ffffff" w:sz="4"/>
            </w:tcBorders>
            <w:shd w:color="d9d9d9"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Diameter min</w:t>
            </w:r>
          </w:p>
        </w:tc>
        <w:tc>
          <w:tcPr>
            <w:tcW w:w="808" w:type="dxa"/>
            <w:tcBorders>
              <w:top w:val="single" w:color="000000" w:sz="0"/>
              <w:left w:val="single" w:color="000000" w:sz="0"/>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32.10</w:t>
            </w:r>
          </w:p>
        </w:tc>
        <w:tc>
          <w:tcPr>
            <w:tcW w:w="899"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35.42</w:t>
            </w:r>
          </w:p>
        </w:tc>
        <w:tc>
          <w:tcPr>
            <w:tcW w:w="899"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36.07</w:t>
            </w:r>
          </w:p>
        </w:tc>
        <w:tc>
          <w:tcPr>
            <w:tcW w:w="899"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37.16</w:t>
            </w:r>
          </w:p>
        </w:tc>
        <w:tc>
          <w:tcPr>
            <w:tcW w:w="1294"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37.53</w:t>
            </w:r>
          </w:p>
        </w:tc>
      </w:tr>
      <w:tr>
        <w:trPr>
          <w:trHeight w:val="261" w:hRule="auto"/>
          <w:jc w:val="left"/>
        </w:trPr>
        <w:tc>
          <w:tcPr>
            <w:tcW w:w="830" w:type="dxa"/>
            <w:vMerge/>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ffffff" w:sz="4"/>
              <w:right w:val="single" w:color="ffffff" w:sz="4"/>
            </w:tcBorders>
            <w:shd w:color="a6a6a6"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Height</w:t>
            </w:r>
          </w:p>
        </w:tc>
        <w:tc>
          <w:tcPr>
            <w:tcW w:w="808" w:type="dxa"/>
            <w:tcBorders>
              <w:top w:val="single" w:color="000000" w:sz="0"/>
              <w:left w:val="single" w:color="000000" w:sz="0"/>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4.76</w:t>
            </w:r>
          </w:p>
        </w:tc>
        <w:tc>
          <w:tcPr>
            <w:tcW w:w="899"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3.44</w:t>
            </w:r>
          </w:p>
        </w:tc>
        <w:tc>
          <w:tcPr>
            <w:tcW w:w="899"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4.57</w:t>
            </w:r>
          </w:p>
        </w:tc>
        <w:tc>
          <w:tcPr>
            <w:tcW w:w="899"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4.92</w:t>
            </w:r>
          </w:p>
        </w:tc>
        <w:tc>
          <w:tcPr>
            <w:tcW w:w="1294"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4.84</w:t>
            </w:r>
          </w:p>
        </w:tc>
      </w:tr>
      <w:tr>
        <w:trPr>
          <w:trHeight w:val="261" w:hRule="auto"/>
          <w:jc w:val="left"/>
        </w:trPr>
        <w:tc>
          <w:tcPr>
            <w:tcW w:w="830" w:type="dxa"/>
            <w:vMerge/>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ffffff" w:sz="4"/>
              <w:right w:val="single" w:color="ffffff" w:sz="4"/>
            </w:tcBorders>
            <w:shd w:color="d9d9d9"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Annulus Area</w:t>
            </w:r>
          </w:p>
        </w:tc>
        <w:tc>
          <w:tcPr>
            <w:tcW w:w="808" w:type="dxa"/>
            <w:tcBorders>
              <w:top w:val="single" w:color="000000" w:sz="0"/>
              <w:left w:val="single" w:color="000000" w:sz="0"/>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912.62</w:t>
            </w:r>
          </w:p>
        </w:tc>
        <w:tc>
          <w:tcPr>
            <w:tcW w:w="899"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1199.33</w:t>
            </w:r>
          </w:p>
        </w:tc>
        <w:tc>
          <w:tcPr>
            <w:tcW w:w="899"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1236.67</w:t>
            </w:r>
          </w:p>
        </w:tc>
        <w:tc>
          <w:tcPr>
            <w:tcW w:w="899"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1263.61</w:t>
            </w:r>
          </w:p>
        </w:tc>
        <w:tc>
          <w:tcPr>
            <w:tcW w:w="1294"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1230.42</w:t>
            </w:r>
          </w:p>
        </w:tc>
      </w:tr>
      <w:tr>
        <w:trPr>
          <w:trHeight w:val="261" w:hRule="auto"/>
          <w:jc w:val="left"/>
        </w:trPr>
        <w:tc>
          <w:tcPr>
            <w:tcW w:w="830" w:type="dxa"/>
            <w:vMerge/>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000000" w:sz="4"/>
              <w:right w:val="single" w:color="ffffff" w:sz="4"/>
            </w:tcBorders>
            <w:shd w:color="a6a6a6"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Orifice Area</w:t>
            </w:r>
          </w:p>
        </w:tc>
        <w:tc>
          <w:tcPr>
            <w:tcW w:w="808" w:type="dxa"/>
            <w:tcBorders>
              <w:top w:val="single" w:color="000000" w:sz="0"/>
              <w:left w:val="single" w:color="000000" w:sz="0"/>
              <w:bottom w:val="single" w:color="000000"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390.38</w:t>
            </w:r>
          </w:p>
        </w:tc>
        <w:tc>
          <w:tcPr>
            <w:tcW w:w="899" w:type="dxa"/>
            <w:tcBorders>
              <w:top w:val="single" w:color="000000" w:sz="0"/>
              <w:left w:val="single" w:color="ffffff" w:sz="4"/>
              <w:bottom w:val="single" w:color="000000"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324.64</w:t>
            </w:r>
          </w:p>
        </w:tc>
        <w:tc>
          <w:tcPr>
            <w:tcW w:w="899" w:type="dxa"/>
            <w:tcBorders>
              <w:top w:val="single" w:color="000000" w:sz="0"/>
              <w:left w:val="single" w:color="ffffff" w:sz="4"/>
              <w:bottom w:val="single" w:color="000000"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352.08</w:t>
            </w:r>
          </w:p>
        </w:tc>
        <w:tc>
          <w:tcPr>
            <w:tcW w:w="899" w:type="dxa"/>
            <w:tcBorders>
              <w:top w:val="single" w:color="000000" w:sz="0"/>
              <w:left w:val="single" w:color="ffffff" w:sz="4"/>
              <w:bottom w:val="single" w:color="000000"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352.73</w:t>
            </w:r>
          </w:p>
        </w:tc>
        <w:tc>
          <w:tcPr>
            <w:tcW w:w="1294" w:type="dxa"/>
            <w:tcBorders>
              <w:top w:val="single" w:color="000000" w:sz="0"/>
              <w:left w:val="single" w:color="ffffff" w:sz="4"/>
              <w:bottom w:val="single" w:color="000000"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366.75</w:t>
            </w:r>
          </w:p>
        </w:tc>
      </w:tr>
      <w:tr>
        <w:trPr>
          <w:trHeight w:val="261" w:hRule="auto"/>
          <w:jc w:val="left"/>
        </w:trPr>
        <w:tc>
          <w:tcPr>
            <w:tcW w:w="830" w:type="dxa"/>
            <w:vMerge w:val="restart"/>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USER 2</w:t>
            </w:r>
          </w:p>
        </w:tc>
        <w:tc>
          <w:tcPr>
            <w:tcW w:w="2085" w:type="dxa"/>
            <w:tcBorders>
              <w:top w:val="single" w:color="000000" w:sz="0"/>
              <w:left w:val="single" w:color="000000" w:sz="0"/>
              <w:bottom w:val="single" w:color="ffffff" w:sz="4"/>
              <w:right w:val="single" w:color="ffffff" w:sz="4"/>
            </w:tcBorders>
            <w:shd w:color="a6a6a6"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Diameter max</w:t>
            </w:r>
          </w:p>
        </w:tc>
        <w:tc>
          <w:tcPr>
            <w:tcW w:w="808" w:type="dxa"/>
            <w:tcBorders>
              <w:top w:val="single" w:color="000000" w:sz="0"/>
              <w:left w:val="single" w:color="000000" w:sz="0"/>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39.50</w:t>
            </w:r>
          </w:p>
        </w:tc>
        <w:tc>
          <w:tcPr>
            <w:tcW w:w="899"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43.10</w:t>
            </w:r>
          </w:p>
        </w:tc>
        <w:tc>
          <w:tcPr>
            <w:tcW w:w="899"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42.74</w:t>
            </w:r>
          </w:p>
        </w:tc>
        <w:tc>
          <w:tcPr>
            <w:tcW w:w="899"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43.51</w:t>
            </w:r>
          </w:p>
        </w:tc>
        <w:tc>
          <w:tcPr>
            <w:tcW w:w="1294"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41.80</w:t>
            </w:r>
          </w:p>
        </w:tc>
      </w:tr>
      <w:tr>
        <w:trPr>
          <w:trHeight w:val="261" w:hRule="auto"/>
          <w:jc w:val="left"/>
        </w:trPr>
        <w:tc>
          <w:tcPr>
            <w:tcW w:w="830" w:type="dxa"/>
            <w:vMerge/>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ffffff" w:sz="4"/>
              <w:right w:val="single" w:color="ffffff" w:sz="4"/>
            </w:tcBorders>
            <w:shd w:color="d9d9d9"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Diameter min</w:t>
            </w:r>
          </w:p>
        </w:tc>
        <w:tc>
          <w:tcPr>
            <w:tcW w:w="808" w:type="dxa"/>
            <w:tcBorders>
              <w:top w:val="single" w:color="000000" w:sz="0"/>
              <w:left w:val="single" w:color="000000" w:sz="0"/>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31.66</w:t>
            </w:r>
          </w:p>
        </w:tc>
        <w:tc>
          <w:tcPr>
            <w:tcW w:w="899"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36.08</w:t>
            </w:r>
          </w:p>
        </w:tc>
        <w:tc>
          <w:tcPr>
            <w:tcW w:w="899"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36.99</w:t>
            </w:r>
          </w:p>
        </w:tc>
        <w:tc>
          <w:tcPr>
            <w:tcW w:w="899"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38.65</w:t>
            </w:r>
          </w:p>
        </w:tc>
        <w:tc>
          <w:tcPr>
            <w:tcW w:w="1294"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37.53</w:t>
            </w:r>
          </w:p>
        </w:tc>
      </w:tr>
      <w:tr>
        <w:trPr>
          <w:trHeight w:val="261" w:hRule="auto"/>
          <w:jc w:val="left"/>
        </w:trPr>
        <w:tc>
          <w:tcPr>
            <w:tcW w:w="830" w:type="dxa"/>
            <w:vMerge/>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ffffff" w:sz="4"/>
              <w:right w:val="single" w:color="ffffff" w:sz="4"/>
            </w:tcBorders>
            <w:shd w:color="a6a6a6"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Height</w:t>
            </w:r>
          </w:p>
        </w:tc>
        <w:tc>
          <w:tcPr>
            <w:tcW w:w="808" w:type="dxa"/>
            <w:tcBorders>
              <w:top w:val="single" w:color="000000" w:sz="0"/>
              <w:left w:val="single" w:color="000000" w:sz="0"/>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5.39</w:t>
            </w:r>
          </w:p>
        </w:tc>
        <w:tc>
          <w:tcPr>
            <w:tcW w:w="899"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4.10</w:t>
            </w:r>
          </w:p>
        </w:tc>
        <w:tc>
          <w:tcPr>
            <w:tcW w:w="899"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5.87</w:t>
            </w:r>
          </w:p>
        </w:tc>
        <w:tc>
          <w:tcPr>
            <w:tcW w:w="899"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4.92</w:t>
            </w:r>
          </w:p>
        </w:tc>
        <w:tc>
          <w:tcPr>
            <w:tcW w:w="1294"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4.84</w:t>
            </w:r>
          </w:p>
        </w:tc>
      </w:tr>
      <w:tr>
        <w:trPr>
          <w:trHeight w:val="261" w:hRule="auto"/>
          <w:jc w:val="left"/>
        </w:trPr>
        <w:tc>
          <w:tcPr>
            <w:tcW w:w="830" w:type="dxa"/>
            <w:vMerge/>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ffffff" w:sz="4"/>
              <w:right w:val="single" w:color="ffffff" w:sz="4"/>
            </w:tcBorders>
            <w:shd w:color="d9d9d9"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Annulus Area</w:t>
            </w:r>
          </w:p>
        </w:tc>
        <w:tc>
          <w:tcPr>
            <w:tcW w:w="808" w:type="dxa"/>
            <w:tcBorders>
              <w:top w:val="single" w:color="000000" w:sz="0"/>
              <w:left w:val="single" w:color="000000" w:sz="0"/>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900.96</w:t>
            </w:r>
          </w:p>
        </w:tc>
        <w:tc>
          <w:tcPr>
            <w:tcW w:w="899"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1210.75</w:t>
            </w:r>
          </w:p>
        </w:tc>
        <w:tc>
          <w:tcPr>
            <w:tcW w:w="899"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1268.34</w:t>
            </w:r>
          </w:p>
        </w:tc>
        <w:tc>
          <w:tcPr>
            <w:tcW w:w="899"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1267.38</w:t>
            </w:r>
          </w:p>
        </w:tc>
        <w:tc>
          <w:tcPr>
            <w:tcW w:w="1294"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1230.42</w:t>
            </w:r>
          </w:p>
        </w:tc>
      </w:tr>
      <w:tr>
        <w:trPr>
          <w:trHeight w:val="261" w:hRule="auto"/>
          <w:jc w:val="left"/>
        </w:trPr>
        <w:tc>
          <w:tcPr>
            <w:tcW w:w="830" w:type="dxa"/>
            <w:vMerge/>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000000" w:sz="4"/>
              <w:right w:val="single" w:color="ffffff" w:sz="4"/>
            </w:tcBorders>
            <w:shd w:color="a6a6a6"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Orifice Area</w:t>
            </w:r>
          </w:p>
        </w:tc>
        <w:tc>
          <w:tcPr>
            <w:tcW w:w="808" w:type="dxa"/>
            <w:tcBorders>
              <w:top w:val="single" w:color="000000" w:sz="0"/>
              <w:left w:val="single" w:color="000000" w:sz="0"/>
              <w:bottom w:val="single" w:color="000000"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386.66</w:t>
            </w:r>
          </w:p>
        </w:tc>
        <w:tc>
          <w:tcPr>
            <w:tcW w:w="899" w:type="dxa"/>
            <w:tcBorders>
              <w:top w:val="single" w:color="000000" w:sz="0"/>
              <w:left w:val="single" w:color="ffffff" w:sz="4"/>
              <w:bottom w:val="single" w:color="000000"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299.93</w:t>
            </w:r>
          </w:p>
        </w:tc>
        <w:tc>
          <w:tcPr>
            <w:tcW w:w="899" w:type="dxa"/>
            <w:tcBorders>
              <w:top w:val="single" w:color="000000" w:sz="0"/>
              <w:left w:val="single" w:color="ffffff" w:sz="4"/>
              <w:bottom w:val="single" w:color="000000"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296.75</w:t>
            </w:r>
          </w:p>
        </w:tc>
        <w:tc>
          <w:tcPr>
            <w:tcW w:w="899" w:type="dxa"/>
            <w:tcBorders>
              <w:top w:val="single" w:color="000000" w:sz="0"/>
              <w:left w:val="single" w:color="ffffff" w:sz="4"/>
              <w:bottom w:val="single" w:color="000000"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323.85</w:t>
            </w:r>
          </w:p>
        </w:tc>
        <w:tc>
          <w:tcPr>
            <w:tcW w:w="1294" w:type="dxa"/>
            <w:tcBorders>
              <w:top w:val="single" w:color="000000" w:sz="0"/>
              <w:left w:val="single" w:color="ffffff" w:sz="4"/>
              <w:bottom w:val="single" w:color="000000"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366.75</w:t>
            </w:r>
          </w:p>
        </w:tc>
      </w:tr>
      <w:tr>
        <w:trPr>
          <w:trHeight w:val="261" w:hRule="auto"/>
          <w:jc w:val="left"/>
        </w:trPr>
        <w:tc>
          <w:tcPr>
            <w:tcW w:w="830" w:type="dxa"/>
            <w:vMerge w:val="restart"/>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USER 3</w:t>
            </w:r>
          </w:p>
        </w:tc>
        <w:tc>
          <w:tcPr>
            <w:tcW w:w="2085" w:type="dxa"/>
            <w:tcBorders>
              <w:top w:val="single" w:color="000000" w:sz="0"/>
              <w:left w:val="single" w:color="000000" w:sz="0"/>
              <w:bottom w:val="single" w:color="ffffff" w:sz="4"/>
              <w:right w:val="single" w:color="ffffff" w:sz="4"/>
            </w:tcBorders>
            <w:shd w:color="a6a6a6"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Diameter max</w:t>
            </w:r>
          </w:p>
        </w:tc>
        <w:tc>
          <w:tcPr>
            <w:tcW w:w="808" w:type="dxa"/>
            <w:tcBorders>
              <w:top w:val="single" w:color="000000" w:sz="0"/>
              <w:left w:val="single" w:color="000000" w:sz="0"/>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38.02</w:t>
            </w:r>
          </w:p>
        </w:tc>
        <w:tc>
          <w:tcPr>
            <w:tcW w:w="899"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42.59</w:t>
            </w:r>
          </w:p>
        </w:tc>
        <w:tc>
          <w:tcPr>
            <w:tcW w:w="899"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42.29</w:t>
            </w:r>
          </w:p>
        </w:tc>
        <w:tc>
          <w:tcPr>
            <w:tcW w:w="899"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42.60</w:t>
            </w:r>
          </w:p>
        </w:tc>
        <w:tc>
          <w:tcPr>
            <w:tcW w:w="1294"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41.80</w:t>
            </w:r>
          </w:p>
        </w:tc>
      </w:tr>
      <w:tr>
        <w:trPr>
          <w:trHeight w:val="261" w:hRule="auto"/>
          <w:jc w:val="left"/>
        </w:trPr>
        <w:tc>
          <w:tcPr>
            <w:tcW w:w="830" w:type="dxa"/>
            <w:vMerge/>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ffffff" w:sz="4"/>
              <w:right w:val="single" w:color="ffffff" w:sz="4"/>
            </w:tcBorders>
            <w:shd w:color="d9d9d9"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Diameter min</w:t>
            </w:r>
          </w:p>
        </w:tc>
        <w:tc>
          <w:tcPr>
            <w:tcW w:w="808" w:type="dxa"/>
            <w:tcBorders>
              <w:top w:val="single" w:color="000000" w:sz="0"/>
              <w:left w:val="single" w:color="000000" w:sz="0"/>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29.38</w:t>
            </w:r>
          </w:p>
        </w:tc>
        <w:tc>
          <w:tcPr>
            <w:tcW w:w="899"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32.71</w:t>
            </w:r>
          </w:p>
        </w:tc>
        <w:tc>
          <w:tcPr>
            <w:tcW w:w="899"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33.57</w:t>
            </w:r>
          </w:p>
        </w:tc>
        <w:tc>
          <w:tcPr>
            <w:tcW w:w="899"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33.83</w:t>
            </w:r>
          </w:p>
        </w:tc>
        <w:tc>
          <w:tcPr>
            <w:tcW w:w="1294"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37.53</w:t>
            </w:r>
          </w:p>
        </w:tc>
      </w:tr>
      <w:tr>
        <w:trPr>
          <w:trHeight w:val="261" w:hRule="auto"/>
          <w:jc w:val="left"/>
        </w:trPr>
        <w:tc>
          <w:tcPr>
            <w:tcW w:w="830" w:type="dxa"/>
            <w:vMerge/>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ffffff" w:sz="4"/>
              <w:right w:val="single" w:color="ffffff" w:sz="4"/>
            </w:tcBorders>
            <w:shd w:color="a6a6a6"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Height</w:t>
            </w:r>
          </w:p>
        </w:tc>
        <w:tc>
          <w:tcPr>
            <w:tcW w:w="808" w:type="dxa"/>
            <w:tcBorders>
              <w:top w:val="single" w:color="000000" w:sz="0"/>
              <w:left w:val="single" w:color="000000" w:sz="0"/>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4.21</w:t>
            </w:r>
          </w:p>
        </w:tc>
        <w:tc>
          <w:tcPr>
            <w:tcW w:w="899"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2.68</w:t>
            </w:r>
          </w:p>
        </w:tc>
        <w:tc>
          <w:tcPr>
            <w:tcW w:w="899"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3.52</w:t>
            </w:r>
          </w:p>
        </w:tc>
        <w:tc>
          <w:tcPr>
            <w:tcW w:w="899"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3.56</w:t>
            </w:r>
          </w:p>
        </w:tc>
        <w:tc>
          <w:tcPr>
            <w:tcW w:w="1294" w:type="dxa"/>
            <w:tcBorders>
              <w:top w:val="single" w:color="000000" w:sz="0"/>
              <w:left w:val="single" w:color="ffffff" w:sz="4"/>
              <w:bottom w:val="single" w:color="ffffff"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4.84</w:t>
            </w:r>
          </w:p>
        </w:tc>
      </w:tr>
      <w:tr>
        <w:trPr>
          <w:trHeight w:val="261" w:hRule="auto"/>
          <w:jc w:val="left"/>
        </w:trPr>
        <w:tc>
          <w:tcPr>
            <w:tcW w:w="830" w:type="dxa"/>
            <w:vMerge/>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ffffff" w:sz="4"/>
              <w:right w:val="single" w:color="ffffff" w:sz="4"/>
            </w:tcBorders>
            <w:shd w:color="d9d9d9"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Annulus Area</w:t>
            </w:r>
          </w:p>
        </w:tc>
        <w:tc>
          <w:tcPr>
            <w:tcW w:w="808" w:type="dxa"/>
            <w:tcBorders>
              <w:top w:val="single" w:color="000000" w:sz="0"/>
              <w:left w:val="single" w:color="000000" w:sz="0"/>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857.65</w:t>
            </w:r>
          </w:p>
        </w:tc>
        <w:tc>
          <w:tcPr>
            <w:tcW w:w="899"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1073.45</w:t>
            </w:r>
          </w:p>
        </w:tc>
        <w:tc>
          <w:tcPr>
            <w:tcW w:w="899"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1142.44</w:t>
            </w:r>
          </w:p>
        </w:tc>
        <w:tc>
          <w:tcPr>
            <w:tcW w:w="899"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1141.69</w:t>
            </w:r>
          </w:p>
        </w:tc>
        <w:tc>
          <w:tcPr>
            <w:tcW w:w="1294" w:type="dxa"/>
            <w:tcBorders>
              <w:top w:val="single" w:color="000000" w:sz="0"/>
              <w:left w:val="single" w:color="ffffff" w:sz="4"/>
              <w:bottom w:val="single" w:color="ffffff" w:sz="4"/>
              <w:right w:val="single" w:color="000000" w:sz="0"/>
            </w:tcBorders>
            <w:shd w:color="d9d9d9"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1230.42</w:t>
            </w:r>
          </w:p>
        </w:tc>
      </w:tr>
      <w:tr>
        <w:trPr>
          <w:trHeight w:val="261" w:hRule="auto"/>
          <w:jc w:val="left"/>
        </w:trPr>
        <w:tc>
          <w:tcPr>
            <w:tcW w:w="830" w:type="dxa"/>
            <w:vMerge/>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000000" w:sz="4"/>
              <w:right w:val="single" w:color="ffffff" w:sz="4"/>
            </w:tcBorders>
            <w:shd w:color="a6a6a6"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Orifice Area</w:t>
            </w:r>
          </w:p>
        </w:tc>
        <w:tc>
          <w:tcPr>
            <w:tcW w:w="808" w:type="dxa"/>
            <w:tcBorders>
              <w:top w:val="single" w:color="000000" w:sz="0"/>
              <w:left w:val="single" w:color="000000" w:sz="0"/>
              <w:bottom w:val="single" w:color="000000"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338.02</w:t>
            </w:r>
          </w:p>
        </w:tc>
        <w:tc>
          <w:tcPr>
            <w:tcW w:w="899" w:type="dxa"/>
            <w:tcBorders>
              <w:top w:val="single" w:color="000000" w:sz="0"/>
              <w:left w:val="single" w:color="ffffff" w:sz="4"/>
              <w:bottom w:val="single" w:color="000000"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288.85</w:t>
            </w:r>
          </w:p>
        </w:tc>
        <w:tc>
          <w:tcPr>
            <w:tcW w:w="899" w:type="dxa"/>
            <w:tcBorders>
              <w:top w:val="single" w:color="000000" w:sz="0"/>
              <w:left w:val="single" w:color="ffffff" w:sz="4"/>
              <w:bottom w:val="single" w:color="000000"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320.39</w:t>
            </w:r>
          </w:p>
        </w:tc>
        <w:tc>
          <w:tcPr>
            <w:tcW w:w="899" w:type="dxa"/>
            <w:tcBorders>
              <w:top w:val="single" w:color="000000" w:sz="0"/>
              <w:left w:val="single" w:color="ffffff" w:sz="4"/>
              <w:bottom w:val="single" w:color="000000"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336.13</w:t>
            </w:r>
          </w:p>
        </w:tc>
        <w:tc>
          <w:tcPr>
            <w:tcW w:w="1294" w:type="dxa"/>
            <w:tcBorders>
              <w:top w:val="single" w:color="000000" w:sz="0"/>
              <w:left w:val="single" w:color="ffffff" w:sz="4"/>
              <w:bottom w:val="single" w:color="000000" w:sz="4"/>
              <w:right w:val="single" w:color="000000" w:sz="0"/>
            </w:tcBorders>
            <w:shd w:color="a6a6a6" w:fill="ffffff"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366.75</w:t>
            </w:r>
          </w:p>
        </w:tc>
      </w:tr>
    </w:tbl>
    <w:p>
      <w:pPr>
        <w:spacing w:before="0" w:after="24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To better analyze the quantitative parameter computed, the relative difference percentage was computed using the Equation 1. </w:t>
      </w:r>
    </w:p>
    <w:p>
      <w:pPr>
        <w:keepNext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40"/>
        <w:ind w:right="0" w:left="0" w:firstLine="0"/>
        <w:jc w:val="left"/>
        <w:rPr>
          <w:rFonts w:ascii="Times New Roman" w:hAnsi="Times New Roman" w:cs="Times New Roman" w:eastAsia="Times New Roman"/>
          <w:i/>
          <w:color w:val="1F497D"/>
          <w:spacing w:val="0"/>
          <w:position w:val="0"/>
          <w:sz w:val="18"/>
          <w:shd w:fill="auto" w:val="clear"/>
        </w:rPr>
      </w:pPr>
      <w:r>
        <w:rPr>
          <w:rFonts w:ascii="Times New Roman" w:hAnsi="Times New Roman" w:cs="Times New Roman" w:eastAsia="Times New Roman"/>
          <w:i/>
          <w:color w:val="1F497D"/>
          <w:spacing w:val="0"/>
          <w:position w:val="0"/>
          <w:sz w:val="18"/>
          <w:shd w:fill="auto" w:val="clear"/>
        </w:rPr>
        <w:t xml:space="preserve">Equation 1</w:t>
      </w:r>
      <w:r>
        <w:rPr>
          <w:rFonts w:ascii="Times New Roman" w:hAnsi="Times New Roman" w:cs="Times New Roman" w:eastAsia="Times New Roman"/>
          <w:b/>
          <w:i/>
          <w:color w:val="1F497D"/>
          <w:spacing w:val="0"/>
          <w:position w:val="0"/>
          <w:sz w:val="18"/>
          <w:shd w:fill="auto" w:val="clear"/>
        </w:rPr>
        <w:t xml:space="preserve">.</w:t>
      </w:r>
      <w:r>
        <w:rPr>
          <w:rFonts w:ascii="Times New Roman" w:hAnsi="Times New Roman" w:cs="Times New Roman" w:eastAsia="Times New Roman"/>
          <w:i/>
          <w:color w:val="1F497D"/>
          <w:spacing w:val="0"/>
          <w:position w:val="0"/>
          <w:sz w:val="18"/>
          <w:shd w:fill="auto" w:val="clear"/>
        </w:rPr>
        <w:t xml:space="preserve"> Where a</w:t>
      </w:r>
      <w:r>
        <w:rPr>
          <w:rFonts w:ascii="Times New Roman" w:hAnsi="Times New Roman" w:cs="Times New Roman" w:eastAsia="Times New Roman"/>
          <w:i/>
          <w:color w:val="1F497D"/>
          <w:spacing w:val="0"/>
          <w:position w:val="0"/>
          <w:sz w:val="18"/>
          <w:shd w:fill="auto" w:val="clear"/>
          <w:vertAlign w:val="subscript"/>
        </w:rPr>
        <w:t xml:space="preserve">CASE, i </w:t>
      </w:r>
      <w:r>
        <w:rPr>
          <w:rFonts w:ascii="Times New Roman" w:hAnsi="Times New Roman" w:cs="Times New Roman" w:eastAsia="Times New Roman"/>
          <w:i/>
          <w:color w:val="1F497D"/>
          <w:spacing w:val="0"/>
          <w:position w:val="0"/>
          <w:sz w:val="18"/>
          <w:shd w:fill="auto" w:val="clear"/>
        </w:rPr>
        <w:t xml:space="preserve">is the value of the parameter of the analyzed case for annotation from user i (i = 1, 2, 3) and a</w:t>
      </w:r>
      <w:r>
        <w:rPr>
          <w:rFonts w:ascii="Times New Roman" w:hAnsi="Times New Roman" w:cs="Times New Roman" w:eastAsia="Times New Roman"/>
          <w:i/>
          <w:color w:val="1F497D"/>
          <w:spacing w:val="0"/>
          <w:position w:val="0"/>
          <w:sz w:val="18"/>
          <w:shd w:fill="auto" w:val="clear"/>
          <w:vertAlign w:val="subscript"/>
        </w:rPr>
        <w:t xml:space="preserve">GT</w:t>
      </w:r>
      <w:r>
        <w:rPr>
          <w:rFonts w:ascii="Times New Roman" w:hAnsi="Times New Roman" w:cs="Times New Roman" w:eastAsia="Times New Roman"/>
          <w:i/>
          <w:color w:val="1F497D"/>
          <w:spacing w:val="0"/>
          <w:position w:val="0"/>
          <w:sz w:val="18"/>
          <w:shd w:fill="auto" w:val="clear"/>
        </w:rPr>
        <w:t xml:space="preserve"> is the same parameter of the ground truth case.</w:t>
      </w:r>
    </w:p>
    <w:p>
      <w:pPr>
        <w:spacing w:before="0" w:after="24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22"/>
          <w:shd w:fill="auto" w:val="clear"/>
        </w:rPr>
        <w:t xml:space="preserve">The results are reported in Table</w:t>
      </w:r>
      <w:r>
        <w:rPr>
          <w:rFonts w:ascii="Times New Roman" w:hAnsi="Times New Roman" w:cs="Times New Roman" w:eastAsia="Times New Roman"/>
          <w:color w:val="auto"/>
          <w:spacing w:val="0"/>
          <w:position w:val="0"/>
          <w:sz w:val="18"/>
          <w:shd w:fill="auto" w:val="clear"/>
        </w:rPr>
        <w:t xml:space="preserve"> 6, Table 7 and Table 8 for case 1, case 2 and case 3 respectively.</w:t>
      </w:r>
    </w:p>
    <w:p>
      <w:pPr>
        <w:spacing w:before="0" w:after="0" w:line="240"/>
        <w:ind w:right="0" w:left="0" w:firstLine="0"/>
        <w:jc w:val="left"/>
        <w:rPr>
          <w:rFonts w:ascii="Times New Roman" w:hAnsi="Times New Roman" w:cs="Times New Roman" w:eastAsia="Times New Roman"/>
          <w:i/>
          <w:color w:val="1F497D"/>
          <w:spacing w:val="0"/>
          <w:position w:val="0"/>
          <w:sz w:val="18"/>
          <w:shd w:fill="auto" w:val="clear"/>
        </w:rPr>
      </w:pPr>
      <w:r>
        <w:rPr>
          <w:rFonts w:ascii="Times New Roman" w:hAnsi="Times New Roman" w:cs="Times New Roman" w:eastAsia="Times New Roman"/>
          <w:b/>
          <w:i/>
          <w:color w:val="1F497D"/>
          <w:spacing w:val="0"/>
          <w:position w:val="0"/>
          <w:sz w:val="18"/>
          <w:shd w:fill="auto" w:val="clear"/>
        </w:rPr>
        <w:t xml:space="preserve">Table 6</w:t>
      </w:r>
      <w:r>
        <w:rPr>
          <w:rFonts w:ascii="Times New Roman" w:hAnsi="Times New Roman" w:cs="Times New Roman" w:eastAsia="Times New Roman"/>
          <w:i/>
          <w:color w:val="1F497D"/>
          <w:spacing w:val="0"/>
          <w:position w:val="0"/>
          <w:sz w:val="18"/>
          <w:shd w:fill="auto" w:val="clear"/>
        </w:rPr>
        <w:t xml:space="preserve">  </w:t>
      </w:r>
      <w:r>
        <w:rPr>
          <w:rFonts w:ascii="Times New Roman" w:hAnsi="Times New Roman" w:cs="Times New Roman" w:eastAsia="Times New Roman"/>
          <w:b/>
          <w:i/>
          <w:color w:val="1F497D"/>
          <w:spacing w:val="0"/>
          <w:position w:val="0"/>
          <w:sz w:val="18"/>
          <w:shd w:fill="auto" w:val="clear"/>
        </w:rPr>
        <w:t xml:space="preserve">Relative differences percentage CASE 1.</w:t>
      </w:r>
      <w:r>
        <w:rPr>
          <w:rFonts w:ascii="Times New Roman" w:hAnsi="Times New Roman" w:cs="Times New Roman" w:eastAsia="Times New Roman"/>
          <w:i/>
          <w:color w:val="1F497D"/>
          <w:spacing w:val="0"/>
          <w:position w:val="0"/>
          <w:sz w:val="18"/>
          <w:shd w:fill="auto" w:val="clear"/>
        </w:rPr>
        <w:t xml:space="preserve"> Relative differences percentage computed using Equation 1 on quantitative parameters from annotation points of each user for case 1. The minimum values found are highlighted in bold</w:t>
      </w:r>
    </w:p>
    <w:tbl>
      <w:tblPr/>
      <w:tblGrid>
        <w:gridCol w:w="830"/>
        <w:gridCol w:w="2085"/>
        <w:gridCol w:w="774"/>
        <w:gridCol w:w="772"/>
        <w:gridCol w:w="746"/>
        <w:gridCol w:w="682"/>
        <w:gridCol w:w="793"/>
        <w:gridCol w:w="753"/>
        <w:gridCol w:w="830"/>
      </w:tblGrid>
      <w:tr>
        <w:trPr>
          <w:trHeight w:val="261" w:hRule="auto"/>
          <w:jc w:val="center"/>
          <w:cantSplit w:val="1"/>
        </w:trPr>
        <w:tc>
          <w:tcPr>
            <w:tcW w:w="830" w:type="dxa"/>
            <w:tcBorders>
              <w:top w:val="single" w:color="000000" w:sz="4"/>
              <w:left w:val="single" w:color="000000" w:sz="0"/>
              <w:bottom w:val="single" w:color="000000" w:sz="4"/>
              <w:right w:val="single" w:color="000000" w:sz="0"/>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7435" w:type="dxa"/>
            <w:gridSpan w:val="8"/>
            <w:tcBorders>
              <w:top w:val="single" w:color="000000" w:sz="4"/>
              <w:left w:val="single" w:color="000000" w:sz="0"/>
              <w:bottom w:val="single" w:color="000000" w:sz="4"/>
              <w:right w:val="single" w:color="000000" w:sz="0"/>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hd w:fill="auto" w:val="clear"/>
              </w:rPr>
            </w:pPr>
            <w:r>
              <w:rPr>
                <w:rFonts w:ascii="Calibri" w:hAnsi="Calibri" w:cs="Calibri" w:eastAsia="Calibri"/>
                <w:b/>
                <w:color w:val="000000"/>
                <w:spacing w:val="0"/>
                <w:position w:val="0"/>
                <w:sz w:val="18"/>
                <w:shd w:fill="auto" w:val="clear"/>
              </w:rPr>
              <w:t xml:space="preserve">RELATIVE DIFFERENCES [%]</w:t>
            </w:r>
          </w:p>
        </w:tc>
      </w:tr>
      <w:tr>
        <w:trPr>
          <w:trHeight w:val="261" w:hRule="auto"/>
          <w:jc w:val="center"/>
          <w:cantSplit w:val="1"/>
        </w:trPr>
        <w:tc>
          <w:tcPr>
            <w:tcW w:w="830" w:type="dxa"/>
            <w:tcBorders>
              <w:top w:val="single" w:color="000000" w:sz="4"/>
              <w:left w:val="single" w:color="000000" w:sz="0"/>
              <w:bottom w:val="single" w:color="000000" w:sz="4"/>
              <w:right w:val="single" w:color="000000" w:sz="0"/>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2085" w:type="dxa"/>
            <w:tcBorders>
              <w:top w:val="single" w:color="000000" w:sz="4"/>
              <w:left w:val="single" w:color="000000" w:sz="0"/>
              <w:bottom w:val="single" w:color="000000" w:sz="4"/>
              <w:right w:val="single" w:color="ffffff"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Quantitative parameter</w:t>
            </w:r>
          </w:p>
        </w:tc>
        <w:tc>
          <w:tcPr>
            <w:tcW w:w="774" w:type="dxa"/>
            <w:tcBorders>
              <w:top w:val="single" w:color="000000" w:sz="4"/>
              <w:left w:val="single" w:color="000000" w:sz="0"/>
              <w:bottom w:val="single" w:color="000000" w:sz="4"/>
              <w:right w:val="single" w:color="ffffff" w:sz="4"/>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SAX</w:t>
            </w:r>
          </w:p>
        </w:tc>
        <w:tc>
          <w:tcPr>
            <w:tcW w:w="772" w:type="dxa"/>
            <w:tcBorders>
              <w:top w:val="single" w:color="000000" w:sz="4"/>
              <w:left w:val="single" w:color="000000" w:sz="0"/>
              <w:bottom w:val="single" w:color="000000" w:sz="4"/>
              <w:right w:val="single" w:color="ffffff" w:sz="4"/>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rLAX6</w:t>
            </w:r>
          </w:p>
        </w:tc>
        <w:tc>
          <w:tcPr>
            <w:tcW w:w="746" w:type="dxa"/>
            <w:tcBorders>
              <w:top w:val="single" w:color="000000" w:sz="4"/>
              <w:left w:val="single" w:color="000000" w:sz="0"/>
              <w:bottom w:val="single" w:color="000000" w:sz="4"/>
              <w:right w:val="single" w:color="ffffff" w:sz="4"/>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rLAX9</w:t>
            </w:r>
          </w:p>
        </w:tc>
        <w:tc>
          <w:tcPr>
            <w:tcW w:w="1475" w:type="dxa"/>
            <w:gridSpan w:val="2"/>
            <w:tcBorders>
              <w:top w:val="single" w:color="000000" w:sz="4"/>
              <w:left w:val="single" w:color="000000" w:sz="0"/>
              <w:bottom w:val="single" w:color="000000" w:sz="4"/>
              <w:right w:val="single" w:color="ffffff" w:sz="4"/>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rLAX18</w:t>
            </w:r>
          </w:p>
        </w:tc>
      </w:tr>
      <w:tr>
        <w:trPr>
          <w:trHeight w:val="261" w:hRule="auto"/>
          <w:jc w:val="center"/>
          <w:cantSplit w:val="1"/>
        </w:trPr>
        <w:tc>
          <w:tcPr>
            <w:tcW w:w="830" w:type="dxa"/>
            <w:vMerge w:val="restart"/>
            <w:tcBorders>
              <w:top w:val="single" w:color="000000" w:sz="4"/>
              <w:left w:val="single" w:color="000000" w:sz="0"/>
              <w:bottom w:val="single" w:color="000000" w:sz="0"/>
              <w:right w:val="single" w:color="000000" w:sz="0"/>
            </w:tcBorders>
            <w:shd w:color="auto" w:fill="auto"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shd w:fill="auto" w:val="clear"/>
              </w:rPr>
            </w:pPr>
            <w:r>
              <w:rPr>
                <w:rFonts w:ascii="Calibri" w:hAnsi="Calibri" w:cs="Calibri" w:eastAsia="Calibri"/>
                <w:b/>
                <w:color w:val="000000"/>
                <w:spacing w:val="0"/>
                <w:position w:val="0"/>
                <w:sz w:val="18"/>
                <w:shd w:fill="auto" w:val="clear"/>
              </w:rPr>
              <w:t xml:space="preserve">USER 1</w:t>
            </w:r>
          </w:p>
        </w:tc>
        <w:tc>
          <w:tcPr>
            <w:tcW w:w="2085" w:type="dxa"/>
            <w:tcBorders>
              <w:top w:val="single" w:color="000000" w:sz="4"/>
              <w:left w:val="single" w:color="000000" w:sz="0"/>
              <w:bottom w:val="single" w:color="ffffff" w:sz="4"/>
              <w:right w:val="single" w:color="ffffff"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Diameter max</w:t>
            </w:r>
          </w:p>
        </w:tc>
        <w:tc>
          <w:tcPr>
            <w:tcW w:w="774" w:type="dxa"/>
            <w:tcBorders>
              <w:top w:val="single" w:color="000000" w:sz="4"/>
              <w:left w:val="single" w:color="000000" w:sz="0"/>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0.41</w:t>
            </w:r>
          </w:p>
        </w:tc>
        <w:tc>
          <w:tcPr>
            <w:tcW w:w="772" w:type="dxa"/>
            <w:tcBorders>
              <w:top w:val="single" w:color="000000" w:sz="4"/>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-2.58</w:t>
            </w:r>
          </w:p>
        </w:tc>
        <w:tc>
          <w:tcPr>
            <w:tcW w:w="1428" w:type="dxa"/>
            <w:gridSpan w:val="2"/>
            <w:tcBorders>
              <w:top w:val="single" w:color="000000" w:sz="4"/>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b/>
                <w:color w:val="000000"/>
                <w:spacing w:val="0"/>
                <w:position w:val="0"/>
                <w:sz w:val="18"/>
                <w:shd w:fill="auto" w:val="clear"/>
              </w:rPr>
              <w:t xml:space="preserve">0.08</w:t>
            </w:r>
          </w:p>
        </w:tc>
        <w:tc>
          <w:tcPr>
            <w:tcW w:w="1546" w:type="dxa"/>
            <w:gridSpan w:val="2"/>
            <w:tcBorders>
              <w:top w:val="single" w:color="000000" w:sz="4"/>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-0.29</w:t>
            </w:r>
          </w:p>
        </w:tc>
      </w:tr>
      <w:tr>
        <w:trPr>
          <w:trHeight w:val="261" w:hRule="auto"/>
          <w:jc w:val="center"/>
          <w:cantSplit w:val="1"/>
        </w:trPr>
        <w:tc>
          <w:tcPr>
            <w:tcW w:w="830" w:type="dxa"/>
            <w:vMerge/>
            <w:tcBorders>
              <w:top w:val="single" w:color="000000" w:sz="0"/>
              <w:left w:val="single" w:color="000000" w:sz="0"/>
              <w:bottom w:val="single" w:color="000000" w:sz="0"/>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ffffff" w:sz="4"/>
              <w:right w:val="single" w:color="ffffff"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Diameter min</w:t>
            </w:r>
          </w:p>
        </w:tc>
        <w:tc>
          <w:tcPr>
            <w:tcW w:w="774" w:type="dxa"/>
            <w:tcBorders>
              <w:top w:val="single" w:color="000000" w:sz="0"/>
              <w:left w:val="single" w:color="000000" w:sz="0"/>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1.53</w:t>
            </w:r>
          </w:p>
        </w:tc>
        <w:tc>
          <w:tcPr>
            <w:tcW w:w="772" w:type="dxa"/>
            <w:tcBorders>
              <w:top w:val="single" w:color="000000" w:sz="0"/>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0.89</w:t>
            </w:r>
          </w:p>
        </w:tc>
        <w:tc>
          <w:tcPr>
            <w:tcW w:w="1428" w:type="dxa"/>
            <w:gridSpan w:val="2"/>
            <w:tcBorders>
              <w:top w:val="single" w:color="000000" w:sz="0"/>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1.91</w:t>
            </w:r>
          </w:p>
        </w:tc>
        <w:tc>
          <w:tcPr>
            <w:tcW w:w="1546" w:type="dxa"/>
            <w:gridSpan w:val="2"/>
            <w:tcBorders>
              <w:top w:val="single" w:color="000000" w:sz="0"/>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b/>
                <w:color w:val="000000"/>
                <w:spacing w:val="0"/>
                <w:position w:val="0"/>
                <w:sz w:val="18"/>
                <w:shd w:fill="auto" w:val="clear"/>
              </w:rPr>
              <w:t xml:space="preserve">0.43</w:t>
            </w:r>
          </w:p>
        </w:tc>
      </w:tr>
      <w:tr>
        <w:trPr>
          <w:trHeight w:val="261" w:hRule="auto"/>
          <w:jc w:val="center"/>
          <w:cantSplit w:val="1"/>
        </w:trPr>
        <w:tc>
          <w:tcPr>
            <w:tcW w:w="830" w:type="dxa"/>
            <w:vMerge/>
            <w:tcBorders>
              <w:top w:val="single" w:color="000000" w:sz="0"/>
              <w:left w:val="single" w:color="000000" w:sz="0"/>
              <w:bottom w:val="single" w:color="000000" w:sz="0"/>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ffffff" w:sz="4"/>
              <w:right w:val="single" w:color="ffffff"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Height</w:t>
            </w:r>
          </w:p>
        </w:tc>
        <w:tc>
          <w:tcPr>
            <w:tcW w:w="774" w:type="dxa"/>
            <w:tcBorders>
              <w:top w:val="single" w:color="000000" w:sz="0"/>
              <w:left w:val="single" w:color="000000" w:sz="0"/>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7.40</w:t>
            </w:r>
          </w:p>
        </w:tc>
        <w:tc>
          <w:tcPr>
            <w:tcW w:w="772" w:type="dxa"/>
            <w:tcBorders>
              <w:top w:val="single" w:color="000000" w:sz="0"/>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24.25</w:t>
            </w:r>
          </w:p>
        </w:tc>
        <w:tc>
          <w:tcPr>
            <w:tcW w:w="1428" w:type="dxa"/>
            <w:gridSpan w:val="2"/>
            <w:tcBorders>
              <w:top w:val="single" w:color="000000" w:sz="0"/>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8.56</w:t>
            </w:r>
          </w:p>
        </w:tc>
        <w:tc>
          <w:tcPr>
            <w:tcW w:w="1546" w:type="dxa"/>
            <w:gridSpan w:val="2"/>
            <w:tcBorders>
              <w:top w:val="single" w:color="000000" w:sz="0"/>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b/>
                <w:color w:val="000000"/>
                <w:spacing w:val="0"/>
                <w:position w:val="0"/>
                <w:sz w:val="18"/>
                <w:shd w:fill="auto" w:val="clear"/>
              </w:rPr>
              <w:t xml:space="preserve">4.54</w:t>
            </w:r>
          </w:p>
        </w:tc>
      </w:tr>
      <w:tr>
        <w:trPr>
          <w:trHeight w:val="261" w:hRule="auto"/>
          <w:jc w:val="center"/>
          <w:cantSplit w:val="1"/>
        </w:trPr>
        <w:tc>
          <w:tcPr>
            <w:tcW w:w="830" w:type="dxa"/>
            <w:vMerge/>
            <w:tcBorders>
              <w:top w:val="single" w:color="000000" w:sz="0"/>
              <w:left w:val="single" w:color="000000" w:sz="0"/>
              <w:bottom w:val="single" w:color="000000" w:sz="0"/>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ffffff" w:sz="4"/>
              <w:right w:val="single" w:color="ffffff"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Annulus Area</w:t>
            </w:r>
          </w:p>
        </w:tc>
        <w:tc>
          <w:tcPr>
            <w:tcW w:w="774" w:type="dxa"/>
            <w:tcBorders>
              <w:top w:val="single" w:color="000000" w:sz="0"/>
              <w:left w:val="single" w:color="000000" w:sz="0"/>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3.24</w:t>
            </w:r>
          </w:p>
        </w:tc>
        <w:tc>
          <w:tcPr>
            <w:tcW w:w="772" w:type="dxa"/>
            <w:tcBorders>
              <w:top w:val="single" w:color="000000" w:sz="0"/>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b/>
                <w:color w:val="000000"/>
                <w:spacing w:val="0"/>
                <w:position w:val="0"/>
                <w:sz w:val="18"/>
                <w:shd w:fill="auto" w:val="clear"/>
              </w:rPr>
              <w:t xml:space="preserve">-0.56</w:t>
            </w:r>
          </w:p>
        </w:tc>
        <w:tc>
          <w:tcPr>
            <w:tcW w:w="1428" w:type="dxa"/>
            <w:gridSpan w:val="2"/>
            <w:tcBorders>
              <w:top w:val="single" w:color="000000" w:sz="0"/>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3.37</w:t>
            </w:r>
          </w:p>
        </w:tc>
        <w:tc>
          <w:tcPr>
            <w:tcW w:w="1546" w:type="dxa"/>
            <w:gridSpan w:val="2"/>
            <w:tcBorders>
              <w:top w:val="single" w:color="000000" w:sz="0"/>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4.45</w:t>
            </w:r>
          </w:p>
        </w:tc>
      </w:tr>
      <w:tr>
        <w:trPr>
          <w:trHeight w:val="261" w:hRule="auto"/>
          <w:jc w:val="center"/>
          <w:cantSplit w:val="1"/>
        </w:trPr>
        <w:tc>
          <w:tcPr>
            <w:tcW w:w="830" w:type="dxa"/>
            <w:vMerge/>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000000" w:sz="4"/>
              <w:right w:val="single" w:color="ffffff"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Orifice Area</w:t>
            </w:r>
          </w:p>
        </w:tc>
        <w:tc>
          <w:tcPr>
            <w:tcW w:w="774" w:type="dxa"/>
            <w:tcBorders>
              <w:top w:val="single" w:color="000000" w:sz="0"/>
              <w:left w:val="single" w:color="000000" w:sz="0"/>
              <w:bottom w:val="single" w:color="000000"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b/>
                <w:color w:val="000000"/>
                <w:spacing w:val="0"/>
                <w:position w:val="0"/>
                <w:sz w:val="18"/>
                <w:shd w:fill="auto" w:val="clear"/>
              </w:rPr>
              <w:t xml:space="preserve">4.82</w:t>
            </w:r>
          </w:p>
        </w:tc>
        <w:tc>
          <w:tcPr>
            <w:tcW w:w="772" w:type="dxa"/>
            <w:tcBorders>
              <w:top w:val="single" w:color="000000" w:sz="0"/>
              <w:left w:val="single" w:color="ffffff" w:sz="4"/>
              <w:bottom w:val="single" w:color="000000"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-11.82</w:t>
            </w:r>
          </w:p>
        </w:tc>
        <w:tc>
          <w:tcPr>
            <w:tcW w:w="1428" w:type="dxa"/>
            <w:gridSpan w:val="2"/>
            <w:tcBorders>
              <w:top w:val="single" w:color="000000" w:sz="0"/>
              <w:left w:val="single" w:color="ffffff" w:sz="4"/>
              <w:bottom w:val="single" w:color="000000"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-10.92</w:t>
            </w:r>
          </w:p>
        </w:tc>
        <w:tc>
          <w:tcPr>
            <w:tcW w:w="1546" w:type="dxa"/>
            <w:gridSpan w:val="2"/>
            <w:tcBorders>
              <w:top w:val="single" w:color="000000" w:sz="0"/>
              <w:left w:val="single" w:color="ffffff" w:sz="4"/>
              <w:bottom w:val="single" w:color="000000"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-6.29</w:t>
            </w:r>
          </w:p>
        </w:tc>
      </w:tr>
      <w:tr>
        <w:trPr>
          <w:trHeight w:val="261" w:hRule="auto"/>
          <w:jc w:val="center"/>
          <w:cantSplit w:val="1"/>
        </w:trPr>
        <w:tc>
          <w:tcPr>
            <w:tcW w:w="830" w:type="dxa"/>
            <w:vMerge w:val="restart"/>
            <w:tcBorders>
              <w:top w:val="single" w:color="000000" w:sz="4"/>
              <w:left w:val="single" w:color="000000" w:sz="0"/>
              <w:bottom w:val="single" w:color="000000" w:sz="0"/>
              <w:right w:val="single" w:color="000000" w:sz="0"/>
            </w:tcBorders>
            <w:shd w:color="auto" w:fill="auto"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shd w:fill="auto" w:val="clear"/>
              </w:rPr>
            </w:pPr>
            <w:r>
              <w:rPr>
                <w:rFonts w:ascii="Calibri" w:hAnsi="Calibri" w:cs="Calibri" w:eastAsia="Calibri"/>
                <w:b/>
                <w:color w:val="000000"/>
                <w:spacing w:val="0"/>
                <w:position w:val="0"/>
                <w:sz w:val="18"/>
                <w:shd w:fill="auto" w:val="clear"/>
              </w:rPr>
              <w:t xml:space="preserve">USER 2</w:t>
            </w:r>
          </w:p>
        </w:tc>
        <w:tc>
          <w:tcPr>
            <w:tcW w:w="2085" w:type="dxa"/>
            <w:tcBorders>
              <w:top w:val="single" w:color="000000" w:sz="4"/>
              <w:left w:val="single" w:color="000000" w:sz="0"/>
              <w:bottom w:val="single" w:color="ffffff" w:sz="4"/>
              <w:right w:val="single" w:color="ffffff"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Diameter max</w:t>
            </w:r>
          </w:p>
        </w:tc>
        <w:tc>
          <w:tcPr>
            <w:tcW w:w="774" w:type="dxa"/>
            <w:tcBorders>
              <w:top w:val="single" w:color="000000" w:sz="4"/>
              <w:left w:val="single" w:color="000000" w:sz="0"/>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-13.34</w:t>
            </w:r>
          </w:p>
        </w:tc>
        <w:tc>
          <w:tcPr>
            <w:tcW w:w="772" w:type="dxa"/>
            <w:tcBorders>
              <w:top w:val="single" w:color="000000" w:sz="4"/>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-5.39</w:t>
            </w:r>
          </w:p>
        </w:tc>
        <w:tc>
          <w:tcPr>
            <w:tcW w:w="1428" w:type="dxa"/>
            <w:gridSpan w:val="2"/>
            <w:tcBorders>
              <w:top w:val="single" w:color="000000" w:sz="4"/>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-3.39</w:t>
            </w:r>
          </w:p>
        </w:tc>
        <w:tc>
          <w:tcPr>
            <w:tcW w:w="1546" w:type="dxa"/>
            <w:gridSpan w:val="2"/>
            <w:tcBorders>
              <w:top w:val="single" w:color="000000" w:sz="4"/>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b/>
                <w:color w:val="000000"/>
                <w:spacing w:val="0"/>
                <w:position w:val="0"/>
                <w:sz w:val="18"/>
                <w:shd w:fill="auto" w:val="clear"/>
              </w:rPr>
              <w:t xml:space="preserve">-2.01</w:t>
            </w:r>
          </w:p>
        </w:tc>
      </w:tr>
      <w:tr>
        <w:trPr>
          <w:trHeight w:val="261" w:hRule="auto"/>
          <w:jc w:val="center"/>
          <w:cantSplit w:val="1"/>
        </w:trPr>
        <w:tc>
          <w:tcPr>
            <w:tcW w:w="830" w:type="dxa"/>
            <w:vMerge/>
            <w:tcBorders>
              <w:top w:val="single" w:color="000000" w:sz="0"/>
              <w:left w:val="single" w:color="000000" w:sz="0"/>
              <w:bottom w:val="single" w:color="000000" w:sz="0"/>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ffffff" w:sz="4"/>
              <w:right w:val="single" w:color="ffffff"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Diameter min</w:t>
            </w:r>
          </w:p>
        </w:tc>
        <w:tc>
          <w:tcPr>
            <w:tcW w:w="774" w:type="dxa"/>
            <w:tcBorders>
              <w:top w:val="single" w:color="000000" w:sz="0"/>
              <w:left w:val="single" w:color="000000" w:sz="0"/>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-10.58</w:t>
            </w:r>
          </w:p>
        </w:tc>
        <w:tc>
          <w:tcPr>
            <w:tcW w:w="772" w:type="dxa"/>
            <w:tcBorders>
              <w:top w:val="single" w:color="000000" w:sz="0"/>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b/>
                <w:color w:val="000000"/>
                <w:spacing w:val="0"/>
                <w:position w:val="0"/>
                <w:sz w:val="18"/>
                <w:shd w:fill="auto" w:val="clear"/>
              </w:rPr>
              <w:t xml:space="preserve">0.68</w:t>
            </w:r>
          </w:p>
        </w:tc>
        <w:tc>
          <w:tcPr>
            <w:tcW w:w="1428" w:type="dxa"/>
            <w:gridSpan w:val="2"/>
            <w:tcBorders>
              <w:top w:val="single" w:color="000000" w:sz="0"/>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4.90</w:t>
            </w:r>
          </w:p>
        </w:tc>
        <w:tc>
          <w:tcPr>
            <w:tcW w:w="1546" w:type="dxa"/>
            <w:gridSpan w:val="2"/>
            <w:tcBorders>
              <w:top w:val="single" w:color="000000" w:sz="0"/>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5.10</w:t>
            </w:r>
          </w:p>
        </w:tc>
      </w:tr>
      <w:tr>
        <w:trPr>
          <w:trHeight w:val="261" w:hRule="auto"/>
          <w:jc w:val="center"/>
          <w:cantSplit w:val="1"/>
        </w:trPr>
        <w:tc>
          <w:tcPr>
            <w:tcW w:w="830" w:type="dxa"/>
            <w:vMerge/>
            <w:tcBorders>
              <w:top w:val="single" w:color="000000" w:sz="0"/>
              <w:left w:val="single" w:color="000000" w:sz="0"/>
              <w:bottom w:val="single" w:color="000000" w:sz="0"/>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ffffff" w:sz="4"/>
              <w:right w:val="single" w:color="ffffff"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Height</w:t>
            </w:r>
          </w:p>
        </w:tc>
        <w:tc>
          <w:tcPr>
            <w:tcW w:w="774" w:type="dxa"/>
            <w:tcBorders>
              <w:top w:val="single" w:color="000000" w:sz="0"/>
              <w:left w:val="single" w:color="000000" w:sz="0"/>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b/>
                <w:color w:val="000000"/>
                <w:spacing w:val="0"/>
                <w:position w:val="0"/>
                <w:sz w:val="18"/>
                <w:shd w:fill="auto" w:val="clear"/>
              </w:rPr>
              <w:t xml:space="preserve">-23.63</w:t>
            </w:r>
          </w:p>
        </w:tc>
        <w:tc>
          <w:tcPr>
            <w:tcW w:w="772" w:type="dxa"/>
            <w:tcBorders>
              <w:top w:val="single" w:color="000000" w:sz="0"/>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25.82</w:t>
            </w:r>
          </w:p>
        </w:tc>
        <w:tc>
          <w:tcPr>
            <w:tcW w:w="1428" w:type="dxa"/>
            <w:gridSpan w:val="2"/>
            <w:tcBorders>
              <w:top w:val="single" w:color="000000" w:sz="0"/>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55.41</w:t>
            </w:r>
          </w:p>
        </w:tc>
        <w:tc>
          <w:tcPr>
            <w:tcW w:w="1546" w:type="dxa"/>
            <w:gridSpan w:val="2"/>
            <w:tcBorders>
              <w:top w:val="single" w:color="000000" w:sz="0"/>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98.65</w:t>
            </w:r>
          </w:p>
        </w:tc>
      </w:tr>
      <w:tr>
        <w:trPr>
          <w:trHeight w:val="261" w:hRule="auto"/>
          <w:jc w:val="center"/>
          <w:cantSplit w:val="1"/>
        </w:trPr>
        <w:tc>
          <w:tcPr>
            <w:tcW w:w="830" w:type="dxa"/>
            <w:vMerge/>
            <w:tcBorders>
              <w:top w:val="single" w:color="000000" w:sz="0"/>
              <w:left w:val="single" w:color="000000" w:sz="0"/>
              <w:bottom w:val="single" w:color="000000" w:sz="0"/>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ffffff" w:sz="4"/>
              <w:right w:val="single" w:color="ffffff"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Annulus Area</w:t>
            </w:r>
          </w:p>
        </w:tc>
        <w:tc>
          <w:tcPr>
            <w:tcW w:w="774" w:type="dxa"/>
            <w:tcBorders>
              <w:top w:val="single" w:color="000000" w:sz="0"/>
              <w:left w:val="single" w:color="000000" w:sz="0"/>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-22.20</w:t>
            </w:r>
          </w:p>
        </w:tc>
        <w:tc>
          <w:tcPr>
            <w:tcW w:w="772" w:type="dxa"/>
            <w:tcBorders>
              <w:top w:val="single" w:color="000000" w:sz="0"/>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b/>
                <w:color w:val="000000"/>
                <w:spacing w:val="0"/>
                <w:position w:val="0"/>
                <w:sz w:val="18"/>
                <w:shd w:fill="auto" w:val="clear"/>
              </w:rPr>
              <w:t xml:space="preserve">-0.49</w:t>
            </w:r>
          </w:p>
        </w:tc>
        <w:tc>
          <w:tcPr>
            <w:tcW w:w="1428" w:type="dxa"/>
            <w:gridSpan w:val="2"/>
            <w:tcBorders>
              <w:top w:val="single" w:color="000000" w:sz="0"/>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2.09</w:t>
            </w:r>
          </w:p>
        </w:tc>
        <w:tc>
          <w:tcPr>
            <w:tcW w:w="1546" w:type="dxa"/>
            <w:gridSpan w:val="2"/>
            <w:tcBorders>
              <w:top w:val="single" w:color="000000" w:sz="0"/>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5.91</w:t>
            </w:r>
          </w:p>
        </w:tc>
      </w:tr>
      <w:tr>
        <w:trPr>
          <w:trHeight w:val="261" w:hRule="auto"/>
          <w:jc w:val="center"/>
          <w:cantSplit w:val="1"/>
        </w:trPr>
        <w:tc>
          <w:tcPr>
            <w:tcW w:w="830" w:type="dxa"/>
            <w:vMerge/>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000000" w:sz="4"/>
              <w:right w:val="single" w:color="ffffff"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Orifice Area</w:t>
            </w:r>
          </w:p>
        </w:tc>
        <w:tc>
          <w:tcPr>
            <w:tcW w:w="774" w:type="dxa"/>
            <w:tcBorders>
              <w:top w:val="single" w:color="000000" w:sz="0"/>
              <w:left w:val="single" w:color="000000" w:sz="0"/>
              <w:bottom w:val="single" w:color="000000"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b/>
                <w:color w:val="000000"/>
                <w:spacing w:val="0"/>
                <w:position w:val="0"/>
                <w:sz w:val="18"/>
                <w:shd w:fill="auto" w:val="clear"/>
              </w:rPr>
              <w:t xml:space="preserve">-6.46</w:t>
            </w:r>
          </w:p>
        </w:tc>
        <w:tc>
          <w:tcPr>
            <w:tcW w:w="772" w:type="dxa"/>
            <w:tcBorders>
              <w:top w:val="single" w:color="000000" w:sz="0"/>
              <w:left w:val="single" w:color="ffffff" w:sz="4"/>
              <w:bottom w:val="single" w:color="000000"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-18.34</w:t>
            </w:r>
          </w:p>
        </w:tc>
        <w:tc>
          <w:tcPr>
            <w:tcW w:w="1428" w:type="dxa"/>
            <w:gridSpan w:val="2"/>
            <w:tcBorders>
              <w:top w:val="single" w:color="000000" w:sz="0"/>
              <w:left w:val="single" w:color="ffffff" w:sz="4"/>
              <w:bottom w:val="single" w:color="000000"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-11.38</w:t>
            </w:r>
          </w:p>
        </w:tc>
        <w:tc>
          <w:tcPr>
            <w:tcW w:w="1546" w:type="dxa"/>
            <w:gridSpan w:val="2"/>
            <w:tcBorders>
              <w:top w:val="single" w:color="000000" w:sz="0"/>
              <w:left w:val="single" w:color="ffffff" w:sz="4"/>
              <w:bottom w:val="single" w:color="000000"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-6.74</w:t>
            </w:r>
          </w:p>
        </w:tc>
      </w:tr>
      <w:tr>
        <w:trPr>
          <w:trHeight w:val="261" w:hRule="auto"/>
          <w:jc w:val="center"/>
          <w:cantSplit w:val="1"/>
        </w:trPr>
        <w:tc>
          <w:tcPr>
            <w:tcW w:w="830" w:type="dxa"/>
            <w:vMerge w:val="restart"/>
            <w:tcBorders>
              <w:top w:val="single" w:color="000000" w:sz="4"/>
              <w:left w:val="single" w:color="000000" w:sz="0"/>
              <w:bottom w:val="single" w:color="000000" w:sz="0"/>
              <w:right w:val="single" w:color="000000" w:sz="0"/>
            </w:tcBorders>
            <w:shd w:color="auto" w:fill="auto" w:val="clear"/>
            <w:tcMar>
              <w:left w:w="108" w:type="dxa"/>
              <w:right w:w="108" w:type="dxa"/>
            </w:tcMar>
            <w:vAlign w:val="center"/>
          </w:tcPr>
          <w:p>
            <w:pPr>
              <w:spacing w:before="0" w:after="0" w:line="240"/>
              <w:ind w:right="0" w:left="0" w:firstLine="0"/>
              <w:jc w:val="both"/>
              <w:rPr>
                <w:rFonts w:ascii="Calibri" w:hAnsi="Calibri" w:cs="Calibri" w:eastAsia="Calibri"/>
                <w:spacing w:val="0"/>
                <w:position w:val="0"/>
                <w:shd w:fill="auto" w:val="clear"/>
              </w:rPr>
            </w:pPr>
            <w:r>
              <w:rPr>
                <w:rFonts w:ascii="Calibri" w:hAnsi="Calibri" w:cs="Calibri" w:eastAsia="Calibri"/>
                <w:b/>
                <w:color w:val="000000"/>
                <w:spacing w:val="0"/>
                <w:position w:val="0"/>
                <w:sz w:val="18"/>
                <w:shd w:fill="auto" w:val="clear"/>
              </w:rPr>
              <w:t xml:space="preserve">USER 3</w:t>
            </w:r>
          </w:p>
        </w:tc>
        <w:tc>
          <w:tcPr>
            <w:tcW w:w="2085" w:type="dxa"/>
            <w:tcBorders>
              <w:top w:val="single" w:color="000000" w:sz="4"/>
              <w:left w:val="single" w:color="000000" w:sz="0"/>
              <w:bottom w:val="single" w:color="ffffff" w:sz="4"/>
              <w:right w:val="single" w:color="ffffff"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Diameter max</w:t>
            </w:r>
          </w:p>
        </w:tc>
        <w:tc>
          <w:tcPr>
            <w:tcW w:w="774" w:type="dxa"/>
            <w:tcBorders>
              <w:top w:val="single" w:color="000000" w:sz="4"/>
              <w:left w:val="single" w:color="000000" w:sz="0"/>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-11.10</w:t>
            </w:r>
          </w:p>
        </w:tc>
        <w:tc>
          <w:tcPr>
            <w:tcW w:w="772" w:type="dxa"/>
            <w:tcBorders>
              <w:top w:val="single" w:color="000000" w:sz="4"/>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-6.12</w:t>
            </w:r>
          </w:p>
        </w:tc>
        <w:tc>
          <w:tcPr>
            <w:tcW w:w="1428" w:type="dxa"/>
            <w:gridSpan w:val="2"/>
            <w:tcBorders>
              <w:top w:val="single" w:color="000000" w:sz="4"/>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-5.52</w:t>
            </w:r>
          </w:p>
        </w:tc>
        <w:tc>
          <w:tcPr>
            <w:tcW w:w="1546" w:type="dxa"/>
            <w:gridSpan w:val="2"/>
            <w:tcBorders>
              <w:top w:val="single" w:color="000000" w:sz="4"/>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b/>
                <w:color w:val="000000"/>
                <w:spacing w:val="0"/>
                <w:position w:val="0"/>
                <w:sz w:val="18"/>
                <w:shd w:fill="auto" w:val="clear"/>
              </w:rPr>
              <w:t xml:space="preserve">-4.72</w:t>
            </w:r>
          </w:p>
        </w:tc>
      </w:tr>
      <w:tr>
        <w:trPr>
          <w:trHeight w:val="261" w:hRule="auto"/>
          <w:jc w:val="center"/>
          <w:cantSplit w:val="1"/>
        </w:trPr>
        <w:tc>
          <w:tcPr>
            <w:tcW w:w="830" w:type="dxa"/>
            <w:vMerge/>
            <w:tcBorders>
              <w:top w:val="single" w:color="000000" w:sz="0"/>
              <w:left w:val="single" w:color="000000" w:sz="0"/>
              <w:bottom w:val="single" w:color="000000" w:sz="0"/>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ffffff" w:sz="4"/>
              <w:right w:val="single" w:color="ffffff"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Diameter min</w:t>
            </w:r>
          </w:p>
        </w:tc>
        <w:tc>
          <w:tcPr>
            <w:tcW w:w="774" w:type="dxa"/>
            <w:tcBorders>
              <w:top w:val="single" w:color="000000" w:sz="0"/>
              <w:left w:val="single" w:color="000000" w:sz="0"/>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-9.19</w:t>
            </w:r>
          </w:p>
        </w:tc>
        <w:tc>
          <w:tcPr>
            <w:tcW w:w="772" w:type="dxa"/>
            <w:tcBorders>
              <w:top w:val="single" w:color="000000" w:sz="0"/>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-1.32</w:t>
            </w:r>
          </w:p>
        </w:tc>
        <w:tc>
          <w:tcPr>
            <w:tcW w:w="1428" w:type="dxa"/>
            <w:gridSpan w:val="2"/>
            <w:tcBorders>
              <w:top w:val="single" w:color="000000" w:sz="0"/>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b/>
                <w:color w:val="000000"/>
                <w:spacing w:val="0"/>
                <w:position w:val="0"/>
                <w:sz w:val="18"/>
                <w:shd w:fill="auto" w:val="clear"/>
              </w:rPr>
              <w:t xml:space="preserve">0.257</w:t>
            </w:r>
          </w:p>
        </w:tc>
        <w:tc>
          <w:tcPr>
            <w:tcW w:w="1546" w:type="dxa"/>
            <w:gridSpan w:val="2"/>
            <w:tcBorders>
              <w:top w:val="single" w:color="000000" w:sz="0"/>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0.258</w:t>
            </w:r>
          </w:p>
        </w:tc>
      </w:tr>
      <w:tr>
        <w:trPr>
          <w:trHeight w:val="261" w:hRule="auto"/>
          <w:jc w:val="center"/>
          <w:cantSplit w:val="1"/>
        </w:trPr>
        <w:tc>
          <w:tcPr>
            <w:tcW w:w="830" w:type="dxa"/>
            <w:vMerge/>
            <w:tcBorders>
              <w:top w:val="single" w:color="000000" w:sz="0"/>
              <w:left w:val="single" w:color="000000" w:sz="0"/>
              <w:bottom w:val="single" w:color="000000" w:sz="0"/>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ffffff" w:sz="4"/>
              <w:right w:val="single" w:color="ffffff"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Height</w:t>
            </w:r>
          </w:p>
        </w:tc>
        <w:tc>
          <w:tcPr>
            <w:tcW w:w="774" w:type="dxa"/>
            <w:tcBorders>
              <w:top w:val="single" w:color="000000" w:sz="0"/>
              <w:left w:val="single" w:color="000000" w:sz="0"/>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b/>
                <w:color w:val="000000"/>
                <w:spacing w:val="0"/>
                <w:position w:val="0"/>
                <w:sz w:val="18"/>
                <w:shd w:fill="auto" w:val="clear"/>
              </w:rPr>
              <w:t xml:space="preserve">9.39</w:t>
            </w:r>
          </w:p>
        </w:tc>
        <w:tc>
          <w:tcPr>
            <w:tcW w:w="772" w:type="dxa"/>
            <w:tcBorders>
              <w:top w:val="single" w:color="000000" w:sz="0"/>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27.51</w:t>
            </w:r>
          </w:p>
        </w:tc>
        <w:tc>
          <w:tcPr>
            <w:tcW w:w="1428" w:type="dxa"/>
            <w:gridSpan w:val="2"/>
            <w:tcBorders>
              <w:top w:val="single" w:color="000000" w:sz="0"/>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34.97</w:t>
            </w:r>
          </w:p>
        </w:tc>
        <w:tc>
          <w:tcPr>
            <w:tcW w:w="1546" w:type="dxa"/>
            <w:gridSpan w:val="2"/>
            <w:tcBorders>
              <w:top w:val="single" w:color="000000" w:sz="0"/>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51.63</w:t>
            </w:r>
          </w:p>
        </w:tc>
      </w:tr>
      <w:tr>
        <w:trPr>
          <w:trHeight w:val="261" w:hRule="auto"/>
          <w:jc w:val="center"/>
          <w:cantSplit w:val="1"/>
        </w:trPr>
        <w:tc>
          <w:tcPr>
            <w:tcW w:w="830" w:type="dxa"/>
            <w:vMerge/>
            <w:tcBorders>
              <w:top w:val="single" w:color="000000" w:sz="0"/>
              <w:left w:val="single" w:color="000000" w:sz="0"/>
              <w:bottom w:val="single" w:color="000000" w:sz="0"/>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ffffff" w:sz="4"/>
              <w:right w:val="single" w:color="ffffff"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Annulus Area</w:t>
            </w:r>
          </w:p>
        </w:tc>
        <w:tc>
          <w:tcPr>
            <w:tcW w:w="774" w:type="dxa"/>
            <w:tcBorders>
              <w:top w:val="single" w:color="000000" w:sz="0"/>
              <w:left w:val="single" w:color="000000" w:sz="0"/>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-19.18</w:t>
            </w:r>
          </w:p>
        </w:tc>
        <w:tc>
          <w:tcPr>
            <w:tcW w:w="772" w:type="dxa"/>
            <w:tcBorders>
              <w:top w:val="single" w:color="000000" w:sz="0"/>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-2.83</w:t>
            </w:r>
          </w:p>
        </w:tc>
        <w:tc>
          <w:tcPr>
            <w:tcW w:w="1428" w:type="dxa"/>
            <w:gridSpan w:val="2"/>
            <w:tcBorders>
              <w:top w:val="single" w:color="000000" w:sz="0"/>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-1.32</w:t>
            </w:r>
          </w:p>
        </w:tc>
        <w:tc>
          <w:tcPr>
            <w:tcW w:w="1546" w:type="dxa"/>
            <w:gridSpan w:val="2"/>
            <w:tcBorders>
              <w:top w:val="single" w:color="000000" w:sz="0"/>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b/>
                <w:color w:val="000000"/>
                <w:spacing w:val="0"/>
                <w:position w:val="0"/>
                <w:sz w:val="18"/>
                <w:shd w:fill="auto" w:val="clear"/>
              </w:rPr>
              <w:t xml:space="preserve">0.24</w:t>
            </w:r>
          </w:p>
        </w:tc>
      </w:tr>
      <w:tr>
        <w:trPr>
          <w:trHeight w:val="261" w:hRule="auto"/>
          <w:jc w:val="center"/>
          <w:cantSplit w:val="1"/>
        </w:trPr>
        <w:tc>
          <w:tcPr>
            <w:tcW w:w="830" w:type="dxa"/>
            <w:vMerge/>
            <w:tcBorders>
              <w:top w:val="single" w:color="000000" w:sz="0"/>
              <w:left w:val="single" w:color="000000" w:sz="0"/>
              <w:bottom w:val="single" w:color="000000" w:sz="4"/>
              <w:right w:val="single" w:color="000000" w:sz="0"/>
            </w:tcBorders>
            <w:shd w:color="000000" w:fill="ffffff"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000000" w:sz="4"/>
              <w:right w:val="single" w:color="ffffff"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Orifice Area</w:t>
            </w:r>
          </w:p>
        </w:tc>
        <w:tc>
          <w:tcPr>
            <w:tcW w:w="774" w:type="dxa"/>
            <w:tcBorders>
              <w:top w:val="single" w:color="000000" w:sz="0"/>
              <w:left w:val="single" w:color="000000" w:sz="0"/>
              <w:bottom w:val="single" w:color="000000"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-19.66</w:t>
            </w:r>
          </w:p>
        </w:tc>
        <w:tc>
          <w:tcPr>
            <w:tcW w:w="772" w:type="dxa"/>
            <w:tcBorders>
              <w:top w:val="single" w:color="000000" w:sz="0"/>
              <w:left w:val="single" w:color="ffffff" w:sz="4"/>
              <w:bottom w:val="single" w:color="000000"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-9.78</w:t>
            </w:r>
          </w:p>
        </w:tc>
        <w:tc>
          <w:tcPr>
            <w:tcW w:w="1428" w:type="dxa"/>
            <w:gridSpan w:val="2"/>
            <w:tcBorders>
              <w:top w:val="single" w:color="000000" w:sz="0"/>
              <w:left w:val="single" w:color="ffffff" w:sz="4"/>
              <w:bottom w:val="single" w:color="000000"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b/>
                <w:color w:val="000000"/>
                <w:spacing w:val="0"/>
                <w:position w:val="0"/>
                <w:sz w:val="18"/>
                <w:shd w:fill="auto" w:val="clear"/>
              </w:rPr>
              <w:t xml:space="preserve">-5.86</w:t>
            </w:r>
          </w:p>
        </w:tc>
        <w:tc>
          <w:tcPr>
            <w:tcW w:w="1546" w:type="dxa"/>
            <w:gridSpan w:val="2"/>
            <w:tcBorders>
              <w:top w:val="single" w:color="000000" w:sz="0"/>
              <w:left w:val="single" w:color="ffffff" w:sz="4"/>
              <w:bottom w:val="single" w:color="000000" w:sz="4"/>
              <w:right w:val="single" w:color="000000" w:sz="0"/>
            </w:tcBorders>
            <w:shd w:color="auto" w:fill="auto" w:val="clear"/>
            <w:tcMar>
              <w:left w:w="108" w:type="dxa"/>
              <w:right w:w="108" w:type="dxa"/>
            </w:tcMar>
            <w:vAlign w:val="bottom"/>
          </w:tcPr>
          <w:p>
            <w:pPr>
              <w:keepNext w:val="true"/>
              <w:spacing w:before="0" w:after="0" w:line="240"/>
              <w:ind w:right="0" w:left="0" w:firstLine="0"/>
              <w:jc w:val="right"/>
              <w:rPr>
                <w:rFonts w:ascii="Calibri" w:hAnsi="Calibri" w:cs="Calibri" w:eastAsia="Calibri"/>
                <w:spacing w:val="0"/>
                <w:position w:val="0"/>
                <w:shd w:fill="auto" w:val="clear"/>
              </w:rPr>
            </w:pPr>
            <w:r>
              <w:rPr>
                <w:rFonts w:ascii="Calibri" w:hAnsi="Calibri" w:cs="Calibri" w:eastAsia="Calibri"/>
                <w:color w:val="000000"/>
                <w:spacing w:val="0"/>
                <w:position w:val="0"/>
                <w:sz w:val="18"/>
                <w:shd w:fill="auto" w:val="clear"/>
              </w:rPr>
              <w:t xml:space="preserve">-6.10</w:t>
            </w:r>
          </w:p>
        </w:tc>
      </w:tr>
    </w:tbl>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i/>
          <w:color w:val="1F497D"/>
          <w:spacing w:val="0"/>
          <w:position w:val="0"/>
          <w:sz w:val="24"/>
          <w:shd w:fill="auto" w:val="clear"/>
        </w:rPr>
      </w:pPr>
      <w:r>
        <w:rPr>
          <w:rFonts w:ascii="Times New Roman" w:hAnsi="Times New Roman" w:cs="Times New Roman" w:eastAsia="Times New Roman"/>
          <w:b/>
          <w:i/>
          <w:color w:val="1F497D"/>
          <w:spacing w:val="0"/>
          <w:position w:val="0"/>
          <w:sz w:val="18"/>
          <w:shd w:fill="auto" w:val="clear"/>
        </w:rPr>
        <w:t xml:space="preserve">Table 7</w:t>
      </w:r>
      <w:r>
        <w:rPr>
          <w:rFonts w:ascii="Times New Roman" w:hAnsi="Times New Roman" w:cs="Times New Roman" w:eastAsia="Times New Roman"/>
          <w:i/>
          <w:color w:val="1F497D"/>
          <w:spacing w:val="0"/>
          <w:position w:val="0"/>
          <w:sz w:val="18"/>
          <w:shd w:fill="auto" w:val="clear"/>
        </w:rPr>
        <w:t xml:space="preserve"> </w:t>
      </w:r>
      <w:r>
        <w:rPr>
          <w:rFonts w:ascii="Times New Roman" w:hAnsi="Times New Roman" w:cs="Times New Roman" w:eastAsia="Times New Roman"/>
          <w:b/>
          <w:i/>
          <w:color w:val="1F497D"/>
          <w:spacing w:val="0"/>
          <w:position w:val="0"/>
          <w:sz w:val="18"/>
          <w:shd w:fill="auto" w:val="clear"/>
        </w:rPr>
        <w:t xml:space="preserve">Relative differences percentage CASE 2.</w:t>
      </w:r>
      <w:r>
        <w:rPr>
          <w:rFonts w:ascii="Times New Roman" w:hAnsi="Times New Roman" w:cs="Times New Roman" w:eastAsia="Times New Roman"/>
          <w:i/>
          <w:color w:val="1F497D"/>
          <w:spacing w:val="0"/>
          <w:position w:val="0"/>
          <w:sz w:val="18"/>
          <w:shd w:fill="auto" w:val="clear"/>
        </w:rPr>
        <w:t xml:space="preserve"> Relative differences percentage computed using Equation 1 on quantitative parameters from annotation points of each user for case 2. The minimum values found are highlighted in bold</w:t>
      </w:r>
    </w:p>
    <w:tbl>
      <w:tblPr/>
      <w:tblGrid>
        <w:gridCol w:w="830"/>
        <w:gridCol w:w="2085"/>
        <w:gridCol w:w="863"/>
        <w:gridCol w:w="772"/>
        <w:gridCol w:w="774"/>
        <w:gridCol w:w="837"/>
        <w:gridCol w:w="899"/>
      </w:tblGrid>
      <w:tr>
        <w:trPr>
          <w:trHeight w:val="261" w:hRule="auto"/>
          <w:jc w:val="center"/>
          <w:cantSplit w:val="1"/>
        </w:trPr>
        <w:tc>
          <w:tcPr>
            <w:tcW w:w="830" w:type="dxa"/>
            <w:tcBorders>
              <w:top w:val="single" w:color="000000" w:sz="4"/>
              <w:left w:val="single" w:color="000000" w:sz="0"/>
              <w:bottom w:val="single" w:color="000000" w:sz="4"/>
              <w:right w:val="single" w:color="000000" w:sz="0"/>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6230" w:type="dxa"/>
            <w:gridSpan w:val="6"/>
            <w:tcBorders>
              <w:top w:val="single" w:color="000000" w:sz="4"/>
              <w:left w:val="single" w:color="000000" w:sz="0"/>
              <w:bottom w:val="single" w:color="000000" w:sz="4"/>
              <w:right w:val="single" w:color="000000" w:sz="0"/>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RELATIVE DIFFERENCES [%]</w:t>
            </w:r>
          </w:p>
        </w:tc>
      </w:tr>
      <w:tr>
        <w:trPr>
          <w:trHeight w:val="261" w:hRule="auto"/>
          <w:jc w:val="center"/>
          <w:cantSplit w:val="1"/>
        </w:trPr>
        <w:tc>
          <w:tcPr>
            <w:tcW w:w="830" w:type="dxa"/>
            <w:tcBorders>
              <w:top w:val="single" w:color="000000" w:sz="4"/>
              <w:left w:val="single" w:color="000000" w:sz="0"/>
              <w:bottom w:val="single" w:color="000000" w:sz="4"/>
              <w:right w:val="single" w:color="000000" w:sz="0"/>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2085" w:type="dxa"/>
            <w:tcBorders>
              <w:top w:val="single" w:color="000000" w:sz="4"/>
              <w:left w:val="single" w:color="000000" w:sz="0"/>
              <w:bottom w:val="single" w:color="000000" w:sz="4"/>
              <w:right w:val="single" w:color="ffffff"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Quantitative parameter</w:t>
            </w:r>
          </w:p>
        </w:tc>
        <w:tc>
          <w:tcPr>
            <w:tcW w:w="863" w:type="dxa"/>
            <w:tcBorders>
              <w:top w:val="single" w:color="000000" w:sz="4"/>
              <w:left w:val="single" w:color="000000" w:sz="0"/>
              <w:bottom w:val="single" w:color="000000" w:sz="4"/>
              <w:right w:val="single" w:color="ffffff" w:sz="4"/>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SAX</w:t>
            </w:r>
          </w:p>
        </w:tc>
        <w:tc>
          <w:tcPr>
            <w:tcW w:w="772" w:type="dxa"/>
            <w:tcBorders>
              <w:top w:val="single" w:color="000000" w:sz="4"/>
              <w:left w:val="single" w:color="000000" w:sz="0"/>
              <w:bottom w:val="single" w:color="000000" w:sz="4"/>
              <w:right w:val="single" w:color="ffffff" w:sz="4"/>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rLAX6</w:t>
            </w:r>
          </w:p>
        </w:tc>
        <w:tc>
          <w:tcPr>
            <w:tcW w:w="774" w:type="dxa"/>
            <w:tcBorders>
              <w:top w:val="single" w:color="000000" w:sz="4"/>
              <w:left w:val="single" w:color="000000" w:sz="0"/>
              <w:bottom w:val="single" w:color="000000" w:sz="4"/>
              <w:right w:val="single" w:color="ffffff" w:sz="4"/>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rLAX9</w:t>
            </w:r>
          </w:p>
        </w:tc>
        <w:tc>
          <w:tcPr>
            <w:tcW w:w="837" w:type="dxa"/>
            <w:tcBorders>
              <w:top w:val="single" w:color="000000" w:sz="4"/>
              <w:left w:val="single" w:color="000000" w:sz="0"/>
              <w:bottom w:val="single" w:color="000000" w:sz="4"/>
              <w:right w:val="single" w:color="ffffff" w:sz="4"/>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rLAX18</w:t>
            </w:r>
          </w:p>
        </w:tc>
      </w:tr>
      <w:tr>
        <w:trPr>
          <w:trHeight w:val="261" w:hRule="auto"/>
          <w:jc w:val="center"/>
          <w:cantSplit w:val="1"/>
        </w:trPr>
        <w:tc>
          <w:tcPr>
            <w:tcW w:w="830" w:type="dxa"/>
            <w:vMerge w:val="restart"/>
            <w:tcBorders>
              <w:top w:val="single" w:color="000000" w:sz="4"/>
              <w:left w:val="single" w:color="000000" w:sz="0"/>
              <w:bottom w:val="single" w:color="000000" w:sz="0"/>
              <w:right w:val="single" w:color="000000" w:sz="0"/>
            </w:tcBorders>
            <w:shd w:color="auto" w:fill="auto" w:val="clear"/>
            <w:tcMar>
              <w:left w:w="108" w:type="dxa"/>
              <w:right w:w="108" w:type="dxa"/>
            </w:tcMar>
            <w:vAlign w:val="center"/>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USER 1</w:t>
            </w:r>
          </w:p>
        </w:tc>
        <w:tc>
          <w:tcPr>
            <w:tcW w:w="2085" w:type="dxa"/>
            <w:tcBorders>
              <w:top w:val="single" w:color="000000" w:sz="4"/>
              <w:left w:val="single" w:color="000000" w:sz="0"/>
              <w:bottom w:val="single" w:color="ffffff" w:sz="4"/>
              <w:right w:val="single" w:color="ffffff"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Diameter max</w:t>
            </w:r>
          </w:p>
        </w:tc>
        <w:tc>
          <w:tcPr>
            <w:tcW w:w="863" w:type="dxa"/>
            <w:tcBorders>
              <w:top w:val="single" w:color="000000" w:sz="4"/>
              <w:left w:val="single" w:color="000000" w:sz="0"/>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-18.40</w:t>
            </w:r>
          </w:p>
        </w:tc>
        <w:tc>
          <w:tcPr>
            <w:tcW w:w="772" w:type="dxa"/>
            <w:tcBorders>
              <w:top w:val="single" w:color="000000" w:sz="4"/>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-4.00</w:t>
            </w:r>
          </w:p>
        </w:tc>
        <w:tc>
          <w:tcPr>
            <w:tcW w:w="774" w:type="dxa"/>
            <w:tcBorders>
              <w:top w:val="single" w:color="000000" w:sz="4"/>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1.22</w:t>
            </w:r>
          </w:p>
        </w:tc>
        <w:tc>
          <w:tcPr>
            <w:tcW w:w="837" w:type="dxa"/>
            <w:tcBorders>
              <w:top w:val="single" w:color="000000" w:sz="4"/>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1.19</w:t>
            </w:r>
          </w:p>
        </w:tc>
      </w:tr>
      <w:tr>
        <w:trPr>
          <w:trHeight w:val="261" w:hRule="auto"/>
          <w:jc w:val="center"/>
          <w:cantSplit w:val="1"/>
        </w:trPr>
        <w:tc>
          <w:tcPr>
            <w:tcW w:w="830" w:type="dxa"/>
            <w:vMerge/>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ffffff" w:sz="4"/>
              <w:right w:val="single" w:color="ffffff"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Diameter min</w:t>
            </w:r>
          </w:p>
        </w:tc>
        <w:tc>
          <w:tcPr>
            <w:tcW w:w="863" w:type="dxa"/>
            <w:tcBorders>
              <w:top w:val="single" w:color="000000" w:sz="0"/>
              <w:left w:val="single" w:color="000000" w:sz="0"/>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-12.15</w:t>
            </w:r>
          </w:p>
        </w:tc>
        <w:tc>
          <w:tcPr>
            <w:tcW w:w="772" w:type="dxa"/>
            <w:tcBorders>
              <w:top w:val="single" w:color="000000" w:sz="0"/>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-7.06</w:t>
            </w:r>
          </w:p>
        </w:tc>
        <w:tc>
          <w:tcPr>
            <w:tcW w:w="774" w:type="dxa"/>
            <w:tcBorders>
              <w:top w:val="single" w:color="000000" w:sz="0"/>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-6.84</w:t>
            </w:r>
          </w:p>
        </w:tc>
        <w:tc>
          <w:tcPr>
            <w:tcW w:w="837" w:type="dxa"/>
            <w:tcBorders>
              <w:top w:val="single" w:color="000000" w:sz="0"/>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-6.46</w:t>
            </w:r>
          </w:p>
        </w:tc>
      </w:tr>
      <w:tr>
        <w:trPr>
          <w:trHeight w:val="261" w:hRule="auto"/>
          <w:jc w:val="center"/>
          <w:cantSplit w:val="1"/>
        </w:trPr>
        <w:tc>
          <w:tcPr>
            <w:tcW w:w="830" w:type="dxa"/>
            <w:vMerge/>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ffffff" w:sz="4"/>
              <w:right w:val="single" w:color="ffffff"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Height</w:t>
            </w:r>
          </w:p>
        </w:tc>
        <w:tc>
          <w:tcPr>
            <w:tcW w:w="863" w:type="dxa"/>
            <w:tcBorders>
              <w:top w:val="single" w:color="000000" w:sz="0"/>
              <w:left w:val="single" w:color="000000" w:sz="0"/>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-24.13</w:t>
            </w:r>
          </w:p>
        </w:tc>
        <w:tc>
          <w:tcPr>
            <w:tcW w:w="772" w:type="dxa"/>
            <w:tcBorders>
              <w:top w:val="single" w:color="000000" w:sz="0"/>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-37.83</w:t>
            </w:r>
          </w:p>
        </w:tc>
        <w:tc>
          <w:tcPr>
            <w:tcW w:w="774" w:type="dxa"/>
            <w:tcBorders>
              <w:top w:val="single" w:color="000000" w:sz="0"/>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-39.15</w:t>
            </w:r>
          </w:p>
        </w:tc>
        <w:tc>
          <w:tcPr>
            <w:tcW w:w="837" w:type="dxa"/>
            <w:tcBorders>
              <w:top w:val="single" w:color="000000" w:sz="0"/>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-32.66</w:t>
            </w:r>
          </w:p>
        </w:tc>
      </w:tr>
      <w:tr>
        <w:trPr>
          <w:trHeight w:val="261" w:hRule="auto"/>
          <w:jc w:val="center"/>
          <w:cantSplit w:val="1"/>
        </w:trPr>
        <w:tc>
          <w:tcPr>
            <w:tcW w:w="830" w:type="dxa"/>
            <w:vMerge/>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ffffff" w:sz="4"/>
              <w:right w:val="single" w:color="ffffff"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Annulus Area</w:t>
            </w:r>
          </w:p>
        </w:tc>
        <w:tc>
          <w:tcPr>
            <w:tcW w:w="863" w:type="dxa"/>
            <w:tcBorders>
              <w:top w:val="single" w:color="000000" w:sz="0"/>
              <w:left w:val="single" w:color="000000" w:sz="0"/>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-31.21</w:t>
            </w:r>
          </w:p>
        </w:tc>
        <w:tc>
          <w:tcPr>
            <w:tcW w:w="772" w:type="dxa"/>
            <w:tcBorders>
              <w:top w:val="single" w:color="000000" w:sz="0"/>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-12.62</w:t>
            </w:r>
          </w:p>
        </w:tc>
        <w:tc>
          <w:tcPr>
            <w:tcW w:w="774" w:type="dxa"/>
            <w:tcBorders>
              <w:top w:val="single" w:color="000000" w:sz="0"/>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-8.61</w:t>
            </w:r>
          </w:p>
        </w:tc>
        <w:tc>
          <w:tcPr>
            <w:tcW w:w="837" w:type="dxa"/>
            <w:tcBorders>
              <w:top w:val="single" w:color="000000" w:sz="0"/>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-8.16</w:t>
            </w:r>
          </w:p>
        </w:tc>
      </w:tr>
      <w:tr>
        <w:trPr>
          <w:trHeight w:val="261" w:hRule="auto"/>
          <w:jc w:val="center"/>
          <w:cantSplit w:val="1"/>
        </w:trPr>
        <w:tc>
          <w:tcPr>
            <w:tcW w:w="830" w:type="dxa"/>
            <w:vMerge/>
            <w:tcBorders>
              <w:top w:val="single" w:color="000000" w:sz="0"/>
              <w:left w:val="single" w:color="000000" w:sz="0"/>
              <w:bottom w:val="single" w:color="000000" w:sz="4"/>
              <w:right w:val="single" w:color="000000" w:sz="0"/>
            </w:tcBorders>
            <w:shd w:color="auto" w:fill="auto"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000000" w:sz="4"/>
              <w:right w:val="single" w:color="ffffff"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Orifice Area</w:t>
            </w:r>
          </w:p>
        </w:tc>
        <w:tc>
          <w:tcPr>
            <w:tcW w:w="863" w:type="dxa"/>
            <w:tcBorders>
              <w:top w:val="single" w:color="000000" w:sz="0"/>
              <w:left w:val="single" w:color="000000" w:sz="0"/>
              <w:bottom w:val="single" w:color="000000"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-2.53</w:t>
            </w:r>
          </w:p>
        </w:tc>
        <w:tc>
          <w:tcPr>
            <w:tcW w:w="772" w:type="dxa"/>
            <w:tcBorders>
              <w:top w:val="single" w:color="000000" w:sz="0"/>
              <w:left w:val="single" w:color="ffffff" w:sz="4"/>
              <w:bottom w:val="single" w:color="000000"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-14.50</w:t>
            </w:r>
          </w:p>
        </w:tc>
        <w:tc>
          <w:tcPr>
            <w:tcW w:w="774" w:type="dxa"/>
            <w:tcBorders>
              <w:top w:val="single" w:color="000000" w:sz="0"/>
              <w:left w:val="single" w:color="ffffff" w:sz="4"/>
              <w:bottom w:val="single" w:color="000000"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-5.51</w:t>
            </w:r>
          </w:p>
        </w:tc>
        <w:tc>
          <w:tcPr>
            <w:tcW w:w="837" w:type="dxa"/>
            <w:tcBorders>
              <w:top w:val="single" w:color="000000" w:sz="0"/>
              <w:left w:val="single" w:color="ffffff" w:sz="4"/>
              <w:bottom w:val="single" w:color="000000"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3.70</w:t>
            </w:r>
          </w:p>
        </w:tc>
      </w:tr>
      <w:tr>
        <w:trPr>
          <w:trHeight w:val="261" w:hRule="auto"/>
          <w:jc w:val="center"/>
          <w:cantSplit w:val="1"/>
        </w:trPr>
        <w:tc>
          <w:tcPr>
            <w:tcW w:w="830" w:type="dxa"/>
            <w:vMerge w:val="restart"/>
            <w:tcBorders>
              <w:top w:val="single" w:color="000000" w:sz="4"/>
              <w:left w:val="single" w:color="000000" w:sz="0"/>
              <w:bottom w:val="single" w:color="000000" w:sz="0"/>
              <w:right w:val="single" w:color="000000" w:sz="0"/>
            </w:tcBorders>
            <w:shd w:color="auto" w:fill="auto" w:val="clear"/>
            <w:tcMar>
              <w:left w:w="108" w:type="dxa"/>
              <w:right w:w="108" w:type="dxa"/>
            </w:tcMar>
            <w:vAlign w:val="center"/>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USER 2</w:t>
            </w:r>
          </w:p>
        </w:tc>
        <w:tc>
          <w:tcPr>
            <w:tcW w:w="2085" w:type="dxa"/>
            <w:tcBorders>
              <w:top w:val="single" w:color="000000" w:sz="4"/>
              <w:left w:val="single" w:color="000000" w:sz="0"/>
              <w:bottom w:val="single" w:color="ffffff" w:sz="4"/>
              <w:right w:val="single" w:color="ffffff"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Diameter max</w:t>
            </w:r>
          </w:p>
        </w:tc>
        <w:tc>
          <w:tcPr>
            <w:tcW w:w="863" w:type="dxa"/>
            <w:tcBorders>
              <w:top w:val="single" w:color="000000" w:sz="4"/>
              <w:left w:val="single" w:color="000000" w:sz="0"/>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-17.65</w:t>
            </w:r>
          </w:p>
        </w:tc>
        <w:tc>
          <w:tcPr>
            <w:tcW w:w="772" w:type="dxa"/>
            <w:tcBorders>
              <w:top w:val="single" w:color="000000" w:sz="4"/>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-2.45</w:t>
            </w:r>
          </w:p>
        </w:tc>
        <w:tc>
          <w:tcPr>
            <w:tcW w:w="774" w:type="dxa"/>
            <w:tcBorders>
              <w:top w:val="single" w:color="000000" w:sz="4"/>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-0.40</w:t>
            </w:r>
          </w:p>
        </w:tc>
        <w:tc>
          <w:tcPr>
            <w:tcW w:w="837" w:type="dxa"/>
            <w:tcBorders>
              <w:top w:val="single" w:color="000000" w:sz="4"/>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1.90</w:t>
            </w:r>
          </w:p>
        </w:tc>
      </w:tr>
      <w:tr>
        <w:trPr>
          <w:trHeight w:val="261" w:hRule="auto"/>
          <w:jc w:val="center"/>
          <w:cantSplit w:val="1"/>
        </w:trPr>
        <w:tc>
          <w:tcPr>
            <w:tcW w:w="830" w:type="dxa"/>
            <w:vMerge/>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ffffff" w:sz="4"/>
              <w:right w:val="single" w:color="ffffff"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Diameter min</w:t>
            </w:r>
          </w:p>
        </w:tc>
        <w:tc>
          <w:tcPr>
            <w:tcW w:w="863" w:type="dxa"/>
            <w:tcBorders>
              <w:top w:val="single" w:color="000000" w:sz="0"/>
              <w:left w:val="single" w:color="000000" w:sz="0"/>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-16.84</w:t>
            </w:r>
          </w:p>
        </w:tc>
        <w:tc>
          <w:tcPr>
            <w:tcW w:w="772" w:type="dxa"/>
            <w:tcBorders>
              <w:top w:val="single" w:color="000000" w:sz="0"/>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-7.49</w:t>
            </w:r>
          </w:p>
        </w:tc>
        <w:tc>
          <w:tcPr>
            <w:tcW w:w="774" w:type="dxa"/>
            <w:tcBorders>
              <w:top w:val="single" w:color="000000" w:sz="0"/>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-6.05</w:t>
            </w:r>
          </w:p>
        </w:tc>
        <w:tc>
          <w:tcPr>
            <w:tcW w:w="837" w:type="dxa"/>
            <w:tcBorders>
              <w:top w:val="single" w:color="000000" w:sz="0"/>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-5.23</w:t>
            </w:r>
          </w:p>
        </w:tc>
      </w:tr>
      <w:tr>
        <w:trPr>
          <w:trHeight w:val="261" w:hRule="auto"/>
          <w:jc w:val="center"/>
          <w:cantSplit w:val="1"/>
        </w:trPr>
        <w:tc>
          <w:tcPr>
            <w:tcW w:w="830" w:type="dxa"/>
            <w:vMerge/>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ffffff" w:sz="4"/>
              <w:right w:val="single" w:color="ffffff"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Height</w:t>
            </w:r>
          </w:p>
        </w:tc>
        <w:tc>
          <w:tcPr>
            <w:tcW w:w="863" w:type="dxa"/>
            <w:tcBorders>
              <w:top w:val="single" w:color="000000" w:sz="0"/>
              <w:left w:val="single" w:color="000000" w:sz="0"/>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-16.24</w:t>
            </w:r>
          </w:p>
        </w:tc>
        <w:tc>
          <w:tcPr>
            <w:tcW w:w="772" w:type="dxa"/>
            <w:tcBorders>
              <w:top w:val="single" w:color="000000" w:sz="0"/>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-42.53</w:t>
            </w:r>
          </w:p>
        </w:tc>
        <w:tc>
          <w:tcPr>
            <w:tcW w:w="774" w:type="dxa"/>
            <w:tcBorders>
              <w:top w:val="single" w:color="000000" w:sz="0"/>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-21.14</w:t>
            </w:r>
          </w:p>
        </w:tc>
        <w:tc>
          <w:tcPr>
            <w:tcW w:w="837" w:type="dxa"/>
            <w:tcBorders>
              <w:top w:val="single" w:color="000000" w:sz="0"/>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-18.87</w:t>
            </w:r>
          </w:p>
        </w:tc>
      </w:tr>
      <w:tr>
        <w:trPr>
          <w:trHeight w:val="261" w:hRule="auto"/>
          <w:jc w:val="center"/>
          <w:cantSplit w:val="1"/>
        </w:trPr>
        <w:tc>
          <w:tcPr>
            <w:tcW w:w="830" w:type="dxa"/>
            <w:vMerge/>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ffffff" w:sz="4"/>
              <w:right w:val="single" w:color="ffffff"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Annulus Area</w:t>
            </w:r>
          </w:p>
        </w:tc>
        <w:tc>
          <w:tcPr>
            <w:tcW w:w="863" w:type="dxa"/>
            <w:tcBorders>
              <w:top w:val="single" w:color="000000" w:sz="0"/>
              <w:left w:val="single" w:color="000000" w:sz="0"/>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-36.36</w:t>
            </w:r>
          </w:p>
        </w:tc>
        <w:tc>
          <w:tcPr>
            <w:tcW w:w="772" w:type="dxa"/>
            <w:tcBorders>
              <w:top w:val="single" w:color="000000" w:sz="0"/>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-11.15</w:t>
            </w:r>
          </w:p>
        </w:tc>
        <w:tc>
          <w:tcPr>
            <w:tcW w:w="774" w:type="dxa"/>
            <w:tcBorders>
              <w:top w:val="single" w:color="000000" w:sz="0"/>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-10.00</w:t>
            </w:r>
          </w:p>
        </w:tc>
        <w:tc>
          <w:tcPr>
            <w:tcW w:w="837" w:type="dxa"/>
            <w:tcBorders>
              <w:top w:val="single" w:color="000000" w:sz="0"/>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-6.53</w:t>
            </w:r>
          </w:p>
        </w:tc>
      </w:tr>
      <w:tr>
        <w:trPr>
          <w:trHeight w:val="261" w:hRule="auto"/>
          <w:jc w:val="center"/>
          <w:cantSplit w:val="1"/>
        </w:trPr>
        <w:tc>
          <w:tcPr>
            <w:tcW w:w="830" w:type="dxa"/>
            <w:vMerge/>
            <w:tcBorders>
              <w:top w:val="single" w:color="000000" w:sz="0"/>
              <w:left w:val="single" w:color="000000" w:sz="0"/>
              <w:bottom w:val="single" w:color="000000" w:sz="4"/>
              <w:right w:val="single" w:color="000000" w:sz="0"/>
            </w:tcBorders>
            <w:shd w:color="auto" w:fill="auto"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000000" w:sz="4"/>
              <w:right w:val="single" w:color="ffffff"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Orifice Area</w:t>
            </w:r>
          </w:p>
        </w:tc>
        <w:tc>
          <w:tcPr>
            <w:tcW w:w="863" w:type="dxa"/>
            <w:tcBorders>
              <w:top w:val="single" w:color="000000" w:sz="0"/>
              <w:left w:val="single" w:color="000000" w:sz="0"/>
              <w:bottom w:val="single" w:color="000000"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-16.69</w:t>
            </w:r>
          </w:p>
        </w:tc>
        <w:tc>
          <w:tcPr>
            <w:tcW w:w="772" w:type="dxa"/>
            <w:tcBorders>
              <w:top w:val="single" w:color="000000" w:sz="0"/>
              <w:left w:val="single" w:color="ffffff" w:sz="4"/>
              <w:bottom w:val="single" w:color="000000"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-19.47</w:t>
            </w:r>
          </w:p>
        </w:tc>
        <w:tc>
          <w:tcPr>
            <w:tcW w:w="774" w:type="dxa"/>
            <w:tcBorders>
              <w:top w:val="single" w:color="000000" w:sz="0"/>
              <w:left w:val="single" w:color="ffffff" w:sz="4"/>
              <w:bottom w:val="single" w:color="000000"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-12.73</w:t>
            </w:r>
          </w:p>
        </w:tc>
        <w:tc>
          <w:tcPr>
            <w:tcW w:w="837" w:type="dxa"/>
            <w:tcBorders>
              <w:top w:val="single" w:color="000000" w:sz="0"/>
              <w:left w:val="single" w:color="ffffff" w:sz="4"/>
              <w:bottom w:val="single" w:color="000000"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-1.79</w:t>
            </w:r>
          </w:p>
        </w:tc>
      </w:tr>
      <w:tr>
        <w:trPr>
          <w:trHeight w:val="261" w:hRule="auto"/>
          <w:jc w:val="center"/>
          <w:cantSplit w:val="1"/>
        </w:trPr>
        <w:tc>
          <w:tcPr>
            <w:tcW w:w="830" w:type="dxa"/>
            <w:vMerge w:val="restart"/>
            <w:tcBorders>
              <w:top w:val="single" w:color="000000" w:sz="4"/>
              <w:left w:val="single" w:color="000000" w:sz="0"/>
              <w:bottom w:val="single" w:color="000000" w:sz="0"/>
              <w:right w:val="single" w:color="000000" w:sz="0"/>
            </w:tcBorders>
            <w:shd w:color="auto" w:fill="auto" w:val="clear"/>
            <w:tcMar>
              <w:left w:w="108" w:type="dxa"/>
              <w:right w:w="108" w:type="dxa"/>
            </w:tcMar>
            <w:vAlign w:val="center"/>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USER 3</w:t>
            </w:r>
          </w:p>
        </w:tc>
        <w:tc>
          <w:tcPr>
            <w:tcW w:w="2085" w:type="dxa"/>
            <w:tcBorders>
              <w:top w:val="single" w:color="000000" w:sz="4"/>
              <w:left w:val="single" w:color="000000" w:sz="0"/>
              <w:bottom w:val="single" w:color="ffffff" w:sz="4"/>
              <w:right w:val="single" w:color="ffffff"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Diameter max</w:t>
            </w:r>
          </w:p>
        </w:tc>
        <w:tc>
          <w:tcPr>
            <w:tcW w:w="863" w:type="dxa"/>
            <w:tcBorders>
              <w:top w:val="single" w:color="000000" w:sz="4"/>
              <w:left w:val="single" w:color="000000" w:sz="0"/>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-15.86</w:t>
            </w:r>
          </w:p>
        </w:tc>
        <w:tc>
          <w:tcPr>
            <w:tcW w:w="772" w:type="dxa"/>
            <w:tcBorders>
              <w:top w:val="single" w:color="000000" w:sz="4"/>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-4.44</w:t>
            </w:r>
          </w:p>
        </w:tc>
        <w:tc>
          <w:tcPr>
            <w:tcW w:w="774" w:type="dxa"/>
            <w:tcBorders>
              <w:top w:val="single" w:color="000000" w:sz="4"/>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-7.71</w:t>
            </w:r>
          </w:p>
        </w:tc>
        <w:tc>
          <w:tcPr>
            <w:tcW w:w="837" w:type="dxa"/>
            <w:tcBorders>
              <w:top w:val="single" w:color="000000" w:sz="4"/>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-2.13</w:t>
            </w:r>
          </w:p>
        </w:tc>
      </w:tr>
      <w:tr>
        <w:trPr>
          <w:trHeight w:val="261" w:hRule="auto"/>
          <w:jc w:val="center"/>
          <w:cantSplit w:val="1"/>
        </w:trPr>
        <w:tc>
          <w:tcPr>
            <w:tcW w:w="830" w:type="dxa"/>
            <w:vMerge/>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ffffff" w:sz="4"/>
              <w:right w:val="single" w:color="ffffff"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Diameter min</w:t>
            </w:r>
          </w:p>
        </w:tc>
        <w:tc>
          <w:tcPr>
            <w:tcW w:w="863" w:type="dxa"/>
            <w:tcBorders>
              <w:top w:val="single" w:color="000000" w:sz="0"/>
              <w:left w:val="single" w:color="000000" w:sz="0"/>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-12.98</w:t>
            </w:r>
          </w:p>
        </w:tc>
        <w:tc>
          <w:tcPr>
            <w:tcW w:w="772" w:type="dxa"/>
            <w:tcBorders>
              <w:top w:val="single" w:color="000000" w:sz="0"/>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-5.47</w:t>
            </w:r>
          </w:p>
        </w:tc>
        <w:tc>
          <w:tcPr>
            <w:tcW w:w="774" w:type="dxa"/>
            <w:tcBorders>
              <w:top w:val="single" w:color="000000" w:sz="0"/>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-7.00</w:t>
            </w:r>
          </w:p>
        </w:tc>
        <w:tc>
          <w:tcPr>
            <w:tcW w:w="837" w:type="dxa"/>
            <w:tcBorders>
              <w:top w:val="single" w:color="000000" w:sz="0"/>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-8.54</w:t>
            </w:r>
          </w:p>
        </w:tc>
      </w:tr>
      <w:tr>
        <w:trPr>
          <w:trHeight w:val="261" w:hRule="auto"/>
          <w:jc w:val="center"/>
          <w:cantSplit w:val="1"/>
        </w:trPr>
        <w:tc>
          <w:tcPr>
            <w:tcW w:w="830" w:type="dxa"/>
            <w:vMerge/>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ffffff" w:sz="4"/>
              <w:right w:val="single" w:color="ffffff"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Height</w:t>
            </w:r>
          </w:p>
        </w:tc>
        <w:tc>
          <w:tcPr>
            <w:tcW w:w="863" w:type="dxa"/>
            <w:tcBorders>
              <w:top w:val="single" w:color="000000" w:sz="0"/>
              <w:left w:val="single" w:color="000000" w:sz="0"/>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-100.00</w:t>
            </w:r>
          </w:p>
        </w:tc>
        <w:tc>
          <w:tcPr>
            <w:tcW w:w="772" w:type="dxa"/>
            <w:tcBorders>
              <w:top w:val="single" w:color="000000" w:sz="0"/>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-40.08</w:t>
            </w:r>
          </w:p>
        </w:tc>
        <w:tc>
          <w:tcPr>
            <w:tcW w:w="774" w:type="dxa"/>
            <w:tcBorders>
              <w:top w:val="single" w:color="000000" w:sz="0"/>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-14.67</w:t>
            </w:r>
          </w:p>
        </w:tc>
        <w:tc>
          <w:tcPr>
            <w:tcW w:w="837" w:type="dxa"/>
            <w:tcBorders>
              <w:top w:val="single" w:color="000000" w:sz="0"/>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-35.94</w:t>
            </w:r>
          </w:p>
        </w:tc>
      </w:tr>
      <w:tr>
        <w:trPr>
          <w:trHeight w:val="261" w:hRule="auto"/>
          <w:jc w:val="center"/>
          <w:cantSplit w:val="1"/>
        </w:trPr>
        <w:tc>
          <w:tcPr>
            <w:tcW w:w="830" w:type="dxa"/>
            <w:vMerge/>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ffffff" w:sz="4"/>
              <w:right w:val="single" w:color="ffffff"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Annulus Area</w:t>
            </w:r>
          </w:p>
        </w:tc>
        <w:tc>
          <w:tcPr>
            <w:tcW w:w="863" w:type="dxa"/>
            <w:tcBorders>
              <w:top w:val="single" w:color="000000" w:sz="0"/>
              <w:left w:val="single" w:color="000000" w:sz="0"/>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-29.24</w:t>
            </w:r>
          </w:p>
        </w:tc>
        <w:tc>
          <w:tcPr>
            <w:tcW w:w="772" w:type="dxa"/>
            <w:tcBorders>
              <w:top w:val="single" w:color="000000" w:sz="0"/>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-15.70</w:t>
            </w:r>
          </w:p>
        </w:tc>
        <w:tc>
          <w:tcPr>
            <w:tcW w:w="774" w:type="dxa"/>
            <w:tcBorders>
              <w:top w:val="single" w:color="000000" w:sz="0"/>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-15.50</w:t>
            </w:r>
          </w:p>
        </w:tc>
        <w:tc>
          <w:tcPr>
            <w:tcW w:w="837" w:type="dxa"/>
            <w:tcBorders>
              <w:top w:val="single" w:color="000000" w:sz="0"/>
              <w:left w:val="single" w:color="ffffff" w:sz="4"/>
              <w:bottom w:val="single" w:color="ffffff"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-14.49</w:t>
            </w:r>
          </w:p>
        </w:tc>
      </w:tr>
      <w:tr>
        <w:trPr>
          <w:trHeight w:val="261" w:hRule="auto"/>
          <w:jc w:val="center"/>
          <w:cantSplit w:val="1"/>
        </w:trPr>
        <w:tc>
          <w:tcPr>
            <w:tcW w:w="830" w:type="dxa"/>
            <w:vMerge/>
            <w:tcBorders>
              <w:top w:val="single" w:color="000000" w:sz="0"/>
              <w:left w:val="single" w:color="000000" w:sz="0"/>
              <w:bottom w:val="single" w:color="000000" w:sz="4"/>
              <w:right w:val="single" w:color="000000" w:sz="0"/>
            </w:tcBorders>
            <w:shd w:color="auto" w:fill="auto"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000000" w:sz="4"/>
              <w:right w:val="single" w:color="ffffff" w:sz="4"/>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Orifice Area</w:t>
            </w:r>
          </w:p>
        </w:tc>
        <w:tc>
          <w:tcPr>
            <w:tcW w:w="863" w:type="dxa"/>
            <w:tcBorders>
              <w:top w:val="single" w:color="000000" w:sz="0"/>
              <w:left w:val="single" w:color="000000" w:sz="0"/>
              <w:bottom w:val="single" w:color="000000"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-25.24</w:t>
            </w:r>
          </w:p>
        </w:tc>
        <w:tc>
          <w:tcPr>
            <w:tcW w:w="772" w:type="dxa"/>
            <w:tcBorders>
              <w:top w:val="single" w:color="000000" w:sz="0"/>
              <w:left w:val="single" w:color="ffffff" w:sz="4"/>
              <w:bottom w:val="single" w:color="000000"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-10.05</w:t>
            </w:r>
          </w:p>
        </w:tc>
        <w:tc>
          <w:tcPr>
            <w:tcW w:w="774" w:type="dxa"/>
            <w:tcBorders>
              <w:top w:val="single" w:color="000000" w:sz="0"/>
              <w:left w:val="single" w:color="ffffff" w:sz="4"/>
              <w:bottom w:val="single" w:color="000000" w:sz="4"/>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-11.83</w:t>
            </w:r>
          </w:p>
        </w:tc>
        <w:tc>
          <w:tcPr>
            <w:tcW w:w="837" w:type="dxa"/>
            <w:tcBorders>
              <w:top w:val="single" w:color="000000" w:sz="0"/>
              <w:left w:val="single" w:color="ffffff" w:sz="4"/>
              <w:bottom w:val="single" w:color="000000" w:sz="4"/>
              <w:right w:val="single" w:color="000000" w:sz="0"/>
            </w:tcBorders>
            <w:shd w:color="auto" w:fill="auto" w:val="clear"/>
            <w:tcMar>
              <w:left w:w="108" w:type="dxa"/>
              <w:right w:w="108" w:type="dxa"/>
            </w:tcMar>
            <w:vAlign w:val="bottom"/>
          </w:tcPr>
          <w:p>
            <w:pPr>
              <w:keepNext w:val="true"/>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-1.07</w:t>
            </w:r>
          </w:p>
        </w:tc>
      </w:tr>
    </w:tbl>
    <w:p>
      <w:pPr>
        <w:spacing w:before="0" w:after="200" w:line="240"/>
        <w:ind w:right="0" w:left="0" w:firstLine="0"/>
        <w:jc w:val="left"/>
        <w:rPr>
          <w:rFonts w:ascii="Times New Roman" w:hAnsi="Times New Roman" w:cs="Times New Roman" w:eastAsia="Times New Roman"/>
          <w:i/>
          <w:color w:val="1F497D"/>
          <w:spacing w:val="0"/>
          <w:position w:val="0"/>
          <w:sz w:val="18"/>
          <w:shd w:fill="auto" w:val="clear"/>
        </w:rPr>
      </w:pPr>
    </w:p>
    <w:p>
      <w:pPr>
        <w:spacing w:before="0" w:after="0" w:line="240"/>
        <w:ind w:right="0" w:left="0" w:firstLine="0"/>
        <w:jc w:val="left"/>
        <w:rPr>
          <w:rFonts w:ascii="Times New Roman" w:hAnsi="Times New Roman" w:cs="Times New Roman" w:eastAsia="Times New Roman"/>
          <w:i/>
          <w:color w:val="1F497D"/>
          <w:spacing w:val="0"/>
          <w:position w:val="0"/>
          <w:sz w:val="18"/>
          <w:shd w:fill="auto" w:val="clear"/>
        </w:rPr>
      </w:pPr>
      <w:r>
        <w:rPr>
          <w:rFonts w:ascii="Times New Roman" w:hAnsi="Times New Roman" w:cs="Times New Roman" w:eastAsia="Times New Roman"/>
          <w:b/>
          <w:i/>
          <w:color w:val="1F497D"/>
          <w:spacing w:val="0"/>
          <w:position w:val="0"/>
          <w:sz w:val="18"/>
          <w:shd w:fill="auto" w:val="clear"/>
        </w:rPr>
        <w:t xml:space="preserve">Table 8</w:t>
      </w:r>
      <w:r>
        <w:rPr>
          <w:rFonts w:ascii="Times New Roman" w:hAnsi="Times New Roman" w:cs="Times New Roman" w:eastAsia="Times New Roman"/>
          <w:i/>
          <w:color w:val="1F497D"/>
          <w:spacing w:val="0"/>
          <w:position w:val="0"/>
          <w:sz w:val="18"/>
          <w:shd w:fill="auto" w:val="clear"/>
        </w:rPr>
        <w:t xml:space="preserve"> </w:t>
      </w:r>
      <w:r>
        <w:rPr>
          <w:rFonts w:ascii="Times New Roman" w:hAnsi="Times New Roman" w:cs="Times New Roman" w:eastAsia="Times New Roman"/>
          <w:b/>
          <w:i/>
          <w:color w:val="1F497D"/>
          <w:spacing w:val="0"/>
          <w:position w:val="0"/>
          <w:sz w:val="18"/>
          <w:shd w:fill="auto" w:val="clear"/>
        </w:rPr>
        <w:t xml:space="preserve">Relative differences percentage CASE 3.</w:t>
      </w:r>
      <w:r>
        <w:rPr>
          <w:rFonts w:ascii="Times New Roman" w:hAnsi="Times New Roman" w:cs="Times New Roman" w:eastAsia="Times New Roman"/>
          <w:i/>
          <w:color w:val="1F497D"/>
          <w:spacing w:val="0"/>
          <w:position w:val="0"/>
          <w:sz w:val="18"/>
          <w:shd w:fill="auto" w:val="clear"/>
        </w:rPr>
        <w:t xml:space="preserve"> Relative differences percentage computed using Equation 1 on quantitative parameters from annotation points of each user for case 3. The minimum values found is highlighted in bold</w:t>
      </w:r>
    </w:p>
    <w:tbl>
      <w:tblPr/>
      <w:tblGrid>
        <w:gridCol w:w="695"/>
        <w:gridCol w:w="767"/>
        <w:gridCol w:w="2085"/>
        <w:gridCol w:w="774"/>
        <w:gridCol w:w="772"/>
        <w:gridCol w:w="772"/>
        <w:gridCol w:w="837"/>
        <w:gridCol w:w="846"/>
      </w:tblGrid>
      <w:tr>
        <w:trPr>
          <w:trHeight w:val="261" w:hRule="auto"/>
          <w:jc w:val="center"/>
          <w:cantSplit w:val="1"/>
        </w:trPr>
        <w:tc>
          <w:tcPr>
            <w:tcW w:w="695" w:type="dxa"/>
            <w:tcBorders>
              <w:top w:val="single" w:color="000000" w:sz="4"/>
              <w:left w:val="single" w:color="000000" w:sz="0"/>
              <w:bottom w:val="single" w:color="000000" w:sz="4"/>
              <w:right w:val="single" w:color="000000" w:sz="0"/>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6853" w:type="dxa"/>
            <w:gridSpan w:val="7"/>
            <w:tcBorders>
              <w:top w:val="single" w:color="000000" w:sz="4"/>
              <w:left w:val="single" w:color="000000" w:sz="0"/>
              <w:bottom w:val="single" w:color="000000" w:sz="4"/>
              <w:right w:val="single" w:color="000000" w:sz="0"/>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RELATIVE DIFFERENCES [%]</w:t>
            </w:r>
          </w:p>
        </w:tc>
      </w:tr>
      <w:tr>
        <w:trPr>
          <w:trHeight w:val="261" w:hRule="auto"/>
          <w:jc w:val="center"/>
          <w:cantSplit w:val="1"/>
        </w:trPr>
        <w:tc>
          <w:tcPr>
            <w:tcW w:w="1462" w:type="dxa"/>
            <w:gridSpan w:val="2"/>
            <w:tcBorders>
              <w:top w:val="single" w:color="000000" w:sz="4"/>
              <w:left w:val="single" w:color="000000" w:sz="0"/>
              <w:bottom w:val="single" w:color="000000" w:sz="4"/>
              <w:right w:val="single" w:color="000000" w:sz="0"/>
            </w:tcBorders>
            <w:shd w:color="auto" w:fill="auto" w:val="clear"/>
            <w:tcMar>
              <w:left w:w="108" w:type="dxa"/>
              <w:right w:w="108" w:type="dxa"/>
            </w:tcMar>
            <w:vAlign w:val="bottom"/>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2085" w:type="dxa"/>
            <w:tcBorders>
              <w:top w:val="single" w:color="000000" w:sz="4"/>
              <w:left w:val="single" w:color="000000" w:sz="0"/>
              <w:bottom w:val="single" w:color="000000" w:sz="4"/>
              <w:right w:val="single" w:color="ffffff"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Quantitative parameter</w:t>
            </w:r>
          </w:p>
        </w:tc>
        <w:tc>
          <w:tcPr>
            <w:tcW w:w="774" w:type="dxa"/>
            <w:tcBorders>
              <w:top w:val="single" w:color="000000" w:sz="4"/>
              <w:left w:val="single" w:color="000000" w:sz="0"/>
              <w:bottom w:val="single" w:color="000000" w:sz="4"/>
              <w:right w:val="single" w:color="ffffff" w:sz="4"/>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SAX</w:t>
            </w:r>
          </w:p>
        </w:tc>
        <w:tc>
          <w:tcPr>
            <w:tcW w:w="772" w:type="dxa"/>
            <w:tcBorders>
              <w:top w:val="single" w:color="000000" w:sz="4"/>
              <w:left w:val="single" w:color="000000" w:sz="0"/>
              <w:bottom w:val="single" w:color="000000" w:sz="4"/>
              <w:right w:val="single" w:color="ffffff" w:sz="4"/>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rLAX6</w:t>
            </w:r>
          </w:p>
        </w:tc>
        <w:tc>
          <w:tcPr>
            <w:tcW w:w="772" w:type="dxa"/>
            <w:tcBorders>
              <w:top w:val="single" w:color="000000" w:sz="4"/>
              <w:left w:val="single" w:color="000000" w:sz="0"/>
              <w:bottom w:val="single" w:color="000000" w:sz="4"/>
              <w:right w:val="single" w:color="ffffff" w:sz="4"/>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rLAX9</w:t>
            </w:r>
          </w:p>
        </w:tc>
        <w:tc>
          <w:tcPr>
            <w:tcW w:w="837" w:type="dxa"/>
            <w:tcBorders>
              <w:top w:val="single" w:color="000000" w:sz="4"/>
              <w:left w:val="single" w:color="000000" w:sz="0"/>
              <w:bottom w:val="single" w:color="000000" w:sz="4"/>
              <w:right w:val="single" w:color="ffffff" w:sz="4"/>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rLAX18</w:t>
            </w:r>
          </w:p>
        </w:tc>
      </w:tr>
      <w:tr>
        <w:trPr>
          <w:trHeight w:val="261" w:hRule="auto"/>
          <w:jc w:val="center"/>
          <w:cantSplit w:val="1"/>
        </w:trPr>
        <w:tc>
          <w:tcPr>
            <w:tcW w:w="1462" w:type="dxa"/>
            <w:gridSpan w:val="2"/>
            <w:vMerge w:val="restart"/>
            <w:tcBorders>
              <w:top w:val="single" w:color="000000" w:sz="4"/>
              <w:left w:val="single" w:color="000000" w:sz="0"/>
              <w:bottom w:val="single" w:color="000000" w:sz="0"/>
              <w:right w:val="single" w:color="000000" w:sz="0"/>
            </w:tcBorders>
            <w:shd w:color="auto" w:fill="auto" w:val="clear"/>
            <w:tcMar>
              <w:left w:w="108" w:type="dxa"/>
              <w:right w:w="108" w:type="dxa"/>
            </w:tcMar>
            <w:vAlign w:val="center"/>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USER 1</w:t>
            </w:r>
          </w:p>
        </w:tc>
        <w:tc>
          <w:tcPr>
            <w:tcW w:w="2085" w:type="dxa"/>
            <w:tcBorders>
              <w:top w:val="single" w:color="000000" w:sz="4"/>
              <w:left w:val="single" w:color="000000" w:sz="0"/>
              <w:bottom w:val="single" w:color="ffffff" w:sz="4"/>
              <w:right w:val="single" w:color="ffffff"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Diameter max</w:t>
            </w:r>
          </w:p>
        </w:tc>
        <w:tc>
          <w:tcPr>
            <w:tcW w:w="774" w:type="dxa"/>
            <w:tcBorders>
              <w:top w:val="single" w:color="000000" w:sz="4"/>
              <w:left w:val="single" w:color="000000" w:sz="0"/>
              <w:bottom w:val="single" w:color="ffffff" w:sz="4"/>
              <w:right w:val="single" w:color="000000" w:sz="0"/>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-3.54</w:t>
            </w:r>
          </w:p>
        </w:tc>
        <w:tc>
          <w:tcPr>
            <w:tcW w:w="772" w:type="dxa"/>
            <w:tcBorders>
              <w:top w:val="single" w:color="000000" w:sz="4"/>
              <w:left w:val="single" w:color="ffffff" w:sz="4"/>
              <w:bottom w:val="single" w:color="ffffff" w:sz="4"/>
              <w:right w:val="single" w:color="000000" w:sz="0"/>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3.70</w:t>
            </w:r>
          </w:p>
        </w:tc>
        <w:tc>
          <w:tcPr>
            <w:tcW w:w="772" w:type="dxa"/>
            <w:tcBorders>
              <w:top w:val="single" w:color="000000" w:sz="4"/>
              <w:left w:val="single" w:color="ffffff" w:sz="4"/>
              <w:bottom w:val="single" w:color="ffffff" w:sz="4"/>
              <w:right w:val="single" w:color="000000" w:sz="0"/>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4.02</w:t>
            </w:r>
          </w:p>
        </w:tc>
        <w:tc>
          <w:tcPr>
            <w:tcW w:w="837" w:type="dxa"/>
            <w:tcBorders>
              <w:top w:val="single" w:color="000000" w:sz="4"/>
              <w:left w:val="single" w:color="ffffff" w:sz="4"/>
              <w:bottom w:val="single" w:color="ffffff" w:sz="4"/>
              <w:right w:val="single" w:color="000000" w:sz="0"/>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4.19</w:t>
            </w:r>
          </w:p>
        </w:tc>
      </w:tr>
      <w:tr>
        <w:trPr>
          <w:trHeight w:val="261" w:hRule="auto"/>
          <w:jc w:val="center"/>
          <w:cantSplit w:val="1"/>
        </w:trPr>
        <w:tc>
          <w:tcPr>
            <w:tcW w:w="1462" w:type="dxa"/>
            <w:gridSpan w:val="2"/>
            <w:vMerge/>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ffffff" w:sz="4"/>
              <w:right w:val="single" w:color="ffffff"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Diameter min</w:t>
            </w:r>
          </w:p>
        </w:tc>
        <w:tc>
          <w:tcPr>
            <w:tcW w:w="774" w:type="dxa"/>
            <w:tcBorders>
              <w:top w:val="single" w:color="000000" w:sz="0"/>
              <w:left w:val="single" w:color="000000" w:sz="0"/>
              <w:bottom w:val="single" w:color="ffffff" w:sz="4"/>
              <w:right w:val="single" w:color="000000" w:sz="0"/>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-14.47</w:t>
            </w:r>
          </w:p>
        </w:tc>
        <w:tc>
          <w:tcPr>
            <w:tcW w:w="772" w:type="dxa"/>
            <w:tcBorders>
              <w:top w:val="single" w:color="000000" w:sz="0"/>
              <w:left w:val="single" w:color="ffffff" w:sz="4"/>
              <w:bottom w:val="single" w:color="ffffff" w:sz="4"/>
              <w:right w:val="single" w:color="000000" w:sz="0"/>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-5.63</w:t>
            </w:r>
          </w:p>
        </w:tc>
        <w:tc>
          <w:tcPr>
            <w:tcW w:w="772" w:type="dxa"/>
            <w:tcBorders>
              <w:top w:val="single" w:color="000000" w:sz="0"/>
              <w:left w:val="single" w:color="ffffff" w:sz="4"/>
              <w:bottom w:val="single" w:color="ffffff" w:sz="4"/>
              <w:right w:val="single" w:color="000000" w:sz="0"/>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-3.89</w:t>
            </w:r>
          </w:p>
        </w:tc>
        <w:tc>
          <w:tcPr>
            <w:tcW w:w="837" w:type="dxa"/>
            <w:tcBorders>
              <w:top w:val="single" w:color="000000" w:sz="0"/>
              <w:left w:val="single" w:color="ffffff" w:sz="4"/>
              <w:bottom w:val="single" w:color="ffffff" w:sz="4"/>
              <w:right w:val="single" w:color="000000" w:sz="0"/>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-0.99</w:t>
            </w:r>
          </w:p>
        </w:tc>
      </w:tr>
      <w:tr>
        <w:trPr>
          <w:trHeight w:val="261" w:hRule="auto"/>
          <w:jc w:val="center"/>
          <w:cantSplit w:val="1"/>
        </w:trPr>
        <w:tc>
          <w:tcPr>
            <w:tcW w:w="1462" w:type="dxa"/>
            <w:gridSpan w:val="2"/>
            <w:vMerge/>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ffffff" w:sz="4"/>
              <w:right w:val="single" w:color="ffffff"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Height</w:t>
            </w:r>
          </w:p>
        </w:tc>
        <w:tc>
          <w:tcPr>
            <w:tcW w:w="774" w:type="dxa"/>
            <w:tcBorders>
              <w:top w:val="single" w:color="000000" w:sz="0"/>
              <w:left w:val="single" w:color="000000" w:sz="0"/>
              <w:bottom w:val="single" w:color="ffffff" w:sz="4"/>
              <w:right w:val="single" w:color="000000" w:sz="0"/>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-1.61</w:t>
            </w:r>
          </w:p>
        </w:tc>
        <w:tc>
          <w:tcPr>
            <w:tcW w:w="772" w:type="dxa"/>
            <w:tcBorders>
              <w:top w:val="single" w:color="000000" w:sz="0"/>
              <w:left w:val="single" w:color="ffffff" w:sz="4"/>
              <w:bottom w:val="single" w:color="ffffff" w:sz="4"/>
              <w:right w:val="single" w:color="000000" w:sz="0"/>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-28.86</w:t>
            </w:r>
          </w:p>
        </w:tc>
        <w:tc>
          <w:tcPr>
            <w:tcW w:w="772" w:type="dxa"/>
            <w:tcBorders>
              <w:top w:val="single" w:color="000000" w:sz="0"/>
              <w:left w:val="single" w:color="ffffff" w:sz="4"/>
              <w:bottom w:val="single" w:color="ffffff" w:sz="4"/>
              <w:right w:val="single" w:color="000000" w:sz="0"/>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-5.52</w:t>
            </w:r>
          </w:p>
        </w:tc>
        <w:tc>
          <w:tcPr>
            <w:tcW w:w="837" w:type="dxa"/>
            <w:tcBorders>
              <w:top w:val="single" w:color="000000" w:sz="0"/>
              <w:left w:val="single" w:color="ffffff" w:sz="4"/>
              <w:bottom w:val="single" w:color="ffffff" w:sz="4"/>
              <w:right w:val="single" w:color="000000" w:sz="0"/>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1.71</w:t>
            </w:r>
          </w:p>
        </w:tc>
      </w:tr>
      <w:tr>
        <w:trPr>
          <w:trHeight w:val="261" w:hRule="auto"/>
          <w:jc w:val="center"/>
          <w:cantSplit w:val="1"/>
        </w:trPr>
        <w:tc>
          <w:tcPr>
            <w:tcW w:w="1462" w:type="dxa"/>
            <w:gridSpan w:val="2"/>
            <w:vMerge/>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ffffff" w:sz="4"/>
              <w:right w:val="single" w:color="ffffff"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Annulus Area</w:t>
            </w:r>
          </w:p>
        </w:tc>
        <w:tc>
          <w:tcPr>
            <w:tcW w:w="774" w:type="dxa"/>
            <w:tcBorders>
              <w:top w:val="single" w:color="000000" w:sz="0"/>
              <w:left w:val="single" w:color="000000" w:sz="0"/>
              <w:bottom w:val="single" w:color="ffffff" w:sz="4"/>
              <w:right w:val="single" w:color="000000" w:sz="0"/>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-25.83</w:t>
            </w:r>
          </w:p>
        </w:tc>
        <w:tc>
          <w:tcPr>
            <w:tcW w:w="772" w:type="dxa"/>
            <w:tcBorders>
              <w:top w:val="single" w:color="000000" w:sz="0"/>
              <w:left w:val="single" w:color="ffffff" w:sz="4"/>
              <w:bottom w:val="single" w:color="ffffff" w:sz="4"/>
              <w:right w:val="single" w:color="000000" w:sz="0"/>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-2.53</w:t>
            </w:r>
          </w:p>
        </w:tc>
        <w:tc>
          <w:tcPr>
            <w:tcW w:w="772" w:type="dxa"/>
            <w:tcBorders>
              <w:top w:val="single" w:color="000000" w:sz="0"/>
              <w:left w:val="single" w:color="ffffff" w:sz="4"/>
              <w:bottom w:val="single" w:color="ffffff" w:sz="4"/>
              <w:right w:val="single" w:color="000000" w:sz="0"/>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0.51</w:t>
            </w:r>
          </w:p>
        </w:tc>
        <w:tc>
          <w:tcPr>
            <w:tcW w:w="837" w:type="dxa"/>
            <w:tcBorders>
              <w:top w:val="single" w:color="000000" w:sz="0"/>
              <w:left w:val="single" w:color="ffffff" w:sz="4"/>
              <w:bottom w:val="single" w:color="ffffff" w:sz="4"/>
              <w:right w:val="single" w:color="000000" w:sz="0"/>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2.70</w:t>
            </w:r>
          </w:p>
        </w:tc>
      </w:tr>
      <w:tr>
        <w:trPr>
          <w:trHeight w:val="261" w:hRule="auto"/>
          <w:jc w:val="center"/>
          <w:cantSplit w:val="1"/>
        </w:trPr>
        <w:tc>
          <w:tcPr>
            <w:tcW w:w="1462" w:type="dxa"/>
            <w:gridSpan w:val="2"/>
            <w:vMerge/>
            <w:tcBorders>
              <w:top w:val="single" w:color="000000" w:sz="0"/>
              <w:left w:val="single" w:color="000000" w:sz="0"/>
              <w:bottom w:val="single" w:color="000000" w:sz="4"/>
              <w:right w:val="single" w:color="000000" w:sz="0"/>
            </w:tcBorders>
            <w:shd w:color="auto" w:fill="auto"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000000" w:sz="4"/>
              <w:right w:val="single" w:color="ffffff"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Orifice Area</w:t>
            </w:r>
          </w:p>
        </w:tc>
        <w:tc>
          <w:tcPr>
            <w:tcW w:w="774" w:type="dxa"/>
            <w:tcBorders>
              <w:top w:val="single" w:color="000000" w:sz="0"/>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6.44</w:t>
            </w:r>
          </w:p>
        </w:tc>
        <w:tc>
          <w:tcPr>
            <w:tcW w:w="772" w:type="dxa"/>
            <w:tcBorders>
              <w:top w:val="single" w:color="000000" w:sz="0"/>
              <w:left w:val="single" w:color="ffffff" w:sz="4"/>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-11.48</w:t>
            </w:r>
          </w:p>
        </w:tc>
        <w:tc>
          <w:tcPr>
            <w:tcW w:w="772" w:type="dxa"/>
            <w:tcBorders>
              <w:top w:val="single" w:color="000000" w:sz="0"/>
              <w:left w:val="single" w:color="ffffff" w:sz="4"/>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-4.00</w:t>
            </w:r>
          </w:p>
        </w:tc>
        <w:tc>
          <w:tcPr>
            <w:tcW w:w="837" w:type="dxa"/>
            <w:tcBorders>
              <w:top w:val="single" w:color="000000" w:sz="0"/>
              <w:left w:val="single" w:color="ffffff" w:sz="4"/>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-3.82</w:t>
            </w:r>
          </w:p>
        </w:tc>
      </w:tr>
      <w:tr>
        <w:trPr>
          <w:trHeight w:val="261" w:hRule="auto"/>
          <w:jc w:val="center"/>
          <w:cantSplit w:val="1"/>
        </w:trPr>
        <w:tc>
          <w:tcPr>
            <w:tcW w:w="1462" w:type="dxa"/>
            <w:gridSpan w:val="2"/>
            <w:vMerge w:val="restart"/>
            <w:tcBorders>
              <w:top w:val="single" w:color="000000" w:sz="4"/>
              <w:left w:val="single" w:color="000000" w:sz="0"/>
              <w:bottom w:val="single" w:color="000000" w:sz="0"/>
              <w:right w:val="single" w:color="000000" w:sz="0"/>
            </w:tcBorders>
            <w:shd w:color="auto" w:fill="auto" w:val="clear"/>
            <w:tcMar>
              <w:left w:w="108" w:type="dxa"/>
              <w:right w:w="108" w:type="dxa"/>
            </w:tcMar>
            <w:vAlign w:val="center"/>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USER 2</w:t>
            </w:r>
          </w:p>
        </w:tc>
        <w:tc>
          <w:tcPr>
            <w:tcW w:w="2085" w:type="dxa"/>
            <w:tcBorders>
              <w:top w:val="single" w:color="000000" w:sz="4"/>
              <w:left w:val="single" w:color="000000" w:sz="0"/>
              <w:bottom w:val="single" w:color="ffffff" w:sz="4"/>
              <w:right w:val="single" w:color="ffffff"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Diameter max</w:t>
            </w:r>
          </w:p>
        </w:tc>
        <w:tc>
          <w:tcPr>
            <w:tcW w:w="774" w:type="dxa"/>
            <w:tcBorders>
              <w:top w:val="single" w:color="000000" w:sz="4"/>
              <w:left w:val="single" w:color="000000" w:sz="0"/>
              <w:bottom w:val="single" w:color="ffffff" w:sz="4"/>
              <w:right w:val="single" w:color="000000" w:sz="0"/>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-5.51</w:t>
            </w:r>
          </w:p>
        </w:tc>
        <w:tc>
          <w:tcPr>
            <w:tcW w:w="772" w:type="dxa"/>
            <w:tcBorders>
              <w:top w:val="single" w:color="000000" w:sz="4"/>
              <w:left w:val="single" w:color="ffffff" w:sz="4"/>
              <w:bottom w:val="single" w:color="ffffff" w:sz="4"/>
              <w:right w:val="single" w:color="000000" w:sz="0"/>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3.12</w:t>
            </w:r>
          </w:p>
        </w:tc>
        <w:tc>
          <w:tcPr>
            <w:tcW w:w="772" w:type="dxa"/>
            <w:tcBorders>
              <w:top w:val="single" w:color="000000" w:sz="4"/>
              <w:left w:val="single" w:color="ffffff" w:sz="4"/>
              <w:bottom w:val="single" w:color="ffffff" w:sz="4"/>
              <w:right w:val="single" w:color="000000" w:sz="0"/>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2.24</w:t>
            </w:r>
          </w:p>
        </w:tc>
        <w:tc>
          <w:tcPr>
            <w:tcW w:w="837" w:type="dxa"/>
            <w:tcBorders>
              <w:top w:val="single" w:color="000000" w:sz="4"/>
              <w:left w:val="single" w:color="ffffff" w:sz="4"/>
              <w:bottom w:val="single" w:color="ffffff" w:sz="4"/>
              <w:right w:val="single" w:color="000000" w:sz="0"/>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4.09</w:t>
            </w:r>
          </w:p>
        </w:tc>
      </w:tr>
      <w:tr>
        <w:trPr>
          <w:trHeight w:val="261" w:hRule="auto"/>
          <w:jc w:val="center"/>
          <w:cantSplit w:val="1"/>
        </w:trPr>
        <w:tc>
          <w:tcPr>
            <w:tcW w:w="1462" w:type="dxa"/>
            <w:gridSpan w:val="2"/>
            <w:vMerge/>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ffffff" w:sz="4"/>
              <w:right w:val="single" w:color="ffffff"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Diameter min</w:t>
            </w:r>
          </w:p>
        </w:tc>
        <w:tc>
          <w:tcPr>
            <w:tcW w:w="774" w:type="dxa"/>
            <w:tcBorders>
              <w:top w:val="single" w:color="000000" w:sz="0"/>
              <w:left w:val="single" w:color="000000" w:sz="0"/>
              <w:bottom w:val="single" w:color="ffffff" w:sz="4"/>
              <w:right w:val="single" w:color="000000" w:sz="0"/>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-15.64</w:t>
            </w:r>
          </w:p>
        </w:tc>
        <w:tc>
          <w:tcPr>
            <w:tcW w:w="772" w:type="dxa"/>
            <w:tcBorders>
              <w:top w:val="single" w:color="000000" w:sz="0"/>
              <w:left w:val="single" w:color="ffffff" w:sz="4"/>
              <w:bottom w:val="single" w:color="ffffff" w:sz="4"/>
              <w:right w:val="single" w:color="000000" w:sz="0"/>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-3.86</w:t>
            </w:r>
          </w:p>
        </w:tc>
        <w:tc>
          <w:tcPr>
            <w:tcW w:w="772" w:type="dxa"/>
            <w:tcBorders>
              <w:top w:val="single" w:color="000000" w:sz="0"/>
              <w:left w:val="single" w:color="ffffff" w:sz="4"/>
              <w:bottom w:val="single" w:color="ffffff" w:sz="4"/>
              <w:right w:val="single" w:color="000000" w:sz="0"/>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-1.43</w:t>
            </w:r>
          </w:p>
        </w:tc>
        <w:tc>
          <w:tcPr>
            <w:tcW w:w="837" w:type="dxa"/>
            <w:tcBorders>
              <w:top w:val="single" w:color="000000" w:sz="0"/>
              <w:left w:val="single" w:color="ffffff" w:sz="4"/>
              <w:bottom w:val="single" w:color="ffffff" w:sz="4"/>
              <w:right w:val="single" w:color="000000" w:sz="0"/>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2.99</w:t>
            </w:r>
          </w:p>
        </w:tc>
      </w:tr>
      <w:tr>
        <w:trPr>
          <w:trHeight w:val="261" w:hRule="auto"/>
          <w:jc w:val="center"/>
          <w:cantSplit w:val="1"/>
        </w:trPr>
        <w:tc>
          <w:tcPr>
            <w:tcW w:w="1462" w:type="dxa"/>
            <w:gridSpan w:val="2"/>
            <w:vMerge/>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ffffff" w:sz="4"/>
              <w:right w:val="single" w:color="ffffff"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Height</w:t>
            </w:r>
          </w:p>
        </w:tc>
        <w:tc>
          <w:tcPr>
            <w:tcW w:w="774" w:type="dxa"/>
            <w:tcBorders>
              <w:top w:val="single" w:color="000000" w:sz="0"/>
              <w:left w:val="single" w:color="000000" w:sz="0"/>
              <w:bottom w:val="single" w:color="ffffff" w:sz="4"/>
              <w:right w:val="single" w:color="000000" w:sz="0"/>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11.43</w:t>
            </w:r>
          </w:p>
        </w:tc>
        <w:tc>
          <w:tcPr>
            <w:tcW w:w="772" w:type="dxa"/>
            <w:tcBorders>
              <w:top w:val="single" w:color="000000" w:sz="0"/>
              <w:left w:val="single" w:color="ffffff" w:sz="4"/>
              <w:bottom w:val="single" w:color="ffffff" w:sz="4"/>
              <w:right w:val="single" w:color="000000" w:sz="0"/>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-15.35</w:t>
            </w:r>
          </w:p>
        </w:tc>
        <w:tc>
          <w:tcPr>
            <w:tcW w:w="772" w:type="dxa"/>
            <w:tcBorders>
              <w:top w:val="single" w:color="000000" w:sz="0"/>
              <w:left w:val="single" w:color="ffffff" w:sz="4"/>
              <w:bottom w:val="single" w:color="ffffff" w:sz="4"/>
              <w:right w:val="single" w:color="000000" w:sz="0"/>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21.17</w:t>
            </w:r>
          </w:p>
        </w:tc>
        <w:tc>
          <w:tcPr>
            <w:tcW w:w="837" w:type="dxa"/>
            <w:tcBorders>
              <w:top w:val="single" w:color="000000" w:sz="0"/>
              <w:left w:val="single" w:color="ffffff" w:sz="4"/>
              <w:bottom w:val="single" w:color="ffffff" w:sz="4"/>
              <w:right w:val="single" w:color="000000" w:sz="0"/>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1.56</w:t>
            </w:r>
          </w:p>
        </w:tc>
      </w:tr>
      <w:tr>
        <w:trPr>
          <w:trHeight w:val="261" w:hRule="auto"/>
          <w:jc w:val="center"/>
          <w:cantSplit w:val="1"/>
        </w:trPr>
        <w:tc>
          <w:tcPr>
            <w:tcW w:w="1462" w:type="dxa"/>
            <w:gridSpan w:val="2"/>
            <w:vMerge/>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ffffff" w:sz="4"/>
              <w:right w:val="single" w:color="ffffff"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Annulus Area</w:t>
            </w:r>
          </w:p>
        </w:tc>
        <w:tc>
          <w:tcPr>
            <w:tcW w:w="774" w:type="dxa"/>
            <w:tcBorders>
              <w:top w:val="single" w:color="000000" w:sz="0"/>
              <w:left w:val="single" w:color="000000" w:sz="0"/>
              <w:bottom w:val="single" w:color="ffffff" w:sz="4"/>
              <w:right w:val="single" w:color="000000" w:sz="0"/>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-26.78</w:t>
            </w:r>
          </w:p>
        </w:tc>
        <w:tc>
          <w:tcPr>
            <w:tcW w:w="772" w:type="dxa"/>
            <w:tcBorders>
              <w:top w:val="single" w:color="000000" w:sz="0"/>
              <w:left w:val="single" w:color="ffffff" w:sz="4"/>
              <w:bottom w:val="single" w:color="ffffff" w:sz="4"/>
              <w:right w:val="single" w:color="000000" w:sz="0"/>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-1.60</w:t>
            </w:r>
          </w:p>
        </w:tc>
        <w:tc>
          <w:tcPr>
            <w:tcW w:w="772" w:type="dxa"/>
            <w:tcBorders>
              <w:top w:val="single" w:color="000000" w:sz="0"/>
              <w:left w:val="single" w:color="ffffff" w:sz="4"/>
              <w:bottom w:val="single" w:color="ffffff" w:sz="4"/>
              <w:right w:val="single" w:color="000000" w:sz="0"/>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3.08</w:t>
            </w:r>
          </w:p>
        </w:tc>
        <w:tc>
          <w:tcPr>
            <w:tcW w:w="837" w:type="dxa"/>
            <w:tcBorders>
              <w:top w:val="single" w:color="000000" w:sz="0"/>
              <w:left w:val="single" w:color="ffffff" w:sz="4"/>
              <w:bottom w:val="single" w:color="ffffff" w:sz="4"/>
              <w:right w:val="single" w:color="000000" w:sz="0"/>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3.00</w:t>
            </w:r>
          </w:p>
        </w:tc>
      </w:tr>
      <w:tr>
        <w:trPr>
          <w:trHeight w:val="261" w:hRule="auto"/>
          <w:jc w:val="center"/>
          <w:cantSplit w:val="1"/>
        </w:trPr>
        <w:tc>
          <w:tcPr>
            <w:tcW w:w="1462" w:type="dxa"/>
            <w:gridSpan w:val="2"/>
            <w:vMerge/>
            <w:tcBorders>
              <w:top w:val="single" w:color="000000" w:sz="0"/>
              <w:left w:val="single" w:color="000000" w:sz="0"/>
              <w:bottom w:val="single" w:color="000000" w:sz="4"/>
              <w:right w:val="single" w:color="000000" w:sz="0"/>
            </w:tcBorders>
            <w:shd w:color="auto" w:fill="auto"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000000" w:sz="4"/>
              <w:right w:val="single" w:color="ffffff"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Orifice Area</w:t>
            </w:r>
          </w:p>
        </w:tc>
        <w:tc>
          <w:tcPr>
            <w:tcW w:w="774" w:type="dxa"/>
            <w:tcBorders>
              <w:top w:val="single" w:color="000000" w:sz="0"/>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5.43</w:t>
            </w:r>
          </w:p>
        </w:tc>
        <w:tc>
          <w:tcPr>
            <w:tcW w:w="772" w:type="dxa"/>
            <w:tcBorders>
              <w:top w:val="single" w:color="000000" w:sz="0"/>
              <w:left w:val="single" w:color="ffffff" w:sz="4"/>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-18.22</w:t>
            </w:r>
          </w:p>
        </w:tc>
        <w:tc>
          <w:tcPr>
            <w:tcW w:w="772" w:type="dxa"/>
            <w:tcBorders>
              <w:top w:val="single" w:color="000000" w:sz="0"/>
              <w:left w:val="single" w:color="ffffff" w:sz="4"/>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-19.09</w:t>
            </w:r>
          </w:p>
        </w:tc>
        <w:tc>
          <w:tcPr>
            <w:tcW w:w="837" w:type="dxa"/>
            <w:tcBorders>
              <w:top w:val="single" w:color="000000" w:sz="0"/>
              <w:left w:val="single" w:color="ffffff" w:sz="4"/>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-11.70</w:t>
            </w:r>
          </w:p>
        </w:tc>
      </w:tr>
      <w:tr>
        <w:trPr>
          <w:trHeight w:val="261" w:hRule="auto"/>
          <w:jc w:val="center"/>
          <w:cantSplit w:val="1"/>
        </w:trPr>
        <w:tc>
          <w:tcPr>
            <w:tcW w:w="1462" w:type="dxa"/>
            <w:gridSpan w:val="2"/>
            <w:vMerge w:val="restart"/>
            <w:tcBorders>
              <w:top w:val="single" w:color="000000" w:sz="4"/>
              <w:left w:val="single" w:color="000000" w:sz="0"/>
              <w:bottom w:val="single" w:color="000000" w:sz="0"/>
              <w:right w:val="single" w:color="000000" w:sz="0"/>
            </w:tcBorders>
            <w:shd w:color="auto" w:fill="auto" w:val="clear"/>
            <w:tcMar>
              <w:left w:w="108" w:type="dxa"/>
              <w:right w:w="108" w:type="dxa"/>
            </w:tcMar>
            <w:vAlign w:val="center"/>
          </w:tcPr>
          <w:p>
            <w:pPr>
              <w:spacing w:before="0" w:after="0" w:line="240"/>
              <w:ind w:right="0" w:left="0" w:firstLine="0"/>
              <w:jc w:val="both"/>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USER 3</w:t>
            </w:r>
          </w:p>
        </w:tc>
        <w:tc>
          <w:tcPr>
            <w:tcW w:w="2085" w:type="dxa"/>
            <w:tcBorders>
              <w:top w:val="single" w:color="000000" w:sz="4"/>
              <w:left w:val="single" w:color="000000" w:sz="0"/>
              <w:bottom w:val="single" w:color="ffffff" w:sz="4"/>
              <w:right w:val="single" w:color="ffffff"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Diameter max</w:t>
            </w:r>
          </w:p>
        </w:tc>
        <w:tc>
          <w:tcPr>
            <w:tcW w:w="774" w:type="dxa"/>
            <w:tcBorders>
              <w:top w:val="single" w:color="000000" w:sz="4"/>
              <w:left w:val="single" w:color="000000" w:sz="0"/>
              <w:bottom w:val="single" w:color="ffffff" w:sz="4"/>
              <w:right w:val="single" w:color="000000" w:sz="0"/>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-9.05</w:t>
            </w:r>
          </w:p>
        </w:tc>
        <w:tc>
          <w:tcPr>
            <w:tcW w:w="772" w:type="dxa"/>
            <w:tcBorders>
              <w:top w:val="single" w:color="000000" w:sz="4"/>
              <w:left w:val="single" w:color="ffffff" w:sz="4"/>
              <w:bottom w:val="single" w:color="ffffff" w:sz="4"/>
              <w:right w:val="single" w:color="000000" w:sz="0"/>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1.88</w:t>
            </w:r>
          </w:p>
        </w:tc>
        <w:tc>
          <w:tcPr>
            <w:tcW w:w="772" w:type="dxa"/>
            <w:tcBorders>
              <w:top w:val="single" w:color="000000" w:sz="4"/>
              <w:left w:val="single" w:color="ffffff" w:sz="4"/>
              <w:bottom w:val="single" w:color="ffffff" w:sz="4"/>
              <w:right w:val="single" w:color="000000" w:sz="0"/>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1.16</w:t>
            </w:r>
          </w:p>
        </w:tc>
        <w:tc>
          <w:tcPr>
            <w:tcW w:w="837" w:type="dxa"/>
            <w:tcBorders>
              <w:top w:val="single" w:color="000000" w:sz="4"/>
              <w:left w:val="single" w:color="ffffff" w:sz="4"/>
              <w:bottom w:val="single" w:color="ffffff" w:sz="4"/>
              <w:right w:val="single" w:color="000000" w:sz="0"/>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1.92</w:t>
            </w:r>
          </w:p>
        </w:tc>
      </w:tr>
      <w:tr>
        <w:trPr>
          <w:trHeight w:val="261" w:hRule="auto"/>
          <w:jc w:val="center"/>
          <w:cantSplit w:val="1"/>
        </w:trPr>
        <w:tc>
          <w:tcPr>
            <w:tcW w:w="1462" w:type="dxa"/>
            <w:gridSpan w:val="2"/>
            <w:vMerge/>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ffffff" w:sz="4"/>
              <w:right w:val="single" w:color="ffffff"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Diameter min</w:t>
            </w:r>
          </w:p>
        </w:tc>
        <w:tc>
          <w:tcPr>
            <w:tcW w:w="774" w:type="dxa"/>
            <w:tcBorders>
              <w:top w:val="single" w:color="000000" w:sz="0"/>
              <w:left w:val="single" w:color="000000" w:sz="0"/>
              <w:bottom w:val="single" w:color="ffffff" w:sz="4"/>
              <w:right w:val="single" w:color="000000" w:sz="0"/>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-21.71</w:t>
            </w:r>
          </w:p>
        </w:tc>
        <w:tc>
          <w:tcPr>
            <w:tcW w:w="772" w:type="dxa"/>
            <w:tcBorders>
              <w:top w:val="single" w:color="000000" w:sz="0"/>
              <w:left w:val="single" w:color="ffffff" w:sz="4"/>
              <w:bottom w:val="single" w:color="ffffff" w:sz="4"/>
              <w:right w:val="single" w:color="000000" w:sz="0"/>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-12.85</w:t>
            </w:r>
          </w:p>
        </w:tc>
        <w:tc>
          <w:tcPr>
            <w:tcW w:w="772" w:type="dxa"/>
            <w:tcBorders>
              <w:top w:val="single" w:color="000000" w:sz="0"/>
              <w:left w:val="single" w:color="ffffff" w:sz="4"/>
              <w:bottom w:val="single" w:color="ffffff" w:sz="4"/>
              <w:right w:val="single" w:color="000000" w:sz="0"/>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-10.54</w:t>
            </w:r>
          </w:p>
        </w:tc>
        <w:tc>
          <w:tcPr>
            <w:tcW w:w="837" w:type="dxa"/>
            <w:tcBorders>
              <w:top w:val="single" w:color="000000" w:sz="0"/>
              <w:left w:val="single" w:color="ffffff" w:sz="4"/>
              <w:bottom w:val="single" w:color="ffffff" w:sz="4"/>
              <w:right w:val="single" w:color="000000" w:sz="0"/>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-9.85</w:t>
            </w:r>
          </w:p>
        </w:tc>
      </w:tr>
      <w:tr>
        <w:trPr>
          <w:trHeight w:val="261" w:hRule="auto"/>
          <w:jc w:val="center"/>
          <w:cantSplit w:val="1"/>
        </w:trPr>
        <w:tc>
          <w:tcPr>
            <w:tcW w:w="1462" w:type="dxa"/>
            <w:gridSpan w:val="2"/>
            <w:vMerge/>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ffffff" w:sz="4"/>
              <w:right w:val="single" w:color="ffffff"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Height</w:t>
            </w:r>
          </w:p>
        </w:tc>
        <w:tc>
          <w:tcPr>
            <w:tcW w:w="774" w:type="dxa"/>
            <w:tcBorders>
              <w:top w:val="single" w:color="000000" w:sz="0"/>
              <w:left w:val="single" w:color="000000" w:sz="0"/>
              <w:bottom w:val="single" w:color="ffffff" w:sz="4"/>
              <w:right w:val="single" w:color="000000" w:sz="0"/>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-13.12</w:t>
            </w:r>
          </w:p>
        </w:tc>
        <w:tc>
          <w:tcPr>
            <w:tcW w:w="772" w:type="dxa"/>
            <w:tcBorders>
              <w:top w:val="single" w:color="000000" w:sz="0"/>
              <w:left w:val="single" w:color="ffffff" w:sz="4"/>
              <w:bottom w:val="single" w:color="ffffff" w:sz="4"/>
              <w:right w:val="single" w:color="000000" w:sz="0"/>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-44.60</w:t>
            </w:r>
          </w:p>
        </w:tc>
        <w:tc>
          <w:tcPr>
            <w:tcW w:w="772" w:type="dxa"/>
            <w:tcBorders>
              <w:top w:val="single" w:color="000000" w:sz="0"/>
              <w:left w:val="single" w:color="ffffff" w:sz="4"/>
              <w:bottom w:val="single" w:color="ffffff" w:sz="4"/>
              <w:right w:val="single" w:color="000000" w:sz="0"/>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-27.19</w:t>
            </w:r>
          </w:p>
        </w:tc>
        <w:tc>
          <w:tcPr>
            <w:tcW w:w="837" w:type="dxa"/>
            <w:tcBorders>
              <w:top w:val="single" w:color="000000" w:sz="0"/>
              <w:left w:val="single" w:color="ffffff" w:sz="4"/>
              <w:bottom w:val="single" w:color="ffffff" w:sz="4"/>
              <w:right w:val="single" w:color="000000" w:sz="0"/>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-26.40</w:t>
            </w:r>
          </w:p>
        </w:tc>
      </w:tr>
      <w:tr>
        <w:trPr>
          <w:trHeight w:val="261" w:hRule="auto"/>
          <w:jc w:val="center"/>
          <w:cantSplit w:val="1"/>
        </w:trPr>
        <w:tc>
          <w:tcPr>
            <w:tcW w:w="1462" w:type="dxa"/>
            <w:gridSpan w:val="2"/>
            <w:vMerge/>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ffffff" w:sz="4"/>
              <w:right w:val="single" w:color="ffffff"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Annulus Area</w:t>
            </w:r>
          </w:p>
        </w:tc>
        <w:tc>
          <w:tcPr>
            <w:tcW w:w="774" w:type="dxa"/>
            <w:tcBorders>
              <w:top w:val="single" w:color="000000" w:sz="0"/>
              <w:left w:val="single" w:color="000000" w:sz="0"/>
              <w:bottom w:val="single" w:color="ffffff" w:sz="4"/>
              <w:right w:val="single" w:color="000000" w:sz="0"/>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-30.30</w:t>
            </w:r>
          </w:p>
        </w:tc>
        <w:tc>
          <w:tcPr>
            <w:tcW w:w="772" w:type="dxa"/>
            <w:tcBorders>
              <w:top w:val="single" w:color="000000" w:sz="0"/>
              <w:left w:val="single" w:color="ffffff" w:sz="4"/>
              <w:bottom w:val="single" w:color="ffffff" w:sz="4"/>
              <w:right w:val="single" w:color="000000" w:sz="0"/>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-12.76</w:t>
            </w:r>
          </w:p>
        </w:tc>
        <w:tc>
          <w:tcPr>
            <w:tcW w:w="772" w:type="dxa"/>
            <w:tcBorders>
              <w:top w:val="single" w:color="000000" w:sz="0"/>
              <w:left w:val="single" w:color="ffffff" w:sz="4"/>
              <w:bottom w:val="single" w:color="ffffff" w:sz="4"/>
              <w:right w:val="single" w:color="000000" w:sz="0"/>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-7.15</w:t>
            </w:r>
          </w:p>
        </w:tc>
        <w:tc>
          <w:tcPr>
            <w:tcW w:w="837" w:type="dxa"/>
            <w:tcBorders>
              <w:top w:val="single" w:color="000000" w:sz="0"/>
              <w:left w:val="single" w:color="ffffff" w:sz="4"/>
              <w:bottom w:val="single" w:color="ffffff" w:sz="4"/>
              <w:right w:val="single" w:color="000000" w:sz="0"/>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-7.21</w:t>
            </w:r>
          </w:p>
        </w:tc>
      </w:tr>
      <w:tr>
        <w:trPr>
          <w:trHeight w:val="261" w:hRule="auto"/>
          <w:jc w:val="center"/>
          <w:cantSplit w:val="1"/>
        </w:trPr>
        <w:tc>
          <w:tcPr>
            <w:tcW w:w="1462" w:type="dxa"/>
            <w:gridSpan w:val="2"/>
            <w:vMerge/>
            <w:tcBorders>
              <w:top w:val="single" w:color="000000" w:sz="0"/>
              <w:left w:val="single" w:color="000000" w:sz="0"/>
              <w:bottom w:val="single" w:color="000000" w:sz="4"/>
              <w:right w:val="single" w:color="000000" w:sz="0"/>
            </w:tcBorders>
            <w:shd w:color="auto" w:fill="auto"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085" w:type="dxa"/>
            <w:tcBorders>
              <w:top w:val="single" w:color="000000" w:sz="0"/>
              <w:left w:val="single" w:color="000000" w:sz="0"/>
              <w:bottom w:val="single" w:color="000000" w:sz="4"/>
              <w:right w:val="single" w:color="ffffff" w:sz="4"/>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Orifice Area</w:t>
            </w:r>
          </w:p>
        </w:tc>
        <w:tc>
          <w:tcPr>
            <w:tcW w:w="774" w:type="dxa"/>
            <w:tcBorders>
              <w:top w:val="single" w:color="000000" w:sz="0"/>
              <w:left w:val="single" w:color="000000" w:sz="0"/>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18"/>
                <w:shd w:fill="auto" w:val="clear"/>
              </w:rPr>
              <w:t xml:space="preserve">-7.83</w:t>
            </w:r>
          </w:p>
        </w:tc>
        <w:tc>
          <w:tcPr>
            <w:tcW w:w="772" w:type="dxa"/>
            <w:tcBorders>
              <w:top w:val="single" w:color="000000" w:sz="0"/>
              <w:left w:val="single" w:color="ffffff" w:sz="4"/>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-21.24</w:t>
            </w:r>
          </w:p>
        </w:tc>
        <w:tc>
          <w:tcPr>
            <w:tcW w:w="772" w:type="dxa"/>
            <w:tcBorders>
              <w:top w:val="single" w:color="000000" w:sz="0"/>
              <w:left w:val="single" w:color="ffffff" w:sz="4"/>
              <w:bottom w:val="single" w:color="000000" w:sz="4"/>
              <w:right w:val="single" w:color="000000" w:sz="0"/>
            </w:tcBorders>
            <w:shd w:color="auto" w:fill="auto" w:val="clear"/>
            <w:tcMar>
              <w:left w:w="108" w:type="dxa"/>
              <w:right w:w="108" w:type="dxa"/>
            </w:tcMar>
            <w:vAlign w:val="center"/>
          </w:tcPr>
          <w:p>
            <w:pPr>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-12.64</w:t>
            </w:r>
          </w:p>
        </w:tc>
        <w:tc>
          <w:tcPr>
            <w:tcW w:w="837" w:type="dxa"/>
            <w:tcBorders>
              <w:top w:val="single" w:color="000000" w:sz="0"/>
              <w:left w:val="single" w:color="ffffff" w:sz="4"/>
              <w:bottom w:val="single" w:color="000000" w:sz="4"/>
              <w:right w:val="single" w:color="000000" w:sz="0"/>
            </w:tcBorders>
            <w:shd w:color="auto" w:fill="auto" w:val="clear"/>
            <w:tcMar>
              <w:left w:w="108" w:type="dxa"/>
              <w:right w:w="108" w:type="dxa"/>
            </w:tcMar>
            <w:vAlign w:val="center"/>
          </w:tcPr>
          <w:p>
            <w:pPr>
              <w:keepNext w:val="true"/>
              <w:spacing w:before="0" w:after="0" w:line="240"/>
              <w:ind w:right="0" w:left="0" w:firstLine="0"/>
              <w:jc w:val="righ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 xml:space="preserve">-8.35</w:t>
            </w:r>
          </w:p>
        </w:tc>
      </w:tr>
    </w:tbl>
    <w:p>
      <w:pPr>
        <w:spacing w:before="240" w:after="24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The minimum differences are obtained mainly on rLAX annotation. Different results were found concerning height and orifice 2D area (cases 1 and 3).</w:t>
      </w:r>
    </w:p>
    <w:p>
      <w:pPr>
        <w:keepNext w:val="true"/>
        <w:numPr>
          <w:ilvl w:val="0"/>
          <w:numId w:val="553"/>
        </w:numPr>
        <w:spacing w:before="0" w:after="240" w:line="276"/>
        <w:ind w:right="0" w:left="0" w:firstLine="0"/>
        <w:jc w:val="left"/>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Distances of annotations from the ground truth surface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The point to surface distances were computed for all cases and all user annotations. Corresponding boxplots, showing minimum values, percentiles (25</w:t>
      </w:r>
      <w:r>
        <w:rPr>
          <w:rFonts w:ascii="Times New Roman" w:hAnsi="Times New Roman" w:cs="Times New Roman" w:eastAsia="Times New Roman"/>
          <w:color w:val="auto"/>
          <w:spacing w:val="0"/>
          <w:position w:val="0"/>
          <w:sz w:val="22"/>
          <w:shd w:fill="auto" w:val="clear"/>
          <w:vertAlign w:val="superscript"/>
        </w:rPr>
        <w:t xml:space="preserve">th</w:t>
      </w:r>
      <w:r>
        <w:rPr>
          <w:rFonts w:ascii="Times New Roman" w:hAnsi="Times New Roman" w:cs="Times New Roman" w:eastAsia="Times New Roman"/>
          <w:color w:val="auto"/>
          <w:spacing w:val="0"/>
          <w:position w:val="0"/>
          <w:sz w:val="22"/>
          <w:shd w:fill="auto" w:val="clear"/>
        </w:rPr>
        <w:t xml:space="preserve">, 50</w:t>
      </w:r>
      <w:r>
        <w:rPr>
          <w:rFonts w:ascii="Times New Roman" w:hAnsi="Times New Roman" w:cs="Times New Roman" w:eastAsia="Times New Roman"/>
          <w:color w:val="auto"/>
          <w:spacing w:val="0"/>
          <w:position w:val="0"/>
          <w:sz w:val="22"/>
          <w:shd w:fill="auto" w:val="clear"/>
          <w:vertAlign w:val="superscript"/>
        </w:rPr>
        <w:t xml:space="preserve">th</w:t>
      </w:r>
      <w:r>
        <w:rPr>
          <w:rFonts w:ascii="Times New Roman" w:hAnsi="Times New Roman" w:cs="Times New Roman" w:eastAsia="Times New Roman"/>
          <w:color w:val="auto"/>
          <w:spacing w:val="0"/>
          <w:position w:val="0"/>
          <w:sz w:val="22"/>
          <w:shd w:fill="auto" w:val="clear"/>
        </w:rPr>
        <w:t xml:space="preserve"> and 75</w:t>
      </w:r>
      <w:r>
        <w:rPr>
          <w:rFonts w:ascii="Times New Roman" w:hAnsi="Times New Roman" w:cs="Times New Roman" w:eastAsia="Times New Roman"/>
          <w:color w:val="auto"/>
          <w:spacing w:val="0"/>
          <w:position w:val="0"/>
          <w:sz w:val="22"/>
          <w:shd w:fill="auto" w:val="clear"/>
          <w:vertAlign w:val="superscript"/>
        </w:rPr>
        <w:t xml:space="preserve">th</w:t>
      </w:r>
      <w:r>
        <w:rPr>
          <w:rFonts w:ascii="Times New Roman" w:hAnsi="Times New Roman" w:cs="Times New Roman" w:eastAsia="Times New Roman"/>
          <w:color w:val="auto"/>
          <w:spacing w:val="0"/>
          <w:position w:val="0"/>
          <w:sz w:val="22"/>
          <w:shd w:fill="auto" w:val="clear"/>
        </w:rPr>
        <w:t xml:space="preserve">), mean, maximum and outlier values for all cases are shown in Fig. </w:t>
      </w:r>
      <w:r>
        <w:rPr>
          <w:rFonts w:ascii="Times New Roman" w:hAnsi="Times New Roman" w:cs="Times New Roman" w:eastAsia="Times New Roman"/>
          <w:b/>
          <w:color w:val="auto"/>
          <w:spacing w:val="0"/>
          <w:position w:val="0"/>
          <w:sz w:val="22"/>
          <w:shd w:fill="auto" w:val="clear"/>
        </w:rPr>
        <w:t xml:space="preserve">1</w:t>
      </w:r>
      <w:r>
        <w:rPr>
          <w:rFonts w:ascii="Times New Roman" w:hAnsi="Times New Roman" w:cs="Times New Roman" w:eastAsia="Times New Roman"/>
          <w:color w:val="auto"/>
          <w:spacing w:val="0"/>
          <w:position w:val="0"/>
          <w:sz w:val="22"/>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480"/>
        <w:ind w:right="0" w:left="0" w:firstLine="0"/>
        <w:jc w:val="center"/>
        <w:rPr>
          <w:rFonts w:ascii="Times New Roman" w:hAnsi="Times New Roman" w:cs="Times New Roman" w:eastAsia="Times New Roman"/>
          <w:color w:val="auto"/>
          <w:spacing w:val="0"/>
          <w:position w:val="0"/>
          <w:sz w:val="24"/>
          <w:shd w:fill="auto" w:val="clear"/>
        </w:rPr>
      </w:pPr>
    </w:p>
    <w:p>
      <w:pPr>
        <w:spacing w:before="0" w:after="200" w:line="240"/>
        <w:ind w:right="0" w:left="0" w:firstLine="0"/>
        <w:jc w:val="left"/>
        <w:rPr>
          <w:rFonts w:ascii="Times New Roman" w:hAnsi="Times New Roman" w:cs="Times New Roman" w:eastAsia="Times New Roman"/>
          <w:i/>
          <w:color w:val="1F497D"/>
          <w:spacing w:val="0"/>
          <w:position w:val="0"/>
          <w:sz w:val="18"/>
          <w:shd w:fill="auto" w:val="clear"/>
        </w:rPr>
      </w:pPr>
      <w:r>
        <w:rPr>
          <w:rFonts w:ascii="Times New Roman" w:hAnsi="Times New Roman" w:cs="Times New Roman" w:eastAsia="Times New Roman"/>
          <w:b/>
          <w:i/>
          <w:color w:val="1F497D"/>
          <w:spacing w:val="0"/>
          <w:position w:val="0"/>
          <w:sz w:val="18"/>
          <w:shd w:fill="auto" w:val="clear"/>
        </w:rPr>
        <w:t xml:space="preserve">Fig. 1</w:t>
      </w:r>
      <w:r>
        <w:rPr>
          <w:rFonts w:ascii="Times New Roman" w:hAnsi="Times New Roman" w:cs="Times New Roman" w:eastAsia="Times New Roman"/>
          <w:i/>
          <w:color w:val="1F497D"/>
          <w:spacing w:val="0"/>
          <w:position w:val="0"/>
          <w:sz w:val="18"/>
          <w:shd w:fill="auto" w:val="clear"/>
        </w:rPr>
        <w:t xml:space="preserve"> </w:t>
      </w:r>
      <w:r>
        <w:rPr>
          <w:rFonts w:ascii="Times New Roman" w:hAnsi="Times New Roman" w:cs="Times New Roman" w:eastAsia="Times New Roman"/>
          <w:b/>
          <w:i/>
          <w:color w:val="1F497D"/>
          <w:spacing w:val="0"/>
          <w:position w:val="0"/>
          <w:sz w:val="18"/>
          <w:shd w:fill="auto" w:val="clear"/>
        </w:rPr>
        <w:t xml:space="preserve">Distances boxplot.</w:t>
      </w:r>
      <w:r>
        <w:rPr>
          <w:rFonts w:ascii="Times New Roman" w:hAnsi="Times New Roman" w:cs="Times New Roman" w:eastAsia="Times New Roman"/>
          <w:i/>
          <w:color w:val="1F497D"/>
          <w:spacing w:val="0"/>
          <w:position w:val="0"/>
          <w:sz w:val="18"/>
          <w:shd w:fill="auto" w:val="clear"/>
        </w:rPr>
        <w:t xml:space="preserve"> Boxplot representation of distances of the segmented points from the ground truth surface for all the cases for all the users. rLAX6, rLAX9 and rLAX18: radial long axis with 6, 9 and 18 planes respectively</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The segmented points are shown together with the ground truth surface, for case 1 and 2 (case 3 in Figure 10). The color scale was chosen according to the min and max values found on all three cases.</w:t>
      </w:r>
    </w:p>
    <w:p>
      <w:pPr>
        <w:keepNext w:val="true"/>
        <w:spacing w:before="0" w:after="0" w:line="480"/>
        <w:ind w:right="0" w:left="0" w:firstLine="0"/>
        <w:jc w:val="left"/>
        <w:rPr>
          <w:rFonts w:ascii="Times New Roman" w:hAnsi="Times New Roman" w:cs="Times New Roman" w:eastAsia="Times New Roman"/>
          <w:color w:val="auto"/>
          <w:spacing w:val="0"/>
          <w:position w:val="0"/>
          <w:sz w:val="24"/>
          <w:shd w:fill="auto" w:val="clear"/>
        </w:rPr>
      </w:pPr>
      <w:r>
        <w:object w:dxaOrig="8163" w:dyaOrig="8011">
          <v:rect xmlns:o="urn:schemas-microsoft-com:office:office" xmlns:v="urn:schemas-microsoft-com:vml" id="rectole0000000000" style="width:408.150000pt;height:400.5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0" ShapeID="rectole0000000000" r:id="docRId12"/>
        </w:object>
      </w:r>
    </w:p>
    <w:p>
      <w:pPr>
        <w:spacing w:before="0" w:after="200" w:line="240"/>
        <w:ind w:right="0" w:left="0" w:firstLine="0"/>
        <w:jc w:val="left"/>
        <w:rPr>
          <w:rFonts w:ascii="Times New Roman" w:hAnsi="Times New Roman" w:cs="Times New Roman" w:eastAsia="Times New Roman"/>
          <w:i/>
          <w:color w:val="1F497D"/>
          <w:spacing w:val="0"/>
          <w:position w:val="0"/>
          <w:sz w:val="18"/>
          <w:shd w:fill="auto" w:val="clear"/>
        </w:rPr>
      </w:pPr>
      <w:r>
        <w:rPr>
          <w:rFonts w:ascii="Times New Roman" w:hAnsi="Times New Roman" w:cs="Times New Roman" w:eastAsia="Times New Roman"/>
          <w:b/>
          <w:i/>
          <w:color w:val="1F497D"/>
          <w:spacing w:val="0"/>
          <w:position w:val="0"/>
          <w:sz w:val="18"/>
          <w:shd w:fill="auto" w:val="clear"/>
        </w:rPr>
        <w:t xml:space="preserve">Fig. 2 Distances of segmented point from ground truth valve surface CASE 1.</w:t>
      </w:r>
      <w:r>
        <w:rPr>
          <w:rFonts w:ascii="Times New Roman" w:hAnsi="Times New Roman" w:cs="Times New Roman" w:eastAsia="Times New Roman"/>
          <w:i/>
          <w:color w:val="1F497D"/>
          <w:spacing w:val="0"/>
          <w:position w:val="0"/>
          <w:sz w:val="18"/>
          <w:shd w:fill="auto" w:val="clear"/>
        </w:rPr>
        <w:t xml:space="preserve"> Annotation points and ground truth of the annotation of all users in all the modalities of case 1. The points are color coded depending on the distance from the surface, the scale is set according to the minimum and maximum distance values found for all three cases</w:t>
      </w:r>
    </w:p>
    <w:p>
      <w:pPr>
        <w:keepNext w:val="true"/>
        <w:spacing w:before="0" w:after="0" w:line="240"/>
        <w:ind w:right="0" w:left="0" w:firstLine="0"/>
        <w:jc w:val="both"/>
        <w:rPr>
          <w:rFonts w:ascii="Times New Roman" w:hAnsi="Times New Roman" w:cs="Times New Roman" w:eastAsia="Times New Roman"/>
          <w:color w:val="auto"/>
          <w:spacing w:val="0"/>
          <w:position w:val="0"/>
          <w:sz w:val="24"/>
          <w:shd w:fill="auto" w:val="clear"/>
        </w:rPr>
      </w:pPr>
      <w:r>
        <w:object w:dxaOrig="8163" w:dyaOrig="8011">
          <v:rect xmlns:o="urn:schemas-microsoft-com:office:office" xmlns:v="urn:schemas-microsoft-com:vml" id="rectole0000000001" style="width:408.150000pt;height:400.5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1" ShapeID="rectole0000000001" r:id="docRId14"/>
        </w:object>
      </w:r>
    </w:p>
    <w:p>
      <w:pPr>
        <w:spacing w:before="0" w:after="200" w:line="240"/>
        <w:ind w:right="0" w:left="0" w:firstLine="0"/>
        <w:jc w:val="left"/>
        <w:rPr>
          <w:rFonts w:ascii="Times New Roman" w:hAnsi="Times New Roman" w:cs="Times New Roman" w:eastAsia="Times New Roman"/>
          <w:i/>
          <w:color w:val="1F497D"/>
          <w:spacing w:val="0"/>
          <w:position w:val="0"/>
          <w:sz w:val="18"/>
          <w:shd w:fill="auto" w:val="clear"/>
        </w:rPr>
      </w:pPr>
      <w:r>
        <w:rPr>
          <w:rFonts w:ascii="Times New Roman" w:hAnsi="Times New Roman" w:cs="Times New Roman" w:eastAsia="Times New Roman"/>
          <w:b/>
          <w:i/>
          <w:color w:val="1F497D"/>
          <w:spacing w:val="0"/>
          <w:position w:val="0"/>
          <w:sz w:val="18"/>
          <w:shd w:fill="auto" w:val="clear"/>
        </w:rPr>
        <w:t xml:space="preserve">Fig. 3 Distances of segmented point from ground truth valve surface CASE 2.</w:t>
      </w:r>
      <w:r>
        <w:rPr>
          <w:rFonts w:ascii="Times New Roman" w:hAnsi="Times New Roman" w:cs="Times New Roman" w:eastAsia="Times New Roman"/>
          <w:i/>
          <w:color w:val="1F497D"/>
          <w:spacing w:val="0"/>
          <w:position w:val="0"/>
          <w:sz w:val="18"/>
          <w:shd w:fill="auto" w:val="clear"/>
        </w:rPr>
        <w:t xml:space="preserve"> Annotation points and ground truth of the annotation of all users in all the modalities of case 2. The points are color coded depending on the distance from the surface, the scale is set according to the minimum and maximum distance values found for all three cases</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num w:numId="4">
    <w:abstractNumId w:val="24"/>
  </w:num>
  <w:num w:numId="8">
    <w:abstractNumId w:val="18"/>
  </w:num>
  <w:num w:numId="30">
    <w:abstractNumId w:val="12"/>
  </w:num>
  <w:num w:numId="68">
    <w:abstractNumId w:val="6"/>
  </w:num>
  <w:num w:numId="553">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styles.xml" Id="docRId17" Type="http://schemas.openxmlformats.org/officeDocument/2006/relationships/styles" /><Relationship TargetMode="External" Target="https://orcid.org/0000-0002-0737-7375" Id="docRId7" Type="http://schemas.openxmlformats.org/officeDocument/2006/relationships/hyperlink" /><Relationship TargetMode="External" Target="https://charitede.sharepoint.com/sites/PhDProjectChiara/Shared%20Documents/General/Simulation%20of%20MRI%20Images/IJCARS%20review2/SUM%20NUCLEAR%20%20https:/www.cirsinc.com/products/radiation-therapy/dynamic-cardiac-phantom/" Id="docRId10" Type="http://schemas.openxmlformats.org/officeDocument/2006/relationships/hyperlink" /><Relationship Target="embeddings/oleObject1.bin" Id="docRId14" Type="http://schemas.openxmlformats.org/officeDocument/2006/relationships/oleObject" /><Relationship TargetMode="External" Target="https://orcid.org/0000-0001-6124-0671" Id="docRId2" Type="http://schemas.openxmlformats.org/officeDocument/2006/relationships/hyperlink" /><Relationship TargetMode="External" Target="https://orcid.org/0000-0003-1631-4824" Id="docRId6" Type="http://schemas.openxmlformats.org/officeDocument/2006/relationships/hyperlink" /><Relationship TargetMode="External" Target="https://orcid.org/0000-0002-3479-4537" Id="docRId1" Type="http://schemas.openxmlformats.org/officeDocument/2006/relationships/hyperlink" /><Relationship TargetMode="External" Target="http://od1n.sourceforge.net/" Id="docRId11" Type="http://schemas.openxmlformats.org/officeDocument/2006/relationships/hyperlink" /><Relationship Target="media/image1.wmf" Id="docRId15" Type="http://schemas.openxmlformats.org/officeDocument/2006/relationships/image" /><Relationship TargetMode="External" Target="https://orcid.org/0000-0002-7911-8620" Id="docRId5" Type="http://schemas.openxmlformats.org/officeDocument/2006/relationships/hyperlink" /><Relationship TargetMode="External" Target="https://charitede.sharepoint.com/sites/PhDProjectChiara/Shared%20Documents/General/Simulation%20of%20MRI%20Images/IJCARS%20review2/SUM%20NUCLEAR%20%20https:/www.cirsinc.com/products/radiation-therapy/dynamic-cardiac-phantom/" Id="docRId9" Type="http://schemas.openxmlformats.org/officeDocument/2006/relationships/hyperlink" /><Relationship TargetMode="External" Target="https://orcid.org/0000-0002-0564-533X" Id="docRId0" Type="http://schemas.openxmlformats.org/officeDocument/2006/relationships/hyperlink" /><Relationship Target="embeddings/oleObject0.bin" Id="docRId12" Type="http://schemas.openxmlformats.org/officeDocument/2006/relationships/oleObject" /><Relationship Target="numbering.xml" Id="docRId16" Type="http://schemas.openxmlformats.org/officeDocument/2006/relationships/numbering" /><Relationship TargetMode="External" Target="https://orcid.org/0000-0002-4355-8368" Id="docRId4" Type="http://schemas.openxmlformats.org/officeDocument/2006/relationships/hyperlink" /><Relationship TargetMode="External" Target="mailto:chiara.manini@dhzc-charite.de" Id="docRId8" Type="http://schemas.openxmlformats.org/officeDocument/2006/relationships/hyperlink" /><Relationship Target="media/image0.wmf" Id="docRId13" Type="http://schemas.openxmlformats.org/officeDocument/2006/relationships/image" /><Relationship TargetMode="External" Target="https://orcid.org/0000-0002-1758-6111" Id="docRId3" Type="http://schemas.openxmlformats.org/officeDocument/2006/relationships/hyperlink" /></Relationships>
</file>