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80" w:rsidRPr="00DB0AE5" w:rsidRDefault="00101880" w:rsidP="00101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2F61">
        <w:rPr>
          <w:rFonts w:ascii="Times New Roman" w:eastAsia="Times New Roman" w:hAnsi="Times New Roman" w:cs="Times New Roman"/>
          <w:b/>
          <w:sz w:val="24"/>
          <w:szCs w:val="24"/>
        </w:rPr>
        <w:t>Supplement</w:t>
      </w:r>
    </w:p>
    <w:p w:rsidR="00101880" w:rsidRPr="00F32F61" w:rsidRDefault="00101880" w:rsidP="00101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F61">
        <w:rPr>
          <w:rFonts w:ascii="Times New Roman" w:eastAsia="Times New Roman" w:hAnsi="Times New Roman" w:cs="Times New Roman"/>
          <w:b/>
          <w:sz w:val="24"/>
          <w:szCs w:val="24"/>
        </w:rPr>
        <w:t>Figure legends:</w:t>
      </w:r>
    </w:p>
    <w:p w:rsidR="00101880" w:rsidRDefault="00101880" w:rsidP="0010188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2F61">
        <w:rPr>
          <w:rFonts w:ascii="Times New Roman" w:eastAsia="Times New Roman" w:hAnsi="Times New Roman" w:cs="Times New Roman"/>
          <w:sz w:val="24"/>
          <w:szCs w:val="24"/>
          <w:u w:val="single"/>
        </w:rPr>
        <w:t>Supplemental figure 1.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 Directed </w:t>
      </w:r>
      <w:proofErr w:type="spellStart"/>
      <w:r w:rsidRPr="00F32F61">
        <w:rPr>
          <w:rFonts w:ascii="Times New Roman" w:eastAsia="Times New Roman" w:hAnsi="Times New Roman" w:cs="Times New Roman"/>
          <w:sz w:val="24"/>
          <w:szCs w:val="24"/>
        </w:rPr>
        <w:t>anticyclic</w:t>
      </w:r>
      <w:proofErr w:type="spellEnd"/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 graphs for Confounder identification of total effect of </w:t>
      </w:r>
      <w:r w:rsidRPr="007049A8">
        <w:rPr>
          <w:rFonts w:ascii="Times New Roman" w:eastAsia="Times New Roman" w:hAnsi="Times New Roman" w:cs="Times New Roman"/>
          <w:sz w:val="24"/>
          <w:szCs w:val="24"/>
        </w:rPr>
        <w:t xml:space="preserve">high sensitivity C-reactive protein 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on depressive symptoms using the Center for Epidemiologic Studies Depression Scale </w:t>
      </w:r>
    </w:p>
    <w:p w:rsidR="00101880" w:rsidRDefault="00101880" w:rsidP="00101880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36B">
        <w:rPr>
          <w:noProof/>
        </w:rPr>
        <w:drawing>
          <wp:inline distT="0" distB="0" distL="0" distR="0" wp14:anchorId="78E445CF" wp14:editId="6857101B">
            <wp:extent cx="6427489" cy="1861457"/>
            <wp:effectExtent l="0" t="0" r="0" b="5715"/>
            <wp:docPr id="428615458" name="Picture 1" descr="A picture containing line, diagram, origami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615458" name="Picture 1" descr="A picture containing line, diagram, origami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778" cy="1876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880" w:rsidRDefault="00101880" w:rsidP="00101880">
      <w:pPr>
        <w:rPr>
          <w:rFonts w:ascii="Times New Roman" w:eastAsia="Times New Roman" w:hAnsi="Times New Roman" w:cs="Times New Roman"/>
          <w:sz w:val="24"/>
          <w:szCs w:val="24"/>
        </w:rPr>
      </w:pPr>
      <w:r w:rsidRPr="00F32F61">
        <w:rPr>
          <w:rFonts w:ascii="Times New Roman" w:eastAsia="Times New Roman" w:hAnsi="Times New Roman" w:cs="Times New Roman"/>
          <w:sz w:val="24"/>
          <w:szCs w:val="24"/>
          <w:u w:val="single"/>
        </w:rPr>
        <w:t>Supplemental Table 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Patient characteristics stratified for follow-up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point 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and depression defined as </w:t>
      </w:r>
      <w:r w:rsidRPr="00AA3F03">
        <w:rPr>
          <w:rFonts w:ascii="Times New Roman" w:eastAsia="Times New Roman" w:hAnsi="Times New Roman" w:cs="Times New Roman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A3F03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F03">
        <w:rPr>
          <w:rFonts w:ascii="Times New Roman" w:eastAsia="Times New Roman" w:hAnsi="Times New Roman" w:cs="Times New Roman"/>
          <w:sz w:val="24"/>
          <w:szCs w:val="24"/>
        </w:rPr>
        <w:t>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F03">
        <w:rPr>
          <w:rFonts w:ascii="Times New Roman" w:eastAsia="Times New Roman" w:hAnsi="Times New Roman" w:cs="Times New Roman"/>
          <w:sz w:val="24"/>
          <w:szCs w:val="24"/>
        </w:rPr>
        <w:t>16</w:t>
      </w:r>
    </w:p>
    <w:tbl>
      <w:tblPr>
        <w:tblW w:w="0" w:type="auto"/>
        <w:jc w:val="center"/>
        <w:tblLook w:val="0420" w:firstRow="1" w:lastRow="0" w:firstColumn="0" w:lastColumn="0" w:noHBand="0" w:noVBand="1"/>
      </w:tblPr>
      <w:tblGrid>
        <w:gridCol w:w="1934"/>
        <w:gridCol w:w="371"/>
        <w:gridCol w:w="773"/>
        <w:gridCol w:w="773"/>
        <w:gridCol w:w="553"/>
        <w:gridCol w:w="370"/>
        <w:gridCol w:w="773"/>
        <w:gridCol w:w="773"/>
        <w:gridCol w:w="553"/>
        <w:gridCol w:w="370"/>
        <w:gridCol w:w="773"/>
        <w:gridCol w:w="773"/>
        <w:gridCol w:w="561"/>
      </w:tblGrid>
      <w:tr w:rsidR="00101880" w:rsidRPr="002D17AE" w:rsidTr="00E607B4">
        <w:trPr>
          <w:trHeight w:hRule="exact" w:val="227"/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32F61">
              <w:rPr>
                <w:rFonts w:ascii="Times New Roman" w:eastAsia="Times New Roman" w:hAnsi="Times New Roman" w:cs="Times New Roman"/>
                <w:sz w:val="16"/>
                <w:szCs w:val="16"/>
              </w:rPr>
              <w:t>Follow-up Year 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32F61">
              <w:rPr>
                <w:rFonts w:ascii="Times New Roman" w:eastAsia="Times New Roman" w:hAnsi="Times New Roman" w:cs="Times New Roman"/>
                <w:sz w:val="16"/>
                <w:szCs w:val="16"/>
              </w:rPr>
              <w:t>Follow-up Year 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32F61">
              <w:rPr>
                <w:rFonts w:ascii="Times New Roman" w:eastAsia="Times New Roman" w:hAnsi="Times New Roman" w:cs="Times New Roman"/>
                <w:sz w:val="16"/>
                <w:szCs w:val="16"/>
              </w:rPr>
              <w:t>Follow-up Year 3</w:t>
            </w:r>
          </w:p>
        </w:tc>
      </w:tr>
      <w:tr w:rsidR="00101880" w:rsidRPr="002D17AE" w:rsidTr="00E607B4">
        <w:trPr>
          <w:trHeight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CES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D Score &lt; 16, n  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CES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D Score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11"/>
                  <w:szCs w:val="11"/>
                </w:rPr>
                <m:t>≥</m:t>
              </m:r>
            </m:oMath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16, n (%) 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No CES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D Score available, n </w:t>
            </w:r>
          </w:p>
          <w:p w:rsidR="00101880" w:rsidRPr="00BD2210" w:rsidRDefault="00101880" w:rsidP="00E607B4">
            <w:pPr>
              <w:spacing w:line="36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No CES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D Score due to Death, n (%) </w:t>
            </w:r>
          </w:p>
          <w:p w:rsidR="00101880" w:rsidRPr="00631B8D" w:rsidRDefault="00101880" w:rsidP="00E607B4">
            <w:pPr>
              <w:spacing w:line="36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Median CES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D (IQR)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330 (80 %)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86 (20%)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169</w:t>
            </w:r>
          </w:p>
          <w:p w:rsidR="00101880" w:rsidRPr="00BD2210" w:rsidRDefault="00101880" w:rsidP="00E60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37 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(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21 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7 (3 – 14)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286 (79 %)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77 (21 %)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222</w:t>
            </w:r>
          </w:p>
          <w:p w:rsidR="00101880" w:rsidRPr="00BD2210" w:rsidRDefault="00101880" w:rsidP="00E60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45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20</w:t>
            </w: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7 (3 – 15)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D4672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</w:pPr>
            <w:r w:rsidRPr="00D4672D">
              <w:rPr>
                <w:rFonts w:ascii="Times New Roman" w:eastAsia="Times New Roman" w:hAnsi="Times New Roman" w:cs="Times New Roman"/>
                <w:b/>
                <w:bCs/>
                <w:sz w:val="11"/>
                <w:szCs w:val="11"/>
              </w:rPr>
              <w:t>271 (83 %)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56 (17 %)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258</w:t>
            </w:r>
          </w:p>
          <w:p w:rsidR="00101880" w:rsidRPr="00BD2210" w:rsidRDefault="00101880" w:rsidP="00E607B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55 (21 %)</w:t>
            </w:r>
          </w:p>
          <w:p w:rsidR="00101880" w:rsidRPr="00BD2210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BD2210">
              <w:rPr>
                <w:rFonts w:ascii="Times New Roman" w:eastAsia="Times New Roman" w:hAnsi="Times New Roman" w:cs="Times New Roman"/>
                <w:sz w:val="11"/>
                <w:szCs w:val="11"/>
              </w:rPr>
              <w:t>7 (3 – 14)</w:t>
            </w:r>
          </w:p>
        </w:tc>
      </w:tr>
      <w:tr w:rsidR="00101880" w:rsidRPr="002D17AE" w:rsidTr="00E607B4">
        <w:trPr>
          <w:trHeight w:hRule="exact" w:val="377"/>
          <w:jc w:val="center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Variable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CES-D &lt; 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CES-D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≥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D4672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</w:pPr>
            <w:r w:rsidRPr="002D17AE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p-value</w:t>
            </w:r>
            <w:r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CES-D &lt; 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CES-D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≥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D4672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</w:pPr>
            <w:r w:rsidRPr="002D17AE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p-value</w:t>
            </w:r>
            <w:r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CES-D &lt; 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CES-D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≥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FB3484">
              <w:rPr>
                <w:rFonts w:ascii="Times New Roman" w:eastAsia="Times New Roman" w:hAnsi="Times New Roman" w:cs="Times New Roman"/>
                <w:sz w:val="11"/>
                <w:szCs w:val="11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D4672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</w:pPr>
            <w:r w:rsidRPr="002D17AE"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</w:rPr>
              <w:t>p-value</w:t>
            </w:r>
            <w:r>
              <w:rPr>
                <w:rFonts w:ascii="Times New Roman" w:eastAsia="Helvetica" w:hAnsi="Times New Roman" w:cs="Times New Roman"/>
                <w:b/>
                <w:color w:val="000000"/>
                <w:sz w:val="11"/>
                <w:szCs w:val="11"/>
                <w:vertAlign w:val="superscript"/>
              </w:rPr>
              <w:t>1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Age in years, mean (SD)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</w:t>
            </w:r>
            <w:r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 (13</w:t>
            </w: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65 (12)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66 (12)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63 (13)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65 (12)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68 (11)</w:t>
            </w:r>
          </w:p>
        </w:tc>
        <w:tc>
          <w:tcPr>
            <w:tcW w:w="0" w:type="auto"/>
            <w:tcBorders>
              <w:top w:val="single" w:sz="8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Female sex, n (%)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115 (35%)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46 (53%)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97 (34%)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35 (45%)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0.062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88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28 (50%)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0.013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  <w:vertAlign w:val="super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-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CRP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in mg/L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 (2, 11)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 (2, 12)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 (2, 10)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 (2, 15)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0.021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 (1, 8)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 (3, 19)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&lt;0.001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NIHSS Score, n (%)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0.006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</w:t>
            </w:r>
            <w:r w:rsidRPr="00631B8D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0-4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257 (78%)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62 (72%)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225 (79%)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55 (71%)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223 (82%)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 (64%)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</w:t>
            </w:r>
            <w:r w:rsidRPr="00631B8D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5-15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73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24 (28%)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61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22 (29%)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48 (18%)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20 (36%)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median (IQR)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2.0 (1.0, 4.0)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2.0 (1.3, 5.0)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0.047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2.0 (1.0, 4.0)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3.0 (2.0, 5.0)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2.0 (1.0, 4.0)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3.0 (2.0, 5.2)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0.004</w:t>
            </w:r>
          </w:p>
        </w:tc>
      </w:tr>
      <w:tr w:rsidR="00101880" w:rsidRPr="002D17AE" w:rsidTr="00E607B4">
        <w:trPr>
          <w:trHeight w:hRule="exact" w:val="36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Habitual Alcohol Consumption n (%)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402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127 (40%)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351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116 (42%)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26 (35%)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318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105 (40%)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15 (28%)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0.10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Current smoker, n (%)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411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82 (25%)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25 (30%)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358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76 (27%)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24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324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74 (28%)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 (29%)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0.9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BMI in kg, n (%)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0.034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361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0.031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0.11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&lt; 18,5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 (0.3%)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 (2.4%)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 (0.7%)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 (0.7%)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sym w:font="Symbol" w:char="F0B3"/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18,5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and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25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110 (33%)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102 (36%)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24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90 (33%)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19 (34%)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sym w:font="Symbol" w:char="F0B3"/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>and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&lt;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30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146 (44%)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28 (33%)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125 (44%)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25 (33%)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119 (44%)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17 (30%)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</w:rPr>
              <w:sym w:font="Symbol" w:char="F0B3"/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30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72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56 (20%)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 (36%)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59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20 (36%)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34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median (IQR)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27.0 (24.2, 29.4)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27.3 (24.1, 31.3)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361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26.8 (24.0, 29.3)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28.0 (24.2, 31.6)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0.030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26.9 (24.2, 29.4)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27.4 (24.6, 32.0)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Cardiovascular risk factors, n (%)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Diabetes mellitus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64 (19%)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21 (24%)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60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49 (18%)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 (29%)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0.073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History of myocardial infarction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 (3.0%)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 (2.4%)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362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 (2.4%)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 (5.3%)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325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(3.0%)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 (1.8%)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lastRenderedPageBreak/>
              <w:t xml:space="preserve">         Coronary artery disease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 (12%)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21 (24%)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34 (12%)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19 (25%)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29 (11%)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13 (23%)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0.011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Peripheral artery disease 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14 (4.2%)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(9.3%)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15 (5.2%)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 (6.5%)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14 (5.2%)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 (5.4%)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Arterial hypertension 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202 (61%)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59 (69%)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181 (63%)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49 (64%)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162 (60%)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38 (68%)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Atrial fibrillation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63 (19%)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19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48 (17%)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17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45 (17%)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 (20%)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0.6</w:t>
            </w:r>
          </w:p>
        </w:tc>
      </w:tr>
      <w:tr w:rsidR="00101880" w:rsidRPr="002D17AE" w:rsidTr="00E607B4">
        <w:trPr>
          <w:trHeight w:hRule="exact" w:val="391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Stroke subtype according to TOAST, n (%)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0.8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Large Artery Atherosclerosis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88 (27%)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25 (29%)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74 (26%)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23 (30%)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70 (26%)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 (29%)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</w:t>
            </w:r>
            <w:proofErr w:type="spellStart"/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Cardioembolic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73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22 (26%)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61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17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59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 (18%)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Small Artery Occlusion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51 (15%)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 (19%)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47 (16%)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(10%)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43 (16%)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 (18%)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Other cause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14 (4.2%)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(2.8%)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 (5.2%)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(3.0%)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 (5.4%)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Undefined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104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23 (27%)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96 (34%)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25 (32%)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91 (34%)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17 (30%)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98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Pre-stroke institutionalization, n (%)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 (1.2%)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 (1.2%)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 (1.7%)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327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 (1.5%)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&gt;0.9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≤ 10 years Education, n (%)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403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204 (64%)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68 (80%)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0.013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353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167 (60%)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60 (79%)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0.003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318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159 (61%)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47 (84%)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&lt;0.001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MRI findings for WahlundScore</w:t>
            </w: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  <w:vertAlign w:val="superscript"/>
              </w:rPr>
              <w:t>1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303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4.0 (2.0, 8.0)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5.0 (3.2, 8.8)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259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5.0 (2.0, 9.0)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4.0 (2.8, 6.2)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0.085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235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5.0 (2.0, 8.2)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5.0 (4.0, 8.0)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0.4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Physical activity pre-stroke, n (%)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414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360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324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0.090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None to occasional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211 (64%)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58 (67%)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170 (60%)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53 (69%)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163 (61%)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40 (73%)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Regular to heavy 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117 (36%)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28 (33%)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113 (40%)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24 (31%)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106 (39%)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15 (27%)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MRI Infarct pattern, n (%)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279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241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216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0.2</w:t>
            </w: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Territorial infarct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75 (33%)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17 (34%)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62 (31%)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18 (42%)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57 (30%)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 (34%)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Subcortical infarct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60 (26%)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11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49 (25%)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10 (23%)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54 (29%)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(28%)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Scattered infarct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47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15 (30%)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43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8 (19%)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36 (19%)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9 (31%)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Lacunar Infarct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0 (0%)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631B8D" w:rsidRDefault="00101880" w:rsidP="00E607B4">
            <w:pPr>
              <w:ind w:right="-46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        </w:t>
            </w:r>
            <w:proofErr w:type="spellStart"/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>Infratentorial</w:t>
            </w:r>
            <w:proofErr w:type="spellEnd"/>
            <w:r w:rsidRPr="00631B8D">
              <w:rPr>
                <w:rFonts w:ascii="Times New Roman" w:eastAsia="Times New Roman" w:hAnsi="Times New Roman" w:cs="Times New Roman"/>
                <w:sz w:val="11"/>
                <w:szCs w:val="11"/>
              </w:rPr>
              <w:t xml:space="preserve"> Infarct </w:t>
            </w:r>
          </w:p>
          <w:p w:rsidR="00101880" w:rsidRPr="00631B8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3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47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 (14%)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44 (22%)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7 (16%)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4" w:space="0" w:color="auto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40 (21%)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2D17AE">
              <w:rPr>
                <w:rFonts w:ascii="Times New Roman" w:eastAsia="Helvetica" w:hAnsi="Times New Roman" w:cs="Times New Roman"/>
                <w:color w:val="000000"/>
                <w:sz w:val="11"/>
                <w:szCs w:val="11"/>
              </w:rPr>
              <w:t>2 (6.9%)</w:t>
            </w:r>
          </w:p>
        </w:tc>
        <w:tc>
          <w:tcPr>
            <w:tcW w:w="0" w:type="auto"/>
            <w:tcBorders>
              <w:top w:val="none" w:sz="0" w:space="0" w:color="000000"/>
              <w:bottom w:val="none" w:sz="0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none" w:sz="0" w:space="0" w:color="FFFFFF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D4672D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8"/>
                <w:szCs w:val="8"/>
              </w:rPr>
            </w:pPr>
            <w:r w:rsidRPr="00D4672D">
              <w:rPr>
                <w:rFonts w:ascii="Times New Roman" w:eastAsia="Helvetica" w:hAnsi="Times New Roman" w:cs="Times New Roman"/>
                <w:color w:val="000000"/>
                <w:sz w:val="8"/>
                <w:szCs w:val="8"/>
                <w:vertAlign w:val="superscript"/>
              </w:rPr>
              <w:t>1</w:t>
            </w:r>
            <w:r w:rsidRPr="00D4672D">
              <w:rPr>
                <w:rFonts w:ascii="Times New Roman" w:eastAsia="Helvetica" w:hAnsi="Times New Roman" w:cs="Times New Roman"/>
                <w:color w:val="000000"/>
                <w:sz w:val="8"/>
                <w:szCs w:val="8"/>
              </w:rPr>
              <w:t xml:space="preserve"> Wilcoxon rank sum test; Pearson's Chi-squared test; Fisher's exact test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227"/>
          <w:jc w:val="center"/>
        </w:trPr>
        <w:tc>
          <w:tcPr>
            <w:tcW w:w="0" w:type="auto"/>
            <w:gridSpan w:val="13"/>
            <w:tcBorders>
              <w:top w:val="none" w:sz="0" w:space="0" w:color="FFFFFF"/>
              <w:left w:val="single" w:sz="4" w:space="0" w:color="auto"/>
              <w:bottom w:val="none" w:sz="0" w:space="0" w:color="FFFFFF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00"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101880" w:rsidRPr="002D17AE" w:rsidTr="00E607B4">
        <w:trPr>
          <w:trHeight w:hRule="exact" w:val="74"/>
          <w:jc w:val="center"/>
        </w:trPr>
        <w:tc>
          <w:tcPr>
            <w:tcW w:w="0" w:type="auto"/>
            <w:gridSpan w:val="13"/>
            <w:tcBorders>
              <w:top w:val="none" w:sz="0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01880" w:rsidRPr="002D17AE" w:rsidRDefault="00101880" w:rsidP="00E607B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right="100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</w:tbl>
    <w:p w:rsidR="00101880" w:rsidRDefault="00101880" w:rsidP="00101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101880" w:rsidRPr="00F32F61" w:rsidRDefault="00101880" w:rsidP="0010188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101880" w:rsidRPr="00F32F61" w:rsidRDefault="00101880" w:rsidP="00101880">
      <w:pPr>
        <w:keepNext/>
        <w:spacing w:after="200" w:line="240" w:lineRule="auto"/>
      </w:pPr>
      <w:r w:rsidRPr="00CA6040">
        <w:rPr>
          <w:rFonts w:ascii="Times New Roman" w:eastAsia="Times New Roman" w:hAnsi="Times New Roman" w:cs="Times New Roman"/>
          <w:sz w:val="24"/>
          <w:szCs w:val="24"/>
          <w:u w:val="single"/>
        </w:rPr>
        <w:t>Supplemental Table 2</w:t>
      </w:r>
      <w:r w:rsidRPr="00F32F61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 Quartiles of </w:t>
      </w:r>
      <w:r w:rsidRPr="007049A8">
        <w:rPr>
          <w:rFonts w:ascii="Times New Roman" w:eastAsia="Times New Roman" w:hAnsi="Times New Roman" w:cs="Times New Roman"/>
          <w:sz w:val="24"/>
          <w:szCs w:val="24"/>
        </w:rPr>
        <w:t xml:space="preserve">high sensitivity C-reactive protein 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>levels at baseline and depressive symptoms over time in patients with ischemic stroke</w:t>
      </w:r>
    </w:p>
    <w:tbl>
      <w:tblPr>
        <w:tblStyle w:val="2"/>
        <w:tblW w:w="9776" w:type="dxa"/>
        <w:jc w:val="center"/>
        <w:tblLayout w:type="fixed"/>
        <w:tblLook w:val="0400" w:firstRow="0" w:lastRow="0" w:firstColumn="0" w:lastColumn="0" w:noHBand="0" w:noVBand="1"/>
      </w:tblPr>
      <w:tblGrid>
        <w:gridCol w:w="1129"/>
        <w:gridCol w:w="714"/>
        <w:gridCol w:w="1416"/>
        <w:gridCol w:w="708"/>
        <w:gridCol w:w="1417"/>
        <w:gridCol w:w="850"/>
        <w:gridCol w:w="1416"/>
        <w:gridCol w:w="993"/>
        <w:gridCol w:w="1133"/>
      </w:tblGrid>
      <w:tr w:rsidR="00101880" w:rsidRPr="00F32F61" w:rsidTr="00E607B4">
        <w:trPr>
          <w:trHeight w:val="262"/>
          <w:jc w:val="center"/>
        </w:trPr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Crude 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Adjusted 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Adjusted </w:t>
            </w:r>
          </w:p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+ male interaction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Adjusted </w:t>
            </w:r>
          </w:p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+ female interaction </w:t>
            </w:r>
          </w:p>
        </w:tc>
      </w:tr>
      <w:tr w:rsidR="00101880" w:rsidRPr="00F32F61" w:rsidTr="00E607B4">
        <w:trPr>
          <w:jc w:val="center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647" w:type="dxa"/>
            <w:gridSpan w:val="8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Change in CES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32F61">
              <w:rPr>
                <w:rFonts w:ascii="Times New Roman" w:eastAsia="Times New Roman" w:hAnsi="Times New Roman" w:cs="Times New Roman"/>
              </w:rPr>
              <w:t>D score over time</w:t>
            </w:r>
          </w:p>
        </w:tc>
      </w:tr>
      <w:tr w:rsidR="00101880" w:rsidRPr="00F32F61" w:rsidTr="00E607B4">
        <w:trPr>
          <w:jc w:val="center"/>
        </w:trPr>
        <w:tc>
          <w:tcPr>
            <w:tcW w:w="1129" w:type="dxa"/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 CI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95%- CI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95% CI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 CI</w:t>
            </w:r>
          </w:p>
        </w:tc>
      </w:tr>
      <w:tr w:rsidR="00101880" w:rsidRPr="00F32F61" w:rsidTr="00E607B4">
        <w:trPr>
          <w:jc w:val="center"/>
        </w:trPr>
        <w:tc>
          <w:tcPr>
            <w:tcW w:w="1129" w:type="dxa"/>
            <w:vAlign w:val="center"/>
          </w:tcPr>
          <w:p w:rsidR="00101880" w:rsidRPr="00F32F61" w:rsidRDefault="00101880" w:rsidP="00E607B4">
            <w:pPr>
              <w:ind w:left="127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F32F61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 w:rsidRPr="00F32F61">
              <w:rPr>
                <w:rFonts w:ascii="Times New Roman" w:eastAsia="Times New Roman" w:hAnsi="Times New Roman" w:cs="Times New Roman"/>
              </w:rPr>
              <w:t>-CRP</w:t>
            </w:r>
            <w:r w:rsidRPr="00F32F61">
              <w:rPr>
                <w:rFonts w:ascii="Times New Roman" w:eastAsia="Times New Roman" w:hAnsi="Times New Roman" w:cs="Times New Roman"/>
              </w:rPr>
              <w:br/>
              <w:t>&lt;</w:t>
            </w:r>
            <w:r>
              <w:rPr>
                <w:rFonts w:ascii="Times New Roman" w:eastAsia="Times New Roman" w:hAnsi="Times New Roman" w:cs="Times New Roman"/>
              </w:rPr>
              <w:t xml:space="preserve">1.77 </w:t>
            </w:r>
            <w:r w:rsidRPr="00F32F61">
              <w:rPr>
                <w:rFonts w:ascii="Times New Roman" w:eastAsia="Times New Roman" w:hAnsi="Times New Roman" w:cs="Times New Roman"/>
              </w:rPr>
              <w:t>mg/l</w:t>
            </w:r>
          </w:p>
        </w:tc>
        <w:tc>
          <w:tcPr>
            <w:tcW w:w="714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Ref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Ref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Ref</w:t>
            </w:r>
          </w:p>
        </w:tc>
        <w:tc>
          <w:tcPr>
            <w:tcW w:w="1416" w:type="dxa"/>
            <w:tcBorders>
              <w:top w:val="single" w:sz="4" w:space="0" w:color="000000"/>
            </w:tcBorders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Ref</w:t>
            </w:r>
          </w:p>
        </w:tc>
        <w:tc>
          <w:tcPr>
            <w:tcW w:w="1133" w:type="dxa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01880" w:rsidRPr="00F32F61" w:rsidTr="00E607B4">
        <w:trPr>
          <w:trHeight w:val="521"/>
          <w:jc w:val="center"/>
        </w:trPr>
        <w:tc>
          <w:tcPr>
            <w:tcW w:w="112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61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 w:rsidRPr="00F32F61">
              <w:rPr>
                <w:rFonts w:ascii="Times New Roman" w:eastAsia="Times New Roman" w:hAnsi="Times New Roman" w:cs="Times New Roman"/>
              </w:rPr>
              <w:t>-CRP</w:t>
            </w:r>
            <w:r w:rsidRPr="00F32F61">
              <w:rPr>
                <w:rFonts w:ascii="Times New Roman" w:eastAsia="Times New Roman" w:hAnsi="Times New Roman" w:cs="Times New Roman"/>
              </w:rPr>
              <w:br/>
              <w:t>1.</w:t>
            </w:r>
            <w:r>
              <w:rPr>
                <w:rFonts w:ascii="Times New Roman" w:eastAsia="Times New Roman" w:hAnsi="Times New Roman" w:cs="Times New Roman"/>
              </w:rPr>
              <w:t>77 – 4.77</w:t>
            </w:r>
          </w:p>
        </w:tc>
        <w:tc>
          <w:tcPr>
            <w:tcW w:w="71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141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-0.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F32F61">
              <w:rPr>
                <w:rFonts w:ascii="Times New Roman" w:eastAsia="Times New Roman" w:hAnsi="Times New Roman" w:cs="Times New Roman"/>
              </w:rPr>
              <w:t> – </w:t>
            </w:r>
            <w:r>
              <w:rPr>
                <w:rFonts w:ascii="Times New Roman" w:eastAsia="Times New Roman" w:hAnsi="Times New Roman" w:cs="Times New Roman"/>
              </w:rPr>
              <w:t>3.17</w:t>
            </w:r>
          </w:p>
        </w:tc>
        <w:tc>
          <w:tcPr>
            <w:tcW w:w="708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7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-1.</w:t>
            </w:r>
            <w:r>
              <w:rPr>
                <w:rFonts w:ascii="Times New Roman" w:eastAsia="Times New Roman" w:hAnsi="Times New Roman" w:cs="Times New Roman"/>
              </w:rPr>
              <w:t>34</w:t>
            </w:r>
            <w:r w:rsidRPr="00F32F61">
              <w:rPr>
                <w:rFonts w:ascii="Times New Roman" w:eastAsia="Times New Roman" w:hAnsi="Times New Roman" w:cs="Times New Roman"/>
              </w:rPr>
              <w:t> – 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F32F61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0.22</w:t>
            </w:r>
          </w:p>
        </w:tc>
        <w:tc>
          <w:tcPr>
            <w:tcW w:w="141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-1.96 – 2.40</w:t>
            </w:r>
          </w:p>
        </w:tc>
        <w:tc>
          <w:tcPr>
            <w:tcW w:w="993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1.33</w:t>
            </w:r>
          </w:p>
        </w:tc>
        <w:tc>
          <w:tcPr>
            <w:tcW w:w="1133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1.74</w:t>
            </w:r>
            <w:r w:rsidRPr="00F32F61">
              <w:rPr>
                <w:rFonts w:ascii="Times New Roman" w:eastAsia="Times New Roman" w:hAnsi="Times New Roman" w:cs="Times New Roman"/>
              </w:rPr>
              <w:t> – 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F32F61">
              <w:rPr>
                <w:rFonts w:ascii="Times New Roman" w:eastAsia="Times New Roman" w:hAnsi="Times New Roman" w:cs="Times New Roman"/>
              </w:rPr>
              <w:t>.4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01880" w:rsidRPr="00F32F61" w:rsidTr="00E607B4">
        <w:trPr>
          <w:trHeight w:val="560"/>
          <w:jc w:val="center"/>
        </w:trPr>
        <w:tc>
          <w:tcPr>
            <w:tcW w:w="1129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61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 w:rsidRPr="00F32F61">
              <w:rPr>
                <w:rFonts w:ascii="Times New Roman" w:eastAsia="Times New Roman" w:hAnsi="Times New Roman" w:cs="Times New Roman"/>
              </w:rPr>
              <w:t xml:space="preserve">-CRP </w:t>
            </w:r>
            <w:r w:rsidRPr="00F32F6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4.77 – 12.5</w:t>
            </w:r>
          </w:p>
        </w:tc>
        <w:tc>
          <w:tcPr>
            <w:tcW w:w="714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-0.</w:t>
            </w:r>
            <w:r>
              <w:rPr>
                <w:rFonts w:ascii="Times New Roman" w:eastAsia="Times New Roman" w:hAnsi="Times New Roman" w:cs="Times New Roman"/>
              </w:rPr>
              <w:t>17</w:t>
            </w:r>
            <w:r w:rsidRPr="00F32F61">
              <w:rPr>
                <w:rFonts w:ascii="Times New Roman" w:eastAsia="Times New Roman" w:hAnsi="Times New Roman" w:cs="Times New Roman"/>
              </w:rPr>
              <w:t> – 3.</w:t>
            </w: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708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0.77</w:t>
            </w:r>
          </w:p>
        </w:tc>
        <w:tc>
          <w:tcPr>
            <w:tcW w:w="1417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1.05</w:t>
            </w:r>
            <w:r w:rsidRPr="00F32F61">
              <w:rPr>
                <w:rFonts w:ascii="Times New Roman" w:eastAsia="Times New Roman" w:hAnsi="Times New Roman" w:cs="Times New Roman"/>
              </w:rPr>
              <w:t> – 2.</w:t>
            </w: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850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-0.</w:t>
            </w: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16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-3.03 – 1.39</w:t>
            </w:r>
          </w:p>
        </w:tc>
        <w:tc>
          <w:tcPr>
            <w:tcW w:w="993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87</w:t>
            </w:r>
            <w:r w:rsidRPr="00F32F6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133" w:type="dxa"/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0.</w:t>
            </w:r>
            <w:r>
              <w:rPr>
                <w:rFonts w:ascii="Times New Roman" w:eastAsia="Times New Roman" w:hAnsi="Times New Roman" w:cs="Times New Roman"/>
              </w:rPr>
              <w:t>76</w:t>
            </w:r>
            <w:r w:rsidRPr="00F32F61">
              <w:rPr>
                <w:rFonts w:ascii="Times New Roman" w:eastAsia="Times New Roman" w:hAnsi="Times New Roman" w:cs="Times New Roman"/>
              </w:rPr>
              <w:t> – </w:t>
            </w:r>
            <w:r>
              <w:rPr>
                <w:rFonts w:ascii="Times New Roman" w:eastAsia="Times New Roman" w:hAnsi="Times New Roman" w:cs="Times New Roman"/>
              </w:rPr>
              <w:t>6.99</w:t>
            </w:r>
          </w:p>
        </w:tc>
      </w:tr>
      <w:tr w:rsidR="00101880" w:rsidRPr="00F32F61" w:rsidTr="00E607B4">
        <w:trPr>
          <w:trHeight w:val="419"/>
          <w:jc w:val="center"/>
        </w:trPr>
        <w:tc>
          <w:tcPr>
            <w:tcW w:w="1129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61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 w:rsidRPr="00F32F61">
              <w:rPr>
                <w:rFonts w:ascii="Times New Roman" w:eastAsia="Times New Roman" w:hAnsi="Times New Roman" w:cs="Times New Roman"/>
              </w:rPr>
              <w:t xml:space="preserve">-CRP </w:t>
            </w:r>
            <w:r w:rsidRPr="00F32F61">
              <w:rPr>
                <w:rFonts w:ascii="Times New Roman" w:eastAsia="Times New Roman" w:hAnsi="Times New Roman" w:cs="Times New Roman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</w:rPr>
              <w:t>2.5</w:t>
            </w:r>
            <w:r w:rsidRPr="00F32F61">
              <w:rPr>
                <w:rFonts w:ascii="Times New Roman" w:eastAsia="Times New Roman" w:hAnsi="Times New Roman" w:cs="Times New Roman"/>
              </w:rPr>
              <w:t>-101</w:t>
            </w:r>
          </w:p>
        </w:tc>
        <w:tc>
          <w:tcPr>
            <w:tcW w:w="714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35</w:t>
            </w:r>
            <w:r w:rsidRPr="00F32F61"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47</w:t>
            </w:r>
            <w:r w:rsidRPr="00F32F61">
              <w:rPr>
                <w:rFonts w:ascii="Times New Roman" w:eastAsia="Times New Roman" w:hAnsi="Times New Roman" w:cs="Times New Roman"/>
              </w:rPr>
              <w:t> – </w:t>
            </w:r>
            <w:r>
              <w:rPr>
                <w:rFonts w:ascii="Times New Roman" w:eastAsia="Times New Roman" w:hAnsi="Times New Roman" w:cs="Times New Roman"/>
              </w:rPr>
              <w:t>5.24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96*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0.02</w:t>
            </w:r>
            <w:r w:rsidRPr="00F32F61">
              <w:rPr>
                <w:rFonts w:ascii="Times New Roman" w:eastAsia="Times New Roman" w:hAnsi="Times New Roman" w:cs="Times New Roman"/>
              </w:rPr>
              <w:t> – 3.</w:t>
            </w: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1.29 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CE1BDE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E1BDE">
              <w:rPr>
                <w:rFonts w:ascii="Times New Roman" w:eastAsia="Times New Roman" w:hAnsi="Times New Roman" w:cs="Times New Roman"/>
              </w:rPr>
              <w:t>-1.13 – 3.71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53 *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0.46</w:t>
            </w:r>
            <w:r w:rsidRPr="00F32F61">
              <w:rPr>
                <w:rFonts w:ascii="Times New Roman" w:eastAsia="Times New Roman" w:hAnsi="Times New Roman" w:cs="Times New Roman"/>
              </w:rPr>
              <w:t> – 6.</w:t>
            </w: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</w:tbl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32F61">
        <w:rPr>
          <w:rFonts w:ascii="Times New Roman" w:eastAsia="Times New Roman" w:hAnsi="Times New Roman" w:cs="Times New Roman"/>
          <w:sz w:val="20"/>
          <w:szCs w:val="20"/>
        </w:rPr>
        <w:lastRenderedPageBreak/>
        <w:t># adjusted for age,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32F61">
        <w:rPr>
          <w:rFonts w:ascii="Times New Roman" w:eastAsia="Times New Roman" w:hAnsi="Times New Roman" w:cs="Times New Roman"/>
          <w:sz w:val="20"/>
          <w:szCs w:val="20"/>
        </w:rPr>
        <w:t>sex, physical activity pre stroke, diabetes mellitus, history of cardiovascular disease, stroke severity, BMI, regular alcohol consumption and smoking status; *p&lt;0.05, **p&lt;0.01, ***p&lt;0.001</w:t>
      </w:r>
    </w:p>
    <w:p w:rsidR="00101880" w:rsidRPr="00F32F61" w:rsidRDefault="00101880" w:rsidP="00101880">
      <w:pPr>
        <w:spacing w:after="200" w:line="240" w:lineRule="auto"/>
        <w:rPr>
          <w:sz w:val="20"/>
          <w:szCs w:val="20"/>
        </w:rPr>
      </w:pPr>
    </w:p>
    <w:p w:rsidR="00101880" w:rsidRPr="00F32F61" w:rsidRDefault="00101880" w:rsidP="00101880">
      <w:pPr>
        <w:keepNext/>
        <w:spacing w:after="200" w:line="240" w:lineRule="auto"/>
      </w:pPr>
      <w:r w:rsidRPr="00CA6040">
        <w:rPr>
          <w:rFonts w:ascii="Times New Roman" w:eastAsia="Times New Roman" w:hAnsi="Times New Roman" w:cs="Times New Roman"/>
          <w:sz w:val="24"/>
          <w:szCs w:val="24"/>
          <w:u w:val="single"/>
        </w:rPr>
        <w:t>Supplemental Table 3.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9A8">
        <w:rPr>
          <w:rFonts w:ascii="Times New Roman" w:eastAsia="Times New Roman" w:hAnsi="Times New Roman" w:cs="Times New Roman"/>
          <w:sz w:val="24"/>
          <w:szCs w:val="24"/>
        </w:rPr>
        <w:t xml:space="preserve">high sensitivity C-reactive protein </w:t>
      </w:r>
      <w:r w:rsidRPr="00F32F61">
        <w:rPr>
          <w:rFonts w:ascii="Times New Roman" w:eastAsia="Times New Roman" w:hAnsi="Times New Roman" w:cs="Times New Roman"/>
          <w:sz w:val="24"/>
          <w:szCs w:val="24"/>
        </w:rPr>
        <w:t>and depressive symptoms over time in ischemic stroke patients with subclinical level below 10 mg/L</w:t>
      </w:r>
    </w:p>
    <w:tbl>
      <w:tblPr>
        <w:tblStyle w:val="1"/>
        <w:tblW w:w="979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050"/>
        <w:gridCol w:w="975"/>
        <w:gridCol w:w="1260"/>
        <w:gridCol w:w="705"/>
        <w:gridCol w:w="1410"/>
        <w:gridCol w:w="855"/>
        <w:gridCol w:w="1410"/>
        <w:gridCol w:w="990"/>
        <w:gridCol w:w="1140"/>
      </w:tblGrid>
      <w:tr w:rsidR="00101880" w:rsidRPr="00F32F61" w:rsidTr="00E607B4">
        <w:trPr>
          <w:trHeight w:val="686"/>
        </w:trPr>
        <w:tc>
          <w:tcPr>
            <w:tcW w:w="1050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Crude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Adjusted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Adjusted </w:t>
            </w:r>
          </w:p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+ male interaction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Adjusted </w:t>
            </w:r>
          </w:p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+ female interaction </w:t>
            </w:r>
          </w:p>
        </w:tc>
      </w:tr>
      <w:tr w:rsidR="00101880" w:rsidRPr="00F32F61" w:rsidTr="00E607B4">
        <w:trPr>
          <w:trHeight w:val="446"/>
        </w:trPr>
        <w:tc>
          <w:tcPr>
            <w:tcW w:w="1050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5" w:type="dxa"/>
            <w:gridSpan w:val="8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  <w:sz w:val="24"/>
                <w:szCs w:val="24"/>
              </w:rPr>
              <w:t>Change in 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32F61">
              <w:rPr>
                <w:rFonts w:ascii="Times New Roman" w:eastAsia="Times New Roman" w:hAnsi="Times New Roman" w:cs="Times New Roman"/>
                <w:sz w:val="24"/>
                <w:szCs w:val="24"/>
              </w:rPr>
              <w:t>D score over time</w:t>
            </w:r>
          </w:p>
        </w:tc>
      </w:tr>
      <w:tr w:rsidR="00101880" w:rsidRPr="00F32F61" w:rsidTr="00E607B4">
        <w:tc>
          <w:tcPr>
            <w:tcW w:w="1050" w:type="dxa"/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5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 CI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95%- CI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 CI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Beta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95% CI</w:t>
            </w:r>
          </w:p>
        </w:tc>
      </w:tr>
      <w:tr w:rsidR="00101880" w:rsidRPr="00F32F61" w:rsidTr="00E607B4">
        <w:trPr>
          <w:trHeight w:val="419"/>
        </w:trPr>
        <w:tc>
          <w:tcPr>
            <w:tcW w:w="1050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 xml:space="preserve">10log </w:t>
            </w:r>
          </w:p>
          <w:p w:rsidR="00101880" w:rsidRPr="00F32F61" w:rsidRDefault="00101880" w:rsidP="00E607B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32F61">
              <w:rPr>
                <w:rFonts w:ascii="Times New Roman" w:eastAsia="Times New Roman" w:hAnsi="Times New Roman" w:cs="Times New Roman"/>
              </w:rPr>
              <w:t>hs</w:t>
            </w:r>
            <w:proofErr w:type="spellEnd"/>
            <w:r w:rsidRPr="00F32F61">
              <w:rPr>
                <w:rFonts w:ascii="Times New Roman" w:eastAsia="Times New Roman" w:hAnsi="Times New Roman" w:cs="Times New Roman"/>
              </w:rPr>
              <w:t>-CRP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1.5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32F61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0.0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F32F61">
              <w:rPr>
                <w:rFonts w:ascii="Times New Roman" w:eastAsia="Times New Roman" w:hAnsi="Times New Roman" w:cs="Times New Roman"/>
              </w:rPr>
              <w:t>–2.98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1.2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-0.5 –2.9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-0.36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-2.52 –1.79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3.54*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F32F61" w:rsidRDefault="00101880" w:rsidP="00E607B4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 w:rsidRPr="00F32F61">
              <w:rPr>
                <w:rFonts w:ascii="Times New Roman" w:eastAsia="Times New Roman" w:hAnsi="Times New Roman" w:cs="Times New Roman"/>
              </w:rPr>
              <w:t>0.9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Pr="00F32F61">
              <w:rPr>
                <w:rFonts w:ascii="Times New Roman" w:eastAsia="Times New Roman" w:hAnsi="Times New Roman" w:cs="Times New Roman"/>
              </w:rPr>
              <w:t> –6.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</w:tr>
    </w:tbl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CE5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# </w:t>
      </w:r>
      <w:r w:rsidRPr="00F32F61">
        <w:rPr>
          <w:rFonts w:ascii="Times New Roman" w:eastAsia="Times New Roman" w:hAnsi="Times New Roman" w:cs="Times New Roman"/>
          <w:sz w:val="20"/>
          <w:szCs w:val="20"/>
        </w:rPr>
        <w:t>adjusted for age, sex, physical activity pre stroke, diabetes mellitus, history of cardiovascular disease, stroke severity, BMI, regular alcohol consumption and smoking status; *p&lt;0.05, **p&lt;0.01, ***p&lt;0.001</w:t>
      </w: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01880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highlight w:val="magenta"/>
        </w:rPr>
      </w:pPr>
      <w:r w:rsidRPr="00AC0237">
        <w:rPr>
          <w:rFonts w:ascii="Times New Roman" w:eastAsia="Times New Roman" w:hAnsi="Times New Roman" w:cs="Times New Roman"/>
          <w:sz w:val="20"/>
          <w:szCs w:val="20"/>
          <w:highlight w:val="magenta"/>
          <w:u w:val="single"/>
        </w:rPr>
        <w:t>Supplemental Table 4.</w:t>
      </w:r>
      <w:r w:rsidRPr="00AC0237">
        <w:rPr>
          <w:rFonts w:ascii="Times New Roman" w:eastAsia="Times New Roman" w:hAnsi="Times New Roman" w:cs="Times New Roman"/>
          <w:sz w:val="20"/>
          <w:szCs w:val="20"/>
          <w:highlight w:val="magent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highlight w:val="magenta"/>
        </w:rPr>
        <w:t xml:space="preserve">Comprehensive Results Summary when including confounding for antidepressant and anti-inflammatory medication use  </w:t>
      </w:r>
    </w:p>
    <w:tbl>
      <w:tblPr>
        <w:tblW w:w="9796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433"/>
        <w:gridCol w:w="592"/>
        <w:gridCol w:w="1260"/>
        <w:gridCol w:w="705"/>
        <w:gridCol w:w="1410"/>
        <w:gridCol w:w="855"/>
        <w:gridCol w:w="1410"/>
        <w:gridCol w:w="990"/>
        <w:gridCol w:w="1141"/>
      </w:tblGrid>
      <w:tr w:rsidR="00101880" w:rsidRPr="00AC0237" w:rsidTr="00E607B4">
        <w:trPr>
          <w:trHeight w:val="686"/>
        </w:trPr>
        <w:tc>
          <w:tcPr>
            <w:tcW w:w="1433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Crude 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Adjusted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Adjusted </w:t>
            </w:r>
          </w:p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+ male interaction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Adjusted </w:t>
            </w:r>
          </w:p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+ female interaction </w:t>
            </w:r>
          </w:p>
        </w:tc>
      </w:tr>
      <w:tr w:rsidR="00101880" w:rsidRPr="00AC0237" w:rsidTr="00E607B4">
        <w:trPr>
          <w:trHeight w:val="446"/>
        </w:trPr>
        <w:tc>
          <w:tcPr>
            <w:tcW w:w="1433" w:type="dxa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gridSpan w:val="8"/>
            <w:tcBorders>
              <w:top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</w:rPr>
              <w:t>Change in CES-D score over time</w:t>
            </w:r>
          </w:p>
        </w:tc>
      </w:tr>
      <w:tr w:rsidR="00101880" w:rsidRPr="00AC0237" w:rsidTr="00E607B4">
        <w:tc>
          <w:tcPr>
            <w:tcW w:w="1433" w:type="dxa"/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Beta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95% CI</w:t>
            </w:r>
          </w:p>
        </w:tc>
        <w:tc>
          <w:tcPr>
            <w:tcW w:w="705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Beta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95%- CI</w:t>
            </w:r>
          </w:p>
        </w:tc>
        <w:tc>
          <w:tcPr>
            <w:tcW w:w="855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Beta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95% CI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Beta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95% CI</w:t>
            </w:r>
          </w:p>
        </w:tc>
      </w:tr>
      <w:tr w:rsidR="00101880" w:rsidRPr="00AC0237" w:rsidTr="00E607B4">
        <w:trPr>
          <w:trHeight w:val="419"/>
        </w:trPr>
        <w:tc>
          <w:tcPr>
            <w:tcW w:w="14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t>Table 2.</w:t>
            </w:r>
          </w:p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</w:rPr>
              <w:t>10log hs-CRP</w:t>
            </w: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1.87***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0.88–2.86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1.26*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0.21 –2.32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0.63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-0.67 –1.93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2.27**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0.67 –3.88</w:t>
            </w:r>
          </w:p>
        </w:tc>
      </w:tr>
      <w:tr w:rsidR="00101880" w:rsidRPr="00AC0237" w:rsidTr="00E607B4">
        <w:trPr>
          <w:trHeight w:val="419"/>
        </w:trPr>
        <w:tc>
          <w:tcPr>
            <w:tcW w:w="1433" w:type="dxa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02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Suppl. Table 3. </w:t>
            </w:r>
          </w:p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</w:rPr>
              <w:t>10log hs-CRP</w:t>
            </w: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1.53*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0.08–2.98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1.06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-0.59 –2.71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-0.35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-2.43 –1.73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3.23*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0.96 –5.80</w:t>
            </w:r>
          </w:p>
        </w:tc>
      </w:tr>
      <w:tr w:rsidR="00101880" w:rsidRPr="00AC0237" w:rsidTr="00E607B4">
        <w:trPr>
          <w:trHeight w:val="419"/>
        </w:trPr>
        <w:tc>
          <w:tcPr>
            <w:tcW w:w="1433" w:type="dxa"/>
            <w:tcBorders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18"/>
                <w:szCs w:val="18"/>
                <w:lang w:val="de-DE"/>
              </w:rPr>
              <w:lastRenderedPageBreak/>
              <w:t>Table 3</w:t>
            </w: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. </w:t>
            </w:r>
          </w:p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</w:rPr>
              <w:t>10log hs-CRP</w:t>
            </w: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1.67**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0.53–2.81</w:t>
            </w:r>
          </w:p>
        </w:tc>
        <w:tc>
          <w:tcPr>
            <w:tcW w:w="7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1.41*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0.20 –2.62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0.61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-0.89 –2.11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2.68**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01880" w:rsidRPr="00AC0237" w:rsidRDefault="00101880" w:rsidP="00E607B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 w:rsidRPr="00AC0237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0.81 –4.55</w:t>
            </w:r>
          </w:p>
        </w:tc>
      </w:tr>
    </w:tbl>
    <w:p w:rsidR="00101880" w:rsidRPr="00AC0237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C023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1 </w:t>
      </w:r>
      <w:r w:rsidRPr="00AC0237">
        <w:rPr>
          <w:rFonts w:ascii="Times New Roman" w:eastAsia="Times New Roman" w:hAnsi="Times New Roman" w:cs="Times New Roman"/>
          <w:sz w:val="20"/>
          <w:szCs w:val="20"/>
        </w:rPr>
        <w:t xml:space="preserve">adjusted for age, sex, physical activity pre stroke, diabetes mellitus, history of cardiovascular disease, stroke severity, BMI, regular alcohol consumption and smoking status, use of antidepressant medication, use of anti-inflammatory medication </w:t>
      </w:r>
    </w:p>
    <w:p w:rsidR="00101880" w:rsidRPr="00AC0237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C023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2 </w:t>
      </w:r>
      <w:r w:rsidRPr="00AC0237">
        <w:rPr>
          <w:rFonts w:ascii="Times New Roman" w:eastAsia="Times New Roman" w:hAnsi="Times New Roman" w:cs="Times New Roman"/>
          <w:sz w:val="20"/>
          <w:szCs w:val="20"/>
        </w:rPr>
        <w:t>adjusted for age, sex, physical activity pre stroke, ARWMC (</w:t>
      </w:r>
      <w:proofErr w:type="spellStart"/>
      <w:r w:rsidRPr="00AC0237">
        <w:rPr>
          <w:rFonts w:ascii="Times New Roman" w:eastAsia="Times New Roman" w:hAnsi="Times New Roman" w:cs="Times New Roman"/>
          <w:sz w:val="20"/>
          <w:szCs w:val="20"/>
        </w:rPr>
        <w:t>Wahlund</w:t>
      </w:r>
      <w:proofErr w:type="spellEnd"/>
      <w:r w:rsidRPr="00AC0237">
        <w:rPr>
          <w:rFonts w:ascii="Times New Roman" w:eastAsia="Times New Roman" w:hAnsi="Times New Roman" w:cs="Times New Roman"/>
          <w:sz w:val="20"/>
          <w:szCs w:val="20"/>
        </w:rPr>
        <w:t xml:space="preserve"> Score), diabetes mellitus, history of cardiovascular disease, stroke severity, BMI, regular alcohol consumption and smoking status; use of anti-inflammatory medication, use of antidepressant medication,</w:t>
      </w:r>
      <w:r w:rsidRPr="00AC023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C0237">
        <w:rPr>
          <w:rFonts w:ascii="Times New Roman" w:eastAsia="Times New Roman" w:hAnsi="Times New Roman" w:cs="Times New Roman"/>
          <w:sz w:val="20"/>
          <w:szCs w:val="20"/>
        </w:rPr>
        <w:t>*p&lt;0.05, **p&lt;0.01, ***p&lt;0.001</w:t>
      </w:r>
    </w:p>
    <w:p w:rsidR="00101880" w:rsidRPr="00AC0237" w:rsidRDefault="00101880" w:rsidP="00101880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AAF" w:rsidRDefault="00816AAF"/>
    <w:sectPr w:rsidR="0081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80"/>
    <w:rsid w:val="00101880"/>
    <w:rsid w:val="001F0238"/>
    <w:rsid w:val="0024054A"/>
    <w:rsid w:val="00816AAF"/>
    <w:rsid w:val="00C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340C7-EB94-4DDC-BAB0-9ED0E93C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880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8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880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880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880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880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880"/>
    <w:rPr>
      <w:rFonts w:ascii="Arial" w:eastAsia="Arial" w:hAnsi="Arial" w:cs="Arial"/>
      <w:sz w:val="40"/>
      <w:szCs w:val="4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880"/>
    <w:rPr>
      <w:rFonts w:ascii="Arial" w:eastAsia="Arial" w:hAnsi="Arial" w:cs="Arial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880"/>
    <w:rPr>
      <w:rFonts w:ascii="Arial" w:eastAsia="Arial" w:hAnsi="Arial" w:cs="Arial"/>
      <w:color w:val="434343"/>
      <w:sz w:val="28"/>
      <w:szCs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880"/>
    <w:rPr>
      <w:rFonts w:ascii="Arial" w:eastAsia="Arial" w:hAnsi="Arial" w:cs="Arial"/>
      <w:color w:val="666666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880"/>
    <w:rPr>
      <w:rFonts w:ascii="Arial" w:eastAsia="Arial" w:hAnsi="Arial" w:cs="Arial"/>
      <w:color w:val="66666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880"/>
    <w:rPr>
      <w:rFonts w:ascii="Arial" w:eastAsia="Arial" w:hAnsi="Arial" w:cs="Arial"/>
      <w:i/>
      <w:color w:val="666666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01880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101880"/>
    <w:rPr>
      <w:rFonts w:ascii="Arial" w:eastAsia="Arial" w:hAnsi="Arial" w:cs="Arial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880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101880"/>
    <w:rPr>
      <w:rFonts w:ascii="Arial" w:eastAsia="Arial" w:hAnsi="Arial" w:cs="Arial"/>
      <w:color w:val="666666"/>
      <w:sz w:val="30"/>
      <w:szCs w:val="30"/>
      <w:lang w:val="en-GB" w:eastAsia="en-GB"/>
    </w:rPr>
  </w:style>
  <w:style w:type="paragraph" w:styleId="Revision">
    <w:name w:val="Revision"/>
    <w:hidden/>
    <w:uiPriority w:val="99"/>
    <w:semiHidden/>
    <w:rsid w:val="00101880"/>
    <w:pPr>
      <w:spacing w:after="0" w:line="240" w:lineRule="auto"/>
    </w:pPr>
    <w:rPr>
      <w:rFonts w:ascii="Arial" w:eastAsia="Arial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18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880"/>
    <w:pPr>
      <w:spacing w:after="0" w:line="240" w:lineRule="auto"/>
    </w:pPr>
    <w:rPr>
      <w:rFonts w:ascii="Arial" w:eastAsia="Arial" w:hAnsi="Arial" w:cs="Arial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880"/>
    <w:rPr>
      <w:rFonts w:ascii="Arial" w:eastAsia="Arial" w:hAnsi="Arial" w:cs="Arial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8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880"/>
    <w:rPr>
      <w:rFonts w:ascii="Arial" w:eastAsia="Arial" w:hAnsi="Arial" w:cs="Arial"/>
      <w:b/>
      <w:bCs/>
      <w:sz w:val="20"/>
      <w:szCs w:val="20"/>
      <w:lang w:val="en-GB" w:eastAsia="en-GB"/>
    </w:rPr>
  </w:style>
  <w:style w:type="table" w:customStyle="1" w:styleId="3">
    <w:name w:val="3"/>
    <w:basedOn w:val="TableNormal"/>
    <w:rsid w:val="00101880"/>
    <w:pPr>
      <w:spacing w:after="0" w:line="240" w:lineRule="auto"/>
    </w:pPr>
    <w:rPr>
      <w:rFonts w:ascii="Arial" w:eastAsia="Arial" w:hAnsi="Arial" w:cs="Arial"/>
      <w:sz w:val="24"/>
      <w:szCs w:val="24"/>
      <w:lang w:val="en-GB" w:eastAsia="en-GB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101880"/>
    <w:pPr>
      <w:spacing w:after="0" w:line="276" w:lineRule="auto"/>
    </w:pPr>
    <w:rPr>
      <w:rFonts w:ascii="Arial" w:eastAsia="Arial" w:hAnsi="Arial" w:cs="Arial"/>
      <w:lang w:val="en-GB" w:eastAsia="en-GB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101880"/>
    <w:pPr>
      <w:spacing w:after="0" w:line="276" w:lineRule="auto"/>
    </w:pPr>
    <w:rPr>
      <w:rFonts w:ascii="Arial" w:eastAsia="Arial" w:hAnsi="Arial" w:cs="Arial"/>
      <w:lang w:val="en-GB" w:eastAsia="en-GB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880"/>
    <w:pPr>
      <w:spacing w:after="0" w:line="240" w:lineRule="auto"/>
    </w:pPr>
    <w:rPr>
      <w:rFonts w:ascii="Segoe UI" w:eastAsia="Arial" w:hAnsi="Segoe UI" w:cs="Segoe UI"/>
      <w:sz w:val="18"/>
      <w:szCs w:val="18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80"/>
    <w:rPr>
      <w:rFonts w:ascii="Segoe UI" w:eastAsia="Arial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018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88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01880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101880"/>
    <w:rPr>
      <w:rFonts w:ascii="Arial" w:eastAsia="Arial" w:hAnsi="Arial" w:cs="Arial"/>
      <w:lang w:val="en-GB" w:eastAsia="en-GB"/>
    </w:rPr>
  </w:style>
  <w:style w:type="character" w:styleId="PageNumber">
    <w:name w:val="page number"/>
    <w:basedOn w:val="DefaultParagraphFont"/>
    <w:uiPriority w:val="99"/>
    <w:semiHidden/>
    <w:unhideWhenUsed/>
    <w:rsid w:val="00101880"/>
  </w:style>
  <w:style w:type="paragraph" w:customStyle="1" w:styleId="Standard">
    <w:name w:val="Standard"/>
    <w:rsid w:val="001018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val="de-DE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PaperHelvet11berschriftFETT">
    <w:name w:val="Paper Helvet 11 Überschrift FETT"/>
    <w:rsid w:val="00101880"/>
    <w:pPr>
      <w:pBdr>
        <w:top w:val="nil"/>
        <w:left w:val="nil"/>
        <w:bottom w:val="nil"/>
        <w:right w:val="nil"/>
        <w:between w:val="nil"/>
        <w:bar w:val="nil"/>
      </w:pBdr>
      <w:spacing w:after="240" w:line="480" w:lineRule="auto"/>
      <w:jc w:val="both"/>
    </w:pPr>
    <w:rPr>
      <w:rFonts w:ascii="Helvetica" w:eastAsia="Arial Unicode MS" w:hAnsi="Helvetica" w:cs="Arial Unicode MS"/>
      <w:b/>
      <w:bCs/>
      <w:color w:val="000000"/>
      <w:u w:color="000000"/>
      <w:bdr w:val="nil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10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 B.</dc:creator>
  <cp:keywords/>
  <dc:description/>
  <cp:lastModifiedBy>Jeeva B.</cp:lastModifiedBy>
  <cp:revision>1</cp:revision>
  <dcterms:created xsi:type="dcterms:W3CDTF">2023-10-10T07:58:00Z</dcterms:created>
  <dcterms:modified xsi:type="dcterms:W3CDTF">2023-10-10T07:58:00Z</dcterms:modified>
</cp:coreProperties>
</file>