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document.xml" ContentType="application/vnd.openxmlformats-officedocument.wordprocessingml.document.main+xml"/>
  <Override PartName="/word/media/image1.png" ContentType="image/png"/>
  <Override PartName="/word/styles.xml" ContentType="application/vnd.openxmlformats-officedocument.wordprocessingml.styles+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bidi w:val="0"/>
        <w:jc w:val="left"/>
        <w:rPr>
          <w:rFonts w:ascii="Times New Roman" w:hAnsi="Times New Roman"/>
          <w:sz w:val="20"/>
          <w:szCs w:val="20"/>
        </w:rPr>
      </w:pPr>
      <w:r>
        <w:rPr>
          <w:rFonts w:ascii="Times New Roman" w:hAnsi="Times New Roman"/>
          <w:sz w:val="20"/>
          <w:szCs w:val="20"/>
        </w:rPr>
        <w:t>Dentition patterns and molecular diversity of Mastophorus muris (Gmelin, 1790) (Nematoda: Spiruroidea) supports a host-associated subdivision.</w:t>
      </w:r>
    </w:p>
    <w:p>
      <w:pPr>
        <w:pStyle w:val="Normal"/>
        <w:bidi w:val="0"/>
        <w:jc w:val="left"/>
        <w:rPr>
          <w:rFonts w:ascii="Times New Roman" w:hAnsi="Times New Roman"/>
          <w:sz w:val="20"/>
          <w:szCs w:val="20"/>
        </w:rPr>
      </w:pPr>
      <w:r>
        <w:rPr>
          <w:rFonts w:ascii="Times New Roman" w:hAnsi="Times New Roman"/>
          <w:sz w:val="20"/>
          <w:szCs w:val="20"/>
        </w:rPr>
      </w:r>
    </w:p>
    <w:p>
      <w:pPr>
        <w:pStyle w:val="Normal"/>
        <w:bidi w:val="0"/>
        <w:jc w:val="left"/>
        <w:rPr>
          <w:rFonts w:ascii="Times New Roman" w:hAnsi="Times New Roman"/>
          <w:sz w:val="20"/>
          <w:szCs w:val="20"/>
        </w:rPr>
      </w:pPr>
      <w:r>
        <w:rPr>
          <w:rFonts w:ascii="Times New Roman" w:hAnsi="Times New Roman"/>
          <w:sz w:val="20"/>
          <w:szCs w:val="20"/>
        </w:rPr>
        <w:t>Jost, Jenny; Hirzmann, Jörg; Ďureje, Ľudovít; Maaz, Denny; Martin, Peer; Stach, Thomas; Heitlinger, Emanuel and Jarquín-Díaz, Víctor Hugo</w:t>
      </w:r>
    </w:p>
    <w:p>
      <w:pPr>
        <w:pStyle w:val="Normal"/>
        <w:bidi w:val="0"/>
        <w:jc w:val="left"/>
        <w:rPr>
          <w:rFonts w:ascii="Times New Roman" w:hAnsi="Times New Roman"/>
          <w:sz w:val="20"/>
          <w:szCs w:val="20"/>
        </w:rPr>
      </w:pPr>
      <w:r>
        <w:rPr>
          <w:rFonts w:ascii="Times New Roman" w:hAnsi="Times New Roman"/>
          <w:sz w:val="20"/>
          <w:szCs w:val="20"/>
        </w:rPr>
      </w:r>
    </w:p>
    <w:p>
      <w:pPr>
        <w:pStyle w:val="Normal"/>
        <w:bidi w:val="0"/>
        <w:jc w:val="left"/>
        <w:rPr>
          <w:rFonts w:ascii="Times New Roman" w:hAnsi="Times New Roman"/>
          <w:sz w:val="20"/>
          <w:szCs w:val="20"/>
        </w:rPr>
      </w:pPr>
      <w:r>
        <w:rPr>
          <w:rFonts w:ascii="Times New Roman" w:hAnsi="Times New Roman"/>
          <w:sz w:val="20"/>
          <w:szCs w:val="20"/>
        </w:rPr>
        <w:t xml:space="preserve">Corresponding author: </w:t>
      </w:r>
    </w:p>
    <w:p>
      <w:pPr>
        <w:pStyle w:val="Normal"/>
        <w:bidi w:val="0"/>
        <w:jc w:val="left"/>
        <w:rPr>
          <w:rFonts w:ascii="Times New Roman" w:hAnsi="Times New Roman"/>
          <w:sz w:val="20"/>
          <w:szCs w:val="20"/>
        </w:rPr>
      </w:pPr>
      <w:r>
        <w:rPr>
          <w:rFonts w:ascii="Times New Roman" w:hAnsi="Times New Roman"/>
          <w:sz w:val="20"/>
          <w:szCs w:val="20"/>
        </w:rPr>
      </w:r>
    </w:p>
    <w:p>
      <w:pPr>
        <w:pStyle w:val="Normal"/>
        <w:bidi w:val="0"/>
        <w:jc w:val="left"/>
        <w:rPr>
          <w:rFonts w:ascii="Times New Roman" w:hAnsi="Times New Roman"/>
          <w:sz w:val="20"/>
          <w:szCs w:val="20"/>
        </w:rPr>
      </w:pPr>
      <w:r>
        <w:rPr>
          <w:rFonts w:ascii="Times New Roman" w:hAnsi="Times New Roman"/>
          <w:sz w:val="20"/>
          <w:szCs w:val="20"/>
        </w:rPr>
        <w:t>Víctor Hugo Jarquín-Díaz - vhjarquind@gmail.com / VictorHugo.JarquinDiaz@mdc-berlin.de</w:t>
      </w:r>
    </w:p>
    <w:p>
      <w:pPr>
        <w:pStyle w:val="Normal"/>
        <w:bidi w:val="0"/>
        <w:jc w:val="left"/>
        <w:rPr>
          <w:rFonts w:ascii="Times New Roman" w:hAnsi="Times New Roman"/>
          <w:sz w:val="20"/>
          <w:szCs w:val="20"/>
        </w:rPr>
      </w:pPr>
      <w:r>
        <w:rPr>
          <w:rFonts w:ascii="Times New Roman" w:hAnsi="Times New Roman"/>
          <w:sz w:val="20"/>
          <w:szCs w:val="20"/>
        </w:rPr>
      </w:r>
    </w:p>
    <w:p>
      <w:pPr>
        <w:pStyle w:val="Normal"/>
        <w:bidi w:val="0"/>
        <w:jc w:val="left"/>
        <w:rPr>
          <w:rFonts w:ascii="Times New Roman" w:hAnsi="Times New Roman"/>
          <w:sz w:val="20"/>
          <w:szCs w:val="20"/>
        </w:rPr>
      </w:pPr>
      <w:r>
        <w:rPr>
          <w:rFonts w:ascii="Times New Roman" w:hAnsi="Times New Roman"/>
          <w:sz w:val="20"/>
          <w:szCs w:val="20"/>
        </w:rPr>
        <w:t>Max-Delbrück-Center for Molecular Medicine in the Helmholtz Association (MDC). Robert-Rössle-Str. 10, 13125 Berlin, Germany</w:t>
      </w:r>
    </w:p>
    <w:p>
      <w:pPr>
        <w:pStyle w:val="Normal"/>
        <w:bidi w:val="0"/>
        <w:jc w:val="left"/>
        <w:rPr>
          <w:rFonts w:ascii="Times New Roman" w:hAnsi="Times New Roman"/>
          <w:sz w:val="20"/>
          <w:szCs w:val="20"/>
        </w:rPr>
      </w:pPr>
      <w:r>
        <w:rPr>
          <w:rFonts w:ascii="Times New Roman" w:hAnsi="Times New Roman"/>
          <w:sz w:val="20"/>
          <w:szCs w:val="20"/>
        </w:rPr>
      </w:r>
    </w:p>
    <w:p>
      <w:pPr>
        <w:pStyle w:val="TextBody"/>
        <w:bidi w:val="0"/>
        <w:spacing w:lineRule="auto" w:line="360" w:before="0" w:after="140"/>
        <w:jc w:val="both"/>
        <w:rPr>
          <w:rFonts w:ascii="Times New Roman" w:hAnsi="Times New Roman"/>
        </w:rPr>
      </w:pPr>
      <w: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6120130" cy="3933190"/>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6120130" cy="3933190"/>
                    </a:xfrm>
                    <a:prstGeom prst="rect">
                      <a:avLst/>
                    </a:prstGeom>
                  </pic:spPr>
                </pic:pic>
              </a:graphicData>
            </a:graphic>
          </wp:anchor>
        </w:drawing>
      </w:r>
      <w:r>
        <w:rPr>
          <w:rFonts w:ascii="Times New Roman" w:hAnsi="Times New Roman"/>
          <w:b/>
          <w:bCs/>
          <w:sz w:val="20"/>
          <w:szCs w:val="20"/>
        </w:rPr>
        <w:t>S</w:t>
      </w:r>
      <w:r>
        <w:rPr>
          <w:rFonts w:ascii="Times New Roman" w:hAnsi="Times New Roman"/>
          <w:b/>
          <w:bCs/>
          <w:sz w:val="20"/>
          <w:szCs w:val="20"/>
        </w:rPr>
        <w:t>upplementary Figure S</w:t>
      </w:r>
      <w:r>
        <w:rPr>
          <w:rFonts w:eastAsia="Noto Sans CJK SC Regular" w:cs="Noto Sans Devanagari" w:ascii="Times New Roman" w:hAnsi="Times New Roman"/>
          <w:b/>
          <w:bCs/>
          <w:color w:val="00000A"/>
          <w:kern w:val="0"/>
          <w:sz w:val="20"/>
          <w:szCs w:val="20"/>
          <w:lang w:val="en-US" w:eastAsia="zh-CN" w:bidi="hi-IN"/>
        </w:rPr>
        <w:t>1</w:t>
      </w:r>
      <w:r>
        <w:rPr>
          <w:rFonts w:eastAsia="Times New Roman" w:ascii="Times New Roman" w:hAnsi="Times New Roman"/>
          <w:b/>
          <w:bCs/>
          <w:sz w:val="20"/>
          <w:szCs w:val="20"/>
        </w:rPr>
        <w:t>:</w:t>
      </w:r>
      <w:r>
        <w:rPr>
          <w:rFonts w:ascii="Times New Roman" w:hAnsi="Times New Roman"/>
          <w:b/>
          <w:bCs/>
          <w:sz w:val="20"/>
          <w:szCs w:val="20"/>
        </w:rPr>
        <w:t xml:space="preserve"> </w:t>
      </w:r>
      <w:r>
        <w:rPr>
          <w:rFonts w:ascii="Times New Roman" w:hAnsi="Times New Roman"/>
          <w:b w:val="false"/>
          <w:bCs w:val="false"/>
          <w:sz w:val="20"/>
          <w:szCs w:val="20"/>
        </w:rPr>
        <w:t xml:space="preserve">Light micrographs of female </w:t>
      </w:r>
      <w:r>
        <w:rPr>
          <w:rFonts w:ascii="Times New Roman" w:hAnsi="Times New Roman"/>
          <w:b w:val="false"/>
          <w:bCs w:val="false"/>
          <w:i/>
          <w:sz w:val="20"/>
          <w:szCs w:val="20"/>
        </w:rPr>
        <w:t>M. muris</w:t>
      </w:r>
      <w:r>
        <w:rPr>
          <w:rFonts w:ascii="Times New Roman" w:hAnsi="Times New Roman"/>
          <w:b w:val="false"/>
          <w:bCs w:val="false"/>
          <w:sz w:val="20"/>
          <w:szCs w:val="20"/>
        </w:rPr>
        <w:t xml:space="preserve"> specimen from </w:t>
      </w:r>
      <w:r>
        <w:rPr>
          <w:rFonts w:ascii="Times New Roman" w:hAnsi="Times New Roman"/>
          <w:b w:val="false"/>
          <w:bCs w:val="false"/>
          <w:i/>
          <w:sz w:val="20"/>
          <w:szCs w:val="20"/>
        </w:rPr>
        <w:t>F. silvestris silvestris</w:t>
      </w:r>
      <w:r>
        <w:rPr>
          <w:rFonts w:ascii="Times New Roman" w:hAnsi="Times New Roman"/>
          <w:b w:val="false"/>
          <w:bCs w:val="false"/>
          <w:sz w:val="20"/>
          <w:szCs w:val="20"/>
        </w:rPr>
        <w:t xml:space="preserve">. (A) Whole worm showing the vulva position (black arrow) in the first third of the body and the anterior end (white arrow) with prominent trilobed pseudolabia (detail in box). (B) Lobes of one pseudolabium with cephalic papillae (cep) and dentition on the inner membrane. (C) Thick-shelled egg with embryo obtained from female by pressure. (D) Tail. </w:t>
      </w:r>
    </w:p>
    <w:sectPr>
      <w:type w:val="nextPage"/>
      <w:pgSz w:w="11906" w:h="16838"/>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ans">
    <w:altName w:val="Arial"/>
    <w:charset w:val="01"/>
    <w:family w:val="roman"/>
    <w:pitch w:val="variable"/>
  </w:font>
  <w:font w:name="Times New Roman">
    <w:charset w:val="01"/>
    <w:family w:val="roman"/>
    <w:pitch w:val="variable"/>
  </w:font>
</w:fonts>
</file>

<file path=word/settings.xml><?xml version="1.0" encoding="utf-8"?>
<w:settings xmlns:w="http://schemas.openxmlformats.org/wordprocessingml/2006/main">
  <w:zoom w:percent="224"/>
  <w:defaultTabStop w:val="709"/>
  <w:autoHyphenation w:val="true"/>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oto Serif CJK SC" w:cs="Lohit Devanagari"/>
        <w:kern w:val="2"/>
        <w:sz w:val="20"/>
        <w:szCs w:val="24"/>
        <w:lang w:val="en-US" w:eastAsia="zh-CN" w:bidi="hi-IN"/>
      </w:rPr>
    </w:rPrDefault>
    <w:pPrDefault>
      <w:pPr>
        <w:suppressAutoHyphens w:val="true"/>
      </w:pPr>
    </w:pPrDefault>
  </w:docDefaults>
  <w:style w:type="paragraph" w:styleId="Normal">
    <w:name w:val="Normal"/>
    <w:qFormat/>
    <w:pPr>
      <w:widowControl/>
      <w:suppressAutoHyphens w:val="true"/>
      <w:bidi w:val="0"/>
      <w:spacing w:before="0" w:after="0"/>
      <w:jc w:val="left"/>
    </w:pPr>
    <w:rPr>
      <w:rFonts w:ascii="Liberation Serif" w:hAnsi="Liberation Serif" w:eastAsia="Noto Serif CJK SC" w:cs="Lohit Devanagari"/>
      <w:color w:val="auto"/>
      <w:kern w:val="2"/>
      <w:sz w:val="24"/>
      <w:szCs w:val="24"/>
      <w:lang w:val="en-US" w:eastAsia="zh-CN" w:bidi="hi-IN"/>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fontTable" Target="fontTable.xml"/><Relationship Id="rId4"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3</TotalTime>
  <Application>LibreOffice/6.4.7.2$Linux_X86_64 LibreOffice_project/40$Build-2</Application>
  <Pages>1</Pages>
  <Words>127</Words>
  <Characters>838</Characters>
  <CharactersWithSpaces>961</CharactersWithSpaces>
  <Paragraphs>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2024-05-13T11:46:14Z</dcterms:created>
  <dc:creator/>
  <dc:description/>
  <dc:language>en-US</dc:language>
  <cp:lastModifiedBy/>
  <dcterms:modified xsi:type="dcterms:W3CDTF">2024-05-30T13:04:21Z</dcterms:modified>
  <cp:revision>2</cp:revision>
  <dc:subject/>
  <dc:title/>
</cp:coreProperties>
</file>