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lineRule="auto" w:line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>Supplementary Tables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/>
          <w:i w:val="false"/>
          <w:strike w:val="false"/>
          <w:dstrike w:val="false"/>
          <w:outline w:val="false"/>
          <w:shadow w:val="false"/>
          <w:sz w:val="20"/>
          <w:szCs w:val="20"/>
          <w:u w:val="none"/>
          <w:em w:val="none"/>
        </w:rPr>
        <w:t xml:space="preserve">Jost, Jenny;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0"/>
          <w:szCs w:val="20"/>
          <w:u w:val="none"/>
          <w:em w:val="none"/>
        </w:rPr>
        <w:t>Hirzmann, Jörg; Ďureje, Ľudovít; Maaz, Denny; Martin, Peer; Stach, Thomas; Heitlinger, Emanuel and Jarquín-Díaz, Víctor Hugo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outline w:val="false"/>
          <w:shadow w:val="false"/>
          <w:sz w:val="20"/>
          <w:szCs w:val="20"/>
          <w:u w:val="none"/>
          <w:em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0"/>
          <w:szCs w:val="20"/>
          <w:u w:val="none"/>
          <w:em w:val="none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0"/>
          <w:szCs w:val="20"/>
          <w:u w:val="none"/>
          <w:em w:val="none"/>
        </w:rPr>
        <w:t xml:space="preserve">Corresponding author: 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0"/>
          <w:szCs w:val="20"/>
          <w:u w:val="none"/>
          <w:em w:val="none"/>
        </w:rPr>
        <w:t>Víctor Hugo Jarquín-Díaz - vhjarquind@gmail.com / VictorHugo.JarquinDiaz@mdc-berlin.de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0"/>
          <w:szCs w:val="20"/>
          <w:u w:val="none"/>
          <w:em w:val="none"/>
        </w:rPr>
        <w:t>Max-Delbrück-Center for Molecular Medicine in the Helmholtz Association (MDC). Robert-Rössle-Str. 10, 13125 Berlin, Germany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</w:rPr>
      </w:pPr>
      <w:r>
        <w:rPr/>
      </w:r>
    </w:p>
    <w:p>
      <w:pPr>
        <w:pStyle w:val="TextBody"/>
        <w:bidi w:val="0"/>
        <w:spacing w:lineRule="auto" w:line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Supplementary Table 1: </w:t>
      </w:r>
      <w:r>
        <w:rPr>
          <w:rFonts w:eastAsia="Times New Roman" w:ascii="Times New Roman" w:hAnsi="Times New Roman"/>
          <w:b/>
          <w:bCs/>
          <w:sz w:val="20"/>
          <w:szCs w:val="20"/>
        </w:rPr>
        <w:t xml:space="preserve">Primer details used for PCR amplification of </w:t>
      </w:r>
      <w:r>
        <w:rPr>
          <w:rFonts w:eastAsia="Times New Roman" w:ascii="Times New Roman" w:hAnsi="Times New Roman"/>
          <w:b/>
          <w:bCs/>
          <w:i/>
          <w:sz w:val="20"/>
          <w:szCs w:val="20"/>
        </w:rPr>
        <w:t>M. muris</w:t>
      </w:r>
      <w:r>
        <w:rPr>
          <w:rFonts w:eastAsia="Times New Roman" w:ascii="Times New Roman" w:hAnsi="Times New Roman"/>
          <w:b/>
          <w:bCs/>
          <w:sz w:val="20"/>
          <w:szCs w:val="20"/>
        </w:rPr>
        <w:t xml:space="preserve"> for different genetic regions.</w:t>
      </w:r>
    </w:p>
    <w:tbl>
      <w:tblPr>
        <w:tblW w:w="10886" w:type="dxa"/>
        <w:jc w:val="left"/>
        <w:tblInd w:w="159" w:type="dxa"/>
        <w:tblCellMar>
          <w:top w:w="0" w:type="dxa"/>
          <w:left w:w="29" w:type="dxa"/>
          <w:bottom w:w="0" w:type="dxa"/>
          <w:right w:w="29" w:type="dxa"/>
        </w:tblCellMar>
      </w:tblPr>
      <w:tblGrid>
        <w:gridCol w:w="1990"/>
        <w:gridCol w:w="3616"/>
        <w:gridCol w:w="1269"/>
        <w:gridCol w:w="2212"/>
        <w:gridCol w:w="1799"/>
      </w:tblGrid>
      <w:tr>
        <w:trPr>
          <w:trHeight w:val="447" w:hRule="atLeast"/>
        </w:trPr>
        <w:tc>
          <w:tcPr>
            <w:tcW w:w="199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Primer name</w:t>
            </w:r>
          </w:p>
        </w:tc>
        <w:tc>
          <w:tcPr>
            <w:tcW w:w="361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Sequence (5'-3')</w:t>
            </w:r>
          </w:p>
        </w:tc>
        <w:tc>
          <w:tcPr>
            <w:tcW w:w="126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Gene region</w:t>
            </w:r>
          </w:p>
        </w:tc>
        <w:tc>
          <w:tcPr>
            <w:tcW w:w="2212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Amplicon size [bp]</w:t>
            </w:r>
          </w:p>
        </w:tc>
        <w:tc>
          <w:tcPr>
            <w:tcW w:w="179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Reference</w:t>
            </w:r>
          </w:p>
        </w:tc>
      </w:tr>
      <w:tr>
        <w:trPr>
          <w:trHeight w:val="369" w:hRule="atLeast"/>
        </w:trPr>
        <w:tc>
          <w:tcPr>
            <w:tcW w:w="1990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Nem_18S_F</w:t>
            </w:r>
          </w:p>
        </w:tc>
        <w:tc>
          <w:tcPr>
            <w:tcW w:w="3616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CGCGAATRGCTCATTACAACAGC</w:t>
            </w:r>
          </w:p>
        </w:tc>
        <w:tc>
          <w:tcPr>
            <w:tcW w:w="126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18S</w:t>
            </w:r>
          </w:p>
        </w:tc>
        <w:tc>
          <w:tcPr>
            <w:tcW w:w="2212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~815</w:t>
            </w:r>
          </w:p>
        </w:tc>
        <w:tc>
          <w:tcPr>
            <w:tcW w:w="179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Floyd et al. (2005)</w:t>
            </w:r>
          </w:p>
        </w:tc>
      </w:tr>
      <w:tr>
        <w:trPr>
          <w:trHeight w:val="369" w:hRule="atLeast"/>
        </w:trPr>
        <w:tc>
          <w:tcPr>
            <w:tcW w:w="1990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Nem_18S_R</w:t>
            </w:r>
          </w:p>
        </w:tc>
        <w:tc>
          <w:tcPr>
            <w:tcW w:w="3616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GGGCGGTATCTGATCGCC</w:t>
            </w:r>
          </w:p>
        </w:tc>
        <w:tc>
          <w:tcPr>
            <w:tcW w:w="126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12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1990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Mm527_F</w:t>
            </w:r>
          </w:p>
        </w:tc>
        <w:tc>
          <w:tcPr>
            <w:tcW w:w="3616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CATTGGACGAGAACTGGGCTC</w:t>
            </w:r>
          </w:p>
        </w:tc>
        <w:tc>
          <w:tcPr>
            <w:tcW w:w="126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18S </w:t>
            </w:r>
          </w:p>
        </w:tc>
        <w:tc>
          <w:tcPr>
            <w:tcW w:w="2212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~1.200</w:t>
            </w:r>
          </w:p>
        </w:tc>
        <w:tc>
          <w:tcPr>
            <w:tcW w:w="179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Newly designed</w:t>
            </w:r>
          </w:p>
        </w:tc>
      </w:tr>
      <w:tr>
        <w:trPr>
          <w:trHeight w:val="369" w:hRule="atLeast"/>
        </w:trPr>
        <w:tc>
          <w:tcPr>
            <w:tcW w:w="1990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Mm1514_R</w:t>
            </w:r>
          </w:p>
        </w:tc>
        <w:tc>
          <w:tcPr>
            <w:tcW w:w="3616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TGGGACACCGTTGKTACATG</w:t>
            </w:r>
          </w:p>
        </w:tc>
        <w:tc>
          <w:tcPr>
            <w:tcW w:w="126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12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1990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Nem_ITS+_NC5_F</w:t>
            </w:r>
          </w:p>
        </w:tc>
        <w:tc>
          <w:tcPr>
            <w:tcW w:w="3616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GTAGGTGAACCTGCGGAAGGATCATT</w:t>
            </w:r>
          </w:p>
        </w:tc>
        <w:tc>
          <w:tcPr>
            <w:tcW w:w="126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ITS, 5.8S and ITS2</w:t>
            </w:r>
          </w:p>
        </w:tc>
        <w:tc>
          <w:tcPr>
            <w:tcW w:w="2212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~1.100</w:t>
            </w:r>
          </w:p>
        </w:tc>
        <w:tc>
          <w:tcPr>
            <w:tcW w:w="179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Gasser et al. (1995)</w:t>
            </w:r>
          </w:p>
        </w:tc>
      </w:tr>
      <w:tr>
        <w:trPr>
          <w:trHeight w:val="369" w:hRule="atLeast"/>
        </w:trPr>
        <w:tc>
          <w:tcPr>
            <w:tcW w:w="1990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Nem_ITS+_NC2_R</w:t>
            </w:r>
          </w:p>
        </w:tc>
        <w:tc>
          <w:tcPr>
            <w:tcW w:w="3616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TTAGTTTCTTTTCCTCCGCT</w:t>
            </w:r>
          </w:p>
        </w:tc>
        <w:tc>
          <w:tcPr>
            <w:tcW w:w="126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12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1990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JB3 (NT-COI_239_F)</w:t>
            </w:r>
          </w:p>
        </w:tc>
        <w:tc>
          <w:tcPr>
            <w:tcW w:w="3616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TTTTTTGGGCATCCTGAGGTTTAT</w:t>
            </w:r>
          </w:p>
        </w:tc>
        <w:tc>
          <w:tcPr>
            <w:tcW w:w="126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COI</w:t>
            </w:r>
          </w:p>
        </w:tc>
        <w:tc>
          <w:tcPr>
            <w:tcW w:w="2212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~359</w:t>
            </w:r>
          </w:p>
        </w:tc>
        <w:tc>
          <w:tcPr>
            <w:tcW w:w="179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Bowles et al. (1993)</w:t>
            </w:r>
          </w:p>
        </w:tc>
      </w:tr>
      <w:tr>
        <w:trPr>
          <w:trHeight w:val="369" w:hRule="atLeast"/>
        </w:trPr>
        <w:tc>
          <w:tcPr>
            <w:tcW w:w="1990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JB4.5 (NT-COI_240_R)</w:t>
            </w:r>
          </w:p>
        </w:tc>
        <w:tc>
          <w:tcPr>
            <w:tcW w:w="3616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TAAAGAAAGAACATAATGAAAATG</w:t>
            </w:r>
          </w:p>
        </w:tc>
        <w:tc>
          <w:tcPr>
            <w:tcW w:w="126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12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369" w:hRule="atLeast"/>
        </w:trPr>
        <w:tc>
          <w:tcPr>
            <w:tcW w:w="1990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NemCOIintF</w:t>
            </w:r>
          </w:p>
        </w:tc>
        <w:tc>
          <w:tcPr>
            <w:tcW w:w="3616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TGATTGGTGGTTTTGGTAA </w:t>
            </w:r>
          </w:p>
        </w:tc>
        <w:tc>
          <w:tcPr>
            <w:tcW w:w="126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COI</w:t>
            </w:r>
          </w:p>
        </w:tc>
        <w:tc>
          <w:tcPr>
            <w:tcW w:w="2212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~650</w:t>
            </w:r>
          </w:p>
        </w:tc>
        <w:tc>
          <w:tcPr>
            <w:tcW w:w="179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Casiraghi et al. (2001)</w:t>
            </w:r>
          </w:p>
        </w:tc>
      </w:tr>
      <w:tr>
        <w:trPr>
          <w:trHeight w:val="369" w:hRule="atLeast"/>
        </w:trPr>
        <w:tc>
          <w:tcPr>
            <w:tcW w:w="1990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NemCOIintR</w:t>
            </w:r>
          </w:p>
        </w:tc>
        <w:tc>
          <w:tcPr>
            <w:tcW w:w="3616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ATAAGTACGAGTATCAATATC</w:t>
            </w:r>
          </w:p>
        </w:tc>
        <w:tc>
          <w:tcPr>
            <w:tcW w:w="126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212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99" w:type="dxa"/>
            <w:tcBorders/>
            <w:tcMar>
              <w:left w:w="30" w:type="dxa"/>
              <w:right w:w="30" w:type="dxa"/>
            </w:tcMar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/>
      </w:pPr>
      <w:r>
        <w:rPr/>
      </w:r>
    </w:p>
    <w:p>
      <w:pPr>
        <w:pStyle w:val="TextBody"/>
        <w:bidi w:val="0"/>
        <w:spacing w:lineRule="auto" w:line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Supplementary Table 2: </w:t>
      </w:r>
      <w:r>
        <w:rPr>
          <w:rFonts w:eastAsia="Times New Roman" w:ascii="Times New Roman" w:hAnsi="Times New Roman"/>
          <w:b/>
          <w:bCs/>
          <w:sz w:val="20"/>
          <w:szCs w:val="20"/>
        </w:rPr>
        <w:t>Composition of PCR reaction and cycler conditions for each primer pair.</w:t>
      </w:r>
    </w:p>
    <w:tbl>
      <w:tblPr>
        <w:tblW w:w="13144" w:type="dxa"/>
        <w:jc w:val="left"/>
        <w:tblInd w:w="117" w:type="dxa"/>
        <w:tblCellMar>
          <w:top w:w="0" w:type="dxa"/>
          <w:left w:w="30" w:type="dxa"/>
          <w:bottom w:w="0" w:type="dxa"/>
          <w:right w:w="30" w:type="dxa"/>
        </w:tblCellMar>
      </w:tblPr>
      <w:tblGrid>
        <w:gridCol w:w="2692"/>
        <w:gridCol w:w="1077"/>
        <w:gridCol w:w="548"/>
        <w:gridCol w:w="462"/>
        <w:gridCol w:w="1086"/>
        <w:gridCol w:w="548"/>
        <w:gridCol w:w="462"/>
        <w:gridCol w:w="1077"/>
        <w:gridCol w:w="548"/>
        <w:gridCol w:w="462"/>
        <w:gridCol w:w="1086"/>
        <w:gridCol w:w="548"/>
        <w:gridCol w:w="462"/>
        <w:gridCol w:w="1077"/>
        <w:gridCol w:w="548"/>
        <w:gridCol w:w="461"/>
      </w:tblGrid>
      <w:tr>
        <w:trPr>
          <w:trHeight w:val="340" w:hRule="atLeast"/>
        </w:trPr>
        <w:tc>
          <w:tcPr>
            <w:tcW w:w="269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Primer name</w:t>
            </w:r>
          </w:p>
        </w:tc>
        <w:tc>
          <w:tcPr>
            <w:tcW w:w="2087" w:type="dxa"/>
            <w:gridSpan w:val="3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Nem_18S</w:t>
            </w:r>
          </w:p>
        </w:tc>
        <w:tc>
          <w:tcPr>
            <w:tcW w:w="2096" w:type="dxa"/>
            <w:gridSpan w:val="3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Mm527_1514</w:t>
            </w:r>
          </w:p>
        </w:tc>
        <w:tc>
          <w:tcPr>
            <w:tcW w:w="2087" w:type="dxa"/>
            <w:gridSpan w:val="3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Nem_ITS+</w:t>
            </w:r>
          </w:p>
        </w:tc>
        <w:tc>
          <w:tcPr>
            <w:tcW w:w="2096" w:type="dxa"/>
            <w:gridSpan w:val="3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NT_COI</w:t>
            </w:r>
          </w:p>
        </w:tc>
        <w:tc>
          <w:tcPr>
            <w:tcW w:w="2086" w:type="dxa"/>
            <w:gridSpan w:val="3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NemCOIint</w:t>
            </w:r>
          </w:p>
        </w:tc>
      </w:tr>
      <w:tr>
        <w:trPr>
          <w:trHeight w:val="340" w:hRule="atLeast"/>
        </w:trPr>
        <w:tc>
          <w:tcPr>
            <w:tcW w:w="269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Mastermix conditions [20µl]</w:t>
            </w:r>
          </w:p>
        </w:tc>
        <w:tc>
          <w:tcPr>
            <w:tcW w:w="10452" w:type="dxa"/>
            <w:gridSpan w:val="15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Final concentration ; Volume [µl] </w:t>
            </w:r>
          </w:p>
        </w:tc>
      </w:tr>
      <w:tr>
        <w:trPr>
          <w:trHeight w:val="340" w:hRule="atLeast"/>
        </w:trPr>
        <w:tc>
          <w:tcPr>
            <w:tcW w:w="269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dH2O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13.3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12.9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12.9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11.7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9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12.9</w:t>
            </w:r>
          </w:p>
        </w:tc>
      </w:tr>
      <w:tr>
        <w:trPr>
          <w:trHeight w:val="340" w:hRule="atLeast"/>
        </w:trPr>
        <w:tc>
          <w:tcPr>
            <w:tcW w:w="269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10x DreamTaq Buffer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9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340" w:hRule="atLeast"/>
        </w:trPr>
        <w:tc>
          <w:tcPr>
            <w:tcW w:w="269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dNTPS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 mM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 mM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 mM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 mM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 mM</w:t>
            </w:r>
          </w:p>
        </w:tc>
        <w:tc>
          <w:tcPr>
            <w:tcW w:w="1009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340" w:hRule="atLeast"/>
        </w:trPr>
        <w:tc>
          <w:tcPr>
            <w:tcW w:w="269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Forward primer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 µM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 µM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 µM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 µM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 µM</w:t>
            </w:r>
          </w:p>
        </w:tc>
        <w:tc>
          <w:tcPr>
            <w:tcW w:w="1009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340" w:hRule="atLeast"/>
        </w:trPr>
        <w:tc>
          <w:tcPr>
            <w:tcW w:w="269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Reverse Primer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 µM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 µM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 µM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 µM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 µM</w:t>
            </w:r>
          </w:p>
        </w:tc>
        <w:tc>
          <w:tcPr>
            <w:tcW w:w="1009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340" w:hRule="atLeast"/>
        </w:trPr>
        <w:tc>
          <w:tcPr>
            <w:tcW w:w="269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MgCl2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 mM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9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>
        <w:trPr>
          <w:trHeight w:val="340" w:hRule="atLeast"/>
        </w:trPr>
        <w:tc>
          <w:tcPr>
            <w:tcW w:w="269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DreamTaq DNA Polymerase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0.025 U/µl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0.1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0.025 U/µl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0.1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0.025 U/µl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0.1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0.025 U/µl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0.1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0.025 U/µl</w:t>
            </w:r>
          </w:p>
        </w:tc>
        <w:tc>
          <w:tcPr>
            <w:tcW w:w="1009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0.1</w:t>
            </w:r>
          </w:p>
        </w:tc>
      </w:tr>
      <w:tr>
        <w:trPr>
          <w:trHeight w:val="340" w:hRule="atLeast"/>
        </w:trPr>
        <w:tc>
          <w:tcPr>
            <w:tcW w:w="269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Template DNA 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9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340" w:hRule="atLeast"/>
        </w:trPr>
        <w:tc>
          <w:tcPr>
            <w:tcW w:w="269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Cycler conditions</w:t>
            </w:r>
          </w:p>
        </w:tc>
        <w:tc>
          <w:tcPr>
            <w:tcW w:w="10452" w:type="dxa"/>
            <w:gridSpan w:val="15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Time [min]; Temperature [C°]; Cycles </w:t>
            </w:r>
          </w:p>
        </w:tc>
      </w:tr>
      <w:tr>
        <w:trPr>
          <w:trHeight w:val="340" w:hRule="atLeast"/>
        </w:trPr>
        <w:tc>
          <w:tcPr>
            <w:tcW w:w="269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Initial activation step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05:00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46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05:00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46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01:00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46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10:00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46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03:00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46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269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Denaturation step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00:30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462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00:30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462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00:30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462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00:30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462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00:45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46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>
        <w:trPr>
          <w:trHeight w:val="340" w:hRule="atLeast"/>
        </w:trPr>
        <w:tc>
          <w:tcPr>
            <w:tcW w:w="269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Annealing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00:30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462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00:30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462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00:30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462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00:30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62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00:45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46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269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Extension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01:00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62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01:00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62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00:30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62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00:30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62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01:30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6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269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Final extension step</w:t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10:00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6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10:00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6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07:00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6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10:00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62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7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10:00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6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TextBody"/>
        <w:bidi w:val="0"/>
        <w:spacing w:lineRule="auto" w:line="360"/>
        <w:jc w:val="both"/>
        <w:rPr>
          <w:rFonts w:ascii="Times New Roman" w:hAnsi="Times New Roman"/>
        </w:rPr>
      </w:pPr>
      <w:bookmarkStart w:id="0" w:name="_Ref11835455"/>
      <w:r>
        <w:rPr>
          <w:rFonts w:ascii="Times New Roman" w:hAnsi="Times New Roman"/>
          <w:b/>
          <w:bCs/>
          <w:sz w:val="20"/>
          <w:szCs w:val="20"/>
        </w:rPr>
        <w:t>Supplementary Table 3: Nematode</w:t>
      </w:r>
      <w:bookmarkEnd w:id="0"/>
      <w:r>
        <w:rPr>
          <w:rFonts w:eastAsia="Times New Roman" w:ascii="Times New Roman" w:hAnsi="Times New Roman"/>
          <w:b/>
          <w:bCs/>
          <w:sz w:val="20"/>
          <w:szCs w:val="20"/>
        </w:rPr>
        <w:t xml:space="preserve"> reference sequences from different gene regions available in NCBI used in phylogenetic analyses.</w:t>
      </w:r>
    </w:p>
    <w:tbl>
      <w:tblPr>
        <w:tblW w:w="14077" w:type="dxa"/>
        <w:jc w:val="left"/>
        <w:tblInd w:w="233" w:type="dxa"/>
        <w:tblCellMar>
          <w:top w:w="0" w:type="dxa"/>
          <w:left w:w="30" w:type="dxa"/>
          <w:bottom w:w="0" w:type="dxa"/>
          <w:right w:w="30" w:type="dxa"/>
        </w:tblCellMar>
      </w:tblPr>
      <w:tblGrid>
        <w:gridCol w:w="3337"/>
        <w:gridCol w:w="2336"/>
        <w:gridCol w:w="1289"/>
        <w:gridCol w:w="1278"/>
        <w:gridCol w:w="1289"/>
        <w:gridCol w:w="2817"/>
        <w:gridCol w:w="1731"/>
      </w:tblGrid>
      <w:tr>
        <w:trPr>
          <w:trHeight w:val="388" w:hRule="atLeast"/>
        </w:trPr>
        <w:tc>
          <w:tcPr>
            <w:tcW w:w="333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</w:rPr>
              <w:t>Species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Host species</w:t>
            </w:r>
          </w:p>
        </w:tc>
        <w:tc>
          <w:tcPr>
            <w:tcW w:w="128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Location</w:t>
            </w:r>
          </w:p>
        </w:tc>
        <w:tc>
          <w:tcPr>
            <w:tcW w:w="127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Gene region</w:t>
            </w:r>
          </w:p>
        </w:tc>
        <w:tc>
          <w:tcPr>
            <w:tcW w:w="128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Lenght (bp)</w:t>
            </w:r>
          </w:p>
        </w:tc>
        <w:tc>
          <w:tcPr>
            <w:tcW w:w="281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GenBank accession no.</w:t>
            </w:r>
          </w:p>
        </w:tc>
        <w:tc>
          <w:tcPr>
            <w:tcW w:w="173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Reference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Dirofilaria immitis 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Culicidae sp.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1329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AF182647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Watts et al. (1999)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Dirofilaria repens dog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Canis familiaris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India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823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MG780293 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Pradeep et al. (2018)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Dirofilaria repens HS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Homo sapiens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Japan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1744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AB973229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Suzuki et al. (2015)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Gongylonema neoplasticum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Rattus norvegicus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Thailand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1756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LC331000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Setsuda et al. (2018)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Gongylonema pulchrum 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Saimiri boliviensis 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Japan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1756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AB495401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Halajian et al. (2010)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Mastophorus muris rat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Rattus norvegicus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South Africa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1134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MG356473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Julius, et al. (2018)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Mastophorus muris wildcat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Felis silvestris silvestris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Germany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1756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MG818763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Present study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Mastophorus muris BER008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Apodemus flavicollis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Germany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779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MN08629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Present study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Protospirura sp. 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Mastomys coucha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South Africa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1677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KY462830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Julius, et al. (2018)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Gongylonema sp. FE2012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Otus scops 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Spain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699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JX401925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Esperon et al. (2013)</w:t>
            </w:r>
          </w:p>
        </w:tc>
      </w:tr>
      <w:tr>
        <w:trPr>
          <w:trHeight w:val="256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Dirofilaria immitis 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Canis familiaris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Korea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COI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441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AF181893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Lee et al. unpublished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Dirofilaria immitis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Canis familiaris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Australia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COI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858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AJ537512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Hu et al. (2003)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Dirofilaria repens HS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Homo sapiens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Japan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COI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715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AB973225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Suzuki et al. (2015)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Gonyglynema neoplasticum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Rattus norvegicus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Thailand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COI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818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LC331040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Setsuda et al. (2018)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Gongylonema pulchrum 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Saimiri sciureus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Japan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COI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AB513730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Makouloutou et al. (2013)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Mastophorus muris rat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Rattus norvegicus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South Africa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COI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398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MG386206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Julius, et al. (2018)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Mastophorus muris BER008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Apodemus flavicollis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Germany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COI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804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MK867480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Present study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Mastophorus muris wildcat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Felis silvestris silvestris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Germany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COI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858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MG821081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Present study</w:t>
            </w:r>
          </w:p>
        </w:tc>
      </w:tr>
      <w:tr>
        <w:trPr>
          <w:trHeight w:val="567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Mastophorus muris Sigmodon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Sigmodon hispidus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COI 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710 / 710 / 655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MH782850 / MH782851 /MH782852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Thompson et al. (2019)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Protospirura muricola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Gorilla sp.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Central African Republic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COI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591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KP760207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Lefoulon et al. (2015)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Protospirura muricola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Gorilla gorilla</w:t>
            </w:r>
          </w:p>
        </w:tc>
        <w:tc>
          <w:tcPr>
            <w:tcW w:w="128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Cameroon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COI</w:t>
            </w:r>
          </w:p>
        </w:tc>
        <w:tc>
          <w:tcPr>
            <w:tcW w:w="128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474</w:t>
            </w:r>
          </w:p>
        </w:tc>
        <w:tc>
          <w:tcPr>
            <w:tcW w:w="281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MN890122/ MN890123/ MN890124</w:t>
            </w:r>
          </w:p>
        </w:tc>
        <w:tc>
          <w:tcPr>
            <w:tcW w:w="173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Gaillard et al., (2020)</w:t>
            </w:r>
          </w:p>
        </w:tc>
      </w:tr>
      <w:tr>
        <w:trPr>
          <w:trHeight w:val="567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Protospirura sp. 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Cercopithecus nictitans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Cameroon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COI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474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MN890114/ MN890093/ MN890094</w:t>
            </w:r>
          </w:p>
        </w:tc>
        <w:tc>
          <w:tcPr>
            <w:tcW w:w="173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Gaillard et al., (2020)</w:t>
            </w:r>
          </w:p>
        </w:tc>
      </w:tr>
      <w:tr>
        <w:trPr>
          <w:trHeight w:val="256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Dirofilaria immitis 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Canis familiaris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Taiwan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1132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AF217800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Mar et al. (2002)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Dirofilaria immitis solgi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Canis familiaris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Iran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1132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KY863453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Solgi et al. (2018)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Dirofilaria repens HS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Homo sapiens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Japan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1351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AB973229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Suzuki et al. (2015)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Dirofilaria repens DR2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Thailand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AY621480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Nuchprayoon et al. unpublished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Gonyglynema neoplasticum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Rattus norvegicus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Thailand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1351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LC331000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Setsuda et al. (2018)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Gongylonema pulchrum 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Saimiri boliviensis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Japan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1351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AB495401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Halajian et al. (2010)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Mastophorus muris wildcat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Felis silvestris silvestris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Germany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1351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MG818763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Present study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Protospirura sp. S19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Rattus rattus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Spain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JF514771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Feliu, C. unpublished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Protospirura sp. S17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Rattus rattus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Spain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888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JF514769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Feliu, C. unpublished</w:t>
            </w:r>
          </w:p>
        </w:tc>
      </w:tr>
      <w:tr>
        <w:trPr>
          <w:trHeight w:val="388" w:hRule="atLeast"/>
        </w:trPr>
        <w:tc>
          <w:tcPr>
            <w:tcW w:w="333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Protospirura sp. S45</w:t>
            </w:r>
          </w:p>
        </w:tc>
        <w:tc>
          <w:tcPr>
            <w:tcW w:w="2336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Rattus rattus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Spain</w:t>
            </w:r>
          </w:p>
        </w:tc>
        <w:tc>
          <w:tcPr>
            <w:tcW w:w="127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ITS</w:t>
            </w:r>
          </w:p>
        </w:tc>
        <w:tc>
          <w:tcPr>
            <w:tcW w:w="128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2817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JF514770</w:t>
            </w:r>
          </w:p>
        </w:tc>
        <w:tc>
          <w:tcPr>
            <w:tcW w:w="1731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Feliu, C. unpublished</w:t>
            </w:r>
          </w:p>
        </w:tc>
      </w:tr>
      <w:tr>
        <w:trPr>
          <w:trHeight w:val="256" w:hRule="atLeast"/>
        </w:trPr>
        <w:tc>
          <w:tcPr>
            <w:tcW w:w="333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References (In order of appearance)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17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31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14077" w:type="dxa"/>
            <w:gridSpan w:val="7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Watts, K. J., Courtney, C. H., &amp; Reddy, G. R. (1999). Development of a PCR-and probe-based test for the sensitive and specific detection of the dog heartworm, Dirofilaria immitis, in its mosquito intermediate host. Molecular and cellular probes, 13(6), 425-430.</w:t>
            </w:r>
          </w:p>
        </w:tc>
      </w:tr>
      <w:tr>
        <w:trPr>
          <w:trHeight w:val="567" w:hRule="atLeast"/>
        </w:trPr>
        <w:tc>
          <w:tcPr>
            <w:tcW w:w="14077" w:type="dxa"/>
            <w:gridSpan w:val="7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Pradeep, R. K., Nimisha, M., Pakideery, V., Johns, J., Chandy, G., Nair, S., ... &amp; Ravindran, R. (2019). Whether Dirofilaria repens parasites from South India belong to zoonotic Candidatus Dirofilaria hongkongensis (Dirofilaria sp. hongkongensis)?. Infection, Genetics and Evolution, 67, 121-125.</w:t>
            </w:r>
          </w:p>
        </w:tc>
      </w:tr>
      <w:tr>
        <w:trPr>
          <w:trHeight w:val="388" w:hRule="atLeast"/>
        </w:trPr>
        <w:tc>
          <w:tcPr>
            <w:tcW w:w="14077" w:type="dxa"/>
            <w:gridSpan w:val="7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Suzuki, J., Kobayashi, S., Okata, U., Matsuzaki, H., Mori, M., Chen, K. R., &amp; Iwata, S. (2015). Molecular analysis of Dirofilaria repens removed from a subcutaneous nodule in a Japanese woman after a tour to Europe. Parasite, 22.</w:t>
            </w:r>
          </w:p>
        </w:tc>
      </w:tr>
      <w:tr>
        <w:trPr>
          <w:trHeight w:val="567" w:hRule="atLeast"/>
        </w:trPr>
        <w:tc>
          <w:tcPr>
            <w:tcW w:w="14077" w:type="dxa"/>
            <w:gridSpan w:val="7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Setsuda, A., Ribas, A., Chaisiri, K., Morand, S., Chou, M., Malbas, F., ... &amp; Sato, H. (2018). Molecular genetic diversity of Gongylonema neoplasticum (Fibiger &amp; Ditlevsen, 1914)(Spirurida: Gongylonematidae) from rodents in Southeast Asia. Systematic parasitology, 95(2), 235-247.</w:t>
            </w:r>
          </w:p>
        </w:tc>
      </w:tr>
      <w:tr>
        <w:trPr>
          <w:trHeight w:val="567" w:hRule="atLeast"/>
        </w:trPr>
        <w:tc>
          <w:tcPr>
            <w:tcW w:w="14077" w:type="dxa"/>
            <w:gridSpan w:val="7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Halajian, A., Eslami, A., Salehi, N., Ashrafi-Helan, J., &amp; Sato, H. (2010). Incidence and genetic characterization of Gongylonema pulchrum in cattle slaughtered in Mazandaran Province, northern Iran. Iranian journal of parasitology, 5(2), 10.</w:t>
            </w:r>
          </w:p>
        </w:tc>
      </w:tr>
      <w:tr>
        <w:trPr>
          <w:trHeight w:val="567" w:hRule="atLeast"/>
        </w:trPr>
        <w:tc>
          <w:tcPr>
            <w:tcW w:w="14077" w:type="dxa"/>
            <w:gridSpan w:val="7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Julius, R. S., Schwan, E. V., &amp; Chimimba, C. T. (2018). Molecular characterization of cosmopolitan and potentially co-invasive helminths of commensal, murid rodents in Gauteng Province, South Africa. Parasitology research, 117(6), 1729-1736.</w:t>
            </w:r>
          </w:p>
        </w:tc>
      </w:tr>
      <w:tr>
        <w:trPr>
          <w:trHeight w:val="567" w:hRule="atLeast"/>
        </w:trPr>
        <w:tc>
          <w:tcPr>
            <w:tcW w:w="14077" w:type="dxa"/>
            <w:gridSpan w:val="7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Lefoulon, E., Bain, O., Bourret, J., Junker, K., Guerrero, R., Cañizales, I., ... &amp; Martin, C. (2015). Shaking the tree: multi-locus sequence typing usurps current onchocercid (filarial nematode) phylogeny. PLoS neglected tropical diseases, 9(11), e0004233.</w:t>
            </w:r>
          </w:p>
        </w:tc>
      </w:tr>
      <w:tr>
        <w:trPr>
          <w:trHeight w:val="388" w:hRule="atLeast"/>
        </w:trPr>
        <w:tc>
          <w:tcPr>
            <w:tcW w:w="14077" w:type="dxa"/>
            <w:gridSpan w:val="7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Perera, A., Maia, J. P. M. C., Jorge, F., &amp; Harris, D. J. (2013). Molecular screening of nematodes in lacertid lizards from the Iberian Peninsula and Balearic Islands using 18S rRNA sequences. Journal of Helminthology, 87(2), 189.</w:t>
            </w:r>
          </w:p>
        </w:tc>
      </w:tr>
      <w:tr>
        <w:trPr>
          <w:trHeight w:val="388" w:hRule="atLeast"/>
        </w:trPr>
        <w:tc>
          <w:tcPr>
            <w:tcW w:w="14077" w:type="dxa"/>
            <w:gridSpan w:val="7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Esperón, F., Martín, M. P., Lopes, F., Orejas, P., Carrero, L., Muñoz, M. J., &amp; Alonso, R. (2013). Gongylonema sp. infection in the scops owl (Otus scops). Parasitology international, 62(6), 502-504.</w:t>
            </w:r>
          </w:p>
        </w:tc>
      </w:tr>
      <w:tr>
        <w:trPr>
          <w:trHeight w:val="388" w:hRule="atLeast"/>
        </w:trPr>
        <w:tc>
          <w:tcPr>
            <w:tcW w:w="14077" w:type="dxa"/>
            <w:gridSpan w:val="7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Hu, M., Gasser, R. B., El-Osta, Y. A., &amp; Chilton, N. B. (2003). Structure and organization of the mitochondrial genome of the canine heartworm, Dirofilaria immitis. Parasitology, 127(1), 37.</w:t>
            </w:r>
          </w:p>
        </w:tc>
      </w:tr>
      <w:tr>
        <w:trPr>
          <w:trHeight w:val="567" w:hRule="atLeast"/>
        </w:trPr>
        <w:tc>
          <w:tcPr>
            <w:tcW w:w="14077" w:type="dxa"/>
            <w:gridSpan w:val="7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Makouloutou, P., Setsuda, A., Yokoyama, M., Tsuji, T., Saita, E., Torii, H., ... &amp; Sato, H. (2013). Genetic variation of Gongylonema pulchrum from wild animals and cattle in Japan based on ribosomal RNA and mitochondrial cytochrome c oxidase subunit I genes. Journal of helminthology, 87(3), 326.</w:t>
            </w:r>
          </w:p>
        </w:tc>
      </w:tr>
      <w:tr>
        <w:trPr>
          <w:trHeight w:val="567" w:hRule="atLeast"/>
        </w:trPr>
        <w:tc>
          <w:tcPr>
            <w:tcW w:w="14077" w:type="dxa"/>
            <w:gridSpan w:val="7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Thompson, A. T., Cleveland, C. A., Koser, T. M., Wyckoff, S. T., &amp; Yabsley, M. J. (2019). The Occurrence of Physaloptera Hispida and a Mastophorus Sp. in Pulmonary Vessels of Hispid Cotton Rats (Sigmodon hispidus) from Georgia, USA. The Journal of parasitology, 105(5), 718-723.</w:t>
            </w:r>
          </w:p>
        </w:tc>
      </w:tr>
      <w:tr>
        <w:trPr>
          <w:trHeight w:val="567" w:hRule="atLeast"/>
        </w:trPr>
        <w:tc>
          <w:tcPr>
            <w:tcW w:w="14077" w:type="dxa"/>
            <w:gridSpan w:val="7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Gaillard, C. M., Pion, S. D., Hamou, H., Sirima, C., Bizet, C., Lemarcis, T., ... &amp; Locatelli, S. (2020). Detection of DNA of filariae closely related to Mansonella perstans in faecal samples from wild non-human primates from Cameroon and Gabon. Parasites &amp; vectors, 13(1), 1-13.</w:t>
            </w:r>
          </w:p>
        </w:tc>
      </w:tr>
      <w:tr>
        <w:trPr>
          <w:trHeight w:val="567" w:hRule="atLeast"/>
        </w:trPr>
        <w:tc>
          <w:tcPr>
            <w:tcW w:w="14077" w:type="dxa"/>
            <w:gridSpan w:val="7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Mar, P. H., Yang, I. C., Chang, G. N., &amp; Fei, A. C. Y. (2002). Specific polymerase chain reaction for differential diagnosis of Dirofilaria immitis and Dipetalonema reconditum using primers derived from internal transcribed spacer region 2 (ITS2). Veterinary parasitology, 106(3), 243-252.</w:t>
            </w:r>
          </w:p>
        </w:tc>
      </w:tr>
      <w:tr>
        <w:trPr>
          <w:trHeight w:val="567" w:hRule="atLeast"/>
        </w:trPr>
        <w:tc>
          <w:tcPr>
            <w:tcW w:w="14077" w:type="dxa"/>
            <w:gridSpan w:val="7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Solgi, R., Sadjjadi, S. M., Mohebali, M., Zarei, Z., Golkar, M., &amp; Raz, A. (2018). Development of new recombinant DgK antigen for diagnosis of Dirofilaria immitis infections in dogs using ELISA technique and its comparison to molecular methods. Iranian biomedical journal, 22(4), 283.</w:t>
            </w:r>
          </w:p>
        </w:tc>
      </w:tr>
    </w:tbl>
    <w:p>
      <w:pPr>
        <w:pStyle w:val="Normal"/>
        <w:bidi w:val="0"/>
        <w:jc w:val="left"/>
        <w:rPr>
          <w:rFonts w:ascii="Times New Roman" w:hAnsi="Times New Roman"/>
        </w:rPr>
      </w:pPr>
      <w:r>
        <w:rPr/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</w:rPr>
      </w:pPr>
      <w:r>
        <w:rPr/>
      </w:r>
      <w:r>
        <w:br w:type="page"/>
      </w:r>
    </w:p>
    <w:p>
      <w:pPr>
        <w:pStyle w:val="TextBody"/>
        <w:bidi w:val="0"/>
        <w:spacing w:lineRule="auto" w:line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Supplementary Table </w:t>
      </w:r>
      <w:r>
        <w:rPr>
          <w:rFonts w:eastAsia="Noto Sans CJK SC Regular" w:cs="Noto Sans Devanagari" w:ascii="Times New Roman" w:hAnsi="Times New Roman"/>
          <w:b/>
          <w:bCs/>
          <w:color w:val="00000A"/>
          <w:kern w:val="0"/>
          <w:sz w:val="20"/>
          <w:szCs w:val="20"/>
          <w:lang w:val="en-US" w:eastAsia="zh-CN" w:bidi="hi-IN"/>
        </w:rPr>
        <w:t>4</w:t>
      </w:r>
      <w:r>
        <w:rPr>
          <w:rFonts w:ascii="Times New Roman" w:hAnsi="Times New Roman"/>
          <w:b/>
          <w:bCs/>
          <w:sz w:val="20"/>
          <w:szCs w:val="20"/>
        </w:rPr>
        <w:t>: Dentition pattern per sample observed by SEM.</w:t>
      </w:r>
    </w:p>
    <w:tbl>
      <w:tblPr>
        <w:tblW w:w="9442" w:type="dxa"/>
        <w:jc w:val="left"/>
        <w:tblInd w:w="69" w:type="dxa"/>
        <w:tblCellMar>
          <w:top w:w="0" w:type="dxa"/>
          <w:left w:w="30" w:type="dxa"/>
          <w:bottom w:w="0" w:type="dxa"/>
          <w:right w:w="30" w:type="dxa"/>
        </w:tblCellMar>
      </w:tblPr>
      <w:tblGrid>
        <w:gridCol w:w="1308"/>
        <w:gridCol w:w="490"/>
        <w:gridCol w:w="510"/>
        <w:gridCol w:w="509"/>
        <w:gridCol w:w="510"/>
        <w:gridCol w:w="510"/>
        <w:gridCol w:w="509"/>
        <w:gridCol w:w="510"/>
        <w:gridCol w:w="509"/>
        <w:gridCol w:w="510"/>
        <w:gridCol w:w="510"/>
        <w:gridCol w:w="509"/>
        <w:gridCol w:w="510"/>
        <w:gridCol w:w="509"/>
        <w:gridCol w:w="510"/>
        <w:gridCol w:w="510"/>
        <w:gridCol w:w="509"/>
      </w:tblGrid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Sample ID</w:t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Sex</w:t>
            </w:r>
          </w:p>
        </w:tc>
        <w:tc>
          <w:tcPr>
            <w:tcW w:w="7644" w:type="dxa"/>
            <w:gridSpan w:val="15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Trilobed pseudolabia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48" w:type="dxa"/>
            <w:gridSpan w:val="5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left</w:t>
            </w:r>
          </w:p>
        </w:tc>
        <w:tc>
          <w:tcPr>
            <w:tcW w:w="2548" w:type="dxa"/>
            <w:gridSpan w:val="5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middle</w:t>
            </w:r>
          </w:p>
        </w:tc>
        <w:tc>
          <w:tcPr>
            <w:tcW w:w="2548" w:type="dxa"/>
            <w:gridSpan w:val="5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right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AA_0256f_7</w:t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AA_0256m_8</w:t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AA_0348f_9</w:t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AA_0348m_10</w:t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2(+)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2(+)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AA_0351f_11</w:t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AA_0351m_12</w:t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AA_0349f_6</w:t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8" w:type="dxa"/>
            <w:gridSpan w:val="4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2(+)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AA_0349m_7</w:t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1(+)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AA_0506f_8</w:t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1(+)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2(+)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AA_0348A</w:t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1(+)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2(+)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2(+)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2(+)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AA_0348C</w:t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2(+)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AA_0256D</w:t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2(+)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(2-3)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(2-3)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(2-5)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(2-5)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(2-3)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(2-3)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Mm_005_MG</w:t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1(+)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1529" w:type="dxa"/>
            <w:gridSpan w:val="3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(3-1-3)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1(+)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1529" w:type="dxa"/>
            <w:gridSpan w:val="3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7(3-1-3)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Mm_005_MG</w:t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1529" w:type="dxa"/>
            <w:gridSpan w:val="3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(4-1-4)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2(+)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1529" w:type="dxa"/>
            <w:gridSpan w:val="3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(2-1-4)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(2-3)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(2-3)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(2-4)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(2-4)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(2-3)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(2-3)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9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Mm_008_AF</w:t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nv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Mm_008_AF</w:t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1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509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</w:tr>
      <w:tr>
        <w:trPr>
          <w:trHeight w:val="256" w:hRule="atLeast"/>
        </w:trPr>
        <w:tc>
          <w:tcPr>
            <w:tcW w:w="1308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90" w:type="dxa"/>
            <w:tcBorders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644" w:type="dxa"/>
            <w:gridSpan w:val="15"/>
            <w:tcBorders/>
            <w:vAlign w:val="center"/>
          </w:tcPr>
          <w:p>
            <w:pPr>
              <w:pStyle w:val="Normal"/>
              <w:tabs>
                <w:tab w:val="clear" w:pos="720"/>
              </w:tabs>
              <w:bidi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</w:tr>
    </w:tbl>
    <w:p>
      <w:pPr>
        <w:pStyle w:val="TextBody"/>
        <w:bidi w:val="0"/>
        <w:spacing w:lineRule="auto" w:line="36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Each row represents results for one specimen with two trilobed pseudolabia. Host origin of specimens is specified as follows: AA – </w:t>
      </w:r>
      <w:r>
        <w:rPr>
          <w:rFonts w:ascii="Times New Roman" w:hAnsi="Times New Roman"/>
          <w:i/>
          <w:iCs/>
          <w:sz w:val="20"/>
          <w:szCs w:val="20"/>
        </w:rPr>
        <w:t>Mus</w:t>
      </w:r>
      <w:r>
        <w:rPr>
          <w:rFonts w:ascii="Times New Roman" w:hAnsi="Times New Roman"/>
          <w:sz w:val="20"/>
          <w:szCs w:val="20"/>
        </w:rPr>
        <w:t xml:space="preserve"> , AF – </w:t>
      </w:r>
      <w:r>
        <w:rPr>
          <w:rFonts w:ascii="Times New Roman" w:hAnsi="Times New Roman"/>
          <w:i/>
          <w:iCs/>
          <w:sz w:val="20"/>
          <w:szCs w:val="20"/>
        </w:rPr>
        <w:t xml:space="preserve">Apodemus </w:t>
      </w:r>
      <w:r>
        <w:rPr>
          <w:rFonts w:ascii="Times New Roman" w:hAnsi="Times New Roman"/>
          <w:sz w:val="20"/>
          <w:szCs w:val="20"/>
        </w:rPr>
        <w:t xml:space="preserve">, MG- </w:t>
      </w:r>
      <w:r>
        <w:rPr>
          <w:rFonts w:ascii="Times New Roman" w:hAnsi="Times New Roman"/>
          <w:i/>
          <w:iCs/>
          <w:sz w:val="20"/>
          <w:szCs w:val="20"/>
        </w:rPr>
        <w:t xml:space="preserve">Myodes. </w:t>
      </w:r>
      <w:r>
        <w:rPr>
          <w:rFonts w:ascii="Times New Roman" w:hAnsi="Times New Roman"/>
          <w:sz w:val="20"/>
          <w:szCs w:val="20"/>
        </w:rPr>
        <w:t xml:space="preserve">F- Female, M- Male, nv - not visible, NA- not available. </w:t>
      </w:r>
    </w:p>
    <w:p>
      <w:pPr>
        <w:pStyle w:val="Normal"/>
        <w:bidi w:val="0"/>
        <w:spacing w:lineRule="auto" w:line="360"/>
        <w:jc w:val="both"/>
        <w:rPr/>
      </w:pPr>
      <w:r>
        <w:rPr/>
      </w:r>
    </w:p>
    <w:sectPr>
      <w:type w:val="nextPage"/>
      <w:pgSz w:orient="landscape" w:w="16834" w:h="11909"/>
      <w:pgMar w:left="1134" w:right="1134" w:header="0" w:top="1134" w:footer="0" w:bottom="1134" w:gutter="0"/>
      <w:pgNumType w:fmt="none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56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LibreOffice/6.4.7.2$Linux_X86_64 LibreOffice_project/40$Build-2</Application>
  <Pages>7</Pages>
  <Words>1937</Words>
  <Characters>9024</Characters>
  <CharactersWithSpaces>10015</CharactersWithSpaces>
  <Paragraphs>987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2024-05-30T11:30:29Z</dcterms:created>
  <dc:creator/>
  <dc:description/>
  <dc:language>en-US</dc:language>
  <cp:lastModifiedBy/>
  <dcterms:modified xsi:type="dcterms:W3CDTF">2024-05-30T11:54:17Z</dcterms:modified>
  <cp:revision>4</cp:revision>
  <dc:subject/>
  <dc:title/>
</cp:coreProperties>
</file>